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ind w:firstLine="0"/>
        <w:rPr>
          <w:rFonts w:eastAsia="黑体"/>
          <w:b/>
          <w:bCs/>
          <w:sz w:val="84"/>
        </w:rPr>
      </w:pPr>
      <w:r>
        <w:rPr>
          <w:rFonts w:eastAsia="黑体"/>
          <w:b/>
          <w:bCs/>
          <w:sz w:val="84"/>
        </w:rPr>
      </w:r>
      <w:r/>
    </w:p>
    <w:p>
      <w:pPr>
        <w:pStyle w:val="909"/>
        <w:ind w:firstLine="0"/>
        <w:jc w:val="center"/>
        <w:rPr>
          <w:rFonts w:eastAsia="黑体"/>
          <w:b/>
          <w:bCs/>
          <w:sz w:val="84"/>
        </w:rPr>
      </w:pPr>
      <w:r>
        <w:rPr>
          <w:rFonts w:hint="eastAsia" w:eastAsia="黑体"/>
          <w:b/>
          <w:bCs/>
          <w:sz w:val="84"/>
        </w:rPr>
        <w:t xml:space="preserve">招　标　文　件</w:t>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hint="eastAsia" w:ascii="等线" w:hAnsi="等线" w:eastAsia="等线" w:cs="等线"/>
          <w:bCs/>
          <w:sz w:val="36"/>
          <w:szCs w:val="36"/>
          <w:u w:val="single"/>
          <w:lang w:bidi="ar"/>
        </w:rPr>
        <w:t xml:space="preserve">常州市公安局2026年执勤执法车辆采购项目</w:t>
      </w:r>
      <w:r/>
    </w:p>
    <w:p>
      <w:pPr>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JSZC-320400-JZCG-G2026-0235</w:t>
      </w:r>
      <w:r/>
    </w:p>
    <w:p>
      <w:pPr>
        <w:pStyle w:val="909"/>
        <w:ind w:firstLine="0"/>
        <w:spacing w:before="0" w:after="0"/>
        <w:rPr>
          <w:rFonts w:hint="eastAsia" w:ascii="宋体" w:hAnsi="宋体"/>
        </w:rPr>
      </w:pPr>
      <w:r>
        <w:rPr>
          <w:rFonts w:hint="eastAsia" w:ascii="宋体" w:hAnsi="宋体"/>
        </w:rPr>
      </w:r>
      <w:r/>
    </w:p>
    <w:p>
      <w:pPr>
        <w:pStyle w:val="909"/>
        <w:ind w:firstLine="0"/>
        <w:spacing w:before="0" w:after="0"/>
        <w:rPr>
          <w:rFonts w:hint="eastAsia" w:ascii="宋体" w:hAnsi="宋体"/>
        </w:rPr>
      </w:pPr>
      <w:r>
        <w:rPr>
          <w:rFonts w:hint="eastAsia" w:ascii="宋体" w:hAnsi="宋体"/>
        </w:rPr>
      </w:r>
      <w:r/>
    </w:p>
    <w:p>
      <w:pPr>
        <w:pStyle w:val="909"/>
        <w:ind w:firstLine="0"/>
        <w:spacing w:before="0" w:after="0"/>
        <w:rPr>
          <w:rFonts w:hint="eastAsia" w:ascii="宋体" w:hAnsi="宋体"/>
        </w:rPr>
      </w:pPr>
      <w:r>
        <w:rPr>
          <w:rFonts w:hint="eastAsia" w:ascii="宋体" w:hAnsi="宋体"/>
        </w:rPr>
      </w:r>
      <w:r/>
    </w:p>
    <w:p>
      <w:pPr>
        <w:pStyle w:val="909"/>
        <w:ind w:firstLine="0"/>
        <w:spacing w:before="0" w:after="0"/>
        <w:rPr>
          <w:rFonts w:hint="eastAsia" w:ascii="宋体" w:hAnsi="宋体"/>
        </w:rPr>
      </w:pPr>
      <w:r>
        <w:rPr>
          <w:rFonts w:hint="eastAsia" w:ascii="宋体" w:hAnsi="宋体"/>
        </w:rPr>
      </w:r>
      <w:r/>
    </w:p>
    <w:p>
      <w:pPr>
        <w:pStyle w:val="909"/>
        <w:ind w:firstLine="0"/>
        <w:spacing w:before="0" w:after="0"/>
        <w:rPr>
          <w:rFonts w:hint="eastAsia" w:ascii="宋体" w:hAnsi="宋体"/>
        </w:rPr>
      </w:pPr>
      <w:r>
        <w:rPr>
          <w:rFonts w:hint="eastAsia" w:ascii="宋体" w:hAnsi="宋体"/>
        </w:rPr>
      </w:r>
      <w:r/>
    </w:p>
    <w:p>
      <w:pPr>
        <w:pStyle w:val="909"/>
        <w:ind w:firstLine="0"/>
        <w:spacing w:before="0" w:after="0"/>
        <w:rPr>
          <w:rFonts w:hint="eastAsia" w:ascii="宋体" w:hAnsi="宋体"/>
        </w:rPr>
      </w:pPr>
      <w:r>
        <w:rPr>
          <w:rFonts w:hint="eastAsia" w:ascii="宋体" w:hAnsi="宋体"/>
        </w:rPr>
      </w:r>
      <w:r/>
    </w:p>
    <w:p>
      <w:pPr>
        <w:pStyle w:val="909"/>
        <w:ind w:firstLine="0"/>
        <w:spacing w:before="0" w:after="0"/>
        <w:rPr>
          <w:rFonts w:hint="eastAsia" w:ascii="宋体" w:hAnsi="宋体"/>
        </w:rPr>
      </w:pPr>
      <w:r>
        <w:rPr>
          <w:rFonts w:hint="eastAsia" w:ascii="宋体" w:hAnsi="宋体"/>
        </w:rPr>
      </w:r>
      <w:r/>
    </w:p>
    <w:p>
      <w:pPr>
        <w:pStyle w:val="853"/>
        <w:spacing w:before="0" w:beforeAutospacing="0" w:after="0" w:afterAutospacing="0" w:line="360" w:lineRule="auto"/>
        <w:widowControl w:val="off"/>
        <w:rPr>
          <w:rFonts w:hint="eastAsia"/>
        </w:rPr>
      </w:pPr>
      <w:r>
        <w:rPr>
          <w:rFonts w:hint="eastAsia"/>
        </w:rPr>
      </w:r>
      <w:r/>
    </w:p>
    <w:p>
      <w:pPr>
        <w:pStyle w:val="853"/>
        <w:jc w:val="center"/>
        <w:spacing w:before="120" w:beforeAutospacing="0" w:after="120" w:afterAutospacing="0" w:line="360" w:lineRule="auto"/>
        <w:widowControl w:val="off"/>
        <w:rPr>
          <w:rFonts w:hint="eastAsia" w:ascii="等线" w:hAnsi="等线" w:eastAsia="等线" w:cs="等线"/>
          <w:bCs/>
          <w:sz w:val="36"/>
          <w:szCs w:val="36"/>
        </w:rPr>
      </w:pPr>
      <w:r>
        <w:rPr>
          <w:rFonts w:hint="eastAsia" w:ascii="等线" w:hAnsi="等线" w:eastAsia="等线" w:cs="等线"/>
          <w:bCs/>
          <w:sz w:val="36"/>
          <w:szCs w:val="36"/>
          <w:lang w:bidi="ar"/>
        </w:rPr>
        <w:t xml:space="preserve">常州市政府采购中心</w:t>
      </w:r>
      <w:r/>
    </w:p>
    <w:p>
      <w:pPr>
        <w:pStyle w:val="853"/>
        <w:jc w:val="center"/>
        <w:spacing w:before="120" w:beforeAutospacing="0" w:after="120" w:afterAutospacing="0" w:line="360" w:lineRule="auto"/>
        <w:widowControl w:val="off"/>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2026年7月2</w:t>
      </w:r>
      <w:r>
        <w:rPr>
          <w:rFonts w:hint="eastAsia" w:ascii="等线" w:hAnsi="等线" w:eastAsia="等线" w:cs="等线"/>
          <w:bCs/>
          <w:sz w:val="36"/>
          <w:szCs w:val="36"/>
          <w:lang w:bidi="ar"/>
        </w:rPr>
        <w:t xml:space="preserve">8</w:t>
      </w:r>
      <w:r>
        <w:rPr>
          <w:rFonts w:hint="eastAsia" w:ascii="等线" w:hAnsi="等线" w:eastAsia="等线" w:cs="等线"/>
          <w:bCs/>
          <w:sz w:val="36"/>
          <w:szCs w:val="36"/>
          <w:lang w:bidi="ar"/>
        </w:rPr>
        <w:t xml:space="preserve">日 </w:t>
      </w:r>
      <w:r/>
    </w:p>
    <w:p>
      <w:pPr>
        <w:pStyle w:val="909"/>
        <w:ind w:firstLine="0"/>
      </w:pPr>
      <w:r>
        <w:rPr>
          <w:rFonts w:hint="eastAsia"/>
        </w:rPr>
        <w:t xml:space="preserve">                        </w:t>
      </w:r>
      <w:r/>
    </w:p>
    <w:p>
      <w:pPr>
        <w:pStyle w:val="909"/>
        <w:ind w:firstLine="0"/>
      </w:pPr>
      <w:r/>
      <w:r/>
    </w:p>
    <w:p>
      <w:pPr>
        <w:pStyle w:val="909"/>
        <w:ind w:firstLine="0"/>
      </w:pPr>
      <w:r/>
      <w:r/>
    </w:p>
    <w:p>
      <w:pPr>
        <w:pStyle w:val="909"/>
        <w:ind w:firstLine="0"/>
        <w:rPr>
          <w:u w:val="single"/>
        </w:rPr>
      </w:pPr>
      <w:r>
        <w:rPr>
          <w:u w:val="single"/>
        </w:rPr>
      </w:r>
      <w:r/>
    </w:p>
    <w:p>
      <w:r/>
      <w:bookmarkStart w:id="0" w:name="_Toc120614210"/>
      <w:r/>
      <w:bookmarkStart w:id="1" w:name="_Toc479757206"/>
      <w:r/>
      <w:bookmarkStart w:id="2" w:name="_Toc513029200"/>
      <w:r/>
      <w:bookmarkStart w:id="3" w:name="_Toc20823272"/>
      <w:r/>
      <w:bookmarkStart w:id="4" w:name="_Toc16938516"/>
      <w:r/>
      <w:bookmarkStart w:id="5" w:name="_Toc523127445"/>
      <w:r/>
      <w:r/>
    </w:p>
    <w:p>
      <w:pPr>
        <w:jc w:val="center"/>
        <w:spacing w:line="480" w:lineRule="auto"/>
        <w:rPr>
          <w:rFonts w:ascii="黑体" w:hAnsi="Arial" w:eastAsia="黑体"/>
          <w:b/>
          <w:sz w:val="44"/>
        </w:rPr>
      </w:pPr>
      <w:r>
        <w:rPr>
          <w:rFonts w:hint="eastAsia" w:ascii="黑体" w:hAnsi="Arial" w:eastAsia="黑体"/>
          <w:b/>
          <w:sz w:val="44"/>
        </w:rPr>
        <w:t xml:space="preserve">总  目  录</w:t>
      </w:r>
      <w:r/>
    </w:p>
    <w:p>
      <w:pPr>
        <w:pStyle w:val="848"/>
        <w:rPr>
          <w:rFonts w:hint="eastAsia" w:asciiTheme="minorHAnsi" w:hAnsiTheme="minorHAnsi" w:eastAsiaTheme="minorEastAsia" w:cstheme="minorBidi"/>
          <w:sz w:val="28"/>
          <w:szCs w:val="32"/>
          <w14:ligatures w14:val="standardContextual"/>
        </w:rPr>
      </w:pPr>
      <w:r>
        <w:rPr>
          <w:rFonts w:ascii="仿宋_GB2312" w:hAnsi="Arial" w:eastAsia="仿宋_GB2312"/>
          <w:b/>
          <w:caps/>
          <w:sz w:val="40"/>
          <w:szCs w:val="36"/>
        </w:rPr>
        <w:fldChar w:fldCharType="begin"/>
      </w:r>
      <w:r>
        <w:rPr>
          <w:rFonts w:ascii="仿宋_GB2312" w:hAnsi="Arial" w:eastAsia="仿宋_GB2312"/>
          <w:b/>
          <w:sz w:val="40"/>
          <w:szCs w:val="28"/>
        </w:rPr>
        <w:instrText xml:space="preserve"> </w:instrText>
      </w:r>
      <w:r>
        <w:rPr>
          <w:rFonts w:hint="eastAsia" w:ascii="仿宋_GB2312" w:hAnsi="Arial" w:eastAsia="仿宋_GB2312"/>
          <w:b/>
          <w:sz w:val="40"/>
          <w:szCs w:val="28"/>
        </w:rPr>
        <w:instrText xml:space="preserve">TOC \o "1-1" \h \z \u</w:instrText>
      </w:r>
      <w:r>
        <w:rPr>
          <w:rFonts w:ascii="仿宋_GB2312" w:hAnsi="Arial" w:eastAsia="仿宋_GB2312"/>
          <w:b/>
          <w:sz w:val="40"/>
          <w:szCs w:val="28"/>
        </w:rPr>
        <w:instrText xml:space="preserve"> </w:instrText>
      </w:r>
      <w:r>
        <w:rPr>
          <w:rFonts w:ascii="仿宋_GB2312" w:hAnsi="Arial" w:eastAsia="仿宋_GB2312"/>
          <w:b/>
          <w:caps/>
          <w:sz w:val="40"/>
          <w:szCs w:val="36"/>
        </w:rPr>
        <w:fldChar w:fldCharType="separate"/>
      </w:r>
      <w:hyperlink w:tooltip="#_Toc175731536" w:anchor="_Toc175731536" w:history="1">
        <w:r>
          <w:rPr>
            <w:rStyle w:val="860"/>
            <w:rFonts w:ascii="黑体" w:eastAsia="黑体"/>
            <w:sz w:val="28"/>
            <w:szCs w:val="28"/>
          </w:rPr>
          <w:t xml:space="preserve">第一章  投标邀请</w:t>
        </w:r>
        <w:r>
          <w:rPr>
            <w:sz w:val="28"/>
            <w:szCs w:val="28"/>
          </w:rPr>
          <w:tab/>
        </w:r>
        <w:r>
          <w:rPr>
            <w:sz w:val="28"/>
            <w:szCs w:val="28"/>
          </w:rPr>
          <w:fldChar w:fldCharType="begin"/>
        </w:r>
        <w:r>
          <w:rPr>
            <w:sz w:val="28"/>
            <w:szCs w:val="28"/>
          </w:rPr>
          <w:instrText xml:space="preserve"> PAGEREF _Toc175731536 \h </w:instrText>
        </w:r>
        <w:r>
          <w:rPr>
            <w:sz w:val="28"/>
            <w:szCs w:val="28"/>
          </w:rPr>
        </w:r>
        <w:r>
          <w:rPr>
            <w:sz w:val="28"/>
            <w:szCs w:val="28"/>
          </w:rPr>
          <w:fldChar w:fldCharType="separate"/>
        </w:r>
        <w:r>
          <w:rPr>
            <w:sz w:val="28"/>
            <w:szCs w:val="28"/>
          </w:rPr>
          <w:t xml:space="preserve">1</w:t>
        </w:r>
        <w:r>
          <w:rPr>
            <w:sz w:val="28"/>
            <w:szCs w:val="28"/>
          </w:rPr>
          <w:fldChar w:fldCharType="end"/>
        </w:r>
      </w:hyperlink>
      <w:r/>
      <w:r/>
    </w:p>
    <w:p>
      <w:pPr>
        <w:pStyle w:val="848"/>
        <w:rPr>
          <w:rFonts w:hint="eastAsia" w:asciiTheme="minorHAnsi" w:hAnsiTheme="minorHAnsi" w:eastAsiaTheme="minorEastAsia" w:cstheme="minorBidi"/>
          <w:sz w:val="28"/>
          <w:szCs w:val="32"/>
          <w14:ligatures w14:val="standardContextual"/>
        </w:rPr>
      </w:pPr>
      <w:r/>
      <w:hyperlink w:tooltip="#_Toc175731537" w:anchor="_Toc175731537" w:history="1">
        <w:r>
          <w:rPr>
            <w:rStyle w:val="860"/>
            <w:rFonts w:ascii="黑体" w:eastAsia="黑体"/>
            <w:sz w:val="28"/>
            <w:szCs w:val="28"/>
          </w:rPr>
          <w:t xml:space="preserve">第二章  投标人须知</w:t>
        </w:r>
        <w:r>
          <w:rPr>
            <w:sz w:val="28"/>
            <w:szCs w:val="28"/>
          </w:rPr>
          <w:tab/>
        </w:r>
        <w:r>
          <w:rPr>
            <w:sz w:val="28"/>
            <w:szCs w:val="28"/>
          </w:rPr>
          <w:fldChar w:fldCharType="begin"/>
        </w:r>
        <w:r>
          <w:rPr>
            <w:sz w:val="28"/>
            <w:szCs w:val="28"/>
          </w:rPr>
          <w:instrText xml:space="preserve"> PAGEREF _Toc175731537 \h </w:instrText>
        </w:r>
        <w:r>
          <w:rPr>
            <w:sz w:val="28"/>
            <w:szCs w:val="28"/>
          </w:rPr>
        </w:r>
        <w:r>
          <w:rPr>
            <w:sz w:val="28"/>
            <w:szCs w:val="28"/>
          </w:rPr>
          <w:fldChar w:fldCharType="separate"/>
        </w:r>
        <w:r>
          <w:rPr>
            <w:sz w:val="28"/>
            <w:szCs w:val="28"/>
          </w:rPr>
          <w:t xml:space="preserve">4</w:t>
        </w:r>
        <w:r>
          <w:rPr>
            <w:sz w:val="28"/>
            <w:szCs w:val="28"/>
          </w:rPr>
          <w:fldChar w:fldCharType="end"/>
        </w:r>
      </w:hyperlink>
      <w:r/>
      <w:r/>
    </w:p>
    <w:p>
      <w:pPr>
        <w:pStyle w:val="848"/>
        <w:rPr>
          <w:rFonts w:hint="eastAsia" w:asciiTheme="minorHAnsi" w:hAnsiTheme="minorHAnsi" w:eastAsiaTheme="minorEastAsia" w:cstheme="minorBidi"/>
          <w:sz w:val="28"/>
          <w:szCs w:val="32"/>
          <w14:ligatures w14:val="standardContextual"/>
        </w:rPr>
      </w:pPr>
      <w:r/>
      <w:hyperlink w:tooltip="#_Toc175731538" w:anchor="_Toc175731538" w:history="1">
        <w:r>
          <w:rPr>
            <w:rStyle w:val="860"/>
            <w:rFonts w:ascii="黑体" w:eastAsia="黑体"/>
            <w:bCs/>
            <w:sz w:val="28"/>
            <w:szCs w:val="28"/>
          </w:rPr>
          <w:t xml:space="preserve">第三章  合同文本</w:t>
        </w:r>
        <w:r>
          <w:rPr>
            <w:sz w:val="28"/>
            <w:szCs w:val="28"/>
          </w:rPr>
          <w:tab/>
        </w:r>
        <w:r>
          <w:rPr>
            <w:sz w:val="28"/>
            <w:szCs w:val="28"/>
          </w:rPr>
          <w:fldChar w:fldCharType="begin"/>
        </w:r>
        <w:r>
          <w:rPr>
            <w:sz w:val="28"/>
            <w:szCs w:val="28"/>
          </w:rPr>
          <w:instrText xml:space="preserve"> PAGEREF _Toc175731538 \h </w:instrText>
        </w:r>
        <w:r>
          <w:rPr>
            <w:sz w:val="28"/>
            <w:szCs w:val="28"/>
          </w:rPr>
        </w:r>
        <w:r>
          <w:rPr>
            <w:sz w:val="28"/>
            <w:szCs w:val="28"/>
          </w:rPr>
          <w:fldChar w:fldCharType="separate"/>
        </w:r>
        <w:r>
          <w:rPr>
            <w:sz w:val="28"/>
            <w:szCs w:val="28"/>
          </w:rPr>
          <w:t xml:space="preserve">20</w:t>
        </w:r>
        <w:r>
          <w:rPr>
            <w:sz w:val="28"/>
            <w:szCs w:val="28"/>
          </w:rPr>
          <w:fldChar w:fldCharType="end"/>
        </w:r>
      </w:hyperlink>
      <w:r/>
      <w:r/>
    </w:p>
    <w:p>
      <w:pPr>
        <w:pStyle w:val="848"/>
        <w:rPr>
          <w:rFonts w:hint="eastAsia" w:asciiTheme="minorHAnsi" w:hAnsiTheme="minorHAnsi" w:eastAsiaTheme="minorEastAsia" w:cstheme="minorBidi"/>
          <w:sz w:val="28"/>
          <w:szCs w:val="32"/>
          <w14:ligatures w14:val="standardContextual"/>
        </w:rPr>
      </w:pPr>
      <w:r/>
      <w:hyperlink w:tooltip="#_Toc175731539" w:anchor="_Toc175731539" w:history="1">
        <w:r>
          <w:rPr>
            <w:rStyle w:val="860"/>
            <w:rFonts w:ascii="黑体" w:eastAsia="黑体"/>
            <w:sz w:val="28"/>
            <w:szCs w:val="28"/>
          </w:rPr>
          <w:t xml:space="preserve">第四章  采购需求</w:t>
        </w:r>
        <w:r>
          <w:rPr>
            <w:sz w:val="28"/>
            <w:szCs w:val="28"/>
          </w:rPr>
          <w:tab/>
        </w:r>
        <w:r>
          <w:rPr>
            <w:sz w:val="28"/>
            <w:szCs w:val="28"/>
          </w:rPr>
          <w:fldChar w:fldCharType="begin"/>
        </w:r>
        <w:r>
          <w:rPr>
            <w:sz w:val="28"/>
            <w:szCs w:val="28"/>
          </w:rPr>
          <w:instrText xml:space="preserve"> PAGEREF _Toc175731539 \h </w:instrText>
        </w:r>
        <w:r>
          <w:rPr>
            <w:sz w:val="28"/>
            <w:szCs w:val="28"/>
          </w:rPr>
        </w:r>
        <w:r>
          <w:rPr>
            <w:sz w:val="28"/>
            <w:szCs w:val="28"/>
          </w:rPr>
          <w:fldChar w:fldCharType="separate"/>
        </w:r>
        <w:r>
          <w:rPr>
            <w:sz w:val="28"/>
            <w:szCs w:val="28"/>
          </w:rPr>
          <w:t xml:space="preserve">36</w:t>
        </w:r>
        <w:r>
          <w:rPr>
            <w:sz w:val="28"/>
            <w:szCs w:val="28"/>
          </w:rPr>
          <w:fldChar w:fldCharType="end"/>
        </w:r>
      </w:hyperlink>
      <w:r/>
      <w:r/>
    </w:p>
    <w:p>
      <w:pPr>
        <w:pStyle w:val="848"/>
        <w:rPr>
          <w:rFonts w:hint="eastAsia" w:asciiTheme="minorHAnsi" w:hAnsiTheme="minorHAnsi" w:eastAsiaTheme="minorEastAsia" w:cstheme="minorBidi"/>
          <w:sz w:val="28"/>
          <w:szCs w:val="32"/>
          <w14:ligatures w14:val="standardContextual"/>
        </w:rPr>
      </w:pPr>
      <w:r/>
      <w:hyperlink w:tooltip="#_Toc175731540" w:anchor="_Toc175731540" w:history="1">
        <w:r>
          <w:rPr>
            <w:rStyle w:val="860"/>
            <w:rFonts w:ascii="黑体" w:eastAsia="黑体"/>
            <w:bCs/>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_Toc175731540 \h </w:instrText>
        </w:r>
        <w:r>
          <w:rPr>
            <w:sz w:val="28"/>
            <w:szCs w:val="28"/>
          </w:rPr>
        </w:r>
        <w:r>
          <w:rPr>
            <w:sz w:val="28"/>
            <w:szCs w:val="28"/>
          </w:rPr>
          <w:fldChar w:fldCharType="separate"/>
        </w:r>
        <w:r>
          <w:rPr>
            <w:sz w:val="28"/>
            <w:szCs w:val="28"/>
          </w:rPr>
          <w:t xml:space="preserve">56</w:t>
        </w:r>
        <w:r>
          <w:rPr>
            <w:sz w:val="28"/>
            <w:szCs w:val="28"/>
          </w:rPr>
          <w:fldChar w:fldCharType="end"/>
        </w:r>
      </w:hyperlink>
      <w:r/>
      <w:r/>
    </w:p>
    <w:p>
      <w:pPr>
        <w:pStyle w:val="848"/>
        <w:rPr>
          <w:rFonts w:hint="eastAsia" w:asciiTheme="minorHAnsi" w:hAnsiTheme="minorHAnsi" w:eastAsiaTheme="minorEastAsia" w:cstheme="minorBidi"/>
          <w:sz w:val="28"/>
          <w:szCs w:val="32"/>
          <w14:ligatures w14:val="standardContextual"/>
        </w:rPr>
      </w:pPr>
      <w:r/>
      <w:hyperlink w:tooltip="#_Toc175731541" w:anchor="_Toc175731541" w:history="1">
        <w:r>
          <w:rPr>
            <w:rStyle w:val="860"/>
            <w:rFonts w:ascii="黑体" w:eastAsia="黑体"/>
            <w:bCs/>
            <w:sz w:val="28"/>
            <w:szCs w:val="28"/>
          </w:rPr>
          <w:t xml:space="preserve">第六章  投标文件格式</w:t>
        </w:r>
        <w:r>
          <w:rPr>
            <w:sz w:val="28"/>
            <w:szCs w:val="28"/>
          </w:rPr>
          <w:tab/>
        </w:r>
        <w:r>
          <w:rPr>
            <w:sz w:val="28"/>
            <w:szCs w:val="28"/>
          </w:rPr>
          <w:fldChar w:fldCharType="begin"/>
        </w:r>
        <w:r>
          <w:rPr>
            <w:sz w:val="28"/>
            <w:szCs w:val="28"/>
          </w:rPr>
          <w:instrText xml:space="preserve"> PAGEREF _Toc175731541 \h </w:instrText>
        </w:r>
        <w:r>
          <w:rPr>
            <w:sz w:val="28"/>
            <w:szCs w:val="28"/>
          </w:rPr>
        </w:r>
        <w:r>
          <w:rPr>
            <w:sz w:val="28"/>
            <w:szCs w:val="28"/>
          </w:rPr>
          <w:fldChar w:fldCharType="separate"/>
        </w:r>
        <w:r>
          <w:rPr>
            <w:sz w:val="28"/>
            <w:szCs w:val="28"/>
          </w:rPr>
          <w:t xml:space="preserve">61</w:t>
        </w:r>
        <w:r>
          <w:rPr>
            <w:sz w:val="28"/>
            <w:szCs w:val="28"/>
          </w:rPr>
          <w:fldChar w:fldCharType="end"/>
        </w:r>
      </w:hyperlink>
      <w:r/>
      <w:r/>
    </w:p>
    <w:p>
      <w:r>
        <w:rPr>
          <w:rFonts w:ascii="仿宋_GB2312" w:hAnsi="Arial" w:eastAsia="仿宋_GB2312"/>
          <w:sz w:val="28"/>
          <w:szCs w:val="28"/>
        </w:rPr>
        <w:fldChar w:fldCharType="end"/>
      </w:r>
      <w:r/>
    </w:p>
    <w:p>
      <w:r/>
      <w:r/>
    </w:p>
    <w:p>
      <w:r/>
      <w:r/>
    </w:p>
    <w:p>
      <w:r/>
      <w:r/>
    </w:p>
    <w:p>
      <w:r/>
      <w:r/>
    </w:p>
    <w:p>
      <w:r/>
      <w:r/>
    </w:p>
    <w:p>
      <w:r/>
      <w:r/>
    </w:p>
    <w:p>
      <w:r/>
      <w:r/>
    </w:p>
    <w:p>
      <w:r/>
      <w:r/>
    </w:p>
    <w:p>
      <w:r/>
      <w:r/>
    </w:p>
    <w:p>
      <w:r/>
      <w:r/>
    </w:p>
    <w:p>
      <w:r/>
      <w:r/>
    </w:p>
    <w:p>
      <w:pPr>
        <w:pStyle w:val="821"/>
        <w:rPr>
          <w:rFonts w:ascii="黑体" w:eastAsia="黑体"/>
          <w:sz w:val="44"/>
          <w:szCs w:val="44"/>
        </w:rPr>
        <w:sectPr>
          <w:footnotePr/>
          <w:endnotePr/>
          <w:type w:val="nextPage"/>
          <w:pgSz w:w="11906" w:h="16838" w:orient="portrait"/>
          <w:pgMar w:top="1440" w:right="1440" w:bottom="1440" w:left="1440" w:header="851" w:footer="992" w:gutter="0"/>
          <w:cols w:num="1" w:sep="0" w:space="425" w:equalWidth="1"/>
          <w:docGrid w:linePitch="360"/>
        </w:sectPr>
      </w:pPr>
      <w:r>
        <w:rPr>
          <w:rFonts w:ascii="黑体" w:eastAsia="黑体"/>
          <w:sz w:val="44"/>
          <w:szCs w:val="44"/>
        </w:rPr>
      </w:r>
      <w:r/>
    </w:p>
    <w:p>
      <w:pPr>
        <w:pStyle w:val="821"/>
        <w:rPr>
          <w:rFonts w:ascii="黑体" w:eastAsia="黑体"/>
          <w:bCs/>
          <w:sz w:val="44"/>
          <w:szCs w:val="44"/>
        </w:rPr>
      </w:pPr>
      <w:r/>
      <w:bookmarkStart w:id="6" w:name="_Toc175731536"/>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
    </w:p>
    <w:p>
      <w:pPr>
        <w:ind w:firstLine="480"/>
        <w:rPr>
          <w:rFonts w:hint="eastAsia" w:ascii="等线" w:hAnsi="等线" w:eastAsia="等线"/>
          <w:sz w:val="24"/>
          <w:szCs w:val="24"/>
        </w:rPr>
      </w:pPr>
      <w:r/>
      <w:bookmarkStart w:id="7" w:name="_Toc28359002"/>
      <w:r/>
      <w:bookmarkStart w:id="8" w:name="_Toc35393621"/>
      <w:r/>
      <w:bookmarkStart w:id="9" w:name="_Toc38985263"/>
      <w:r/>
      <w:bookmarkStart w:id="10" w:name="_Toc28359079"/>
      <w:r/>
      <w:bookmarkStart w:id="11" w:name="_Toc35393790"/>
      <w:r/>
      <w:bookmarkStart w:id="12" w:name="_Hlk24379207"/>
      <w:r>
        <w:rPr>
          <w:rFonts w:hint="eastAsia" w:ascii="等线" w:hAnsi="等线" w:eastAsia="等线"/>
          <w:sz w:val="24"/>
          <w:szCs w:val="24"/>
        </w:rPr>
        <w:t xml:space="preserve">受</w:t>
      </w:r>
      <w:r>
        <w:rPr>
          <w:rFonts w:hint="eastAsia" w:ascii="等线" w:hAnsi="等线" w:eastAsia="等线"/>
          <w:sz w:val="24"/>
          <w:szCs w:val="24"/>
          <w:u w:val="single"/>
        </w:rPr>
        <w:t xml:space="preserve">常州市公安局</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常州市公安局2026年执勤执法车辆采购项目</w:t>
      </w:r>
      <w:r>
        <w:rPr>
          <w:rFonts w:hint="eastAsia" w:ascii="等线" w:hAnsi="等线" w:eastAsia="等线"/>
          <w:sz w:val="24"/>
          <w:szCs w:val="24"/>
        </w:rPr>
        <w:t xml:space="preserve">(项目编号：</w:t>
      </w:r>
      <w:r>
        <w:rPr>
          <w:rFonts w:ascii="等线" w:hAnsi="等线" w:eastAsia="等线"/>
          <w:sz w:val="24"/>
          <w:szCs w:val="24"/>
          <w:u w:val="single"/>
        </w:rPr>
        <w:t xml:space="preserve">JSZC-320400-JZCG-G2026-0235</w:t>
      </w:r>
      <w:r>
        <w:rPr>
          <w:rFonts w:hint="eastAsia" w:ascii="等线" w:hAnsi="等线" w:eastAsia="等线"/>
          <w:sz w:val="24"/>
          <w:szCs w:val="24"/>
        </w:rPr>
        <w:t xml:space="preserve">)项目进行公开招标采购，欢迎符合条件的供应商投标。</w:t>
      </w:r>
      <w:r/>
    </w:p>
    <w:p>
      <w:pPr>
        <w:pStyle w:val="823"/>
        <w:ind w:firstLine="498"/>
        <w:spacing w:before="156" w:after="156" w:line="360" w:lineRule="auto"/>
      </w:pPr>
      <w:r>
        <w:rPr>
          <w:rFonts w:hint="eastAsia"/>
        </w:rPr>
        <w:t xml:space="preserve">一、项目基本情况</w:t>
      </w:r>
      <w:bookmarkEnd w:id="7"/>
      <w:r/>
      <w:bookmarkEnd w:id="8"/>
      <w:r/>
      <w:bookmarkEnd w:id="9"/>
      <w:r/>
      <w:bookmarkEnd w:id="10"/>
      <w:r/>
      <w:bookmarkEnd w:id="11"/>
      <w:r/>
      <w:r/>
    </w:p>
    <w:p>
      <w:pPr>
        <w:ind w:firstLine="480"/>
        <w:spacing w:line="360" w:lineRule="auto"/>
        <w:rPr>
          <w:rFonts w:hint="eastAsia" w:ascii="宋体" w:hAnsi="宋体"/>
          <w:sz w:val="24"/>
          <w:szCs w:val="24"/>
        </w:rPr>
      </w:pPr>
      <w:r/>
      <w:bookmarkStart w:id="13" w:name="_Toc28359080"/>
      <w:r/>
      <w:bookmarkStart w:id="14" w:name="_Toc35393622"/>
      <w:r/>
      <w:bookmarkStart w:id="15" w:name="_Toc28359003"/>
      <w:r/>
      <w:bookmarkStart w:id="16" w:name="_Toc38985264"/>
      <w:r/>
      <w:bookmarkStart w:id="17" w:name="_Toc35393791"/>
      <w:r/>
      <w:bookmarkEnd w:id="12"/>
      <w:r>
        <w:rPr>
          <w:rFonts w:hint="eastAsia" w:ascii="宋体" w:hAnsi="宋体"/>
          <w:sz w:val="24"/>
          <w:szCs w:val="24"/>
        </w:rPr>
        <w:t xml:space="preserve">1.项目编号：</w:t>
      </w:r>
      <w:r>
        <w:rPr>
          <w:rFonts w:ascii="宋体" w:hAnsi="宋体"/>
          <w:sz w:val="24"/>
          <w:szCs w:val="24"/>
        </w:rPr>
        <w:t xml:space="preserve">JSZC-320400-JZCG-G2026-0235</w:t>
      </w:r>
      <w:r/>
    </w:p>
    <w:p>
      <w:pPr>
        <w:ind w:firstLine="480"/>
        <w:spacing w:line="360" w:lineRule="auto"/>
        <w:rPr>
          <w:rFonts w:hint="eastAsia" w:ascii="宋体" w:hAnsi="宋体"/>
          <w:sz w:val="24"/>
          <w:szCs w:val="24"/>
        </w:rPr>
      </w:pPr>
      <w:r>
        <w:rPr>
          <w:rFonts w:hint="eastAsia" w:ascii="宋体" w:hAnsi="宋体"/>
          <w:sz w:val="24"/>
          <w:szCs w:val="24"/>
        </w:rPr>
        <w:t xml:space="preserve">2.项目名称：常州市公安局2026年执勤执法车辆采购项目</w:t>
      </w:r>
      <w:r/>
    </w:p>
    <w:p>
      <w:pPr>
        <w:ind w:firstLine="480"/>
        <w:spacing w:line="360" w:lineRule="auto"/>
        <w:rPr>
          <w:rFonts w:hint="eastAsia" w:ascii="宋体" w:hAnsi="宋体"/>
          <w:sz w:val="24"/>
          <w:szCs w:val="24"/>
        </w:rPr>
      </w:pPr>
      <w:r>
        <w:rPr>
          <w:rFonts w:hint="eastAsia" w:ascii="宋体" w:hAnsi="宋体"/>
          <w:sz w:val="24"/>
          <w:szCs w:val="24"/>
        </w:rPr>
        <w:t xml:space="preserve">3.预算金额：363.47万元，采购包1：237.66万元、采购包2：16.89万元、采购包3：24.98万元、采购包4：17.98万元、采购包5：35.96万元、采购包6：30万元。</w:t>
      </w:r>
      <w:r/>
    </w:p>
    <w:p>
      <w:pPr>
        <w:ind w:firstLine="480"/>
        <w:spacing w:line="360" w:lineRule="auto"/>
        <w:rPr>
          <w:rFonts w:hint="eastAsia" w:ascii="宋体" w:hAnsi="宋体"/>
          <w:sz w:val="24"/>
          <w:szCs w:val="24"/>
        </w:rPr>
      </w:pPr>
      <w:r>
        <w:rPr>
          <w:rFonts w:hint="eastAsia" w:ascii="宋体" w:hAnsi="宋体"/>
          <w:sz w:val="24"/>
          <w:szCs w:val="24"/>
        </w:rPr>
        <w:t xml:space="preserve">4.最高限价：363.47万元，采购包1：237.66万元、采购包2：16.89万元、采购包3：24.98万元、采购包4：17.98万元、采购包5：35.96万元、采购包6：30万元。</w:t>
      </w:r>
      <w:r/>
    </w:p>
    <w:p>
      <w:pPr>
        <w:ind w:firstLine="480"/>
        <w:spacing w:line="360" w:lineRule="auto"/>
        <w:rPr>
          <w:rFonts w:hint="eastAsia" w:ascii="宋体" w:hAnsi="宋体" w:cs="宋体"/>
          <w:sz w:val="24"/>
          <w:szCs w:val="24"/>
        </w:rPr>
      </w:pPr>
      <w:r>
        <w:rPr>
          <w:rFonts w:hint="eastAsia" w:ascii="宋体" w:hAnsi="宋体"/>
          <w:sz w:val="24"/>
          <w:szCs w:val="24"/>
        </w:rPr>
        <w:t xml:space="preserve">5.采购需求（简介）：常州市公安局部分执法执勤车辆已至报废年限，安全性能存在隐患，无法保障日常执法活动，根据相关规定，现需要购置一批执法执勤用车，以满足执法执勤、侦察办案等保障任务。</w:t>
      </w:r>
      <w:r>
        <w:rPr>
          <w:rFonts w:hint="eastAsia" w:ascii="宋体" w:hAnsi="宋体" w:cs="宋体"/>
          <w:b/>
          <w:sz w:val="24"/>
          <w:szCs w:val="24"/>
        </w:rPr>
        <w:t xml:space="preserve">（详细内容见本招标文件第四章）</w:t>
      </w:r>
      <w:r>
        <w:rPr>
          <w:rFonts w:hint="eastAsia" w:ascii="宋体" w:hAnsi="宋体" w:cs="宋体"/>
          <w:sz w:val="24"/>
          <w:szCs w:val="24"/>
        </w:rPr>
        <w:t xml:space="preserve"> </w:t>
      </w:r>
      <w:r/>
    </w:p>
    <w:p>
      <w:pPr>
        <w:ind w:firstLine="482"/>
        <w:spacing w:line="360" w:lineRule="auto"/>
        <w:rPr>
          <w:rFonts w:hint="eastAsia" w:ascii="宋体" w:hAnsi="宋体" w:cs="宋体"/>
          <w:b/>
          <w:bCs/>
          <w:sz w:val="24"/>
        </w:rPr>
      </w:pPr>
      <w:r>
        <w:rPr>
          <w:rFonts w:hint="eastAsia" w:ascii="宋体" w:hAnsi="宋体" w:cs="宋体"/>
          <w:b/>
          <w:sz w:val="24"/>
          <w:szCs w:val="24"/>
        </w:rPr>
        <w:t xml:space="preserve">分包要求：</w:t>
      </w:r>
      <w:r>
        <w:rPr>
          <w:rFonts w:hint="eastAsia" w:ascii="宋体" w:hAnsi="宋体" w:cs="宋体"/>
          <w:b/>
          <w:bCs/>
          <w:sz w:val="24"/>
        </w:rPr>
        <w:t xml:space="preserve">本项目共分六个包。每个投标人可选择相应的采购包投标，可兼投兼中。</w:t>
      </w:r>
      <w:r/>
    </w:p>
    <w:p>
      <w:pPr>
        <w:ind w:firstLine="480"/>
        <w:spacing w:line="360" w:lineRule="auto"/>
        <w:rPr>
          <w:rFonts w:hint="eastAsia" w:ascii="宋体" w:hAnsi="宋体"/>
          <w:sz w:val="24"/>
          <w:szCs w:val="24"/>
          <w:u w:val="single"/>
        </w:rPr>
      </w:pPr>
      <w:r>
        <w:rPr>
          <w:rFonts w:hint="eastAsia" w:ascii="宋体" w:hAnsi="宋体"/>
          <w:sz w:val="24"/>
          <w:szCs w:val="24"/>
        </w:rPr>
        <w:t xml:space="preserve">6.合同履行期限：合同签订后60天内交货。</w:t>
      </w:r>
      <w:r/>
    </w:p>
    <w:p>
      <w:pPr>
        <w:pStyle w:val="823"/>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ind w:firstLine="480"/>
        <w:rPr>
          <w:rFonts w:hint="eastAsia" w:ascii="等线" w:hAnsi="等线" w:eastAsia="等线"/>
          <w:sz w:val="24"/>
          <w:szCs w:val="24"/>
        </w:rPr>
      </w:pPr>
      <w:r/>
      <w:bookmarkStart w:id="18" w:name="_Toc28359081"/>
      <w:r/>
      <w:bookmarkStart w:id="19" w:name="_Toc38985265"/>
      <w:r/>
      <w:bookmarkStart w:id="20" w:name="_Toc28359004"/>
      <w:r/>
      <w:bookmarkStart w:id="21" w:name="_Toc35393623"/>
      <w:r/>
      <w:bookmarkStart w:id="22" w:name="_Toc35393792"/>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p>
    <w:p>
      <w:pPr>
        <w:ind w:firstLine="480"/>
        <w:rPr>
          <w:rFonts w:hint="eastAsia"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p>
    <w:p>
      <w:pPr>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等线" w:hAnsi="等线" w:eastAsia="等线" w:cs="宋体"/>
          <w:sz w:val="24"/>
          <w:szCs w:val="24"/>
        </w:rPr>
      </w:pPr>
      <w:r>
        <w:rPr>
          <w:rFonts w:hint="eastAsia" w:ascii="等线" w:hAnsi="等线" w:eastAsia="等线"/>
          <w:sz w:val="24"/>
          <w:szCs w:val="24"/>
        </w:rPr>
        <w:t xml:space="preserve">3.落实政府采购政策需满足的资格要求：无</w:t>
      </w:r>
      <w:r/>
    </w:p>
    <w:p>
      <w:pPr>
        <w:ind w:firstLine="480"/>
        <w:spacing w:line="360" w:lineRule="auto"/>
        <w:rPr>
          <w:rFonts w:hint="eastAsia"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p>
    <w:p>
      <w:pPr>
        <w:ind w:firstLine="480"/>
        <w:rPr>
          <w:rFonts w:hint="eastAsia" w:ascii="等线" w:hAnsi="等线" w:eastAsia="等线"/>
          <w:sz w:val="24"/>
          <w:szCs w:val="24"/>
        </w:rPr>
      </w:pPr>
      <w:r>
        <w:rPr>
          <w:rFonts w:hint="eastAsia" w:ascii="等线" w:hAnsi="等线" w:eastAsia="等线"/>
          <w:sz w:val="24"/>
          <w:szCs w:val="24"/>
        </w:rPr>
        <w:t xml:space="preserve">（二）本项目的特定资格要求：无</w:t>
      </w:r>
      <w:r/>
    </w:p>
    <w:p>
      <w:pPr>
        <w:pStyle w:val="823"/>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hint="eastAsia" w:ascii="等线" w:hAnsi="等线" w:eastAsia="等线" w:cs="宋体"/>
          <w:sz w:val="24"/>
          <w:szCs w:val="24"/>
        </w:rPr>
      </w:pPr>
      <w:r/>
      <w:bookmarkStart w:id="23" w:name="_Toc28359082"/>
      <w:r/>
      <w:bookmarkStart w:id="24" w:name="_Toc38985266"/>
      <w:r/>
      <w:bookmarkStart w:id="25" w:name="_Toc35393793"/>
      <w:r/>
      <w:bookmarkStart w:id="26" w:name="_Toc35393624"/>
      <w:r/>
      <w:bookmarkStart w:id="27" w:name="_Toc28359005"/>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p>
    <w:p>
      <w:pPr>
        <w:pStyle w:val="823"/>
        <w:ind w:firstLine="498"/>
        <w:spacing w:before="156" w:after="156" w:line="360" w:lineRule="auto"/>
      </w:pPr>
      <w:r/>
      <w:bookmarkStart w:id="28" w:name="_Toc28359084"/>
      <w:r/>
      <w:bookmarkStart w:id="29" w:name="_Toc35393794"/>
      <w:r/>
      <w:bookmarkStart w:id="30" w:name="_Toc28359007"/>
      <w:r/>
      <w:bookmarkStart w:id="31" w:name="_Toc38985267"/>
      <w:r/>
      <w:bookmarkStart w:id="32" w:name="_Toc35393625"/>
      <w:r/>
      <w:bookmarkEnd w:id="23"/>
      <w:r/>
      <w:bookmarkEnd w:id="24"/>
      <w:r/>
      <w:bookmarkEnd w:id="25"/>
      <w:r/>
      <w:bookmarkEnd w:id="26"/>
      <w:r/>
      <w:bookmarkEnd w:id="27"/>
      <w:r>
        <w:rPr>
          <w:rFonts w:hint="eastAsia"/>
        </w:rPr>
        <w:t xml:space="preserve">四、投标文件提交</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p>
    <w:p>
      <w:pPr>
        <w:pStyle w:val="823"/>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rPr>
          <w:rFonts w:hint="eastAsia" w:ascii="等线" w:hAnsi="等线" w:eastAsia="等线" w:cs="宋体"/>
          <w:sz w:val="24"/>
          <w:szCs w:val="24"/>
        </w:rPr>
      </w:pPr>
      <w:r/>
      <w:bookmarkStart w:id="33" w:name="_Toc35393795"/>
      <w:r/>
      <w:bookmarkStart w:id="34" w:name="_Toc38985268"/>
      <w:r/>
      <w:bookmarkStart w:id="35" w:name="_Toc35393626"/>
      <w:r>
        <w:rPr>
          <w:rFonts w:hint="eastAsia" w:ascii="等线" w:hAnsi="等线" w:eastAsia="等线" w:cs="宋体"/>
          <w:sz w:val="24"/>
          <w:szCs w:val="24"/>
        </w:rPr>
        <w:t xml:space="preserve">招标公告及招标文件公告期限为自本公告发布之日起5个工作日。</w:t>
      </w:r>
      <w:r/>
    </w:p>
    <w:p>
      <w:pPr>
        <w:pStyle w:val="823"/>
        <w:ind w:firstLine="498"/>
        <w:spacing w:before="156" w:after="156" w:line="360" w:lineRule="auto"/>
      </w:pPr>
      <w:r>
        <w:rPr>
          <w:rFonts w:hint="eastAsia"/>
        </w:rPr>
        <w:t xml:space="preserve">六、其他补充事宜</w:t>
      </w:r>
      <w:bookmarkEnd w:id="33"/>
      <w:r/>
      <w:bookmarkEnd w:id="34"/>
      <w:r/>
      <w:bookmarkEnd w:id="35"/>
      <w:r/>
      <w:r/>
    </w:p>
    <w:p>
      <w:pPr>
        <w:ind w:firstLine="480"/>
        <w:rPr>
          <w:rFonts w:hint="eastAsia" w:ascii="等线" w:hAnsi="等线" w:eastAsia="等线" w:cs="宋体"/>
          <w:sz w:val="24"/>
          <w:szCs w:val="24"/>
        </w:rPr>
      </w:pPr>
      <w:r>
        <w:rPr>
          <w:rFonts w:hint="eastAsia" w:ascii="等线" w:hAnsi="等线" w:eastAsia="等线" w:cs="宋体"/>
          <w:sz w:val="24"/>
          <w:szCs w:val="24"/>
        </w:rPr>
        <w:t xml:space="preserve">无</w:t>
      </w:r>
      <w:r/>
    </w:p>
    <w:p>
      <w:pPr>
        <w:pStyle w:val="823"/>
        <w:ind w:firstLine="498"/>
        <w:spacing w:before="156" w:after="156" w:line="360" w:lineRule="auto"/>
      </w:pPr>
      <w:r/>
      <w:bookmarkStart w:id="36" w:name="_Toc28359008"/>
      <w:r/>
      <w:bookmarkStart w:id="37" w:name="_Toc38985269"/>
      <w:r/>
      <w:bookmarkStart w:id="38" w:name="_Toc35393627"/>
      <w:r/>
      <w:bookmarkStart w:id="39" w:name="_Toc28359085"/>
      <w:r/>
      <w:bookmarkStart w:id="40" w:name="_Toc35393796"/>
      <w:r>
        <w:rPr>
          <w:rFonts w:hint="eastAsia"/>
        </w:rPr>
        <w:t xml:space="preserve">七、本次招标联系方式</w:t>
      </w:r>
      <w:bookmarkEnd w:id="36"/>
      <w:r/>
      <w:bookmarkEnd w:id="37"/>
      <w:r/>
      <w:bookmarkEnd w:id="38"/>
      <w:r/>
      <w:bookmarkEnd w:id="39"/>
      <w:r/>
      <w:bookmarkEnd w:id="40"/>
      <w:r/>
      <w:r/>
    </w:p>
    <w:p>
      <w:pPr>
        <w:ind w:firstLine="720"/>
        <w:spacing w:line="360" w:lineRule="auto"/>
        <w:rPr>
          <w:rFonts w:hint="eastAsia" w:ascii="等线" w:hAnsi="等线" w:eastAsia="等线" w:cs="宋体"/>
          <w:sz w:val="24"/>
          <w:szCs w:val="24"/>
        </w:rPr>
      </w:pPr>
      <w:r/>
      <w:bookmarkStart w:id="41" w:name="_Toc28359087"/>
      <w:r/>
      <w:bookmarkStart w:id="42" w:name="_Toc28359010"/>
      <w:r>
        <w:rPr>
          <w:rFonts w:hint="eastAsia" w:ascii="等线" w:hAnsi="等线" w:eastAsia="等线" w:cs="宋体"/>
          <w:sz w:val="24"/>
          <w:szCs w:val="24"/>
        </w:rPr>
        <w:t xml:space="preserve">1.采购人信息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名 称：</w:t>
      </w:r>
      <w:r>
        <w:rPr>
          <w:rFonts w:hint="eastAsia" w:ascii="等线" w:hAnsi="等线" w:eastAsia="等线" w:cs="宋体"/>
          <w:sz w:val="24"/>
          <w:szCs w:val="24"/>
          <w:u w:val="single"/>
        </w:rPr>
        <w:t xml:space="preserve">常州市公安局</w:t>
      </w:r>
      <w:r/>
    </w:p>
    <w:p>
      <w:pPr>
        <w:ind w:left="1079" w:hanging="300"/>
        <w:jc w:val="left"/>
        <w:spacing w:line="360" w:lineRule="auto"/>
        <w:rPr>
          <w:rFonts w:hint="eastAsia" w:ascii="等线" w:hAnsi="等线" w:eastAsia="等线"/>
          <w:sz w:val="24"/>
          <w:szCs w:val="24"/>
        </w:rPr>
      </w:pPr>
      <w:r>
        <w:rPr>
          <w:rFonts w:hint="eastAsia" w:ascii="等线" w:hAnsi="等线" w:eastAsia="等线"/>
          <w:sz w:val="24"/>
          <w:szCs w:val="24"/>
        </w:rPr>
        <w:t xml:space="preserve">地址：</w:t>
      </w:r>
      <w:r>
        <w:rPr>
          <w:rFonts w:hint="eastAsia" w:ascii="等线" w:hAnsi="等线" w:eastAsia="等线"/>
          <w:sz w:val="24"/>
          <w:szCs w:val="24"/>
          <w:u w:val="single"/>
        </w:rPr>
        <w:t xml:space="preserve">常州市新北区龙锦路1588号</w:t>
      </w:r>
      <w:r/>
    </w:p>
    <w:p>
      <w:pPr>
        <w:ind w:left="1079" w:hanging="300"/>
        <w:jc w:val="left"/>
        <w:spacing w:line="360" w:lineRule="auto"/>
        <w:rPr>
          <w:rFonts w:hint="eastAsia" w:ascii="等线" w:hAnsi="等线" w:eastAsia="等线"/>
          <w:sz w:val="24"/>
          <w:szCs w:val="24"/>
        </w:rPr>
      </w:pPr>
      <w:r>
        <w:rPr>
          <w:rFonts w:hint="eastAsia" w:ascii="等线" w:hAnsi="等线" w:eastAsia="等线"/>
          <w:sz w:val="24"/>
          <w:szCs w:val="24"/>
        </w:rPr>
        <w:t xml:space="preserve">联系人：</w:t>
      </w:r>
      <w:r>
        <w:rPr>
          <w:rFonts w:hint="eastAsia" w:ascii="等线" w:hAnsi="等线" w:eastAsia="等线"/>
          <w:sz w:val="24"/>
          <w:szCs w:val="24"/>
          <w:u w:val="single"/>
        </w:rPr>
        <w:t xml:space="preserve">邵先生</w:t>
      </w:r>
      <w:r/>
    </w:p>
    <w:p>
      <w:pPr>
        <w:ind w:left="1079" w:hanging="300"/>
        <w:jc w:val="left"/>
        <w:spacing w:line="360" w:lineRule="auto"/>
        <w:rPr>
          <w:rFonts w:hint="eastAsia" w:ascii="等线" w:hAnsi="等线" w:eastAsia="等线"/>
          <w:sz w:val="24"/>
          <w:szCs w:val="24"/>
          <w:u w:val="single"/>
        </w:rPr>
      </w:pPr>
      <w:r>
        <w:rPr>
          <w:rFonts w:hint="eastAsia" w:ascii="等线" w:hAnsi="等线" w:eastAsia="等线"/>
          <w:sz w:val="24"/>
          <w:szCs w:val="24"/>
        </w:rPr>
        <w:t xml:space="preserve">联系方式：</w:t>
      </w:r>
      <w:r>
        <w:rPr>
          <w:rFonts w:hint="eastAsia" w:ascii="等线" w:hAnsi="等线" w:eastAsia="等线"/>
          <w:sz w:val="24"/>
          <w:szCs w:val="24"/>
          <w:u w:val="single"/>
        </w:rPr>
        <w:t xml:space="preserve">0519-81993183 </w:t>
      </w:r>
      <w:bookmarkStart w:id="43" w:name="_Toc28359086"/>
      <w:r/>
      <w:bookmarkStart w:id="44" w:name="_Toc28359009"/>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ind w:firstLine="720"/>
        <w:spacing w:line="360" w:lineRule="auto"/>
        <w:rPr>
          <w:rFonts w:hint="eastAsia" w:ascii="等线" w:hAnsi="等线" w:eastAsia="等线"/>
          <w:sz w:val="24"/>
          <w:szCs w:val="24"/>
        </w:rPr>
      </w:pPr>
      <w:r>
        <w:rPr>
          <w:rFonts w:hint="eastAsia" w:ascii="等线" w:hAnsi="等线" w:eastAsia="等线" w:cs="宋体"/>
          <w:sz w:val="24"/>
          <w:szCs w:val="24"/>
        </w:rPr>
        <w:t xml:space="preserve">电子化招投标技术支持电话：0519-85588210</w:t>
      </w:r>
      <w:bookmarkEnd w:id="41"/>
      <w:bookmarkEnd w:id="42"/>
      <w:bookmarkEnd w:id="43"/>
      <w:bookmarkEnd w:id="44"/>
      <w:r/>
    </w:p>
    <w:p>
      <w:pPr>
        <w:pStyle w:val="823"/>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A数字证书和电子签章的通知》（苏财购〔2023〕101号），</w:t>
      </w:r>
      <w:r>
        <w:rPr>
          <w:rFonts w:hint="eastAsia" w:ascii="等线" w:hAnsi="等线" w:eastAsia="等线"/>
          <w:sz w:val="24"/>
          <w:szCs w:val="24"/>
        </w:rPr>
        <w:t xml:space="preserve">“苏采云”政府采购交易系统（以下简称苏采云系统）</w:t>
      </w:r>
      <w:r>
        <w:rPr>
          <w:rFonts w:hint="eastAsia" w:ascii="等线" w:hAnsi="等线" w:eastAsia="等线"/>
          <w:bCs/>
          <w:sz w:val="24"/>
          <w:szCs w:val="24"/>
        </w:rPr>
        <w:t xml:space="preserve">的CA数字证书、电子签章已更换为江苏省电子政务证书认证中心C A和方正国际软件（北京）有限公司电子签章。如果投标人通过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pStyle w:val="821"/>
        <w:rPr>
          <w:rFonts w:ascii="黑体" w:eastAsia="黑体"/>
          <w:sz w:val="44"/>
          <w:szCs w:val="44"/>
        </w:rPr>
      </w:pPr>
      <w:r/>
      <w:bookmarkStart w:id="45" w:name="_Toc120614211"/>
      <w:r/>
      <w:bookmarkStart w:id="46" w:name="_Toc175731537"/>
      <w:r>
        <w:rPr>
          <w:rFonts w:hint="eastAsia" w:ascii="黑体" w:eastAsia="黑体"/>
          <w:sz w:val="44"/>
          <w:szCs w:val="44"/>
        </w:rPr>
        <w:t xml:space="preserve">第二章  </w:t>
      </w:r>
      <w:bookmarkStart w:id="47" w:name="_Toc120614213"/>
      <w:r/>
      <w:bookmarkStart w:id="48" w:name="_Toc513029202"/>
      <w:r/>
      <w:bookmarkStart w:id="49" w:name="_Toc16938518"/>
      <w:r/>
      <w:bookmarkStart w:id="50" w:name="_Toc20823274"/>
      <w:r/>
      <w:bookmarkEnd w:id="1"/>
      <w:r/>
      <w:bookmarkEnd w:id="2"/>
      <w:r/>
      <w:bookmarkEnd w:id="3"/>
      <w:r/>
      <w:bookmarkEnd w:id="4"/>
      <w:r/>
      <w:bookmarkEnd w:id="5"/>
      <w:r/>
      <w:bookmarkEnd w:id="45"/>
      <w:r>
        <w:rPr>
          <w:rFonts w:hint="eastAsia" w:ascii="黑体" w:eastAsia="黑体"/>
          <w:sz w:val="44"/>
          <w:szCs w:val="44"/>
        </w:rPr>
        <w:t xml:space="preserve">投标人须知</w:t>
      </w:r>
      <w:bookmarkEnd w:id="46"/>
      <w:r/>
      <w:bookmarkEnd w:id="47"/>
      <w:r/>
      <w:bookmarkEnd w:id="48"/>
      <w:r/>
      <w:bookmarkEnd w:id="49"/>
      <w:r/>
      <w:bookmarkEnd w:id="50"/>
      <w:r/>
      <w:r/>
    </w:p>
    <w:p>
      <w:pPr>
        <w:pStyle w:val="823"/>
        <w:ind w:firstLine="498"/>
        <w:spacing w:before="156" w:after="156" w:line="360" w:lineRule="auto"/>
      </w:pPr>
      <w:r/>
      <w:bookmarkStart w:id="51" w:name="_Toc120614214"/>
      <w:r/>
      <w:bookmarkStart w:id="52" w:name="_Toc16938519"/>
      <w:r/>
      <w:bookmarkStart w:id="53" w:name="_Toc513029203"/>
      <w:r/>
      <w:bookmarkStart w:id="54" w:name="_Toc20823275"/>
      <w:r>
        <w:rPr>
          <w:rFonts w:hint="eastAsia"/>
        </w:rPr>
        <w:t xml:space="preserve">一、总则</w:t>
      </w:r>
      <w:bookmarkEnd w:id="51"/>
      <w:r/>
      <w:bookmarkEnd w:id="52"/>
      <w:r/>
      <w:bookmarkEnd w:id="53"/>
      <w:r/>
      <w:bookmarkEnd w:id="54"/>
      <w:r/>
      <w:r/>
    </w:p>
    <w:p>
      <w:pPr>
        <w:pStyle w:val="824"/>
        <w:ind w:firstLine="420"/>
        <w:spacing w:before="0" w:after="0" w:line="240" w:lineRule="auto"/>
        <w:rPr>
          <w:b w:val="0"/>
          <w:bCs w:val="0"/>
        </w:rPr>
      </w:pPr>
      <w:r/>
      <w:bookmarkStart w:id="55" w:name="_Hlt16619475"/>
      <w:r/>
      <w:bookmarkStart w:id="56" w:name="_Toc458694821"/>
      <w:r/>
      <w:bookmarkStart w:id="57" w:name="_Toc513029204"/>
      <w:r/>
      <w:bookmarkStart w:id="58" w:name="_Toc20823276"/>
      <w:r/>
      <w:bookmarkStart w:id="59" w:name="_Toc16938520"/>
      <w:r/>
      <w:bookmarkEnd w:id="55"/>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24"/>
        <w:ind w:firstLine="420"/>
        <w:spacing w:before="0" w:after="0" w:line="240" w:lineRule="auto"/>
        <w:rPr>
          <w:b w:val="0"/>
          <w:bCs w:val="0"/>
        </w:rPr>
      </w:pPr>
      <w:r/>
      <w:bookmarkStart w:id="60" w:name="_Toc16938521"/>
      <w:r/>
      <w:bookmarkStart w:id="61" w:name="_Toc513029205"/>
      <w:r/>
      <w:bookmarkStart w:id="62" w:name="_Toc20823277"/>
      <w:r>
        <w:rPr>
          <w:rFonts w:hint="eastAsia"/>
          <w:b w:val="0"/>
          <w:bCs w:val="0"/>
        </w:rPr>
        <w:t xml:space="preserve">2</w:t>
      </w:r>
      <w:r>
        <w:rPr>
          <w:rFonts w:hint="eastAsia"/>
          <w:b w:val="0"/>
          <w:bCs w:val="0"/>
        </w:rPr>
        <w:t xml:space="preserve">、合格的投标人</w:t>
      </w:r>
      <w:bookmarkEnd w:id="60"/>
      <w:r/>
      <w:bookmarkEnd w:id="61"/>
      <w:r/>
      <w:bookmarkEnd w:id="62"/>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24"/>
        <w:ind w:firstLine="420"/>
        <w:spacing w:before="0" w:after="0" w:line="240" w:lineRule="auto"/>
        <w:rPr>
          <w:b w:val="0"/>
          <w:bCs w:val="0"/>
        </w:rPr>
      </w:pPr>
      <w:r/>
      <w:bookmarkStart w:id="63" w:name="_Toc16938522"/>
      <w:r/>
      <w:bookmarkStart w:id="64" w:name="_Toc20823278"/>
      <w:r/>
      <w:bookmarkStart w:id="65" w:name="_Toc513029206"/>
      <w:r>
        <w:rPr>
          <w:rFonts w:hint="eastAsia"/>
          <w:b w:val="0"/>
          <w:bCs w:val="0"/>
        </w:rPr>
        <w:t xml:space="preserve">3</w:t>
      </w:r>
      <w:r>
        <w:rPr>
          <w:rFonts w:hint="eastAsia"/>
          <w:b w:val="0"/>
          <w:bCs w:val="0"/>
        </w:rPr>
        <w:t xml:space="preserve">、适用法律</w:t>
      </w:r>
      <w:bookmarkEnd w:id="63"/>
      <w:r/>
      <w:bookmarkEnd w:id="64"/>
      <w:r/>
      <w:bookmarkEnd w:id="65"/>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24"/>
        <w:ind w:firstLine="420"/>
        <w:spacing w:before="0" w:after="0" w:line="240" w:lineRule="auto"/>
        <w:rPr>
          <w:b w:val="0"/>
          <w:bCs w:val="0"/>
        </w:rPr>
      </w:pPr>
      <w:r/>
      <w:bookmarkStart w:id="66" w:name="_Toc513029207"/>
      <w:r/>
      <w:bookmarkStart w:id="67" w:name="_Toc20823279"/>
      <w:r/>
      <w:bookmarkStart w:id="68" w:name="_Toc462564067"/>
      <w:r/>
      <w:bookmarkStart w:id="69" w:name="_Toc16938523"/>
      <w:r>
        <w:rPr>
          <w:rFonts w:hint="eastAsia"/>
          <w:b w:val="0"/>
          <w:bCs w:val="0"/>
        </w:rPr>
        <w:t xml:space="preserve">4</w:t>
      </w:r>
      <w:r>
        <w:rPr>
          <w:rFonts w:hint="eastAsia"/>
          <w:b w:val="0"/>
          <w:bCs w:val="0"/>
        </w:rPr>
        <w:t xml:space="preserve">、投标费用</w:t>
      </w:r>
      <w:bookmarkEnd w:id="66"/>
      <w:r/>
      <w:bookmarkEnd w:id="67"/>
      <w:r/>
      <w:bookmarkEnd w:id="68"/>
      <w:r/>
      <w:bookmarkEnd w:id="69"/>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24"/>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23"/>
        <w:ind w:firstLine="321"/>
        <w:spacing w:before="156" w:after="156" w:line="360" w:lineRule="auto"/>
      </w:pPr>
      <w:r/>
      <w:bookmarkStart w:id="70" w:name="_Toc120614215"/>
      <w:r/>
      <w:bookmarkStart w:id="71" w:name="_Toc20823281"/>
      <w:r/>
      <w:bookmarkStart w:id="72" w:name="_Toc16938525"/>
      <w:r/>
      <w:bookmarkStart w:id="73" w:name="_Toc513029209"/>
      <w:r>
        <w:rPr>
          <w:rFonts w:hint="eastAsia"/>
        </w:rPr>
        <w:t xml:space="preserve">二、招标文件</w:t>
      </w:r>
      <w:bookmarkEnd w:id="70"/>
      <w:r/>
      <w:bookmarkEnd w:id="71"/>
      <w:r/>
      <w:bookmarkEnd w:id="72"/>
      <w:r/>
      <w:bookmarkEnd w:id="73"/>
      <w:r/>
      <w:r/>
    </w:p>
    <w:p>
      <w:pPr>
        <w:pStyle w:val="824"/>
        <w:ind w:firstLine="420"/>
        <w:spacing w:before="0" w:after="0" w:line="240" w:lineRule="auto"/>
        <w:rPr>
          <w:b w:val="0"/>
          <w:bCs w:val="0"/>
        </w:rPr>
      </w:pPr>
      <w:r/>
      <w:bookmarkStart w:id="74" w:name="_Toc16938526"/>
      <w:r/>
      <w:bookmarkStart w:id="75" w:name="_Toc20823282"/>
      <w:r/>
      <w:bookmarkStart w:id="76" w:name="_Toc513029210"/>
      <w:r>
        <w:rPr>
          <w:rFonts w:hint="eastAsia"/>
          <w:b w:val="0"/>
          <w:bCs w:val="0"/>
        </w:rPr>
        <w:t xml:space="preserve">6</w:t>
      </w:r>
      <w:r>
        <w:rPr>
          <w:rFonts w:hint="eastAsia"/>
          <w:b w:val="0"/>
          <w:bCs w:val="0"/>
        </w:rPr>
        <w:t xml:space="preserve">、招标文件构成</w:t>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4"/>
        <w:ind w:firstLine="560"/>
        <w:spacing w:before="0" w:after="0" w:line="240" w:lineRule="auto"/>
        <w:rPr>
          <w:b w:val="0"/>
          <w:bCs w:val="0"/>
        </w:rPr>
      </w:pPr>
      <w:r/>
      <w:bookmarkStart w:id="77" w:name="_Toc20823283"/>
      <w:r/>
      <w:bookmarkStart w:id="78" w:name="_Toc513029211"/>
      <w:r/>
      <w:bookmarkStart w:id="79" w:name="_Toc16938527"/>
      <w:r/>
      <w:bookmarkStart w:id="80" w:name="_Toc462564070"/>
      <w:r>
        <w:rPr>
          <w:rFonts w:hint="eastAsia"/>
          <w:b w:val="0"/>
          <w:bCs w:val="0"/>
        </w:rPr>
        <w:t xml:space="preserve">7</w:t>
      </w:r>
      <w:r>
        <w:rPr>
          <w:rFonts w:hint="eastAsia"/>
          <w:b w:val="0"/>
          <w:bCs w:val="0"/>
        </w:rPr>
        <w:t xml:space="preserve">、招标文件的澄清</w:t>
      </w:r>
      <w:bookmarkEnd w:id="77"/>
      <w:r/>
      <w:bookmarkEnd w:id="78"/>
      <w:r/>
      <w:bookmarkEnd w:id="79"/>
      <w:r/>
      <w:bookmarkEnd w:id="80"/>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24"/>
        <w:ind w:firstLine="560"/>
        <w:spacing w:before="0" w:after="0" w:line="240" w:lineRule="auto"/>
        <w:rPr>
          <w:b w:val="0"/>
          <w:bCs w:val="0"/>
        </w:rPr>
      </w:pPr>
      <w:r/>
      <w:bookmarkStart w:id="81" w:name="_Toc16938528"/>
      <w:r/>
      <w:bookmarkStart w:id="82" w:name="_Toc462564071"/>
      <w:r/>
      <w:bookmarkStart w:id="83" w:name="_Toc513029212"/>
      <w:r/>
      <w:bookmarkStart w:id="84" w:name="_Toc20823284"/>
      <w:r>
        <w:rPr>
          <w:rFonts w:hint="eastAsia"/>
          <w:b w:val="0"/>
          <w:bCs w:val="0"/>
        </w:rPr>
        <w:t xml:space="preserve">8</w:t>
      </w:r>
      <w:r>
        <w:rPr>
          <w:rFonts w:hint="eastAsia"/>
          <w:b w:val="0"/>
          <w:bCs w:val="0"/>
        </w:rPr>
        <w:t xml:space="preserve">、招标文件的修改</w:t>
      </w:r>
      <w:bookmarkEnd w:id="81"/>
      <w:r/>
      <w:bookmarkEnd w:id="82"/>
      <w:r/>
      <w:bookmarkEnd w:id="83"/>
      <w:r/>
      <w:bookmarkEnd w:id="84"/>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23"/>
        <w:ind w:firstLine="482"/>
        <w:spacing w:before="156" w:after="156" w:line="360" w:lineRule="auto"/>
      </w:pPr>
      <w:r/>
      <w:bookmarkStart w:id="85" w:name="_Toc16938529"/>
      <w:r/>
      <w:bookmarkStart w:id="86" w:name="_Toc120614216"/>
      <w:r/>
      <w:bookmarkStart w:id="87" w:name="_Toc462564072"/>
      <w:r/>
      <w:bookmarkStart w:id="88" w:name="_Toc20823285"/>
      <w:r/>
      <w:bookmarkStart w:id="89" w:name="_Toc513029213"/>
      <w:r>
        <w:rPr>
          <w:rFonts w:hint="eastAsia"/>
        </w:rPr>
        <w:t xml:space="preserve">三、投标文件的编制</w:t>
      </w:r>
      <w:bookmarkEnd w:id="85"/>
      <w:r/>
      <w:bookmarkEnd w:id="86"/>
      <w:r/>
      <w:bookmarkEnd w:id="87"/>
      <w:r/>
      <w:bookmarkEnd w:id="88"/>
      <w:r/>
      <w:bookmarkEnd w:id="89"/>
      <w:r/>
      <w:r/>
    </w:p>
    <w:p>
      <w:pPr>
        <w:pStyle w:val="824"/>
        <w:ind w:firstLine="560"/>
        <w:spacing w:before="0" w:after="0" w:line="240" w:lineRule="auto"/>
        <w:rPr>
          <w:bCs w:val="0"/>
        </w:rPr>
      </w:pPr>
      <w:r/>
      <w:bookmarkStart w:id="90" w:name="_Toc513029214"/>
      <w:r/>
      <w:bookmarkStart w:id="91" w:name="_Toc462564073"/>
      <w:r/>
      <w:bookmarkStart w:id="92" w:name="_Toc20823286"/>
      <w:r/>
      <w:bookmarkStart w:id="93" w:name="_Toc16938530"/>
      <w:r>
        <w:rPr>
          <w:rFonts w:hint="eastAsia"/>
          <w:b w:val="0"/>
          <w:bCs w:val="0"/>
        </w:rPr>
        <w:t xml:space="preserve">9</w:t>
      </w:r>
      <w:r>
        <w:rPr>
          <w:rFonts w:hint="eastAsia"/>
          <w:b w:val="0"/>
          <w:bCs w:val="0"/>
        </w:rPr>
        <w:t xml:space="preserve">、投标文件的语言及度量衡单位</w:t>
      </w:r>
      <w:bookmarkEnd w:id="90"/>
      <w:r/>
      <w:bookmarkEnd w:id="91"/>
      <w:r/>
      <w:bookmarkEnd w:id="92"/>
      <w:r/>
      <w:bookmarkEnd w:id="93"/>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24"/>
        <w:ind w:firstLine="420"/>
        <w:spacing w:before="0" w:after="0" w:line="240" w:lineRule="auto"/>
        <w:rPr>
          <w:b w:val="0"/>
          <w:bCs w:val="0"/>
        </w:rPr>
      </w:pPr>
      <w:r/>
      <w:bookmarkStart w:id="94" w:name="_Toc16938531"/>
      <w:r/>
      <w:bookmarkStart w:id="95" w:name="_Toc513029215"/>
      <w:r/>
      <w:bookmarkStart w:id="96" w:name="_Toc20823287"/>
      <w:r/>
      <w:bookmarkStart w:id="97" w:name="_Toc462564074"/>
      <w:r>
        <w:rPr>
          <w:rFonts w:hint="eastAsia"/>
          <w:b w:val="0"/>
          <w:bCs w:val="0"/>
        </w:rPr>
        <w:t xml:space="preserve">10</w:t>
      </w:r>
      <w:r>
        <w:rPr>
          <w:rFonts w:hint="eastAsia"/>
          <w:b w:val="0"/>
          <w:bCs w:val="0"/>
        </w:rPr>
        <w:t xml:space="preserve">、投标文件构成</w:t>
      </w:r>
      <w:bookmarkEnd w:id="94"/>
      <w:r/>
      <w:bookmarkEnd w:id="95"/>
      <w:r/>
      <w:bookmarkEnd w:id="96"/>
      <w:r/>
      <w:bookmarkEnd w:id="97"/>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24"/>
        <w:ind w:firstLine="420"/>
        <w:spacing w:before="0" w:after="0" w:line="240" w:lineRule="auto"/>
        <w:rPr>
          <w:b w:val="0"/>
          <w:bCs w:val="0"/>
        </w:rPr>
      </w:pPr>
      <w:r/>
      <w:bookmarkStart w:id="98" w:name="_Hlt26668975"/>
      <w:r/>
      <w:bookmarkStart w:id="99" w:name="_Hlt26954838"/>
      <w:r/>
      <w:bookmarkStart w:id="100" w:name="_Hlt26670360"/>
      <w:r/>
      <w:bookmarkStart w:id="101" w:name="_Toc49090509"/>
      <w:r/>
      <w:bookmarkStart w:id="102" w:name="_Toc14577357"/>
      <w:r/>
      <w:bookmarkStart w:id="103" w:name="_Toc513029219"/>
      <w:r/>
      <w:bookmarkStart w:id="104" w:name="_Toc49090507"/>
      <w:r/>
      <w:bookmarkStart w:id="105" w:name="_Toc14577354"/>
      <w:r/>
      <w:bookmarkStart w:id="106" w:name="_Toc513029216"/>
      <w:r/>
      <w:bookmarkEnd w:id="98"/>
      <w:r/>
      <w:bookmarkEnd w:id="99"/>
      <w:r/>
      <w:bookmarkEnd w:id="100"/>
      <w:r>
        <w:rPr>
          <w:rFonts w:hint="eastAsia"/>
          <w:b w:val="0"/>
          <w:bCs w:val="0"/>
        </w:rPr>
        <w:t xml:space="preserve">11</w:t>
      </w:r>
      <w:r>
        <w:rPr>
          <w:rFonts w:hint="eastAsia"/>
          <w:b w:val="0"/>
          <w:bCs w:val="0"/>
        </w:rPr>
        <w:t xml:space="preserve">、证明投标人及投标标的符合招标文件规定的文件</w:t>
      </w:r>
      <w:bookmarkEnd w:id="101"/>
      <w:r/>
      <w:bookmarkEnd w:id="102"/>
      <w:r/>
      <w:bookmarkEnd w:id="103"/>
      <w:r/>
      <w:r/>
    </w:p>
    <w:p>
      <w:pPr>
        <w:spacing w:line="48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24"/>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24"/>
        <w:ind w:firstLine="420"/>
        <w:spacing w:before="0" w:after="0" w:line="240" w:lineRule="auto"/>
        <w:rPr>
          <w:b w:val="0"/>
          <w:bCs w:val="0"/>
        </w:rPr>
      </w:pPr>
      <w:r/>
      <w:bookmarkStart w:id="112" w:name="_Hlt26668983"/>
      <w:r/>
      <w:bookmarkStart w:id="113" w:name="_Hlt26954848"/>
      <w:r/>
      <w:bookmarkStart w:id="114" w:name="_Hlt26670403"/>
      <w:r/>
      <w:bookmarkStart w:id="115" w:name="_Hlt26954842"/>
      <w:r/>
      <w:bookmarkStart w:id="116" w:name="_Hlt26954731"/>
      <w:r/>
      <w:bookmarkStart w:id="117" w:name="_Hlt26954844"/>
      <w:r/>
      <w:bookmarkStart w:id="118" w:name="_Hlt26670486"/>
      <w:r/>
      <w:bookmarkStart w:id="119" w:name="_Hlt26670482"/>
      <w:r/>
      <w:bookmarkStart w:id="120" w:name="_Hlt26954846"/>
      <w:r/>
      <w:bookmarkStart w:id="121" w:name="_Hlt26670425"/>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13.1</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p>
    <w:p>
      <w:pPr>
        <w:pStyle w:val="824"/>
        <w:ind w:firstLine="420"/>
        <w:spacing w:before="0" w:after="0" w:line="240" w:lineRule="auto"/>
        <w:rPr>
          <w:b w:val="0"/>
          <w:bCs w:val="0"/>
        </w:rPr>
      </w:pPr>
      <w:r/>
      <w:bookmarkStart w:id="122" w:name="_Toc14577359"/>
      <w:r/>
      <w:bookmarkStart w:id="123"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824"/>
        <w:ind w:firstLine="420"/>
        <w:spacing w:before="0" w:after="0" w:line="240" w:lineRule="auto"/>
        <w:rPr>
          <w:b w:val="0"/>
          <w:bCs w:val="0"/>
        </w:rPr>
      </w:pPr>
      <w:r/>
      <w:bookmarkStart w:id="124" w:name="_Hlt26670489"/>
      <w:r/>
      <w:bookmarkStart w:id="125" w:name="_Hlt26954734"/>
      <w:r/>
      <w:bookmarkStart w:id="126" w:name="_Hlt26954850"/>
      <w:r/>
      <w:bookmarkStart w:id="127" w:name="_Toc49090511"/>
      <w:r/>
      <w:bookmarkStart w:id="128" w:name="_Toc14577360"/>
      <w:r/>
      <w:bookmarkEnd w:id="122"/>
      <w:r/>
      <w:bookmarkEnd w:id="123"/>
      <w:r/>
      <w:bookmarkEnd w:id="124"/>
      <w:r/>
      <w:bookmarkEnd w:id="125"/>
      <w:r/>
      <w:bookmarkEnd w:id="126"/>
      <w:r>
        <w:rPr>
          <w:rFonts w:hint="eastAsia"/>
          <w:b w:val="0"/>
          <w:bCs w:val="0"/>
        </w:rPr>
        <w:t xml:space="preserve">15</w:t>
      </w:r>
      <w:r>
        <w:rPr>
          <w:rFonts w:hint="eastAsia"/>
          <w:b w:val="0"/>
          <w:bCs w:val="0"/>
        </w:rPr>
        <w:t xml:space="preserve">、投标有效期</w:t>
      </w:r>
      <w:bookmarkEnd w:id="127"/>
      <w:r/>
      <w:bookmarkEnd w:id="128"/>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24"/>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23"/>
        <w:ind w:firstLine="482"/>
        <w:spacing w:before="156" w:after="156" w:line="360" w:lineRule="auto"/>
      </w:pPr>
      <w:r/>
      <w:bookmarkStart w:id="129" w:name="_Hlt26954852"/>
      <w:r/>
      <w:bookmarkStart w:id="130" w:name="_Hlt26954739"/>
      <w:r/>
      <w:bookmarkStart w:id="131" w:name="_Toc120614217"/>
      <w:r/>
      <w:bookmarkStart w:id="132" w:name="_Toc16938540"/>
      <w:r/>
      <w:bookmarkStart w:id="133" w:name="_Toc20823296"/>
      <w:r/>
      <w:bookmarkStart w:id="134" w:name="_Toc513029224"/>
      <w:r/>
      <w:bookmarkEnd w:id="129"/>
      <w:r/>
      <w:bookmarkEnd w:id="130"/>
      <w:r>
        <w:rPr>
          <w:rFonts w:hint="eastAsia"/>
        </w:rPr>
        <w:t xml:space="preserve">四、投标文件的递交</w:t>
      </w:r>
      <w:bookmarkEnd w:id="131"/>
      <w:r/>
      <w:bookmarkEnd w:id="132"/>
      <w:r/>
      <w:bookmarkEnd w:id="133"/>
      <w:r/>
      <w:bookmarkEnd w:id="134"/>
      <w:r/>
      <w:r/>
    </w:p>
    <w:p>
      <w:pPr>
        <w:pStyle w:val="824"/>
        <w:ind w:firstLine="560"/>
        <w:spacing w:before="0" w:after="0" w:line="240" w:lineRule="auto"/>
        <w:rPr>
          <w:rFonts w:ascii="黑体"/>
          <w:b w:val="0"/>
          <w:bCs w:val="0"/>
        </w:rPr>
      </w:pPr>
      <w:r/>
      <w:bookmarkStart w:id="135" w:name="_Toc20823297"/>
      <w:r/>
      <w:bookmarkStart w:id="136" w:name="_Toc16938541"/>
      <w:r/>
      <w:bookmarkStart w:id="137" w:name="_Toc513029225"/>
      <w:r/>
      <w:bookmarkStart w:id="138" w:name="_Toc462564084"/>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3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16938542"/>
      <w:r/>
      <w:bookmarkStart w:id="140" w:name="_Toc20823298"/>
      <w:r/>
      <w:bookmarkStart w:id="141" w:name="_Toc513029226"/>
      <w:r/>
      <w:r/>
    </w:p>
    <w:p>
      <w:pPr>
        <w:pStyle w:val="824"/>
        <w:ind w:firstLine="420"/>
        <w:rPr>
          <w:b w:val="0"/>
        </w:rPr>
      </w:pPr>
      <w:r>
        <w:rPr>
          <w:rFonts w:hint="eastAsia"/>
          <w:b w:val="0"/>
        </w:rPr>
        <w:t xml:space="preserve">18</w:t>
      </w:r>
      <w:r>
        <w:rPr>
          <w:rFonts w:hint="eastAsia"/>
          <w:b w:val="0"/>
        </w:rPr>
        <w:t xml:space="preserve">、投标截止</w:t>
      </w:r>
      <w:bookmarkEnd w:id="139"/>
      <w:r/>
      <w:bookmarkEnd w:id="140"/>
      <w:r/>
      <w:bookmarkEnd w:id="141"/>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24"/>
        <w:ind w:firstLine="420"/>
        <w:spacing w:before="0" w:after="0" w:line="240" w:lineRule="auto"/>
        <w:rPr>
          <w:b w:val="0"/>
          <w:bCs w:val="0"/>
        </w:rPr>
      </w:pPr>
      <w:r/>
      <w:bookmarkStart w:id="142" w:name="_Toc513029227"/>
      <w:r/>
      <w:bookmarkStart w:id="143" w:name="_Toc16938543"/>
      <w:r/>
      <w:bookmarkStart w:id="144" w:name="_Toc20823299"/>
      <w:r>
        <w:rPr>
          <w:rFonts w:hint="eastAsia"/>
          <w:b w:val="0"/>
          <w:bCs w:val="0"/>
        </w:rPr>
        <w:t xml:space="preserve">19</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24"/>
        <w:ind w:firstLine="420"/>
        <w:spacing w:before="0" w:after="0" w:line="240" w:lineRule="auto"/>
        <w:rPr>
          <w:b w:val="0"/>
          <w:bCs w:val="0"/>
        </w:rPr>
      </w:pPr>
      <w:r/>
      <w:bookmarkStart w:id="145" w:name="_Toc20823300"/>
      <w:r/>
      <w:bookmarkStart w:id="146" w:name="_Toc513029228"/>
      <w:r/>
      <w:bookmarkStart w:id="147" w:name="_Toc16938544"/>
      <w:r>
        <w:rPr>
          <w:rFonts w:hint="eastAsia"/>
          <w:b w:val="0"/>
          <w:bCs w:val="0"/>
        </w:rPr>
        <w:t xml:space="preserve">20</w:t>
      </w:r>
      <w:r>
        <w:rPr>
          <w:rFonts w:hint="eastAsia"/>
          <w:b w:val="0"/>
          <w:bCs w:val="0"/>
        </w:rPr>
        <w:t xml:space="preserve">、投标文件的撤回和修改</w:t>
      </w:r>
      <w:bookmarkEnd w:id="145"/>
      <w:r/>
      <w:bookmarkEnd w:id="146"/>
      <w:r/>
      <w:bookmarkEnd w:id="147"/>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23"/>
        <w:ind w:firstLine="482"/>
        <w:spacing w:before="156" w:after="156" w:line="360" w:lineRule="auto"/>
      </w:pPr>
      <w:r/>
      <w:bookmarkStart w:id="148" w:name="_Toc513029229"/>
      <w:r/>
      <w:bookmarkStart w:id="149" w:name="_Toc16938545"/>
      <w:r/>
      <w:bookmarkStart w:id="150" w:name="_Toc20823301"/>
      <w:r/>
      <w:bookmarkStart w:id="151" w:name="_Toc120614218"/>
      <w:r>
        <w:rPr>
          <w:rFonts w:hint="eastAsia"/>
        </w:rPr>
        <w:t xml:space="preserve">五、开标与评标</w:t>
      </w:r>
      <w:bookmarkEnd w:id="148"/>
      <w:r/>
      <w:bookmarkEnd w:id="149"/>
      <w:r/>
      <w:bookmarkEnd w:id="150"/>
      <w:r/>
      <w:bookmarkEnd w:id="151"/>
      <w:r/>
      <w:r/>
    </w:p>
    <w:p>
      <w:pPr>
        <w:pStyle w:val="824"/>
        <w:ind w:firstLine="420"/>
        <w:spacing w:before="0" w:after="0" w:line="240" w:lineRule="auto"/>
        <w:rPr>
          <w:b w:val="0"/>
          <w:bCs w:val="0"/>
        </w:rPr>
      </w:pPr>
      <w:r/>
      <w:bookmarkStart w:id="152" w:name="_Toc20823302"/>
      <w:r/>
      <w:bookmarkStart w:id="153" w:name="_Toc513029230"/>
      <w:r/>
      <w:bookmarkStart w:id="154" w:name="_Toc16938546"/>
      <w:r>
        <w:rPr>
          <w:rFonts w:hint="eastAsia"/>
          <w:b w:val="0"/>
          <w:bCs w:val="0"/>
        </w:rPr>
        <w:t xml:space="preserve">21</w:t>
      </w:r>
      <w:r>
        <w:rPr>
          <w:rFonts w:hint="eastAsia"/>
          <w:b w:val="0"/>
          <w:bCs w:val="0"/>
        </w:rPr>
        <w:t xml:space="preserve">、开标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824"/>
        <w:ind w:firstLine="420"/>
        <w:spacing w:before="0" w:after="0" w:line="240" w:lineRule="auto"/>
        <w:rPr>
          <w:b w:val="0"/>
          <w:bCs w:val="0"/>
        </w:rPr>
      </w:pPr>
      <w:r/>
      <w:bookmarkStart w:id="155" w:name="_Toc20823303"/>
      <w:r/>
      <w:bookmarkStart w:id="156" w:name="_Toc16938547"/>
      <w:r/>
      <w:bookmarkStart w:id="157" w:name="_Toc513029231"/>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824"/>
        <w:ind w:firstLine="420"/>
        <w:spacing w:before="0" w:after="0" w:line="240" w:lineRule="auto"/>
        <w:rPr>
          <w:rFonts w:ascii="黑体"/>
          <w:b w:val="0"/>
          <w:bCs w:val="0"/>
        </w:rPr>
      </w:pPr>
      <w:r>
        <w:rPr>
          <w:rFonts w:hint="eastAsia" w:ascii="黑体"/>
          <w:b w:val="0"/>
          <w:bCs w:val="0"/>
        </w:rPr>
        <w:t xml:space="preserve">23、评标过程的保密与公正</w:t>
      </w:r>
      <w:bookmarkEnd w:id="155"/>
      <w:bookmarkEnd w:id="156"/>
      <w:bookmarkEnd w:id="157"/>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w:t>
      </w:r>
      <w:r>
        <w:rPr>
          <w:rFonts w:hint="eastAsia" w:ascii="宋体" w:hAnsi="宋体"/>
          <w:sz w:val="24"/>
          <w:szCs w:val="24"/>
        </w:rPr>
        <w:t xml:space="preserve">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824"/>
        <w:ind w:firstLine="420"/>
        <w:spacing w:before="0" w:after="0" w:line="240" w:lineRule="auto"/>
        <w:rPr>
          <w:b w:val="0"/>
          <w:bCs w:val="0"/>
        </w:rPr>
      </w:pPr>
      <w:r/>
      <w:bookmarkStart w:id="158" w:name="_Toc513029232"/>
      <w:r/>
      <w:bookmarkStart w:id="159" w:name="_Toc16938548"/>
      <w:r/>
      <w:bookmarkStart w:id="160" w:name="_Toc20823304"/>
      <w:r>
        <w:rPr>
          <w:rFonts w:hint="eastAsia"/>
          <w:b w:val="0"/>
          <w:bCs w:val="0"/>
        </w:rPr>
        <w:t xml:space="preserve">24</w:t>
      </w:r>
      <w:r>
        <w:rPr>
          <w:rFonts w:hint="eastAsia"/>
          <w:b w:val="0"/>
          <w:bCs w:val="0"/>
        </w:rPr>
        <w:t xml:space="preserve">、投标文件的澄清</w:t>
      </w:r>
      <w:bookmarkEnd w:id="158"/>
      <w:r/>
      <w:bookmarkEnd w:id="159"/>
      <w:r/>
      <w:bookmarkEnd w:id="160"/>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24"/>
        <w:ind w:firstLine="420"/>
        <w:spacing w:before="0" w:after="0" w:line="240" w:lineRule="auto"/>
        <w:rPr>
          <w:b w:val="0"/>
          <w:bCs w:val="0"/>
        </w:rPr>
      </w:pPr>
      <w:r/>
      <w:bookmarkStart w:id="161" w:name="_Toc513029233"/>
      <w:r/>
      <w:bookmarkStart w:id="162" w:name="_Toc20823305"/>
      <w:r/>
      <w:bookmarkStart w:id="163" w:name="_Toc16938549"/>
      <w:r>
        <w:rPr>
          <w:rFonts w:hint="eastAsia"/>
          <w:b w:val="0"/>
          <w:bCs w:val="0"/>
        </w:rPr>
        <w:t xml:space="preserve">25</w:t>
      </w:r>
      <w:r>
        <w:rPr>
          <w:rFonts w:hint="eastAsia"/>
          <w:b w:val="0"/>
          <w:bCs w:val="0"/>
        </w:rPr>
        <w:t xml:space="preserve">、对投标文件的初审</w:t>
      </w:r>
      <w:bookmarkEnd w:id="161"/>
      <w:r/>
      <w:bookmarkEnd w:id="162"/>
      <w:r/>
      <w:bookmarkEnd w:id="163"/>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60" w:lineRule="exact"/>
        <w:rPr>
          <w:rFonts w:hint="eastAsia" w:ascii="宋体" w:hAnsi="宋体"/>
          <w:sz w:val="24"/>
        </w:rPr>
      </w:pPr>
      <w:r>
        <w:rPr>
          <w:rFonts w:ascii="宋体" w:hAnsi="宋体"/>
          <w:sz w:val="24"/>
        </w:rPr>
        <w:t xml:space="preserve">使用综合评分法的采购项目，提供相同品牌产品且通过资格审查、符合性审查的不</w:t>
      </w:r>
      <w:r>
        <w:rPr>
          <w:rFonts w:ascii="宋体" w:hAnsi="宋体"/>
          <w:sz w:val="24"/>
        </w:rPr>
        <w:t xml:space="preserve">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6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60" w:lineRule="exact"/>
        <w:rPr>
          <w:rFonts w:hint="eastAsia" w:ascii="宋体" w:hAnsi="宋体"/>
          <w:sz w:val="24"/>
        </w:rPr>
      </w:pPr>
      <w:r/>
      <w:bookmarkStart w:id="164" w:name="_Toc513029234"/>
      <w:r/>
      <w:bookmarkStart w:id="165" w:name="_Toc16938550"/>
      <w:r/>
      <w:bookmarkStart w:id="166" w:name="_Toc20823306"/>
      <w:r>
        <w:rPr>
          <w:rFonts w:hint="eastAsia" w:ascii="宋体" w:hAnsi="宋体"/>
          <w:sz w:val="24"/>
        </w:rPr>
        <w:t xml:space="preserve">25.7投标人在开、评标全过程中应保持通讯畅通，及时登录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24"/>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ind w:left="479"/>
        <w:spacing w:line="440" w:lineRule="exact"/>
        <w:rPr>
          <w:rFonts w:hint="eastAsia" w:ascii="宋体" w:hAnsi="宋体"/>
          <w:bCs/>
          <w:sz w:val="24"/>
        </w:rPr>
      </w:pPr>
      <w:r/>
      <w:bookmarkStart w:id="167" w:name="_Toc16938551"/>
      <w:r/>
      <w:bookmarkStart w:id="168" w:name="_Toc20823307"/>
      <w:r/>
      <w:bookmarkStart w:id="169"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w:t>
      </w:r>
      <w:r>
        <w:rPr>
          <w:rFonts w:ascii="宋体" w:hAnsi="宋体"/>
          <w:bCs/>
          <w:sz w:val="24"/>
        </w:rPr>
        <w:t xml:space="preserve">1</w:t>
      </w:r>
      <w:r>
        <w:rPr>
          <w:rFonts w:hint="eastAsia" w:ascii="宋体" w:hAnsi="宋体"/>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23"/>
        <w:ind w:firstLine="482"/>
        <w:spacing w:before="156" w:after="156"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824"/>
        <w:ind w:firstLine="600"/>
        <w:spacing w:before="0" w:after="0" w:line="240" w:lineRule="auto"/>
        <w:rPr>
          <w:rFonts w:hint="eastAsia" w:ascii="黑体" w:hAnsi="宋体" w:cs="Times New Roman"/>
          <w:b w:val="0"/>
          <w:sz w:val="30"/>
          <w:szCs w:val="30"/>
        </w:rPr>
      </w:pPr>
      <w:r/>
      <w:bookmarkStart w:id="171" w:name="_Toc513029238"/>
      <w:r/>
      <w:bookmarkStart w:id="172" w:name="_Toc16938554"/>
      <w:r/>
      <w:bookmarkStart w:id="173" w:name="_Toc20823310"/>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2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2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23"/>
        <w:spacing w:before="156" w:after="156" w:line="360" w:lineRule="auto"/>
      </w:pPr>
      <w:r/>
      <w:bookmarkStart w:id="175" w:name="_Toc120614220"/>
      <w:r/>
      <w:bookmarkStart w:id="176" w:name="_Toc16938552"/>
      <w:r/>
      <w:bookmarkStart w:id="177" w:name="_Toc513029236"/>
      <w:r/>
      <w:bookmarkStart w:id="178" w:name="_Toc20823308"/>
      <w:r>
        <w:rPr>
          <w:rFonts w:hint="eastAsia"/>
        </w:rPr>
        <w:t xml:space="preserve">七、授予合同</w:t>
      </w:r>
      <w:bookmarkEnd w:id="175"/>
      <w:r/>
      <w:r/>
    </w:p>
    <w:p>
      <w:pPr>
        <w:pStyle w:val="824"/>
        <w:ind w:firstLine="600"/>
        <w:spacing w:before="0" w:after="0" w:line="240" w:lineRule="auto"/>
        <w:rPr>
          <w:rFonts w:hint="eastAsia" w:ascii="黑体" w:hAnsi="宋体" w:cs="Times New Roman"/>
          <w:b w:val="0"/>
          <w:sz w:val="30"/>
          <w:szCs w:val="30"/>
        </w:rPr>
      </w:pPr>
      <w:r/>
      <w:bookmarkStart w:id="179" w:name="_Toc20823309"/>
      <w:r/>
      <w:bookmarkStart w:id="180" w:name="_Toc513029237"/>
      <w:r/>
      <w:bookmarkStart w:id="181" w:name="_Toc16938553"/>
      <w:r/>
      <w:bookmarkEnd w:id="176"/>
      <w:r/>
      <w:bookmarkEnd w:id="177"/>
      <w:r/>
      <w:bookmarkEnd w:id="178"/>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2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24"/>
        <w:ind w:firstLine="600"/>
        <w:spacing w:before="0" w:after="0" w:line="240" w:lineRule="auto"/>
        <w:rPr>
          <w:rFonts w:hint="eastAsia" w:ascii="黑体" w:hAnsi="宋体" w:cs="Times New Roman"/>
          <w:b w:val="0"/>
          <w:sz w:val="30"/>
          <w:szCs w:val="30"/>
        </w:rPr>
      </w:pPr>
      <w:r/>
      <w:bookmarkStart w:id="182" w:name="_Toc16938558"/>
      <w:r/>
      <w:bookmarkStart w:id="183" w:name="_Toc513029242"/>
      <w:r/>
      <w:bookmarkStart w:id="184" w:name="_Toc120614221"/>
      <w:r/>
      <w:bookmarkStart w:id="185" w:name="_Toc20823314"/>
      <w:r/>
      <w:bookmarkStart w:id="186" w:name="_Toc479757207"/>
      <w:r/>
      <w:bookmarkEnd w:id="179"/>
      <w:r/>
      <w:bookmarkEnd w:id="180"/>
      <w:r/>
      <w:bookmarkEnd w:id="181"/>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834"/>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33"/>
      </w:pPr>
      <w:r/>
      <w:r/>
    </w:p>
    <w:p>
      <w:r/>
      <w:r/>
    </w:p>
    <w:p>
      <w:pPr>
        <w:pStyle w:val="833"/>
      </w:pPr>
      <w:r/>
      <w:r/>
    </w:p>
    <w:p>
      <w:r/>
      <w:r/>
    </w:p>
    <w:p>
      <w:r/>
      <w:r/>
    </w:p>
    <w:p>
      <w:r/>
      <w:r/>
    </w:p>
    <w:p>
      <w:r/>
      <w:r/>
    </w:p>
    <w:p>
      <w:r/>
      <w:r/>
    </w:p>
    <w:p>
      <w:pPr>
        <w:pStyle w:val="821"/>
        <w:rPr>
          <w:rFonts w:ascii="黑体" w:eastAsia="黑体"/>
          <w:bCs/>
          <w:sz w:val="44"/>
        </w:rPr>
      </w:pPr>
      <w:r/>
      <w:bookmarkStart w:id="187" w:name="_Toc175731538"/>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
    </w:p>
    <w:p>
      <w:pPr>
        <w:ind w:firstLine="480"/>
        <w:spacing w:line="500" w:lineRule="exact"/>
        <w:rPr>
          <w:rFonts w:hint="eastAsia" w:ascii="宋体" w:hAnsi="宋体"/>
          <w:bCs/>
          <w:sz w:val="24"/>
        </w:rPr>
      </w:pPr>
      <w:r/>
      <w:bookmarkStart w:id="188" w:name="_Toc20823315"/>
      <w:r/>
      <w:bookmarkStart w:id="189" w:name="_Toc16938559"/>
      <w:r/>
      <w:bookmarkStart w:id="190" w:name="_Toc513029243"/>
      <w:r>
        <w:rPr>
          <w:rFonts w:hint="eastAsia" w:ascii="宋体" w:hAnsi="宋体"/>
          <w:bCs/>
          <w:sz w:val="24"/>
        </w:rPr>
        <w:t xml:space="preserve">以下为中标后签定本项目合同的通用条款，中标人不得提出实质性的修改。</w:t>
      </w:r>
      <w:r/>
    </w:p>
    <w:p>
      <w:r/>
      <w:r/>
    </w:p>
    <w:p>
      <w:r/>
      <w:r/>
    </w:p>
    <w:p>
      <w:r/>
      <w:r/>
    </w:p>
    <w:p>
      <w:r/>
      <w:r/>
    </w:p>
    <w:p>
      <w:pPr>
        <w:pStyle w:val="839"/>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39"/>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440" w:bottom="1440" w:left="1440" w:header="851" w:footer="992" w:gutter="0"/>
          <w:pgNumType w:start="1"/>
          <w:cols w:num="1" w:sep="0" w:space="425" w:equalWidth="1"/>
          <w:docGrid w:linePitch="360"/>
        </w:sectPr>
      </w:pPr>
      <w:r>
        <w:rPr>
          <w:rFonts w:eastAsia="黑体"/>
          <w:sz w:val="44"/>
          <w:szCs w:val="44"/>
        </w:rPr>
      </w:r>
      <w:r/>
    </w:p>
    <w:p>
      <w:pPr>
        <w:pStyle w:val="822"/>
        <w:spacing w:line="400" w:lineRule="exact"/>
        <w:tabs>
          <w:tab w:val="left" w:pos="360" w:leader="none"/>
        </w:tabs>
        <w:rPr>
          <w:rFonts w:hint="eastAsia" w:ascii="宋体" w:hAnsi="宋体" w:eastAsia="宋体"/>
          <w:b w:val="0"/>
          <w:bCs w:val="0"/>
          <w:sz w:val="28"/>
          <w:szCs w:val="28"/>
        </w:rPr>
      </w:pPr>
      <w:r/>
      <w:bookmarkStart w:id="191" w:name="_Toc22209"/>
      <w:r>
        <w:rPr>
          <w:rFonts w:hint="eastAsia" w:ascii="宋体" w:hAnsi="宋体" w:eastAsia="宋体"/>
          <w:b w:val="0"/>
          <w:sz w:val="28"/>
          <w:szCs w:val="28"/>
        </w:rPr>
        <w:t xml:space="preserve">第一节 政府采购合同协议书</w:t>
      </w:r>
      <w:bookmarkEnd w:id="191"/>
      <w:r/>
      <w:r/>
    </w:p>
    <w:p>
      <w:pPr>
        <w:spacing w:line="400" w:lineRule="exact"/>
        <w:rPr>
          <w:rFonts w:hint="eastAsia"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t xml:space="preserve">                                   文件约定的合同甲方）</w:t>
      </w:r>
      <w:r/>
    </w:p>
    <w:p>
      <w:pPr>
        <w:spacing w:line="400" w:lineRule="exact"/>
        <w:rPr>
          <w:rFonts w:hint="eastAsia"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hint="eastAsia"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r>
      <w:r/>
    </w:p>
    <w:p>
      <w:pPr>
        <w:pStyle w:val="840"/>
        <w:ind w:firstLine="420"/>
        <w:spacing w:line="400" w:lineRule="exact"/>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2"/>
        <w:spacing w:line="400" w:lineRule="exact"/>
        <w:rPr>
          <w:rFonts w:hint="eastAsia" w:ascii="宋体" w:hAnsi="宋体"/>
          <w:b/>
        </w:rPr>
      </w:pPr>
      <w:r>
        <w:rPr>
          <w:rFonts w:hint="eastAsia" w:ascii="宋体" w:hAnsi="宋体"/>
          <w:b/>
        </w:rPr>
        <w:t xml:space="preserve">项目信息</w:t>
      </w:r>
      <w:r/>
    </w:p>
    <w:p>
      <w:pPr>
        <w:pStyle w:val="840"/>
        <w:numPr>
          <w:ilvl w:val="0"/>
          <w:numId w:val="5"/>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840"/>
        <w:numPr>
          <w:ilvl w:val="255"/>
          <w:numId w:val="0"/>
        </w:numPr>
        <w:spacing w:line="400" w:lineRule="exact"/>
        <w:tabs>
          <w:tab w:val="left" w:pos="999" w:leader="none"/>
        </w:tabs>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840"/>
        <w:ind w:firstLine="420"/>
        <w:spacing w:line="400" w:lineRule="exact"/>
        <w:rPr>
          <w:rFonts w:hint="eastAsia"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hint="eastAsia" w:ascii="宋体" w:hAnsi="宋体"/>
        </w:rPr>
      </w:pPr>
      <w:r>
        <w:rPr>
          <w:rFonts w:hint="eastAsia" w:ascii="宋体" w:hAnsi="宋体"/>
        </w:rPr>
        <w:t xml:space="preserve">（3）项目内容：</w:t>
      </w:r>
      <w:r/>
    </w:p>
    <w:p>
      <w:pPr>
        <w:ind w:firstLine="420"/>
        <w:spacing w:line="400" w:lineRule="exact"/>
        <w:rPr>
          <w:rFonts w:hint="eastAsia"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255"/>
          <w:numId w:val="0"/>
        </w:numPr>
        <w:ind w:firstLine="420"/>
        <w:spacing w:line="400" w:lineRule="exact"/>
        <w:rPr>
          <w:rFonts w:hint="eastAsia"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hint="eastAsia" w:ascii="宋体" w:hAnsi="宋体"/>
          <w:u w:val="single"/>
        </w:rPr>
      </w:pPr>
      <w:r>
        <w:rPr>
          <w:rFonts w:hint="eastAsia" w:ascii="宋体" w:hAnsi="宋体"/>
        </w:rPr>
        <w:t xml:space="preserve">采购标的的技术要求、商务要求具体见附件。</w:t>
      </w:r>
      <w:r/>
    </w:p>
    <w:p>
      <w:pPr>
        <w:numPr>
          <w:ilvl w:val="255"/>
          <w:numId w:val="0"/>
        </w:numPr>
        <w:ind w:firstLine="945"/>
        <w:spacing w:line="400" w:lineRule="exact"/>
        <w:rPr>
          <w:rFonts w:hint="eastAsia"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hint="eastAsia"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255"/>
          <w:numId w:val="0"/>
        </w:numPr>
        <w:ind w:firstLine="420"/>
        <w:spacing w:line="400" w:lineRule="exact"/>
        <w:rPr>
          <w:rFonts w:hint="eastAsia"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936"/>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36"/>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36"/>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36"/>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936"/>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36"/>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36"/>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36"/>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36"/>
        <w:numPr>
          <w:ilvl w:val="255"/>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36"/>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36"/>
        <w:numPr>
          <w:ilvl w:val="255"/>
          <w:numId w:val="0"/>
        </w:numPr>
        <w:ind w:firstLine="220"/>
        <w:rPr>
          <w:rFonts w:hint="eastAsia"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hint="eastAsia"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hint="eastAsia"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分包供应商/制造商名称（如供应商和制造商不同，请分别填写）：</w:t>
      </w:r>
      <w:r/>
    </w:p>
    <w:p>
      <w:pPr>
        <w:ind w:firstLine="840"/>
        <w:spacing w:line="400" w:lineRule="exact"/>
        <w:rPr>
          <w:rFonts w:hint="eastAsia"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hint="eastAsia"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936"/>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255"/>
          <w:numId w:val="0"/>
        </w:numPr>
        <w:ind w:firstLine="840"/>
        <w:spacing w:line="400" w:lineRule="exact"/>
        <w:rPr>
          <w:rFonts w:hint="eastAsia"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255"/>
          <w:numId w:val="0"/>
        </w:numPr>
        <w:ind w:firstLine="840"/>
        <w:spacing w:line="400" w:lineRule="exact"/>
        <w:rPr>
          <w:rFonts w:hint="eastAsia"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hint="eastAsia"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936"/>
        <w:numPr>
          <w:ilvl w:val="255"/>
          <w:numId w:val="0"/>
        </w:numPr>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936"/>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936"/>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4"/>
        </w:numPr>
        <w:ind w:firstLine="422"/>
        <w:spacing w:line="400" w:lineRule="exact"/>
        <w:rPr>
          <w:rFonts w:hint="eastAsia" w:ascii="宋体" w:hAnsi="宋体"/>
          <w:b/>
        </w:rPr>
      </w:pPr>
      <w:r>
        <w:rPr>
          <w:rFonts w:hint="eastAsia" w:ascii="宋体" w:hAnsi="宋体"/>
          <w:b/>
        </w:rPr>
        <w:t xml:space="preserve">合同金额</w:t>
      </w:r>
      <w:r/>
    </w:p>
    <w:p>
      <w:pPr>
        <w:ind w:firstLine="420"/>
        <w:spacing w:line="400" w:lineRule="exact"/>
        <w:rPr>
          <w:rFonts w:hint="eastAsia"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（注：固定单价合同应填写单价和最高限价）</w:t>
      </w:r>
      <w:r/>
    </w:p>
    <w:p>
      <w:pPr>
        <w:numPr>
          <w:ilvl w:val="255"/>
          <w:numId w:val="0"/>
        </w:numPr>
        <w:spacing w:line="400" w:lineRule="exact"/>
        <w:rPr>
          <w:rFonts w:hint="eastAsia" w:ascii="宋体" w:hAnsi="宋体"/>
        </w:rPr>
      </w:pPr>
      <w:r>
        <w:rPr>
          <w:rFonts w:hint="eastAsia" w:ascii="宋体" w:hAnsi="宋体"/>
        </w:rPr>
        <w:t xml:space="preserve">    （2）合同定价方式（采用组合定价方式的，可以勾选多项）：</w:t>
      </w:r>
      <w:r/>
    </w:p>
    <w:p>
      <w:pPr>
        <w:ind w:firstLine="42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903"/>
        <w:spacing w:line="400" w:lineRule="exact"/>
        <w:rPr>
          <w:rFonts w:hint="eastAsia" w:ascii="宋体" w:hAnsi="宋体"/>
          <w:lang w:eastAsia="zh-CN"/>
        </w:rPr>
      </w:pPr>
      <w:r>
        <w:rPr>
          <w:rFonts w:hint="eastAsia" w:ascii="宋体" w:hAnsi="宋体"/>
          <w:lang w:eastAsia="zh-CN"/>
        </w:rPr>
        <w:t xml:space="preserve">（3）付款方式（按项目实际勾选填写）：</w:t>
      </w:r>
      <w:r/>
    </w:p>
    <w:p>
      <w:pPr>
        <w:ind w:firstLine="632"/>
        <w:spacing w:line="400" w:lineRule="exact"/>
        <w:rPr>
          <w:rFonts w:hint="eastAsia" w:ascii="宋体" w:hAnsi="宋体"/>
          <w:u w:val="single"/>
        </w:rPr>
      </w:pPr>
      <w:r>
        <w:rPr>
          <w:rFonts w:ascii="Segoe UI Symbol" w:hAnsi="Segoe UI Symbol" w:cs="Segoe UI Symbol"/>
          <w:b/>
        </w:rPr>
        <w:t xml:space="preserve">☑</w:t>
      </w:r>
      <w:r>
        <w:rPr>
          <w:rFonts w:hint="eastAsia" w:ascii="宋体" w:hAnsi="宋体"/>
        </w:rPr>
        <w:t xml:space="preserve">全额付款：</w:t>
      </w:r>
      <w:r>
        <w:rPr>
          <w:rFonts w:hint="eastAsia" w:ascii="宋体" w:hAnsi="宋体"/>
          <w:u w:val="single"/>
        </w:rPr>
        <w:t xml:space="preserve">     合同签订后一次性支付全部合同款，</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 。</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6"/>
        </w:numPr>
        <w:ind w:firstLine="422"/>
        <w:spacing w:line="400" w:lineRule="exact"/>
        <w:rPr>
          <w:rFonts w:hint="eastAsia" w:ascii="宋体" w:hAnsi="宋体"/>
          <w:b/>
          <w:u w:val="single"/>
        </w:rPr>
      </w:pPr>
      <w:r>
        <w:rPr>
          <w:rFonts w:hint="eastAsia" w:ascii="宋体" w:hAnsi="宋体"/>
          <w:b/>
        </w:rPr>
        <w:t xml:space="preserve">合同履行</w:t>
      </w:r>
      <w:r/>
    </w:p>
    <w:p>
      <w:pPr>
        <w:ind w:firstLine="420"/>
        <w:spacing w:line="400" w:lineRule="exact"/>
        <w:rPr>
          <w:rFonts w:hint="eastAsia"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hint="eastAsia"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hint="eastAsia"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Segoe UI Symbol" w:hAnsi="Segoe UI Symbol" w:cs="Segoe UI Symbol"/>
          <w:b/>
        </w:rPr>
        <w:t xml:space="preserve">☑</w:t>
      </w:r>
      <w:r>
        <w:rPr>
          <w:rFonts w:hint="eastAsia" w:ascii="宋体" w:hAnsi="宋体" w:cs="宋体"/>
        </w:rPr>
        <w:t xml:space="preserve">否</w:t>
      </w:r>
      <w:r>
        <w:rPr>
          <w:rFonts w:hint="eastAsia" w:ascii="宋体" w:hAnsi="宋体" w:cs="宋体"/>
          <w:bCs/>
        </w:rPr>
        <w:t xml:space="preserve">（根据财政部门优化营商环境相关文件要求，原则上不收取履约保证金，如实际情况确实需要收取的，必须在【政府采购合同专用条款】将相关内容填写完整）</w:t>
      </w:r>
      <w:r/>
    </w:p>
    <w:p>
      <w:pPr>
        <w:pStyle w:val="936"/>
        <w:ind w:firstLine="420"/>
        <w:rPr>
          <w:rFonts w:hint="eastAsia"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936"/>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p>
    <w:p>
      <w:pPr>
        <w:ind w:firstLine="420"/>
        <w:spacing w:line="400" w:lineRule="exact"/>
        <w:rPr>
          <w:rFonts w:hint="eastAsia"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bCs/>
          <w:u w:val="single"/>
        </w:rPr>
        <w:t xml:space="preserve">/</w:t>
      </w:r>
      <w:r>
        <w:rPr>
          <w:rFonts w:hint="eastAsia" w:ascii="宋体" w:hAnsi="宋体" w:cs="宋体"/>
          <w:bCs/>
          <w:u w:val="single"/>
        </w:rPr>
        <w:t xml:space="preserve">                           </w:t>
      </w:r>
      <w:r/>
    </w:p>
    <w:p>
      <w:pPr>
        <w:ind w:firstLine="420"/>
        <w:spacing w:line="400" w:lineRule="exact"/>
        <w:rPr>
          <w:rFonts w:hint="eastAsia"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int="eastAsia" w:ascii="宋体" w:hAnsi="宋体" w:cs="宋体"/>
          <w:u w:val="single"/>
        </w:rPr>
      </w:pPr>
      <w:r>
        <w:rPr>
          <w:rFonts w:hint="eastAsia" w:ascii="宋体" w:hAnsi="宋体" w:cs="宋体"/>
          <w:bCs/>
        </w:rPr>
        <w:t xml:space="preserve">（5）风险处置措施和替代方案：</w:t>
      </w:r>
      <w:r>
        <w:rPr>
          <w:rFonts w:hint="eastAsia" w:ascii="宋体" w:hAnsi="宋体" w:cs="宋体"/>
          <w:u w:val="single"/>
        </w:rPr>
        <w:t xml:space="preserve">   </w:t>
      </w:r>
      <w:r>
        <w:rPr>
          <w:rFonts w:ascii="宋体" w:hAnsi="宋体" w:cs="宋体"/>
          <w:u w:val="single"/>
        </w:rPr>
        <w:t xml:space="preserve">/</w:t>
      </w:r>
      <w:r>
        <w:rPr>
          <w:rFonts w:hint="eastAsia" w:ascii="宋体" w:hAnsi="宋体" w:cs="宋体"/>
          <w:u w:val="single"/>
        </w:rPr>
        <w:t xml:space="preserve">                                                            </w:t>
      </w:r>
      <w:r/>
    </w:p>
    <w:p>
      <w:pPr>
        <w:numPr>
          <w:ilvl w:val="0"/>
          <w:numId w:val="6"/>
        </w:numPr>
        <w:ind w:firstLine="422"/>
        <w:spacing w:line="400" w:lineRule="exact"/>
        <w:rPr>
          <w:rFonts w:hint="eastAsia" w:ascii="宋体" w:hAnsi="宋体"/>
          <w:b/>
        </w:rPr>
      </w:pPr>
      <w:r>
        <w:rPr>
          <w:rFonts w:hint="eastAsia" w:ascii="宋体" w:hAnsi="宋体"/>
          <w:b/>
        </w:rPr>
        <w:t xml:space="preserve">合同验收</w:t>
      </w:r>
      <w:r/>
    </w:p>
    <w:p>
      <w:pPr>
        <w:numPr>
          <w:ilvl w:val="0"/>
          <w:numId w:val="7"/>
        </w:numPr>
        <w:ind w:firstLine="420"/>
        <w:spacing w:line="400" w:lineRule="exact"/>
        <w:rPr>
          <w:rFonts w:hint="eastAsia"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hint="eastAsia"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hint="eastAsia"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hint="eastAsia"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hint="eastAsia"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936"/>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6"/>
        </w:numPr>
        <w:ind w:firstLine="422"/>
        <w:spacing w:line="400" w:lineRule="exact"/>
        <w:rPr>
          <w:rFonts w:hint="eastAsia" w:ascii="宋体" w:hAnsi="宋体"/>
          <w:b/>
        </w:rPr>
      </w:pPr>
      <w:r>
        <w:rPr>
          <w:rFonts w:hint="eastAsia" w:ascii="宋体" w:hAnsi="宋体"/>
          <w:b/>
        </w:rPr>
        <w:t xml:space="preserve">组成合同的文件</w:t>
      </w:r>
      <w:r/>
    </w:p>
    <w:p>
      <w:pPr>
        <w:ind w:firstLine="420"/>
        <w:spacing w:line="400" w:lineRule="exact"/>
        <w:rPr>
          <w:rFonts w:hint="eastAsia"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hint="eastAsia" w:ascii="宋体" w:hAnsi="宋体"/>
        </w:rPr>
      </w:pPr>
      <w:r>
        <w:rPr>
          <w:rFonts w:hint="eastAsia" w:ascii="宋体" w:hAnsi="宋体"/>
        </w:rPr>
        <w:t xml:space="preserve">（1）政府采购合同协议书及其变更、补充协议</w:t>
      </w:r>
      <w:r/>
    </w:p>
    <w:p>
      <w:pPr>
        <w:ind w:firstLine="420"/>
        <w:spacing w:line="400" w:lineRule="exact"/>
        <w:rPr>
          <w:rFonts w:hint="eastAsia" w:ascii="宋体" w:hAnsi="宋体"/>
        </w:rPr>
      </w:pPr>
      <w:r>
        <w:rPr>
          <w:rFonts w:hint="eastAsia" w:ascii="宋体" w:hAnsi="宋体"/>
        </w:rPr>
        <w:t xml:space="preserve">（2）政府采购合同专用条款</w:t>
      </w:r>
      <w:r/>
    </w:p>
    <w:p>
      <w:pPr>
        <w:ind w:firstLine="420"/>
        <w:spacing w:line="400" w:lineRule="exact"/>
        <w:rPr>
          <w:rFonts w:hint="eastAsia" w:ascii="宋体" w:hAnsi="宋体"/>
        </w:rPr>
      </w:pPr>
      <w:r>
        <w:rPr>
          <w:rFonts w:hint="eastAsia" w:ascii="宋体" w:hAnsi="宋体"/>
        </w:rPr>
        <w:t xml:space="preserve">（3）政府采购合同通用条款</w:t>
      </w:r>
      <w:r/>
    </w:p>
    <w:p>
      <w:pPr>
        <w:ind w:firstLine="420"/>
        <w:spacing w:line="400" w:lineRule="exact"/>
        <w:rPr>
          <w:rFonts w:hint="eastAsia" w:ascii="宋体" w:hAnsi="宋体"/>
        </w:rPr>
      </w:pPr>
      <w:r>
        <w:rPr>
          <w:rFonts w:hint="eastAsia" w:ascii="宋体" w:hAnsi="宋体"/>
        </w:rPr>
        <w:t xml:space="preserve">（4）中标（成交）通知书</w:t>
      </w:r>
      <w:r/>
    </w:p>
    <w:p>
      <w:pPr>
        <w:ind w:firstLine="420"/>
        <w:spacing w:line="400" w:lineRule="exact"/>
        <w:rPr>
          <w:rFonts w:hint="eastAsia" w:ascii="宋体" w:hAnsi="宋体"/>
        </w:rPr>
      </w:pPr>
      <w:r>
        <w:rPr>
          <w:rFonts w:hint="eastAsia" w:ascii="宋体" w:hAnsi="宋体"/>
        </w:rPr>
        <w:t xml:space="preserve">（5）投标（响应）文件</w:t>
      </w:r>
      <w:r/>
    </w:p>
    <w:p>
      <w:pPr>
        <w:ind w:firstLine="420"/>
        <w:spacing w:line="400" w:lineRule="exact"/>
        <w:rPr>
          <w:rFonts w:hint="eastAsia" w:ascii="宋体" w:hAnsi="宋体"/>
        </w:rPr>
      </w:pPr>
      <w:r>
        <w:rPr>
          <w:rFonts w:hint="eastAsia" w:ascii="宋体" w:hAnsi="宋体"/>
        </w:rPr>
        <w:t xml:space="preserve">（6）采购文件</w:t>
      </w:r>
      <w:r/>
    </w:p>
    <w:p>
      <w:pPr>
        <w:ind w:firstLine="420"/>
        <w:spacing w:line="400" w:lineRule="exact"/>
        <w:rPr>
          <w:rFonts w:hint="eastAsia" w:ascii="宋体" w:hAnsi="宋体"/>
        </w:rPr>
      </w:pPr>
      <w:r>
        <w:rPr>
          <w:rFonts w:hint="eastAsia" w:ascii="宋体" w:hAnsi="宋体"/>
        </w:rPr>
        <w:t xml:space="preserve">（7）有关技术文件，图纸</w:t>
      </w:r>
      <w:r/>
    </w:p>
    <w:p>
      <w:pPr>
        <w:pStyle w:val="936"/>
        <w:ind w:firstLine="420"/>
        <w:rPr>
          <w:rFonts w:hint="eastAsia" w:ascii="宋体" w:hAnsi="宋体" w:eastAsia="宋体" w:cs="宋体"/>
          <w:sz w:val="21"/>
        </w:rPr>
      </w:pPr>
      <w:r>
        <w:rPr>
          <w:rFonts w:hint="eastAsia" w:ascii="宋体" w:hAnsi="宋体" w:eastAsia="宋体" w:cs="宋体"/>
          <w:sz w:val="21"/>
        </w:rPr>
        <w:t xml:space="preserve">（8）国家法律、行政法规和规章制度规定或合同约定的作为合同组成部分的其他文件</w:t>
      </w:r>
      <w:r/>
    </w:p>
    <w:p>
      <w:pPr>
        <w:numPr>
          <w:ilvl w:val="0"/>
          <w:numId w:val="6"/>
        </w:numPr>
        <w:ind w:firstLine="422"/>
        <w:spacing w:line="400" w:lineRule="exact"/>
        <w:rPr>
          <w:rFonts w:hint="eastAsia" w:ascii="宋体" w:hAnsi="宋体"/>
          <w:b/>
        </w:rPr>
      </w:pPr>
      <w:r>
        <w:rPr>
          <w:rFonts w:hint="eastAsia" w:ascii="宋体" w:hAnsi="宋体"/>
          <w:b/>
        </w:rPr>
        <w:t xml:space="preserve">合同生效</w:t>
      </w:r>
      <w:r/>
    </w:p>
    <w:p>
      <w:pPr>
        <w:ind w:firstLine="420"/>
        <w:spacing w:line="400" w:lineRule="exact"/>
        <w:rPr>
          <w:rFonts w:hint="eastAsia"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6"/>
        </w:numPr>
        <w:ind w:firstLine="422"/>
        <w:spacing w:line="400" w:lineRule="exact"/>
        <w:rPr>
          <w:rFonts w:hint="eastAsia" w:ascii="宋体" w:hAnsi="宋体"/>
          <w:b/>
        </w:rPr>
      </w:pPr>
      <w:r>
        <w:rPr>
          <w:rFonts w:hint="eastAsia" w:ascii="宋体" w:hAnsi="宋体"/>
          <w:b/>
        </w:rPr>
        <w:t xml:space="preserve">合同份数</w:t>
      </w:r>
      <w:r/>
    </w:p>
    <w:p>
      <w:pPr>
        <w:ind w:firstLine="420"/>
        <w:spacing w:line="400" w:lineRule="exact"/>
        <w:rPr>
          <w:rFonts w:hint="eastAsia"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hint="eastAsia"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hint="eastAsia"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hint="eastAsia" w:ascii="宋体" w:hAnsi="宋体"/>
        </w:rPr>
      </w:pPr>
      <w:r>
        <w:rPr>
          <w:rFonts w:hint="eastAsia" w:ascii="宋体" w:hAnsi="宋体"/>
        </w:rPr>
        <w:t xml:space="preserve">附件：具体标的及其技术要求和商务要求、联合协议、分包意向协议等。</w:t>
      </w:r>
      <w:r/>
    </w:p>
    <w:p>
      <w:pPr>
        <w:pStyle w:val="903"/>
        <w:spacing w:line="400" w:lineRule="exact"/>
        <w:rPr>
          <w:rFonts w:hint="eastAsia" w:ascii="宋体" w:hAnsi="宋体"/>
          <w:lang w:eastAsia="zh-CN"/>
        </w:rPr>
      </w:pPr>
      <w:r>
        <w:rPr>
          <w:rFonts w:hint="eastAsia" w:ascii="宋体" w:hAnsi="宋体"/>
          <w:lang w:eastAsia="zh-CN"/>
        </w:rPr>
      </w:r>
      <w:r/>
    </w:p>
    <w:p>
      <w:pPr>
        <w:pStyle w:val="903"/>
        <w:rPr>
          <w:rFonts w:hint="eastAsia" w:ascii="宋体" w:hAnsi="宋体"/>
          <w:lang w:eastAsia="zh-CN"/>
        </w:rPr>
      </w:pPr>
      <w:r>
        <w:rPr>
          <w:rFonts w:hint="eastAsia" w:ascii="宋体" w:hAnsi="宋体"/>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rPr>
            </w:pPr>
            <w:r>
              <w:rPr>
                <w:rFonts w:ascii="宋体" w:hAnsi="宋体"/>
              </w:rPr>
              <w:t xml:space="preserve">法定代表人</w:t>
            </w:r>
            <w:r/>
          </w:p>
          <w:p>
            <w:pPr>
              <w:ind w:firstLine="101"/>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法定代表人</w:t>
            </w:r>
            <w:r/>
          </w:p>
          <w:p>
            <w:pPr>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rPr>
            </w:pPr>
            <w:r>
              <w:rPr>
                <w:rFonts w:hint="eastAsia"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840"/>
              <w:jc w:val="left"/>
              <w:spacing w:before="156" w:line="360" w:lineRule="auto"/>
              <w:rPr>
                <w:rFonts w:hint="eastAsia"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822"/>
        <w:spacing w:before="156" w:line="413" w:lineRule="auto"/>
        <w:tabs>
          <w:tab w:val="left" w:pos="360" w:leader="none"/>
        </w:tabs>
        <w:rPr>
          <w:rFonts w:hint="eastAsia" w:ascii="宋体" w:hAnsi="宋体" w:eastAsia="宋体"/>
          <w:sz w:val="28"/>
          <w:szCs w:val="28"/>
        </w:rPr>
      </w:pPr>
      <w:r>
        <w:rPr>
          <w:rFonts w:ascii="宋体" w:hAnsi="宋体" w:eastAsia="宋体"/>
          <w:sz w:val="21"/>
          <w:szCs w:val="21"/>
          <w:u w:val="single"/>
        </w:rPr>
        <w:br w:type="page" w:clear="all"/>
      </w:r>
      <w:bookmarkStart w:id="192" w:name="_Toc27624"/>
      <w:r>
        <w:rPr>
          <w:rFonts w:hint="eastAsia" w:ascii="宋体" w:hAnsi="宋体" w:eastAsia="宋体"/>
          <w:b w:val="0"/>
          <w:sz w:val="28"/>
          <w:szCs w:val="28"/>
        </w:rPr>
        <w:t xml:space="preserve">第二节 政府采购合同通用条款</w:t>
      </w:r>
      <w:bookmarkEnd w:id="192"/>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rPr>
      </w:pPr>
      <w:r>
        <w:rPr>
          <w:rFonts w:hint="eastAsia" w:ascii="宋体" w:hAnsi="宋体"/>
          <w:color w:val="000000"/>
        </w:rPr>
        <w:t xml:space="preserve">1.1合同当事人</w:t>
      </w:r>
      <w:r/>
    </w:p>
    <w:p>
      <w:pPr>
        <w:ind w:firstLine="420"/>
        <w:jc w:val="left"/>
        <w:spacing w:line="400" w:lineRule="exact"/>
        <w:rPr>
          <w:rFonts w:hint="eastAsia"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1.2本合同下列术语应解释为：</w:t>
      </w:r>
      <w:r/>
    </w:p>
    <w:p>
      <w:pPr>
        <w:ind w:firstLine="420"/>
        <w:jc w:val="left"/>
        <w:spacing w:line="400" w:lineRule="exact"/>
        <w:rPr>
          <w:rFonts w:hint="eastAsia"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8"/>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hint="eastAsia"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hint="eastAsia"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hint="eastAsia"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hint="eastAsia"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839"/>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839"/>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9"/>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hint="eastAsia"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hint="eastAsia"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936"/>
        <w:ind w:firstLine="420"/>
        <w:rPr>
          <w:rFonts w:hint="eastAsia"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42"/>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2"/>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hint="eastAsia"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rPr>
      </w:pPr>
      <w:r>
        <w:rPr>
          <w:rFonts w:hint="eastAsia" w:ascii="宋体" w:hAnsi="宋体"/>
        </w:rPr>
        <w:t xml:space="preserve">8.2 保证</w:t>
      </w:r>
      <w:r/>
    </w:p>
    <w:p>
      <w:pPr>
        <w:ind w:firstLine="420"/>
        <w:jc w:val="left"/>
        <w:spacing w:line="400" w:lineRule="exact"/>
        <w:rPr>
          <w:rFonts w:hint="eastAsia"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hint="eastAsia"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hint="eastAsia"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hint="eastAsia"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hint="eastAsia"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hint="eastAsia"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3"/>
      <w:r>
        <w:rPr>
          <w:rFonts w:hint="eastAsia" w:ascii="宋体" w:hAnsi="宋体"/>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rPr>
      </w:pPr>
      <w:r>
        <w:rPr>
          <w:rFonts w:hint="eastAsia" w:ascii="宋体" w:hAnsi="宋体"/>
        </w:rPr>
        <w:t xml:space="preserve">12.1 合同价款支付按照国库集中支付制度及财政管理相关规定执行。</w:t>
      </w:r>
      <w:r/>
    </w:p>
    <w:p>
      <w:pPr>
        <w:rPr>
          <w:rFonts w:hint="eastAsia" w:ascii="宋体" w:hAnsi="宋体"/>
        </w:rPr>
      </w:pPr>
      <w:r>
        <w:rPr>
          <w:rFonts w:hint="eastAsia" w:ascii="宋体" w:hAnsi="宋体"/>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39"/>
        <w:spacing w:line="400" w:lineRule="exact"/>
        <w:rPr>
          <w:rFonts w:hint="eastAsia"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hint="eastAsia"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spacing w:line="400" w:lineRule="exact"/>
        <w:rPr>
          <w:rFonts w:hint="eastAsia"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hint="eastAsia"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hint="eastAsia" w:ascii="宋体" w:hAnsi="宋体"/>
        </w:rPr>
      </w:pPr>
      <w:r>
        <w:rPr>
          <w:rFonts w:hint="eastAsia" w:ascii="宋体" w:hAnsi="宋体"/>
        </w:rPr>
        <w:t xml:space="preserve">（1）货物的现场移动、安装、调试、启动监督及技术支持；</w:t>
      </w:r>
      <w:r/>
    </w:p>
    <w:p>
      <w:pPr>
        <w:ind w:firstLine="420"/>
        <w:jc w:val="left"/>
        <w:spacing w:line="400" w:lineRule="exact"/>
        <w:rPr>
          <w:rFonts w:hint="eastAsia"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hint="eastAsia"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36"/>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hint="eastAsia"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rPr>
      </w:pPr>
      <w:r>
        <w:rPr>
          <w:rFonts w:hint="eastAsia" w:ascii="宋体" w:hAnsi="宋体"/>
          <w:bCs/>
        </w:rPr>
        <w:t xml:space="preserve">15.1质量瑕疵的违约责任</w:t>
      </w:r>
      <w:r/>
    </w:p>
    <w:p>
      <w:pPr>
        <w:ind w:firstLine="420"/>
        <w:jc w:val="left"/>
        <w:spacing w:line="400" w:lineRule="exact"/>
        <w:rPr>
          <w:rFonts w:hint="eastAsia"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hint="eastAsia" w:ascii="宋体" w:hAnsi="宋体"/>
          <w:bCs/>
        </w:rPr>
      </w:pPr>
      <w:r>
        <w:rPr>
          <w:rFonts w:hint="eastAsia" w:ascii="宋体" w:hAnsi="宋体"/>
          <w:bCs/>
        </w:rPr>
        <w:t xml:space="preserve">15.2 迟延交货的违约责任</w:t>
      </w:r>
      <w:r/>
    </w:p>
    <w:p>
      <w:pPr>
        <w:ind w:firstLine="420"/>
        <w:jc w:val="left"/>
        <w:spacing w:line="400" w:lineRule="exact"/>
        <w:rPr>
          <w:rFonts w:hint="eastAsia"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rPr>
      </w:pPr>
      <w:r>
        <w:rPr>
          <w:rFonts w:hint="eastAsia" w:ascii="宋体" w:hAnsi="宋体"/>
        </w:rPr>
        <w:t xml:space="preserve">15.3 迟延支付的违约责任</w:t>
      </w:r>
      <w:r/>
    </w:p>
    <w:p>
      <w:pPr>
        <w:ind w:firstLine="420"/>
        <w:jc w:val="left"/>
        <w:spacing w:line="400" w:lineRule="exact"/>
        <w:rPr>
          <w:rFonts w:hint="eastAsia"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hint="eastAsia"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0"/>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rPr>
      </w:pPr>
      <w:r>
        <w:rPr>
          <w:rFonts w:hint="eastAsia" w:ascii="宋体" w:hAnsi="宋体"/>
        </w:rPr>
        <w:t xml:space="preserve">    16.1合同的变更</w:t>
      </w:r>
      <w:r/>
    </w:p>
    <w:p>
      <w:pPr>
        <w:ind w:firstLine="420"/>
        <w:jc w:val="left"/>
        <w:spacing w:line="400" w:lineRule="exact"/>
        <w:rPr>
          <w:rFonts w:hint="eastAsia"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rPr>
      </w:pPr>
      <w:r>
        <w:rPr>
          <w:rFonts w:hint="eastAsia" w:ascii="宋体" w:hAnsi="宋体"/>
        </w:rPr>
        <w:t xml:space="preserve">16.2合同的中止</w:t>
      </w:r>
      <w:r/>
    </w:p>
    <w:p>
      <w:pPr>
        <w:ind w:firstLine="420"/>
        <w:jc w:val="left"/>
        <w:spacing w:line="400" w:lineRule="exact"/>
        <w:rPr>
          <w:rFonts w:hint="eastAsia"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6"/>
        <w:ind w:firstLine="420"/>
        <w:jc w:val="both"/>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hint="eastAsia" w:ascii="宋体" w:hAnsi="宋体"/>
        </w:rPr>
      </w:pPr>
      <w:r>
        <w:rPr>
          <w:rFonts w:hint="eastAsia" w:ascii="宋体" w:hAnsi="宋体"/>
        </w:rPr>
        <w:t xml:space="preserve">16.3合同的终止</w:t>
      </w:r>
      <w:r/>
    </w:p>
    <w:p>
      <w:pPr>
        <w:ind w:firstLine="420"/>
        <w:jc w:val="left"/>
        <w:spacing w:line="400" w:lineRule="exact"/>
        <w:rPr>
          <w:rFonts w:hint="eastAsia" w:ascii="宋体" w:hAnsi="宋体"/>
        </w:rPr>
      </w:pPr>
      <w:r>
        <w:rPr>
          <w:rFonts w:hint="eastAsia" w:ascii="宋体" w:hAnsi="宋体"/>
        </w:rPr>
        <w:t xml:space="preserve">（1）合同因有效期限届满而终止；</w:t>
      </w:r>
      <w:r/>
    </w:p>
    <w:p>
      <w:pPr>
        <w:ind w:firstLine="420"/>
        <w:spacing w:line="400" w:lineRule="exact"/>
        <w:rPr>
          <w:rFonts w:hint="eastAsia"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936"/>
        <w:rPr>
          <w:rFonts w:hint="eastAsia"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936"/>
        <w:ind w:firstLine="420"/>
        <w:jc w:val="both"/>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hint="eastAsia"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36"/>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6"/>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36"/>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839"/>
        <w:ind w:firstLine="420"/>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36"/>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36"/>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936"/>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36"/>
        <w:ind w:firstLine="0"/>
        <w:jc w:val="both"/>
        <w:rPr>
          <w:rFonts w:hint="eastAsia"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rPr>
      </w:pPr>
      <w:r>
        <w:rPr>
          <w:rFonts w:hint="eastAsia" w:ascii="宋体" w:hAnsi="宋体"/>
        </w:rPr>
        <w:t xml:space="preserve">22.4通知以送达之日或通知书中规定的生效之日起生效，两者中以较迟之日为准。</w:t>
      </w:r>
      <w:r/>
    </w:p>
    <w:p>
      <w:pPr>
        <w:numPr>
          <w:ilvl w:val="0"/>
          <w:numId w:val="11"/>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hint="eastAsia" w:ascii="宋体" w:hAnsi="宋体"/>
          <w:sz w:val="28"/>
          <w:szCs w:val="28"/>
        </w:rPr>
      </w:pPr>
      <w:r>
        <w:rPr>
          <w:rFonts w:hint="eastAsia" w:ascii="宋体" w:hAnsi="宋体"/>
          <w:bCs/>
        </w:rPr>
        <w:t xml:space="preserve">    23.2 合同附件与合同正文具有同等的法律效力。</w:t>
      </w:r>
      <w:bookmarkStart w:id="194" w:name="_Toc20313"/>
      <w:r/>
      <w:r/>
    </w:p>
    <w:p>
      <w:pPr>
        <w:jc w:val="center"/>
        <w:rPr>
          <w:rFonts w:hint="eastAsia" w:ascii="黑体" w:hAnsi="华文中宋" w:eastAsia="黑体"/>
          <w:sz w:val="28"/>
          <w:szCs w:val="28"/>
        </w:rPr>
      </w:pPr>
      <w:r>
        <w:rPr>
          <w:rFonts w:hint="eastAsia" w:ascii="宋体" w:hAnsi="宋体"/>
          <w:sz w:val="28"/>
          <w:szCs w:val="28"/>
        </w:rPr>
        <w:br w:type="page" w:clear="all"/>
      </w:r>
      <w:r/>
    </w:p>
    <w:p>
      <w:pPr>
        <w:pStyle w:val="822"/>
        <w:spacing w:line="413" w:lineRule="auto"/>
        <w:tabs>
          <w:tab w:val="left" w:pos="360" w:leader="none"/>
        </w:tabs>
        <w:rPr>
          <w:rFonts w:hint="eastAsia"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4"/>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0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第1.2（7）项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第4.6款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第6.1款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67"/>
        </w:trPr>
        <w:tc>
          <w:tcPr>
            <w:tcW w:w="1607" w:type="dxa"/>
            <w:vAlign w:val="center"/>
            <w:vMerge w:val="restart"/>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rPr>
            </w:pPr>
            <w:r>
              <w:rPr>
                <w:rFonts w:hint="eastAsia" w:ascii="宋体" w:hAnsi="宋体"/>
              </w:rPr>
            </w:r>
            <w:r/>
          </w:p>
        </w:tc>
        <w:tc>
          <w:tcPr>
            <w:tcW w:w="1742" w:type="dxa"/>
            <w:vAlign w:val="center"/>
            <w:textDirection w:val="lrTb"/>
            <w:noWrap w:val="false"/>
          </w:tcPr>
          <w:p>
            <w:pPr>
              <w:jc w:val="left"/>
              <w:rPr>
                <w:rFonts w:hint="eastAsia"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第8.2（1）项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货物质量缺陷</w:t>
            </w:r>
            <w:r/>
          </w:p>
          <w:p>
            <w:pPr>
              <w:jc w:val="left"/>
              <w:rPr>
                <w:rFonts w:hint="eastAsia" w:ascii="宋体" w:hAnsi="宋体"/>
              </w:rPr>
            </w:pPr>
            <w:r>
              <w:rPr>
                <w:rFonts w:hint="eastAsia" w:ascii="宋体" w:hAnsi="宋体"/>
              </w:rPr>
              <w:t xml:space="preserve">响应时间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cs="宋体"/>
              </w:rPr>
            </w:pPr>
            <w:r>
              <w:rPr>
                <w:rFonts w:hint="eastAsia" w:ascii="宋体" w:hAnsi="宋体" w:cs="宋体"/>
              </w:rPr>
              <w:t xml:space="preserve">第二节</w:t>
            </w:r>
            <w:r/>
          </w:p>
          <w:p>
            <w:pPr>
              <w:pStyle w:val="936"/>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第14.1（5）项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第15.2（2）项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hint="eastAsia"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hint="eastAsia"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第23.1款</w:t>
            </w:r>
            <w:r/>
          </w:p>
        </w:tc>
        <w:tc>
          <w:tcPr>
            <w:tcW w:w="1742" w:type="dxa"/>
            <w:vAlign w:val="center"/>
            <w:textDirection w:val="lrTb"/>
            <w:noWrap w:val="false"/>
          </w:tcPr>
          <w:p>
            <w:pPr>
              <w:jc w:val="left"/>
              <w:rPr>
                <w:rFonts w:hint="eastAsia"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hint="eastAsia" w:ascii="宋体" w:hAnsi="宋体"/>
              </w:rPr>
            </w:pPr>
            <w:r>
              <w:rPr>
                <w:rFonts w:hint="eastAsia" w:ascii="宋体" w:hAnsi="宋体"/>
              </w:rPr>
            </w:r>
            <w:r/>
          </w:p>
        </w:tc>
      </w:tr>
    </w:tbl>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pStyle w:val="833"/>
      </w:pPr>
      <w:r/>
      <w:r/>
    </w:p>
    <w:p>
      <w:pPr>
        <w:ind w:firstLine="640"/>
        <w:spacing w:line="500" w:lineRule="exact"/>
        <w:rPr>
          <w:rFonts w:hint="eastAsia" w:ascii="宋体" w:hAnsi="宋体"/>
          <w:bCs/>
          <w:sz w:val="32"/>
          <w:szCs w:val="32"/>
        </w:rPr>
      </w:pPr>
      <w:r>
        <w:rPr>
          <w:rFonts w:hint="eastAsia" w:ascii="宋体" w:hAnsi="宋体"/>
          <w:bCs/>
          <w:sz w:val="32"/>
          <w:szCs w:val="32"/>
        </w:rPr>
      </w:r>
      <w:r/>
    </w:p>
    <w:p>
      <w:pPr>
        <w:pStyle w:val="833"/>
      </w:pPr>
      <w:r/>
      <w:r/>
    </w:p>
    <w:p>
      <w:pPr>
        <w:ind w:firstLine="640"/>
        <w:spacing w:line="500" w:lineRule="exact"/>
        <w:rPr>
          <w:rFonts w:hint="eastAsia" w:ascii="宋体" w:hAnsi="宋体"/>
          <w:bCs/>
          <w:sz w:val="32"/>
          <w:szCs w:val="32"/>
        </w:rPr>
      </w:pPr>
      <w:r>
        <w:rPr>
          <w:rFonts w:hint="eastAsia" w:ascii="宋体" w:hAnsi="宋体"/>
          <w:bCs/>
          <w:sz w:val="32"/>
          <w:szCs w:val="32"/>
        </w:rPr>
      </w:r>
      <w:r/>
    </w:p>
    <w:p>
      <w:pPr>
        <w:pStyle w:val="821"/>
        <w:rPr>
          <w:rFonts w:ascii="黑体" w:eastAsia="黑体"/>
          <w:sz w:val="44"/>
        </w:rPr>
      </w:pPr>
      <w:r/>
      <w:bookmarkStart w:id="195" w:name="_Toc175731539"/>
      <w:r/>
      <w:bookmarkStart w:id="196" w:name="_Toc26554093"/>
      <w:r/>
      <w:bookmarkStart w:id="197" w:name="_Toc120614281"/>
      <w:r/>
      <w:bookmarkStart w:id="198" w:name="_Toc49090575"/>
      <w:r/>
      <w:bookmarkStart w:id="199" w:name="_Toc479757211"/>
      <w:r/>
      <w:bookmarkStart w:id="200" w:name="_Toc462564139"/>
      <w:r/>
      <w:bookmarkEnd w:id="188"/>
      <w:r/>
      <w:bookmarkEnd w:id="189"/>
      <w:r/>
      <w:bookmarkEnd w:id="190"/>
      <w:r>
        <w:rPr>
          <w:rFonts w:hint="eastAsia" w:ascii="黑体" w:eastAsia="黑体"/>
          <w:sz w:val="44"/>
        </w:rPr>
        <w:t xml:space="preserve">第四章  采购需求</w:t>
      </w:r>
      <w:bookmarkEnd w:id="195"/>
      <w:r/>
      <w:r/>
    </w:p>
    <w:p>
      <w:pPr>
        <w:pStyle w:val="914"/>
        <w:numPr>
          <w:ilvl w:val="0"/>
          <w:numId w:val="12"/>
        </w:numPr>
        <w:contextualSpacing w:val="0"/>
        <w:jc w:val="both"/>
        <w:widowControl w:val="off"/>
        <w:rPr>
          <w:rFonts w:ascii="Times New Roman" w:hAnsi="Times New Roman"/>
          <w:b/>
        </w:rPr>
      </w:pPr>
      <w:r>
        <w:rPr>
          <w:rFonts w:ascii="Times New Roman" w:hAnsi="Times New Roman"/>
          <w:b/>
        </w:rPr>
        <w:t xml:space="preserve">采购标的</w:t>
      </w:r>
      <w:r/>
    </w:p>
    <w:p>
      <w:pPr>
        <w:contextualSpacing/>
        <w:ind w:firstLine="480"/>
        <w:spacing w:line="570" w:lineRule="exact"/>
        <w:rPr>
          <w:rFonts w:hint="eastAsia" w:ascii="宋体" w:hAnsi="宋体"/>
          <w:bCs/>
          <w:sz w:val="24"/>
        </w:rPr>
      </w:pPr>
      <w:r>
        <w:rPr>
          <w:rFonts w:hint="eastAsia" w:ascii="宋体" w:hAnsi="宋体"/>
          <w:bCs/>
          <w:sz w:val="24"/>
        </w:rPr>
        <w:t xml:space="preserve">1.项目名称：常州市公安局2026年执勤执法车辆采购项目 </w:t>
      </w:r>
      <w:r/>
    </w:p>
    <w:p>
      <w:pPr>
        <w:ind w:firstLine="480"/>
        <w:spacing w:line="570" w:lineRule="exact"/>
        <w:rPr>
          <w:rFonts w:hint="eastAsia" w:ascii="宋体" w:hAnsi="宋体"/>
          <w:sz w:val="24"/>
        </w:rPr>
      </w:pPr>
      <w:r>
        <w:rPr>
          <w:rFonts w:hint="eastAsia" w:ascii="宋体" w:hAnsi="宋体"/>
          <w:sz w:val="24"/>
        </w:rPr>
        <w:t xml:space="preserve">2.预算金额：</w:t>
      </w:r>
      <w:r>
        <w:rPr>
          <w:rFonts w:hint="eastAsia" w:ascii="宋体" w:hAnsi="宋体"/>
          <w:sz w:val="24"/>
          <w:szCs w:val="24"/>
        </w:rPr>
        <w:t xml:space="preserve">363.47万元，采购包1：237.66万元、采购包2：16.89万元、采购包3：24.98万元、采购包4：17.98万元、采购包5：35.96万元、采购包6：30万元。</w:t>
      </w:r>
      <w:r/>
    </w:p>
    <w:p>
      <w:pPr>
        <w:ind w:firstLine="480"/>
        <w:spacing w:line="570" w:lineRule="exact"/>
        <w:rPr>
          <w:rFonts w:hint="eastAsia" w:ascii="宋体" w:hAnsi="宋体"/>
          <w:sz w:val="24"/>
        </w:rPr>
      </w:pPr>
      <w:r>
        <w:rPr>
          <w:rFonts w:hint="eastAsia" w:ascii="宋体" w:hAnsi="宋体"/>
          <w:sz w:val="24"/>
        </w:rPr>
        <w:t xml:space="preserve">3.最高限价：</w:t>
      </w:r>
      <w:r>
        <w:rPr>
          <w:rFonts w:hint="eastAsia" w:ascii="宋体" w:hAnsi="宋体"/>
          <w:sz w:val="24"/>
          <w:szCs w:val="24"/>
        </w:rPr>
        <w:t xml:space="preserve">363.47万元，采购包1：237.66万元、采购包2：16.89万元、采购包3：24.98万元、采购包4：17.98万元、采购包5：35.96万元、采购包6：30万元。</w:t>
      </w:r>
      <w:r/>
    </w:p>
    <w:p>
      <w:pPr>
        <w:ind w:firstLine="480"/>
        <w:spacing w:line="570" w:lineRule="exact"/>
        <w:rPr>
          <w:rFonts w:hint="eastAsia" w:ascii="宋体" w:hAnsi="宋体"/>
          <w:sz w:val="24"/>
        </w:rPr>
      </w:pPr>
      <w:r>
        <w:rPr>
          <w:rFonts w:hint="eastAsia" w:ascii="宋体" w:hAnsi="宋体"/>
          <w:sz w:val="24"/>
        </w:rPr>
        <w:t xml:space="preserve">4.采购项目概况（简介）：常州市公安局部分执法执勤车辆已至报废年限，安全性能存在隐患，无法保障日常执法活动，根据相关规定，现需要购置一批执法执勤用车，以满足执法执勤、侦察办案等保障任务。</w:t>
      </w:r>
      <w:r/>
    </w:p>
    <w:p>
      <w:pPr>
        <w:ind w:firstLine="480"/>
        <w:spacing w:line="570" w:lineRule="exact"/>
        <w:rPr>
          <w:rFonts w:hint="eastAsia" w:ascii="宋体" w:hAnsi="宋体"/>
          <w:b/>
          <w:sz w:val="24"/>
          <w:u w:val="single"/>
        </w:rPr>
      </w:pPr>
      <w:r>
        <w:rPr>
          <w:rFonts w:hint="eastAsia" w:ascii="宋体" w:hAnsi="宋体" w:cs="宋体"/>
          <w:sz w:val="24"/>
        </w:rPr>
        <w:t xml:space="preserve"> </w:t>
      </w:r>
      <w:r>
        <w:rPr>
          <w:rFonts w:hint="eastAsia" w:ascii="宋体" w:hAnsi="宋体" w:cs="宋体"/>
          <w:b/>
          <w:sz w:val="24"/>
        </w:rPr>
        <w:t xml:space="preserve">本项目共分六个包。每个投标人可选择相应的采购包投标，可兼投兼中。</w:t>
      </w:r>
      <w:r/>
    </w:p>
    <w:p>
      <w:pPr>
        <w:ind w:firstLine="480"/>
        <w:spacing w:line="570" w:lineRule="exact"/>
        <w:rPr>
          <w:rFonts w:hint="eastAsia" w:ascii="宋体" w:hAnsi="宋体"/>
          <w:sz w:val="24"/>
        </w:rPr>
      </w:pPr>
      <w:r>
        <w:rPr>
          <w:rFonts w:hint="eastAsia" w:ascii="宋体" w:hAnsi="宋体"/>
          <w:sz w:val="24"/>
        </w:rPr>
        <w:t xml:space="preserve">5.合同履行期限：合同签订后60天内交货。</w:t>
      </w:r>
      <w:r/>
    </w:p>
    <w:p>
      <w:pPr>
        <w:ind w:firstLine="480"/>
        <w:spacing w:line="570" w:lineRule="exact"/>
        <w:rPr>
          <w:rFonts w:hint="eastAsia" w:ascii="宋体" w:hAnsi="宋体"/>
          <w:sz w:val="24"/>
        </w:rPr>
      </w:pPr>
      <w:r>
        <w:rPr>
          <w:rFonts w:hint="eastAsia" w:ascii="宋体" w:hAnsi="宋体"/>
          <w:sz w:val="24"/>
        </w:rPr>
        <w:t xml:space="preserve">6.是/否接受联合体投标：否 </w:t>
      </w:r>
      <w:r/>
    </w:p>
    <w:p>
      <w:pPr>
        <w:ind w:firstLine="480"/>
        <w:spacing w:line="570" w:lineRule="exact"/>
        <w:rPr>
          <w:rFonts w:hint="eastAsia" w:ascii="宋体" w:hAnsi="宋体"/>
          <w:sz w:val="24"/>
        </w:rPr>
      </w:pPr>
      <w:r>
        <w:rPr>
          <w:rFonts w:hint="eastAsia" w:ascii="宋体" w:hAnsi="宋体"/>
          <w:sz w:val="24"/>
        </w:rPr>
        <w:t xml:space="preserve">7.是/否接受分支机构参与响应：否</w:t>
      </w:r>
      <w:r/>
    </w:p>
    <w:p>
      <w:pPr>
        <w:ind w:firstLine="480"/>
        <w:spacing w:line="570" w:lineRule="exact"/>
        <w:rPr>
          <w:rFonts w:hint="eastAsia" w:ascii="宋体" w:hAnsi="宋体"/>
          <w:sz w:val="24"/>
        </w:rPr>
      </w:pPr>
      <w:r>
        <w:rPr>
          <w:rFonts w:hint="eastAsia" w:ascii="宋体" w:hAnsi="宋体"/>
          <w:sz w:val="24"/>
        </w:rPr>
        <w:t xml:space="preserve">8.是/否属于政府购买服务：否</w:t>
      </w:r>
      <w:r/>
    </w:p>
    <w:p>
      <w:pPr>
        <w:ind w:firstLine="480"/>
        <w:spacing w:line="570" w:lineRule="exact"/>
        <w:rPr>
          <w:rFonts w:hint="eastAsia" w:ascii="宋体" w:hAnsi="宋体"/>
          <w:sz w:val="24"/>
        </w:rPr>
      </w:pPr>
      <w:r>
        <w:rPr>
          <w:rFonts w:hint="eastAsia" w:ascii="宋体" w:hAnsi="宋体"/>
          <w:sz w:val="24"/>
        </w:rPr>
        <w:t xml:space="preserve">9.是/否接受进口产品投标：否</w:t>
      </w:r>
      <w:r/>
    </w:p>
    <w:p>
      <w:pPr>
        <w:ind w:firstLine="480"/>
        <w:spacing w:line="570" w:lineRule="exact"/>
        <w:rPr>
          <w:rFonts w:hint="eastAsia" w:ascii="宋体" w:hAnsi="宋体"/>
          <w:sz w:val="24"/>
        </w:rPr>
      </w:pPr>
      <w:r>
        <w:rPr>
          <w:rFonts w:hint="eastAsia" w:ascii="宋体" w:hAnsi="宋体"/>
          <w:sz w:val="24"/>
        </w:rPr>
        <w:t xml:space="preserve">10.是/否专门面向中小企业预留采购份额：否</w:t>
      </w:r>
      <w:r/>
    </w:p>
    <w:p>
      <w:pPr>
        <w:ind w:firstLine="480"/>
        <w:spacing w:line="570" w:lineRule="exact"/>
        <w:rPr>
          <w:rFonts w:hint="eastAsia" w:ascii="宋体" w:hAnsi="宋体"/>
          <w:sz w:val="24"/>
        </w:rPr>
      </w:pPr>
      <w:r>
        <w:rPr>
          <w:rFonts w:hint="eastAsia" w:ascii="宋体" w:hAnsi="宋体"/>
          <w:sz w:val="24"/>
        </w:rPr>
        <w:t xml:space="preserve">11.本项目的特定资格要求：无</w:t>
      </w:r>
      <w:r/>
    </w:p>
    <w:p>
      <w:pPr>
        <w:ind w:firstLine="480"/>
        <w:spacing w:line="570" w:lineRule="exact"/>
        <w:rPr>
          <w:rFonts w:hint="eastAsia" w:ascii="宋体" w:hAnsi="宋体"/>
          <w:bCs/>
          <w:sz w:val="24"/>
        </w:rPr>
      </w:pPr>
      <w:r>
        <w:rPr>
          <w:rFonts w:hint="eastAsia" w:ascii="宋体" w:hAnsi="宋体"/>
          <w:bCs/>
          <w:sz w:val="24"/>
        </w:rPr>
        <w:t xml:space="preserve">12.项目类别：货物类</w:t>
      </w:r>
      <w:r/>
    </w:p>
    <w:p>
      <w:pPr>
        <w:pStyle w:val="914"/>
        <w:numPr>
          <w:ilvl w:val="0"/>
          <w:numId w:val="12"/>
        </w:numPr>
        <w:contextualSpacing w:val="0"/>
        <w:jc w:val="both"/>
        <w:widowControl w:val="off"/>
        <w:rPr>
          <w:rFonts w:hint="eastAsia" w:cs="方正魏碑_GBK" w:asciiTheme="minorEastAsia" w:hAnsiTheme="minorEastAsia"/>
          <w:bCs/>
          <w:lang w:eastAsia="zh-CN"/>
        </w:rPr>
      </w:pPr>
      <w:r>
        <w:rPr>
          <w:rFonts w:hint="eastAsia" w:ascii="Times New Roman" w:hAnsi="Times New Roman"/>
          <w:b/>
          <w:lang w:eastAsia="zh-CN"/>
        </w:rPr>
        <w:t xml:space="preserve">政府采购中实施本国产品标准及相关政策</w:t>
      </w:r>
      <w:r/>
    </w:p>
    <w:p>
      <w:pPr>
        <w:ind w:firstLine="555"/>
        <w:spacing w:line="560" w:lineRule="atLeast"/>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1.</w:t>
      </w:r>
      <w:r>
        <w:rPr>
          <w:rFonts w:hint="eastAsia" w:cs="方正魏碑_GBK" w:asciiTheme="minorEastAsia" w:hAnsiTheme="minorEastAsia"/>
          <w:bCs/>
          <w:sz w:val="24"/>
          <w:szCs w:val="24"/>
        </w:rPr>
        <w:t xml:space="preserve">本项目对采购本国产品给予政策支持，具体内容见招标文件“第五章</w:t>
      </w:r>
      <w:r>
        <w:rPr>
          <w:rFonts w:hint="eastAsia" w:cs="方正魏碑_GBK" w:asciiTheme="minorEastAsia" w:hAnsiTheme="minorEastAsia"/>
          <w:bCs/>
          <w:sz w:val="24"/>
          <w:szCs w:val="24"/>
        </w:rPr>
        <w:t xml:space="preserve"> </w:t>
      </w:r>
      <w:r>
        <w:rPr>
          <w:rFonts w:hint="eastAsia" w:cs="方正魏碑_GBK" w:asciiTheme="minorEastAsia" w:hAnsiTheme="minorEastAsia"/>
          <w:bCs/>
          <w:sz w:val="24"/>
          <w:szCs w:val="24"/>
        </w:rPr>
        <w:t xml:space="preserve">评标方法与评标标准”。</w:t>
      </w:r>
      <w:r/>
    </w:p>
    <w:p>
      <w:pPr>
        <w:ind w:firstLine="555"/>
        <w:spacing w:line="560" w:lineRule="atLeast"/>
        <w:rPr>
          <w:rFonts w:hint="eastAsia" w:cs="方正魏碑_GBK" w:asciiTheme="minorEastAsia" w:hAnsiTheme="minorEastAsia"/>
          <w:bCs/>
          <w:sz w:val="24"/>
          <w:szCs w:val="24"/>
        </w:rPr>
      </w:pPr>
      <w:r>
        <w:rPr>
          <w:rFonts w:hint="eastAsia" w:cs="方正魏碑_GBK" w:asciiTheme="minorEastAsia" w:hAnsiTheme="minorEastAsia"/>
          <w:bCs/>
          <w:sz w:val="24"/>
          <w:szCs w:val="24"/>
        </w:rPr>
        <w:t xml:space="preserve">2.</w:t>
      </w:r>
      <w:r>
        <w:rPr>
          <w:rFonts w:hint="eastAsia" w:cs="方正魏碑_GBK" w:asciiTheme="minorEastAsia" w:hAnsiTheme="minorEastAsia"/>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560" w:lineRule="atLeast"/>
        <w:rPr>
          <w:rFonts w:hint="eastAsia" w:cs="方正魏碑_GBK" w:asciiTheme="minorEastAsia" w:hAnsiTheme="minorEastAsia"/>
          <w:bCs/>
          <w:color w:val="ff0000"/>
          <w:sz w:val="24"/>
          <w:szCs w:val="24"/>
        </w:rPr>
      </w:pPr>
      <w:r>
        <w:rPr>
          <w:rFonts w:hint="eastAsia" w:cs="方正魏碑_GBK" w:asciiTheme="minorEastAsia" w:hAnsiTheme="minorEastAsia"/>
          <w:bCs/>
          <w:sz w:val="24"/>
          <w:szCs w:val="24"/>
        </w:rPr>
        <w:t xml:space="preserve">3.</w:t>
      </w:r>
      <w:r>
        <w:rPr>
          <w:rFonts w:hint="eastAsia" w:cs="方正魏碑_GBK" w:asciiTheme="minorEastAsia" w:hAnsiTheme="minorEastAsia"/>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s="方正魏碑_GBK" w:asciiTheme="minorEastAsia" w:hAnsiTheme="minorEastAsia"/>
          <w:bCs/>
          <w:color w:val="ff0000"/>
          <w:sz w:val="24"/>
          <w:szCs w:val="24"/>
        </w:rPr>
        <w:t xml:space="preserve">。</w:t>
      </w:r>
      <w:r/>
    </w:p>
    <w:p>
      <w:pPr>
        <w:rPr>
          <w:rFonts w:hint="eastAsia" w:ascii="宋体" w:hAnsi="宋体"/>
          <w:sz w:val="24"/>
        </w:rPr>
      </w:pPr>
      <w:r>
        <w:rPr>
          <w:rFonts w:hint="eastAsia" w:ascii="宋体" w:hAnsi="宋体"/>
          <w:sz w:val="24"/>
        </w:rPr>
      </w:r>
      <w:r/>
    </w:p>
    <w:p>
      <w:pPr>
        <w:numPr>
          <w:ilvl w:val="0"/>
          <w:numId w:val="12"/>
        </w:numPr>
        <w:rPr>
          <w:b/>
        </w:rPr>
      </w:pPr>
      <w:r>
        <w:rPr>
          <w:b/>
        </w:rPr>
        <w:t xml:space="preserve">商务要求</w:t>
      </w:r>
      <w:r/>
    </w:p>
    <w:p>
      <w:pPr>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p>
    <w:p>
      <w:pPr>
        <w:contextualSpacing/>
        <w:ind w:firstLine="482"/>
        <w:spacing w:line="570" w:lineRule="exact"/>
        <w:rPr>
          <w:rFonts w:hint="eastAsia" w:ascii="宋体" w:hAnsi="宋体"/>
          <w:b/>
          <w:sz w:val="24"/>
        </w:rPr>
      </w:pPr>
      <w:r>
        <w:rPr>
          <w:rFonts w:hint="eastAsia" w:ascii="宋体" w:hAnsi="宋体"/>
          <w:b/>
          <w:sz w:val="24"/>
        </w:rPr>
        <w:t xml:space="preserve">时间：</w:t>
      </w:r>
      <w:r>
        <w:rPr>
          <w:rFonts w:hint="eastAsia"/>
          <w:sz w:val="24"/>
        </w:rPr>
        <w:t xml:space="preserve">合同签订后</w:t>
      </w:r>
      <w:r>
        <w:rPr>
          <w:rFonts w:hint="eastAsia"/>
          <w:sz w:val="24"/>
        </w:rPr>
        <w:t xml:space="preserve">60</w:t>
      </w:r>
      <w:r>
        <w:rPr>
          <w:rFonts w:hint="eastAsia"/>
          <w:sz w:val="24"/>
        </w:rPr>
        <w:t xml:space="preserve">天内交货。</w:t>
      </w:r>
      <w:r/>
    </w:p>
    <w:p>
      <w:pPr>
        <w:contextualSpacing/>
        <w:ind w:firstLine="482"/>
        <w:spacing w:line="570" w:lineRule="exact"/>
        <w:rPr>
          <w:rFonts w:hint="eastAsia" w:ascii="宋体" w:hAnsi="宋体"/>
          <w:b/>
          <w:sz w:val="24"/>
        </w:rPr>
      </w:pPr>
      <w:r>
        <w:rPr>
          <w:rFonts w:hint="eastAsia" w:ascii="宋体" w:hAnsi="宋体"/>
          <w:b/>
          <w:sz w:val="24"/>
        </w:rPr>
        <w:t xml:space="preserve">地点：</w:t>
      </w:r>
      <w:r>
        <w:rPr>
          <w:rFonts w:hint="eastAsia"/>
          <w:sz w:val="24"/>
        </w:rPr>
        <w:t xml:space="preserve">采购人指定地点。</w:t>
      </w:r>
      <w:r/>
    </w:p>
    <w:p>
      <w:pPr>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contextualSpacing/>
        <w:ind w:firstLine="482"/>
        <w:spacing w:line="570" w:lineRule="exact"/>
        <w:rPr>
          <w:rFonts w:hint="eastAsia" w:ascii="宋体" w:hAnsi="宋体"/>
          <w:sz w:val="24"/>
        </w:rPr>
      </w:pPr>
      <w:r>
        <w:rPr>
          <w:rFonts w:hint="eastAsia" w:ascii="宋体" w:hAnsi="宋体"/>
          <w:b/>
          <w:sz w:val="24"/>
        </w:rPr>
        <w:t xml:space="preserve">全额付款：</w:t>
      </w:r>
      <w:r>
        <w:rPr>
          <w:rFonts w:hint="eastAsia" w:ascii="宋体" w:hAnsi="宋体"/>
          <w:sz w:val="24"/>
        </w:rPr>
        <w:t xml:space="preserve">合同签订后一次性支付全部合同款。满足合同约定支付条件的，自收到发票后10个工作日内支付。</w:t>
      </w:r>
      <w:r/>
    </w:p>
    <w:p>
      <w:pPr>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contextualSpacing/>
        <w:ind w:firstLine="480"/>
        <w:spacing w:line="570" w:lineRule="exact"/>
        <w:rPr>
          <w:rFonts w:hint="eastAsia" w:ascii="宋体" w:hAnsi="宋体"/>
          <w:sz w:val="24"/>
        </w:rPr>
      </w:pPr>
      <w:r>
        <w:rPr>
          <w:rFonts w:hint="eastAsia" w:ascii="宋体" w:hAnsi="宋体"/>
          <w:sz w:val="24"/>
        </w:rPr>
        <w:t xml:space="preserve">货物类必须要求供应商满足《关于印发〈商品包装政府采购需求标准（试行）〉、〈快递包装政府采购需求标准（试行）〉的通知》（财办库﹝2020﹞123号））的规定。</w:t>
      </w:r>
      <w:r>
        <w:rPr>
          <w:rFonts w:ascii="宋体" w:hAnsi="宋体"/>
          <w:sz w:val="24"/>
        </w:rPr>
        <w:t xml:space="preserve"> </w:t>
      </w:r>
      <w:r/>
    </w:p>
    <w:p>
      <w:pPr>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contextualSpacing/>
        <w:ind w:firstLine="480"/>
        <w:spacing w:line="570" w:lineRule="exact"/>
        <w:rPr>
          <w:rFonts w:hint="eastAsia" w:ascii="宋体" w:hAnsi="宋体"/>
          <w:sz w:val="24"/>
        </w:rPr>
      </w:pPr>
      <w:r>
        <w:rPr>
          <w:rFonts w:hint="eastAsia" w:ascii="宋体" w:hAnsi="宋体"/>
          <w:sz w:val="24"/>
        </w:rPr>
        <w:t xml:space="preserve">4.1技术培训：免费提供2天以上,最终用户3人次专业技术人员的培训,直至对方专业技术人员能够独立操作。</w:t>
      </w:r>
      <w:r/>
    </w:p>
    <w:p>
      <w:pPr>
        <w:contextualSpacing/>
        <w:ind w:firstLine="480"/>
        <w:spacing w:line="570" w:lineRule="exact"/>
        <w:rPr>
          <w:rFonts w:hint="eastAsia" w:ascii="宋体" w:hAnsi="宋体"/>
          <w:sz w:val="24"/>
        </w:rPr>
      </w:pPr>
      <w:r>
        <w:rPr>
          <w:rFonts w:hint="eastAsia" w:ascii="宋体" w:hAnsi="宋体"/>
          <w:sz w:val="24"/>
        </w:rPr>
        <w:t xml:space="preserve">4.2提供售后服务方案:包括但不限于售后服务措施、配件供应方案、售后服务人员及维修人员清单，以及制造商完整的随机资料,包括完整的使用维修手册等。</w:t>
      </w:r>
      <w:r/>
    </w:p>
    <w:p>
      <w:pPr>
        <w:contextualSpacing/>
        <w:ind w:firstLine="480"/>
        <w:spacing w:line="570" w:lineRule="exact"/>
        <w:rPr>
          <w:rFonts w:hint="eastAsia" w:ascii="宋体" w:hAnsi="宋体"/>
          <w:sz w:val="24"/>
        </w:rPr>
      </w:pPr>
      <w:r>
        <w:rPr>
          <w:rFonts w:hint="eastAsia" w:ascii="宋体" w:hAnsi="宋体"/>
          <w:sz w:val="24"/>
        </w:rPr>
        <w:t xml:space="preserve">4.3 质保期：各车型质保期详见货物技术要求。  </w:t>
      </w:r>
      <w:r/>
    </w:p>
    <w:p>
      <w:pPr>
        <w:contextualSpacing/>
        <w:ind w:firstLine="482"/>
        <w:spacing w:line="570" w:lineRule="exact"/>
        <w:rPr>
          <w:rFonts w:hint="eastAsia" w:ascii="宋体" w:hAnsi="宋体"/>
          <w:b/>
          <w:sz w:val="24"/>
        </w:rPr>
      </w:pPr>
      <w:r>
        <w:rPr>
          <w:rFonts w:hint="eastAsia" w:ascii="宋体" w:hAnsi="宋体"/>
          <w:b/>
          <w:sz w:val="24"/>
        </w:rPr>
        <w:t xml:space="preserve">5. 保险</w:t>
      </w:r>
      <w:r/>
    </w:p>
    <w:p>
      <w:pPr>
        <w:pStyle w:val="937"/>
        <w:contextualSpacing/>
        <w:spacing w:line="570" w:lineRule="exact"/>
        <w:rPr>
          <w:b/>
          <w:i/>
          <w:sz w:val="24"/>
        </w:rPr>
      </w:pPr>
      <w:r>
        <w:rPr>
          <w:rFonts w:hint="eastAsia" w:ascii="宋体" w:hAnsi="宋体"/>
          <w:sz w:val="24"/>
          <w:szCs w:val="24"/>
        </w:rPr>
        <w:t xml:space="preserve">无。</w:t>
      </w:r>
      <w:r/>
    </w:p>
    <w:p>
      <w:pPr>
        <w:pStyle w:val="914"/>
        <w:contextualSpacing w:val="0"/>
        <w:ind w:left="0"/>
        <w:jc w:val="both"/>
        <w:widowControl w:val="off"/>
        <w:rPr>
          <w:rFonts w:ascii="Times New Roman" w:hAnsi="Times New Roman"/>
          <w:b/>
          <w:lang w:eastAsia="zh-CN"/>
        </w:rPr>
      </w:pPr>
      <w:r>
        <w:rPr>
          <w:rFonts w:hint="eastAsia" w:ascii="Times New Roman" w:hAnsi="Times New Roman"/>
          <w:b/>
          <w:highlight w:val="lightGray"/>
          <w:lang w:eastAsia="zh-CN"/>
        </w:rPr>
        <w:t xml:space="preserve">四、</w:t>
      </w:r>
      <w:r>
        <w:rPr>
          <w:rFonts w:ascii="Times New Roman" w:hAnsi="Times New Roman"/>
          <w:b/>
          <w:lang w:eastAsia="zh-CN"/>
        </w:rPr>
        <w:t xml:space="preserve">技术要求</w:t>
      </w:r>
      <w:r/>
    </w:p>
    <w:p>
      <w:pPr>
        <w:contextualSpacing/>
        <w:ind w:firstLine="643"/>
        <w:jc w:val="center"/>
        <w:spacing w:line="570" w:lineRule="exact"/>
        <w:rPr>
          <w:rFonts w:hint="eastAsia" w:ascii="宋体" w:hAnsi="宋体"/>
          <w:b/>
          <w:sz w:val="32"/>
          <w:szCs w:val="32"/>
        </w:rPr>
      </w:pPr>
      <w:r>
        <w:rPr>
          <w:rFonts w:hint="eastAsia" w:ascii="宋体" w:hAnsi="宋体"/>
          <w:b/>
          <w:sz w:val="32"/>
          <w:szCs w:val="32"/>
        </w:rPr>
        <w:t xml:space="preserve">采购包1（17辆新能源小型客车）</w:t>
      </w:r>
      <w:r/>
    </w:p>
    <w:p>
      <w:pPr>
        <w:contextualSpacing/>
        <w:ind w:firstLine="482"/>
        <w:spacing w:line="360" w:lineRule="auto"/>
        <w:rPr>
          <w:b/>
          <w:sz w:val="24"/>
        </w:rPr>
      </w:pPr>
      <w:r>
        <w:rPr>
          <w:b/>
          <w:sz w:val="24"/>
        </w:rPr>
      </w:r>
      <w:r/>
    </w:p>
    <w:p>
      <w:pPr>
        <w:contextualSpacing/>
        <w:ind w:firstLine="482"/>
        <w:spacing w:line="360" w:lineRule="auto"/>
        <w:rPr>
          <w:b/>
          <w:sz w:val="24"/>
        </w:rPr>
      </w:pPr>
      <w:r>
        <w:rPr>
          <w:b/>
          <w:sz w:val="24"/>
        </w:rPr>
        <w:t xml:space="preserve">1. </w:t>
      </w:r>
      <w:r>
        <w:rPr>
          <w:b/>
          <w:sz w:val="24"/>
        </w:rPr>
        <w:t xml:space="preserve">基本要求</w:t>
      </w:r>
      <w:r/>
    </w:p>
    <w:p>
      <w:pPr>
        <w:ind w:firstLine="480"/>
        <w:spacing w:line="341" w:lineRule="auto"/>
        <w:rPr>
          <w:sz w:val="24"/>
        </w:rPr>
      </w:pPr>
      <w:r>
        <w:rPr>
          <w:rFonts w:hint="eastAsia"/>
          <w:sz w:val="24"/>
        </w:rPr>
        <w:t xml:space="preserve">1.1</w:t>
      </w:r>
      <w:r>
        <w:rPr>
          <w:rFonts w:hint="eastAsia"/>
          <w:sz w:val="24"/>
        </w:rPr>
        <w:t xml:space="preserve">每个分包的中标单位与表格中相应分包的公安机关分别签订供货合同。</w:t>
      </w:r>
      <w:r/>
    </w:p>
    <w:tbl>
      <w:tblPr>
        <w:tblW w:w="44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68"/>
        <w:gridCol w:w="2488"/>
        <w:gridCol w:w="2080"/>
        <w:gridCol w:w="1277"/>
      </w:tblGrid>
      <w:tr>
        <w:trPr>
          <w:jc w:val="center"/>
          <w:trHeight w:val="190"/>
        </w:trPr>
        <w:tc>
          <w:tcPr>
            <w:tcW w:w="1057"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标段</w:t>
            </w:r>
            <w:r/>
          </w:p>
        </w:tc>
        <w:tc>
          <w:tcPr>
            <w:tcW w:w="1678"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参数要求</w:t>
            </w:r>
            <w:r/>
          </w:p>
        </w:tc>
        <w:tc>
          <w:tcPr>
            <w:tcW w:w="1403"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分包最高限价</w:t>
            </w:r>
            <w:r/>
          </w:p>
          <w:p>
            <w:pPr>
              <w:pStyle w:val="938"/>
              <w:jc w:val="center"/>
              <w:rPr>
                <w:rFonts w:hint="eastAsia" w:ascii="宋体" w:hAnsi="宋体" w:cs="仿宋_GB2312"/>
                <w:color w:val="auto"/>
              </w:rPr>
            </w:pPr>
            <w:r>
              <w:rPr>
                <w:rFonts w:hint="eastAsia" w:ascii="宋体" w:hAnsi="宋体" w:cs="仿宋_GB2312"/>
                <w:color w:val="auto"/>
              </w:rPr>
              <w:t xml:space="preserve">（万元）</w:t>
            </w:r>
            <w:r/>
          </w:p>
        </w:tc>
        <w:tc>
          <w:tcPr>
            <w:tcW w:w="861"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数量</w:t>
            </w:r>
            <w:r/>
          </w:p>
        </w:tc>
      </w:tr>
      <w:tr>
        <w:trPr>
          <w:jc w:val="center"/>
        </w:trPr>
        <w:tc>
          <w:tcPr>
            <w:tcW w:w="1057" w:type="pct"/>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采购包1</w:t>
            </w:r>
            <w:r/>
          </w:p>
        </w:tc>
        <w:tc>
          <w:tcPr>
            <w:tcW w:w="1678" w:type="pct"/>
            <w:textDirection w:val="lrTb"/>
            <w:noWrap w:val="false"/>
          </w:tcPr>
          <w:p>
            <w:pPr>
              <w:pStyle w:val="938"/>
              <w:jc w:val="center"/>
              <w:rPr>
                <w:rFonts w:hint="eastAsia" w:ascii="宋体" w:hAnsi="宋体" w:cs="仿宋_GB2312"/>
                <w:color w:val="auto"/>
              </w:rPr>
            </w:pPr>
            <w:r>
              <w:rPr>
                <w:rFonts w:hint="eastAsia" w:ascii="宋体" w:hAnsi="宋体"/>
                <w:color w:val="auto"/>
                <w:sz w:val="22"/>
                <w:szCs w:val="22"/>
              </w:rPr>
              <w:t xml:space="preserve">新能源小型客车</w:t>
            </w:r>
            <w:r/>
          </w:p>
        </w:tc>
        <w:tc>
          <w:tcPr>
            <w:tcW w:w="1403" w:type="pct"/>
            <w:textDirection w:val="lrTb"/>
            <w:noWrap w:val="false"/>
          </w:tcPr>
          <w:p>
            <w:pPr>
              <w:pStyle w:val="938"/>
              <w:jc w:val="center"/>
              <w:rPr>
                <w:rFonts w:hint="eastAsia" w:ascii="宋体" w:hAnsi="宋体" w:cs="仿宋_GB2312"/>
                <w:color w:val="auto"/>
              </w:rPr>
            </w:pPr>
            <w:r>
              <w:rPr>
                <w:rFonts w:hint="eastAsia" w:ascii="宋体" w:hAnsi="宋体"/>
                <w:color w:val="auto"/>
                <w:sz w:val="22"/>
                <w:szCs w:val="22"/>
              </w:rPr>
              <w:t xml:space="preserve">237.66</w:t>
            </w:r>
            <w:r/>
          </w:p>
        </w:tc>
        <w:tc>
          <w:tcPr>
            <w:tcW w:w="861" w:type="pct"/>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17辆</w:t>
            </w:r>
            <w:r/>
          </w:p>
        </w:tc>
      </w:tr>
    </w:tbl>
    <w:p>
      <w:pPr>
        <w:ind w:firstLine="480"/>
        <w:spacing w:line="341" w:lineRule="auto"/>
        <w:rPr>
          <w:sz w:val="24"/>
        </w:rPr>
      </w:pPr>
      <w:r>
        <w:rPr>
          <w:rFonts w:hint="eastAsia"/>
          <w:sz w:val="24"/>
        </w:rPr>
        <w:t xml:space="preserve">1.2 </w:t>
      </w:r>
      <w:r>
        <w:rPr>
          <w:rFonts w:hint="eastAsia"/>
          <w:sz w:val="24"/>
        </w:rPr>
        <w:t xml:space="preserve">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p>
    <w:p>
      <w:pPr>
        <w:ind w:firstLine="480"/>
        <w:spacing w:line="341" w:lineRule="auto"/>
        <w:rPr>
          <w:sz w:val="24"/>
        </w:rPr>
      </w:pPr>
      <w:r>
        <w:rPr>
          <w:rFonts w:hint="eastAsia"/>
          <w:sz w:val="24"/>
        </w:rPr>
        <w:t xml:space="preserve">1.3 </w:t>
      </w:r>
      <w:r>
        <w:rPr>
          <w:rFonts w:hint="eastAsia"/>
          <w:sz w:val="24"/>
        </w:rPr>
        <w:t xml:space="preserve">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contextualSpacing/>
        <w:ind w:firstLine="482"/>
        <w:spacing w:line="360" w:lineRule="auto"/>
        <w:rPr>
          <w:rFonts w:hint="eastAsia" w:ascii="宋体" w:hAnsi="宋体"/>
          <w:b/>
          <w:sz w:val="24"/>
        </w:rPr>
      </w:pPr>
      <w:r>
        <w:rPr>
          <w:rFonts w:ascii="宋体" w:hAnsi="宋体"/>
          <w:b/>
          <w:sz w:val="24"/>
        </w:rPr>
        <w:t xml:space="preserve">2.货物技术要求</w:t>
      </w:r>
      <w:r/>
    </w:p>
    <w:tbl>
      <w:tblPr>
        <w:tblW w:w="8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167"/>
        <w:gridCol w:w="820"/>
        <w:gridCol w:w="5212"/>
      </w:tblGrid>
      <w:tr>
        <w:trPr>
          <w:jc w:val="center"/>
          <w:trHeight w:val="286"/>
        </w:trPr>
        <w:tc>
          <w:tcPr>
            <w:shd w:val="clear" w:color="auto" w:fill="ffffff"/>
            <w:tcMar>
              <w:left w:w="15" w:type="dxa"/>
              <w:top w:w="15" w:type="dxa"/>
              <w:right w:w="15" w:type="dxa"/>
              <w:bottom w:w="15" w:type="dxa"/>
            </w:tcMar>
            <w:tcW w:w="2167" w:type="dxa"/>
            <w:vAlign w:val="center"/>
            <w:textDirection w:val="lrTb"/>
            <w:noWrap w:val="false"/>
          </w:tcPr>
          <w:p>
            <w:pPr>
              <w:jc w:val="center"/>
              <w:rPr>
                <w:rFonts w:hint="eastAsia" w:ascii="宋体" w:hAnsi="宋体" w:cs="宋体"/>
              </w:rPr>
            </w:pPr>
            <w:r>
              <w:rPr>
                <w:rFonts w:hint="eastAsia" w:ascii="宋体" w:hAnsi="宋体" w:cs="宋体"/>
              </w:rPr>
              <w:t xml:space="preserve">采购项名称</w:t>
            </w:r>
            <w:r/>
          </w:p>
        </w:tc>
        <w:tc>
          <w:tcPr>
            <w:shd w:val="clear" w:color="auto" w:fill="ffffff"/>
            <w:tcMar>
              <w:left w:w="15" w:type="dxa"/>
              <w:top w:w="15" w:type="dxa"/>
              <w:right w:w="15" w:type="dxa"/>
              <w:bottom w:w="15" w:type="dxa"/>
            </w:tcMar>
            <w:tcW w:w="820" w:type="dxa"/>
            <w:vAlign w:val="center"/>
            <w:textDirection w:val="lrTb"/>
            <w:noWrap w:val="false"/>
          </w:tcPr>
          <w:p>
            <w:pPr>
              <w:jc w:val="center"/>
              <w:rPr>
                <w:rFonts w:hint="eastAsia" w:ascii="宋体" w:hAnsi="宋体" w:cs="宋体"/>
              </w:rPr>
            </w:pPr>
            <w:r>
              <w:rPr>
                <w:rFonts w:hint="eastAsia" w:ascii="宋体" w:hAnsi="宋体" w:cs="宋体"/>
              </w:rPr>
              <w:t xml:space="preserve">数量</w:t>
            </w:r>
            <w:r/>
          </w:p>
        </w:tc>
        <w:tc>
          <w:tcPr>
            <w:shd w:val="clear" w:color="auto" w:fill="ffffff"/>
            <w:tcMar>
              <w:left w:w="15" w:type="dxa"/>
              <w:top w:w="15" w:type="dxa"/>
              <w:right w:w="15" w:type="dxa"/>
              <w:bottom w:w="15" w:type="dxa"/>
            </w:tcMar>
            <w:tcW w:w="5212" w:type="dxa"/>
            <w:vAlign w:val="center"/>
            <w:textDirection w:val="lrTb"/>
            <w:noWrap w:val="false"/>
          </w:tcPr>
          <w:p>
            <w:pPr>
              <w:jc w:val="center"/>
              <w:rPr>
                <w:rFonts w:hint="eastAsia" w:ascii="宋体" w:hAnsi="宋体" w:cs="宋体"/>
              </w:rPr>
            </w:pPr>
            <w:r>
              <w:rPr>
                <w:rFonts w:hint="eastAsia" w:ascii="宋体" w:hAnsi="宋体" w:cs="宋体"/>
              </w:rPr>
              <w:t xml:space="preserve">技术要求</w:t>
            </w:r>
            <w:r/>
          </w:p>
        </w:tc>
      </w:tr>
      <w:tr>
        <w:trPr>
          <w:jc w:val="center"/>
          <w:trHeight w:val="286"/>
        </w:trPr>
        <w:tc>
          <w:tcPr>
            <w:shd w:val="clear" w:color="auto" w:fill="ffffff"/>
            <w:tcMar>
              <w:left w:w="15" w:type="dxa"/>
              <w:top w:w="15" w:type="dxa"/>
              <w:right w:w="15" w:type="dxa"/>
              <w:bottom w:w="15" w:type="dxa"/>
            </w:tcMar>
            <w:tcW w:w="2167"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新能源小型客车</w:t>
            </w:r>
            <w:r/>
          </w:p>
        </w:tc>
        <w:tc>
          <w:tcPr>
            <w:shd w:val="clear" w:color="auto" w:fill="ffffff"/>
            <w:tcMar>
              <w:left w:w="15" w:type="dxa"/>
              <w:top w:w="15" w:type="dxa"/>
              <w:right w:w="15" w:type="dxa"/>
              <w:bottom w:w="15" w:type="dxa"/>
            </w:tcMar>
            <w:tcW w:w="820"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17</w:t>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★1.能源类型： 插电式混合动力</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★2.车身结构：四门，五座</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★3.车身长度（mm）：4750≤长度≤4830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★4.车身宽度（mm）：1910≤宽度≤1940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★5.车身高度（mm）：1625≤高度≤1740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★6.轴距(mm):2770≤轴距≤2900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★7.发动机最大功率（KW）：72≤功率≤115</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★8.</w:t>
            </w:r>
            <w:r>
              <w:rPr>
                <w:rFonts w:hint="eastAsia" w:ascii="宋体" w:hAnsi="宋体" w:cs="宋体"/>
              </w:rPr>
              <w:t xml:space="preserve">发动机最大扭矩(N·m)</w:t>
            </w:r>
            <w:r>
              <w:rPr>
                <w:rFonts w:hint="eastAsia" w:ascii="宋体" w:hAnsi="宋体" w:cs="宋体"/>
              </w:rPr>
              <w:t xml:space="preserve">：120≤扭矩≤220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9.变速箱形式：电混系统</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10.电机最大功率（kW）：150≤功率≤170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11.电机最大扭矩（Nm）：250≤功率≤310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12.电池容量（kWh）： 26≤电池容量≤33</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13.悬架：前麦弗逊/后四连杆 </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14.驱动形式：前置前驱</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15.助力类型：电动助力</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16.制动器类型：前通风盘式/后盘式制动 </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vAlign w:val="center"/>
            <w:textDirection w:val="lrTb"/>
            <w:noWrap w:val="false"/>
          </w:tcPr>
          <w:p>
            <w:pPr>
              <w:rPr>
                <w:rFonts w:hint="eastAsia" w:ascii="宋体" w:hAnsi="宋体" w:cs="宋体"/>
              </w:rPr>
            </w:pPr>
            <w:r>
              <w:rPr>
                <w:rFonts w:hint="eastAsia" w:ascii="宋体" w:hAnsi="宋体" w:cs="宋体"/>
              </w:rPr>
              <w:t xml:space="preserve">17.安全配置: </w:t>
            </w:r>
            <w:r>
              <w:rPr>
                <w:rFonts w:hint="eastAsia" w:ascii="宋体" w:hAnsi="宋体" w:cs="宋体"/>
              </w:rPr>
              <w:t xml:space="preserve">自动紧急制动、前向碰撞提醒、前方横向碰撞提醒、前方横向碰撞制动、后向碰撞提醒、后方横向碰撞提醒、后方横向碰撞制动、盲区监测、开门安全提醒、邻车靠近避让、弯道超速提醒、车道偏离辅助、</w:t>
            </w:r>
            <w:r>
              <w:rPr>
                <w:rFonts w:hint="eastAsia" w:ascii="宋体" w:hAnsi="宋体" w:cs="宋体"/>
                <w:color w:val="000000"/>
                <w:shd w:val="clear" w:color="auto" w:fill="ffffff"/>
              </w:rPr>
              <w:t xml:space="preserve">智能动力制动系统</w:t>
            </w:r>
            <w:r>
              <w:rPr>
                <w:rFonts w:hint="eastAsia" w:ascii="宋体" w:hAnsi="宋体" w:cs="宋体"/>
              </w:rPr>
              <w:t xml:space="preserve">、</w:t>
            </w:r>
            <w:r>
              <w:rPr>
                <w:rFonts w:hint="eastAsia" w:ascii="宋体" w:hAnsi="宋体" w:cs="宋体"/>
                <w:color w:val="000000"/>
                <w:shd w:val="clear" w:color="auto" w:fill="ffffff"/>
              </w:rPr>
              <w:t xml:space="preserve">舒适停车控制系统</w:t>
            </w:r>
            <w:r>
              <w:rPr>
                <w:rFonts w:hint="eastAsia" w:ascii="宋体" w:hAnsi="宋体" w:cs="宋体"/>
              </w:rPr>
              <w:t xml:space="preserve">、</w:t>
            </w:r>
            <w:r>
              <w:rPr>
                <w:rFonts w:hint="eastAsia" w:ascii="宋体" w:hAnsi="宋体" w:cs="宋体"/>
                <w:color w:val="000000"/>
                <w:shd w:val="clear" w:color="auto" w:fill="ffffff"/>
              </w:rPr>
              <w:t xml:space="preserve">电子车辆稳定系统</w:t>
            </w:r>
            <w:r>
              <w:rPr>
                <w:rFonts w:hint="eastAsia" w:ascii="宋体" w:hAnsi="宋体" w:cs="宋体"/>
              </w:rPr>
              <w:t xml:space="preserve">、自动驻车系统、</w:t>
            </w:r>
            <w:r>
              <w:rPr>
                <w:rFonts w:hint="eastAsia" w:ascii="宋体" w:hAnsi="宋体" w:cs="宋体"/>
                <w:color w:val="000000"/>
                <w:shd w:val="clear" w:color="auto" w:fill="ffffff"/>
              </w:rPr>
              <w:t xml:space="preserve">坡道起步控制系统、电子制动力分配系统</w:t>
            </w:r>
            <w:r>
              <w:rPr>
                <w:rFonts w:hint="eastAsia" w:ascii="宋体" w:hAnsi="宋体" w:cs="宋体"/>
              </w:rPr>
              <w:t xml:space="preserve">、</w:t>
            </w:r>
            <w:r>
              <w:rPr>
                <w:rFonts w:hint="eastAsia" w:ascii="宋体" w:hAnsi="宋体" w:cs="宋体"/>
                <w:color w:val="000000"/>
                <w:shd w:val="clear" w:color="auto" w:fill="ffffff"/>
              </w:rPr>
              <w:t xml:space="preserve">车辆动态控制系统</w:t>
            </w:r>
            <w:r>
              <w:rPr>
                <w:rFonts w:hint="eastAsia" w:ascii="宋体" w:hAnsi="宋体" w:cs="宋体"/>
              </w:rPr>
              <w:t xml:space="preserve">、</w:t>
            </w:r>
            <w:r>
              <w:rPr>
                <w:rFonts w:hint="eastAsia" w:ascii="宋体" w:hAnsi="宋体" w:cs="宋体"/>
                <w:color w:val="000000"/>
                <w:shd w:val="clear" w:color="auto" w:fill="ffffff"/>
              </w:rPr>
              <w:t xml:space="preserve">直接式胎压监测系统（数字显示）。</w:t>
            </w:r>
            <w:r/>
          </w:p>
        </w:tc>
      </w:tr>
      <w:tr>
        <w:trPr>
          <w:jc w:val="center"/>
          <w:trHeight w:val="1037"/>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textDirection w:val="lrTb"/>
            <w:noWrap w:val="false"/>
          </w:tcPr>
          <w:p>
            <w:pPr>
              <w:jc w:val="left"/>
              <w:widowControl/>
              <w:rPr>
                <w:rFonts w:hint="eastAsia" w:ascii="宋体" w:hAnsi="宋体" w:cs="宋体"/>
              </w:rPr>
            </w:pPr>
            <w:r>
              <w:rPr>
                <w:rFonts w:hint="eastAsia" w:ascii="宋体" w:hAnsi="宋体" w:cs="宋体"/>
              </w:rPr>
              <w:t xml:space="preserve">18.基本配置：</w:t>
            </w:r>
            <w:r>
              <w:rPr>
                <w:rFonts w:hint="eastAsia" w:ascii="宋体" w:hAnsi="宋体" w:cs="宋体"/>
                <w:color w:val="000000"/>
                <w:shd w:val="clear" w:color="auto" w:fill="ffffff"/>
              </w:rPr>
              <w:t xml:space="preserve">智慧精准导航、智能语音控制系统</w:t>
            </w:r>
            <w:r>
              <w:rPr>
                <w:rFonts w:hint="eastAsia" w:ascii="宋体" w:hAnsi="宋体" w:cs="宋体"/>
              </w:rPr>
              <w:t xml:space="preserve">、</w:t>
            </w:r>
            <w:r>
              <w:rPr>
                <w:rFonts w:hint="eastAsia" w:ascii="宋体" w:hAnsi="宋体" w:cs="宋体"/>
                <w:color w:val="000000"/>
                <w:shd w:val="clear" w:color="auto" w:fill="ffffff"/>
              </w:rPr>
              <w:t xml:space="preserve">OTA远程升级</w:t>
            </w:r>
            <w:r>
              <w:rPr>
                <w:rFonts w:hint="eastAsia" w:ascii="宋体" w:hAnsi="宋体" w:cs="宋体"/>
              </w:rPr>
              <w:t xml:space="preserve">、</w:t>
            </w:r>
            <w:r>
              <w:rPr>
                <w:rFonts w:hint="eastAsia" w:ascii="宋体" w:hAnsi="宋体" w:cs="宋体"/>
                <w:color w:val="000000"/>
                <w:shd w:val="clear" w:color="auto" w:fill="ffffff"/>
              </w:rPr>
              <w:t xml:space="preserve">外后视镜电动折叠</w:t>
            </w:r>
            <w:r>
              <w:rPr>
                <w:rFonts w:hint="eastAsia" w:ascii="宋体" w:hAnsi="宋体" w:cs="宋体"/>
              </w:rPr>
              <w:t xml:space="preserve">、</w:t>
            </w:r>
            <w:r>
              <w:rPr>
                <w:rFonts w:hint="eastAsia" w:ascii="宋体" w:hAnsi="宋体" w:cs="宋体"/>
                <w:color w:val="000000"/>
                <w:shd w:val="clear" w:color="auto" w:fill="ffffff"/>
              </w:rPr>
              <w:t xml:space="preserve">外后视镜电加热除霜</w:t>
            </w:r>
            <w:r>
              <w:rPr>
                <w:rFonts w:hint="eastAsia" w:ascii="宋体" w:hAnsi="宋体" w:cs="宋体"/>
              </w:rPr>
              <w:t xml:space="preserve">、</w:t>
            </w:r>
            <w:r>
              <w:rPr>
                <w:rFonts w:hint="eastAsia" w:ascii="宋体" w:hAnsi="宋体" w:cs="宋体"/>
                <w:color w:val="000000"/>
                <w:shd w:val="clear" w:color="auto" w:fill="ffffff"/>
              </w:rPr>
              <w:t xml:space="preserve">锁车自动关车窗</w:t>
            </w:r>
            <w:r>
              <w:rPr>
                <w:rFonts w:hint="eastAsia" w:ascii="宋体" w:hAnsi="宋体" w:cs="宋体"/>
              </w:rPr>
              <w:t xml:space="preserve">、</w:t>
            </w:r>
            <w:r>
              <w:rPr>
                <w:rFonts w:hint="eastAsia" w:ascii="宋体" w:hAnsi="宋体" w:cs="宋体"/>
                <w:color w:val="000000"/>
                <w:shd w:val="clear" w:color="auto" w:fill="ffffff"/>
              </w:rPr>
              <w:t xml:space="preserve">LED前大灯</w:t>
            </w:r>
            <w:r>
              <w:rPr>
                <w:rFonts w:hint="eastAsia" w:ascii="宋体" w:hAnsi="宋体" w:cs="宋体"/>
              </w:rPr>
              <w:t xml:space="preserve">、</w:t>
            </w:r>
            <w:r>
              <w:rPr>
                <w:rFonts w:hint="eastAsia" w:ascii="宋体" w:hAnsi="宋体" w:cs="宋体"/>
                <w:color w:val="000000"/>
                <w:shd w:val="clear" w:color="auto" w:fill="ffffff"/>
              </w:rPr>
              <w:t xml:space="preserve">自动开启前大灯</w:t>
            </w:r>
            <w:r>
              <w:rPr>
                <w:rFonts w:hint="eastAsia" w:ascii="宋体" w:hAnsi="宋体" w:cs="宋体"/>
              </w:rPr>
              <w:t xml:space="preserve">、</w:t>
            </w:r>
            <w:r>
              <w:rPr>
                <w:rFonts w:hint="eastAsia" w:ascii="宋体" w:hAnsi="宋体" w:cs="宋体"/>
                <w:color w:val="000000"/>
                <w:shd w:val="clear" w:color="auto" w:fill="ffffff"/>
              </w:rPr>
              <w:t xml:space="preserve">一体贯穿式LED尾灯</w:t>
            </w:r>
            <w:r>
              <w:rPr>
                <w:rFonts w:hint="eastAsia" w:ascii="宋体" w:hAnsi="宋体" w:cs="宋体"/>
              </w:rPr>
              <w:t xml:space="preserve">、</w:t>
            </w:r>
            <w:r>
              <w:rPr>
                <w:rFonts w:hint="eastAsia" w:ascii="宋体" w:hAnsi="宋体" w:cs="宋体"/>
                <w:color w:val="000000"/>
                <w:shd w:val="clear" w:color="auto" w:fill="ffffff"/>
              </w:rPr>
              <w:t xml:space="preserve">LED后动态转向灯</w:t>
            </w:r>
            <w:r>
              <w:rPr>
                <w:rFonts w:hint="eastAsia" w:ascii="宋体" w:hAnsi="宋体" w:cs="宋体"/>
              </w:rPr>
              <w:t xml:space="preserve">、</w:t>
            </w:r>
            <w:r>
              <w:rPr>
                <w:rFonts w:hint="eastAsia" w:ascii="宋体" w:hAnsi="宋体" w:cs="宋体"/>
                <w:color w:val="000000"/>
                <w:shd w:val="clear" w:color="auto" w:fill="ffffff"/>
              </w:rPr>
              <w:t xml:space="preserve">LED日间行车灯</w:t>
            </w:r>
            <w:r>
              <w:rPr>
                <w:rFonts w:hint="eastAsia" w:ascii="宋体" w:hAnsi="宋体" w:cs="宋体"/>
              </w:rPr>
              <w:t xml:space="preserve">、</w:t>
            </w:r>
            <w:r>
              <w:rPr>
                <w:rFonts w:hint="eastAsia" w:ascii="宋体" w:hAnsi="宋体" w:cs="宋体"/>
                <w:color w:val="000000"/>
                <w:shd w:val="clear" w:color="auto" w:fill="ffffff"/>
              </w:rPr>
              <w:t xml:space="preserve">全景天幕</w:t>
            </w:r>
            <w:r>
              <w:rPr>
                <w:rFonts w:hint="eastAsia" w:ascii="宋体" w:hAnsi="宋体" w:cs="宋体"/>
              </w:rPr>
              <w:t xml:space="preserve">、</w:t>
            </w:r>
            <w:r>
              <w:rPr>
                <w:rFonts w:hint="eastAsia" w:ascii="宋体" w:hAnsi="宋体" w:cs="宋体"/>
                <w:color w:val="000000"/>
                <w:shd w:val="clear" w:color="auto" w:fill="ffffff"/>
              </w:rPr>
              <w:t xml:space="preserve">电动后背门</w:t>
            </w:r>
            <w:r>
              <w:rPr>
                <w:rFonts w:hint="eastAsia" w:ascii="宋体" w:hAnsi="宋体" w:cs="宋体"/>
              </w:rPr>
              <w:t xml:space="preserve">、</w:t>
            </w:r>
            <w:r>
              <w:rPr>
                <w:rFonts w:hint="eastAsia" w:ascii="宋体" w:hAnsi="宋体" w:cs="宋体"/>
                <w:color w:val="000000"/>
                <w:shd w:val="clear" w:color="auto" w:fill="ffffff"/>
              </w:rPr>
              <w:t xml:space="preserve">12V车载电源接口</w:t>
            </w:r>
            <w:r>
              <w:rPr>
                <w:rFonts w:hint="eastAsia" w:ascii="宋体" w:hAnsi="宋体" w:cs="宋体"/>
              </w:rPr>
              <w:t xml:space="preserve">、</w:t>
            </w:r>
            <w:r>
              <w:rPr>
                <w:rFonts w:hint="eastAsia" w:ascii="宋体" w:hAnsi="宋体" w:cs="宋体"/>
                <w:color w:val="000000"/>
                <w:shd w:val="clear" w:color="auto" w:fill="ffffff"/>
              </w:rPr>
              <w:t xml:space="preserve">自动双温空调</w:t>
            </w:r>
            <w:r>
              <w:rPr>
                <w:rFonts w:hint="eastAsia" w:ascii="宋体" w:hAnsi="宋体" w:cs="宋体"/>
              </w:rPr>
              <w:t xml:space="preserve">、</w:t>
            </w:r>
            <w:r>
              <w:rPr>
                <w:rFonts w:hint="eastAsia" w:ascii="宋体" w:hAnsi="宋体" w:cs="宋体"/>
                <w:color w:val="000000"/>
                <w:shd w:val="clear" w:color="auto" w:fill="ffffff"/>
              </w:rPr>
              <w:t xml:space="preserve">遥控开启空调</w:t>
            </w:r>
            <w:r>
              <w:rPr>
                <w:rFonts w:hint="eastAsia" w:ascii="宋体" w:hAnsi="宋体" w:cs="宋体"/>
              </w:rPr>
              <w:t xml:space="preserve">、</w:t>
            </w:r>
            <w:r>
              <w:rPr>
                <w:rFonts w:hint="eastAsia" w:ascii="宋体" w:hAnsi="宋体" w:cs="宋体"/>
                <w:color w:val="000000"/>
                <w:shd w:val="clear" w:color="auto" w:fill="ffffff"/>
              </w:rPr>
              <w:t xml:space="preserve">后排空调出风口</w:t>
            </w:r>
            <w:r>
              <w:rPr>
                <w:rFonts w:hint="eastAsia" w:ascii="宋体" w:hAnsi="宋体" w:cs="宋体"/>
              </w:rPr>
              <w:t xml:space="preserve">。</w:t>
            </w:r>
            <w:r/>
          </w:p>
        </w:tc>
      </w:tr>
      <w:tr>
        <w:trPr>
          <w:jc w:val="center"/>
          <w:trHeight w:val="382"/>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5212" w:type="dxa"/>
            <w:textDirection w:val="lrTb"/>
            <w:noWrap w:val="false"/>
          </w:tcPr>
          <w:p>
            <w:pPr>
              <w:rPr>
                <w:rFonts w:hint="eastAsia" w:ascii="宋体" w:hAnsi="宋体" w:cs="宋体"/>
              </w:rPr>
            </w:pPr>
            <w:r>
              <w:rPr>
                <w:rFonts w:hint="eastAsia" w:ascii="宋体" w:hAnsi="宋体" w:cs="宋体"/>
              </w:rPr>
              <w:t xml:space="preserve">★19.承诺免费提供警用车辆喷涂，且符合公安部2004警车外观喷涂规范</w:t>
            </w:r>
            <w:r/>
          </w:p>
        </w:tc>
      </w:tr>
    </w:tbl>
    <w:p>
      <w:pPr>
        <w:contextualSpacing/>
        <w:ind w:firstLine="480"/>
        <w:spacing w:line="360" w:lineRule="auto"/>
        <w:rPr>
          <w:sz w:val="24"/>
        </w:rPr>
      </w:pPr>
      <w:r>
        <w:rPr>
          <w:sz w:val="24"/>
        </w:rPr>
      </w:r>
      <w:r/>
    </w:p>
    <w:p>
      <w:pPr>
        <w:contextualSpacing/>
        <w:ind w:firstLine="482"/>
        <w:spacing w:line="360" w:lineRule="auto"/>
        <w:rPr>
          <w:rFonts w:hint="eastAsia" w:ascii="宋体" w:hAnsi="宋体"/>
          <w:b/>
          <w:i/>
          <w:iCs/>
          <w:sz w:val="24"/>
        </w:rPr>
      </w:pPr>
      <w:r>
        <w:rPr>
          <w:rFonts w:ascii="宋体" w:hAnsi="宋体"/>
          <w:b/>
          <w:sz w:val="24"/>
        </w:rPr>
        <w:t xml:space="preserve">3. 验收标准</w:t>
      </w:r>
      <w:r/>
    </w:p>
    <w:p>
      <w:pPr>
        <w:contextualSpacing/>
        <w:ind w:firstLine="482"/>
        <w:spacing w:line="360" w:lineRule="auto"/>
        <w:widowControl/>
        <w:rPr>
          <w:sz w:val="24"/>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w:t>
      </w:r>
      <w:r>
        <w:rPr>
          <w:rFonts w:hint="eastAsia"/>
          <w:sz w:val="24"/>
        </w:rPr>
        <w:t xml:space="preserve">,</w:t>
      </w:r>
      <w:r>
        <w:rPr>
          <w:rFonts w:hint="eastAsia"/>
          <w:sz w:val="24"/>
        </w:rPr>
        <w:t xml:space="preserve">供应商无条件退货</w:t>
      </w:r>
      <w:r>
        <w:rPr>
          <w:rFonts w:hint="eastAsia"/>
          <w:sz w:val="24"/>
        </w:rPr>
        <w:t xml:space="preserve">,</w:t>
      </w:r>
      <w:r>
        <w:rPr>
          <w:rFonts w:hint="eastAsia"/>
          <w:sz w:val="24"/>
        </w:rPr>
        <w:t xml:space="preserve">承担采购人一切损失。</w:t>
      </w:r>
      <w:r/>
    </w:p>
    <w:p>
      <w:pPr>
        <w:contextualSpacing/>
        <w:spacing w:line="360" w:lineRule="auto"/>
        <w:rPr>
          <w:sz w:val="24"/>
        </w:rPr>
      </w:pPr>
      <w:r>
        <w:rPr>
          <w:sz w:val="24"/>
        </w:rPr>
      </w:r>
      <w:r/>
    </w:p>
    <w:p>
      <w:pPr>
        <w:contextualSpacing/>
        <w:ind w:firstLine="482"/>
        <w:spacing w:line="360" w:lineRule="auto"/>
        <w:rPr>
          <w:rFonts w:hint="eastAsia" w:ascii="宋体" w:hAnsi="宋体"/>
          <w:b/>
          <w:sz w:val="24"/>
        </w:rPr>
      </w:pPr>
      <w:r>
        <w:rPr>
          <w:rFonts w:ascii="宋体" w:hAnsi="宋体"/>
          <w:b/>
          <w:sz w:val="24"/>
        </w:rPr>
        <w:t xml:space="preserve">4. 其他要求</w:t>
      </w:r>
      <w:r/>
    </w:p>
    <w:p>
      <w:pPr>
        <w:contextualSpacing/>
        <w:ind w:firstLine="240"/>
        <w:jc w:val="left"/>
        <w:spacing w:line="360" w:lineRule="auto"/>
        <w:rPr>
          <w:sz w:val="24"/>
        </w:rPr>
      </w:pPr>
      <w:r>
        <w:rPr>
          <w:rFonts w:hint="eastAsia"/>
          <w:sz w:val="24"/>
        </w:rPr>
        <w:t xml:space="preserve">如采购人或使用单位需要委托代办理车辆上牌、装潢等服务</w:t>
      </w:r>
      <w:r>
        <w:rPr>
          <w:rFonts w:hint="eastAsia"/>
          <w:sz w:val="24"/>
        </w:rPr>
        <w:t xml:space="preserve">,</w:t>
      </w:r>
      <w:r>
        <w:rPr>
          <w:rFonts w:hint="eastAsia"/>
          <w:sz w:val="24"/>
        </w:rPr>
        <w:t xml:space="preserve">可签订补充协议由供应商提供服务</w:t>
      </w:r>
      <w:r>
        <w:rPr>
          <w:rFonts w:hint="eastAsia"/>
          <w:sz w:val="24"/>
        </w:rPr>
        <w:t xml:space="preserve">,</w:t>
      </w:r>
      <w:r>
        <w:rPr>
          <w:rFonts w:hint="eastAsia"/>
          <w:sz w:val="24"/>
        </w:rPr>
        <w:t xml:space="preserve">本部分费用不包含在本次采购项目预算内。</w:t>
      </w:r>
      <w:r/>
    </w:p>
    <w:p>
      <w:pPr>
        <w:spacing w:line="0" w:lineRule="atLeast"/>
        <w:rPr>
          <w:sz w:val="28"/>
          <w:szCs w:val="28"/>
        </w:rPr>
      </w:pPr>
      <w:r>
        <w:rPr>
          <w:sz w:val="28"/>
          <w:szCs w:val="28"/>
        </w:rPr>
      </w:r>
      <w:r/>
    </w:p>
    <w:p>
      <w:pPr>
        <w:contextualSpacing/>
        <w:ind w:firstLine="482"/>
        <w:spacing w:line="360" w:lineRule="auto"/>
        <w:rPr>
          <w:rFonts w:hint="eastAsia" w:ascii="宋体" w:hAnsi="宋体"/>
          <w:b/>
          <w:sz w:val="24"/>
        </w:rPr>
      </w:pPr>
      <w:r>
        <w:rPr>
          <w:rFonts w:hint="eastAsia" w:ascii="宋体" w:hAnsi="宋体"/>
          <w:b/>
          <w:sz w:val="24"/>
        </w:rPr>
        <w:t xml:space="preserve">5. 实质性要求</w:t>
      </w:r>
      <w:r/>
    </w:p>
    <w:tbl>
      <w:tblPr>
        <w:tblW w:w="501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999"/>
        <w:gridCol w:w="3542"/>
        <w:gridCol w:w="3773"/>
      </w:tblGrid>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cs="宋体"/>
                <w:b/>
                <w:bCs/>
              </w:rPr>
              <w:t xml:space="preserve">序号</w:t>
            </w:r>
            <w:r/>
          </w:p>
        </w:tc>
        <w:tc>
          <w:tcPr>
            <w:shd w:val="clear" w:color="auto" w:fill="ffffff"/>
            <w:tcMar>
              <w:left w:w="15" w:type="dxa"/>
              <w:top w:w="15" w:type="dxa"/>
              <w:right w:w="15" w:type="dxa"/>
              <w:bottom w:w="15" w:type="dxa"/>
            </w:tcMar>
            <w:tcW w:w="2130" w:type="pct"/>
            <w:vAlign w:val="center"/>
            <w:textDirection w:val="lrTb"/>
            <w:noWrap w:val="false"/>
          </w:tcPr>
          <w:p>
            <w:pPr>
              <w:jc w:val="left"/>
              <w:rPr>
                <w:rFonts w:hint="eastAsia" w:ascii="宋体" w:hAnsi="宋体"/>
              </w:rPr>
            </w:pPr>
            <w:r>
              <w:rPr>
                <w:rFonts w:hint="eastAsia" w:ascii="宋体" w:hAnsi="宋体" w:cs="宋体"/>
                <w:b/>
                <w:bCs/>
              </w:rPr>
              <w:t xml:space="preserve">实质性条款</w:t>
            </w:r>
            <w:r/>
          </w:p>
        </w:tc>
        <w:tc>
          <w:tcPr>
            <w:shd w:val="clear" w:color="auto" w:fill="ffffff"/>
            <w:tcW w:w="2269" w:type="pct"/>
            <w:vAlign w:val="center"/>
            <w:textDirection w:val="lrTb"/>
            <w:noWrap w:val="false"/>
          </w:tcPr>
          <w:p>
            <w:pPr>
              <w:jc w:val="center"/>
              <w:rPr>
                <w:rFonts w:hint="eastAsia" w:ascii="宋体" w:hAnsi="宋体"/>
              </w:rPr>
            </w:pPr>
            <w:r>
              <w:rPr>
                <w:rFonts w:hint="eastAsia" w:ascii="宋体" w:hAnsi="宋体" w:cs="宋体"/>
                <w:b/>
                <w:bCs/>
              </w:rPr>
              <w:t xml:space="preserve">证明材料</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1</w:t>
            </w:r>
            <w:r/>
          </w:p>
        </w:tc>
        <w:tc>
          <w:tcPr>
            <w:shd w:val="clear" w:color="auto" w:fill="ffffff"/>
            <w:tcMar>
              <w:left w:w="15" w:type="dxa"/>
              <w:top w:w="15" w:type="dxa"/>
              <w:right w:w="15" w:type="dxa"/>
              <w:bottom w:w="15" w:type="dxa"/>
            </w:tcMar>
            <w:tcW w:w="2130" w:type="pct"/>
            <w:vAlign w:val="center"/>
            <w:textDirection w:val="lrTb"/>
            <w:noWrap w:val="false"/>
          </w:tcPr>
          <w:p>
            <w:pPr>
              <w:rPr>
                <w:rFonts w:hint="eastAsia" w:ascii="宋体" w:hAnsi="宋体"/>
              </w:rPr>
            </w:pPr>
            <w:r>
              <w:rPr>
                <w:rFonts w:hint="eastAsia" w:ascii="宋体" w:hAnsi="宋体" w:cs="宋体"/>
              </w:rPr>
              <w:t xml:space="preserve">★1.能源类型： 插电式混合动力</w:t>
            </w:r>
            <w:r/>
          </w:p>
        </w:tc>
        <w:tc>
          <w:tcPr>
            <w:shd w:val="clear" w:color="auto" w:fill="ffffff"/>
            <w:tcW w:w="226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2</w:t>
            </w:r>
            <w:r/>
          </w:p>
        </w:tc>
        <w:tc>
          <w:tcPr>
            <w:shd w:val="clear" w:color="auto" w:fill="ffffff"/>
            <w:tcMar>
              <w:left w:w="15" w:type="dxa"/>
              <w:top w:w="15" w:type="dxa"/>
              <w:right w:w="15" w:type="dxa"/>
              <w:bottom w:w="15" w:type="dxa"/>
            </w:tcMar>
            <w:tcW w:w="2130" w:type="pct"/>
            <w:vAlign w:val="center"/>
            <w:textDirection w:val="lrTb"/>
            <w:noWrap w:val="false"/>
          </w:tcPr>
          <w:p>
            <w:pPr>
              <w:rPr>
                <w:rFonts w:hint="eastAsia" w:ascii="宋体" w:hAnsi="宋体"/>
              </w:rPr>
            </w:pPr>
            <w:r>
              <w:rPr>
                <w:rFonts w:hint="eastAsia" w:ascii="宋体" w:hAnsi="宋体" w:cs="宋体"/>
              </w:rPr>
              <w:t xml:space="preserve">★2.车身结构：四门，五座</w:t>
            </w:r>
            <w:r/>
          </w:p>
        </w:tc>
        <w:tc>
          <w:tcPr>
            <w:shd w:val="clear" w:color="auto" w:fill="ffffff"/>
            <w:tcW w:w="226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3</w:t>
            </w:r>
            <w:r/>
          </w:p>
        </w:tc>
        <w:tc>
          <w:tcPr>
            <w:shd w:val="clear" w:color="auto" w:fill="ffffff"/>
            <w:tcMar>
              <w:left w:w="15" w:type="dxa"/>
              <w:top w:w="15" w:type="dxa"/>
              <w:right w:w="15" w:type="dxa"/>
              <w:bottom w:w="15" w:type="dxa"/>
            </w:tcMar>
            <w:tcW w:w="2130" w:type="pct"/>
            <w:vAlign w:val="center"/>
            <w:textDirection w:val="lrTb"/>
            <w:noWrap w:val="false"/>
          </w:tcPr>
          <w:p>
            <w:pPr>
              <w:rPr>
                <w:rFonts w:hint="eastAsia" w:ascii="宋体" w:hAnsi="宋体"/>
              </w:rPr>
            </w:pPr>
            <w:r>
              <w:rPr>
                <w:rFonts w:hint="eastAsia" w:ascii="宋体" w:hAnsi="宋体" w:cs="宋体"/>
              </w:rPr>
              <w:t xml:space="preserve">★3.车身长度（mm）：4750≤长度≤4830</w:t>
            </w:r>
            <w:r/>
          </w:p>
        </w:tc>
        <w:tc>
          <w:tcPr>
            <w:shd w:val="clear" w:color="auto" w:fill="ffffff"/>
            <w:tcW w:w="226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4</w:t>
            </w:r>
            <w:r/>
          </w:p>
        </w:tc>
        <w:tc>
          <w:tcPr>
            <w:shd w:val="clear" w:color="auto" w:fill="ffffff"/>
            <w:tcMar>
              <w:left w:w="15" w:type="dxa"/>
              <w:top w:w="15" w:type="dxa"/>
              <w:right w:w="15" w:type="dxa"/>
              <w:bottom w:w="15" w:type="dxa"/>
            </w:tcMar>
            <w:tcW w:w="2130" w:type="pct"/>
            <w:vAlign w:val="center"/>
            <w:textDirection w:val="lrTb"/>
            <w:noWrap w:val="false"/>
          </w:tcPr>
          <w:p>
            <w:pPr>
              <w:rPr>
                <w:rFonts w:hint="eastAsia" w:ascii="宋体" w:hAnsi="宋体"/>
              </w:rPr>
            </w:pPr>
            <w:r>
              <w:rPr>
                <w:rFonts w:hint="eastAsia" w:ascii="宋体" w:hAnsi="宋体" w:cs="宋体"/>
              </w:rPr>
              <w:t xml:space="preserve">★4.车身宽度（mm）：1910≤宽度≤1940</w:t>
            </w:r>
            <w:r/>
          </w:p>
        </w:tc>
        <w:tc>
          <w:tcPr>
            <w:shd w:val="clear" w:color="auto" w:fill="ffffff"/>
            <w:tcW w:w="226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5</w:t>
            </w:r>
            <w:r/>
          </w:p>
        </w:tc>
        <w:tc>
          <w:tcPr>
            <w:shd w:val="clear" w:color="auto" w:fill="ffffff"/>
            <w:tcMar>
              <w:left w:w="15" w:type="dxa"/>
              <w:top w:w="15" w:type="dxa"/>
              <w:right w:w="15" w:type="dxa"/>
              <w:bottom w:w="15" w:type="dxa"/>
            </w:tcMar>
            <w:tcW w:w="2130" w:type="pct"/>
            <w:vAlign w:val="center"/>
            <w:textDirection w:val="lrTb"/>
            <w:noWrap w:val="false"/>
          </w:tcPr>
          <w:p>
            <w:pPr>
              <w:rPr>
                <w:rFonts w:hint="eastAsia" w:ascii="宋体" w:hAnsi="宋体"/>
              </w:rPr>
            </w:pPr>
            <w:r>
              <w:rPr>
                <w:rFonts w:hint="eastAsia" w:ascii="宋体" w:hAnsi="宋体" w:cs="宋体"/>
              </w:rPr>
              <w:t xml:space="preserve">★5.车身高度（mm）：1625≤高度≤1740</w:t>
            </w:r>
            <w:r/>
          </w:p>
        </w:tc>
        <w:tc>
          <w:tcPr>
            <w:shd w:val="clear" w:color="auto" w:fill="ffffff"/>
            <w:tcW w:w="226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6</w:t>
            </w:r>
            <w:r/>
          </w:p>
        </w:tc>
        <w:tc>
          <w:tcPr>
            <w:shd w:val="clear" w:color="auto" w:fill="ffffff"/>
            <w:tcMar>
              <w:left w:w="15" w:type="dxa"/>
              <w:top w:w="15" w:type="dxa"/>
              <w:right w:w="15" w:type="dxa"/>
              <w:bottom w:w="15" w:type="dxa"/>
            </w:tcMar>
            <w:tcW w:w="2130" w:type="pct"/>
            <w:vAlign w:val="center"/>
            <w:textDirection w:val="lrTb"/>
            <w:noWrap w:val="false"/>
          </w:tcPr>
          <w:p>
            <w:pPr>
              <w:rPr>
                <w:rFonts w:hint="eastAsia" w:ascii="宋体" w:hAnsi="宋体"/>
              </w:rPr>
            </w:pPr>
            <w:r>
              <w:rPr>
                <w:rFonts w:hint="eastAsia" w:ascii="宋体" w:hAnsi="宋体" w:cs="宋体"/>
              </w:rPr>
              <w:t xml:space="preserve">★6.轴距(mm):2770≤轴距≤2900</w:t>
            </w:r>
            <w:r/>
          </w:p>
        </w:tc>
        <w:tc>
          <w:tcPr>
            <w:shd w:val="clear" w:color="auto" w:fill="ffffff"/>
            <w:tcW w:w="226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7</w:t>
            </w:r>
            <w:r/>
          </w:p>
        </w:tc>
        <w:tc>
          <w:tcPr>
            <w:shd w:val="clear" w:color="auto" w:fill="ffffff"/>
            <w:tcMar>
              <w:left w:w="15" w:type="dxa"/>
              <w:top w:w="15" w:type="dxa"/>
              <w:right w:w="15" w:type="dxa"/>
              <w:bottom w:w="15" w:type="dxa"/>
            </w:tcMar>
            <w:tcW w:w="2130" w:type="pct"/>
            <w:vAlign w:val="center"/>
            <w:textDirection w:val="lrTb"/>
            <w:noWrap w:val="false"/>
          </w:tcPr>
          <w:p>
            <w:pPr>
              <w:rPr>
                <w:rFonts w:hint="eastAsia" w:ascii="宋体" w:hAnsi="宋体"/>
              </w:rPr>
            </w:pPr>
            <w:r>
              <w:rPr>
                <w:rFonts w:hint="eastAsia" w:ascii="宋体" w:hAnsi="宋体" w:cs="宋体"/>
              </w:rPr>
              <w:t xml:space="preserve">★7.发动机最大功率（KW）：72≤功率≤115</w:t>
            </w:r>
            <w:r/>
          </w:p>
        </w:tc>
        <w:tc>
          <w:tcPr>
            <w:shd w:val="clear" w:color="auto" w:fill="ffffff"/>
            <w:tcW w:w="226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8</w:t>
            </w:r>
            <w:r/>
          </w:p>
        </w:tc>
        <w:tc>
          <w:tcPr>
            <w:shd w:val="clear" w:color="auto" w:fill="ffffff"/>
            <w:tcMar>
              <w:left w:w="15" w:type="dxa"/>
              <w:top w:w="15" w:type="dxa"/>
              <w:right w:w="15" w:type="dxa"/>
              <w:bottom w:w="15" w:type="dxa"/>
            </w:tcMar>
            <w:tcW w:w="2130" w:type="pct"/>
            <w:vAlign w:val="center"/>
            <w:textDirection w:val="lrTb"/>
            <w:noWrap w:val="false"/>
          </w:tcPr>
          <w:p>
            <w:pPr>
              <w:rPr>
                <w:rFonts w:hint="eastAsia" w:ascii="宋体" w:hAnsi="宋体"/>
              </w:rPr>
            </w:pPr>
            <w:r>
              <w:rPr>
                <w:rFonts w:hint="eastAsia" w:ascii="宋体" w:hAnsi="宋体" w:cs="宋体"/>
              </w:rPr>
              <w:t xml:space="preserve">★8.</w:t>
            </w:r>
            <w:r>
              <w:rPr>
                <w:rFonts w:hint="eastAsia" w:ascii="宋体" w:hAnsi="宋体" w:cs="宋体"/>
              </w:rPr>
              <w:t xml:space="preserve">发动机最大扭矩(N·m)</w:t>
            </w:r>
            <w:r>
              <w:rPr>
                <w:rFonts w:hint="eastAsia" w:ascii="宋体" w:hAnsi="宋体" w:cs="宋体"/>
              </w:rPr>
              <w:t xml:space="preserve">：120≤扭矩≤220</w:t>
            </w:r>
            <w:r/>
          </w:p>
        </w:tc>
        <w:tc>
          <w:tcPr>
            <w:shd w:val="clear" w:color="auto" w:fill="ffffff"/>
            <w:tcW w:w="226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0" w:type="pct"/>
            <w:vAlign w:val="center"/>
            <w:textDirection w:val="lrTb"/>
            <w:noWrap w:val="false"/>
          </w:tcPr>
          <w:p>
            <w:pPr>
              <w:jc w:val="center"/>
              <w:rPr>
                <w:rFonts w:hint="eastAsia" w:ascii="宋体" w:hAnsi="宋体"/>
              </w:rPr>
            </w:pPr>
            <w:r>
              <w:rPr>
                <w:rFonts w:hint="eastAsia" w:ascii="宋体" w:hAnsi="宋体"/>
              </w:rPr>
              <w:t xml:space="preserve">9</w:t>
            </w:r>
            <w:r/>
          </w:p>
        </w:tc>
        <w:tc>
          <w:tcPr>
            <w:shd w:val="clear" w:color="auto" w:fill="ffffff"/>
            <w:tcMar>
              <w:left w:w="15" w:type="dxa"/>
              <w:top w:w="15" w:type="dxa"/>
              <w:right w:w="15" w:type="dxa"/>
              <w:bottom w:w="15" w:type="dxa"/>
            </w:tcMar>
            <w:tcW w:w="3828" w:type="dxa"/>
            <w:vAlign w:val="center"/>
            <w:textDirection w:val="lrTb"/>
            <w:noWrap w:val="false"/>
          </w:tcPr>
          <w:p>
            <w:pPr>
              <w:rPr>
                <w:rFonts w:hint="eastAsia" w:ascii="宋体" w:hAnsi="宋体" w:cs="宋体"/>
              </w:rPr>
            </w:pPr>
            <w:r>
              <w:rPr>
                <w:rFonts w:hint="eastAsia" w:ascii="宋体" w:hAnsi="宋体" w:cs="宋体"/>
              </w:rPr>
              <w:t xml:space="preserve">★19.承诺免费提供警用车辆喷涂，且符合公安部2004警车外观喷涂规范</w:t>
            </w:r>
            <w:r/>
          </w:p>
        </w:tc>
        <w:tc>
          <w:tcPr>
            <w:shd w:val="clear" w:color="auto" w:fill="ffffff"/>
            <w:tcW w:w="4077" w:type="dxa"/>
            <w:vAlign w:val="center"/>
            <w:textDirection w:val="lrTb"/>
            <w:noWrap w:val="false"/>
          </w:tcPr>
          <w:p>
            <w:pPr>
              <w:rPr>
                <w:rFonts w:hint="eastAsia" w:ascii="宋体" w:hAnsi="宋体"/>
              </w:rPr>
            </w:pPr>
            <w:r>
              <w:rPr>
                <w:rFonts w:hint="eastAsia" w:ascii="宋体" w:hAnsi="宋体"/>
              </w:rPr>
              <w:t xml:space="preserve">提供承诺函，格式自拟，加盖投标单位公章。</w:t>
            </w:r>
            <w:r/>
          </w:p>
        </w:tc>
      </w:tr>
    </w:tbl>
    <w:p>
      <w:pPr>
        <w:contextualSpacing/>
        <w:ind w:firstLine="643"/>
        <w:jc w:val="center"/>
        <w:spacing w:line="570" w:lineRule="exact"/>
        <w:rPr>
          <w:rFonts w:hint="eastAsia" w:ascii="宋体" w:hAnsi="宋体"/>
          <w:b/>
          <w:sz w:val="32"/>
          <w:szCs w:val="32"/>
        </w:rPr>
      </w:pPr>
      <w:r>
        <w:rPr>
          <w:rFonts w:hint="eastAsia" w:ascii="宋体" w:hAnsi="宋体"/>
          <w:b/>
          <w:sz w:val="32"/>
          <w:szCs w:val="32"/>
        </w:rPr>
      </w:r>
      <w:r/>
    </w:p>
    <w:p>
      <w:pPr>
        <w:contextualSpacing/>
        <w:ind w:firstLine="643"/>
        <w:jc w:val="center"/>
        <w:spacing w:line="570" w:lineRule="exact"/>
        <w:rPr>
          <w:rFonts w:hint="eastAsia" w:ascii="宋体" w:hAnsi="宋体"/>
          <w:b/>
          <w:sz w:val="32"/>
          <w:szCs w:val="32"/>
        </w:rPr>
      </w:pPr>
      <w:r>
        <w:rPr>
          <w:rFonts w:hint="eastAsia" w:ascii="宋体" w:hAnsi="宋体"/>
          <w:b/>
          <w:sz w:val="32"/>
          <w:szCs w:val="32"/>
        </w:rPr>
        <w:t xml:space="preserve">采购包</w:t>
      </w:r>
      <w:r>
        <w:rPr>
          <w:rFonts w:ascii="宋体" w:hAnsi="宋体"/>
          <w:b/>
          <w:sz w:val="32"/>
          <w:szCs w:val="32"/>
        </w:rPr>
        <w:t xml:space="preserve">2</w:t>
      </w:r>
      <w:r>
        <w:rPr>
          <w:rFonts w:hint="eastAsia" w:ascii="宋体" w:hAnsi="宋体"/>
          <w:b/>
          <w:sz w:val="32"/>
          <w:szCs w:val="32"/>
        </w:rPr>
        <w:t xml:space="preserve">（1辆新能源小型客车）</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1. 基本要求</w:t>
      </w:r>
      <w:r/>
    </w:p>
    <w:p>
      <w:pPr>
        <w:ind w:firstLine="480"/>
        <w:spacing w:line="341" w:lineRule="auto"/>
        <w:rPr>
          <w:sz w:val="24"/>
        </w:rPr>
      </w:pPr>
      <w:r>
        <w:rPr>
          <w:rFonts w:hint="eastAsia"/>
          <w:sz w:val="24"/>
        </w:rPr>
        <w:t xml:space="preserve">1.1</w:t>
      </w:r>
      <w:r>
        <w:rPr>
          <w:rFonts w:hint="eastAsia"/>
          <w:sz w:val="24"/>
        </w:rPr>
        <w:t xml:space="preserve">每个分包的中标单位与表格中相应分包的公安机关分别签订供货合同。</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5"/>
        <w:gridCol w:w="2784"/>
        <w:gridCol w:w="2328"/>
        <w:gridCol w:w="1429"/>
      </w:tblGrid>
      <w:tr>
        <w:trPr>
          <w:jc w:val="center"/>
          <w:trHeight w:val="190"/>
        </w:trPr>
        <w:tc>
          <w:tcPr>
            <w:tcW w:w="1058"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标段</w:t>
            </w:r>
            <w:r/>
          </w:p>
        </w:tc>
        <w:tc>
          <w:tcPr>
            <w:tcW w:w="1678"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参数要求</w:t>
            </w:r>
            <w:r/>
          </w:p>
        </w:tc>
        <w:tc>
          <w:tcPr>
            <w:tcW w:w="1403"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分包最高限价</w:t>
            </w:r>
            <w:r/>
          </w:p>
          <w:p>
            <w:pPr>
              <w:pStyle w:val="938"/>
              <w:jc w:val="center"/>
              <w:rPr>
                <w:rFonts w:hint="eastAsia" w:ascii="宋体" w:hAnsi="宋体" w:cs="仿宋_GB2312"/>
                <w:color w:val="auto"/>
              </w:rPr>
            </w:pPr>
            <w:r>
              <w:rPr>
                <w:rFonts w:hint="eastAsia" w:ascii="宋体" w:hAnsi="宋体" w:cs="仿宋_GB2312"/>
                <w:color w:val="auto"/>
              </w:rPr>
              <w:t xml:space="preserve">（万元）</w:t>
            </w:r>
            <w:r/>
          </w:p>
        </w:tc>
        <w:tc>
          <w:tcPr>
            <w:tcW w:w="861"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数量</w:t>
            </w:r>
            <w:r/>
          </w:p>
        </w:tc>
      </w:tr>
      <w:tr>
        <w:trPr>
          <w:jc w:val="center"/>
        </w:trPr>
        <w:tc>
          <w:tcPr>
            <w:tcW w:w="1058" w:type="pct"/>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采购包</w:t>
            </w:r>
            <w:r>
              <w:rPr>
                <w:rFonts w:ascii="宋体" w:hAnsi="宋体" w:cs="仿宋_GB2312"/>
                <w:color w:val="auto"/>
              </w:rPr>
              <w:t xml:space="preserve">2</w:t>
            </w:r>
            <w:r/>
          </w:p>
        </w:tc>
        <w:tc>
          <w:tcPr>
            <w:tcW w:w="1678" w:type="pct"/>
            <w:textDirection w:val="lrTb"/>
            <w:noWrap w:val="false"/>
          </w:tcPr>
          <w:p>
            <w:pPr>
              <w:pStyle w:val="938"/>
              <w:jc w:val="center"/>
              <w:rPr>
                <w:rFonts w:hint="eastAsia" w:ascii="宋体" w:hAnsi="宋体" w:cs="仿宋_GB2312"/>
                <w:color w:val="auto"/>
              </w:rPr>
            </w:pPr>
            <w:r>
              <w:rPr>
                <w:rFonts w:hint="eastAsia" w:ascii="宋体" w:hAnsi="宋体"/>
                <w:color w:val="auto"/>
              </w:rPr>
              <w:t xml:space="preserve">新能源小型客车</w:t>
            </w:r>
            <w:r/>
          </w:p>
        </w:tc>
        <w:tc>
          <w:tcPr>
            <w:tcW w:w="1403" w:type="pct"/>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16.89</w:t>
            </w:r>
            <w:r/>
          </w:p>
        </w:tc>
        <w:tc>
          <w:tcPr>
            <w:tcW w:w="861" w:type="pct"/>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1辆</w:t>
            </w:r>
            <w:r/>
          </w:p>
        </w:tc>
      </w:tr>
    </w:tbl>
    <w:p>
      <w:pPr>
        <w:ind w:firstLine="480"/>
        <w:spacing w:line="341" w:lineRule="auto"/>
        <w:rPr>
          <w:sz w:val="24"/>
        </w:rPr>
      </w:pPr>
      <w:r>
        <w:rPr>
          <w:rFonts w:hint="eastAsia"/>
          <w:sz w:val="24"/>
        </w:rPr>
        <w:t xml:space="preserve">1.2 </w:t>
      </w:r>
      <w:r>
        <w:rPr>
          <w:rFonts w:hint="eastAsia"/>
          <w:sz w:val="24"/>
        </w:rPr>
        <w:t xml:space="preserve">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p>
    <w:p>
      <w:pPr>
        <w:ind w:firstLine="480"/>
        <w:spacing w:line="341" w:lineRule="auto"/>
        <w:rPr>
          <w:sz w:val="24"/>
        </w:rPr>
      </w:pPr>
      <w:r>
        <w:rPr>
          <w:rFonts w:hint="eastAsia"/>
          <w:sz w:val="24"/>
        </w:rPr>
        <w:t xml:space="preserve">1.3 </w:t>
      </w:r>
      <w:r>
        <w:rPr>
          <w:rFonts w:hint="eastAsia"/>
          <w:sz w:val="24"/>
        </w:rPr>
        <w:t xml:space="preserve">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2.货物技术要求</w:t>
      </w:r>
      <w:r/>
    </w:p>
    <w:tbl>
      <w:tblPr>
        <w:tblW w:w="7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167"/>
        <w:gridCol w:w="820"/>
        <w:gridCol w:w="4919"/>
      </w:tblGrid>
      <w:tr>
        <w:trPr>
          <w:jc w:val="center"/>
          <w:trHeight w:val="286"/>
        </w:trPr>
        <w:tc>
          <w:tcPr>
            <w:shd w:val="clear" w:color="auto" w:fill="ffffff"/>
            <w:tcMar>
              <w:left w:w="15" w:type="dxa"/>
              <w:top w:w="15" w:type="dxa"/>
              <w:right w:w="15" w:type="dxa"/>
              <w:bottom w:w="15" w:type="dxa"/>
            </w:tcMar>
            <w:tcW w:w="2167" w:type="dxa"/>
            <w:vAlign w:val="center"/>
            <w:textDirection w:val="lrTb"/>
            <w:noWrap w:val="false"/>
          </w:tcPr>
          <w:p>
            <w:pPr>
              <w:jc w:val="center"/>
              <w:rPr>
                <w:rFonts w:hint="eastAsia" w:ascii="宋体" w:hAnsi="宋体" w:cs="宋体"/>
              </w:rPr>
            </w:pPr>
            <w:r>
              <w:rPr>
                <w:rFonts w:hint="eastAsia" w:ascii="宋体" w:hAnsi="宋体" w:cs="宋体"/>
              </w:rPr>
              <w:t xml:space="preserve">采购项名称</w:t>
            </w:r>
            <w:r/>
          </w:p>
        </w:tc>
        <w:tc>
          <w:tcPr>
            <w:shd w:val="clear" w:color="auto" w:fill="ffffff"/>
            <w:tcMar>
              <w:left w:w="15" w:type="dxa"/>
              <w:top w:w="15" w:type="dxa"/>
              <w:right w:w="15" w:type="dxa"/>
              <w:bottom w:w="15" w:type="dxa"/>
            </w:tcMar>
            <w:tcW w:w="820" w:type="dxa"/>
            <w:vAlign w:val="center"/>
            <w:textDirection w:val="lrTb"/>
            <w:noWrap w:val="false"/>
          </w:tcPr>
          <w:p>
            <w:pPr>
              <w:jc w:val="center"/>
              <w:rPr>
                <w:rFonts w:hint="eastAsia" w:ascii="宋体" w:hAnsi="宋体" w:cs="宋体"/>
              </w:rPr>
            </w:pPr>
            <w:r>
              <w:rPr>
                <w:rFonts w:hint="eastAsia" w:ascii="宋体" w:hAnsi="宋体" w:cs="宋体"/>
              </w:rPr>
              <w:t xml:space="preserve">数量</w:t>
            </w:r>
            <w:r/>
          </w:p>
        </w:tc>
        <w:tc>
          <w:tcPr>
            <w:shd w:val="clear" w:color="auto" w:fill="ffffff"/>
            <w:tcMar>
              <w:left w:w="15" w:type="dxa"/>
              <w:top w:w="15" w:type="dxa"/>
              <w:right w:w="15" w:type="dxa"/>
              <w:bottom w:w="15" w:type="dxa"/>
            </w:tcMar>
            <w:tcW w:w="4919" w:type="dxa"/>
            <w:vAlign w:val="center"/>
            <w:textDirection w:val="lrTb"/>
            <w:noWrap w:val="false"/>
          </w:tcPr>
          <w:p>
            <w:pPr>
              <w:jc w:val="center"/>
              <w:rPr>
                <w:rFonts w:hint="eastAsia" w:ascii="宋体" w:hAnsi="宋体" w:cs="宋体"/>
              </w:rPr>
            </w:pPr>
            <w:r>
              <w:rPr>
                <w:rFonts w:hint="eastAsia" w:ascii="宋体" w:hAnsi="宋体" w:cs="宋体"/>
              </w:rPr>
              <w:t xml:space="preserve">技术要求</w:t>
            </w:r>
            <w:r/>
          </w:p>
        </w:tc>
      </w:tr>
      <w:tr>
        <w:trPr>
          <w:jc w:val="center"/>
          <w:trHeight w:val="286"/>
        </w:trPr>
        <w:tc>
          <w:tcPr>
            <w:shd w:val="clear" w:color="auto" w:fill="ffffff"/>
            <w:tcMar>
              <w:left w:w="15" w:type="dxa"/>
              <w:top w:w="15" w:type="dxa"/>
              <w:right w:w="15" w:type="dxa"/>
              <w:bottom w:w="15" w:type="dxa"/>
            </w:tcMar>
            <w:tcW w:w="2167" w:type="dxa"/>
            <w:vAlign w:val="center"/>
            <w:vMerge w:val="restart"/>
            <w:textDirection w:val="lrTb"/>
            <w:noWrap w:val="false"/>
          </w:tcPr>
          <w:p>
            <w:pPr>
              <w:jc w:val="center"/>
              <w:rPr>
                <w:rFonts w:hint="eastAsia" w:ascii="宋体" w:hAnsi="宋体" w:cs="宋体"/>
              </w:rPr>
            </w:pPr>
            <w:r>
              <w:rPr>
                <w:rFonts w:hint="eastAsia" w:ascii="宋体" w:hAnsi="宋体"/>
              </w:rPr>
              <w:t xml:space="preserve">新能源小型客车</w:t>
            </w:r>
            <w:r/>
          </w:p>
        </w:tc>
        <w:tc>
          <w:tcPr>
            <w:shd w:val="clear" w:color="auto" w:fill="ffffff"/>
            <w:tcMar>
              <w:left w:w="15" w:type="dxa"/>
              <w:top w:w="15" w:type="dxa"/>
              <w:right w:w="15" w:type="dxa"/>
              <w:bottom w:w="15" w:type="dxa"/>
            </w:tcMar>
            <w:tcW w:w="820"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1</w:t>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★1.能源类型： 纯电</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textDirection w:val="lrTb"/>
            <w:noWrap w:val="false"/>
          </w:tcPr>
          <w:p>
            <w:pPr>
              <w:rPr>
                <w:rFonts w:hint="eastAsia" w:ascii="宋体" w:hAnsi="宋体" w:cs="宋体"/>
              </w:rPr>
            </w:pPr>
            <w:r>
              <w:rPr>
                <w:rFonts w:hint="eastAsia" w:ascii="宋体" w:hAnsi="宋体"/>
              </w:rPr>
              <w:t xml:space="preserve">★2.车身结构：</w:t>
            </w:r>
            <w:r>
              <w:rPr>
                <w:rFonts w:hint="eastAsia" w:ascii="宋体" w:hAnsi="宋体"/>
                <w:color w:val="ff0000"/>
              </w:rPr>
              <w:t xml:space="preserve">五门，七座，MPV</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★3.车身长度（mm）：4750≤长度≤4830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★4.车身宽度（mm）：1900≤宽度≤1930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★5.车身高度（mm）：1625≤高度≤1685</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★6.轴距(mm):2820≤轴距≤2930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★7.电机最大功率（kW）：190≤功率≤250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★8.电机最大扭矩（Nm）：290≤扭矩≤360 </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★9.电机形式：永磁同步电机</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10.</w:t>
            </w:r>
            <w:r>
              <w:rPr>
                <w:rFonts w:hint="eastAsia" w:ascii="宋体" w:hAnsi="宋体" w:cs="宋体"/>
              </w:rPr>
              <w:t xml:space="preserve">CLTC综合工况纯电续驶里程(km)</w:t>
            </w:r>
            <w:r>
              <w:rPr>
                <w:rFonts w:hint="eastAsia" w:ascii="宋体" w:hAnsi="宋体" w:cs="宋体"/>
              </w:rPr>
              <w:t xml:space="preserve">：600≤里程≤650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11.电池容量（kWh）：70≤电池容量≤80</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12.悬架：前双球头麦弗逊/后五连杆</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13.驱动形式：后驱</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14.制动器类型：前通风盘式制动/后盘式制动 </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vAlign w:val="center"/>
            <w:textDirection w:val="lrTb"/>
            <w:noWrap w:val="false"/>
          </w:tcPr>
          <w:p>
            <w:pPr>
              <w:rPr>
                <w:rFonts w:hint="eastAsia" w:ascii="宋体" w:hAnsi="宋体" w:cs="宋体"/>
              </w:rPr>
            </w:pPr>
            <w:r>
              <w:rPr>
                <w:rFonts w:hint="eastAsia" w:ascii="宋体" w:hAnsi="宋体" w:cs="宋体"/>
              </w:rPr>
              <w:t xml:space="preserve">15.安全配置: </w:t>
            </w:r>
            <w:r>
              <w:rPr>
                <w:rFonts w:hint="eastAsia" w:ascii="宋体" w:hAnsi="宋体" w:cs="宋体"/>
              </w:rPr>
              <w:t xml:space="preserve">自动紧急制动、前向碰撞提醒、前方横向碰撞提醒、前方横向碰撞制动、后向碰撞提醒、后方横向碰撞提醒、后方横向碰撞制动、盲区监测、开门安全提醒、邻车靠近避让、弯道超速提醒、车道偏离辅助、</w:t>
            </w:r>
            <w:r>
              <w:rPr>
                <w:rFonts w:hint="eastAsia" w:ascii="宋体" w:hAnsi="宋体" w:cs="宋体"/>
                <w:color w:val="000000"/>
                <w:shd w:val="clear" w:color="auto" w:fill="ffffff"/>
              </w:rPr>
              <w:t xml:space="preserve">智能动力制动系统</w:t>
            </w:r>
            <w:r>
              <w:rPr>
                <w:rFonts w:hint="eastAsia" w:ascii="宋体" w:hAnsi="宋体" w:cs="宋体"/>
              </w:rPr>
              <w:t xml:space="preserve">、</w:t>
            </w:r>
            <w:r>
              <w:rPr>
                <w:rFonts w:hint="eastAsia" w:ascii="宋体" w:hAnsi="宋体" w:cs="宋体"/>
                <w:color w:val="000000"/>
                <w:shd w:val="clear" w:color="auto" w:fill="ffffff"/>
              </w:rPr>
              <w:t xml:space="preserve">舒适停车控制系统</w:t>
            </w:r>
            <w:r>
              <w:rPr>
                <w:rFonts w:hint="eastAsia" w:ascii="宋体" w:hAnsi="宋体" w:cs="宋体"/>
              </w:rPr>
              <w:t xml:space="preserve">、</w:t>
            </w:r>
            <w:r>
              <w:rPr>
                <w:rFonts w:hint="eastAsia" w:ascii="宋体" w:hAnsi="宋体" w:cs="宋体"/>
                <w:color w:val="000000"/>
                <w:shd w:val="clear" w:color="auto" w:fill="ffffff"/>
              </w:rPr>
              <w:t xml:space="preserve">电子车辆稳定系统</w:t>
            </w:r>
            <w:r>
              <w:rPr>
                <w:rFonts w:hint="eastAsia" w:ascii="宋体" w:hAnsi="宋体" w:cs="宋体"/>
              </w:rPr>
              <w:t xml:space="preserve">、自动驻车系统、</w:t>
            </w:r>
            <w:r>
              <w:rPr>
                <w:rFonts w:hint="eastAsia" w:ascii="宋体" w:hAnsi="宋体" w:cs="宋体"/>
                <w:color w:val="000000"/>
                <w:shd w:val="clear" w:color="auto" w:fill="ffffff"/>
              </w:rPr>
              <w:t xml:space="preserve">坡道起步控制系统、电子制动力分配系统</w:t>
            </w:r>
            <w:r>
              <w:rPr>
                <w:rFonts w:hint="eastAsia" w:ascii="宋体" w:hAnsi="宋体" w:cs="宋体"/>
              </w:rPr>
              <w:t xml:space="preserve">、</w:t>
            </w:r>
            <w:r>
              <w:rPr>
                <w:rFonts w:hint="eastAsia" w:ascii="宋体" w:hAnsi="宋体" w:cs="宋体"/>
                <w:color w:val="000000"/>
                <w:shd w:val="clear" w:color="auto" w:fill="ffffff"/>
              </w:rPr>
              <w:t xml:space="preserve">车辆动态控制系统</w:t>
            </w:r>
            <w:r>
              <w:rPr>
                <w:rFonts w:hint="eastAsia" w:ascii="宋体" w:hAnsi="宋体" w:cs="宋体"/>
              </w:rPr>
              <w:t xml:space="preserve">、</w:t>
            </w:r>
            <w:r>
              <w:rPr>
                <w:rFonts w:hint="eastAsia" w:ascii="宋体" w:hAnsi="宋体" w:cs="宋体"/>
                <w:color w:val="000000"/>
                <w:shd w:val="clear" w:color="auto" w:fill="ffffff"/>
              </w:rPr>
              <w:t xml:space="preserve">直接式胎压监测系统（数字显示）。</w:t>
            </w:r>
            <w:r/>
          </w:p>
        </w:tc>
      </w:tr>
      <w:tr>
        <w:trPr>
          <w:jc w:val="center"/>
          <w:trHeight w:val="286"/>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textDirection w:val="lrTb"/>
            <w:noWrap w:val="false"/>
          </w:tcPr>
          <w:p>
            <w:pPr>
              <w:jc w:val="left"/>
              <w:widowControl/>
              <w:rPr>
                <w:rFonts w:hint="eastAsia" w:ascii="宋体" w:hAnsi="宋体" w:cs="宋体"/>
              </w:rPr>
            </w:pPr>
            <w:r>
              <w:rPr>
                <w:rFonts w:hint="eastAsia" w:ascii="宋体" w:hAnsi="宋体" w:cs="宋体"/>
              </w:rPr>
              <w:t xml:space="preserve">16.基本配置：</w:t>
            </w:r>
            <w:r>
              <w:rPr>
                <w:rFonts w:hint="eastAsia" w:ascii="宋体" w:hAnsi="宋体" w:cs="宋体"/>
                <w:color w:val="000000"/>
                <w:shd w:val="clear" w:color="auto" w:fill="ffffff"/>
              </w:rPr>
              <w:t xml:space="preserve">智慧精准导航、智能语音控制系统</w:t>
            </w:r>
            <w:r>
              <w:rPr>
                <w:rFonts w:hint="eastAsia" w:ascii="宋体" w:hAnsi="宋体" w:cs="宋体"/>
              </w:rPr>
              <w:t xml:space="preserve">、</w:t>
            </w:r>
            <w:r>
              <w:rPr>
                <w:rFonts w:hint="eastAsia" w:ascii="宋体" w:hAnsi="宋体" w:cs="宋体"/>
                <w:color w:val="000000"/>
                <w:shd w:val="clear" w:color="auto" w:fill="ffffff"/>
              </w:rPr>
              <w:t xml:space="preserve">OTA远程升级</w:t>
            </w:r>
            <w:r>
              <w:rPr>
                <w:rFonts w:hint="eastAsia" w:ascii="宋体" w:hAnsi="宋体" w:cs="宋体"/>
              </w:rPr>
              <w:t xml:space="preserve">、</w:t>
            </w:r>
            <w:r>
              <w:rPr>
                <w:rFonts w:hint="eastAsia" w:ascii="宋体" w:hAnsi="宋体" w:cs="宋体"/>
                <w:color w:val="000000"/>
                <w:shd w:val="clear" w:color="auto" w:fill="ffffff"/>
              </w:rPr>
              <w:t xml:space="preserve">外后视镜电动折叠</w:t>
            </w:r>
            <w:r>
              <w:rPr>
                <w:rFonts w:hint="eastAsia" w:ascii="宋体" w:hAnsi="宋体" w:cs="宋体"/>
              </w:rPr>
              <w:t xml:space="preserve">、</w:t>
            </w:r>
            <w:r>
              <w:rPr>
                <w:rFonts w:hint="eastAsia" w:ascii="宋体" w:hAnsi="宋体" w:cs="宋体"/>
                <w:color w:val="000000"/>
                <w:shd w:val="clear" w:color="auto" w:fill="ffffff"/>
              </w:rPr>
              <w:t xml:space="preserve">外后视镜电加热除霜</w:t>
            </w:r>
            <w:r>
              <w:rPr>
                <w:rFonts w:hint="eastAsia" w:ascii="宋体" w:hAnsi="宋体" w:cs="宋体"/>
              </w:rPr>
              <w:t xml:space="preserve">、</w:t>
            </w:r>
            <w:r>
              <w:rPr>
                <w:rFonts w:hint="eastAsia" w:ascii="宋体" w:hAnsi="宋体" w:cs="宋体"/>
                <w:color w:val="000000"/>
                <w:shd w:val="clear" w:color="auto" w:fill="ffffff"/>
              </w:rPr>
              <w:t xml:space="preserve">锁车自动关窗</w:t>
            </w:r>
            <w:r>
              <w:rPr>
                <w:rFonts w:hint="eastAsia" w:ascii="宋体" w:hAnsi="宋体" w:cs="宋体"/>
              </w:rPr>
              <w:t xml:space="preserve">、</w:t>
            </w:r>
            <w:r>
              <w:rPr>
                <w:rFonts w:hint="eastAsia" w:ascii="宋体" w:hAnsi="宋体" w:cs="宋体"/>
                <w:color w:val="000000"/>
                <w:shd w:val="clear" w:color="auto" w:fill="ffffff"/>
              </w:rPr>
              <w:t xml:space="preserve">前排双层隔音玻璃</w:t>
            </w:r>
            <w:r>
              <w:rPr>
                <w:rFonts w:hint="eastAsia" w:ascii="宋体" w:hAnsi="宋体" w:cs="宋体"/>
              </w:rPr>
              <w:t xml:space="preserve">、</w:t>
            </w:r>
            <w:r>
              <w:rPr>
                <w:rFonts w:hint="eastAsia" w:ascii="宋体" w:hAnsi="宋体" w:cs="宋体"/>
                <w:color w:val="000000"/>
                <w:shd w:val="clear" w:color="auto" w:fill="ffffff"/>
              </w:rPr>
              <w:t xml:space="preserve">LED前大灯</w:t>
            </w:r>
            <w:r>
              <w:rPr>
                <w:rFonts w:hint="eastAsia" w:ascii="宋体" w:hAnsi="宋体" w:cs="宋体"/>
              </w:rPr>
              <w:t xml:space="preserve">、</w:t>
            </w:r>
            <w:r>
              <w:rPr>
                <w:rFonts w:hint="eastAsia" w:ascii="宋体" w:hAnsi="宋体" w:cs="宋体"/>
                <w:color w:val="000000"/>
                <w:shd w:val="clear" w:color="auto" w:fill="ffffff"/>
              </w:rPr>
              <w:t xml:space="preserve">自动开启前大灯</w:t>
            </w:r>
            <w:r>
              <w:rPr>
                <w:rFonts w:hint="eastAsia" w:ascii="宋体" w:hAnsi="宋体" w:cs="宋体"/>
              </w:rPr>
              <w:t xml:space="preserve">、</w:t>
            </w:r>
            <w:r>
              <w:rPr>
                <w:rFonts w:hint="eastAsia" w:ascii="宋体" w:hAnsi="宋体" w:cs="宋体"/>
                <w:color w:val="000000"/>
                <w:shd w:val="clear" w:color="auto" w:fill="ffffff"/>
              </w:rPr>
              <w:t xml:space="preserve">一体贯穿式LED尾灯</w:t>
            </w:r>
            <w:r>
              <w:rPr>
                <w:rFonts w:hint="eastAsia" w:ascii="宋体" w:hAnsi="宋体" w:cs="宋体"/>
              </w:rPr>
              <w:t xml:space="preserve">、</w:t>
            </w:r>
            <w:r>
              <w:rPr>
                <w:rFonts w:hint="eastAsia" w:ascii="宋体" w:hAnsi="宋体" w:cs="宋体"/>
                <w:color w:val="000000"/>
                <w:shd w:val="clear" w:color="auto" w:fill="ffffff"/>
              </w:rPr>
              <w:t xml:space="preserve">LED后动态转向灯</w:t>
            </w:r>
            <w:r>
              <w:rPr>
                <w:rFonts w:hint="eastAsia" w:ascii="宋体" w:hAnsi="宋体" w:cs="宋体"/>
              </w:rPr>
              <w:t xml:space="preserve">、</w:t>
            </w:r>
            <w:r>
              <w:rPr>
                <w:rFonts w:hint="eastAsia" w:ascii="宋体" w:hAnsi="宋体" w:cs="宋体"/>
                <w:color w:val="000000"/>
                <w:shd w:val="clear" w:color="auto" w:fill="ffffff"/>
              </w:rPr>
              <w:t xml:space="preserve">充电口灯</w:t>
            </w:r>
            <w:r>
              <w:rPr>
                <w:rFonts w:hint="eastAsia" w:ascii="宋体" w:hAnsi="宋体" w:cs="宋体"/>
              </w:rPr>
              <w:t xml:space="preserve">、</w:t>
            </w:r>
            <w:r>
              <w:rPr>
                <w:rFonts w:hint="eastAsia" w:ascii="宋体" w:hAnsi="宋体" w:cs="宋体"/>
                <w:color w:val="000000"/>
                <w:shd w:val="clear" w:color="auto" w:fill="ffffff"/>
              </w:rPr>
              <w:t xml:space="preserve">全景天幕</w:t>
            </w:r>
            <w:r>
              <w:rPr>
                <w:rFonts w:hint="eastAsia" w:ascii="宋体" w:hAnsi="宋体" w:cs="宋体"/>
              </w:rPr>
              <w:t xml:space="preserve">、车顶行李架、</w:t>
            </w:r>
            <w:r>
              <w:rPr>
                <w:rFonts w:hint="eastAsia" w:ascii="宋体" w:hAnsi="宋体" w:cs="宋体"/>
                <w:color w:val="000000"/>
                <w:shd w:val="clear" w:color="auto" w:fill="ffffff"/>
              </w:rPr>
              <w:t xml:space="preserve">电动后背门</w:t>
            </w:r>
            <w:r>
              <w:rPr>
                <w:rFonts w:hint="eastAsia" w:ascii="宋体" w:hAnsi="宋体" w:cs="宋体"/>
              </w:rPr>
              <w:t xml:space="preserve">、</w:t>
            </w:r>
            <w:r>
              <w:rPr>
                <w:rFonts w:hint="eastAsia" w:ascii="宋体" w:hAnsi="宋体" w:cs="宋体"/>
                <w:color w:val="000000"/>
                <w:shd w:val="clear" w:color="auto" w:fill="ffffff"/>
              </w:rPr>
              <w:t xml:space="preserve">12V车载电源接口</w:t>
            </w:r>
            <w:r>
              <w:rPr>
                <w:rFonts w:hint="eastAsia" w:ascii="宋体" w:hAnsi="宋体" w:cs="宋体"/>
              </w:rPr>
              <w:t xml:space="preserve">、</w:t>
            </w:r>
            <w:r>
              <w:rPr>
                <w:rFonts w:hint="eastAsia" w:ascii="宋体" w:hAnsi="宋体" w:cs="宋体"/>
                <w:color w:val="000000"/>
                <w:shd w:val="clear" w:color="auto" w:fill="ffffff"/>
              </w:rPr>
              <w:t xml:space="preserve">自动双温空调</w:t>
            </w:r>
            <w:r>
              <w:rPr>
                <w:rFonts w:hint="eastAsia" w:ascii="宋体" w:hAnsi="宋体" w:cs="宋体"/>
              </w:rPr>
              <w:t xml:space="preserve">、</w:t>
            </w:r>
            <w:r>
              <w:rPr>
                <w:rFonts w:hint="eastAsia" w:ascii="宋体" w:hAnsi="宋体" w:cs="宋体"/>
                <w:color w:val="000000"/>
                <w:shd w:val="clear" w:color="auto" w:fill="ffffff"/>
              </w:rPr>
              <w:t xml:space="preserve">后排空调出风口、</w:t>
            </w:r>
            <w:r>
              <w:rPr>
                <w:rFonts w:hint="eastAsia" w:ascii="宋体" w:hAnsi="宋体" w:cs="宋体"/>
              </w:rPr>
              <w:t xml:space="preserve">方向盘加热、</w:t>
            </w:r>
            <w:r>
              <w:rPr>
                <w:rFonts w:hint="eastAsia" w:ascii="宋体" w:hAnsi="宋体" w:cs="宋体"/>
                <w:color w:val="000000"/>
                <w:shd w:val="clear" w:color="auto" w:fill="ffffff"/>
              </w:rPr>
              <w:t xml:space="preserve">PM2.5高效过滤器</w:t>
            </w:r>
            <w:r>
              <w:rPr>
                <w:rFonts w:hint="eastAsia" w:ascii="宋体" w:hAnsi="宋体" w:cs="宋体"/>
              </w:rPr>
              <w:t xml:space="preserve">。</w:t>
            </w:r>
            <w:r/>
          </w:p>
        </w:tc>
      </w:tr>
      <w:tr>
        <w:trPr>
          <w:jc w:val="center"/>
          <w:trHeight w:val="238"/>
        </w:trPr>
        <w:tc>
          <w:tcPr>
            <w:tcW w:w="2167"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820"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4919" w:type="dxa"/>
            <w:textDirection w:val="lrTb"/>
            <w:noWrap w:val="false"/>
          </w:tcPr>
          <w:p>
            <w:pPr>
              <w:rPr>
                <w:rFonts w:hint="eastAsia" w:ascii="宋体" w:hAnsi="宋体" w:cs="宋体"/>
              </w:rPr>
            </w:pPr>
            <w:r>
              <w:rPr>
                <w:rFonts w:hint="eastAsia" w:ascii="宋体" w:hAnsi="宋体" w:cs="宋体"/>
              </w:rPr>
              <w:t xml:space="preserve">★17.承诺免费提供警用车辆喷涂，且符合公安部2004警车外观喷涂规范</w:t>
            </w:r>
            <w:r/>
          </w:p>
        </w:tc>
      </w:tr>
    </w:tbl>
    <w:p>
      <w:pPr>
        <w:contextualSpacing/>
        <w:ind w:firstLine="482"/>
        <w:spacing w:line="360" w:lineRule="auto"/>
        <w:rPr>
          <w:rFonts w:hint="eastAsia" w:ascii="宋体" w:hAnsi="宋体"/>
          <w:b/>
          <w:i/>
          <w:iCs/>
          <w:sz w:val="24"/>
        </w:rPr>
      </w:pPr>
      <w:r>
        <w:rPr>
          <w:rFonts w:ascii="宋体" w:hAnsi="宋体"/>
          <w:b/>
          <w:sz w:val="24"/>
        </w:rPr>
        <w:t xml:space="preserve">3. 验收标准</w:t>
      </w:r>
      <w:r/>
    </w:p>
    <w:p>
      <w:pPr>
        <w:contextualSpacing/>
        <w:ind w:firstLine="482"/>
        <w:spacing w:line="360" w:lineRule="auto"/>
        <w:widowControl/>
        <w:rPr>
          <w:sz w:val="24"/>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w:t>
      </w:r>
      <w:r>
        <w:rPr>
          <w:rFonts w:hint="eastAsia"/>
          <w:sz w:val="24"/>
        </w:rPr>
        <w:t xml:space="preserve">,</w:t>
      </w:r>
      <w:r>
        <w:rPr>
          <w:rFonts w:hint="eastAsia"/>
          <w:sz w:val="24"/>
        </w:rPr>
        <w:t xml:space="preserve">供应商无条件退货</w:t>
      </w:r>
      <w:r>
        <w:rPr>
          <w:rFonts w:hint="eastAsia"/>
          <w:sz w:val="24"/>
        </w:rPr>
        <w:t xml:space="preserve">,</w:t>
      </w:r>
      <w:r>
        <w:rPr>
          <w:rFonts w:hint="eastAsia"/>
          <w:sz w:val="24"/>
        </w:rPr>
        <w:t xml:space="preserve">承担采购人一切损失。</w:t>
      </w:r>
      <w:r/>
    </w:p>
    <w:p>
      <w:pPr>
        <w:contextualSpacing/>
        <w:spacing w:line="360" w:lineRule="auto"/>
        <w:rPr>
          <w:sz w:val="24"/>
        </w:rPr>
      </w:pPr>
      <w:r>
        <w:rPr>
          <w:sz w:val="24"/>
        </w:rPr>
      </w:r>
      <w:r/>
    </w:p>
    <w:p>
      <w:pPr>
        <w:contextualSpacing/>
        <w:ind w:firstLine="482"/>
        <w:spacing w:line="360" w:lineRule="auto"/>
        <w:rPr>
          <w:rFonts w:hint="eastAsia" w:ascii="宋体" w:hAnsi="宋体"/>
          <w:b/>
          <w:sz w:val="24"/>
        </w:rPr>
      </w:pPr>
      <w:r>
        <w:rPr>
          <w:rFonts w:ascii="宋体" w:hAnsi="宋体"/>
          <w:b/>
          <w:sz w:val="24"/>
        </w:rPr>
        <w:t xml:space="preserve">4. 其他要求</w:t>
      </w:r>
      <w:r/>
    </w:p>
    <w:p>
      <w:pPr>
        <w:contextualSpacing/>
        <w:ind w:firstLine="240"/>
        <w:jc w:val="left"/>
        <w:spacing w:line="360" w:lineRule="auto"/>
        <w:rPr>
          <w:sz w:val="24"/>
        </w:rPr>
      </w:pPr>
      <w:r>
        <w:rPr>
          <w:rFonts w:hint="eastAsia"/>
          <w:sz w:val="24"/>
        </w:rPr>
        <w:t xml:space="preserve">如采购人或使用单位需要委托代办理车辆上牌、装潢等服务</w:t>
      </w:r>
      <w:r>
        <w:rPr>
          <w:rFonts w:hint="eastAsia"/>
          <w:sz w:val="24"/>
        </w:rPr>
        <w:t xml:space="preserve">,</w:t>
      </w:r>
      <w:r>
        <w:rPr>
          <w:rFonts w:hint="eastAsia"/>
          <w:sz w:val="24"/>
        </w:rPr>
        <w:t xml:space="preserve">可签订补充协议由供应商提供服务</w:t>
      </w:r>
      <w:r>
        <w:rPr>
          <w:rFonts w:hint="eastAsia"/>
          <w:sz w:val="24"/>
        </w:rPr>
        <w:t xml:space="preserve">,</w:t>
      </w:r>
      <w:r>
        <w:rPr>
          <w:rFonts w:hint="eastAsia"/>
          <w:sz w:val="24"/>
        </w:rPr>
        <w:t xml:space="preserve">本部分费用不包含在本次采购项目预算内。</w:t>
      </w:r>
      <w:r/>
    </w:p>
    <w:p>
      <w:pPr>
        <w:ind w:firstLine="482"/>
        <w:spacing w:line="0" w:lineRule="atLeast"/>
        <w:rPr>
          <w:rFonts w:hint="eastAsia" w:ascii="宋体" w:hAnsi="宋体"/>
          <w:b/>
          <w:sz w:val="24"/>
        </w:rPr>
      </w:pPr>
      <w:r>
        <w:rPr>
          <w:rFonts w:hint="eastAsia" w:ascii="宋体" w:hAnsi="宋体"/>
          <w:b/>
          <w:sz w:val="24"/>
        </w:rPr>
      </w:r>
      <w:r/>
    </w:p>
    <w:p>
      <w:pPr>
        <w:ind w:firstLine="482"/>
        <w:spacing w:line="0" w:lineRule="atLeast"/>
        <w:rPr>
          <w:b/>
          <w:sz w:val="28"/>
          <w:szCs w:val="28"/>
        </w:rPr>
      </w:pPr>
      <w:r>
        <w:rPr>
          <w:rFonts w:hint="eastAsia" w:ascii="宋体" w:hAnsi="宋体"/>
          <w:b/>
          <w:sz w:val="24"/>
        </w:rPr>
        <w:t xml:space="preserve">5. 实质性要求</w:t>
      </w:r>
      <w:r/>
    </w:p>
    <w:tbl>
      <w:tblPr>
        <w:tblW w:w="502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55"/>
        <w:gridCol w:w="4263"/>
        <w:gridCol w:w="3215"/>
      </w:tblGrid>
      <w:tr>
        <w:trPr>
          <w:trHeight w:val="286"/>
        </w:trPr>
        <w:tc>
          <w:tcPr>
            <w:shd w:val="clear" w:color="auto" w:fill="ffffff"/>
            <w:tcW w:w="513" w:type="pct"/>
            <w:vAlign w:val="center"/>
            <w:textDirection w:val="lrTb"/>
            <w:noWrap w:val="false"/>
          </w:tcPr>
          <w:p>
            <w:pPr>
              <w:jc w:val="center"/>
              <w:rPr>
                <w:rFonts w:hint="eastAsia" w:ascii="宋体" w:hAnsi="宋体" w:cs="宋体"/>
                <w:b/>
                <w:bCs/>
              </w:rPr>
            </w:pPr>
            <w:r>
              <w:rPr>
                <w:rFonts w:hint="eastAsia" w:ascii="宋体" w:hAnsi="宋体" w:cs="宋体"/>
                <w:b/>
                <w:bCs/>
              </w:rPr>
              <w:t xml:space="preserve">序号</w:t>
            </w:r>
            <w:r/>
          </w:p>
        </w:tc>
        <w:tc>
          <w:tcPr>
            <w:shd w:val="clear" w:color="auto" w:fill="ffffff"/>
            <w:tcMar>
              <w:left w:w="15" w:type="dxa"/>
              <w:top w:w="15" w:type="dxa"/>
              <w:right w:w="15" w:type="dxa"/>
              <w:bottom w:w="15" w:type="dxa"/>
            </w:tcMar>
            <w:tcW w:w="2557" w:type="pct"/>
            <w:vAlign w:val="center"/>
            <w:textDirection w:val="lrTb"/>
            <w:noWrap w:val="false"/>
          </w:tcPr>
          <w:p>
            <w:pPr>
              <w:jc w:val="center"/>
              <w:rPr>
                <w:rFonts w:hint="eastAsia" w:ascii="宋体" w:hAnsi="宋体"/>
              </w:rPr>
            </w:pPr>
            <w:r>
              <w:rPr>
                <w:rFonts w:hint="eastAsia" w:ascii="宋体" w:hAnsi="宋体" w:cs="宋体"/>
                <w:b/>
                <w:bCs/>
              </w:rPr>
              <w:t xml:space="preserve">实质性条款</w:t>
            </w:r>
            <w:r/>
          </w:p>
        </w:tc>
        <w:tc>
          <w:tcPr>
            <w:shd w:val="clear" w:color="auto" w:fill="ffffff"/>
            <w:tcW w:w="1929" w:type="pct"/>
            <w:vAlign w:val="center"/>
            <w:textDirection w:val="lrTb"/>
            <w:noWrap w:val="false"/>
          </w:tcPr>
          <w:p>
            <w:pPr>
              <w:jc w:val="center"/>
              <w:rPr>
                <w:rFonts w:hint="eastAsia" w:ascii="宋体" w:hAnsi="宋体" w:cs="宋体"/>
                <w:b/>
                <w:bCs/>
              </w:rPr>
            </w:pPr>
            <w:r>
              <w:rPr>
                <w:rFonts w:hint="eastAsia" w:ascii="宋体" w:hAnsi="宋体" w:cs="宋体"/>
                <w:b/>
                <w:bCs/>
              </w:rPr>
              <w:t xml:space="preserve">证明材料</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1</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hint="eastAsia" w:ascii="宋体" w:hAnsi="宋体" w:cs="宋体"/>
              </w:rPr>
              <w:t xml:space="preserve">★1.能源类型： 纯电</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2</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ascii="宋体" w:hAnsi="宋体" w:cs="宋体"/>
              </w:rPr>
              <w:t xml:space="preserve">★2.车身结构：</w:t>
            </w:r>
            <w:r>
              <w:rPr>
                <w:rFonts w:ascii="宋体" w:hAnsi="宋体" w:cs="宋体"/>
                <w:color w:val="ee0000"/>
              </w:rPr>
              <w:t xml:space="preserve">五门，七座，MPV</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3</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hint="eastAsia" w:ascii="宋体" w:hAnsi="宋体" w:cs="宋体"/>
              </w:rPr>
              <w:t xml:space="preserve">★3.车身长度（mm）：4750≤长度≤4830</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4</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hint="eastAsia" w:ascii="宋体" w:hAnsi="宋体" w:cs="宋体"/>
              </w:rPr>
              <w:t xml:space="preserve">★4.车身宽度（mm）：1900≤宽度≤1930</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5</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hint="eastAsia" w:ascii="宋体" w:hAnsi="宋体" w:cs="宋体"/>
              </w:rPr>
              <w:t xml:space="preserve">★5.车身高度（mm）：1625≤高度≤1685</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6</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hint="eastAsia" w:ascii="宋体" w:hAnsi="宋体" w:cs="宋体"/>
              </w:rPr>
              <w:t xml:space="preserve">★6.轴距(mm):2820≤轴距≤2930</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7</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hint="eastAsia" w:ascii="宋体" w:hAnsi="宋体" w:cs="宋体"/>
              </w:rPr>
              <w:t xml:space="preserve">★7.电机最大功率（kW）：190≤功率≤250</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8</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hint="eastAsia" w:ascii="宋体" w:hAnsi="宋体" w:cs="宋体"/>
              </w:rPr>
              <w:t xml:space="preserve">★8.电机最大扭矩（Nm）：290≤扭矩≤360 </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9</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rPr>
            </w:pPr>
            <w:r>
              <w:rPr>
                <w:rFonts w:hint="eastAsia" w:ascii="宋体" w:hAnsi="宋体" w:cs="宋体"/>
              </w:rPr>
              <w:t xml:space="preserve">★9.电机形式：永磁同步电机</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3" w:type="pct"/>
            <w:vAlign w:val="center"/>
            <w:textDirection w:val="lrTb"/>
            <w:noWrap w:val="false"/>
          </w:tcPr>
          <w:p>
            <w:pPr>
              <w:jc w:val="center"/>
              <w:rPr>
                <w:rFonts w:hint="eastAsia" w:ascii="宋体" w:hAnsi="宋体"/>
              </w:rPr>
            </w:pPr>
            <w:r>
              <w:rPr>
                <w:rFonts w:hint="eastAsia" w:ascii="宋体" w:hAnsi="宋体"/>
              </w:rPr>
              <w:t xml:space="preserve">10</w:t>
            </w:r>
            <w:r/>
          </w:p>
        </w:tc>
        <w:tc>
          <w:tcPr>
            <w:shd w:val="clear" w:color="auto" w:fill="ffffff"/>
            <w:tcMar>
              <w:left w:w="15" w:type="dxa"/>
              <w:top w:w="15" w:type="dxa"/>
              <w:right w:w="15" w:type="dxa"/>
              <w:bottom w:w="15" w:type="dxa"/>
            </w:tcMar>
            <w:tcW w:w="2557" w:type="pct"/>
            <w:vAlign w:val="center"/>
            <w:textDirection w:val="lrTb"/>
            <w:noWrap w:val="false"/>
          </w:tcPr>
          <w:p>
            <w:pPr>
              <w:rPr>
                <w:rFonts w:hint="eastAsia" w:ascii="宋体" w:hAnsi="宋体" w:cs="宋体"/>
              </w:rPr>
            </w:pPr>
            <w:r>
              <w:rPr>
                <w:rFonts w:hint="eastAsia" w:ascii="宋体" w:hAnsi="宋体" w:cs="宋体"/>
              </w:rPr>
              <w:t xml:space="preserve">★17.承诺免费提供警用车辆喷涂，且符合公安部2004警车外观喷涂规范</w:t>
            </w:r>
            <w:r/>
          </w:p>
        </w:tc>
        <w:tc>
          <w:tcPr>
            <w:shd w:val="clear" w:color="auto" w:fill="ffffff"/>
            <w:tcW w:w="1929" w:type="pct"/>
            <w:vAlign w:val="center"/>
            <w:textDirection w:val="lrTb"/>
            <w:noWrap w:val="false"/>
          </w:tcPr>
          <w:p>
            <w:pPr>
              <w:rPr>
                <w:rFonts w:hint="eastAsia" w:ascii="宋体" w:hAnsi="宋体"/>
              </w:rPr>
            </w:pPr>
            <w:r>
              <w:rPr>
                <w:rFonts w:hint="eastAsia" w:ascii="宋体" w:hAnsi="宋体"/>
              </w:rPr>
              <w:t xml:space="preserve">提供承诺函，格式自拟，加盖投标单位公章。</w:t>
            </w:r>
            <w:r/>
          </w:p>
        </w:tc>
      </w:tr>
    </w:tbl>
    <w:p>
      <w:pPr>
        <w:contextualSpacing/>
        <w:ind w:firstLine="643"/>
        <w:jc w:val="center"/>
        <w:spacing w:line="570" w:lineRule="exact"/>
        <w:rPr>
          <w:rFonts w:hint="eastAsia" w:ascii="宋体" w:hAnsi="宋体"/>
          <w:b/>
          <w:sz w:val="32"/>
          <w:szCs w:val="32"/>
        </w:rPr>
      </w:pPr>
      <w:r>
        <w:rPr>
          <w:rFonts w:hint="eastAsia" w:ascii="宋体" w:hAnsi="宋体"/>
          <w:b/>
          <w:sz w:val="32"/>
          <w:szCs w:val="32"/>
        </w:rPr>
      </w:r>
      <w:r/>
    </w:p>
    <w:p>
      <w:pPr>
        <w:contextualSpacing/>
        <w:ind w:firstLine="643"/>
        <w:jc w:val="center"/>
        <w:spacing w:line="570" w:lineRule="exact"/>
        <w:rPr>
          <w:rFonts w:hint="eastAsia" w:ascii="宋体" w:hAnsi="宋体"/>
          <w:b/>
          <w:sz w:val="32"/>
          <w:szCs w:val="32"/>
        </w:rPr>
      </w:pPr>
      <w:r>
        <w:rPr>
          <w:rFonts w:hint="eastAsia" w:ascii="宋体" w:hAnsi="宋体"/>
          <w:b/>
          <w:sz w:val="32"/>
          <w:szCs w:val="32"/>
        </w:rPr>
        <w:t xml:space="preserve">采购包</w:t>
      </w:r>
      <w:r>
        <w:rPr>
          <w:rFonts w:ascii="宋体" w:hAnsi="宋体"/>
          <w:b/>
          <w:sz w:val="32"/>
          <w:szCs w:val="32"/>
        </w:rPr>
        <w:t xml:space="preserve">3</w:t>
      </w:r>
      <w:r>
        <w:rPr>
          <w:rFonts w:hint="eastAsia" w:ascii="宋体" w:hAnsi="宋体"/>
          <w:b/>
          <w:sz w:val="32"/>
          <w:szCs w:val="32"/>
        </w:rPr>
        <w:t xml:space="preserve">（1辆新能源小型客车）</w:t>
      </w:r>
      <w:r/>
    </w:p>
    <w:p>
      <w:pPr>
        <w:pStyle w:val="937"/>
        <w:contextualSpacing/>
        <w:spacing w:line="570" w:lineRule="exact"/>
        <w:rPr>
          <w:rFonts w:hint="eastAsia" w:ascii="宋体" w:hAnsi="宋体"/>
          <w:b/>
          <w:sz w:val="28"/>
          <w:szCs w:val="28"/>
        </w:rPr>
      </w:pPr>
      <w:r>
        <w:rPr>
          <w:rFonts w:hint="eastAsia" w:ascii="宋体" w:hAnsi="宋体"/>
          <w:b/>
          <w:sz w:val="28"/>
          <w:szCs w:val="28"/>
        </w:rPr>
      </w:r>
      <w:r/>
    </w:p>
    <w:p>
      <w:pPr>
        <w:contextualSpacing/>
        <w:ind w:firstLine="482"/>
        <w:spacing w:line="360" w:lineRule="auto"/>
        <w:rPr>
          <w:rFonts w:hint="eastAsia" w:ascii="宋体" w:hAnsi="宋体"/>
          <w:b/>
          <w:sz w:val="24"/>
        </w:rPr>
      </w:pPr>
      <w:r>
        <w:rPr>
          <w:rFonts w:ascii="宋体" w:hAnsi="宋体"/>
          <w:b/>
          <w:sz w:val="24"/>
        </w:rPr>
        <w:t xml:space="preserve">1. 基本要求</w:t>
      </w:r>
      <w:r/>
    </w:p>
    <w:p>
      <w:pPr>
        <w:ind w:firstLine="480"/>
        <w:spacing w:line="341" w:lineRule="auto"/>
        <w:rPr>
          <w:sz w:val="24"/>
        </w:rPr>
      </w:pPr>
      <w:r>
        <w:rPr>
          <w:rFonts w:hint="eastAsia"/>
          <w:sz w:val="24"/>
        </w:rPr>
        <w:t xml:space="preserve">1.1</w:t>
      </w:r>
      <w:r>
        <w:rPr>
          <w:rFonts w:hint="eastAsia"/>
          <w:sz w:val="24"/>
        </w:rPr>
        <w:t xml:space="preserve">每个分包的中标单位与表格中相应分包的公安机关分别签订供货合同。</w:t>
      </w:r>
      <w:r/>
    </w:p>
    <w:tbl>
      <w:tblPr>
        <w:tblW w:w="44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68"/>
        <w:gridCol w:w="2488"/>
        <w:gridCol w:w="2080"/>
        <w:gridCol w:w="1277"/>
      </w:tblGrid>
      <w:tr>
        <w:trPr>
          <w:jc w:val="center"/>
          <w:trHeight w:val="190"/>
        </w:trPr>
        <w:tc>
          <w:tcPr>
            <w:tcW w:w="1057"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标段</w:t>
            </w:r>
            <w:r/>
          </w:p>
        </w:tc>
        <w:tc>
          <w:tcPr>
            <w:tcW w:w="1678"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参数要求</w:t>
            </w:r>
            <w:r/>
          </w:p>
        </w:tc>
        <w:tc>
          <w:tcPr>
            <w:tcW w:w="1403"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分包最高限价</w:t>
            </w:r>
            <w:r/>
          </w:p>
          <w:p>
            <w:pPr>
              <w:pStyle w:val="938"/>
              <w:jc w:val="center"/>
              <w:rPr>
                <w:rFonts w:hint="eastAsia" w:ascii="宋体" w:hAnsi="宋体" w:cs="仿宋_GB2312"/>
                <w:color w:val="auto"/>
              </w:rPr>
            </w:pPr>
            <w:r>
              <w:rPr>
                <w:rFonts w:hint="eastAsia" w:ascii="宋体" w:hAnsi="宋体" w:cs="仿宋_GB2312"/>
                <w:color w:val="auto"/>
              </w:rPr>
              <w:t xml:space="preserve">（万元）</w:t>
            </w:r>
            <w:r/>
          </w:p>
        </w:tc>
        <w:tc>
          <w:tcPr>
            <w:tcW w:w="861"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数量</w:t>
            </w:r>
            <w:r/>
          </w:p>
        </w:tc>
      </w:tr>
      <w:tr>
        <w:trPr>
          <w:jc w:val="center"/>
        </w:trPr>
        <w:tc>
          <w:tcPr>
            <w:tcW w:w="1057" w:type="pct"/>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采购包</w:t>
            </w:r>
            <w:r>
              <w:rPr>
                <w:rFonts w:ascii="宋体" w:hAnsi="宋体" w:cs="仿宋_GB2312"/>
                <w:color w:val="auto"/>
              </w:rPr>
              <w:t xml:space="preserve">3</w:t>
            </w:r>
            <w:r/>
          </w:p>
        </w:tc>
        <w:tc>
          <w:tcPr>
            <w:tcW w:w="1678" w:type="pct"/>
            <w:textDirection w:val="lrTb"/>
            <w:noWrap w:val="false"/>
          </w:tcPr>
          <w:p>
            <w:pPr>
              <w:pStyle w:val="938"/>
              <w:jc w:val="center"/>
              <w:rPr>
                <w:rFonts w:hint="eastAsia" w:ascii="宋体" w:hAnsi="宋体" w:cs="仿宋_GB2312"/>
                <w:color w:val="auto"/>
              </w:rPr>
            </w:pPr>
            <w:r>
              <w:rPr>
                <w:rFonts w:hint="eastAsia" w:ascii="宋体" w:hAnsi="宋体"/>
                <w:color w:val="auto"/>
              </w:rPr>
              <w:t xml:space="preserve">新能源小型客车</w:t>
            </w:r>
            <w:r/>
          </w:p>
        </w:tc>
        <w:tc>
          <w:tcPr>
            <w:tcW w:w="1403" w:type="pct"/>
            <w:textDirection w:val="lrTb"/>
            <w:noWrap w:val="false"/>
          </w:tcPr>
          <w:p>
            <w:pPr>
              <w:pStyle w:val="938"/>
              <w:jc w:val="center"/>
              <w:rPr>
                <w:rFonts w:hint="eastAsia" w:ascii="宋体" w:hAnsi="宋体" w:cs="仿宋_GB2312"/>
                <w:color w:val="auto"/>
              </w:rPr>
            </w:pPr>
            <w:r>
              <w:rPr>
                <w:rFonts w:hint="eastAsia" w:ascii="宋体" w:hAnsi="宋体"/>
                <w:color w:val="auto"/>
              </w:rPr>
              <w:t xml:space="preserve">24.98</w:t>
            </w:r>
            <w:r/>
          </w:p>
        </w:tc>
        <w:tc>
          <w:tcPr>
            <w:tcW w:w="861" w:type="pct"/>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1辆</w:t>
            </w:r>
            <w:r/>
          </w:p>
        </w:tc>
      </w:tr>
    </w:tbl>
    <w:p>
      <w:pPr>
        <w:ind w:firstLine="480"/>
        <w:spacing w:line="341" w:lineRule="auto"/>
        <w:rPr>
          <w:sz w:val="24"/>
        </w:rPr>
      </w:pPr>
      <w:r>
        <w:rPr>
          <w:rFonts w:hint="eastAsia"/>
          <w:sz w:val="24"/>
        </w:rPr>
        <w:t xml:space="preserve">1.2 </w:t>
      </w:r>
      <w:r>
        <w:rPr>
          <w:rFonts w:hint="eastAsia"/>
          <w:sz w:val="24"/>
        </w:rPr>
        <w:t xml:space="preserve">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p>
    <w:p>
      <w:pPr>
        <w:ind w:firstLine="480"/>
        <w:spacing w:line="341" w:lineRule="auto"/>
        <w:rPr>
          <w:sz w:val="24"/>
        </w:rPr>
      </w:pPr>
      <w:r>
        <w:rPr>
          <w:rFonts w:hint="eastAsia"/>
          <w:sz w:val="24"/>
        </w:rPr>
        <w:t xml:space="preserve">1.3 </w:t>
      </w:r>
      <w:r>
        <w:rPr>
          <w:rFonts w:hint="eastAsia"/>
          <w:sz w:val="24"/>
        </w:rPr>
        <w:t xml:space="preserve">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2.货物技术要求</w:t>
      </w:r>
      <w:r/>
    </w:p>
    <w:tbl>
      <w:tblPr>
        <w:tblW w:w="7695" w:type="dxa"/>
        <w:tblInd w:w="2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332"/>
        <w:gridCol w:w="975"/>
        <w:gridCol w:w="5388"/>
      </w:tblGrid>
      <w:tr>
        <w:trPr>
          <w:trHeight w:val="286"/>
        </w:trPr>
        <w:tc>
          <w:tcPr>
            <w:shd w:val="clear" w:color="auto" w:fill="ffffff"/>
            <w:tcMar>
              <w:left w:w="15" w:type="dxa"/>
              <w:top w:w="15" w:type="dxa"/>
              <w:right w:w="15" w:type="dxa"/>
              <w:bottom w:w="15" w:type="dxa"/>
            </w:tcMar>
            <w:tcW w:w="1332" w:type="dxa"/>
            <w:vAlign w:val="center"/>
            <w:textDirection w:val="lrTb"/>
            <w:noWrap w:val="false"/>
          </w:tcPr>
          <w:p>
            <w:pPr>
              <w:jc w:val="center"/>
              <w:rPr>
                <w:rFonts w:hint="eastAsia" w:ascii="宋体" w:hAnsi="宋体"/>
                <w:color w:val="0000ff"/>
              </w:rPr>
            </w:pPr>
            <w:r>
              <w:rPr>
                <w:rFonts w:hint="eastAsia" w:ascii="宋体" w:hAnsi="宋体"/>
                <w:color w:val="0000ff"/>
              </w:rPr>
              <w:t xml:space="preserve">采购项目</w:t>
            </w:r>
            <w:r/>
          </w:p>
          <w:p>
            <w:pPr>
              <w:jc w:val="center"/>
              <w:rPr>
                <w:color w:val="0000ff"/>
              </w:rPr>
            </w:pPr>
            <w:r>
              <w:rPr>
                <w:rFonts w:hint="eastAsia" w:ascii="宋体" w:hAnsi="宋体"/>
                <w:color w:val="0000ff"/>
              </w:rPr>
              <w:t xml:space="preserve">名称</w:t>
            </w:r>
            <w:r/>
          </w:p>
        </w:tc>
        <w:tc>
          <w:tcPr>
            <w:shd w:val="clear" w:color="auto" w:fill="ffffff"/>
            <w:tcMar>
              <w:left w:w="15" w:type="dxa"/>
              <w:top w:w="15" w:type="dxa"/>
              <w:right w:w="15" w:type="dxa"/>
              <w:bottom w:w="15" w:type="dxa"/>
            </w:tcMar>
            <w:tcW w:w="975" w:type="dxa"/>
            <w:vAlign w:val="center"/>
            <w:textDirection w:val="lrTb"/>
            <w:noWrap w:val="false"/>
          </w:tcPr>
          <w:p>
            <w:pPr>
              <w:jc w:val="center"/>
              <w:rPr>
                <w:color w:val="0000ff"/>
              </w:rPr>
            </w:pPr>
            <w:r>
              <w:rPr>
                <w:rFonts w:hint="eastAsia" w:ascii="宋体" w:hAnsi="宋体"/>
                <w:color w:val="0000ff"/>
              </w:rPr>
              <w:t xml:space="preserve">数量</w:t>
            </w:r>
            <w:r/>
          </w:p>
        </w:tc>
        <w:tc>
          <w:tcPr>
            <w:shd w:val="clear" w:color="auto" w:fill="ffffff"/>
            <w:tcMar>
              <w:left w:w="15" w:type="dxa"/>
              <w:top w:w="15" w:type="dxa"/>
              <w:right w:w="15" w:type="dxa"/>
              <w:bottom w:w="15" w:type="dxa"/>
            </w:tcMar>
            <w:tcW w:w="5388" w:type="dxa"/>
            <w:vAlign w:val="center"/>
            <w:textDirection w:val="lrTb"/>
            <w:noWrap w:val="false"/>
          </w:tcPr>
          <w:p>
            <w:pPr>
              <w:jc w:val="center"/>
              <w:rPr>
                <w:color w:val="0000ff"/>
              </w:rPr>
            </w:pPr>
            <w:r>
              <w:rPr>
                <w:rFonts w:hint="eastAsia" w:ascii="宋体" w:hAnsi="宋体"/>
                <w:color w:val="0000ff"/>
              </w:rPr>
              <w:t xml:space="preserve">技术要求</w:t>
            </w:r>
            <w:r/>
          </w:p>
        </w:tc>
      </w:tr>
      <w:tr>
        <w:trPr>
          <w:trHeight w:val="286"/>
        </w:trPr>
        <w:tc>
          <w:tcPr>
            <w:shd w:val="clear" w:color="auto" w:fill="ffffff"/>
            <w:tcMar>
              <w:left w:w="15" w:type="dxa"/>
              <w:top w:w="15" w:type="dxa"/>
              <w:right w:w="15" w:type="dxa"/>
              <w:bottom w:w="15" w:type="dxa"/>
            </w:tcMar>
            <w:tcW w:w="1332" w:type="dxa"/>
            <w:vAlign w:val="center"/>
            <w:vMerge w:val="restart"/>
            <w:textDirection w:val="lrTb"/>
            <w:noWrap w:val="false"/>
          </w:tcPr>
          <w:p>
            <w:pPr>
              <w:jc w:val="center"/>
              <w:rPr>
                <w:color w:val="0000ff"/>
              </w:rPr>
            </w:pPr>
            <w:r>
              <w:rPr>
                <w:rFonts w:hint="eastAsia" w:ascii="宋体" w:hAnsi="宋体"/>
                <w:color w:val="0000ff"/>
              </w:rPr>
              <w:t xml:space="preserve">新能源小型客车</w:t>
            </w:r>
            <w:r/>
          </w:p>
        </w:tc>
        <w:tc>
          <w:tcPr>
            <w:shd w:val="clear" w:color="auto" w:fill="ffffff"/>
            <w:tcMar>
              <w:left w:w="15" w:type="dxa"/>
              <w:top w:w="15" w:type="dxa"/>
              <w:right w:w="15" w:type="dxa"/>
              <w:bottom w:w="15" w:type="dxa"/>
            </w:tcMar>
            <w:tcW w:w="975" w:type="dxa"/>
            <w:vAlign w:val="center"/>
            <w:vMerge w:val="restart"/>
            <w:textDirection w:val="lrTb"/>
            <w:noWrap w:val="false"/>
          </w:tcPr>
          <w:p>
            <w:pPr>
              <w:jc w:val="center"/>
              <w:rPr>
                <w:color w:val="0000ff"/>
              </w:rPr>
            </w:pPr>
            <w:r>
              <w:rPr>
                <w:rFonts w:hint="eastAsia" w:ascii="宋体" w:hAnsi="宋体"/>
                <w:color w:val="0000ff"/>
              </w:rPr>
              <w:t xml:space="preserve">1</w:t>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★1.能源类型： 插电式混合动力</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★2.车身结构：四门，五座</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★3.车身长度（mm）：</w:t>
            </w:r>
            <w:r>
              <w:rPr>
                <w:rFonts w:hint="eastAsia" w:ascii="宋体" w:hAnsi="宋体"/>
              </w:rPr>
              <w:t xml:space="preserve">5200≤长度≤5250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★4.车身宽度（mm）：</w:t>
            </w:r>
            <w:r>
              <w:rPr>
                <w:rFonts w:hint="eastAsia" w:ascii="宋体" w:hAnsi="宋体"/>
              </w:rPr>
              <w:t xml:space="preserve">1800≤宽度≤1900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★5.车身高度（mm）：</w:t>
            </w:r>
            <w:r>
              <w:rPr>
                <w:rFonts w:hint="eastAsia" w:ascii="宋体" w:hAnsi="宋体"/>
              </w:rPr>
              <w:t xml:space="preserve">1800≤高度≤1850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★6.轴距(mm):</w:t>
            </w:r>
            <w:r>
              <w:rPr>
                <w:rFonts w:hint="eastAsia" w:ascii="宋体" w:hAnsi="宋体"/>
              </w:rPr>
              <w:t xml:space="preserve"> 3000≤轴距≤3100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★7.发动机最大功率（KW）：</w:t>
            </w:r>
            <w:r>
              <w:rPr>
                <w:rFonts w:hint="eastAsia" w:ascii="宋体" w:hAnsi="宋体"/>
              </w:rPr>
              <w:t xml:space="preserve">130≤功率≤135</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★8.电机型式：</w:t>
            </w:r>
            <w:r>
              <w:rPr>
                <w:rFonts w:hint="eastAsia" w:ascii="宋体" w:hAnsi="宋体"/>
              </w:rPr>
              <w:t xml:space="preserve">单电机</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★9.变速箱形式：</w:t>
            </w:r>
            <w:r>
              <w:rPr>
                <w:rFonts w:hint="eastAsia" w:ascii="宋体" w:hAnsi="宋体"/>
              </w:rPr>
              <w:t xml:space="preserve">2档DHT</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10.电机最大功率（kW）：</w:t>
            </w:r>
            <w:r>
              <w:rPr>
                <w:rFonts w:hint="eastAsia" w:ascii="宋体" w:hAnsi="宋体"/>
              </w:rPr>
              <w:t xml:space="preserve">150≤功率≤170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11.电机最大扭矩（Nm）：</w:t>
            </w:r>
            <w:r>
              <w:rPr>
                <w:rFonts w:hint="eastAsia" w:ascii="宋体" w:hAnsi="宋体"/>
              </w:rPr>
              <w:t xml:space="preserve">320≤功率≤350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12.CLTC综合工况纯电续驶里程(km)：</w:t>
            </w:r>
            <w:r>
              <w:rPr>
                <w:rFonts w:hint="eastAsia" w:ascii="宋体" w:hAnsi="宋体"/>
              </w:rPr>
              <w:t xml:space="preserve">≥140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rFonts w:hint="eastAsia" w:ascii="宋体" w:hAnsi="宋体"/>
                <w:color w:val="0000ff"/>
              </w:rPr>
            </w:pPr>
            <w:r>
              <w:rPr>
                <w:rFonts w:hint="eastAsia" w:ascii="宋体" w:hAnsi="宋体"/>
                <w:color w:val="0000ff"/>
              </w:rPr>
              <w:t xml:space="preserve">13.CLTC综合工况续驶里程(km)：</w:t>
            </w:r>
            <w:r>
              <w:rPr>
                <w:rFonts w:hint="eastAsia" w:ascii="宋体" w:hAnsi="宋体"/>
              </w:rPr>
              <w:t xml:space="preserve">≥1420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14.悬架：</w:t>
            </w:r>
            <w:r>
              <w:rPr>
                <w:rFonts w:hint="eastAsia" w:ascii="宋体" w:hAnsi="宋体"/>
              </w:rPr>
              <w:t xml:space="preserve">增强型麦弗逊悬挂/多连杆独立悬挂</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15.驱动形式：</w:t>
            </w:r>
            <w:r>
              <w:rPr>
                <w:rFonts w:hint="eastAsia" w:ascii="宋体" w:hAnsi="宋体"/>
              </w:rPr>
              <w:t xml:space="preserve">前置前驱</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16.助力类型：</w:t>
            </w:r>
            <w:r>
              <w:rPr>
                <w:rFonts w:hint="eastAsia" w:ascii="宋体" w:hAnsi="宋体"/>
                <w:color w:val="000000" w:themeColor="text1"/>
              </w:rPr>
              <w:t xml:space="preserve">电动助力</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17.制动器类型：</w:t>
            </w:r>
            <w:r>
              <w:rPr>
                <w:rFonts w:hint="eastAsia" w:ascii="宋体" w:hAnsi="宋体"/>
                <w:color w:val="000000" w:themeColor="text1"/>
              </w:rPr>
              <w:t xml:space="preserve">前通风盘式/后通风盘式</w:t>
            </w:r>
            <w:r>
              <w:rPr>
                <w:rFonts w:hint="eastAsia" w:ascii="宋体" w:hAnsi="宋体"/>
                <w:color w:val="0000ff"/>
              </w:rPr>
              <w:t xml:space="preserve"> </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★18</w:t>
            </w:r>
            <w:r>
              <w:rPr>
                <w:rFonts w:hint="eastAsia" w:ascii="宋体" w:hAnsi="宋体"/>
              </w:rPr>
              <w:t xml:space="preserve">安全配置：超高强度承载式车身、主副驾安全气囊，侧气帘、胎压监测、车身稳定控制系统、 倒车雷达、高清倒车影像。</w:t>
            </w:r>
            <w:r/>
          </w:p>
        </w:tc>
      </w:tr>
      <w:tr>
        <w:trPr>
          <w:trHeight w:val="1037"/>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textDirection w:val="lrTb"/>
            <w:noWrap w:val="false"/>
          </w:tcPr>
          <w:p>
            <w:pPr>
              <w:rPr>
                <w:color w:val="0000ff"/>
              </w:rPr>
            </w:pPr>
            <w:r>
              <w:rPr>
                <w:rFonts w:hint="eastAsia" w:ascii="宋体" w:hAnsi="宋体"/>
                <w:color w:val="0000ff"/>
              </w:rPr>
              <w:t xml:space="preserve">★19</w:t>
            </w:r>
            <w:r>
              <w:rPr>
                <w:rFonts w:hint="eastAsia" w:ascii="宋体" w:hAnsi="宋体"/>
              </w:rPr>
              <w:t xml:space="preserve">基本配置：高级皮质座椅，≥12英寸中控屏，车载智能导航系统，蓝牙连接，整车OTA远程升级能力，智能防夹右侧电动滑移门，LED日间行车灯，外后视镜电动调节/LED转向灯，外后视镜电动折叠/锁车自动折叠/加热，智能防夹电动前天窗，后窗及后挡风防紫外线隐私玻璃，全自动空调系统，后排独立控制空调面板，一二排侧窗双层声学玻璃，8扬声器高保真车载音响系统，</w:t>
            </w:r>
            <w:r>
              <w:rPr>
                <w:rFonts w:ascii="宋体" w:hAnsi="宋体"/>
              </w:rPr>
              <w:t xml:space="preserve">首任非营运车主终身三电质保</w:t>
            </w:r>
            <w:r>
              <w:rPr>
                <w:rFonts w:hint="eastAsia" w:ascii="宋体" w:hAnsi="宋体"/>
              </w:rPr>
              <w:t xml:space="preserve">。</w:t>
            </w:r>
            <w:r/>
          </w:p>
        </w:tc>
      </w:tr>
      <w:tr>
        <w:trPr>
          <w:trHeight w:val="494"/>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textDirection w:val="lrTb"/>
            <w:noWrap w:val="false"/>
          </w:tcPr>
          <w:p>
            <w:pPr>
              <w:rPr>
                <w:color w:val="0000ff"/>
              </w:rPr>
            </w:pPr>
            <w:r>
              <w:rPr>
                <w:rFonts w:hint="eastAsia" w:ascii="宋体" w:hAnsi="宋体"/>
                <w:color w:val="0000ff"/>
              </w:rPr>
              <w:t xml:space="preserve">★20</w:t>
            </w:r>
            <w:r>
              <w:rPr>
                <w:rFonts w:hint="eastAsia" w:ascii="宋体" w:hAnsi="宋体"/>
              </w:rPr>
              <w:t xml:space="preserve"> 承诺免费提供警用车辆喷涂，且符合公安部2004警车外观喷涂规范。</w:t>
            </w:r>
            <w:r/>
          </w:p>
        </w:tc>
      </w:tr>
    </w:tbl>
    <w:p>
      <w:pPr>
        <w:contextualSpacing/>
        <w:spacing w:line="360" w:lineRule="auto"/>
        <w:rPr>
          <w:sz w:val="24"/>
        </w:rPr>
      </w:pPr>
      <w:r>
        <w:rPr>
          <w:sz w:val="24"/>
        </w:rPr>
      </w:r>
      <w:r/>
    </w:p>
    <w:p>
      <w:pPr>
        <w:contextualSpacing/>
        <w:ind w:firstLine="482"/>
        <w:spacing w:line="360" w:lineRule="auto"/>
        <w:rPr>
          <w:rFonts w:hint="eastAsia" w:ascii="宋体" w:hAnsi="宋体"/>
          <w:b/>
          <w:sz w:val="24"/>
        </w:rPr>
      </w:pPr>
      <w:r>
        <w:rPr>
          <w:rFonts w:ascii="宋体" w:hAnsi="宋体"/>
          <w:b/>
          <w:sz w:val="24"/>
        </w:rPr>
        <w:t xml:space="preserve">3. 验收标准</w:t>
      </w:r>
      <w:r/>
    </w:p>
    <w:p>
      <w:pPr>
        <w:contextualSpacing/>
        <w:ind w:firstLine="482"/>
        <w:spacing w:line="360" w:lineRule="auto"/>
        <w:widowControl/>
        <w:rPr>
          <w:sz w:val="24"/>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w:t>
      </w:r>
      <w:r>
        <w:rPr>
          <w:rFonts w:hint="eastAsia"/>
          <w:sz w:val="24"/>
        </w:rPr>
        <w:t xml:space="preserve">,</w:t>
      </w:r>
      <w:r>
        <w:rPr>
          <w:rFonts w:hint="eastAsia"/>
          <w:sz w:val="24"/>
        </w:rPr>
        <w:t xml:space="preserve">供应商无条件退货</w:t>
      </w:r>
      <w:r>
        <w:rPr>
          <w:rFonts w:hint="eastAsia"/>
          <w:sz w:val="24"/>
        </w:rPr>
        <w:t xml:space="preserve">,</w:t>
      </w:r>
      <w:r>
        <w:rPr>
          <w:rFonts w:hint="eastAsia"/>
          <w:sz w:val="24"/>
        </w:rPr>
        <w:t xml:space="preserve">承担采购人一切损失。</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4. 其他要求</w:t>
      </w:r>
      <w:r/>
    </w:p>
    <w:p>
      <w:pPr>
        <w:contextualSpacing/>
        <w:ind w:firstLine="240"/>
        <w:jc w:val="left"/>
        <w:spacing w:line="360" w:lineRule="auto"/>
        <w:rPr>
          <w:sz w:val="24"/>
        </w:rPr>
      </w:pPr>
      <w:r>
        <w:rPr>
          <w:rFonts w:hint="eastAsia"/>
          <w:sz w:val="24"/>
        </w:rPr>
        <w:t xml:space="preserve">如采购人或使用单位需要委托代办理车辆上牌、装潢等服务</w:t>
      </w:r>
      <w:r>
        <w:rPr>
          <w:rFonts w:hint="eastAsia"/>
          <w:sz w:val="24"/>
        </w:rPr>
        <w:t xml:space="preserve">,</w:t>
      </w:r>
      <w:r>
        <w:rPr>
          <w:rFonts w:hint="eastAsia"/>
          <w:sz w:val="24"/>
        </w:rPr>
        <w:t xml:space="preserve">可签订补充协议由供应商提供服务</w:t>
      </w:r>
      <w:r>
        <w:rPr>
          <w:rFonts w:hint="eastAsia"/>
          <w:sz w:val="24"/>
        </w:rPr>
        <w:t xml:space="preserve">,</w:t>
      </w:r>
      <w:r>
        <w:rPr>
          <w:rFonts w:hint="eastAsia"/>
          <w:sz w:val="24"/>
        </w:rPr>
        <w:t xml:space="preserve">本部分费用不包含在本次采购项目预算内。</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hint="eastAsia" w:ascii="宋体" w:hAnsi="宋体"/>
          <w:b/>
          <w:sz w:val="24"/>
        </w:rPr>
        <w:t xml:space="preserve">5. 实质性要求</w:t>
      </w:r>
      <w:r/>
    </w:p>
    <w:tbl>
      <w:tblPr>
        <w:tblW w:w="500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56"/>
        <w:gridCol w:w="4106"/>
        <w:gridCol w:w="3344"/>
      </w:tblGrid>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cs="宋体"/>
                <w:b/>
                <w:bCs/>
              </w:rPr>
              <w:t xml:space="preserve">序号</w:t>
            </w:r>
            <w:r/>
          </w:p>
        </w:tc>
        <w:tc>
          <w:tcPr>
            <w:shd w:val="clear" w:color="auto" w:fill="ffffff"/>
            <w:tcMar>
              <w:left w:w="15" w:type="dxa"/>
              <w:top w:w="15" w:type="dxa"/>
              <w:right w:w="15" w:type="dxa"/>
              <w:bottom w:w="15" w:type="dxa"/>
            </w:tcMar>
            <w:tcW w:w="2471" w:type="pct"/>
            <w:vAlign w:val="center"/>
            <w:textDirection w:val="lrTb"/>
            <w:noWrap w:val="false"/>
          </w:tcPr>
          <w:p>
            <w:pPr>
              <w:jc w:val="center"/>
              <w:rPr>
                <w:rFonts w:hint="eastAsia" w:ascii="宋体" w:hAnsi="宋体"/>
              </w:rPr>
            </w:pPr>
            <w:r>
              <w:rPr>
                <w:rFonts w:hint="eastAsia" w:ascii="宋体" w:hAnsi="宋体" w:cs="宋体"/>
                <w:b/>
                <w:bCs/>
              </w:rPr>
              <w:t xml:space="preserve">实质性条款</w:t>
            </w:r>
            <w:r/>
          </w:p>
        </w:tc>
        <w:tc>
          <w:tcPr>
            <w:shd w:val="clear" w:color="auto" w:fill="ffffff"/>
            <w:tcW w:w="2012" w:type="pct"/>
            <w:vAlign w:val="center"/>
            <w:textDirection w:val="lrTb"/>
            <w:noWrap w:val="false"/>
          </w:tcPr>
          <w:p>
            <w:pPr>
              <w:jc w:val="center"/>
              <w:rPr>
                <w:rFonts w:hint="eastAsia" w:ascii="宋体" w:hAnsi="宋体"/>
              </w:rPr>
            </w:pPr>
            <w:r>
              <w:rPr>
                <w:rFonts w:hint="eastAsia" w:ascii="宋体" w:hAnsi="宋体" w:cs="宋体"/>
                <w:b/>
                <w:bCs/>
              </w:rPr>
              <w:t xml:space="preserve">证明材料</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1</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★1.能源类型： 插电式混合动力</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2</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★2.车身结构：四门，五座</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3</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★3.车身长度（mm）：</w:t>
            </w:r>
            <w:r>
              <w:rPr>
                <w:rFonts w:hint="eastAsia" w:ascii="宋体" w:hAnsi="宋体"/>
              </w:rPr>
              <w:t xml:space="preserve">5200≤长度≤5250</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4</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★4.车身宽度（mm）：</w:t>
            </w:r>
            <w:r>
              <w:rPr>
                <w:rFonts w:hint="eastAsia" w:ascii="宋体" w:hAnsi="宋体"/>
              </w:rPr>
              <w:t xml:space="preserve">1800≤宽度≤1900</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5</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★5.车身高度（mm）：</w:t>
            </w:r>
            <w:r>
              <w:rPr>
                <w:rFonts w:hint="eastAsia" w:ascii="宋体" w:hAnsi="宋体"/>
              </w:rPr>
              <w:t xml:space="preserve">1800≤高度≤1850</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6</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★6.轴距(mm):</w:t>
            </w:r>
            <w:r>
              <w:rPr>
                <w:rFonts w:hint="eastAsia" w:ascii="宋体" w:hAnsi="宋体"/>
              </w:rPr>
              <w:t xml:space="preserve"> 3000≤轴距≤3100</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7</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★7.发动机最大功率（KW）：</w:t>
            </w:r>
            <w:r>
              <w:rPr>
                <w:rFonts w:hint="eastAsia" w:ascii="宋体" w:hAnsi="宋体"/>
              </w:rPr>
              <w:t xml:space="preserve">130≤功率≤135</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8</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★8.电机型式：</w:t>
            </w:r>
            <w:r>
              <w:rPr>
                <w:rFonts w:hint="eastAsia" w:ascii="宋体" w:hAnsi="宋体"/>
              </w:rPr>
              <w:t xml:space="preserve">单电机</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9</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★9.变速箱形式：</w:t>
            </w:r>
            <w:r>
              <w:rPr>
                <w:rFonts w:hint="eastAsia" w:ascii="宋体" w:hAnsi="宋体"/>
              </w:rPr>
              <w:t xml:space="preserve">2档DHT</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10</w:t>
            </w:r>
            <w:r/>
          </w:p>
        </w:tc>
        <w:tc>
          <w:tcPr>
            <w:shd w:val="clear" w:color="auto" w:fill="ffffff"/>
            <w:tcMar>
              <w:left w:w="15" w:type="dxa"/>
              <w:top w:w="15" w:type="dxa"/>
              <w:right w:w="15" w:type="dxa"/>
              <w:bottom w:w="15" w:type="dxa"/>
            </w:tcMar>
            <w:tcW w:w="4106" w:type="dxa"/>
            <w:vAlign w:val="center"/>
            <w:textDirection w:val="lrTb"/>
            <w:noWrap w:val="false"/>
          </w:tcPr>
          <w:p>
            <w:pPr>
              <w:rPr>
                <w:rFonts w:hint="eastAsia" w:ascii="宋体" w:hAnsi="宋体"/>
              </w:rPr>
            </w:pPr>
            <w:r>
              <w:rPr>
                <w:rFonts w:hint="eastAsia" w:ascii="宋体" w:hAnsi="宋体"/>
                <w:color w:val="0000ff"/>
              </w:rPr>
              <w:t xml:space="preserve">★18</w:t>
            </w:r>
            <w:r>
              <w:rPr>
                <w:rFonts w:hint="eastAsia" w:ascii="宋体" w:hAnsi="宋体"/>
              </w:rPr>
              <w:t xml:space="preserve">安全配置：超高强度承载式车身、主副驾安全气囊，侧气帘、胎压监测、车身稳定控制系统、 倒车雷达、高清倒车影像。</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11</w:t>
            </w:r>
            <w:r/>
          </w:p>
        </w:tc>
        <w:tc>
          <w:tcPr>
            <w:shd w:val="clear" w:color="auto" w:fill="ffffff"/>
            <w:tcMar>
              <w:left w:w="15" w:type="dxa"/>
              <w:top w:w="15" w:type="dxa"/>
              <w:right w:w="15" w:type="dxa"/>
              <w:bottom w:w="15" w:type="dxa"/>
            </w:tcMar>
            <w:tcW w:w="4106" w:type="dxa"/>
            <w:textDirection w:val="lrTb"/>
            <w:noWrap w:val="false"/>
          </w:tcPr>
          <w:p>
            <w:pPr>
              <w:rPr>
                <w:rFonts w:hint="eastAsia" w:ascii="宋体" w:hAnsi="宋体"/>
              </w:rPr>
            </w:pPr>
            <w:r>
              <w:rPr>
                <w:rFonts w:hint="eastAsia" w:ascii="宋体" w:hAnsi="宋体"/>
                <w:color w:val="0000ff"/>
              </w:rPr>
              <w:t xml:space="preserve">★19</w:t>
            </w:r>
            <w:r>
              <w:rPr>
                <w:rFonts w:hint="eastAsia" w:ascii="宋体" w:hAnsi="宋体"/>
              </w:rPr>
              <w:t xml:space="preserve">基本配置：高级皮质座椅，≥12英寸中控屏，车载智能导航系统，蓝牙连接，整车OTA远程升级能力，智能防夹右侧电动滑移门，LED日间行车灯，外后视镜电动调节/LED转向灯，外后视镜电动折叠/锁车自动折叠/加热，智能防夹电动前天窗，后窗及后挡风防紫外线隐私玻璃，全自动空调系统，后排独立控制空调面板，一二排侧窗双层声学玻璃，8扬声器高保真车载音响系统，</w:t>
            </w:r>
            <w:r>
              <w:rPr>
                <w:rFonts w:ascii="宋体" w:hAnsi="宋体"/>
              </w:rPr>
              <w:t xml:space="preserve">首任非营运车主终身三电质保</w:t>
            </w:r>
            <w:r>
              <w:rPr>
                <w:rFonts w:hint="eastAsia" w:ascii="宋体" w:hAnsi="宋体"/>
              </w:rPr>
              <w:t xml:space="preserve">。</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515" w:type="pct"/>
            <w:vAlign w:val="center"/>
            <w:textDirection w:val="lrTb"/>
            <w:noWrap w:val="false"/>
          </w:tcPr>
          <w:p>
            <w:pPr>
              <w:jc w:val="center"/>
              <w:rPr>
                <w:rFonts w:hint="eastAsia" w:ascii="宋体" w:hAnsi="宋体"/>
              </w:rPr>
            </w:pPr>
            <w:r>
              <w:rPr>
                <w:rFonts w:hint="eastAsia" w:ascii="宋体" w:hAnsi="宋体"/>
              </w:rPr>
              <w:t xml:space="preserve">12</w:t>
            </w:r>
            <w:r/>
          </w:p>
        </w:tc>
        <w:tc>
          <w:tcPr>
            <w:shd w:val="clear" w:color="auto" w:fill="ffffff"/>
            <w:tcMar>
              <w:left w:w="15" w:type="dxa"/>
              <w:top w:w="15" w:type="dxa"/>
              <w:right w:w="15" w:type="dxa"/>
              <w:bottom w:w="15" w:type="dxa"/>
            </w:tcMar>
            <w:tcW w:w="4106" w:type="dxa"/>
            <w:textDirection w:val="lrTb"/>
            <w:noWrap w:val="false"/>
          </w:tcPr>
          <w:p>
            <w:pPr>
              <w:rPr>
                <w:rFonts w:hint="eastAsia" w:ascii="宋体" w:hAnsi="宋体"/>
              </w:rPr>
            </w:pPr>
            <w:r>
              <w:rPr>
                <w:rFonts w:hint="eastAsia" w:ascii="宋体" w:hAnsi="宋体"/>
                <w:color w:val="0000ff"/>
              </w:rPr>
              <w:t xml:space="preserve">★20</w:t>
            </w:r>
            <w:r>
              <w:rPr>
                <w:rFonts w:hint="eastAsia" w:ascii="宋体" w:hAnsi="宋体"/>
              </w:rPr>
              <w:t xml:space="preserve"> 承诺免费提供警用车辆喷涂，且符合公安部2004警车外观喷涂规范。</w:t>
            </w:r>
            <w:r/>
          </w:p>
        </w:tc>
        <w:tc>
          <w:tcPr>
            <w:shd w:val="clear" w:color="auto" w:fill="ffffff"/>
            <w:tcW w:w="2012" w:type="pct"/>
            <w:vAlign w:val="center"/>
            <w:textDirection w:val="lrTb"/>
            <w:noWrap w:val="false"/>
          </w:tcPr>
          <w:p>
            <w:pPr>
              <w:rPr>
                <w:rFonts w:hint="eastAsia" w:ascii="宋体" w:hAnsi="宋体"/>
              </w:rPr>
            </w:pPr>
            <w:r>
              <w:rPr>
                <w:rFonts w:hint="eastAsia" w:ascii="宋体" w:hAnsi="宋体"/>
              </w:rPr>
              <w:t xml:space="preserve">提供承诺函，格式自拟，加盖投标单位公章。</w:t>
            </w:r>
            <w:r/>
          </w:p>
        </w:tc>
      </w:tr>
    </w:tbl>
    <w:p>
      <w:pPr>
        <w:pStyle w:val="937"/>
        <w:contextualSpacing/>
        <w:spacing w:line="570" w:lineRule="exact"/>
        <w:rPr>
          <w:rFonts w:hint="eastAsia" w:ascii="宋体" w:hAnsi="宋体"/>
          <w:b/>
          <w:sz w:val="28"/>
          <w:szCs w:val="28"/>
        </w:rPr>
      </w:pPr>
      <w:r>
        <w:rPr>
          <w:rFonts w:hint="eastAsia" w:ascii="宋体" w:hAnsi="宋体"/>
          <w:b/>
          <w:sz w:val="28"/>
          <w:szCs w:val="28"/>
        </w:rPr>
      </w:r>
      <w:r/>
    </w:p>
    <w:p>
      <w:pPr>
        <w:contextualSpacing/>
        <w:ind w:firstLine="643"/>
        <w:jc w:val="center"/>
        <w:spacing w:line="570" w:lineRule="exact"/>
        <w:rPr>
          <w:rFonts w:hint="eastAsia" w:ascii="宋体" w:hAnsi="宋体"/>
          <w:b/>
          <w:sz w:val="32"/>
          <w:szCs w:val="32"/>
        </w:rPr>
      </w:pPr>
      <w:r>
        <w:rPr>
          <w:rFonts w:hint="eastAsia" w:ascii="宋体" w:hAnsi="宋体"/>
          <w:b/>
          <w:sz w:val="32"/>
          <w:szCs w:val="32"/>
        </w:rPr>
        <w:t xml:space="preserve">采购包</w:t>
      </w:r>
      <w:r>
        <w:rPr>
          <w:rFonts w:ascii="宋体" w:hAnsi="宋体"/>
          <w:b/>
          <w:sz w:val="32"/>
          <w:szCs w:val="32"/>
        </w:rPr>
        <w:t xml:space="preserve">4</w:t>
      </w:r>
      <w:r>
        <w:rPr>
          <w:rFonts w:hint="eastAsia" w:ascii="宋体" w:hAnsi="宋体"/>
          <w:b/>
          <w:sz w:val="32"/>
          <w:szCs w:val="32"/>
        </w:rPr>
        <w:t xml:space="preserve">（1辆新能源小型客车）</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1. 基本要求</w:t>
      </w:r>
      <w:r/>
    </w:p>
    <w:p>
      <w:pPr>
        <w:ind w:firstLine="480"/>
        <w:spacing w:line="341" w:lineRule="auto"/>
        <w:rPr>
          <w:sz w:val="24"/>
        </w:rPr>
      </w:pPr>
      <w:r>
        <w:rPr>
          <w:rFonts w:hint="eastAsia"/>
          <w:sz w:val="24"/>
        </w:rPr>
        <w:t xml:space="preserve">1.1</w:t>
      </w:r>
      <w:r>
        <w:rPr>
          <w:rFonts w:hint="eastAsia"/>
          <w:sz w:val="24"/>
        </w:rPr>
        <w:t xml:space="preserve">每个分包的中标单位与表格中相应分包的公安机关分别签订供货合同。</w:t>
      </w:r>
      <w:r/>
    </w:p>
    <w:tbl>
      <w:tblPr>
        <w:tblW w:w="44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43"/>
        <w:gridCol w:w="2465"/>
        <w:gridCol w:w="2057"/>
        <w:gridCol w:w="1254"/>
      </w:tblGrid>
      <w:tr>
        <w:trPr>
          <w:jc w:val="center"/>
          <w:trHeight w:val="595"/>
        </w:trPr>
        <w:tc>
          <w:tcPr>
            <w:tcW w:w="1054"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标段</w:t>
            </w:r>
            <w:r/>
          </w:p>
        </w:tc>
        <w:tc>
          <w:tcPr>
            <w:tcW w:w="1684"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参数要求</w:t>
            </w:r>
            <w:r/>
          </w:p>
        </w:tc>
        <w:tc>
          <w:tcPr>
            <w:tcW w:w="1405"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分包最高限价</w:t>
            </w:r>
            <w:r/>
          </w:p>
          <w:p>
            <w:pPr>
              <w:pStyle w:val="938"/>
              <w:jc w:val="center"/>
              <w:rPr>
                <w:rFonts w:hint="eastAsia" w:ascii="宋体" w:hAnsi="宋体" w:cs="仿宋_GB2312"/>
                <w:color w:val="auto"/>
              </w:rPr>
            </w:pPr>
            <w:r>
              <w:rPr>
                <w:rFonts w:hint="eastAsia" w:ascii="宋体" w:hAnsi="宋体" w:cs="仿宋_GB2312"/>
                <w:color w:val="auto"/>
              </w:rPr>
              <w:t xml:space="preserve">（万元）</w:t>
            </w:r>
            <w:r/>
          </w:p>
        </w:tc>
        <w:tc>
          <w:tcPr>
            <w:tcW w:w="857"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数量</w:t>
            </w:r>
            <w:r/>
          </w:p>
        </w:tc>
      </w:tr>
      <w:tr>
        <w:trPr>
          <w:jc w:val="center"/>
        </w:trPr>
        <w:tc>
          <w:tcPr>
            <w:tcW w:w="1054" w:type="pct"/>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采购包4</w:t>
            </w:r>
            <w:r/>
          </w:p>
        </w:tc>
        <w:tc>
          <w:tcPr>
            <w:tcW w:w="1684" w:type="pct"/>
            <w:textDirection w:val="lrTb"/>
            <w:noWrap w:val="false"/>
          </w:tcPr>
          <w:p>
            <w:pPr>
              <w:pStyle w:val="938"/>
              <w:jc w:val="center"/>
              <w:rPr>
                <w:rFonts w:hint="eastAsia" w:ascii="宋体" w:hAnsi="宋体" w:cs="仿宋_GB2312"/>
                <w:color w:val="auto"/>
              </w:rPr>
            </w:pPr>
            <w:r>
              <w:rPr>
                <w:rFonts w:hint="eastAsia" w:ascii="宋体" w:hAnsi="宋体"/>
                <w:color w:val="auto"/>
              </w:rPr>
              <w:t xml:space="preserve">新能源小型客车</w:t>
            </w:r>
            <w:r/>
          </w:p>
        </w:tc>
        <w:tc>
          <w:tcPr>
            <w:tcW w:w="1405" w:type="pct"/>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17.98</w:t>
            </w:r>
            <w:r/>
          </w:p>
        </w:tc>
        <w:tc>
          <w:tcPr>
            <w:tcW w:w="857" w:type="pct"/>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1辆</w:t>
            </w:r>
            <w:r/>
          </w:p>
        </w:tc>
      </w:tr>
    </w:tbl>
    <w:p>
      <w:pPr>
        <w:ind w:firstLine="480"/>
        <w:spacing w:line="341" w:lineRule="auto"/>
        <w:rPr>
          <w:sz w:val="24"/>
        </w:rPr>
      </w:pPr>
      <w:r>
        <w:rPr>
          <w:rFonts w:hint="eastAsia"/>
          <w:sz w:val="24"/>
        </w:rPr>
        <w:t xml:space="preserve">1.2 </w:t>
      </w:r>
      <w:r>
        <w:rPr>
          <w:rFonts w:hint="eastAsia"/>
          <w:sz w:val="24"/>
        </w:rPr>
        <w:t xml:space="preserve">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p>
    <w:p>
      <w:pPr>
        <w:ind w:firstLine="480"/>
        <w:spacing w:line="341" w:lineRule="auto"/>
        <w:rPr>
          <w:sz w:val="24"/>
        </w:rPr>
      </w:pPr>
      <w:r>
        <w:rPr>
          <w:rFonts w:hint="eastAsia"/>
          <w:sz w:val="24"/>
        </w:rPr>
        <w:t xml:space="preserve">1.3 </w:t>
      </w:r>
      <w:r>
        <w:rPr>
          <w:rFonts w:hint="eastAsia"/>
          <w:sz w:val="24"/>
        </w:rPr>
        <w:t xml:space="preserve">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contextualSpacing/>
        <w:ind w:firstLine="482"/>
        <w:spacing w:line="360" w:lineRule="auto"/>
        <w:rPr>
          <w:rFonts w:hint="eastAsia" w:ascii="宋体" w:hAnsi="宋体"/>
          <w:b/>
          <w:sz w:val="24"/>
        </w:rPr>
      </w:pPr>
      <w:r>
        <w:rPr>
          <w:rFonts w:ascii="宋体" w:hAnsi="宋体"/>
          <w:b/>
          <w:sz w:val="24"/>
        </w:rPr>
        <w:t xml:space="preserve">2.货物技术要求</w:t>
      </w:r>
      <w:r/>
    </w:p>
    <w:tbl>
      <w:tblPr>
        <w:tblW w:w="7695" w:type="dxa"/>
        <w:tblInd w:w="2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332"/>
        <w:gridCol w:w="975"/>
        <w:gridCol w:w="5388"/>
      </w:tblGrid>
      <w:tr>
        <w:trPr>
          <w:trHeight w:val="286"/>
        </w:trPr>
        <w:tc>
          <w:tcPr>
            <w:shd w:val="clear" w:color="auto" w:fill="ffffff"/>
            <w:tcMar>
              <w:left w:w="15" w:type="dxa"/>
              <w:top w:w="15" w:type="dxa"/>
              <w:right w:w="15" w:type="dxa"/>
              <w:bottom w:w="15" w:type="dxa"/>
            </w:tcMar>
            <w:tcW w:w="1332" w:type="dxa"/>
            <w:vAlign w:val="center"/>
            <w:textDirection w:val="lrTb"/>
            <w:noWrap w:val="false"/>
          </w:tcPr>
          <w:p>
            <w:pPr>
              <w:jc w:val="center"/>
              <w:rPr>
                <w:rFonts w:hint="eastAsia" w:ascii="宋体" w:hAnsi="宋体"/>
                <w:color w:val="0000ff"/>
              </w:rPr>
            </w:pPr>
            <w:r>
              <w:rPr>
                <w:rFonts w:hint="eastAsia" w:ascii="宋体" w:hAnsi="宋体"/>
                <w:color w:val="0000ff"/>
              </w:rPr>
              <w:t xml:space="preserve">采购项目</w:t>
            </w:r>
            <w:r/>
          </w:p>
          <w:p>
            <w:pPr>
              <w:jc w:val="center"/>
              <w:rPr>
                <w:color w:val="0000ff"/>
              </w:rPr>
            </w:pPr>
            <w:r>
              <w:rPr>
                <w:rFonts w:hint="eastAsia" w:ascii="宋体" w:hAnsi="宋体"/>
                <w:color w:val="0000ff"/>
              </w:rPr>
              <w:t xml:space="preserve">名称</w:t>
            </w:r>
            <w:r/>
          </w:p>
        </w:tc>
        <w:tc>
          <w:tcPr>
            <w:shd w:val="clear" w:color="auto" w:fill="ffffff"/>
            <w:tcMar>
              <w:left w:w="15" w:type="dxa"/>
              <w:top w:w="15" w:type="dxa"/>
              <w:right w:w="15" w:type="dxa"/>
              <w:bottom w:w="15" w:type="dxa"/>
            </w:tcMar>
            <w:tcW w:w="975" w:type="dxa"/>
            <w:vAlign w:val="center"/>
            <w:textDirection w:val="lrTb"/>
            <w:noWrap w:val="false"/>
          </w:tcPr>
          <w:p>
            <w:pPr>
              <w:jc w:val="center"/>
              <w:rPr>
                <w:color w:val="0000ff"/>
              </w:rPr>
            </w:pPr>
            <w:r>
              <w:rPr>
                <w:rFonts w:hint="eastAsia" w:ascii="宋体" w:hAnsi="宋体"/>
                <w:color w:val="0000ff"/>
              </w:rPr>
              <w:t xml:space="preserve">数量</w:t>
            </w:r>
            <w:r/>
          </w:p>
        </w:tc>
        <w:tc>
          <w:tcPr>
            <w:shd w:val="clear" w:color="auto" w:fill="ffffff"/>
            <w:tcMar>
              <w:left w:w="15" w:type="dxa"/>
              <w:top w:w="15" w:type="dxa"/>
              <w:right w:w="15" w:type="dxa"/>
              <w:bottom w:w="15" w:type="dxa"/>
            </w:tcMar>
            <w:tcW w:w="5388" w:type="dxa"/>
            <w:vAlign w:val="center"/>
            <w:textDirection w:val="lrTb"/>
            <w:noWrap w:val="false"/>
          </w:tcPr>
          <w:p>
            <w:pPr>
              <w:jc w:val="center"/>
              <w:rPr>
                <w:color w:val="0000ff"/>
              </w:rPr>
            </w:pPr>
            <w:r>
              <w:rPr>
                <w:rFonts w:hint="eastAsia" w:ascii="宋体" w:hAnsi="宋体"/>
                <w:color w:val="0000ff"/>
              </w:rPr>
              <w:t xml:space="preserve">技术要求</w:t>
            </w:r>
            <w:r/>
          </w:p>
        </w:tc>
      </w:tr>
      <w:tr>
        <w:trPr>
          <w:trHeight w:val="286"/>
        </w:trPr>
        <w:tc>
          <w:tcPr>
            <w:shd w:val="clear" w:color="auto" w:fill="ffffff"/>
            <w:tcMar>
              <w:left w:w="15" w:type="dxa"/>
              <w:top w:w="15" w:type="dxa"/>
              <w:right w:w="15" w:type="dxa"/>
              <w:bottom w:w="15" w:type="dxa"/>
            </w:tcMar>
            <w:tcW w:w="1332" w:type="dxa"/>
            <w:vAlign w:val="center"/>
            <w:vMerge w:val="restart"/>
            <w:textDirection w:val="lrTb"/>
            <w:noWrap w:val="false"/>
          </w:tcPr>
          <w:p>
            <w:pPr>
              <w:jc w:val="center"/>
              <w:rPr>
                <w:color w:val="0000ff"/>
              </w:rPr>
            </w:pPr>
            <w:r>
              <w:rPr>
                <w:rFonts w:hint="eastAsia" w:ascii="宋体" w:hAnsi="宋体"/>
                <w:color w:val="0000ff"/>
                <w:sz w:val="22"/>
                <w:szCs w:val="22"/>
              </w:rPr>
              <w:t xml:space="preserve">新能源轻型多用途货车</w:t>
            </w:r>
            <w:r/>
          </w:p>
        </w:tc>
        <w:tc>
          <w:tcPr>
            <w:shd w:val="clear" w:color="auto" w:fill="ffffff"/>
            <w:tcMar>
              <w:left w:w="15" w:type="dxa"/>
              <w:top w:w="15" w:type="dxa"/>
              <w:right w:w="15" w:type="dxa"/>
              <w:bottom w:w="15" w:type="dxa"/>
            </w:tcMar>
            <w:tcW w:w="975" w:type="dxa"/>
            <w:vAlign w:val="center"/>
            <w:vMerge w:val="restart"/>
            <w:textDirection w:val="lrTb"/>
            <w:noWrap w:val="false"/>
          </w:tcPr>
          <w:p>
            <w:pPr>
              <w:jc w:val="center"/>
              <w:rPr>
                <w:color w:val="0000ff"/>
              </w:rPr>
            </w:pPr>
            <w:r>
              <w:rPr>
                <w:rFonts w:hint="eastAsia" w:ascii="宋体" w:hAnsi="宋体"/>
                <w:color w:val="0000ff"/>
              </w:rPr>
              <w:t xml:space="preserve">1</w:t>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★1.能源类型： 纯电动、三元锂电池</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★2.车身结构：四门，五座</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★3.车身长度（mm）：5500≤长度≤5530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★4.车身宽度（mm）：1890</w:t>
            </w:r>
            <w:bookmarkStart w:id="201" w:name="OLE_LINK1"/>
            <w:r>
              <w:rPr>
                <w:rFonts w:hint="eastAsia" w:ascii="宋体" w:hAnsi="宋体"/>
                <w:color w:val="0000ff"/>
              </w:rPr>
              <w:t xml:space="preserve">≤</w:t>
            </w:r>
            <w:bookmarkEnd w:id="201"/>
            <w:r>
              <w:rPr>
                <w:rFonts w:hint="eastAsia" w:ascii="宋体" w:hAnsi="宋体"/>
                <w:color w:val="0000ff"/>
              </w:rPr>
              <w:t xml:space="preserve">宽度≤1910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★5.车身高度（mm）：1860≤高度≤1890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★6.轴距(mm): 3300≤轴距≤3320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★7.发动机最大功率（KW）：</w:t>
            </w:r>
            <w:bookmarkStart w:id="202" w:name="OLE_LINK2"/>
            <w:r/>
            <w:bookmarkStart w:id="203" w:name="OLE_LINK3"/>
            <w:r>
              <w:rPr>
                <w:rFonts w:hint="eastAsia" w:ascii="宋体" w:hAnsi="宋体"/>
                <w:color w:val="0000ff"/>
              </w:rPr>
              <w:t xml:space="preserve">270≤功率≤290</w:t>
            </w:r>
            <w:bookmarkEnd w:id="202"/>
            <w:r/>
            <w:bookmarkEnd w:id="203"/>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★8.电机型式：永磁同步电机 </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★9.变速箱形式：</w:t>
            </w:r>
            <w:r>
              <w:rPr>
                <w:color w:val="0000ff"/>
              </w:rPr>
              <w:t xml:space="preserve">前置</w:t>
            </w:r>
            <w:r>
              <w:rPr>
                <w:rFonts w:hint="eastAsia"/>
                <w:color w:val="0000ff"/>
              </w:rPr>
              <w:t xml:space="preserve">+</w:t>
            </w:r>
            <w:r>
              <w:rPr>
                <w:rFonts w:hint="eastAsia"/>
                <w:color w:val="0000ff"/>
              </w:rPr>
              <w:t xml:space="preserve">后置</w:t>
            </w:r>
            <w:r>
              <w:rPr>
                <w:rFonts w:hint="eastAsia"/>
                <w:color w:val="0000ff"/>
              </w:rPr>
              <w:t xml:space="preserve"> </w:t>
            </w:r>
            <w:r>
              <w:rPr>
                <w:rFonts w:hint="eastAsia"/>
                <w:color w:val="0000ff"/>
              </w:rPr>
              <w:t xml:space="preserve">电动车单速变速箱</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10.电机最大功率（kW）：270≤功率≤290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11.电机最大扭矩（Nm）：470≤功率≤490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12.CLTC综合工况纯电续驶里程(km)：≥510</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13.悬架：前麦弗逊</w:t>
            </w:r>
            <w:bookmarkStart w:id="204" w:name="OLE_LINK4"/>
            <w:r>
              <w:rPr>
                <w:rFonts w:hint="eastAsia" w:ascii="宋体" w:hAnsi="宋体"/>
                <w:color w:val="0000ff"/>
              </w:rPr>
              <w:t xml:space="preserve">独立悬架</w:t>
            </w:r>
            <w:bookmarkEnd w:id="204"/>
            <w:r>
              <w:rPr>
                <w:rFonts w:hint="eastAsia" w:ascii="宋体" w:hAnsi="宋体"/>
                <w:color w:val="0000ff"/>
              </w:rPr>
              <w:t xml:space="preserve">/多连杆式独立悬架</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14.驱动形式：</w:t>
            </w:r>
            <w:r>
              <w:rPr>
                <w:color w:val="0000ff"/>
              </w:rPr>
              <w:t xml:space="preserve">双电机四驱</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15.助力类型：电动助力</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16.制动器类型：前通风盘式/后盘式 </w:t>
            </w:r>
            <w:r/>
          </w:p>
        </w:tc>
      </w:tr>
      <w:tr>
        <w:trP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★17安全配置：主/副驾驶室安全气囊、低速行车报警、驾驶模式切换，动能回收系统、上坡辅助、陡坡缓降、倒车影像</w:t>
            </w:r>
            <w:bookmarkStart w:id="205" w:name="OLE_LINK5"/>
            <w:r>
              <w:rPr>
                <w:rFonts w:hint="eastAsia" w:ascii="宋体" w:hAnsi="宋体"/>
                <w:color w:val="0000ff"/>
              </w:rPr>
              <w:t xml:space="preserve">、后驻车雷达、定速巡航、四驱越野、卫星导航、智能动力控制制动系统</w:t>
            </w:r>
            <w:bookmarkEnd w:id="205"/>
            <w:r>
              <w:rPr>
                <w:rFonts w:hint="eastAsia" w:ascii="宋体" w:hAnsi="宋体"/>
                <w:color w:val="0000ff"/>
              </w:rPr>
              <w:t xml:space="preserve">、车身电子稳定系统、电子制动力分配系统、坡道起步控制系统、电子驻车系统、TPMS直接式胎压监测系统。</w:t>
            </w:r>
            <w:r/>
          </w:p>
        </w:tc>
      </w:tr>
      <w:tr>
        <w:trPr>
          <w:trHeight w:val="1037"/>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textDirection w:val="lrTb"/>
            <w:noWrap w:val="false"/>
          </w:tcPr>
          <w:p>
            <w:pPr>
              <w:rPr>
                <w:color w:val="0000ff"/>
              </w:rPr>
            </w:pPr>
            <w:r>
              <w:rPr>
                <w:rFonts w:hint="eastAsia" w:ascii="宋体" w:hAnsi="宋体"/>
                <w:color w:val="ee0000"/>
              </w:rPr>
              <w:t xml:space="preserve">★18.基本配置：整车OTA升级、智能上下电、蓝牙钥匙、智能电子换挡、制动能量回收系统、HEV动力智能分配系统、遥控钥匙、无钥匙进入及一键启动系统、移动电站、电池预加热、对外放电、LED大灯、车载12V电源、前大灯提前开启/延时关闭、14.6英寸中控触控屏幕、语音识别控制系统、自动无骨雨刮、内置行车记录仪、前后门双层夹胶玻璃。座舱内220V电源接口+6kw货箱放电面板、车辆须配备原厂预留或经认证的后置方形牵引接口。</w:t>
            </w:r>
            <w:r/>
          </w:p>
        </w:tc>
      </w:tr>
      <w:tr>
        <w:trPr>
          <w:trHeight w:val="494"/>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textDirection w:val="lrTb"/>
            <w:noWrap w:val="false"/>
          </w:tcPr>
          <w:p>
            <w:pPr>
              <w:rPr>
                <w:color w:val="0000ff"/>
              </w:rPr>
            </w:pPr>
            <w:r>
              <w:rPr>
                <w:rFonts w:hint="eastAsia" w:ascii="宋体" w:hAnsi="宋体"/>
                <w:color w:val="0000ff"/>
              </w:rPr>
              <w:t xml:space="preserve">★19.承诺免费提供警用车辆喷涂，且符合公安部2004警车外观喷涂规范。</w:t>
            </w:r>
            <w:r/>
          </w:p>
        </w:tc>
      </w:tr>
    </w:tbl>
    <w:p>
      <w:pPr>
        <w:contextualSpacing/>
        <w:spacing w:line="360" w:lineRule="auto"/>
        <w:rPr>
          <w:sz w:val="24"/>
        </w:rPr>
      </w:pPr>
      <w:r>
        <w:rPr>
          <w:sz w:val="24"/>
        </w:rPr>
      </w:r>
      <w:r/>
    </w:p>
    <w:p>
      <w:pPr>
        <w:contextualSpacing/>
        <w:ind w:firstLine="482"/>
        <w:spacing w:line="360" w:lineRule="auto"/>
        <w:rPr>
          <w:rFonts w:hint="eastAsia" w:ascii="宋体" w:hAnsi="宋体"/>
          <w:b/>
          <w:sz w:val="24"/>
        </w:rPr>
      </w:pPr>
      <w:r>
        <w:rPr>
          <w:rFonts w:ascii="宋体" w:hAnsi="宋体"/>
          <w:b/>
          <w:sz w:val="24"/>
        </w:rPr>
        <w:t xml:space="preserve">3. 验收标准</w:t>
      </w:r>
      <w:r/>
    </w:p>
    <w:p>
      <w:pPr>
        <w:contextualSpacing/>
        <w:ind w:firstLine="482"/>
        <w:spacing w:line="360" w:lineRule="auto"/>
        <w:widowControl/>
        <w:rPr>
          <w:sz w:val="24"/>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w:t>
      </w:r>
      <w:r>
        <w:rPr>
          <w:rFonts w:hint="eastAsia"/>
          <w:sz w:val="24"/>
        </w:rPr>
        <w:t xml:space="preserve">,</w:t>
      </w:r>
      <w:r>
        <w:rPr>
          <w:rFonts w:hint="eastAsia"/>
          <w:sz w:val="24"/>
        </w:rPr>
        <w:t xml:space="preserve">供应商无条件退货</w:t>
      </w:r>
      <w:r>
        <w:rPr>
          <w:rFonts w:hint="eastAsia"/>
          <w:sz w:val="24"/>
        </w:rPr>
        <w:t xml:space="preserve">,</w:t>
      </w:r>
      <w:r>
        <w:rPr>
          <w:rFonts w:hint="eastAsia"/>
          <w:sz w:val="24"/>
        </w:rPr>
        <w:t xml:space="preserve">承担采购人一切损失。</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4. 其他要求</w:t>
      </w:r>
      <w:r/>
    </w:p>
    <w:p>
      <w:pPr>
        <w:contextualSpacing/>
        <w:ind w:firstLine="240"/>
        <w:jc w:val="left"/>
        <w:spacing w:line="360" w:lineRule="auto"/>
        <w:rPr>
          <w:sz w:val="24"/>
        </w:rPr>
      </w:pPr>
      <w:r>
        <w:rPr>
          <w:rFonts w:hint="eastAsia"/>
          <w:sz w:val="24"/>
        </w:rPr>
        <w:t xml:space="preserve">如采购人或使用单位需要委托代办理车辆上牌、装潢等服务</w:t>
      </w:r>
      <w:r>
        <w:rPr>
          <w:rFonts w:hint="eastAsia"/>
          <w:sz w:val="24"/>
        </w:rPr>
        <w:t xml:space="preserve">,</w:t>
      </w:r>
      <w:r>
        <w:rPr>
          <w:rFonts w:hint="eastAsia"/>
          <w:sz w:val="24"/>
        </w:rPr>
        <w:t xml:space="preserve">可签订补充协议由供应商提供服务</w:t>
      </w:r>
      <w:r>
        <w:rPr>
          <w:rFonts w:hint="eastAsia"/>
          <w:sz w:val="24"/>
        </w:rPr>
        <w:t xml:space="preserve">,</w:t>
      </w:r>
      <w:r>
        <w:rPr>
          <w:rFonts w:hint="eastAsia"/>
          <w:sz w:val="24"/>
        </w:rPr>
        <w:t xml:space="preserve">本部分费用不包含在本次采购项目预算内。</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hint="eastAsia" w:ascii="宋体" w:hAnsi="宋体"/>
          <w:b/>
          <w:sz w:val="24"/>
        </w:rPr>
        <w:t xml:space="preserve">5. 实质性要求</w:t>
      </w:r>
      <w:r/>
    </w:p>
    <w:tbl>
      <w:tblPr>
        <w:tblW w:w="8125" w:type="dxa"/>
        <w:tblInd w:w="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080"/>
        <w:gridCol w:w="3969"/>
        <w:gridCol w:w="3076"/>
      </w:tblGrid>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cs="宋体"/>
                <w:b/>
                <w:bCs/>
              </w:rPr>
              <w:t xml:space="preserve">序号</w:t>
            </w:r>
            <w:r/>
          </w:p>
        </w:tc>
        <w:tc>
          <w:tcPr>
            <w:shd w:val="clear" w:color="auto" w:fill="ffffff"/>
            <w:tcMar>
              <w:left w:w="15" w:type="dxa"/>
              <w:top w:w="15" w:type="dxa"/>
              <w:right w:w="15" w:type="dxa"/>
              <w:bottom w:w="15" w:type="dxa"/>
            </w:tcMar>
            <w:tcW w:w="3969" w:type="dxa"/>
            <w:vAlign w:val="center"/>
            <w:textDirection w:val="lrTb"/>
            <w:noWrap w:val="false"/>
          </w:tcPr>
          <w:p>
            <w:pPr>
              <w:jc w:val="center"/>
              <w:rPr>
                <w:rFonts w:hint="eastAsia" w:ascii="宋体" w:hAnsi="宋体"/>
              </w:rPr>
            </w:pPr>
            <w:r>
              <w:rPr>
                <w:rFonts w:hint="eastAsia" w:ascii="宋体" w:hAnsi="宋体" w:cs="宋体"/>
                <w:b/>
                <w:bCs/>
              </w:rPr>
              <w:t xml:space="preserve">实质性条款</w:t>
            </w:r>
            <w:r/>
          </w:p>
        </w:tc>
        <w:tc>
          <w:tcPr>
            <w:shd w:val="clear" w:color="auto" w:fill="ffffff"/>
            <w:tcW w:w="3076" w:type="dxa"/>
            <w:vAlign w:val="center"/>
            <w:textDirection w:val="lrTb"/>
            <w:noWrap w:val="false"/>
          </w:tcPr>
          <w:p>
            <w:pPr>
              <w:jc w:val="center"/>
              <w:rPr>
                <w:rFonts w:hint="eastAsia" w:ascii="宋体" w:hAnsi="宋体"/>
              </w:rPr>
            </w:pPr>
            <w:r>
              <w:rPr>
                <w:rFonts w:hint="eastAsia" w:ascii="宋体" w:hAnsi="宋体" w:cs="宋体"/>
                <w:b/>
                <w:bCs/>
              </w:rPr>
              <w:t xml:space="preserve">证明材料</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1</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★1.能源类型： 纯电动、三元锂电池</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2</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★2.车身结构：四门，五座</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3</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★3.车身长度（mm）：5500≤长度≤5530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4</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★4.车身宽度（mm）：1890≤宽度≤1910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5</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★5.车身高度（mm）：1860≤高度≤1890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6</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★6.轴距(mm): 3300≤轴距≤3320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7</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★7.发动机最大功率（KW）：270≤功率≤290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8</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★8.电机型式：永磁同步电机 </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9</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★9.变速箱形式：</w:t>
            </w:r>
            <w:r>
              <w:rPr>
                <w:color w:val="0000ff"/>
              </w:rPr>
              <w:t xml:space="preserve">前置</w:t>
            </w:r>
            <w:r>
              <w:rPr>
                <w:rFonts w:hint="eastAsia"/>
                <w:color w:val="0000ff"/>
              </w:rPr>
              <w:t xml:space="preserve">+</w:t>
            </w:r>
            <w:r>
              <w:rPr>
                <w:rFonts w:hint="eastAsia"/>
                <w:color w:val="0000ff"/>
              </w:rPr>
              <w:t xml:space="preserve">后置</w:t>
            </w:r>
            <w:r>
              <w:rPr>
                <w:rFonts w:hint="eastAsia"/>
                <w:color w:val="0000ff"/>
              </w:rPr>
              <w:t xml:space="preserve"> </w:t>
            </w:r>
            <w:r>
              <w:rPr>
                <w:rFonts w:hint="eastAsia"/>
                <w:color w:val="0000ff"/>
              </w:rPr>
              <w:t xml:space="preserve">电动车单速变速箱</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10</w:t>
            </w:r>
            <w:r/>
          </w:p>
        </w:tc>
        <w:tc>
          <w:tcPr>
            <w:shd w:val="clear" w:color="auto" w:fill="ffffff"/>
            <w:tcMar>
              <w:left w:w="15" w:type="dxa"/>
              <w:top w:w="15" w:type="dxa"/>
              <w:right w:w="15" w:type="dxa"/>
              <w:bottom w:w="15" w:type="dxa"/>
            </w:tcMar>
            <w:tcW w:w="3969" w:type="dxa"/>
            <w:vAlign w:val="center"/>
            <w:textDirection w:val="lrTb"/>
            <w:noWrap w:val="false"/>
          </w:tcPr>
          <w:p>
            <w:pPr>
              <w:rPr>
                <w:rFonts w:hint="eastAsia" w:ascii="宋体" w:hAnsi="宋体"/>
              </w:rPr>
            </w:pPr>
            <w:r>
              <w:rPr>
                <w:rFonts w:hint="eastAsia" w:ascii="宋体" w:hAnsi="宋体"/>
                <w:color w:val="0000ff"/>
              </w:rPr>
              <w:t xml:space="preserve">★17安全配置：主/副驾驶室安全气囊、低速行车报警、驾驶模式切换，动能回收系统、上坡辅助、陡坡缓降、倒车影像、后驻车雷达、定速巡航、四驱越野、卫星导航、智能动力控制制动系统、车身电子稳定系统、电子制动力分配系统、坡道起步控制系统、电子驻车系统、TPMS直接式胎压监测系统。</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1037"/>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11</w:t>
            </w:r>
            <w:r/>
          </w:p>
        </w:tc>
        <w:tc>
          <w:tcPr>
            <w:shd w:val="clear" w:color="auto" w:fill="ffffff"/>
            <w:tcMar>
              <w:left w:w="15" w:type="dxa"/>
              <w:top w:w="15" w:type="dxa"/>
              <w:right w:w="15" w:type="dxa"/>
              <w:bottom w:w="15" w:type="dxa"/>
            </w:tcMar>
            <w:tcW w:w="3969" w:type="dxa"/>
            <w:textDirection w:val="lrTb"/>
            <w:noWrap w:val="false"/>
          </w:tcPr>
          <w:p>
            <w:pPr>
              <w:rPr>
                <w:rFonts w:hint="eastAsia" w:ascii="宋体" w:hAnsi="宋体"/>
              </w:rPr>
            </w:pPr>
            <w:r>
              <w:rPr>
                <w:rFonts w:hint="eastAsia" w:ascii="宋体" w:hAnsi="宋体"/>
                <w:color w:val="ee0000"/>
              </w:rPr>
              <w:t xml:space="preserve">★18.基本配置：整车OTA升级、智能上下电、蓝牙钥匙、智能电子换挡、制动能量回收系统、HEV动力智能分配系统、遥控钥匙、无钥匙进入及一键启动系统、移动电站、电池预加热、对外放电、LED大灯、车载12V电源、前大灯提前开启/延时关闭、14.6英寸中控触控屏幕、语音识别控制系统、自动无骨雨刮、内置行车记录仪、前后门双层夹胶玻璃。座舱内220V电源接口+6kw货箱放电面板、车辆须配备原厂预留或经认证的后置方形牵引接口。</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1037"/>
        </w:trPr>
        <w:tc>
          <w:tcPr>
            <w:shd w:val="clear" w:color="auto" w:fill="ffffff"/>
            <w:tcW w:w="1080" w:type="dxa"/>
            <w:vAlign w:val="center"/>
            <w:textDirection w:val="lrTb"/>
            <w:noWrap w:val="false"/>
          </w:tcPr>
          <w:p>
            <w:pPr>
              <w:jc w:val="center"/>
              <w:rPr>
                <w:rFonts w:hint="eastAsia" w:ascii="宋体" w:hAnsi="宋体"/>
              </w:rPr>
            </w:pPr>
            <w:r>
              <w:rPr>
                <w:rFonts w:hint="eastAsia" w:ascii="宋体" w:hAnsi="宋体"/>
              </w:rPr>
              <w:t xml:space="preserve">12</w:t>
            </w:r>
            <w:r/>
          </w:p>
        </w:tc>
        <w:tc>
          <w:tcPr>
            <w:shd w:val="clear" w:color="auto" w:fill="ffffff"/>
            <w:tcMar>
              <w:left w:w="15" w:type="dxa"/>
              <w:top w:w="15" w:type="dxa"/>
              <w:right w:w="15" w:type="dxa"/>
              <w:bottom w:w="15" w:type="dxa"/>
            </w:tcMar>
            <w:tcW w:w="3969" w:type="dxa"/>
            <w:textDirection w:val="lrTb"/>
            <w:noWrap w:val="false"/>
          </w:tcPr>
          <w:p>
            <w:pPr>
              <w:rPr>
                <w:rFonts w:hint="eastAsia" w:ascii="宋体" w:hAnsi="宋体"/>
              </w:rPr>
            </w:pPr>
            <w:r>
              <w:rPr>
                <w:rFonts w:hint="eastAsia" w:ascii="宋体" w:hAnsi="宋体"/>
                <w:color w:val="0000ff"/>
              </w:rPr>
              <w:t xml:space="preserve">★19.承诺免费提供警用车辆喷涂，且符合公安部2004警车外观喷涂规范。</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提供承诺函，格式自拟，加盖投标单位公章。</w:t>
            </w:r>
            <w:r/>
          </w:p>
        </w:tc>
      </w:tr>
    </w:tbl>
    <w:p>
      <w:pPr>
        <w:ind w:firstLine="482"/>
        <w:spacing w:line="570" w:lineRule="exact"/>
        <w:rPr>
          <w:rFonts w:hint="eastAsia" w:ascii="宋体" w:hAnsi="宋体"/>
          <w:b/>
          <w:sz w:val="24"/>
        </w:rPr>
      </w:pPr>
      <w:r>
        <w:rPr>
          <w:rFonts w:hint="eastAsia" w:ascii="宋体" w:hAnsi="宋体"/>
          <w:b/>
          <w:sz w:val="24"/>
        </w:rPr>
      </w:r>
      <w:r/>
    </w:p>
    <w:p>
      <w:pPr>
        <w:contextualSpacing/>
        <w:ind w:firstLine="643"/>
        <w:jc w:val="center"/>
        <w:spacing w:line="570" w:lineRule="exact"/>
        <w:rPr>
          <w:rFonts w:hint="eastAsia" w:ascii="宋体" w:hAnsi="宋体"/>
          <w:b/>
          <w:sz w:val="32"/>
          <w:szCs w:val="32"/>
        </w:rPr>
      </w:pPr>
      <w:r>
        <w:rPr>
          <w:rFonts w:hint="eastAsia" w:ascii="宋体" w:hAnsi="宋体"/>
          <w:b/>
          <w:sz w:val="32"/>
          <w:szCs w:val="32"/>
        </w:rPr>
        <w:t xml:space="preserve">采购包</w:t>
      </w:r>
      <w:r>
        <w:rPr>
          <w:rFonts w:ascii="宋体" w:hAnsi="宋体"/>
          <w:b/>
          <w:sz w:val="32"/>
          <w:szCs w:val="32"/>
        </w:rPr>
        <w:t xml:space="preserve">5</w:t>
      </w:r>
      <w:r>
        <w:rPr>
          <w:rFonts w:hint="eastAsia" w:ascii="宋体" w:hAnsi="宋体"/>
          <w:b/>
          <w:sz w:val="32"/>
          <w:szCs w:val="32"/>
        </w:rPr>
        <w:t xml:space="preserve">（2辆插电式混动车）</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1. 基本要求</w:t>
      </w:r>
      <w:r/>
    </w:p>
    <w:p>
      <w:pPr>
        <w:ind w:firstLine="480"/>
        <w:spacing w:line="341" w:lineRule="auto"/>
        <w:rPr>
          <w:sz w:val="24"/>
        </w:rPr>
      </w:pPr>
      <w:r>
        <w:rPr>
          <w:rFonts w:hint="eastAsia"/>
          <w:sz w:val="24"/>
        </w:rPr>
        <w:t xml:space="preserve">1.1</w:t>
      </w:r>
      <w:r>
        <w:rPr>
          <w:rFonts w:hint="eastAsia"/>
          <w:sz w:val="24"/>
        </w:rPr>
        <w:t xml:space="preserve">每个分包的中标单位与表格中相应分包的公安机关分别签订供货合同。</w:t>
      </w:r>
      <w:r/>
    </w:p>
    <w:tbl>
      <w:tblPr>
        <w:tblW w:w="43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01"/>
        <w:gridCol w:w="2422"/>
        <w:gridCol w:w="2014"/>
        <w:gridCol w:w="1211"/>
      </w:tblGrid>
      <w:tr>
        <w:trPr>
          <w:jc w:val="center"/>
          <w:trHeight w:val="190"/>
        </w:trPr>
        <w:tc>
          <w:tcPr>
            <w:tcW w:w="1050"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标段</w:t>
            </w:r>
            <w:r/>
          </w:p>
        </w:tc>
        <w:tc>
          <w:tcPr>
            <w:tcW w:w="1694"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参数要求</w:t>
            </w:r>
            <w:r/>
          </w:p>
        </w:tc>
        <w:tc>
          <w:tcPr>
            <w:tcW w:w="1409"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分包最高限价</w:t>
            </w:r>
            <w:r/>
          </w:p>
          <w:p>
            <w:pPr>
              <w:pStyle w:val="938"/>
              <w:jc w:val="center"/>
              <w:rPr>
                <w:rFonts w:hint="eastAsia" w:ascii="宋体" w:hAnsi="宋体" w:cs="仿宋_GB2312"/>
                <w:color w:val="auto"/>
              </w:rPr>
            </w:pPr>
            <w:r>
              <w:rPr>
                <w:rFonts w:hint="eastAsia" w:ascii="宋体" w:hAnsi="宋体" w:cs="仿宋_GB2312"/>
                <w:color w:val="auto"/>
              </w:rPr>
              <w:t xml:space="preserve">（万元）</w:t>
            </w:r>
            <w:r/>
          </w:p>
        </w:tc>
        <w:tc>
          <w:tcPr>
            <w:tcW w:w="847"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数量</w:t>
            </w:r>
            <w:r/>
          </w:p>
        </w:tc>
      </w:tr>
      <w:tr>
        <w:trPr>
          <w:jc w:val="center"/>
        </w:trPr>
        <w:tc>
          <w:tcPr>
            <w:tcW w:w="1050"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采购包5</w:t>
            </w:r>
            <w:r/>
          </w:p>
        </w:tc>
        <w:tc>
          <w:tcPr>
            <w:tcW w:w="1694" w:type="pct"/>
            <w:vAlign w:val="center"/>
            <w:textDirection w:val="lrTb"/>
            <w:noWrap w:val="false"/>
          </w:tcPr>
          <w:p>
            <w:pPr>
              <w:pStyle w:val="938"/>
              <w:jc w:val="center"/>
              <w:rPr>
                <w:rFonts w:hint="eastAsia" w:ascii="宋体" w:hAnsi="宋体" w:cs="仿宋_GB2312"/>
                <w:color w:val="auto"/>
              </w:rPr>
            </w:pPr>
            <w:r>
              <w:rPr>
                <w:rFonts w:hint="eastAsia" w:ascii="宋体" w:hAnsi="宋体"/>
                <w:color w:val="0000ff"/>
              </w:rPr>
              <w:t xml:space="preserve">插电式混动车</w:t>
            </w:r>
            <w:r/>
          </w:p>
        </w:tc>
        <w:tc>
          <w:tcPr>
            <w:tcW w:w="1409"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35.96</w:t>
            </w:r>
            <w:r/>
          </w:p>
        </w:tc>
        <w:tc>
          <w:tcPr>
            <w:tcW w:w="847"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2辆</w:t>
            </w:r>
            <w:r/>
          </w:p>
        </w:tc>
      </w:tr>
    </w:tbl>
    <w:p>
      <w:pPr>
        <w:ind w:firstLine="480"/>
        <w:spacing w:line="341" w:lineRule="auto"/>
        <w:rPr>
          <w:sz w:val="24"/>
        </w:rPr>
      </w:pPr>
      <w:r>
        <w:rPr>
          <w:rFonts w:hint="eastAsia"/>
          <w:sz w:val="24"/>
        </w:rPr>
        <w:t xml:space="preserve">1.2 </w:t>
      </w:r>
      <w:r>
        <w:rPr>
          <w:rFonts w:hint="eastAsia"/>
          <w:sz w:val="24"/>
        </w:rPr>
        <w:t xml:space="preserve">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p>
    <w:p>
      <w:pPr>
        <w:ind w:firstLine="480"/>
        <w:spacing w:line="341" w:lineRule="auto"/>
        <w:rPr>
          <w:sz w:val="24"/>
        </w:rPr>
      </w:pPr>
      <w:r>
        <w:rPr>
          <w:rFonts w:hint="eastAsia"/>
          <w:sz w:val="24"/>
        </w:rPr>
        <w:t xml:space="preserve">1.3 </w:t>
      </w:r>
      <w:r>
        <w:rPr>
          <w:rFonts w:hint="eastAsia"/>
          <w:sz w:val="24"/>
        </w:rPr>
        <w:t xml:space="preserve">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contextualSpacing/>
        <w:ind w:firstLine="482"/>
        <w:spacing w:line="360" w:lineRule="auto"/>
        <w:rPr>
          <w:rFonts w:hint="eastAsia" w:ascii="宋体" w:hAnsi="宋体"/>
          <w:b/>
          <w:sz w:val="24"/>
        </w:rPr>
      </w:pPr>
      <w:r>
        <w:rPr>
          <w:rFonts w:ascii="宋体" w:hAnsi="宋体"/>
          <w:b/>
          <w:sz w:val="24"/>
        </w:rPr>
        <w:t xml:space="preserve">2.货物技术要求</w:t>
      </w:r>
      <w:r/>
    </w:p>
    <w:tbl>
      <w:tblPr>
        <w:tblW w:w="7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332"/>
        <w:gridCol w:w="975"/>
        <w:gridCol w:w="5388"/>
      </w:tblGrid>
      <w:tr>
        <w:trPr>
          <w:jc w:val="center"/>
          <w:trHeight w:val="286"/>
        </w:trPr>
        <w:tc>
          <w:tcPr>
            <w:shd w:val="clear" w:color="auto" w:fill="ffffff"/>
            <w:tcMar>
              <w:left w:w="15" w:type="dxa"/>
              <w:top w:w="15" w:type="dxa"/>
              <w:right w:w="15" w:type="dxa"/>
              <w:bottom w:w="15" w:type="dxa"/>
            </w:tcMar>
            <w:tcW w:w="1332" w:type="dxa"/>
            <w:vAlign w:val="center"/>
            <w:textDirection w:val="lrTb"/>
            <w:noWrap w:val="false"/>
          </w:tcPr>
          <w:p>
            <w:pPr>
              <w:jc w:val="center"/>
              <w:rPr>
                <w:rFonts w:hint="eastAsia" w:ascii="宋体" w:hAnsi="宋体"/>
                <w:color w:val="0000ff"/>
              </w:rPr>
            </w:pPr>
            <w:r>
              <w:rPr>
                <w:rFonts w:hint="eastAsia" w:ascii="宋体" w:hAnsi="宋体"/>
                <w:color w:val="0000ff"/>
              </w:rPr>
              <w:t xml:space="preserve">采购项目</w:t>
            </w:r>
            <w:r/>
          </w:p>
          <w:p>
            <w:pPr>
              <w:jc w:val="center"/>
              <w:rPr>
                <w:color w:val="0000ff"/>
              </w:rPr>
            </w:pPr>
            <w:r>
              <w:rPr>
                <w:rFonts w:hint="eastAsia" w:ascii="宋体" w:hAnsi="宋体"/>
                <w:color w:val="0000ff"/>
              </w:rPr>
              <w:t xml:space="preserve">名称</w:t>
            </w:r>
            <w:r/>
          </w:p>
        </w:tc>
        <w:tc>
          <w:tcPr>
            <w:shd w:val="clear" w:color="auto" w:fill="ffffff"/>
            <w:tcMar>
              <w:left w:w="15" w:type="dxa"/>
              <w:top w:w="15" w:type="dxa"/>
              <w:right w:w="15" w:type="dxa"/>
              <w:bottom w:w="15" w:type="dxa"/>
            </w:tcMar>
            <w:tcW w:w="975" w:type="dxa"/>
            <w:vAlign w:val="center"/>
            <w:textDirection w:val="lrTb"/>
            <w:noWrap w:val="false"/>
          </w:tcPr>
          <w:p>
            <w:pPr>
              <w:jc w:val="center"/>
              <w:rPr>
                <w:color w:val="0000ff"/>
              </w:rPr>
            </w:pPr>
            <w:r>
              <w:rPr>
                <w:rFonts w:hint="eastAsia" w:ascii="宋体" w:hAnsi="宋体"/>
                <w:color w:val="0000ff"/>
              </w:rPr>
              <w:t xml:space="preserve">数量</w:t>
            </w:r>
            <w:r/>
          </w:p>
        </w:tc>
        <w:tc>
          <w:tcPr>
            <w:shd w:val="clear" w:color="auto" w:fill="ffffff"/>
            <w:tcMar>
              <w:left w:w="15" w:type="dxa"/>
              <w:top w:w="15" w:type="dxa"/>
              <w:right w:w="15" w:type="dxa"/>
              <w:bottom w:w="15" w:type="dxa"/>
            </w:tcMar>
            <w:tcW w:w="5388" w:type="dxa"/>
            <w:vAlign w:val="center"/>
            <w:textDirection w:val="lrTb"/>
            <w:noWrap w:val="false"/>
          </w:tcPr>
          <w:p>
            <w:pPr>
              <w:jc w:val="center"/>
              <w:rPr>
                <w:color w:val="0000ff"/>
              </w:rPr>
            </w:pPr>
            <w:r>
              <w:rPr>
                <w:rFonts w:hint="eastAsia" w:ascii="宋体" w:hAnsi="宋体"/>
                <w:color w:val="0000ff"/>
              </w:rPr>
              <w:t xml:space="preserve">技术要求</w:t>
            </w:r>
            <w:r/>
          </w:p>
        </w:tc>
      </w:tr>
      <w:tr>
        <w:trPr>
          <w:jc w:val="center"/>
          <w:trHeight w:val="286"/>
        </w:trPr>
        <w:tc>
          <w:tcPr>
            <w:shd w:val="clear" w:color="auto" w:fill="ffffff"/>
            <w:tcMar>
              <w:left w:w="15" w:type="dxa"/>
              <w:top w:w="15" w:type="dxa"/>
              <w:right w:w="15" w:type="dxa"/>
              <w:bottom w:w="15" w:type="dxa"/>
            </w:tcMar>
            <w:tcW w:w="1332" w:type="dxa"/>
            <w:vAlign w:val="center"/>
            <w:vMerge w:val="restart"/>
            <w:textDirection w:val="lrTb"/>
            <w:noWrap w:val="false"/>
          </w:tcPr>
          <w:p>
            <w:pPr>
              <w:jc w:val="center"/>
              <w:rPr>
                <w:color w:val="0000ff"/>
              </w:rPr>
            </w:pPr>
            <w:r>
              <w:rPr>
                <w:rFonts w:hint="eastAsia" w:ascii="宋体" w:hAnsi="宋体"/>
                <w:color w:val="0000ff"/>
              </w:rPr>
              <w:t xml:space="preserve">新能源小型客车</w:t>
            </w:r>
            <w:r/>
          </w:p>
        </w:tc>
        <w:tc>
          <w:tcPr>
            <w:shd w:val="clear" w:color="auto" w:fill="ffffff"/>
            <w:tcMar>
              <w:left w:w="15" w:type="dxa"/>
              <w:top w:w="15" w:type="dxa"/>
              <w:right w:w="15" w:type="dxa"/>
              <w:bottom w:w="15" w:type="dxa"/>
            </w:tcMar>
            <w:tcW w:w="975" w:type="dxa"/>
            <w:vAlign w:val="center"/>
            <w:vMerge w:val="restart"/>
            <w:textDirection w:val="lrTb"/>
            <w:noWrap w:val="false"/>
          </w:tcPr>
          <w:p>
            <w:pPr>
              <w:jc w:val="center"/>
              <w:rPr>
                <w:color w:val="0000ff"/>
              </w:rPr>
            </w:pPr>
            <w:r>
              <w:rPr>
                <w:rFonts w:hint="eastAsia" w:ascii="宋体" w:hAnsi="宋体"/>
                <w:color w:val="0000ff"/>
              </w:rPr>
              <w:t xml:space="preserve">1</w:t>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★1.能源类型： 插电式混合动力</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★2.车身结构：四门，五座</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★3.车身长度（mm）：5000≤长度≤5030</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★4.车身宽度（mm）：1840≤宽度≤1890</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★5.车身高度（mm）：1480≤高度≤1500</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★6.轴距(mm):2860≤轴距≤2890</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★7.发动机最大功率（KW）：90≤功率≤100</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★8.电机型式：永磁同步电机 </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★9.变速箱形式：插混专用自动变速箱</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10.电机最大功率（kW）：140≤功率≤150</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11.电机最大扭矩（Nm）：320≤功率≤340</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12.CLTC综合工况纯电续驶里程(km)：≥157</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13.悬架：前麦弗逊独立悬架/后多连杆独立悬架 </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14.驱动形式：前置前驱</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15.助力类型：电动助力</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16.制动器类型：前通风盘式/后通风盘式 </w:t>
            </w:r>
            <w:r/>
          </w:p>
        </w:tc>
      </w:tr>
      <w:tr>
        <w:trPr>
          <w:jc w:val="center"/>
          <w:trHeight w:val="286"/>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vAlign w:val="center"/>
            <w:textDirection w:val="lrTb"/>
            <w:noWrap w:val="false"/>
          </w:tcPr>
          <w:p>
            <w:pPr>
              <w:rPr>
                <w:color w:val="0000ff"/>
              </w:rPr>
            </w:pPr>
            <w:r>
              <w:rPr>
                <w:rFonts w:hint="eastAsia" w:ascii="宋体" w:hAnsi="宋体"/>
                <w:color w:val="0000ff"/>
              </w:rPr>
              <w:t xml:space="preserve">★17安全配置：6气囊，前向碰撞提醒、主动刹车、倒车影像、智能动力回收系统、车身电子稳定系统、电子手刹、车辆动态控制系统、坡道辅助系统、自动驻车系统、胎压监测系统。</w:t>
            </w:r>
            <w:r/>
          </w:p>
        </w:tc>
      </w:tr>
      <w:tr>
        <w:trPr>
          <w:jc w:val="center"/>
          <w:trHeight w:val="1037"/>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textDirection w:val="lrTb"/>
            <w:noWrap w:val="false"/>
          </w:tcPr>
          <w:p>
            <w:pPr>
              <w:rPr>
                <w:color w:val="0000ff"/>
              </w:rPr>
            </w:pPr>
            <w:r>
              <w:rPr>
                <w:rFonts w:hint="eastAsia" w:ascii="宋体" w:hAnsi="宋体"/>
                <w:color w:val="0000ff"/>
              </w:rPr>
              <w:t xml:space="preserve">★18.基本配置：智能电子换挡、制动能量回收系统、多种驾驶模式切换、无钥匙进入及一键启动系统、主副驾驶电动调节、车载12V电源、前大灯提前开启/延时关闭、电动防夹天窗、15吋2K悬浮中控屏，10.3吋液晶仪表，辅助驾驶系统</w:t>
            </w:r>
            <w:r/>
          </w:p>
        </w:tc>
      </w:tr>
      <w:tr>
        <w:trPr>
          <w:jc w:val="center"/>
          <w:trHeight w:val="494"/>
        </w:trPr>
        <w:tc>
          <w:tcPr>
            <w:tcW w:w="1332" w:type="dxa"/>
            <w:vAlign w:val="center"/>
            <w:vMerge w:val="continue"/>
            <w:textDirection w:val="lrTb"/>
            <w:noWrap w:val="false"/>
          </w:tcPr>
          <w:p>
            <w:pPr>
              <w:ind w:firstLine="480"/>
              <w:rPr>
                <w:color w:val="0000ff"/>
              </w:rPr>
            </w:pPr>
            <w:r>
              <w:rPr>
                <w:color w:val="0000ff"/>
              </w:rPr>
            </w:r>
            <w:r/>
          </w:p>
        </w:tc>
        <w:tc>
          <w:tcPr>
            <w:tcW w:w="975" w:type="dxa"/>
            <w:vAlign w:val="center"/>
            <w:vMerge w:val="continue"/>
            <w:textDirection w:val="lrTb"/>
            <w:noWrap w:val="false"/>
          </w:tcPr>
          <w:p>
            <w:pPr>
              <w:ind w:firstLine="480"/>
              <w:rPr>
                <w:color w:val="0000ff"/>
              </w:rPr>
            </w:pPr>
            <w:r>
              <w:rPr>
                <w:color w:val="0000ff"/>
              </w:rPr>
            </w:r>
            <w:r/>
          </w:p>
        </w:tc>
        <w:tc>
          <w:tcPr>
            <w:shd w:val="clear" w:color="auto" w:fill="ffffff"/>
            <w:tcMar>
              <w:left w:w="15" w:type="dxa"/>
              <w:top w:w="15" w:type="dxa"/>
              <w:right w:w="15" w:type="dxa"/>
              <w:bottom w:w="15" w:type="dxa"/>
            </w:tcMar>
            <w:tcW w:w="5388" w:type="dxa"/>
            <w:textDirection w:val="lrTb"/>
            <w:noWrap w:val="false"/>
          </w:tcPr>
          <w:p>
            <w:pPr>
              <w:rPr>
                <w:color w:val="0000ff"/>
              </w:rPr>
            </w:pPr>
            <w:r>
              <w:rPr>
                <w:rFonts w:hint="eastAsia" w:ascii="宋体" w:hAnsi="宋体"/>
                <w:color w:val="0000ff"/>
              </w:rPr>
              <w:t xml:space="preserve">★19.承诺免费提供警用车辆喷涂，且符合公安部2004警车外观喷涂规范。</w:t>
            </w:r>
            <w:r/>
          </w:p>
        </w:tc>
      </w:tr>
    </w:tbl>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3. 验收标准</w:t>
      </w:r>
      <w:r/>
    </w:p>
    <w:p>
      <w:pPr>
        <w:contextualSpacing/>
        <w:ind w:firstLine="482"/>
        <w:spacing w:line="360" w:lineRule="auto"/>
        <w:widowControl/>
        <w:rPr>
          <w:sz w:val="24"/>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w:t>
      </w:r>
      <w:r>
        <w:rPr>
          <w:rFonts w:hint="eastAsia"/>
          <w:sz w:val="24"/>
        </w:rPr>
        <w:t xml:space="preserve">,</w:t>
      </w:r>
      <w:r>
        <w:rPr>
          <w:rFonts w:hint="eastAsia"/>
          <w:sz w:val="24"/>
        </w:rPr>
        <w:t xml:space="preserve">供应商无条件退货</w:t>
      </w:r>
      <w:r>
        <w:rPr>
          <w:rFonts w:hint="eastAsia"/>
          <w:sz w:val="24"/>
        </w:rPr>
        <w:t xml:space="preserve">,</w:t>
      </w:r>
      <w:r>
        <w:rPr>
          <w:rFonts w:hint="eastAsia"/>
          <w:sz w:val="24"/>
        </w:rPr>
        <w:t xml:space="preserve">承担采购人一切损失。</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4. 其他要求</w:t>
      </w:r>
      <w:r/>
    </w:p>
    <w:p>
      <w:pPr>
        <w:contextualSpacing/>
        <w:ind w:firstLine="240"/>
        <w:jc w:val="left"/>
        <w:spacing w:line="360" w:lineRule="auto"/>
        <w:rPr>
          <w:sz w:val="24"/>
        </w:rPr>
      </w:pPr>
      <w:r>
        <w:rPr>
          <w:rFonts w:hint="eastAsia"/>
          <w:sz w:val="24"/>
        </w:rPr>
        <w:t xml:space="preserve">如采购人或使用单位需要委托代办理车辆上牌、装潢等服务</w:t>
      </w:r>
      <w:r>
        <w:rPr>
          <w:rFonts w:hint="eastAsia"/>
          <w:sz w:val="24"/>
        </w:rPr>
        <w:t xml:space="preserve">,</w:t>
      </w:r>
      <w:r>
        <w:rPr>
          <w:rFonts w:hint="eastAsia"/>
          <w:sz w:val="24"/>
        </w:rPr>
        <w:t xml:space="preserve">可签订补充协议由供应商提供服务</w:t>
      </w:r>
      <w:r>
        <w:rPr>
          <w:rFonts w:hint="eastAsia"/>
          <w:sz w:val="24"/>
        </w:rPr>
        <w:t xml:space="preserve">,</w:t>
      </w:r>
      <w:r>
        <w:rPr>
          <w:rFonts w:hint="eastAsia"/>
          <w:sz w:val="24"/>
        </w:rPr>
        <w:t xml:space="preserve">本部分费用不包含在本次采购项目预算内。</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hint="eastAsia" w:ascii="宋体" w:hAnsi="宋体"/>
          <w:b/>
          <w:sz w:val="24"/>
        </w:rPr>
        <w:t xml:space="preserve">5. 实质性要求</w:t>
      </w:r>
      <w:r/>
    </w:p>
    <w:tbl>
      <w:tblPr>
        <w:tblW w:w="8125" w:type="dxa"/>
        <w:tblInd w:w="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97"/>
        <w:gridCol w:w="4252"/>
        <w:gridCol w:w="3076"/>
      </w:tblGrid>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cs="宋体"/>
                <w:b/>
                <w:bCs/>
              </w:rPr>
              <w:t xml:space="preserve">序号</w:t>
            </w:r>
            <w:r/>
          </w:p>
        </w:tc>
        <w:tc>
          <w:tcPr>
            <w:shd w:val="clear" w:color="auto" w:fill="ffffff"/>
            <w:tcMar>
              <w:left w:w="15" w:type="dxa"/>
              <w:top w:w="15" w:type="dxa"/>
              <w:right w:w="15" w:type="dxa"/>
              <w:bottom w:w="15" w:type="dxa"/>
            </w:tcMar>
            <w:tcW w:w="4252" w:type="dxa"/>
            <w:vAlign w:val="center"/>
            <w:textDirection w:val="lrTb"/>
            <w:noWrap w:val="false"/>
          </w:tcPr>
          <w:p>
            <w:pPr>
              <w:jc w:val="center"/>
              <w:rPr>
                <w:rFonts w:hint="eastAsia" w:ascii="宋体" w:hAnsi="宋体"/>
              </w:rPr>
            </w:pPr>
            <w:r>
              <w:rPr>
                <w:rFonts w:hint="eastAsia" w:ascii="宋体" w:hAnsi="宋体" w:cs="宋体"/>
                <w:b/>
                <w:bCs/>
              </w:rPr>
              <w:t xml:space="preserve">实质性条款</w:t>
            </w:r>
            <w:r/>
          </w:p>
        </w:tc>
        <w:tc>
          <w:tcPr>
            <w:shd w:val="clear" w:color="auto" w:fill="ffffff"/>
            <w:tcW w:w="3076" w:type="dxa"/>
            <w:vAlign w:val="center"/>
            <w:textDirection w:val="lrTb"/>
            <w:noWrap w:val="false"/>
          </w:tcPr>
          <w:p>
            <w:pPr>
              <w:jc w:val="center"/>
              <w:rPr>
                <w:rFonts w:hint="eastAsia" w:ascii="宋体" w:hAnsi="宋体"/>
              </w:rPr>
            </w:pPr>
            <w:r>
              <w:rPr>
                <w:rFonts w:hint="eastAsia" w:ascii="宋体" w:hAnsi="宋体" w:cs="宋体"/>
                <w:b/>
                <w:bCs/>
              </w:rPr>
              <w:t xml:space="preserve">证明材料</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1</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★1.能源类型： 插电式混合动力</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2</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★2.车身结构：四门，五座</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3</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★3.车身长度（mm）：5000≤长度≤5030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4</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★4.车身宽度（mm）：1840≤宽度≤1890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5</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★5.车身高度（mm）：1480≤高度≤1500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6</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★6.轴距(mm):2860≤轴距≤2890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7</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★7.发动机最大功率（KW）：90≤功率≤100</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8</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★8.电机型式：永磁同步电机 </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9</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★9.变速箱形式：插混专用自动变速箱</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10</w:t>
            </w:r>
            <w:r/>
          </w:p>
        </w:tc>
        <w:tc>
          <w:tcPr>
            <w:shd w:val="clear" w:color="auto" w:fill="ffffff"/>
            <w:tcMar>
              <w:left w:w="15" w:type="dxa"/>
              <w:top w:w="15" w:type="dxa"/>
              <w:right w:w="15" w:type="dxa"/>
              <w:bottom w:w="15" w:type="dxa"/>
            </w:tcMar>
            <w:tcW w:w="4252" w:type="dxa"/>
            <w:vAlign w:val="center"/>
            <w:textDirection w:val="lrTb"/>
            <w:noWrap w:val="false"/>
          </w:tcPr>
          <w:p>
            <w:pPr>
              <w:rPr>
                <w:rFonts w:hint="eastAsia" w:ascii="宋体" w:hAnsi="宋体"/>
              </w:rPr>
            </w:pPr>
            <w:r>
              <w:rPr>
                <w:rFonts w:hint="eastAsia" w:ascii="宋体" w:hAnsi="宋体"/>
                <w:color w:val="0000ff"/>
              </w:rPr>
              <w:t xml:space="preserve">★17安全配置：6气囊，前向碰撞提醒、主动刹车、倒车影像、智能动力回收系统、车身电子稳定系统、电子手刹、车辆动态控制系统、坡道辅助系统、自动驻车系统、胎压监测系统。</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t xml:space="preserve">11</w:t>
            </w:r>
            <w:r/>
          </w:p>
        </w:tc>
        <w:tc>
          <w:tcPr>
            <w:shd w:val="clear" w:color="auto" w:fill="ffffff"/>
            <w:tcMar>
              <w:left w:w="15" w:type="dxa"/>
              <w:top w:w="15" w:type="dxa"/>
              <w:right w:w="15" w:type="dxa"/>
              <w:bottom w:w="15" w:type="dxa"/>
            </w:tcMar>
            <w:tcW w:w="4252" w:type="dxa"/>
            <w:textDirection w:val="lrTb"/>
            <w:noWrap w:val="false"/>
          </w:tcPr>
          <w:p>
            <w:pPr>
              <w:rPr>
                <w:rFonts w:hint="eastAsia" w:ascii="宋体" w:hAnsi="宋体"/>
              </w:rPr>
            </w:pPr>
            <w:r>
              <w:rPr>
                <w:rFonts w:hint="eastAsia" w:ascii="宋体" w:hAnsi="宋体"/>
                <w:color w:val="0000ff"/>
              </w:rPr>
              <w:t xml:space="preserve">★18.基本配置：智能电子换挡、制动能量回收系统、多种驾驶模式切换、无钥匙进入及一键启动系统、主副驾驶电动调节、车载12V电源、前大灯提前开启/延时关闭、电动防夹天窗、15吋2K悬浮中控屏，10.3吋液晶仪表，辅助驾驶系统</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797" w:type="dxa"/>
            <w:vAlign w:val="center"/>
            <w:textDirection w:val="lrTb"/>
            <w:noWrap w:val="false"/>
          </w:tcPr>
          <w:p>
            <w:pPr>
              <w:jc w:val="center"/>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4252" w:type="dxa"/>
            <w:textDirection w:val="lrTb"/>
            <w:noWrap w:val="false"/>
          </w:tcPr>
          <w:p>
            <w:pPr>
              <w:rPr>
                <w:rFonts w:hint="eastAsia" w:ascii="宋体" w:hAnsi="宋体"/>
              </w:rPr>
            </w:pPr>
            <w:r>
              <w:rPr>
                <w:rFonts w:hint="eastAsia" w:ascii="宋体" w:hAnsi="宋体"/>
                <w:color w:val="0000ff"/>
              </w:rPr>
              <w:t xml:space="preserve">★19.承诺免费提供警用车辆喷涂，且符合公安部2004警车外观喷涂规范。</w:t>
            </w:r>
            <w:r/>
          </w:p>
        </w:tc>
        <w:tc>
          <w:tcPr>
            <w:shd w:val="clear" w:color="auto" w:fill="ffffff"/>
            <w:tcW w:w="3076" w:type="dxa"/>
            <w:vAlign w:val="center"/>
            <w:textDirection w:val="lrTb"/>
            <w:noWrap w:val="false"/>
          </w:tcPr>
          <w:p>
            <w:pPr>
              <w:rPr>
                <w:rFonts w:hint="eastAsia" w:ascii="宋体" w:hAnsi="宋体"/>
              </w:rPr>
            </w:pPr>
            <w:r>
              <w:rPr>
                <w:rFonts w:hint="eastAsia" w:ascii="宋体" w:hAnsi="宋体"/>
              </w:rPr>
              <w:t xml:space="preserve">提供承诺函，格式自拟，加盖投标单位公章。</w:t>
            </w:r>
            <w:r/>
          </w:p>
        </w:tc>
      </w:tr>
    </w:tbl>
    <w:p>
      <w:pPr>
        <w:ind w:firstLine="482"/>
        <w:spacing w:line="570" w:lineRule="exact"/>
        <w:rPr>
          <w:rFonts w:hint="eastAsia" w:ascii="宋体" w:hAnsi="宋体"/>
          <w:b/>
          <w:sz w:val="24"/>
        </w:rPr>
      </w:pPr>
      <w:r>
        <w:rPr>
          <w:rFonts w:hint="eastAsia" w:ascii="宋体" w:hAnsi="宋体"/>
          <w:b/>
          <w:sz w:val="24"/>
        </w:rPr>
      </w:r>
      <w:r/>
    </w:p>
    <w:p>
      <w:pPr>
        <w:contextualSpacing/>
        <w:ind w:firstLine="643"/>
        <w:jc w:val="center"/>
        <w:spacing w:line="570" w:lineRule="exact"/>
        <w:rPr>
          <w:rFonts w:hint="eastAsia" w:ascii="宋体" w:hAnsi="宋体"/>
          <w:b/>
          <w:sz w:val="32"/>
          <w:szCs w:val="32"/>
        </w:rPr>
      </w:pPr>
      <w:r>
        <w:rPr>
          <w:rFonts w:hint="eastAsia" w:ascii="宋体" w:hAnsi="宋体"/>
          <w:b/>
          <w:sz w:val="32"/>
          <w:szCs w:val="32"/>
        </w:rPr>
        <w:t xml:space="preserve">采购包</w:t>
      </w:r>
      <w:r>
        <w:rPr>
          <w:rFonts w:ascii="宋体" w:hAnsi="宋体"/>
          <w:b/>
          <w:sz w:val="32"/>
          <w:szCs w:val="32"/>
        </w:rPr>
        <w:t xml:space="preserve">6</w:t>
      </w:r>
      <w:r>
        <w:rPr>
          <w:rFonts w:hint="eastAsia" w:ascii="宋体" w:hAnsi="宋体"/>
          <w:b/>
          <w:sz w:val="32"/>
          <w:szCs w:val="32"/>
        </w:rPr>
        <w:t xml:space="preserve">（1辆燃油车）</w:t>
      </w:r>
      <w:r/>
    </w:p>
    <w:p>
      <w:pPr>
        <w:pStyle w:val="937"/>
        <w:contextualSpacing/>
        <w:spacing w:line="570" w:lineRule="exact"/>
        <w:rPr>
          <w:rFonts w:hint="eastAsia" w:ascii="宋体" w:hAnsi="宋体"/>
          <w:b/>
          <w:sz w:val="28"/>
          <w:szCs w:val="28"/>
        </w:rPr>
      </w:pPr>
      <w:r>
        <w:rPr>
          <w:rFonts w:hint="eastAsia" w:ascii="宋体" w:hAnsi="宋体"/>
          <w:b/>
          <w:sz w:val="28"/>
          <w:szCs w:val="28"/>
        </w:rPr>
      </w:r>
      <w:r/>
    </w:p>
    <w:p>
      <w:pPr>
        <w:contextualSpacing/>
        <w:ind w:firstLine="482"/>
        <w:spacing w:line="360" w:lineRule="auto"/>
        <w:rPr>
          <w:rFonts w:hint="eastAsia" w:ascii="宋体" w:hAnsi="宋体"/>
          <w:b/>
          <w:sz w:val="24"/>
        </w:rPr>
      </w:pPr>
      <w:r>
        <w:rPr>
          <w:rFonts w:ascii="宋体" w:hAnsi="宋体"/>
          <w:b/>
          <w:sz w:val="24"/>
        </w:rPr>
        <w:t xml:space="preserve">1. 基本要求</w:t>
      </w:r>
      <w:r/>
    </w:p>
    <w:p>
      <w:pPr>
        <w:ind w:firstLine="480"/>
        <w:spacing w:line="341" w:lineRule="auto"/>
        <w:rPr>
          <w:sz w:val="24"/>
        </w:rPr>
      </w:pPr>
      <w:r>
        <w:rPr>
          <w:rFonts w:hint="eastAsia"/>
          <w:sz w:val="24"/>
        </w:rPr>
        <w:t xml:space="preserve">1.1</w:t>
      </w:r>
      <w:r>
        <w:rPr>
          <w:rFonts w:hint="eastAsia"/>
          <w:sz w:val="24"/>
        </w:rPr>
        <w:t xml:space="preserve">每个分包的中标单位与表格中相应分包的公安机关分别签订供货合同。</w:t>
      </w:r>
      <w:r/>
    </w:p>
    <w:tbl>
      <w:tblPr>
        <w:tblW w:w="44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5"/>
        <w:gridCol w:w="2931"/>
        <w:gridCol w:w="2080"/>
        <w:gridCol w:w="1277"/>
      </w:tblGrid>
      <w:tr>
        <w:trPr>
          <w:jc w:val="center"/>
          <w:trHeight w:val="190"/>
        </w:trPr>
        <w:tc>
          <w:tcPr>
            <w:tcW w:w="758"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标段</w:t>
            </w:r>
            <w:r/>
          </w:p>
        </w:tc>
        <w:tc>
          <w:tcPr>
            <w:tcW w:w="1977"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参数要求</w:t>
            </w:r>
            <w:r/>
          </w:p>
        </w:tc>
        <w:tc>
          <w:tcPr>
            <w:tcW w:w="1403"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分包最高限价</w:t>
            </w:r>
            <w:r/>
          </w:p>
          <w:p>
            <w:pPr>
              <w:pStyle w:val="938"/>
              <w:jc w:val="center"/>
              <w:rPr>
                <w:rFonts w:hint="eastAsia" w:ascii="宋体" w:hAnsi="宋体" w:cs="仿宋_GB2312"/>
                <w:color w:val="auto"/>
              </w:rPr>
            </w:pPr>
            <w:r>
              <w:rPr>
                <w:rFonts w:hint="eastAsia" w:ascii="宋体" w:hAnsi="宋体" w:cs="仿宋_GB2312"/>
                <w:color w:val="auto"/>
              </w:rPr>
              <w:t xml:space="preserve">（万元）</w:t>
            </w:r>
            <w:r/>
          </w:p>
        </w:tc>
        <w:tc>
          <w:tcPr>
            <w:tcW w:w="861"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数量</w:t>
            </w:r>
            <w:r/>
          </w:p>
        </w:tc>
      </w:tr>
      <w:tr>
        <w:trPr>
          <w:jc w:val="center"/>
          <w:trHeight w:val="90"/>
        </w:trPr>
        <w:tc>
          <w:tcPr>
            <w:tcW w:w="758"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采购包6</w:t>
            </w:r>
            <w:r/>
          </w:p>
        </w:tc>
        <w:tc>
          <w:tcPr>
            <w:tcW w:w="1977"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燃油车</w:t>
            </w:r>
            <w:r/>
          </w:p>
        </w:tc>
        <w:tc>
          <w:tcPr>
            <w:tcW w:w="1403"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30</w:t>
            </w:r>
            <w:r/>
          </w:p>
        </w:tc>
        <w:tc>
          <w:tcPr>
            <w:tcW w:w="861" w:type="pct"/>
            <w:vAlign w:val="center"/>
            <w:textDirection w:val="lrTb"/>
            <w:noWrap w:val="false"/>
          </w:tcPr>
          <w:p>
            <w:pPr>
              <w:pStyle w:val="938"/>
              <w:jc w:val="center"/>
              <w:rPr>
                <w:rFonts w:hint="eastAsia" w:ascii="宋体" w:hAnsi="宋体" w:cs="仿宋_GB2312"/>
                <w:color w:val="auto"/>
              </w:rPr>
            </w:pPr>
            <w:r>
              <w:rPr>
                <w:rFonts w:hint="eastAsia" w:ascii="宋体" w:hAnsi="宋体" w:cs="仿宋_GB2312"/>
                <w:color w:val="auto"/>
              </w:rPr>
              <w:t xml:space="preserve">1辆</w:t>
            </w:r>
            <w:r/>
          </w:p>
        </w:tc>
      </w:tr>
    </w:tbl>
    <w:p>
      <w:pPr>
        <w:ind w:firstLine="480"/>
        <w:spacing w:line="341" w:lineRule="auto"/>
        <w:rPr>
          <w:sz w:val="24"/>
        </w:rPr>
      </w:pPr>
      <w:r>
        <w:rPr>
          <w:rFonts w:hint="eastAsia"/>
          <w:sz w:val="24"/>
        </w:rPr>
        <w:t xml:space="preserve">1.2 </w:t>
      </w:r>
      <w:r>
        <w:rPr>
          <w:rFonts w:hint="eastAsia"/>
          <w:sz w:val="24"/>
        </w:rPr>
        <w:t xml:space="preserve">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p>
    <w:p>
      <w:pPr>
        <w:ind w:firstLine="480"/>
        <w:spacing w:line="341" w:lineRule="auto"/>
        <w:rPr>
          <w:sz w:val="24"/>
        </w:rPr>
      </w:pPr>
      <w:r>
        <w:rPr>
          <w:rFonts w:hint="eastAsia"/>
          <w:sz w:val="24"/>
        </w:rPr>
        <w:t xml:space="preserve">1.3 </w:t>
      </w:r>
      <w:r>
        <w:rPr>
          <w:rFonts w:hint="eastAsia"/>
          <w:sz w:val="24"/>
        </w:rPr>
        <w:t xml:space="preserve">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2.货物技术要求</w:t>
      </w:r>
      <w:r/>
    </w:p>
    <w:tbl>
      <w:tblPr>
        <w:tblW w:w="43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604"/>
        <w:gridCol w:w="801"/>
        <w:gridCol w:w="4817"/>
      </w:tblGrid>
      <w:tr>
        <w:trPr>
          <w:jc w:val="center"/>
          <w:trHeight w:val="286"/>
        </w:trPr>
        <w:tc>
          <w:tcPr>
            <w:shd w:val="clear" w:color="auto" w:fill="ffffff"/>
            <w:tcMar>
              <w:left w:w="15" w:type="dxa"/>
              <w:top w:w="15" w:type="dxa"/>
              <w:right w:w="15" w:type="dxa"/>
              <w:bottom w:w="15" w:type="dxa"/>
            </w:tcMar>
            <w:tcW w:w="1110" w:type="pct"/>
            <w:vAlign w:val="center"/>
            <w:textDirection w:val="lrTb"/>
            <w:noWrap w:val="false"/>
          </w:tcPr>
          <w:p>
            <w:pPr>
              <w:jc w:val="center"/>
              <w:rPr>
                <w:rFonts w:hint="eastAsia" w:ascii="宋体" w:hAnsi="宋体"/>
              </w:rPr>
            </w:pPr>
            <w:r>
              <w:rPr>
                <w:rFonts w:hint="eastAsia" w:ascii="宋体" w:hAnsi="宋体"/>
              </w:rPr>
              <w:t xml:space="preserve">采购项目名称</w:t>
            </w:r>
            <w:r/>
          </w:p>
        </w:tc>
        <w:tc>
          <w:tcPr>
            <w:shd w:val="clear" w:color="auto" w:fill="ffffff"/>
            <w:tcMar>
              <w:left w:w="15" w:type="dxa"/>
              <w:top w:w="15" w:type="dxa"/>
              <w:right w:w="15" w:type="dxa"/>
              <w:bottom w:w="15" w:type="dxa"/>
            </w:tcMar>
            <w:tcW w:w="554" w:type="pct"/>
            <w:vAlign w:val="center"/>
            <w:textDirection w:val="lrTb"/>
            <w:noWrap w:val="false"/>
          </w:tcPr>
          <w:p>
            <w:pPr>
              <w:jc w:val="center"/>
              <w:rPr>
                <w:rFonts w:hint="eastAsia" w:ascii="宋体" w:hAnsi="宋体"/>
              </w:rPr>
            </w:pPr>
            <w:r>
              <w:rPr>
                <w:rFonts w:hint="eastAsia" w:ascii="宋体" w:hAnsi="宋体"/>
              </w:rPr>
              <w:t xml:space="preserve">数量</w:t>
            </w:r>
            <w:r/>
          </w:p>
        </w:tc>
        <w:tc>
          <w:tcPr>
            <w:shd w:val="clear" w:color="auto" w:fill="ffffff"/>
            <w:tcMar>
              <w:left w:w="15" w:type="dxa"/>
              <w:top w:w="15" w:type="dxa"/>
              <w:right w:w="15" w:type="dxa"/>
              <w:bottom w:w="15" w:type="dxa"/>
            </w:tcMar>
            <w:tcW w:w="3334" w:type="pct"/>
            <w:vAlign w:val="center"/>
            <w:textDirection w:val="lrTb"/>
            <w:noWrap w:val="false"/>
          </w:tcPr>
          <w:p>
            <w:pPr>
              <w:jc w:val="center"/>
              <w:rPr>
                <w:rFonts w:hint="eastAsia" w:ascii="宋体" w:hAnsi="宋体"/>
              </w:rPr>
            </w:pPr>
            <w:r>
              <w:rPr>
                <w:rFonts w:hint="eastAsia" w:ascii="宋体" w:hAnsi="宋体"/>
              </w:rPr>
              <w:t xml:space="preserve">基本技术要求</w:t>
            </w:r>
            <w:r/>
          </w:p>
        </w:tc>
      </w:tr>
      <w:tr>
        <w:trPr>
          <w:jc w:val="center"/>
          <w:trHeight w:val="286"/>
        </w:trPr>
        <w:tc>
          <w:tcPr>
            <w:shd w:val="clear" w:color="auto" w:fill="ffffff"/>
            <w:tcMar>
              <w:left w:w="15" w:type="dxa"/>
              <w:top w:w="15" w:type="dxa"/>
              <w:right w:w="15" w:type="dxa"/>
              <w:bottom w:w="15" w:type="dxa"/>
            </w:tcMar>
            <w:tcW w:w="1110" w:type="pct"/>
            <w:vAlign w:val="center"/>
            <w:vMerge w:val="restart"/>
            <w:textDirection w:val="lrTb"/>
            <w:noWrap w:val="false"/>
          </w:tcPr>
          <w:p>
            <w:pPr>
              <w:jc w:val="center"/>
              <w:rPr>
                <w:rFonts w:hint="eastAsia" w:ascii="宋体" w:hAnsi="宋体"/>
              </w:rPr>
            </w:pPr>
            <w:r>
              <w:rPr>
                <w:rFonts w:hint="eastAsia" w:ascii="宋体" w:hAnsi="宋体"/>
              </w:rPr>
              <w:t xml:space="preserve">基本要求</w:t>
            </w:r>
            <w:r/>
          </w:p>
        </w:tc>
        <w:tc>
          <w:tcPr>
            <w:shd w:val="clear" w:color="auto" w:fill="ffffff"/>
            <w:tcMar>
              <w:left w:w="15" w:type="dxa"/>
              <w:top w:w="15" w:type="dxa"/>
              <w:right w:w="15" w:type="dxa"/>
              <w:bottom w:w="15" w:type="dxa"/>
            </w:tcMar>
            <w:tcW w:w="554" w:type="pct"/>
            <w:vAlign w:val="center"/>
            <w:vMerge w:val="restart"/>
            <w:textDirection w:val="lrTb"/>
            <w:noWrap w:val="false"/>
          </w:tcPr>
          <w:p>
            <w:pPr>
              <w:jc w:val="center"/>
              <w:rPr>
                <w:rFonts w:hint="eastAsia" w:ascii="宋体" w:hAnsi="宋体"/>
              </w:rPr>
            </w:pPr>
            <w:r>
              <w:rPr>
                <w:rFonts w:hint="eastAsia" w:ascii="宋体" w:hAnsi="宋体"/>
              </w:rPr>
              <w:t xml:space="preserve">1</w:t>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★1.能源类型：汽油</w:t>
            </w:r>
            <w:r/>
          </w:p>
        </w:tc>
      </w:tr>
      <w:tr>
        <w:trPr>
          <w:jc w:val="center"/>
          <w:trHeight w:val="286"/>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★2.车身结构：四门，五座，轻型货车</w:t>
            </w:r>
            <w:r/>
          </w:p>
        </w:tc>
      </w:tr>
      <w:tr>
        <w:trPr>
          <w:jc w:val="center"/>
          <w:trHeight w:val="90"/>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★3.车身长度（mm）：5400≤长度≤5500</w:t>
            </w:r>
            <w:r/>
          </w:p>
        </w:tc>
      </w:tr>
      <w:tr>
        <w:trPr>
          <w:jc w:val="center"/>
          <w:trHeight w:val="286"/>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★4.车身宽度（mm）：1900≤宽度≤2000</w:t>
            </w:r>
            <w:r/>
          </w:p>
        </w:tc>
      </w:tr>
      <w:tr>
        <w:trPr>
          <w:jc w:val="center"/>
          <w:trHeight w:val="90"/>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★5.车身高度（mm）：1950≤高度≤2000</w:t>
            </w:r>
            <w:r/>
          </w:p>
        </w:tc>
      </w:tr>
      <w:tr>
        <w:trPr>
          <w:jc w:val="center"/>
          <w:trHeight w:val="286"/>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★6.轴距(mm):3200≤轴距≤3300</w:t>
            </w:r>
            <w:r/>
          </w:p>
        </w:tc>
      </w:tr>
      <w:tr>
        <w:trPr>
          <w:jc w:val="center"/>
          <w:trHeight w:val="286"/>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★7.发动机排量（ml）：1950≤排量≤2500</w:t>
            </w:r>
            <w:r/>
          </w:p>
        </w:tc>
      </w:tr>
      <w:tr>
        <w:trPr>
          <w:jc w:val="center"/>
          <w:trHeight w:val="286"/>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★8.驱动形式：适时四驱</w:t>
            </w:r>
            <w:r/>
          </w:p>
        </w:tc>
      </w:tr>
      <w:tr>
        <w:trPr>
          <w:jc w:val="center"/>
          <w:trHeight w:val="1160"/>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9.安全配置：动态方向稳定辅助（DST）、方向盘未回正提醒、疲劳驾驶提醒、360环视、透明底盘、越野信息显示（海拔、气压、指南针、车轮转角、俯仰角、侧倾角）。</w:t>
            </w:r>
            <w:r/>
          </w:p>
        </w:tc>
      </w:tr>
      <w:tr>
        <w:trPr>
          <w:jc w:val="center"/>
          <w:trHeight w:val="271"/>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10.基本配置：驾驶模式（经济、标准、运动、4L）、后多连杆非独立悬架。</w:t>
            </w:r>
            <w:r/>
          </w:p>
        </w:tc>
      </w:tr>
      <w:tr>
        <w:trPr>
          <w:jc w:val="center"/>
          <w:trHeight w:val="1160"/>
        </w:trPr>
        <w:tc>
          <w:tcPr>
            <w:tcW w:w="1110" w:type="pct"/>
            <w:vAlign w:val="center"/>
            <w:vMerge w:val="continue"/>
            <w:textDirection w:val="lrTb"/>
            <w:noWrap w:val="false"/>
          </w:tcPr>
          <w:p>
            <w:pPr>
              <w:ind w:firstLine="440"/>
              <w:rPr>
                <w:rFonts w:hint="eastAsia" w:ascii="宋体" w:hAnsi="宋体"/>
              </w:rPr>
            </w:pPr>
            <w:r>
              <w:rPr>
                <w:rFonts w:hint="eastAsia" w:ascii="宋体" w:hAnsi="宋体"/>
              </w:rPr>
            </w:r>
            <w:r/>
          </w:p>
        </w:tc>
        <w:tc>
          <w:tcPr>
            <w:tcW w:w="554" w:type="pct"/>
            <w:vAlign w:val="center"/>
            <w:vMerge w:val="continue"/>
            <w:textDirection w:val="lrTb"/>
            <w:noWrap w:val="false"/>
          </w:tcPr>
          <w:p>
            <w:pPr>
              <w:ind w:firstLine="440"/>
              <w:rPr>
                <w:rFonts w:hint="eastAsia" w:ascii="宋体" w:hAnsi="宋体"/>
              </w:rPr>
            </w:pPr>
            <w:r>
              <w:rPr>
                <w:rFonts w:hint="eastAsia" w:ascii="宋体" w:hAnsi="宋体"/>
              </w:rPr>
            </w:r>
            <w:r/>
          </w:p>
        </w:tc>
        <w:tc>
          <w:tcPr>
            <w:shd w:val="clear" w:color="auto" w:fill="ffffff"/>
            <w:tcMar>
              <w:left w:w="15" w:type="dxa"/>
              <w:top w:w="15" w:type="dxa"/>
              <w:right w:w="15" w:type="dxa"/>
              <w:bottom w:w="15" w:type="dxa"/>
            </w:tcMar>
            <w:tcW w:w="3334" w:type="pct"/>
            <w:vAlign w:val="center"/>
            <w:textDirection w:val="lrTb"/>
            <w:noWrap w:val="false"/>
          </w:tcPr>
          <w:p>
            <w:pPr>
              <w:rPr>
                <w:rFonts w:hint="eastAsia" w:ascii="宋体" w:hAnsi="宋体"/>
              </w:rPr>
            </w:pPr>
            <w:r>
              <w:rPr>
                <w:rFonts w:hint="eastAsia" w:ascii="宋体" w:hAnsi="宋体"/>
              </w:rPr>
              <w:t xml:space="preserve">★11</w:t>
            </w:r>
            <w:r>
              <w:rPr>
                <w:rFonts w:ascii="宋体" w:hAnsi="宋体"/>
              </w:rPr>
              <w:t xml:space="preserve">.</w:t>
            </w:r>
            <w:r>
              <w:rPr>
                <w:rFonts w:hint="eastAsia" w:ascii="宋体" w:hAnsi="宋体"/>
              </w:rPr>
              <w:t xml:space="preserve">承诺免费提供警用车辆喷涂，且符合公安部2004警车外观喷涂规范。</w:t>
            </w:r>
            <w:r/>
          </w:p>
        </w:tc>
      </w:tr>
    </w:tbl>
    <w:p>
      <w:pPr>
        <w:contextualSpacing/>
        <w:spacing w:line="360" w:lineRule="auto"/>
        <w:rPr>
          <w:sz w:val="24"/>
        </w:rPr>
      </w:pPr>
      <w:r>
        <w:rPr>
          <w:sz w:val="24"/>
        </w:rPr>
      </w:r>
      <w:r/>
    </w:p>
    <w:tbl>
      <w:tblPr>
        <w:tblW w:w="42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182"/>
        <w:gridCol w:w="1900"/>
        <w:gridCol w:w="3986"/>
      </w:tblGrid>
      <w:tr>
        <w:trPr>
          <w:jc w:val="center"/>
          <w:trHeight w:val="286"/>
        </w:trPr>
        <w:tc>
          <w:tcPr>
            <w:shd w:val="clear" w:color="auto" w:fill="ffffff"/>
            <w:tcMar>
              <w:left w:w="15" w:type="dxa"/>
              <w:top w:w="15" w:type="dxa"/>
              <w:right w:w="15" w:type="dxa"/>
              <w:bottom w:w="15" w:type="dxa"/>
            </w:tcMar>
            <w:tcW w:w="836" w:type="pct"/>
            <w:vAlign w:val="center"/>
            <w:textDirection w:val="lrTb"/>
            <w:noWrap w:val="false"/>
          </w:tcPr>
          <w:p>
            <w:pPr>
              <w:jc w:val="center"/>
              <w:rPr>
                <w:rFonts w:hint="eastAsia" w:ascii="宋体" w:hAnsi="宋体" w:cs="宋体"/>
              </w:rPr>
            </w:pPr>
            <w:r>
              <w:rPr>
                <w:rFonts w:hint="eastAsia" w:ascii="宋体" w:hAnsi="宋体" w:cs="宋体"/>
              </w:rPr>
              <w:t xml:space="preserve">采购项目名称</w:t>
            </w:r>
            <w:r/>
          </w:p>
        </w:tc>
        <w:tc>
          <w:tcPr>
            <w:shd w:val="clear" w:color="auto" w:fill="ffffff"/>
            <w:tcMar>
              <w:left w:w="15" w:type="dxa"/>
              <w:top w:w="15" w:type="dxa"/>
              <w:right w:w="15" w:type="dxa"/>
              <w:bottom w:w="15" w:type="dxa"/>
            </w:tcMar>
            <w:tcW w:w="1344" w:type="pct"/>
            <w:vAlign w:val="center"/>
            <w:textDirection w:val="lrTb"/>
            <w:noWrap w:val="false"/>
          </w:tcPr>
          <w:p>
            <w:pPr>
              <w:jc w:val="center"/>
              <w:rPr>
                <w:rFonts w:hint="eastAsia" w:ascii="宋体" w:hAnsi="宋体" w:cs="宋体"/>
              </w:rPr>
            </w:pPr>
            <w:r>
              <w:rPr>
                <w:rFonts w:hint="eastAsia" w:ascii="宋体" w:hAnsi="宋体" w:cs="宋体"/>
              </w:rPr>
              <w:t xml:space="preserve">改装方面</w:t>
            </w:r>
            <w:r/>
          </w:p>
        </w:tc>
        <w:tc>
          <w:tcPr>
            <w:shd w:val="clear" w:color="auto" w:fill="ffffff"/>
            <w:tcMar>
              <w:left w:w="15" w:type="dxa"/>
              <w:top w:w="15" w:type="dxa"/>
              <w:right w:w="15" w:type="dxa"/>
              <w:bottom w:w="15" w:type="dxa"/>
            </w:tcMar>
            <w:tcW w:w="2819" w:type="pct"/>
            <w:vAlign w:val="center"/>
            <w:textDirection w:val="lrTb"/>
            <w:noWrap w:val="false"/>
          </w:tcPr>
          <w:p>
            <w:pPr>
              <w:jc w:val="center"/>
              <w:rPr>
                <w:rFonts w:hint="eastAsia" w:ascii="宋体" w:hAnsi="宋体" w:cs="宋体"/>
              </w:rPr>
            </w:pPr>
            <w:r>
              <w:rPr>
                <w:rFonts w:hint="eastAsia" w:ascii="宋体" w:hAnsi="宋体" w:cs="宋体"/>
              </w:rPr>
              <w:t xml:space="preserve">改装要求</w:t>
            </w:r>
            <w:r/>
          </w:p>
        </w:tc>
      </w:tr>
      <w:tr>
        <w:trPr>
          <w:jc w:val="center"/>
          <w:trHeight w:val="289"/>
        </w:trPr>
        <w:tc>
          <w:tcPr>
            <w:shd w:val="clear" w:color="auto" w:fill="ffffff"/>
            <w:tcMar>
              <w:left w:w="15" w:type="dxa"/>
              <w:top w:w="15" w:type="dxa"/>
              <w:right w:w="15" w:type="dxa"/>
              <w:bottom w:w="15" w:type="dxa"/>
            </w:tcMar>
            <w:tcW w:w="836" w:type="pct"/>
            <w:vAlign w:val="center"/>
            <w:vMerge w:val="restart"/>
            <w:textDirection w:val="lrTb"/>
            <w:noWrap w:val="false"/>
          </w:tcPr>
          <w:p>
            <w:pPr>
              <w:jc w:val="center"/>
              <w:rPr>
                <w:rFonts w:hint="eastAsia" w:ascii="宋体" w:hAnsi="宋体" w:cs="宋体"/>
              </w:rPr>
            </w:pPr>
            <w:r>
              <w:rPr>
                <w:rFonts w:hint="eastAsia" w:ascii="宋体" w:hAnsi="宋体" w:cs="宋体"/>
              </w:rPr>
              <w:t xml:space="preserve">★改装要求</w:t>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轻量化铝制后箱总成定制：犬舱左右上掀门设计，且每扇门及后部配可调节式百页窗</w:t>
            </w:r>
            <w:r/>
          </w:p>
        </w:tc>
        <w:tc>
          <w:tcPr>
            <w:shd w:val="clear" w:color="auto" w:fill="ffffff"/>
            <w:tcMar>
              <w:left w:w="15" w:type="dxa"/>
              <w:top w:w="15" w:type="dxa"/>
              <w:right w:w="15" w:type="dxa"/>
              <w:bottom w:w="15" w:type="dxa"/>
            </w:tcMar>
            <w:tcW w:w="2819" w:type="pct"/>
            <w:vAlign w:val="center"/>
            <w:textDirection w:val="lrTb"/>
            <w:noWrap w:val="false"/>
          </w:tcPr>
          <w:p>
            <w:pPr>
              <w:jc w:val="left"/>
              <w:widowControl/>
              <w:rPr>
                <w:rFonts w:hint="eastAsia" w:ascii="宋体" w:hAnsi="宋体" w:cs="宋体"/>
              </w:rPr>
            </w:pPr>
            <w:r>
              <w:rPr>
                <w:rFonts w:hint="eastAsia" w:ascii="宋体" w:hAnsi="宋体" w:cs="宋体"/>
              </w:rPr>
              <w:t xml:space="preserve">1、铝材牌号及厚度：1060铝板、厚度≥2mm；</w:t>
            </w:r>
            <w:r/>
          </w:p>
          <w:p>
            <w:pPr>
              <w:jc w:val="left"/>
              <w:widowControl/>
              <w:rPr>
                <w:rFonts w:hint="eastAsia" w:ascii="宋体" w:hAnsi="宋体" w:cs="宋体"/>
              </w:rPr>
            </w:pPr>
            <w:r>
              <w:rPr>
                <w:rFonts w:hint="eastAsia" w:ascii="宋体" w:hAnsi="宋体" w:cs="宋体"/>
              </w:rPr>
              <w:t xml:space="preserve">2、后箱整体尺寸（长 × 宽 × 高）≥1860*1890*1430mm；</w:t>
            </w:r>
            <w:r/>
          </w:p>
          <w:p>
            <w:pPr>
              <w:jc w:val="left"/>
              <w:widowControl/>
              <w:rPr>
                <w:rFonts w:hint="eastAsia" w:ascii="宋体" w:hAnsi="宋体" w:cs="宋体"/>
              </w:rPr>
            </w:pPr>
            <w:r>
              <w:rPr>
                <w:rFonts w:hint="eastAsia" w:ascii="宋体" w:hAnsi="宋体" w:cs="宋体"/>
              </w:rPr>
              <w:t xml:space="preserve">3、上掀门开启方式、支撑结构：气撑杆上掀门</w:t>
            </w:r>
            <w:r/>
          </w:p>
          <w:p>
            <w:pPr>
              <w:jc w:val="left"/>
              <w:widowControl/>
              <w:rPr>
                <w:rFonts w:hint="eastAsia" w:ascii="宋体" w:hAnsi="宋体" w:cs="宋体"/>
              </w:rPr>
            </w:pPr>
            <w:r>
              <w:rPr>
                <w:rFonts w:hint="eastAsia" w:ascii="宋体" w:hAnsi="宋体" w:cs="宋体"/>
              </w:rPr>
              <w:t xml:space="preserve">4、百叶窗调节方式：手动调节</w:t>
            </w:r>
            <w:r/>
          </w:p>
          <w:p>
            <w:pPr>
              <w:widowControl/>
              <w:rPr>
                <w:rFonts w:hint="eastAsia" w:ascii="宋体" w:hAnsi="宋体" w:cs="宋体"/>
              </w:rPr>
            </w:pPr>
            <w:r>
              <w:rPr>
                <w:rFonts w:hint="eastAsia" w:ascii="宋体" w:hAnsi="宋体" w:cs="宋体"/>
              </w:rPr>
              <w:t xml:space="preserve">5、防水密封等级：满足车用淋雨要求</w:t>
            </w:r>
            <w:r/>
          </w:p>
        </w:tc>
      </w:tr>
      <w:tr>
        <w:trPr>
          <w:jc w:val="center"/>
          <w:trHeight w:val="286"/>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犬区空调系统：含高低压管，蒸发风机一体机等</w:t>
            </w:r>
            <w:r/>
          </w:p>
        </w:tc>
        <w:tc>
          <w:tcPr>
            <w:shd w:val="clear" w:color="auto" w:fill="ffffff"/>
            <w:tcMar>
              <w:left w:w="15" w:type="dxa"/>
              <w:top w:w="15" w:type="dxa"/>
              <w:right w:w="15" w:type="dxa"/>
              <w:bottom w:w="15" w:type="dxa"/>
            </w:tcMar>
            <w:tcW w:w="2819" w:type="pct"/>
            <w:vAlign w:val="center"/>
            <w:textDirection w:val="lrTb"/>
            <w:noWrap w:val="false"/>
          </w:tcPr>
          <w:p>
            <w:pPr>
              <w:jc w:val="left"/>
              <w:widowControl/>
              <w:rPr>
                <w:rFonts w:hint="eastAsia" w:ascii="宋体" w:hAnsi="宋体" w:cs="宋体"/>
              </w:rPr>
            </w:pPr>
            <w:r>
              <w:rPr>
                <w:rFonts w:hint="eastAsia" w:ascii="宋体" w:hAnsi="宋体" w:cs="宋体"/>
              </w:rPr>
              <w:t xml:space="preserve">1、制冷量（kW）≥2300W</w:t>
            </w:r>
            <w:r/>
          </w:p>
          <w:p>
            <w:pPr>
              <w:jc w:val="left"/>
              <w:widowControl/>
              <w:rPr>
                <w:rFonts w:hint="eastAsia" w:ascii="宋体" w:hAnsi="宋体" w:cs="宋体"/>
              </w:rPr>
            </w:pPr>
            <w:r>
              <w:rPr>
                <w:rFonts w:hint="eastAsia" w:ascii="宋体" w:hAnsi="宋体" w:cs="宋体"/>
              </w:rPr>
              <w:t xml:space="preserve">2、额定电压：12V</w:t>
            </w:r>
            <w:r/>
          </w:p>
          <w:p>
            <w:pPr>
              <w:jc w:val="left"/>
              <w:widowControl/>
              <w:rPr>
                <w:rFonts w:hint="eastAsia" w:ascii="宋体" w:hAnsi="宋体" w:cs="宋体"/>
              </w:rPr>
            </w:pPr>
            <w:r>
              <w:rPr>
                <w:rFonts w:hint="eastAsia" w:ascii="宋体" w:hAnsi="宋体" w:cs="宋体"/>
              </w:rPr>
              <w:t xml:space="preserve">3、控制方式：手动</w:t>
            </w:r>
            <w:r/>
          </w:p>
          <w:p>
            <w:pPr>
              <w:jc w:val="left"/>
              <w:widowControl/>
              <w:rPr>
                <w:rFonts w:hint="eastAsia" w:ascii="宋体" w:hAnsi="宋体" w:cs="宋体"/>
              </w:rPr>
            </w:pPr>
            <w:r>
              <w:rPr>
                <w:rFonts w:hint="eastAsia" w:ascii="宋体" w:hAnsi="宋体" w:cs="宋体"/>
              </w:rPr>
              <w:t xml:space="preserve">4、循环风量≥380m3/H</w:t>
            </w:r>
            <w:r/>
          </w:p>
          <w:p>
            <w:pPr>
              <w:widowControl/>
              <w:rPr>
                <w:rFonts w:hint="eastAsia" w:ascii="宋体" w:hAnsi="宋体" w:cs="宋体"/>
              </w:rPr>
            </w:pPr>
            <w:r>
              <w:rPr>
                <w:rFonts w:hint="eastAsia" w:ascii="宋体" w:hAnsi="宋体" w:cs="宋体"/>
              </w:rPr>
              <w:t xml:space="preserve">5、风噪≤低风18dB/A高风29dB/A</w:t>
            </w:r>
            <w:r/>
          </w:p>
        </w:tc>
      </w:tr>
      <w:tr>
        <w:trPr>
          <w:jc w:val="center"/>
          <w:trHeight w:val="90"/>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犬区照明灯</w:t>
            </w:r>
            <w:r/>
          </w:p>
        </w:tc>
        <w:tc>
          <w:tcPr>
            <w:shd w:val="clear" w:color="auto" w:fill="ffffff"/>
            <w:tcMar>
              <w:left w:w="15" w:type="dxa"/>
              <w:top w:w="15" w:type="dxa"/>
              <w:right w:w="15" w:type="dxa"/>
              <w:bottom w:w="15" w:type="dxa"/>
            </w:tcMar>
            <w:tcW w:w="2819" w:type="pct"/>
            <w:vAlign w:val="center"/>
            <w:textDirection w:val="lrTb"/>
            <w:noWrap w:val="false"/>
          </w:tcPr>
          <w:p>
            <w:pPr>
              <w:jc w:val="left"/>
              <w:widowControl/>
              <w:rPr>
                <w:rFonts w:hint="eastAsia" w:ascii="宋体" w:hAnsi="宋体" w:cs="宋体"/>
              </w:rPr>
            </w:pPr>
            <w:r>
              <w:rPr>
                <w:rFonts w:hint="eastAsia" w:ascii="宋体" w:hAnsi="宋体" w:cs="宋体"/>
              </w:rPr>
              <w:t xml:space="preserve">1、灯具类型：LED</w:t>
            </w:r>
            <w:r/>
          </w:p>
          <w:p>
            <w:pPr>
              <w:jc w:val="left"/>
              <w:widowControl/>
              <w:rPr>
                <w:rFonts w:hint="eastAsia" w:ascii="宋体" w:hAnsi="宋体" w:cs="宋体"/>
              </w:rPr>
            </w:pPr>
            <w:r>
              <w:rPr>
                <w:rFonts w:hint="eastAsia" w:ascii="宋体" w:hAnsi="宋体" w:cs="宋体"/>
              </w:rPr>
              <w:t xml:space="preserve">2、功率≥7W</w:t>
            </w:r>
            <w:r/>
          </w:p>
          <w:p>
            <w:pPr>
              <w:jc w:val="left"/>
              <w:widowControl/>
              <w:rPr>
                <w:rFonts w:hint="eastAsia" w:ascii="宋体" w:hAnsi="宋体" w:cs="宋体"/>
              </w:rPr>
            </w:pPr>
            <w:r>
              <w:rPr>
                <w:rFonts w:hint="eastAsia" w:ascii="宋体" w:hAnsi="宋体" w:cs="宋体"/>
              </w:rPr>
              <w:t xml:space="preserve">3、光通量：600Lm-700Lm</w:t>
            </w:r>
            <w:r/>
          </w:p>
          <w:p>
            <w:pPr>
              <w:jc w:val="left"/>
              <w:widowControl/>
              <w:rPr>
                <w:rFonts w:hint="eastAsia" w:ascii="宋体" w:hAnsi="宋体" w:cs="宋体"/>
              </w:rPr>
            </w:pPr>
            <w:r>
              <w:rPr>
                <w:rFonts w:hint="eastAsia" w:ascii="宋体" w:hAnsi="宋体" w:cs="宋体"/>
              </w:rPr>
              <w:t xml:space="preserve">4、照明开关位置在工具仓，使用翘板开关控制；</w:t>
            </w:r>
            <w:r/>
          </w:p>
          <w:p>
            <w:pPr>
              <w:widowControl/>
              <w:rPr>
                <w:rFonts w:hint="eastAsia" w:ascii="宋体" w:hAnsi="宋体" w:cs="宋体"/>
              </w:rPr>
            </w:pPr>
            <w:r>
              <w:rPr>
                <w:rFonts w:hint="eastAsia" w:ascii="宋体" w:hAnsi="宋体" w:cs="宋体"/>
              </w:rPr>
              <w:t xml:space="preserve">5、防水防尘等级（IP 等级）≥IP65</w:t>
            </w:r>
            <w:r/>
          </w:p>
        </w:tc>
      </w:tr>
      <w:tr>
        <w:trPr>
          <w:jc w:val="center"/>
          <w:trHeight w:val="518"/>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犬区隔断：可满足大犬2条，小犬4条，犬笼之间配备有效隔离板，避免接触，每个犬笼配防潮塑料狗笼垫</w:t>
            </w:r>
            <w:r/>
          </w:p>
        </w:tc>
        <w:tc>
          <w:tcPr>
            <w:shd w:val="clear" w:color="auto" w:fill="ffffff"/>
            <w:tcMar>
              <w:left w:w="15" w:type="dxa"/>
              <w:top w:w="15" w:type="dxa"/>
              <w:right w:w="15" w:type="dxa"/>
              <w:bottom w:w="15" w:type="dxa"/>
            </w:tcMar>
            <w:tcW w:w="2819" w:type="pct"/>
            <w:vAlign w:val="center"/>
            <w:textDirection w:val="lrTb"/>
            <w:noWrap w:val="false"/>
          </w:tcPr>
          <w:p>
            <w:pPr>
              <w:jc w:val="left"/>
              <w:widowControl/>
              <w:rPr>
                <w:rFonts w:hint="eastAsia" w:ascii="宋体" w:hAnsi="宋体" w:cs="宋体"/>
              </w:rPr>
            </w:pPr>
            <w:r>
              <w:rPr>
                <w:rFonts w:hint="eastAsia" w:ascii="宋体" w:hAnsi="宋体" w:cs="宋体"/>
              </w:rPr>
              <w:t xml:space="preserve">1、犬笼单体尺寸（长 × 宽 × 高）≥800*670*820</w:t>
            </w:r>
            <w:r/>
          </w:p>
          <w:p>
            <w:pPr>
              <w:jc w:val="left"/>
              <w:widowControl/>
              <w:rPr>
                <w:rFonts w:hint="eastAsia" w:ascii="宋体" w:hAnsi="宋体" w:cs="宋体"/>
              </w:rPr>
            </w:pPr>
            <w:r>
              <w:rPr>
                <w:rFonts w:hint="eastAsia" w:ascii="宋体" w:hAnsi="宋体" w:cs="宋体"/>
              </w:rPr>
              <w:t xml:space="preserve">2、隔断材质及厚度≥2mm花纹铝板、使用螺丝固定方式、支持单独拆卸清洁。  </w:t>
            </w:r>
            <w:r/>
          </w:p>
          <w:p>
            <w:pPr>
              <w:jc w:val="left"/>
              <w:widowControl/>
              <w:rPr>
                <w:rFonts w:hint="eastAsia" w:ascii="宋体" w:hAnsi="宋体" w:cs="宋体"/>
              </w:rPr>
            </w:pPr>
            <w:r>
              <w:rPr>
                <w:rFonts w:hint="eastAsia" w:ascii="宋体" w:hAnsi="宋体" w:cs="宋体"/>
              </w:rPr>
              <w:t xml:space="preserve">3、狗笼垫材质≥2mm花纹铝板</w:t>
            </w:r>
            <w:r/>
          </w:p>
          <w:p>
            <w:pPr>
              <w:widowControl/>
              <w:rPr>
                <w:rFonts w:hint="eastAsia" w:ascii="宋体" w:hAnsi="宋体" w:cs="宋体"/>
              </w:rPr>
            </w:pPr>
            <w:r>
              <w:rPr>
                <w:rFonts w:hint="eastAsia" w:ascii="宋体" w:hAnsi="宋体" w:cs="宋体"/>
              </w:rPr>
              <w:t xml:space="preserve">4、门锁类型：机械按压工具锁</w:t>
            </w:r>
            <w:r/>
          </w:p>
        </w:tc>
      </w:tr>
      <w:tr>
        <w:trPr>
          <w:jc w:val="center"/>
          <w:trHeight w:val="757"/>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不锈花纹铝地板：铺设铝花纹防滑底板，地板整体无焊点，并配有地漏，便于清洁卫生</w:t>
            </w:r>
            <w:r/>
          </w:p>
        </w:tc>
        <w:tc>
          <w:tcPr>
            <w:shd w:val="clear" w:color="auto" w:fill="ffffff"/>
            <w:tcMar>
              <w:left w:w="15" w:type="dxa"/>
              <w:top w:w="15" w:type="dxa"/>
              <w:right w:w="15" w:type="dxa"/>
              <w:bottom w:w="15" w:type="dxa"/>
            </w:tcMar>
            <w:tcW w:w="2819" w:type="pct"/>
            <w:vAlign w:val="center"/>
            <w:textDirection w:val="lrTb"/>
            <w:noWrap w:val="false"/>
          </w:tcPr>
          <w:p>
            <w:pPr>
              <w:jc w:val="left"/>
              <w:widowControl/>
              <w:rPr>
                <w:rFonts w:hint="eastAsia" w:ascii="宋体" w:hAnsi="宋体" w:cs="宋体"/>
              </w:rPr>
            </w:pPr>
            <w:r>
              <w:rPr>
                <w:rFonts w:hint="eastAsia" w:ascii="宋体" w:hAnsi="宋体" w:cs="宋体"/>
              </w:rPr>
              <w:t xml:space="preserve">1、≥2mm花纹铝板，平板无焊接</w:t>
            </w:r>
            <w:r/>
          </w:p>
          <w:p>
            <w:pPr>
              <w:jc w:val="left"/>
              <w:widowControl/>
              <w:rPr>
                <w:rFonts w:hint="eastAsia" w:ascii="宋体" w:hAnsi="宋体" w:cs="宋体"/>
              </w:rPr>
            </w:pPr>
            <w:r>
              <w:rPr>
                <w:rFonts w:hint="eastAsia" w:ascii="宋体" w:hAnsi="宋体" w:cs="宋体"/>
              </w:rPr>
              <w:t xml:space="preserve">2、地漏数量≥4个、直径:100mm*100mm</w:t>
            </w:r>
            <w:r/>
          </w:p>
          <w:p>
            <w:pPr>
              <w:widowControl/>
              <w:rPr>
                <w:rFonts w:hint="eastAsia" w:ascii="宋体" w:hAnsi="宋体" w:cs="宋体"/>
              </w:rPr>
            </w:pPr>
            <w:r>
              <w:rPr>
                <w:rFonts w:hint="eastAsia" w:ascii="宋体" w:hAnsi="宋体" w:cs="宋体"/>
              </w:rPr>
              <w:t xml:space="preserve">3、地板承重能力（kg/m²）≥80</w:t>
            </w:r>
            <w:r/>
          </w:p>
        </w:tc>
      </w:tr>
      <w:tr>
        <w:trPr>
          <w:jc w:val="center"/>
          <w:trHeight w:val="286"/>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紫外线消毒灯</w:t>
            </w:r>
            <w:r/>
          </w:p>
        </w:tc>
        <w:tc>
          <w:tcPr>
            <w:shd w:val="clear" w:color="auto" w:fill="ffffff"/>
            <w:tcMar>
              <w:left w:w="15" w:type="dxa"/>
              <w:top w:w="15" w:type="dxa"/>
              <w:right w:w="15" w:type="dxa"/>
              <w:bottom w:w="15" w:type="dxa"/>
            </w:tcMar>
            <w:tcW w:w="2819" w:type="pct"/>
            <w:vAlign w:val="center"/>
            <w:textDirection w:val="lrTb"/>
            <w:noWrap w:val="false"/>
          </w:tcPr>
          <w:p>
            <w:pPr>
              <w:jc w:val="left"/>
              <w:widowControl/>
              <w:rPr>
                <w:rFonts w:hint="eastAsia" w:ascii="宋体" w:hAnsi="宋体" w:cs="宋体"/>
              </w:rPr>
            </w:pPr>
            <w:r>
              <w:rPr>
                <w:rFonts w:hint="eastAsia" w:ascii="宋体" w:hAnsi="宋体" w:cs="宋体"/>
              </w:rPr>
              <w:t xml:space="preserve">1、灯管工作电压：12V，总功率（W）≥16</w:t>
            </w:r>
            <w:r/>
          </w:p>
          <w:p>
            <w:pPr>
              <w:jc w:val="left"/>
              <w:widowControl/>
              <w:rPr>
                <w:rFonts w:hint="eastAsia" w:ascii="宋体" w:hAnsi="宋体" w:cs="宋体"/>
              </w:rPr>
            </w:pPr>
            <w:r>
              <w:rPr>
                <w:rFonts w:hint="eastAsia" w:ascii="宋体" w:hAnsi="宋体" w:cs="宋体"/>
              </w:rPr>
              <w:t xml:space="preserve">2、波长（nm）：200-280</w:t>
            </w:r>
            <w:r/>
          </w:p>
          <w:p>
            <w:pPr>
              <w:jc w:val="left"/>
              <w:widowControl/>
              <w:rPr>
                <w:rFonts w:hint="eastAsia" w:ascii="宋体" w:hAnsi="宋体" w:cs="宋体"/>
              </w:rPr>
            </w:pPr>
            <w:r>
              <w:rPr>
                <w:rFonts w:hint="eastAsia" w:ascii="宋体" w:hAnsi="宋体" w:cs="宋体"/>
              </w:rPr>
              <w:t xml:space="preserve">3、时间：≥8000小时</w:t>
            </w:r>
            <w:r/>
          </w:p>
        </w:tc>
      </w:tr>
      <w:tr>
        <w:trPr>
          <w:jc w:val="center"/>
          <w:trHeight w:val="286"/>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车用12V换气扇</w:t>
            </w:r>
            <w:r/>
          </w:p>
        </w:tc>
        <w:tc>
          <w:tcPr>
            <w:shd w:val="clear" w:color="auto" w:fill="ffffff"/>
            <w:tcMar>
              <w:left w:w="15" w:type="dxa"/>
              <w:top w:w="15" w:type="dxa"/>
              <w:right w:w="15" w:type="dxa"/>
              <w:bottom w:w="15" w:type="dxa"/>
            </w:tcMar>
            <w:tcW w:w="2819" w:type="pct"/>
            <w:vAlign w:val="center"/>
            <w:textDirection w:val="lrTb"/>
            <w:noWrap w:val="false"/>
          </w:tcPr>
          <w:p>
            <w:pPr>
              <w:numPr>
                <w:ilvl w:val="0"/>
                <w:numId w:val="13"/>
              </w:numPr>
              <w:widowControl/>
              <w:rPr>
                <w:rFonts w:hint="eastAsia" w:ascii="宋体" w:hAnsi="宋体" w:cs="宋体"/>
              </w:rPr>
            </w:pPr>
            <w:r>
              <w:rPr>
                <w:rFonts w:hint="eastAsia" w:ascii="宋体" w:hAnsi="宋体" w:cs="宋体"/>
              </w:rPr>
              <w:t xml:space="preserve">功率</w:t>
            </w:r>
            <w:r>
              <w:rPr>
                <w:rFonts w:hint="eastAsia" w:ascii="宋体" w:hAnsi="宋体" w:cs="宋体"/>
              </w:rPr>
              <w:t xml:space="preserve">≥</w:t>
            </w:r>
            <w:r>
              <w:rPr>
                <w:rFonts w:hint="eastAsia" w:ascii="宋体" w:hAnsi="宋体" w:cs="宋体"/>
              </w:rPr>
              <w:t xml:space="preserve">80W；</w:t>
            </w:r>
            <w:r/>
          </w:p>
          <w:p>
            <w:pPr>
              <w:numPr>
                <w:ilvl w:val="0"/>
                <w:numId w:val="13"/>
              </w:numPr>
              <w:widowControl/>
              <w:rPr>
                <w:rFonts w:hint="eastAsia" w:ascii="宋体" w:hAnsi="宋体" w:cs="宋体"/>
              </w:rPr>
            </w:pPr>
            <w:r>
              <w:rPr>
                <w:rFonts w:hint="eastAsia" w:ascii="宋体" w:hAnsi="宋体" w:cs="宋体"/>
              </w:rPr>
              <w:t xml:space="preserve">风量（m³/h）：550-700</w:t>
            </w:r>
            <w:r/>
          </w:p>
          <w:p>
            <w:pPr>
              <w:numPr>
                <w:ilvl w:val="0"/>
                <w:numId w:val="13"/>
              </w:numPr>
              <w:widowControl/>
              <w:rPr>
                <w:rFonts w:hint="eastAsia" w:ascii="宋体" w:hAnsi="宋体" w:cs="宋体"/>
              </w:rPr>
            </w:pPr>
            <w:r>
              <w:rPr>
                <w:rFonts w:hint="eastAsia" w:ascii="宋体" w:hAnsi="宋体" w:cs="宋体"/>
              </w:rPr>
              <w:t xml:space="preserve">转速（转/分）：3000-3500</w:t>
            </w:r>
            <w:r/>
          </w:p>
          <w:p>
            <w:pPr>
              <w:rPr>
                <w:rFonts w:hint="eastAsia" w:ascii="宋体" w:hAnsi="宋体" w:cs="宋体"/>
              </w:rPr>
            </w:pPr>
            <w:r>
              <w:rPr>
                <w:rFonts w:hint="eastAsia" w:ascii="宋体" w:hAnsi="宋体" w:cs="宋体"/>
              </w:rPr>
              <w:t xml:space="preserve">支持双向换气功能，开关控制</w:t>
            </w:r>
            <w:r/>
          </w:p>
          <w:p>
            <w:pPr>
              <w:pStyle w:val="833"/>
              <w:rPr>
                <w:rFonts w:hint="eastAsia" w:ascii="宋体" w:hAnsi="宋体" w:cs="宋体"/>
                <w:szCs w:val="21"/>
              </w:rPr>
            </w:pPr>
            <w:r>
              <w:rPr>
                <w:rFonts w:hint="eastAsia" w:ascii="宋体" w:hAnsi="宋体" w:cs="宋体"/>
                <w:szCs w:val="21"/>
              </w:rPr>
            </w:r>
            <w:r/>
          </w:p>
        </w:tc>
      </w:tr>
      <w:tr>
        <w:trPr>
          <w:jc w:val="center"/>
          <w:trHeight w:val="361"/>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爆闪长排警灯</w:t>
            </w:r>
            <w:r/>
          </w:p>
        </w:tc>
        <w:tc>
          <w:tcPr>
            <w:shd w:val="clear" w:color="auto" w:fill="ffffff"/>
            <w:tcMar>
              <w:left w:w="15" w:type="dxa"/>
              <w:top w:w="15" w:type="dxa"/>
              <w:right w:w="15" w:type="dxa"/>
              <w:bottom w:w="15" w:type="dxa"/>
            </w:tcMar>
            <w:tcW w:w="2819" w:type="pct"/>
            <w:vAlign w:val="center"/>
            <w:textDirection w:val="lrTb"/>
            <w:noWrap w:val="false"/>
          </w:tcPr>
          <w:p>
            <w:pPr>
              <w:jc w:val="left"/>
              <w:widowControl/>
              <w:rPr>
                <w:rFonts w:hint="eastAsia" w:ascii="宋体" w:hAnsi="宋体" w:cs="宋体"/>
              </w:rPr>
            </w:pPr>
            <w:r>
              <w:rPr>
                <w:rFonts w:hint="eastAsia" w:ascii="宋体" w:hAnsi="宋体" w:cs="宋体"/>
              </w:rPr>
              <w:t xml:space="preserve">1、警灯长度：1200mm</w:t>
            </w:r>
            <w:r/>
          </w:p>
          <w:p>
            <w:pPr>
              <w:jc w:val="left"/>
              <w:widowControl/>
              <w:rPr>
                <w:rFonts w:hint="eastAsia" w:ascii="宋体" w:hAnsi="宋体" w:cs="宋体"/>
              </w:rPr>
            </w:pPr>
            <w:r>
              <w:rPr>
                <w:rFonts w:hint="eastAsia" w:ascii="宋体" w:hAnsi="宋体" w:cs="宋体"/>
              </w:rPr>
              <w:t xml:space="preserve">2、警灯功率（LED）：320×0.5W</w:t>
            </w:r>
            <w:r/>
          </w:p>
          <w:p>
            <w:pPr>
              <w:jc w:val="left"/>
              <w:widowControl/>
              <w:rPr>
                <w:rFonts w:hint="eastAsia" w:ascii="宋体" w:hAnsi="宋体" w:cs="宋体"/>
              </w:rPr>
            </w:pPr>
            <w:r>
              <w:rPr>
                <w:rFonts w:hint="eastAsia" w:ascii="宋体" w:hAnsi="宋体" w:cs="宋体"/>
              </w:rPr>
              <w:t xml:space="preserve">3、防护等级≥IP65</w:t>
            </w:r>
            <w:r/>
          </w:p>
          <w:p>
            <w:pPr>
              <w:jc w:val="left"/>
              <w:widowControl/>
              <w:rPr>
                <w:rFonts w:hint="eastAsia" w:ascii="宋体" w:hAnsi="宋体" w:cs="宋体"/>
              </w:rPr>
            </w:pPr>
            <w:r>
              <w:rPr>
                <w:rFonts w:hint="eastAsia" w:ascii="宋体" w:hAnsi="宋体" w:cs="宋体"/>
                <w:lang w:bidi="ar"/>
              </w:rPr>
              <w:t xml:space="preserve">4、警报器≥200W</w:t>
            </w:r>
            <w:r/>
          </w:p>
          <w:p>
            <w:pPr>
              <w:jc w:val="left"/>
              <w:widowControl/>
              <w:rPr>
                <w:rFonts w:hint="eastAsia" w:ascii="宋体" w:hAnsi="宋体" w:cs="宋体"/>
              </w:rPr>
            </w:pPr>
            <w:r>
              <w:rPr>
                <w:rFonts w:hint="eastAsia" w:ascii="宋体" w:hAnsi="宋体" w:cs="宋体"/>
              </w:rPr>
              <w:t xml:space="preserve">5、支持喊话器功能</w:t>
            </w:r>
            <w:r/>
          </w:p>
          <w:p>
            <w:pPr>
              <w:jc w:val="left"/>
              <w:widowControl/>
              <w:rPr>
                <w:rFonts w:hint="eastAsia" w:ascii="宋体" w:hAnsi="宋体" w:cs="宋体"/>
              </w:rPr>
            </w:pPr>
            <w:r>
              <w:rPr>
                <w:rFonts w:hint="eastAsia" w:ascii="宋体" w:hAnsi="宋体" w:cs="宋体"/>
              </w:rPr>
              <w:t xml:space="preserve">6、安装方式：车顶安装支架</w:t>
            </w:r>
            <w:r/>
          </w:p>
          <w:p>
            <w:pPr>
              <w:jc w:val="center"/>
              <w:widowControl/>
              <w:rPr>
                <w:rFonts w:hint="eastAsia" w:ascii="宋体" w:hAnsi="宋体" w:cs="宋体"/>
              </w:rPr>
            </w:pPr>
            <w:r>
              <w:rPr>
                <w:rFonts w:hint="eastAsia" w:ascii="宋体" w:hAnsi="宋体" w:cs="宋体"/>
              </w:rPr>
            </w:r>
            <w:r/>
          </w:p>
        </w:tc>
      </w:tr>
      <w:tr>
        <w:trPr>
          <w:jc w:val="center"/>
          <w:trHeight w:val="271"/>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1344" w:type="pct"/>
            <w:vAlign w:val="center"/>
            <w:textDirection w:val="lrTb"/>
            <w:noWrap w:val="false"/>
          </w:tcPr>
          <w:p>
            <w:pPr>
              <w:widowControl/>
              <w:rPr>
                <w:rFonts w:hint="eastAsia" w:ascii="宋体" w:hAnsi="宋体" w:cs="宋体"/>
              </w:rPr>
            </w:pPr>
            <w:r>
              <w:rPr>
                <w:rFonts w:hint="eastAsia" w:ascii="宋体" w:hAnsi="宋体" w:cs="宋体"/>
                <w:lang w:bidi="ar"/>
              </w:rPr>
              <w:t xml:space="preserve">犬区监控：含1080P防水摄像机4个，车载式4路硬盘录像机（含1T硬盘），7寸显示屏</w:t>
            </w:r>
            <w:r/>
          </w:p>
        </w:tc>
        <w:tc>
          <w:tcPr>
            <w:shd w:val="clear" w:color="auto" w:fill="ffffff"/>
            <w:tcMar>
              <w:left w:w="15" w:type="dxa"/>
              <w:top w:w="15" w:type="dxa"/>
              <w:right w:w="15" w:type="dxa"/>
              <w:bottom w:w="15" w:type="dxa"/>
            </w:tcMar>
            <w:tcW w:w="2819" w:type="pct"/>
            <w:vAlign w:val="center"/>
            <w:textDirection w:val="lrTb"/>
            <w:noWrap w:val="false"/>
          </w:tcPr>
          <w:p>
            <w:pPr>
              <w:rPr>
                <w:rFonts w:hint="eastAsia" w:ascii="宋体" w:hAnsi="宋体" w:cs="宋体"/>
              </w:rPr>
            </w:pPr>
            <w:r>
              <w:rPr>
                <w:rFonts w:hint="eastAsia" w:ascii="宋体" w:hAnsi="宋体" w:cs="宋体"/>
              </w:rPr>
              <w:t xml:space="preserve">1、摄像机：主码流帧率分辨率≥1920x1080，红外照射距离：10-30米，镜头：2.8mm，防护等级≥IP68</w:t>
            </w:r>
            <w:r/>
          </w:p>
          <w:p>
            <w:pPr>
              <w:rPr>
                <w:rFonts w:hint="eastAsia" w:ascii="宋体" w:hAnsi="宋体" w:cs="宋体"/>
              </w:rPr>
            </w:pPr>
            <w:r>
              <w:rPr>
                <w:rFonts w:hint="eastAsia" w:ascii="宋体" w:hAnsi="宋体" w:cs="宋体"/>
              </w:rPr>
              <w:t xml:space="preserve">2、硬盘</w:t>
            </w:r>
            <w:r>
              <w:rPr>
                <w:rFonts w:hint="eastAsia" w:ascii="宋体" w:hAnsi="宋体" w:cs="宋体"/>
              </w:rPr>
              <w:t xml:space="preserve">≥</w:t>
            </w:r>
            <w:r>
              <w:rPr>
                <w:rFonts w:hint="eastAsia" w:ascii="宋体" w:hAnsi="宋体" w:cs="宋体"/>
              </w:rPr>
              <w:t xml:space="preserve">1TB监控级专用硬盘；</w:t>
            </w:r>
            <w:r/>
          </w:p>
          <w:p>
            <w:pPr>
              <w:rPr>
                <w:rFonts w:hint="eastAsia" w:ascii="宋体" w:hAnsi="宋体" w:cs="宋体"/>
              </w:rPr>
            </w:pPr>
            <w:r>
              <w:rPr>
                <w:rFonts w:hint="eastAsia" w:ascii="宋体" w:hAnsi="宋体" w:cs="宋体"/>
              </w:rPr>
              <w:t xml:space="preserve">3、硬盘录像机：支持4路IPC接入，支持PoE供电，分辨率最大5MP。支持标准H.264/H.265码流,支持双码流；具备1路CVBS视音频输出；内置高灵敏度卫星定位模块，支持GPS/BD/GLONASS定位，定位信息同步封装入录像码流中；宽幅电源输入（DC +8 ~ +36V），满足汽车电气特性要求；</w:t>
            </w:r>
            <w:r/>
          </w:p>
          <w:p>
            <w:pPr>
              <w:rPr>
                <w:rFonts w:hint="eastAsia" w:ascii="宋体" w:hAnsi="宋体" w:cs="宋体"/>
              </w:rPr>
            </w:pPr>
            <w:r>
              <w:rPr>
                <w:rFonts w:hint="eastAsia" w:ascii="宋体" w:hAnsi="宋体" w:cs="宋体"/>
              </w:rPr>
              <w:t xml:space="preserve">4、显示屏尺寸≥7寸；分辨率≥800*480</w:t>
            </w:r>
            <w:r/>
          </w:p>
        </w:tc>
      </w:tr>
      <w:tr>
        <w:trPr>
          <w:jc w:val="center"/>
          <w:trHeight w:val="1160"/>
        </w:trPr>
        <w:tc>
          <w:tcPr>
            <w:tcW w:w="83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2058"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挂牌保证、质保时间</w:t>
            </w:r>
            <w:r/>
          </w:p>
        </w:tc>
        <w:tc>
          <w:tcPr>
            <w:shd w:val="clear" w:color="auto" w:fill="ffffff"/>
            <w:tcMar>
              <w:left w:w="15" w:type="dxa"/>
              <w:top w:w="15" w:type="dxa"/>
              <w:right w:w="15" w:type="dxa"/>
              <w:bottom w:w="15" w:type="dxa"/>
            </w:tcMar>
            <w:tcW w:w="4316" w:type="dxa"/>
            <w:vAlign w:val="center"/>
            <w:textDirection w:val="lrTb"/>
            <w:noWrap w:val="false"/>
          </w:tcPr>
          <w:p>
            <w:pPr>
              <w:numPr>
                <w:ilvl w:val="0"/>
                <w:numId w:val="14"/>
              </w:numPr>
              <w:jc w:val="left"/>
              <w:widowControl/>
              <w:rPr>
                <w:rFonts w:hint="eastAsia" w:ascii="宋体" w:hAnsi="宋体" w:cs="宋体"/>
                <w:lang w:bidi="ar"/>
              </w:rPr>
            </w:pPr>
            <w:r>
              <w:rPr>
                <w:rFonts w:hint="eastAsia" w:ascii="宋体" w:hAnsi="宋体" w:cs="宋体"/>
                <w:lang w:bidi="ar"/>
              </w:rPr>
              <w:t xml:space="preserve">车体改装应符合国家及地方有关要求，交车时具有工信部发布的公告，能满足国家及地方上牌要求。</w:t>
            </w:r>
            <w:r/>
          </w:p>
          <w:p>
            <w:pPr>
              <w:pStyle w:val="833"/>
              <w:ind w:left="0"/>
              <w:rPr>
                <w:rFonts w:hint="eastAsia" w:ascii="宋体" w:hAnsi="宋体" w:cs="宋体"/>
                <w:szCs w:val="21"/>
              </w:rPr>
            </w:pPr>
            <w:r>
              <w:rPr>
                <w:rFonts w:hint="eastAsia"/>
              </w:rPr>
              <w:t xml:space="preserve">2</w:t>
            </w:r>
            <w:r>
              <w:rPr>
                <w:rFonts w:hint="eastAsia"/>
              </w:rPr>
              <w:t xml:space="preserve">、</w:t>
            </w:r>
            <w:r>
              <w:rPr>
                <w:rFonts w:hint="eastAsia" w:ascii="宋体" w:hAnsi="宋体" w:cs="宋体"/>
                <w:szCs w:val="21"/>
              </w:rPr>
              <w:t xml:space="preserve">质保时间1年，从验收合格之日起计算</w:t>
            </w:r>
            <w:r/>
          </w:p>
        </w:tc>
      </w:tr>
    </w:tbl>
    <w:p>
      <w:pPr>
        <w:pStyle w:val="833"/>
        <w:rPr>
          <w:sz w:val="24"/>
        </w:rPr>
      </w:pPr>
      <w:r>
        <w:rPr>
          <w:sz w:val="24"/>
        </w:rPr>
      </w:r>
      <w:r/>
    </w:p>
    <w:p>
      <w:pPr>
        <w:contextualSpacing/>
        <w:ind w:firstLine="482"/>
        <w:spacing w:line="360" w:lineRule="auto"/>
        <w:rPr>
          <w:rFonts w:hint="eastAsia" w:ascii="宋体" w:hAnsi="宋体"/>
          <w:b/>
          <w:sz w:val="24"/>
        </w:rPr>
      </w:pPr>
      <w:r>
        <w:rPr>
          <w:rFonts w:ascii="宋体" w:hAnsi="宋体"/>
          <w:b/>
          <w:sz w:val="24"/>
        </w:rPr>
        <w:t xml:space="preserve">3. 验收标准</w:t>
      </w:r>
      <w:r/>
    </w:p>
    <w:p>
      <w:pPr>
        <w:contextualSpacing/>
        <w:ind w:firstLine="482"/>
        <w:spacing w:line="360" w:lineRule="auto"/>
        <w:widowControl/>
        <w:rPr>
          <w:sz w:val="24"/>
        </w:rPr>
      </w:pPr>
      <w:r>
        <w:rPr>
          <w:rFonts w:hint="eastAsia"/>
          <w:sz w:val="24"/>
        </w:rPr>
        <w:t xml:space="preserve">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w:t>
      </w:r>
      <w:r>
        <w:rPr>
          <w:rFonts w:hint="eastAsia"/>
          <w:sz w:val="24"/>
        </w:rPr>
        <w:t xml:space="preserve">,</w:t>
      </w:r>
      <w:r>
        <w:rPr>
          <w:rFonts w:hint="eastAsia"/>
          <w:sz w:val="24"/>
        </w:rPr>
        <w:t xml:space="preserve">供应商无条件退货</w:t>
      </w:r>
      <w:r>
        <w:rPr>
          <w:rFonts w:hint="eastAsia"/>
          <w:sz w:val="24"/>
        </w:rPr>
        <w:t xml:space="preserve">,</w:t>
      </w:r>
      <w:r>
        <w:rPr>
          <w:rFonts w:hint="eastAsia"/>
          <w:sz w:val="24"/>
        </w:rPr>
        <w:t xml:space="preserve">承担采购人一切损失。</w:t>
      </w:r>
      <w:r/>
    </w:p>
    <w:p>
      <w:pPr>
        <w:contextualSpacing/>
        <w:ind w:firstLine="482"/>
        <w:spacing w:line="360" w:lineRule="auto"/>
        <w:rPr>
          <w:rFonts w:hint="eastAsia" w:ascii="宋体" w:hAnsi="宋体"/>
          <w:b/>
          <w:sz w:val="24"/>
        </w:rPr>
      </w:pPr>
      <w:r>
        <w:rPr>
          <w:rFonts w:hint="eastAsia" w:ascii="宋体" w:hAnsi="宋体"/>
          <w:b/>
          <w:sz w:val="24"/>
        </w:rPr>
      </w:r>
      <w:r/>
    </w:p>
    <w:p>
      <w:pPr>
        <w:contextualSpacing/>
        <w:ind w:firstLine="482"/>
        <w:spacing w:line="360" w:lineRule="auto"/>
        <w:rPr>
          <w:rFonts w:hint="eastAsia" w:ascii="宋体" w:hAnsi="宋体"/>
          <w:b/>
          <w:sz w:val="24"/>
        </w:rPr>
      </w:pPr>
      <w:r>
        <w:rPr>
          <w:rFonts w:ascii="宋体" w:hAnsi="宋体"/>
          <w:b/>
          <w:sz w:val="24"/>
        </w:rPr>
        <w:t xml:space="preserve">4. 其他要求</w:t>
      </w:r>
      <w:r/>
    </w:p>
    <w:p>
      <w:pPr>
        <w:contextualSpacing/>
        <w:ind w:firstLine="240"/>
        <w:jc w:val="left"/>
        <w:spacing w:line="360" w:lineRule="auto"/>
        <w:rPr>
          <w:sz w:val="24"/>
        </w:rPr>
      </w:pPr>
      <w:r>
        <w:rPr>
          <w:rFonts w:hint="eastAsia"/>
          <w:sz w:val="24"/>
        </w:rPr>
        <w:t xml:space="preserve">如采购人或使用单位需要委托代办理车辆上牌、装潢等服务</w:t>
      </w:r>
      <w:r>
        <w:rPr>
          <w:rFonts w:hint="eastAsia"/>
          <w:sz w:val="24"/>
        </w:rPr>
        <w:t xml:space="preserve">,</w:t>
      </w:r>
      <w:r>
        <w:rPr>
          <w:rFonts w:hint="eastAsia"/>
          <w:sz w:val="24"/>
        </w:rPr>
        <w:t xml:space="preserve">可签订补充协议由供应商提供服务</w:t>
      </w:r>
      <w:r>
        <w:rPr>
          <w:rFonts w:hint="eastAsia"/>
          <w:sz w:val="24"/>
        </w:rPr>
        <w:t xml:space="preserve">,</w:t>
      </w:r>
      <w:r>
        <w:rPr>
          <w:rFonts w:hint="eastAsia"/>
          <w:sz w:val="24"/>
        </w:rPr>
        <w:t xml:space="preserve">本部分费用不包含在本次采购项目预算内。</w:t>
      </w:r>
      <w:r/>
    </w:p>
    <w:p>
      <w:pPr>
        <w:contextualSpacing/>
        <w:ind w:firstLine="482"/>
        <w:spacing w:line="360" w:lineRule="auto"/>
        <w:rPr>
          <w:rFonts w:hint="eastAsia" w:ascii="宋体" w:hAnsi="宋体"/>
          <w:b/>
          <w:sz w:val="24"/>
        </w:rPr>
      </w:pPr>
      <w:r>
        <w:rPr>
          <w:rFonts w:hint="eastAsia" w:ascii="宋体" w:hAnsi="宋体"/>
          <w:b/>
          <w:sz w:val="24"/>
        </w:rPr>
        <w:t xml:space="preserve">5. 实质性要求</w:t>
      </w:r>
      <w:r/>
    </w:p>
    <w:tbl>
      <w:tblPr>
        <w:tblW w:w="4993"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001"/>
        <w:gridCol w:w="4523"/>
        <w:gridCol w:w="2760"/>
      </w:tblGrid>
      <w:tr>
        <w:trPr>
          <w:trHeight w:val="286"/>
        </w:trPr>
        <w:tc>
          <w:tcPr>
            <w:shd w:val="clear" w:color="auto" w:fill="ffffff"/>
            <w:tcW w:w="604" w:type="pct"/>
            <w:vAlign w:val="center"/>
            <w:textDirection w:val="lrTb"/>
            <w:noWrap w:val="false"/>
          </w:tcPr>
          <w:p>
            <w:pPr>
              <w:jc w:val="center"/>
              <w:rPr>
                <w:rFonts w:hint="eastAsia" w:ascii="宋体" w:hAnsi="宋体" w:cs="宋体"/>
                <w:b/>
                <w:bCs/>
              </w:rPr>
            </w:pPr>
            <w:r>
              <w:rPr>
                <w:rFonts w:hint="eastAsia" w:ascii="宋体" w:hAnsi="宋体" w:cs="宋体"/>
                <w:b/>
                <w:bCs/>
              </w:rPr>
              <w:t xml:space="preserve">序号</w:t>
            </w:r>
            <w:r/>
          </w:p>
        </w:tc>
        <w:tc>
          <w:tcPr>
            <w:shd w:val="clear" w:color="auto" w:fill="ffffff"/>
            <w:tcMar>
              <w:left w:w="15" w:type="dxa"/>
              <w:top w:w="15" w:type="dxa"/>
              <w:right w:w="15" w:type="dxa"/>
              <w:bottom w:w="15" w:type="dxa"/>
            </w:tcMar>
            <w:tcW w:w="2729" w:type="pct"/>
            <w:vAlign w:val="center"/>
            <w:textDirection w:val="lrTb"/>
            <w:noWrap w:val="false"/>
          </w:tcPr>
          <w:p>
            <w:pPr>
              <w:jc w:val="center"/>
              <w:rPr>
                <w:rFonts w:hint="eastAsia" w:ascii="宋体" w:hAnsi="宋体" w:cs="宋体"/>
                <w:b/>
                <w:bCs/>
              </w:rPr>
            </w:pPr>
            <w:r>
              <w:rPr>
                <w:rFonts w:hint="eastAsia" w:ascii="宋体" w:hAnsi="宋体" w:cs="宋体"/>
                <w:b/>
                <w:bCs/>
              </w:rPr>
              <w:t xml:space="preserve">实质性条款</w:t>
            </w:r>
            <w:r/>
          </w:p>
        </w:tc>
        <w:tc>
          <w:tcPr>
            <w:shd w:val="clear" w:color="auto" w:fill="ffffff"/>
            <w:tcW w:w="1666" w:type="pct"/>
            <w:vAlign w:val="center"/>
            <w:textDirection w:val="lrTb"/>
            <w:noWrap w:val="false"/>
          </w:tcPr>
          <w:p>
            <w:pPr>
              <w:jc w:val="center"/>
              <w:rPr>
                <w:rFonts w:hint="eastAsia" w:ascii="宋体" w:hAnsi="宋体"/>
              </w:rPr>
            </w:pPr>
            <w:r>
              <w:rPr>
                <w:rFonts w:hint="eastAsia" w:ascii="宋体" w:hAnsi="宋体" w:cs="宋体"/>
                <w:b/>
                <w:bCs/>
              </w:rPr>
              <w:t xml:space="preserve">证明材料</w:t>
            </w:r>
            <w:r/>
          </w:p>
        </w:tc>
      </w:tr>
      <w:tr>
        <w:trPr>
          <w:trHeight w:val="286"/>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1</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★1.能源类型：汽油</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2</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★2.车身结构：四门，五座，轻型货车</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358"/>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3</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★3.车身长度（mm）：5400≤长度≤5500</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4</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★4.车身宽度（mm）：1900≤宽度≤2000</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312"/>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5</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★5.车身高度（mm）：1950≤高度≤2000</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6</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★6.轴距(mm):3200≤轴距≤3300</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7</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★7.发动机排量（ml）：1950≤排量≤2500</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286"/>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8</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★8.驱动形式：适时四驱</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需提供产品彩页或者官网截图，加盖投标单位公章。</w:t>
            </w:r>
            <w:r/>
          </w:p>
        </w:tc>
      </w:tr>
      <w:tr>
        <w:trPr>
          <w:trHeight w:val="158"/>
        </w:trPr>
        <w:tc>
          <w:tcPr>
            <w:shd w:val="clear" w:color="auto" w:fill="ffffff"/>
            <w:tcW w:w="604" w:type="pct"/>
            <w:vAlign w:val="center"/>
            <w:textDirection w:val="lrTb"/>
            <w:noWrap w:val="false"/>
          </w:tcPr>
          <w:p>
            <w:pPr>
              <w:jc w:val="center"/>
              <w:rPr>
                <w:rFonts w:hint="eastAsia" w:ascii="宋体" w:hAnsi="宋体"/>
              </w:rPr>
            </w:pPr>
            <w:r>
              <w:rPr>
                <w:rFonts w:hint="eastAsia" w:ascii="宋体" w:hAnsi="宋体"/>
              </w:rPr>
              <w:t xml:space="preserve">11</w:t>
            </w:r>
            <w:r/>
          </w:p>
        </w:tc>
        <w:tc>
          <w:tcPr>
            <w:shd w:val="clear" w:color="auto" w:fill="ffffff"/>
            <w:tcMar>
              <w:left w:w="15" w:type="dxa"/>
              <w:top w:w="15" w:type="dxa"/>
              <w:right w:w="15" w:type="dxa"/>
              <w:bottom w:w="15" w:type="dxa"/>
            </w:tcMar>
            <w:tcW w:w="2729" w:type="pct"/>
            <w:vAlign w:val="center"/>
            <w:textDirection w:val="lrTb"/>
            <w:noWrap w:val="false"/>
          </w:tcPr>
          <w:p>
            <w:pPr>
              <w:rPr>
                <w:rFonts w:hint="eastAsia" w:ascii="宋体" w:hAnsi="宋体"/>
              </w:rPr>
            </w:pPr>
            <w:r>
              <w:rPr>
                <w:rFonts w:hint="eastAsia" w:ascii="宋体" w:hAnsi="宋体"/>
              </w:rPr>
              <w:t xml:space="preserve">★11</w:t>
            </w:r>
            <w:r>
              <w:rPr>
                <w:rFonts w:ascii="宋体" w:hAnsi="宋体"/>
              </w:rPr>
              <w:t xml:space="preserve">.</w:t>
            </w:r>
            <w:r>
              <w:rPr>
                <w:rFonts w:hint="eastAsia" w:ascii="宋体" w:hAnsi="宋体"/>
              </w:rPr>
              <w:t xml:space="preserve">承诺免费提供警用车辆喷涂，且符合公安部2004警车外观喷涂规范。</w:t>
            </w:r>
            <w:r/>
          </w:p>
        </w:tc>
        <w:tc>
          <w:tcPr>
            <w:shd w:val="clear" w:color="auto" w:fill="ffffff"/>
            <w:tcW w:w="1666" w:type="pct"/>
            <w:vAlign w:val="center"/>
            <w:textDirection w:val="lrTb"/>
            <w:noWrap w:val="false"/>
          </w:tcPr>
          <w:p>
            <w:pPr>
              <w:rPr>
                <w:rFonts w:hint="eastAsia" w:ascii="宋体" w:hAnsi="宋体"/>
              </w:rPr>
            </w:pPr>
            <w:r>
              <w:rPr>
                <w:rFonts w:hint="eastAsia" w:ascii="宋体" w:hAnsi="宋体"/>
              </w:rPr>
              <w:t xml:space="preserve">提供承诺函，格式自拟，加盖投标单位公章。</w:t>
            </w:r>
            <w:r/>
          </w:p>
        </w:tc>
      </w:tr>
    </w:tbl>
    <w:p>
      <w:pPr>
        <w:ind w:firstLine="480"/>
        <w:spacing w:line="570" w:lineRule="exact"/>
        <w:rPr>
          <w:rFonts w:hint="eastAsia" w:ascii="宋体" w:hAnsi="宋体"/>
          <w:sz w:val="24"/>
        </w:rPr>
      </w:pPr>
      <w:r>
        <w:rPr>
          <w:rFonts w:hint="eastAsia" w:ascii="宋体" w:hAnsi="宋体"/>
          <w:sz w:val="24"/>
        </w:rPr>
      </w:r>
      <w:r/>
    </w:p>
    <w:tbl>
      <w:tblPr>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198"/>
        <w:gridCol w:w="1393"/>
        <w:gridCol w:w="2831"/>
        <w:gridCol w:w="2831"/>
      </w:tblGrid>
      <w:tr>
        <w:trPr>
          <w:jc w:val="center"/>
          <w:trHeight w:val="283"/>
        </w:trPr>
        <w:tc>
          <w:tcPr>
            <w:shd w:val="clear" w:color="auto" w:fill="ffffff"/>
            <w:tcMar>
              <w:left w:w="15" w:type="dxa"/>
              <w:top w:w="15" w:type="dxa"/>
              <w:right w:w="15" w:type="dxa"/>
              <w:bottom w:w="15" w:type="dxa"/>
            </w:tcMar>
            <w:tcW w:w="726" w:type="pct"/>
            <w:vAlign w:val="center"/>
            <w:textDirection w:val="lrTb"/>
            <w:noWrap w:val="false"/>
          </w:tcPr>
          <w:p>
            <w:pPr>
              <w:jc w:val="center"/>
              <w:rPr>
                <w:rFonts w:hint="eastAsia" w:ascii="宋体" w:hAnsi="宋体" w:cs="宋体"/>
              </w:rPr>
            </w:pPr>
            <w:r>
              <w:rPr>
                <w:rFonts w:hint="eastAsia" w:ascii="宋体" w:hAnsi="宋体" w:cs="宋体"/>
              </w:rPr>
              <w:t xml:space="preserve">采购项目名称</w:t>
            </w:r>
            <w:r/>
          </w:p>
        </w:tc>
        <w:tc>
          <w:tcPr>
            <w:shd w:val="clear" w:color="auto" w:fill="ffffff"/>
            <w:tcMar>
              <w:left w:w="15" w:type="dxa"/>
              <w:top w:w="15" w:type="dxa"/>
              <w:right w:w="15" w:type="dxa"/>
              <w:bottom w:w="15" w:type="dxa"/>
            </w:tcMar>
            <w:tcW w:w="844" w:type="pct"/>
            <w:vAlign w:val="center"/>
            <w:textDirection w:val="lrTb"/>
            <w:noWrap w:val="false"/>
          </w:tcPr>
          <w:p>
            <w:pPr>
              <w:jc w:val="center"/>
              <w:rPr>
                <w:rFonts w:hint="eastAsia" w:ascii="宋体" w:hAnsi="宋体" w:cs="宋体"/>
              </w:rPr>
            </w:pPr>
            <w:r>
              <w:rPr>
                <w:rFonts w:hint="eastAsia" w:ascii="宋体" w:hAnsi="宋体" w:cs="宋体"/>
              </w:rPr>
              <w:t xml:space="preserve">改装方面</w:t>
            </w:r>
            <w:r/>
          </w:p>
        </w:tc>
        <w:tc>
          <w:tcPr>
            <w:shd w:val="clear" w:color="auto" w:fill="ffffff"/>
            <w:tcMar>
              <w:left w:w="15" w:type="dxa"/>
              <w:top w:w="15" w:type="dxa"/>
              <w:right w:w="15" w:type="dxa"/>
              <w:bottom w:w="15" w:type="dxa"/>
            </w:tcMar>
            <w:tcW w:w="1714" w:type="pct"/>
            <w:vAlign w:val="center"/>
            <w:textDirection w:val="lrTb"/>
            <w:noWrap w:val="false"/>
          </w:tcPr>
          <w:p>
            <w:pPr>
              <w:jc w:val="center"/>
              <w:rPr>
                <w:rFonts w:hint="eastAsia" w:ascii="宋体" w:hAnsi="宋体" w:cs="宋体"/>
              </w:rPr>
            </w:pPr>
            <w:r>
              <w:rPr>
                <w:rFonts w:hint="eastAsia" w:ascii="宋体" w:hAnsi="宋体" w:cs="宋体"/>
              </w:rPr>
              <w:t xml:space="preserve">改装要求</w:t>
            </w:r>
            <w:r/>
          </w:p>
        </w:tc>
        <w:tc>
          <w:tcPr>
            <w:shd w:val="clear" w:color="auto" w:fill="ffffff"/>
            <w:tcMar>
              <w:left w:w="15" w:type="dxa"/>
              <w:top w:w="15" w:type="dxa"/>
              <w:right w:w="15" w:type="dxa"/>
              <w:bottom w:w="15" w:type="dxa"/>
            </w:tcMar>
            <w:tcW w:w="1714" w:type="pct"/>
            <w:vAlign w:val="center"/>
            <w:textDirection w:val="lrTb"/>
            <w:noWrap w:val="false"/>
          </w:tcPr>
          <w:p>
            <w:pPr>
              <w:jc w:val="center"/>
              <w:rPr>
                <w:rFonts w:hint="eastAsia" w:ascii="宋体" w:hAnsi="宋体"/>
              </w:rPr>
            </w:pPr>
            <w:r>
              <w:rPr>
                <w:rFonts w:hint="eastAsia" w:ascii="宋体" w:hAnsi="宋体" w:cs="宋体"/>
                <w:b/>
                <w:bCs/>
              </w:rPr>
              <w:t xml:space="preserve">证明材料</w:t>
            </w:r>
            <w:r/>
          </w:p>
        </w:tc>
      </w:tr>
      <w:tr>
        <w:trPr>
          <w:jc w:val="center"/>
          <w:trHeight w:val="283"/>
        </w:trPr>
        <w:tc>
          <w:tcPr>
            <w:shd w:val="clear" w:color="auto" w:fill="ffffff"/>
            <w:tcMar>
              <w:left w:w="15" w:type="dxa"/>
              <w:top w:w="15" w:type="dxa"/>
              <w:right w:w="15" w:type="dxa"/>
              <w:bottom w:w="15" w:type="dxa"/>
            </w:tcMar>
            <w:tcW w:w="726" w:type="pct"/>
            <w:vAlign w:val="center"/>
            <w:vMerge w:val="restart"/>
            <w:textDirection w:val="lrTb"/>
            <w:noWrap w:val="false"/>
          </w:tcPr>
          <w:p>
            <w:pPr>
              <w:jc w:val="center"/>
              <w:rPr>
                <w:rFonts w:hint="eastAsia" w:ascii="宋体" w:hAnsi="宋体" w:cs="宋体"/>
              </w:rPr>
            </w:pPr>
            <w:r>
              <w:rPr>
                <w:rFonts w:hint="eastAsia" w:ascii="宋体" w:hAnsi="宋体" w:cs="宋体"/>
              </w:rPr>
              <w:t xml:space="preserve">★改装要求</w:t>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轻量化铝制后箱总成定制：犬舱左右上掀门设计，且每扇门及后部配可调节式百页窗</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cs="宋体"/>
              </w:rPr>
              <w:t xml:space="preserve">1、铝材牌号及厚度：1060铝板、厚度≥2mm；</w:t>
            </w:r>
            <w:r/>
          </w:p>
          <w:p>
            <w:pPr>
              <w:jc w:val="left"/>
              <w:widowControl/>
              <w:rPr>
                <w:rFonts w:hint="eastAsia" w:ascii="宋体" w:hAnsi="宋体" w:cs="宋体"/>
              </w:rPr>
            </w:pPr>
            <w:r>
              <w:rPr>
                <w:rFonts w:hint="eastAsia" w:ascii="宋体" w:hAnsi="宋体" w:cs="宋体"/>
              </w:rPr>
              <w:t xml:space="preserve">2、后箱整体尺寸（长 × 宽 × 高）≥1860*1890*1430mm；</w:t>
            </w:r>
            <w:r/>
          </w:p>
          <w:p>
            <w:pPr>
              <w:jc w:val="left"/>
              <w:widowControl/>
              <w:rPr>
                <w:rFonts w:hint="eastAsia" w:ascii="宋体" w:hAnsi="宋体" w:cs="宋体"/>
              </w:rPr>
            </w:pPr>
            <w:r>
              <w:rPr>
                <w:rFonts w:hint="eastAsia" w:ascii="宋体" w:hAnsi="宋体" w:cs="宋体"/>
              </w:rPr>
              <w:t xml:space="preserve">3、上掀门开启方式、支撑结构：气撑杆上掀门</w:t>
            </w:r>
            <w:r/>
          </w:p>
          <w:p>
            <w:pPr>
              <w:jc w:val="left"/>
              <w:widowControl/>
              <w:rPr>
                <w:rFonts w:hint="eastAsia" w:ascii="宋体" w:hAnsi="宋体" w:cs="宋体"/>
              </w:rPr>
            </w:pPr>
            <w:r>
              <w:rPr>
                <w:rFonts w:hint="eastAsia" w:ascii="宋体" w:hAnsi="宋体" w:cs="宋体"/>
              </w:rPr>
              <w:t xml:space="preserve">4、百叶窗调节方式：手动调节</w:t>
            </w:r>
            <w:r/>
          </w:p>
          <w:p>
            <w:pPr>
              <w:widowControl/>
              <w:rPr>
                <w:rFonts w:hint="eastAsia" w:ascii="宋体" w:hAnsi="宋体" w:cs="宋体"/>
              </w:rPr>
            </w:pPr>
            <w:r>
              <w:rPr>
                <w:rFonts w:hint="eastAsia" w:ascii="宋体" w:hAnsi="宋体" w:cs="宋体"/>
              </w:rPr>
              <w:t xml:space="preserve">5、防水密封等级：满足车用淋雨要求</w:t>
            </w:r>
            <w:r/>
          </w:p>
        </w:tc>
        <w:tc>
          <w:tcPr>
            <w:shd w:val="clear" w:color="auto" w:fill="ffffff"/>
            <w:tcMar>
              <w:left w:w="15" w:type="dxa"/>
              <w:top w:w="15" w:type="dxa"/>
              <w:right w:w="15" w:type="dxa"/>
              <w:bottom w:w="15" w:type="dxa"/>
            </w:tcMar>
            <w:tcW w:w="1714" w:type="pct"/>
            <w:vAlign w:val="center"/>
            <w:textDirection w:val="lrTb"/>
            <w:noWrap w:val="false"/>
          </w:tcPr>
          <w:p>
            <w:pPr>
              <w:rPr>
                <w:rFonts w:hint="eastAsia" w:ascii="宋体" w:hAnsi="宋体"/>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犬区空调系统：含高低压管，蒸发风机一体机等</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cs="宋体"/>
              </w:rPr>
              <w:t xml:space="preserve">1、制冷量（kW）≥2300W</w:t>
            </w:r>
            <w:r/>
          </w:p>
          <w:p>
            <w:pPr>
              <w:jc w:val="left"/>
              <w:widowControl/>
              <w:rPr>
                <w:rFonts w:hint="eastAsia" w:ascii="宋体" w:hAnsi="宋体" w:cs="宋体"/>
              </w:rPr>
            </w:pPr>
            <w:r>
              <w:rPr>
                <w:rFonts w:hint="eastAsia" w:ascii="宋体" w:hAnsi="宋体" w:cs="宋体"/>
              </w:rPr>
              <w:t xml:space="preserve">2、额定电压：12V</w:t>
            </w:r>
            <w:r/>
          </w:p>
          <w:p>
            <w:pPr>
              <w:jc w:val="left"/>
              <w:widowControl/>
              <w:rPr>
                <w:rFonts w:hint="eastAsia" w:ascii="宋体" w:hAnsi="宋体" w:cs="宋体"/>
              </w:rPr>
            </w:pPr>
            <w:r>
              <w:rPr>
                <w:rFonts w:hint="eastAsia" w:ascii="宋体" w:hAnsi="宋体" w:cs="宋体"/>
              </w:rPr>
              <w:t xml:space="preserve">3、控制方式：手动</w:t>
            </w:r>
            <w:r/>
          </w:p>
          <w:p>
            <w:pPr>
              <w:jc w:val="left"/>
              <w:widowControl/>
              <w:rPr>
                <w:rFonts w:hint="eastAsia" w:ascii="宋体" w:hAnsi="宋体" w:cs="宋体"/>
              </w:rPr>
            </w:pPr>
            <w:r>
              <w:rPr>
                <w:rFonts w:hint="eastAsia" w:ascii="宋体" w:hAnsi="宋体" w:cs="宋体"/>
              </w:rPr>
              <w:t xml:space="preserve">4、循环风量≥380m3/H</w:t>
            </w:r>
            <w:r/>
          </w:p>
          <w:p>
            <w:pPr>
              <w:widowControl/>
              <w:rPr>
                <w:rFonts w:hint="eastAsia" w:ascii="宋体" w:hAnsi="宋体" w:cs="宋体"/>
              </w:rPr>
            </w:pPr>
            <w:r>
              <w:rPr>
                <w:rFonts w:hint="eastAsia" w:ascii="宋体" w:hAnsi="宋体" w:cs="宋体"/>
              </w:rPr>
              <w:t xml:space="preserve">5、风噪≤低风18dB/A高风29dB/A</w:t>
            </w:r>
            <w:r/>
          </w:p>
        </w:tc>
        <w:tc>
          <w:tcPr>
            <w:shd w:val="clear" w:color="auto" w:fill="ffffff"/>
            <w:tcMar>
              <w:left w:w="15" w:type="dxa"/>
              <w:top w:w="15" w:type="dxa"/>
              <w:right w:w="15" w:type="dxa"/>
              <w:bottom w:w="15" w:type="dxa"/>
            </w:tcMar>
            <w:tcW w:w="1714" w:type="pct"/>
            <w:vAlign w:val="center"/>
            <w:textDirection w:val="lrTb"/>
            <w:noWrap w:val="false"/>
          </w:tcPr>
          <w:p>
            <w:pPr>
              <w:widowControl/>
              <w:rPr>
                <w:rFonts w:hint="eastAsia" w:ascii="宋体" w:hAnsi="宋体" w:cs="宋体"/>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犬区照明灯</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cs="宋体"/>
              </w:rPr>
              <w:t xml:space="preserve">1、灯具类型：LED</w:t>
            </w:r>
            <w:r/>
          </w:p>
          <w:p>
            <w:pPr>
              <w:jc w:val="left"/>
              <w:widowControl/>
              <w:rPr>
                <w:rFonts w:hint="eastAsia" w:ascii="宋体" w:hAnsi="宋体" w:cs="宋体"/>
              </w:rPr>
            </w:pPr>
            <w:r>
              <w:rPr>
                <w:rFonts w:hint="eastAsia" w:ascii="宋体" w:hAnsi="宋体" w:cs="宋体"/>
              </w:rPr>
              <w:t xml:space="preserve">2、功率≥7W</w:t>
            </w:r>
            <w:r/>
          </w:p>
          <w:p>
            <w:pPr>
              <w:jc w:val="left"/>
              <w:widowControl/>
              <w:rPr>
                <w:rFonts w:hint="eastAsia" w:ascii="宋体" w:hAnsi="宋体" w:cs="宋体"/>
              </w:rPr>
            </w:pPr>
            <w:r>
              <w:rPr>
                <w:rFonts w:hint="eastAsia" w:ascii="宋体" w:hAnsi="宋体" w:cs="宋体"/>
              </w:rPr>
              <w:t xml:space="preserve">3、光通量：600Lm-700Lm</w:t>
            </w:r>
            <w:r/>
          </w:p>
          <w:p>
            <w:pPr>
              <w:jc w:val="left"/>
              <w:widowControl/>
              <w:rPr>
                <w:rFonts w:hint="eastAsia" w:ascii="宋体" w:hAnsi="宋体" w:cs="宋体"/>
              </w:rPr>
            </w:pPr>
            <w:r>
              <w:rPr>
                <w:rFonts w:hint="eastAsia" w:ascii="宋体" w:hAnsi="宋体" w:cs="宋体"/>
              </w:rPr>
              <w:t xml:space="preserve">4、照明开关位置在工具仓，使用翘板开关控制；</w:t>
            </w:r>
            <w:r/>
          </w:p>
          <w:p>
            <w:pPr>
              <w:widowControl/>
              <w:rPr>
                <w:rFonts w:hint="eastAsia" w:ascii="宋体" w:hAnsi="宋体" w:cs="宋体"/>
              </w:rPr>
            </w:pPr>
            <w:r>
              <w:rPr>
                <w:rFonts w:hint="eastAsia" w:ascii="宋体" w:hAnsi="宋体" w:cs="宋体"/>
              </w:rPr>
              <w:t xml:space="preserve">5、防水防尘等级（IP 等级）≥IP65</w:t>
            </w:r>
            <w:r/>
          </w:p>
        </w:tc>
        <w:tc>
          <w:tcPr>
            <w:shd w:val="clear" w:color="auto" w:fill="ffffff"/>
            <w:tcMar>
              <w:left w:w="15" w:type="dxa"/>
              <w:top w:w="15" w:type="dxa"/>
              <w:right w:w="15" w:type="dxa"/>
              <w:bottom w:w="15" w:type="dxa"/>
            </w:tcMar>
            <w:tcW w:w="1714" w:type="pct"/>
            <w:vAlign w:val="center"/>
            <w:textDirection w:val="lrTb"/>
            <w:noWrap w:val="false"/>
          </w:tcPr>
          <w:p>
            <w:pPr>
              <w:widowControl/>
              <w:rPr>
                <w:rFonts w:hint="eastAsia" w:ascii="宋体" w:hAnsi="宋体" w:cs="宋体"/>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犬区隔断：可满足大犬2条，小犬4条，犬笼之间配备有效隔离板，避免接触，每个犬笼配防潮塑料狗笼垫</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cs="宋体"/>
              </w:rPr>
              <w:t xml:space="preserve">1、犬笼单体尺寸（长 × 宽 × 高）≥800*670*820</w:t>
            </w:r>
            <w:r/>
          </w:p>
          <w:p>
            <w:pPr>
              <w:jc w:val="left"/>
              <w:widowControl/>
              <w:rPr>
                <w:rFonts w:hint="eastAsia" w:ascii="宋体" w:hAnsi="宋体" w:cs="宋体"/>
              </w:rPr>
            </w:pPr>
            <w:r>
              <w:rPr>
                <w:rFonts w:hint="eastAsia" w:ascii="宋体" w:hAnsi="宋体" w:cs="宋体"/>
              </w:rPr>
              <w:t xml:space="preserve">2、隔断材质及厚度≥2mm花纹铝板、使用螺丝固定方式、支持单独拆卸清洁。  </w:t>
            </w:r>
            <w:r/>
          </w:p>
          <w:p>
            <w:pPr>
              <w:jc w:val="left"/>
              <w:widowControl/>
              <w:rPr>
                <w:rFonts w:hint="eastAsia" w:ascii="宋体" w:hAnsi="宋体" w:cs="宋体"/>
              </w:rPr>
            </w:pPr>
            <w:r>
              <w:rPr>
                <w:rFonts w:hint="eastAsia" w:ascii="宋体" w:hAnsi="宋体" w:cs="宋体"/>
              </w:rPr>
              <w:t xml:space="preserve">3、狗笼垫材质≥2mm花纹铝板</w:t>
            </w:r>
            <w:r/>
          </w:p>
          <w:p>
            <w:pPr>
              <w:widowControl/>
              <w:rPr>
                <w:rFonts w:hint="eastAsia" w:ascii="宋体" w:hAnsi="宋体" w:cs="宋体"/>
              </w:rPr>
            </w:pPr>
            <w:r>
              <w:rPr>
                <w:rFonts w:hint="eastAsia" w:ascii="宋体" w:hAnsi="宋体" w:cs="宋体"/>
              </w:rPr>
              <w:t xml:space="preserve">4、门锁类型：机械按压工具锁</w:t>
            </w:r>
            <w:r/>
          </w:p>
        </w:tc>
        <w:tc>
          <w:tcPr>
            <w:shd w:val="clear" w:color="auto" w:fill="ffffff"/>
            <w:tcMar>
              <w:left w:w="15" w:type="dxa"/>
              <w:top w:w="15" w:type="dxa"/>
              <w:right w:w="15" w:type="dxa"/>
              <w:bottom w:w="15" w:type="dxa"/>
            </w:tcMar>
            <w:tcW w:w="1714" w:type="pct"/>
            <w:vAlign w:val="center"/>
            <w:textDirection w:val="lrTb"/>
            <w:noWrap w:val="false"/>
          </w:tcPr>
          <w:p>
            <w:pPr>
              <w:widowControl/>
              <w:rPr>
                <w:rFonts w:hint="eastAsia" w:ascii="宋体" w:hAnsi="宋体" w:cs="宋体"/>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不锈花纹铝地板：铺设铝花纹防滑底板，地板整体无焊点，并配有地漏，便于清洁卫生</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cs="宋体"/>
              </w:rPr>
              <w:t xml:space="preserve">1、≥2mm花纹铝板，平板无焊接</w:t>
            </w:r>
            <w:r/>
          </w:p>
          <w:p>
            <w:pPr>
              <w:jc w:val="left"/>
              <w:widowControl/>
              <w:rPr>
                <w:rFonts w:hint="eastAsia" w:ascii="宋体" w:hAnsi="宋体" w:cs="宋体"/>
              </w:rPr>
            </w:pPr>
            <w:r>
              <w:rPr>
                <w:rFonts w:hint="eastAsia" w:ascii="宋体" w:hAnsi="宋体" w:cs="宋体"/>
              </w:rPr>
              <w:t xml:space="preserve">2、地漏数量≥4个、直径:100mm*100mm</w:t>
            </w:r>
            <w:r/>
          </w:p>
          <w:p>
            <w:pPr>
              <w:widowControl/>
              <w:rPr>
                <w:rFonts w:hint="eastAsia" w:ascii="宋体" w:hAnsi="宋体" w:cs="宋体"/>
              </w:rPr>
            </w:pPr>
            <w:r>
              <w:rPr>
                <w:rFonts w:hint="eastAsia" w:ascii="宋体" w:hAnsi="宋体" w:cs="宋体"/>
              </w:rPr>
              <w:t xml:space="preserve">3、地板承重能力（kg/m²）≥80</w:t>
            </w:r>
            <w:r/>
          </w:p>
        </w:tc>
        <w:tc>
          <w:tcPr>
            <w:shd w:val="clear" w:color="auto" w:fill="ffffff"/>
            <w:tcMar>
              <w:left w:w="15" w:type="dxa"/>
              <w:top w:w="15" w:type="dxa"/>
              <w:right w:w="15" w:type="dxa"/>
              <w:bottom w:w="15" w:type="dxa"/>
            </w:tcMar>
            <w:tcW w:w="1714" w:type="pct"/>
            <w:vAlign w:val="center"/>
            <w:textDirection w:val="lrTb"/>
            <w:noWrap w:val="false"/>
          </w:tcPr>
          <w:p>
            <w:pPr>
              <w:widowControl/>
              <w:rPr>
                <w:rFonts w:hint="eastAsia" w:ascii="宋体" w:hAnsi="宋体" w:cs="宋体"/>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紫外线消毒灯</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cs="宋体"/>
              </w:rPr>
              <w:t xml:space="preserve">1、灯管工作电压：12V，总功率（W）≥16</w:t>
            </w:r>
            <w:r/>
          </w:p>
          <w:p>
            <w:pPr>
              <w:jc w:val="left"/>
              <w:widowControl/>
              <w:rPr>
                <w:rFonts w:hint="eastAsia" w:ascii="宋体" w:hAnsi="宋体" w:cs="宋体"/>
              </w:rPr>
            </w:pPr>
            <w:r>
              <w:rPr>
                <w:rFonts w:hint="eastAsia" w:ascii="宋体" w:hAnsi="宋体" w:cs="宋体"/>
              </w:rPr>
              <w:t xml:space="preserve">2、波长（nm）：200-280</w:t>
            </w:r>
            <w:r/>
          </w:p>
          <w:p>
            <w:pPr>
              <w:jc w:val="left"/>
              <w:widowControl/>
              <w:rPr>
                <w:rFonts w:hint="eastAsia" w:ascii="宋体" w:hAnsi="宋体" w:cs="宋体"/>
              </w:rPr>
            </w:pPr>
            <w:r>
              <w:rPr>
                <w:rFonts w:hint="eastAsia" w:ascii="宋体" w:hAnsi="宋体" w:cs="宋体"/>
              </w:rPr>
              <w:t xml:space="preserve">3、时间：≥8000小时</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车用12V换气扇</w:t>
            </w:r>
            <w:r/>
          </w:p>
        </w:tc>
        <w:tc>
          <w:tcPr>
            <w:shd w:val="clear" w:color="auto" w:fill="ffffff"/>
            <w:tcMar>
              <w:left w:w="15" w:type="dxa"/>
              <w:top w:w="15" w:type="dxa"/>
              <w:right w:w="15" w:type="dxa"/>
              <w:bottom w:w="15" w:type="dxa"/>
            </w:tcMar>
            <w:tcW w:w="1714" w:type="pct"/>
            <w:vAlign w:val="center"/>
            <w:textDirection w:val="lrTb"/>
            <w:noWrap w:val="false"/>
          </w:tcPr>
          <w:p>
            <w:pPr>
              <w:numPr>
                <w:ilvl w:val="0"/>
                <w:numId w:val="13"/>
              </w:numPr>
              <w:widowControl/>
              <w:rPr>
                <w:rFonts w:hint="eastAsia" w:ascii="宋体" w:hAnsi="宋体" w:cs="宋体"/>
              </w:rPr>
            </w:pPr>
            <w:r>
              <w:rPr>
                <w:rFonts w:hint="eastAsia" w:ascii="宋体" w:hAnsi="宋体" w:cs="宋体"/>
              </w:rPr>
              <w:t xml:space="preserve">功率</w:t>
            </w:r>
            <w:r>
              <w:rPr>
                <w:rFonts w:hint="eastAsia" w:ascii="宋体" w:hAnsi="宋体" w:cs="宋体"/>
              </w:rPr>
              <w:t xml:space="preserve">≥</w:t>
            </w:r>
            <w:r>
              <w:rPr>
                <w:rFonts w:hint="eastAsia" w:ascii="宋体" w:hAnsi="宋体" w:cs="宋体"/>
              </w:rPr>
              <w:t xml:space="preserve">80W；</w:t>
            </w:r>
            <w:r/>
          </w:p>
          <w:p>
            <w:pPr>
              <w:numPr>
                <w:ilvl w:val="0"/>
                <w:numId w:val="13"/>
              </w:numPr>
              <w:widowControl/>
              <w:rPr>
                <w:rFonts w:hint="eastAsia" w:ascii="宋体" w:hAnsi="宋体" w:cs="宋体"/>
              </w:rPr>
            </w:pPr>
            <w:r>
              <w:rPr>
                <w:rFonts w:hint="eastAsia" w:ascii="宋体" w:hAnsi="宋体" w:cs="宋体"/>
              </w:rPr>
              <w:t xml:space="preserve">风量（m³/h）：550-700</w:t>
            </w:r>
            <w:r/>
          </w:p>
          <w:p>
            <w:pPr>
              <w:numPr>
                <w:ilvl w:val="0"/>
                <w:numId w:val="13"/>
              </w:numPr>
              <w:widowControl/>
              <w:rPr>
                <w:rFonts w:hint="eastAsia" w:ascii="宋体" w:hAnsi="宋体" w:cs="宋体"/>
              </w:rPr>
            </w:pPr>
            <w:r>
              <w:rPr>
                <w:rFonts w:hint="eastAsia" w:ascii="宋体" w:hAnsi="宋体" w:cs="宋体"/>
              </w:rPr>
              <w:t xml:space="preserve">转速（转/分）：3000-3500</w:t>
            </w:r>
            <w:r/>
          </w:p>
          <w:p>
            <w:pPr>
              <w:rPr>
                <w:rFonts w:hint="eastAsia" w:ascii="宋体" w:hAnsi="宋体" w:cs="宋体"/>
              </w:rPr>
            </w:pPr>
            <w:r>
              <w:rPr>
                <w:rFonts w:hint="eastAsia" w:ascii="宋体" w:hAnsi="宋体" w:cs="宋体"/>
              </w:rPr>
              <w:t xml:space="preserve">支持双向换气功能，开关控制</w:t>
            </w:r>
            <w:r/>
          </w:p>
          <w:p>
            <w:pPr>
              <w:pStyle w:val="833"/>
              <w:rPr>
                <w:rFonts w:hint="eastAsia" w:ascii="宋体" w:hAnsi="宋体" w:cs="宋体"/>
                <w:szCs w:val="21"/>
              </w:rPr>
            </w:pPr>
            <w:r>
              <w:rPr>
                <w:rFonts w:hint="eastAsia" w:ascii="宋体" w:hAnsi="宋体" w:cs="宋体"/>
                <w:szCs w:val="21"/>
              </w:rPr>
            </w:r>
            <w:r/>
          </w:p>
        </w:tc>
        <w:tc>
          <w:tcPr>
            <w:shd w:val="clear" w:color="auto" w:fill="ffffff"/>
            <w:tcMar>
              <w:left w:w="15" w:type="dxa"/>
              <w:top w:w="15" w:type="dxa"/>
              <w:right w:w="15" w:type="dxa"/>
              <w:bottom w:w="15" w:type="dxa"/>
            </w:tcMar>
            <w:tcW w:w="1714" w:type="pct"/>
            <w:vAlign w:val="center"/>
            <w:textDirection w:val="lrTb"/>
            <w:noWrap w:val="false"/>
          </w:tcPr>
          <w:p>
            <w:pPr>
              <w:pStyle w:val="833"/>
              <w:ind w:left="0"/>
              <w:rPr>
                <w:rFonts w:hint="eastAsia" w:ascii="宋体" w:hAnsi="宋体" w:cs="宋体"/>
                <w:szCs w:val="21"/>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爆闪长排警灯</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cs="宋体"/>
              </w:rPr>
              <w:t xml:space="preserve">1、警灯长度：1200mm</w:t>
            </w:r>
            <w:r/>
          </w:p>
          <w:p>
            <w:pPr>
              <w:jc w:val="left"/>
              <w:widowControl/>
              <w:rPr>
                <w:rFonts w:hint="eastAsia" w:ascii="宋体" w:hAnsi="宋体" w:cs="宋体"/>
              </w:rPr>
            </w:pPr>
            <w:r>
              <w:rPr>
                <w:rFonts w:hint="eastAsia" w:ascii="宋体" w:hAnsi="宋体" w:cs="宋体"/>
              </w:rPr>
              <w:t xml:space="preserve">2、警灯功率（LED）：320×0.5W</w:t>
            </w:r>
            <w:r/>
          </w:p>
          <w:p>
            <w:pPr>
              <w:jc w:val="left"/>
              <w:widowControl/>
              <w:rPr>
                <w:rFonts w:hint="eastAsia" w:ascii="宋体" w:hAnsi="宋体" w:cs="宋体"/>
              </w:rPr>
            </w:pPr>
            <w:r>
              <w:rPr>
                <w:rFonts w:hint="eastAsia" w:ascii="宋体" w:hAnsi="宋体" w:cs="宋体"/>
              </w:rPr>
              <w:t xml:space="preserve">3、防护等级≥IP65</w:t>
            </w:r>
            <w:r/>
          </w:p>
          <w:p>
            <w:pPr>
              <w:jc w:val="left"/>
              <w:widowControl/>
              <w:rPr>
                <w:rFonts w:hint="eastAsia" w:ascii="宋体" w:hAnsi="宋体" w:cs="宋体"/>
              </w:rPr>
            </w:pPr>
            <w:r>
              <w:rPr>
                <w:rFonts w:hint="eastAsia" w:ascii="宋体" w:hAnsi="宋体" w:cs="宋体"/>
                <w:lang w:bidi="ar"/>
              </w:rPr>
              <w:t xml:space="preserve">4、警报器≥200W</w:t>
            </w:r>
            <w:r/>
          </w:p>
          <w:p>
            <w:pPr>
              <w:jc w:val="left"/>
              <w:widowControl/>
              <w:rPr>
                <w:rFonts w:hint="eastAsia" w:ascii="宋体" w:hAnsi="宋体" w:cs="宋体"/>
              </w:rPr>
            </w:pPr>
            <w:r>
              <w:rPr>
                <w:rFonts w:hint="eastAsia" w:ascii="宋体" w:hAnsi="宋体" w:cs="宋体"/>
              </w:rPr>
              <w:t xml:space="preserve">5、支持喊话器功能</w:t>
            </w:r>
            <w:r/>
          </w:p>
          <w:p>
            <w:pPr>
              <w:jc w:val="left"/>
              <w:widowControl/>
              <w:rPr>
                <w:rFonts w:hint="eastAsia" w:ascii="宋体" w:hAnsi="宋体" w:cs="宋体"/>
              </w:rPr>
            </w:pPr>
            <w:r>
              <w:rPr>
                <w:rFonts w:hint="eastAsia" w:ascii="宋体" w:hAnsi="宋体" w:cs="宋体"/>
              </w:rPr>
              <w:t xml:space="preserve">6、安装方式：车顶安装支架</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widowControl/>
              <w:rPr>
                <w:rFonts w:hint="eastAsia" w:ascii="宋体" w:hAnsi="宋体" w:cs="宋体"/>
              </w:rPr>
            </w:pPr>
            <w:r>
              <w:rPr>
                <w:rFonts w:hint="eastAsia" w:ascii="宋体" w:hAnsi="宋体" w:cs="宋体"/>
                <w:lang w:bidi="ar"/>
              </w:rPr>
              <w:t xml:space="preserve">犬区监控：含1080P防水摄像机4个，车载式4路硬盘录像机（含1T硬盘），7寸显示屏</w:t>
            </w:r>
            <w:r/>
          </w:p>
        </w:tc>
        <w:tc>
          <w:tcPr>
            <w:shd w:val="clear" w:color="auto" w:fill="ffffff"/>
            <w:tcMar>
              <w:left w:w="15" w:type="dxa"/>
              <w:top w:w="15" w:type="dxa"/>
              <w:right w:w="15" w:type="dxa"/>
              <w:bottom w:w="15" w:type="dxa"/>
            </w:tcMar>
            <w:tcW w:w="1714" w:type="pct"/>
            <w:vAlign w:val="center"/>
            <w:textDirection w:val="lrTb"/>
            <w:noWrap w:val="false"/>
          </w:tcPr>
          <w:p>
            <w:pPr>
              <w:rPr>
                <w:rFonts w:hint="eastAsia" w:ascii="宋体" w:hAnsi="宋体" w:cs="宋体"/>
              </w:rPr>
            </w:pPr>
            <w:r>
              <w:rPr>
                <w:rFonts w:hint="eastAsia" w:ascii="宋体" w:hAnsi="宋体" w:cs="宋体"/>
              </w:rPr>
              <w:t xml:space="preserve">1、摄像机：主码流帧率分辨率≥1920x1080，红外照射距离：10-30米，镜头：2.8mm，防护等级≥IP68</w:t>
            </w:r>
            <w:r/>
          </w:p>
          <w:p>
            <w:pPr>
              <w:rPr>
                <w:rFonts w:hint="eastAsia" w:ascii="宋体" w:hAnsi="宋体" w:cs="宋体"/>
              </w:rPr>
            </w:pPr>
            <w:r>
              <w:rPr>
                <w:rFonts w:hint="eastAsia" w:ascii="宋体" w:hAnsi="宋体" w:cs="宋体"/>
              </w:rPr>
              <w:t xml:space="preserve">2、硬盘</w:t>
            </w:r>
            <w:r>
              <w:rPr>
                <w:rFonts w:hint="eastAsia" w:ascii="宋体" w:hAnsi="宋体" w:cs="宋体"/>
              </w:rPr>
              <w:t xml:space="preserve">≥</w:t>
            </w:r>
            <w:r>
              <w:rPr>
                <w:rFonts w:hint="eastAsia" w:ascii="宋体" w:hAnsi="宋体" w:cs="宋体"/>
              </w:rPr>
              <w:t xml:space="preserve">1TB监控级专用硬盘；</w:t>
            </w:r>
            <w:r/>
          </w:p>
          <w:p>
            <w:pPr>
              <w:rPr>
                <w:rFonts w:hint="eastAsia" w:ascii="宋体" w:hAnsi="宋体" w:cs="宋体"/>
              </w:rPr>
            </w:pPr>
            <w:r>
              <w:rPr>
                <w:rFonts w:hint="eastAsia" w:ascii="宋体" w:hAnsi="宋体" w:cs="宋体"/>
              </w:rPr>
              <w:t xml:space="preserve">3、硬盘录像机：支持4路IPC接入，支持PoE供电，分辨率最大5MP。支持标准H.264/H.265码流,支持双码流；具备1路CVBS视音频输出；内置高灵敏度卫星定位模块，支持GPS/BD/GLONASS定位，定位信息同步封装入录像码流中；宽幅电源输入（DC +8 ~ +36V），满足汽车电气特性要求；</w:t>
            </w:r>
            <w:r/>
          </w:p>
          <w:p>
            <w:pPr>
              <w:rPr>
                <w:rFonts w:hint="eastAsia" w:ascii="宋体" w:hAnsi="宋体" w:cs="宋体"/>
              </w:rPr>
            </w:pPr>
            <w:r>
              <w:rPr>
                <w:rFonts w:hint="eastAsia" w:ascii="宋体" w:hAnsi="宋体" w:cs="宋体"/>
              </w:rPr>
              <w:t xml:space="preserve">4、显示屏尺寸≥7寸；分辨率≥800*480</w:t>
            </w:r>
            <w:r/>
          </w:p>
        </w:tc>
        <w:tc>
          <w:tcPr>
            <w:shd w:val="clear" w:color="auto" w:fill="ffffff"/>
            <w:tcMar>
              <w:left w:w="15" w:type="dxa"/>
              <w:top w:w="15" w:type="dxa"/>
              <w:right w:w="15" w:type="dxa"/>
              <w:bottom w:w="15" w:type="dxa"/>
            </w:tcMar>
            <w:tcW w:w="1714" w:type="pct"/>
            <w:vAlign w:val="center"/>
            <w:textDirection w:val="lrTb"/>
            <w:noWrap w:val="false"/>
          </w:tcPr>
          <w:p>
            <w:pPr>
              <w:rPr>
                <w:rFonts w:hint="eastAsia" w:ascii="宋体" w:hAnsi="宋体" w:cs="宋体"/>
              </w:rPr>
            </w:pPr>
            <w:r>
              <w:rPr>
                <w:rFonts w:hint="eastAsia" w:ascii="宋体" w:hAnsi="宋体"/>
              </w:rPr>
              <w:t xml:space="preserve">需提供产品彩页或者官网截图或者设备参数承诺函加盖投标单位公章。</w:t>
            </w:r>
            <w:r/>
          </w:p>
        </w:tc>
      </w:tr>
      <w:tr>
        <w:trPr>
          <w:jc w:val="center"/>
          <w:trHeight w:val="283"/>
        </w:trPr>
        <w:tc>
          <w:tcPr>
            <w:tcW w:w="726" w:type="pct"/>
            <w:vAlign w:val="center"/>
            <w:vMerge w:val="continue"/>
            <w:textDirection w:val="lrTb"/>
            <w:noWrap w:val="false"/>
          </w:tcPr>
          <w:p>
            <w:pPr>
              <w:ind w:firstLine="440"/>
              <w:rPr>
                <w:rFonts w:hint="eastAsia" w:ascii="宋体" w:hAnsi="宋体" w:cs="宋体"/>
              </w:rPr>
            </w:pPr>
            <w:r>
              <w:rPr>
                <w:rFonts w:hint="eastAsia" w:ascii="宋体" w:hAnsi="宋体" w:cs="宋体"/>
              </w:rPr>
            </w:r>
            <w:r/>
          </w:p>
        </w:tc>
        <w:tc>
          <w:tcPr>
            <w:shd w:val="clear" w:color="auto" w:fill="ffffff"/>
            <w:tcMar>
              <w:left w:w="15" w:type="dxa"/>
              <w:top w:w="15" w:type="dxa"/>
              <w:right w:w="15" w:type="dxa"/>
              <w:bottom w:w="15" w:type="dxa"/>
            </w:tcMar>
            <w:tcW w:w="844" w:type="pct"/>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挂牌保证、质保时间</w:t>
            </w:r>
            <w:r/>
          </w:p>
        </w:tc>
        <w:tc>
          <w:tcPr>
            <w:shd w:val="clear" w:color="auto" w:fill="ffffff"/>
            <w:tcMar>
              <w:left w:w="15" w:type="dxa"/>
              <w:top w:w="15" w:type="dxa"/>
              <w:right w:w="15" w:type="dxa"/>
              <w:bottom w:w="15" w:type="dxa"/>
            </w:tcMar>
            <w:tcW w:w="1714" w:type="pct"/>
            <w:vAlign w:val="center"/>
            <w:textDirection w:val="lrTb"/>
            <w:noWrap w:val="false"/>
          </w:tcPr>
          <w:p>
            <w:pPr>
              <w:numPr>
                <w:ilvl w:val="0"/>
                <w:numId w:val="14"/>
              </w:numPr>
              <w:jc w:val="left"/>
              <w:widowControl/>
              <w:rPr>
                <w:rFonts w:hint="eastAsia" w:ascii="宋体" w:hAnsi="宋体" w:cs="宋体"/>
                <w:lang w:bidi="ar"/>
              </w:rPr>
            </w:pPr>
            <w:r>
              <w:rPr>
                <w:rFonts w:hint="eastAsia" w:ascii="宋体" w:hAnsi="宋体" w:cs="宋体"/>
                <w:lang w:bidi="ar"/>
              </w:rPr>
              <w:t xml:space="preserve">车体改装应符合国家及地方有关要求，交车时具有工信部发布的公告，能满足国家及地方上牌要求。</w:t>
            </w:r>
            <w:r/>
          </w:p>
          <w:p>
            <w:pPr>
              <w:pStyle w:val="833"/>
              <w:ind w:left="0"/>
            </w:pPr>
            <w:r>
              <w:rPr>
                <w:rFonts w:hint="eastAsia"/>
              </w:rPr>
              <w:t xml:space="preserve">2</w:t>
            </w:r>
            <w:r>
              <w:rPr>
                <w:rFonts w:hint="eastAsia"/>
              </w:rPr>
              <w:t xml:space="preserve">、</w:t>
            </w:r>
            <w:r>
              <w:rPr>
                <w:rFonts w:hint="eastAsia" w:ascii="宋体" w:hAnsi="宋体" w:cs="宋体"/>
                <w:szCs w:val="21"/>
              </w:rPr>
              <w:t xml:space="preserve">质保时间1年，从验收合格之日起计算</w:t>
            </w:r>
            <w:r/>
          </w:p>
        </w:tc>
        <w:tc>
          <w:tcPr>
            <w:shd w:val="clear" w:color="auto" w:fill="ffffff"/>
            <w:tcMar>
              <w:left w:w="15" w:type="dxa"/>
              <w:top w:w="15" w:type="dxa"/>
              <w:right w:w="15" w:type="dxa"/>
              <w:bottom w:w="15" w:type="dxa"/>
            </w:tcMar>
            <w:tcW w:w="1714" w:type="pct"/>
            <w:vAlign w:val="center"/>
            <w:textDirection w:val="lrTb"/>
            <w:noWrap w:val="false"/>
          </w:tcPr>
          <w:p>
            <w:pPr>
              <w:jc w:val="left"/>
              <w:widowControl/>
              <w:rPr>
                <w:rFonts w:hint="eastAsia" w:ascii="宋体" w:hAnsi="宋体" w:cs="宋体"/>
                <w:lang w:bidi="ar"/>
              </w:rPr>
            </w:pPr>
            <w:r>
              <w:rPr>
                <w:rFonts w:hint="eastAsia" w:ascii="宋体" w:hAnsi="宋体"/>
              </w:rPr>
              <w:t xml:space="preserve">提供承诺函，格式自拟，加盖投标单位公章。</w:t>
            </w:r>
            <w:r/>
          </w:p>
        </w:tc>
      </w:tr>
    </w:tbl>
    <w:p>
      <w:pPr>
        <w:pStyle w:val="833"/>
      </w:pPr>
      <w:r/>
      <w:r/>
    </w:p>
    <w:p>
      <w:pPr>
        <w:ind w:firstLine="480"/>
        <w:rPr>
          <w:rFonts w:hint="eastAsia" w:ascii="宋体" w:hAnsi="宋体"/>
          <w:sz w:val="24"/>
        </w:rPr>
      </w:pPr>
      <w:r>
        <w:rPr>
          <w:rFonts w:hint="eastAsia" w:ascii="宋体" w:hAnsi="宋体"/>
          <w:sz w:val="24"/>
        </w:rPr>
      </w:r>
      <w:r/>
    </w:p>
    <w:p>
      <w:pPr>
        <w:pStyle w:val="833"/>
      </w:pPr>
      <w:r/>
      <w:r/>
    </w:p>
    <w:p>
      <w:pPr>
        <w:jc w:val="center"/>
        <w:rPr>
          <w:rFonts w:hint="eastAsia" w:ascii="宋体" w:hAnsi="宋体"/>
          <w:b/>
          <w:bCs/>
          <w:sz w:val="24"/>
        </w:rPr>
      </w:pPr>
      <w:r>
        <w:rPr>
          <w:rFonts w:hint="eastAsia" w:ascii="宋体" w:hAnsi="宋体"/>
          <w:b/>
          <w:bCs/>
          <w:sz w:val="24"/>
        </w:rPr>
        <w:t xml:space="preserve">分包1-分包6采购标的对应的中小企业划分标准所属行业一览表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6"/>
        <w:gridCol w:w="4083"/>
        <w:gridCol w:w="3537"/>
      </w:tblGrid>
      <w:tr>
        <w:trPr>
          <w:cantSplit/>
          <w:jc w:val="center"/>
        </w:trPr>
        <w:tc>
          <w:tcPr>
            <w:tcW w:w="407" w:type="pct"/>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2461" w:type="pct"/>
            <w:vAlign w:val="center"/>
            <w:textDirection w:val="lrTb"/>
            <w:noWrap w:val="false"/>
          </w:tcPr>
          <w:p>
            <w:pPr>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132" w:type="pct"/>
            <w:vAlign w:val="center"/>
            <w:textDirection w:val="lrTb"/>
            <w:noWrap w:val="false"/>
          </w:tcPr>
          <w:p>
            <w:pPr>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407" w:type="pct"/>
            <w:vAlign w:val="center"/>
            <w:textDirection w:val="lrTb"/>
            <w:noWrap w:val="false"/>
          </w:tcPr>
          <w:p>
            <w:pPr>
              <w:jc w:val="center"/>
              <w:spacing w:line="570" w:lineRule="exact"/>
              <w:rPr>
                <w:rFonts w:hint="eastAsia" w:ascii="宋体" w:hAnsi="宋体"/>
                <w:sz w:val="24"/>
              </w:rPr>
            </w:pPr>
            <w:r>
              <w:rPr>
                <w:rFonts w:hint="eastAsia" w:ascii="宋体" w:hAnsi="宋体"/>
              </w:rPr>
              <w:t xml:space="preserve">1</w:t>
            </w:r>
            <w:r/>
          </w:p>
        </w:tc>
        <w:tc>
          <w:tcPr>
            <w:tcW w:w="2461" w:type="pct"/>
            <w:vAlign w:val="center"/>
            <w:textDirection w:val="lrTb"/>
            <w:noWrap w:val="false"/>
          </w:tcPr>
          <w:p>
            <w:pPr>
              <w:spacing w:line="570" w:lineRule="exact"/>
              <w:rPr>
                <w:rFonts w:hint="eastAsia" w:ascii="宋体" w:hAnsi="宋体"/>
                <w:sz w:val="24"/>
              </w:rPr>
            </w:pPr>
            <w:r>
              <w:rPr>
                <w:rFonts w:hint="eastAsia" w:ascii="宋体" w:hAnsi="宋体"/>
              </w:rPr>
              <w:t xml:space="preserve">常州市公安局2026年执勤执法车辆采购项目采购包1、采购包2、采购包3、采购包4、采购包5、采购包6</w:t>
            </w:r>
            <w:r/>
          </w:p>
        </w:tc>
        <w:tc>
          <w:tcPr>
            <w:tcW w:w="2132" w:type="pct"/>
            <w:vAlign w:val="center"/>
            <w:textDirection w:val="lrTb"/>
            <w:noWrap w:val="false"/>
          </w:tcPr>
          <w:p>
            <w:pPr>
              <w:jc w:val="center"/>
              <w:spacing w:line="570" w:lineRule="exact"/>
              <w:rPr>
                <w:rFonts w:hint="eastAsia" w:ascii="宋体" w:hAnsi="宋体"/>
                <w:sz w:val="24"/>
              </w:rPr>
            </w:pPr>
            <w:r>
              <w:rPr>
                <w:rFonts w:hint="eastAsia" w:ascii="宋体" w:hAnsi="宋体"/>
              </w:rPr>
              <w:t xml:space="preserve">工业</w:t>
            </w:r>
            <w:r/>
          </w:p>
        </w:tc>
      </w:tr>
    </w:tbl>
    <w:p>
      <w:pPr>
        <w:pStyle w:val="914"/>
        <w:contextualSpacing w:val="0"/>
        <w:ind w:left="0"/>
        <w:rPr>
          <w:rFonts w:ascii="Times New Roman" w:hAnsi="Times New Roman"/>
          <w:lang w:eastAsia="zh-CN"/>
        </w:rPr>
      </w:pPr>
      <w:r>
        <w:rPr>
          <w:rFonts w:ascii="Times New Roman" w:hAnsi="Times New Roman"/>
          <w:lang w:eastAsia="zh-CN"/>
        </w:rPr>
      </w:r>
      <w:r/>
    </w:p>
    <w:p>
      <w:pPr>
        <w:pStyle w:val="821"/>
        <w:rPr>
          <w:rFonts w:ascii="黑体" w:eastAsia="黑体"/>
          <w:bCs/>
          <w:sz w:val="44"/>
        </w:rPr>
      </w:pPr>
      <w:r/>
      <w:bookmarkStart w:id="206" w:name="_Toc175731540"/>
      <w:r>
        <w:rPr>
          <w:rFonts w:hint="eastAsia" w:ascii="黑体" w:eastAsia="黑体"/>
          <w:bCs/>
          <w:sz w:val="44"/>
        </w:rPr>
        <w:t xml:space="preserve">第五章  评标方法与评标标准</w:t>
      </w:r>
      <w:bookmarkEnd w:id="206"/>
      <w:r/>
      <w:r/>
    </w:p>
    <w:p>
      <w:r/>
      <w:r/>
    </w:p>
    <w:p>
      <w:pPr>
        <w:pStyle w:val="909"/>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p>
    <w:p>
      <w:pPr>
        <w:pStyle w:val="909"/>
        <w:ind w:firstLine="441"/>
        <w:rPr>
          <w:rFonts w:hint="eastAsia" w:ascii="宋体" w:hAnsi="宋体"/>
          <w:b/>
          <w:highlight w:val="yellow"/>
        </w:rPr>
      </w:pPr>
      <w:r>
        <w:rPr>
          <w:rFonts w:hint="eastAsia" w:ascii="宋体" w:hAnsi="宋体"/>
          <w:b/>
        </w:rPr>
        <w:t xml:space="preserve">政府采购政策功能落实</w:t>
      </w:r>
      <w:r/>
    </w:p>
    <w:p>
      <w:pPr>
        <w:pStyle w:val="909"/>
        <w:spacing w:line="0" w:lineRule="atLeast"/>
        <w:rPr>
          <w:rFonts w:hint="eastAsia" w:ascii="宋体" w:hAnsi="宋体"/>
        </w:rPr>
      </w:pPr>
      <w:r>
        <w:rPr>
          <w:rFonts w:hint="eastAsia" w:ascii="宋体" w:hAnsi="宋体"/>
        </w:rPr>
        <w:t xml:space="preserve">1、小微型企业价格扣除</w:t>
      </w:r>
      <w:r/>
    </w:p>
    <w:p>
      <w:pPr>
        <w:pStyle w:val="909"/>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p>
    <w:p>
      <w:pPr>
        <w:pStyle w:val="909"/>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09"/>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09"/>
        <w:spacing w:line="0" w:lineRule="atLeast"/>
        <w:rPr>
          <w:rFonts w:hint="eastAsia" w:ascii="宋体" w:hAnsi="宋体"/>
        </w:rPr>
      </w:pPr>
      <w:r>
        <w:rPr>
          <w:rFonts w:hint="eastAsia" w:ascii="宋体" w:hAnsi="宋体"/>
        </w:rPr>
        <w:t xml:space="preserve">2、残疾人福利单位价格扣除</w:t>
      </w:r>
      <w:r/>
    </w:p>
    <w:p>
      <w:pPr>
        <w:pStyle w:val="90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0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0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09"/>
        <w:spacing w:line="0" w:lineRule="atLeast"/>
        <w:rPr>
          <w:rFonts w:hint="eastAsia" w:ascii="宋体" w:hAnsi="宋体"/>
        </w:rPr>
      </w:pPr>
      <w:r>
        <w:rPr>
          <w:rFonts w:hint="eastAsia" w:ascii="宋体" w:hAnsi="宋体"/>
        </w:rPr>
        <w:t xml:space="preserve">3、监狱和戒毒企业价格扣除</w:t>
      </w:r>
      <w:r/>
    </w:p>
    <w:p>
      <w:pPr>
        <w:pStyle w:val="90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0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0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09"/>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09"/>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09"/>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09"/>
        <w:spacing w:line="400" w:lineRule="exact"/>
        <w:rPr>
          <w:rFonts w:hint="eastAsia" w:ascii="宋体" w:hAnsi="宋体"/>
        </w:rPr>
      </w:pPr>
      <w:r>
        <w:rPr>
          <w:rFonts w:hint="eastAsia" w:ascii="宋体" w:hAnsi="宋体"/>
        </w:rPr>
        <w:t xml:space="preserve">7、采购本国产品的支持政策</w:t>
      </w:r>
      <w:r/>
    </w:p>
    <w:p>
      <w:pPr>
        <w:pStyle w:val="909"/>
        <w:spacing w:line="400" w:lineRule="exact"/>
        <w:rPr>
          <w:rFonts w:hint="eastAsia" w:ascii="宋体" w:hAnsi="宋体"/>
        </w:rPr>
      </w:pPr>
      <w:r>
        <w:rPr>
          <w:rFonts w:hint="eastAsia" w:ascii="宋体" w:hAnsi="宋体"/>
        </w:rPr>
        <w:t xml:space="preserve">7.1 本项目政府采购活动中既有本国产品又有非本国产品参与竞争的，依法对本国产品给予价格评审优惠，对本国产品的报价给予20%的价格扣除，用扣除后的价格参与评审。</w:t>
      </w:r>
      <w:r/>
    </w:p>
    <w:p>
      <w:pPr>
        <w:pStyle w:val="909"/>
        <w:spacing w:line="400" w:lineRule="exact"/>
        <w:rPr>
          <w:rFonts w:hint="eastAsia"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09"/>
        <w:spacing w:line="400" w:lineRule="exact"/>
        <w:rPr>
          <w:rFonts w:hint="eastAsia" w:ascii="宋体" w:hAnsi="宋体"/>
        </w:rPr>
      </w:pPr>
      <w:r>
        <w:rPr>
          <w:rFonts w:hint="eastAsia" w:ascii="宋体" w:hAnsi="宋体"/>
        </w:rPr>
        <w:t xml:space="preserve">7.3 供应商需按照招标文件的要求提供《关于符合本国产品标准的声明函》（以下简称《声明函》），如不提供将不享受本国产品价格评审优惠。</w:t>
      </w:r>
      <w:r/>
    </w:p>
    <w:p>
      <w:pPr>
        <w:pStyle w:val="909"/>
        <w:spacing w:line="400" w:lineRule="exact"/>
        <w:rPr>
          <w:rFonts w:hint="eastAsia" w:ascii="宋体" w:hAnsi="宋体"/>
        </w:rPr>
      </w:pPr>
      <w:r>
        <w:rPr>
          <w:rFonts w:hint="eastAsia" w:ascii="宋体" w:hAnsi="宋体"/>
        </w:rPr>
        <w:t xml:space="preserve">7.4 供应商需在《声明函》中逐一、</w:t>
      </w:r>
      <w:r>
        <w:rPr>
          <w:rFonts w:ascii="宋体" w:hAnsi="宋体"/>
        </w:rPr>
        <w:t xml:space="preserve">准确</w:t>
      </w:r>
      <w:r>
        <w:rPr>
          <w:rFonts w:hint="eastAsia" w:ascii="宋体" w:hAnsi="宋体"/>
        </w:rPr>
        <w:t xml:space="preserve">填写产品名称、厂名、生产厂址三项信息（《声明函》中用斜线划除的地方无需填写），三</w:t>
      </w:r>
      <w:r>
        <w:rPr>
          <w:rFonts w:ascii="宋体" w:hAnsi="宋体"/>
        </w:rPr>
        <w:t xml:space="preserve">项信息中</w:t>
      </w:r>
      <w:r>
        <w:rPr>
          <w:rFonts w:hint="eastAsia" w:ascii="宋体" w:hAnsi="宋体"/>
        </w:rPr>
        <w:t xml:space="preserve">任意一项未填写的视为该项产品不符合本国产品标准，不享受本国产品价格评审优惠。</w:t>
      </w:r>
      <w:r/>
    </w:p>
    <w:p>
      <w:pPr>
        <w:pStyle w:val="909"/>
        <w:spacing w:line="400" w:lineRule="exact"/>
        <w:rPr>
          <w:rFonts w:hint="eastAsia" w:ascii="宋体" w:hAnsi="宋体"/>
        </w:rPr>
      </w:pPr>
      <w:r>
        <w:rPr>
          <w:rFonts w:hint="eastAsia" w:ascii="宋体" w:hAnsi="宋体"/>
        </w:rPr>
        <w:t xml:space="preserve">7.5 评标过程中，如发现供应商在《声明函》内容</w:t>
      </w:r>
      <w:r>
        <w:rPr>
          <w:rFonts w:ascii="宋体" w:hAnsi="宋体"/>
        </w:rPr>
        <w:t xml:space="preserve">含义不明确、同类事项与投</w:t>
      </w:r>
      <w:r>
        <w:rPr>
          <w:rFonts w:hint="eastAsia" w:ascii="宋体" w:hAnsi="宋体"/>
        </w:rPr>
        <w:t xml:space="preserve">标</w:t>
      </w:r>
      <w:r>
        <w:rPr>
          <w:rFonts w:ascii="宋体" w:hAnsi="宋体"/>
        </w:rPr>
        <w:t xml:space="preserve">（</w:t>
      </w:r>
      <w:r>
        <w:rPr>
          <w:rFonts w:hint="eastAsia" w:ascii="宋体" w:hAnsi="宋体"/>
        </w:rPr>
        <w:t xml:space="preserve">响应</w:t>
      </w:r>
      <w:r>
        <w:rPr>
          <w:rFonts w:ascii="宋体" w:hAnsi="宋体"/>
        </w:rPr>
        <w:t xml:space="preserve">）</w:t>
      </w:r>
      <w:r>
        <w:rPr>
          <w:rFonts w:hint="eastAsia" w:ascii="宋体" w:hAnsi="宋体"/>
        </w:rPr>
        <w:t xml:space="preserve">文件</w:t>
      </w:r>
      <w:r>
        <w:rPr>
          <w:rFonts w:ascii="宋体" w:hAnsi="宋体"/>
        </w:rPr>
        <w:t xml:space="preserve">表述不一致或者有</w:t>
      </w:r>
      <w:r>
        <w:rPr>
          <w:rFonts w:hint="eastAsia" w:ascii="宋体" w:hAnsi="宋体"/>
        </w:rPr>
        <w:t xml:space="preserve">明显</w:t>
      </w:r>
      <w:r>
        <w:rPr>
          <w:rFonts w:ascii="宋体" w:hAnsi="宋体"/>
        </w:rPr>
        <w:t xml:space="preserve">文字错误等情况的</w:t>
      </w:r>
      <w:r>
        <w:rPr>
          <w:rFonts w:hint="eastAsia" w:ascii="宋体" w:hAnsi="宋体"/>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9"/>
        <w:ind w:firstLine="482"/>
        <w:spacing w:line="0" w:lineRule="atLeast"/>
        <w:rPr>
          <w:rFonts w:hint="eastAsia" w:ascii="宋体" w:hAnsi="宋体"/>
          <w:b/>
        </w:rPr>
      </w:pPr>
      <w:r>
        <w:rPr>
          <w:rFonts w:hint="eastAsia" w:ascii="宋体" w:hAnsi="宋体"/>
          <w:b/>
        </w:rPr>
        <w:t xml:space="preserve">评标方法与评标标准（本项目共分六个包。每个投标人可选择相应的采购包投标，可兼投兼中。）</w:t>
      </w:r>
      <w:r/>
    </w:p>
    <w:p>
      <w:pPr>
        <w:pStyle w:val="909"/>
        <w:ind w:firstLine="0"/>
        <w:jc w:val="center"/>
        <w:spacing w:line="0" w:lineRule="atLeast"/>
        <w:rPr>
          <w:rFonts w:hint="eastAsia" w:ascii="宋体" w:hAnsi="宋体"/>
          <w:b/>
          <w:highlight w:val="yellow"/>
        </w:rPr>
      </w:pPr>
      <w:r>
        <w:rPr>
          <w:rFonts w:hint="eastAsia" w:ascii="宋体" w:hAnsi="宋体"/>
          <w:b/>
        </w:rPr>
        <w:t xml:space="preserve">采购包1-----采购包6为同一评标方法与评标标准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4"/>
        <w:gridCol w:w="1259"/>
        <w:gridCol w:w="3765"/>
        <w:gridCol w:w="700"/>
        <w:gridCol w:w="539"/>
        <w:gridCol w:w="645"/>
        <w:gridCol w:w="644"/>
      </w:tblGrid>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序号</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sz w:val="18"/>
                <w:szCs w:val="18"/>
              </w:rPr>
            </w:pPr>
            <w:r>
              <w:rPr>
                <w:rFonts w:hint="eastAsia" w:ascii="宋体" w:hAnsi="宋体" w:cs="宋体"/>
                <w:b/>
                <w:bCs/>
                <w:sz w:val="18"/>
                <w:szCs w:val="18"/>
              </w:rPr>
              <w:t xml:space="preserve">评分因素</w:t>
            </w:r>
            <w:r/>
          </w:p>
        </w:tc>
        <w:tc>
          <w:tcPr>
            <w:tcMar>
              <w:left w:w="108" w:type="dxa"/>
              <w:top w:w="0" w:type="dxa"/>
              <w:right w:w="108" w:type="dxa"/>
              <w:bottom w:w="0" w:type="dxa"/>
            </w:tcMar>
            <w:tcW w:w="2269" w:type="pct"/>
            <w:vAlign w:val="center"/>
            <w:textDirection w:val="lrTb"/>
            <w:noWrap w:val="false"/>
          </w:tcPr>
          <w:p>
            <w:pPr>
              <w:jc w:val="center"/>
              <w:spacing w:line="360" w:lineRule="auto"/>
              <w:widowControl/>
              <w:rPr>
                <w:rFonts w:hint="eastAsia" w:ascii="宋体" w:hAnsi="宋体" w:cs="宋体"/>
                <w:sz w:val="18"/>
                <w:szCs w:val="18"/>
              </w:rPr>
            </w:pPr>
            <w:r>
              <w:rPr>
                <w:rFonts w:hint="eastAsia" w:ascii="宋体" w:hAnsi="宋体"/>
                <w:b/>
                <w:sz w:val="18"/>
                <w:szCs w:val="18"/>
              </w:rPr>
              <w:t xml:space="preserve">评分标准和评审材料</w:t>
            </w:r>
            <w:r/>
          </w:p>
        </w:tc>
        <w:tc>
          <w:tcPr>
            <w:tcMar>
              <w:left w:w="108" w:type="dxa"/>
              <w:top w:w="0" w:type="dxa"/>
              <w:right w:w="108" w:type="dxa"/>
              <w:bottom w:w="0" w:type="dxa"/>
            </w:tcMar>
            <w:tcW w:w="422" w:type="pct"/>
            <w:vAlign w:val="center"/>
            <w:textDirection w:val="lrTb"/>
            <w:noWrap w:val="false"/>
          </w:tcPr>
          <w:p>
            <w:pPr>
              <w:jc w:val="center"/>
              <w:spacing w:line="360" w:lineRule="auto"/>
              <w:rPr>
                <w:rFonts w:hint="eastAsia" w:ascii="宋体" w:hAnsi="宋体"/>
                <w:b/>
                <w:sz w:val="18"/>
                <w:szCs w:val="18"/>
              </w:rPr>
            </w:pPr>
            <w:r>
              <w:rPr>
                <w:rFonts w:hint="eastAsia" w:ascii="宋体" w:hAnsi="宋体"/>
                <w:b/>
                <w:sz w:val="18"/>
                <w:szCs w:val="18"/>
              </w:rPr>
              <w:t xml:space="preserve">最低分值</w:t>
            </w:r>
            <w:r/>
          </w:p>
        </w:tc>
        <w:tc>
          <w:tcPr>
            <w:tcW w:w="325" w:type="pct"/>
            <w:vAlign w:val="center"/>
            <w:textDirection w:val="lrTb"/>
            <w:noWrap w:val="false"/>
          </w:tcPr>
          <w:p>
            <w:pPr>
              <w:jc w:val="center"/>
              <w:spacing w:line="360" w:lineRule="auto"/>
              <w:rPr>
                <w:rFonts w:hint="eastAsia" w:ascii="宋体" w:hAnsi="宋体"/>
                <w:b/>
                <w:sz w:val="18"/>
                <w:szCs w:val="18"/>
              </w:rPr>
            </w:pPr>
            <w:r>
              <w:rPr>
                <w:rFonts w:hint="eastAsia" w:ascii="宋体" w:hAnsi="宋体"/>
                <w:b/>
                <w:sz w:val="18"/>
                <w:szCs w:val="18"/>
              </w:rPr>
              <w:t xml:space="preserve">最高分值</w:t>
            </w:r>
            <w:r/>
          </w:p>
        </w:tc>
        <w:tc>
          <w:tcPr>
            <w:tcW w:w="389" w:type="pct"/>
            <w:vAlign w:val="center"/>
            <w:textDirection w:val="lrTb"/>
            <w:noWrap w:val="false"/>
          </w:tcPr>
          <w:p>
            <w:pPr>
              <w:jc w:val="center"/>
              <w:spacing w:line="360" w:lineRule="auto"/>
              <w:rPr>
                <w:rFonts w:hint="eastAsia" w:ascii="宋体" w:hAnsi="宋体"/>
                <w:b/>
                <w:sz w:val="18"/>
                <w:szCs w:val="18"/>
              </w:rPr>
            </w:pPr>
            <w:r>
              <w:rPr>
                <w:rFonts w:hint="eastAsia" w:ascii="宋体" w:hAnsi="宋体"/>
                <w:b/>
                <w:sz w:val="18"/>
                <w:szCs w:val="18"/>
              </w:rPr>
              <w:t xml:space="preserve">是否暗标评审</w:t>
            </w:r>
            <w:r/>
          </w:p>
        </w:tc>
        <w:tc>
          <w:tcPr>
            <w:tcW w:w="388" w:type="pct"/>
            <w:vAlign w:val="center"/>
            <w:textDirection w:val="lrTb"/>
            <w:noWrap w:val="false"/>
          </w:tcPr>
          <w:p>
            <w:pPr>
              <w:jc w:val="center"/>
              <w:spacing w:line="360" w:lineRule="auto"/>
              <w:rPr>
                <w:rFonts w:hint="eastAsia" w:ascii="宋体" w:hAnsi="宋体"/>
                <w:b/>
                <w:sz w:val="18"/>
                <w:szCs w:val="18"/>
              </w:rPr>
            </w:pPr>
            <w:r>
              <w:rPr>
                <w:rFonts w:hint="eastAsia" w:ascii="宋体" w:hAnsi="宋体"/>
                <w:b/>
                <w:sz w:val="18"/>
                <w:szCs w:val="18"/>
              </w:rPr>
              <w:t xml:space="preserve">是否客观分</w:t>
            </w:r>
            <w:r/>
          </w:p>
        </w:tc>
      </w:tr>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1</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Mar>
              <w:left w:w="108" w:type="dxa"/>
              <w:top w:w="0" w:type="dxa"/>
              <w:right w:w="108" w:type="dxa"/>
              <w:bottom w:w="0" w:type="dxa"/>
            </w:tcMar>
            <w:tcW w:w="226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Cs/>
                <w:sz w:val="18"/>
                <w:szCs w:val="18"/>
              </w:rPr>
              <w:t xml:space="preserve">采用低价优先法，即满足招标文件要求且投标价格最低的投标报价作为评标基准价，其价格分为满分。其他投标人的价格分统一按照下列公式计算：投标报价得分=(评标基准价/投标报价)×</w:t>
            </w:r>
            <w:r>
              <w:rPr>
                <w:rFonts w:ascii="宋体" w:hAnsi="宋体" w:cs="宋体"/>
                <w:bCs/>
                <w:sz w:val="18"/>
                <w:szCs w:val="18"/>
              </w:rPr>
              <w:t xml:space="preserve">5</w:t>
            </w:r>
            <w:r>
              <w:rPr>
                <w:rFonts w:hint="eastAsia" w:ascii="宋体" w:hAnsi="宋体" w:cs="宋体"/>
                <w:bCs/>
                <w:sz w:val="18"/>
                <w:szCs w:val="18"/>
              </w:rPr>
              <w:t xml:space="preserve">0。</w:t>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50</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w:t>
            </w:r>
            <w:r/>
          </w:p>
        </w:tc>
      </w:tr>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2</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技术分</w:t>
            </w:r>
            <w:r/>
          </w:p>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Mar>
              <w:left w:w="108" w:type="dxa"/>
              <w:top w:w="0" w:type="dxa"/>
              <w:right w:w="108" w:type="dxa"/>
              <w:bottom w:w="0" w:type="dxa"/>
            </w:tcMar>
            <w:tcW w:w="2269" w:type="pct"/>
            <w:vAlign w:val="center"/>
            <w:textDirection w:val="lrTb"/>
            <w:noWrap w:val="false"/>
          </w:tcPr>
          <w:p>
            <w:pPr>
              <w:jc w:val="left"/>
              <w:spacing w:line="360" w:lineRule="auto"/>
              <w:widowControl/>
              <w:rPr>
                <w:rFonts w:hint="eastAsia" w:ascii="宋体" w:hAnsi="宋体" w:cs="宋体"/>
                <w:b/>
                <w:bCs/>
                <w:sz w:val="18"/>
                <w:szCs w:val="18"/>
              </w:rPr>
            </w:pPr>
            <w:r>
              <w:rPr>
                <w:rFonts w:hint="eastAsia" w:ascii="宋体" w:hAnsi="宋体" w:cs="宋体"/>
                <w:b/>
                <w:bCs/>
                <w:sz w:val="18"/>
                <w:szCs w:val="18"/>
              </w:rPr>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18</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2.1</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规章制度</w:t>
            </w:r>
            <w:r/>
          </w:p>
        </w:tc>
        <w:tc>
          <w:tcPr>
            <w:tcMar>
              <w:left w:w="108" w:type="dxa"/>
              <w:top w:w="0" w:type="dxa"/>
              <w:right w:w="108" w:type="dxa"/>
              <w:bottom w:w="0" w:type="dxa"/>
            </w:tcMar>
            <w:tcW w:w="2269" w:type="pct"/>
            <w:vAlign w:val="center"/>
            <w:textDirection w:val="lrTb"/>
            <w:noWrap w:val="false"/>
          </w:tcPr>
          <w:p>
            <w:pPr>
              <w:jc w:val="left"/>
              <w:spacing w:line="360" w:lineRule="auto"/>
              <w:widowControl/>
              <w:rPr>
                <w:rFonts w:hint="eastAsia" w:ascii="宋体" w:hAnsi="宋体" w:cs="宋体"/>
                <w:bCs/>
                <w:sz w:val="18"/>
                <w:szCs w:val="18"/>
              </w:rPr>
            </w:pPr>
            <w:r>
              <w:rPr>
                <w:rFonts w:hint="eastAsia" w:ascii="宋体" w:hAnsi="宋体" w:cs="宋体"/>
                <w:bCs/>
                <w:sz w:val="18"/>
                <w:szCs w:val="18"/>
              </w:rPr>
              <w:t xml:space="preserve">对投标人针对本项目拟成立的专门机构的组织框架，制定规章制度、岗位职责、岗位分工、工作流程、培训计划及应急预案等：内容完整全面、方案科学合理、针对性强，能很好地满足项目需求的，得6分；内容较为完整、方案基本合理、针对性一般，与采购人要求有所出入的得4分；内容不够完整，方案针对性较弱，部分满足项目需求的得2分；未提供的不得分。</w:t>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6</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2.2</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响应方案</w:t>
            </w:r>
            <w:r/>
          </w:p>
        </w:tc>
        <w:tc>
          <w:tcPr>
            <w:tcMar>
              <w:left w:w="108" w:type="dxa"/>
              <w:top w:w="0" w:type="dxa"/>
              <w:right w:w="108" w:type="dxa"/>
              <w:bottom w:w="0" w:type="dxa"/>
            </w:tcMar>
            <w:tcW w:w="2269" w:type="pct"/>
            <w:vAlign w:val="center"/>
            <w:textDirection w:val="lrTb"/>
            <w:noWrap w:val="false"/>
          </w:tcPr>
          <w:p>
            <w:pPr>
              <w:jc w:val="left"/>
              <w:spacing w:line="360" w:lineRule="auto"/>
              <w:widowControl/>
              <w:rPr>
                <w:rFonts w:hint="eastAsia" w:ascii="宋体" w:hAnsi="宋体" w:cs="宋体"/>
                <w:bCs/>
                <w:sz w:val="18"/>
                <w:szCs w:val="18"/>
              </w:rPr>
            </w:pPr>
            <w:r>
              <w:rPr>
                <w:rFonts w:hint="eastAsia" w:ascii="宋体" w:hAnsi="宋体" w:cs="宋体"/>
                <w:bCs/>
                <w:sz w:val="18"/>
                <w:szCs w:val="18"/>
              </w:rPr>
              <w:t xml:space="preserve">根据投标人提供的保修期响应时间、具</w:t>
            </w:r>
            <w:r>
              <w:rPr>
                <w:rFonts w:hint="eastAsia" w:ascii="宋体" w:hAnsi="宋体" w:cs="宋体"/>
                <w:bCs/>
                <w:sz w:val="18"/>
                <w:szCs w:val="18"/>
              </w:rPr>
              <w:t xml:space="preserve">体的保障措施、专业维护队伍的完备和管理情况、详细的维修维护方案，评委综合评分：保修期响应时间及时，保障措施完善、可行性高，专业的维护队伍配备充足，人员管理方案合理，维修维护方案内容具体，能很好满足项目需求得6分；保修期响应时间及时，保障措施完善、可行性高，专业的维护队伍配备充足，人员管理方案合理，但维修维护方案内容不够具体，基本能满足项目需求得4分；保修期响应时间及时，保障措施不够完善，专业的维护队伍配备不够充足，人员管理方案合理性一般，维修维护方案内容不够具体，部分满足项目需求得2分；较差或不提供不得分。</w:t>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6</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2.3</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维修团队</w:t>
            </w:r>
            <w:r/>
          </w:p>
        </w:tc>
        <w:tc>
          <w:tcPr>
            <w:tcMar>
              <w:left w:w="108" w:type="dxa"/>
              <w:top w:w="0" w:type="dxa"/>
              <w:right w:w="108" w:type="dxa"/>
              <w:bottom w:w="0" w:type="dxa"/>
            </w:tcMar>
            <w:tcW w:w="2269" w:type="pct"/>
            <w:vAlign w:val="center"/>
            <w:textDirection w:val="lrTb"/>
            <w:noWrap w:val="false"/>
          </w:tcPr>
          <w:p>
            <w:pPr>
              <w:jc w:val="left"/>
              <w:spacing w:line="360" w:lineRule="auto"/>
              <w:widowControl/>
              <w:rPr>
                <w:rFonts w:hint="eastAsia" w:ascii="宋体" w:hAnsi="宋体" w:cs="宋体"/>
                <w:bCs/>
                <w:sz w:val="18"/>
                <w:szCs w:val="18"/>
              </w:rPr>
            </w:pPr>
            <w:r>
              <w:rPr>
                <w:rFonts w:hint="eastAsia" w:ascii="宋体" w:hAnsi="宋体" w:cs="宋体"/>
                <w:bCs/>
                <w:sz w:val="18"/>
                <w:szCs w:val="18"/>
              </w:rPr>
              <w:t xml:space="preserve">根据投标人提供的常驻供货维修人员是否配备齐全（</w:t>
            </w:r>
            <w:r>
              <w:rPr>
                <w:rFonts w:hint="eastAsia" w:ascii="宋体" w:hAnsi="宋体" w:cs="宋体"/>
                <w:b/>
                <w:bCs/>
                <w:sz w:val="18"/>
                <w:szCs w:val="18"/>
              </w:rPr>
              <w:t xml:space="preserve">提供相关资格证书，不提供不得分</w:t>
            </w:r>
            <w:r>
              <w:rPr>
                <w:rFonts w:hint="eastAsia" w:ascii="宋体" w:hAnsi="宋体" w:cs="宋体"/>
                <w:bCs/>
                <w:sz w:val="18"/>
                <w:szCs w:val="18"/>
              </w:rPr>
              <w:t xml:space="preserve">），是否有专业救援团队、救援车等方面综合评分：常驻供货维修人员配备齐全，配置有专业的救援团队、救援车，能很好满足项目需求的得6分；常驻供货维修人员配备基本齐全，配置有专业的救援团队、救援车，基本能满足项目需求的得4分；常驻供货维修人员配备不够齐全，有专业的救援团队、救援车的得2分；没有专业的救援团队、救援车或未提供方案的不得分。</w:t>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6</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r>
      <w:tr>
        <w:trPr>
          <w:jc w:val="center"/>
          <w:trHeight w:val="647"/>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3</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商务分</w:t>
            </w:r>
            <w:r/>
          </w:p>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Mar>
              <w:left w:w="108" w:type="dxa"/>
              <w:top w:w="0" w:type="dxa"/>
              <w:right w:w="108" w:type="dxa"/>
              <w:bottom w:w="0" w:type="dxa"/>
            </w:tcMar>
            <w:tcW w:w="2269" w:type="pct"/>
            <w:vAlign w:val="center"/>
            <w:textDirection w:val="lrTb"/>
            <w:noWrap w:val="false"/>
          </w:tcPr>
          <w:p>
            <w:pPr>
              <w:jc w:val="left"/>
              <w:spacing w:line="360" w:lineRule="auto"/>
              <w:widowControl/>
              <w:rPr>
                <w:rFonts w:hint="eastAsia" w:ascii="宋体" w:hAnsi="宋体" w:cs="宋体"/>
                <w:bCs/>
                <w:sz w:val="18"/>
                <w:szCs w:val="18"/>
              </w:rPr>
            </w:pPr>
            <w:r>
              <w:rPr>
                <w:rFonts w:hint="eastAsia" w:ascii="宋体" w:hAnsi="宋体" w:cs="宋体"/>
                <w:bCs/>
                <w:sz w:val="18"/>
                <w:szCs w:val="18"/>
              </w:rPr>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32</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3.1</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技术参数</w:t>
            </w:r>
            <w:r/>
          </w:p>
        </w:tc>
        <w:tc>
          <w:tcPr>
            <w:tcMar>
              <w:left w:w="108" w:type="dxa"/>
              <w:top w:w="0" w:type="dxa"/>
              <w:right w:w="108" w:type="dxa"/>
              <w:bottom w:w="0" w:type="dxa"/>
            </w:tcMar>
            <w:tcW w:w="2269" w:type="pct"/>
            <w:vAlign w:val="center"/>
            <w:textDirection w:val="lrTb"/>
            <w:noWrap w:val="false"/>
          </w:tcPr>
          <w:p>
            <w:pPr>
              <w:jc w:val="left"/>
              <w:spacing w:line="360" w:lineRule="auto"/>
              <w:widowControl/>
              <w:rPr>
                <w:rFonts w:hint="eastAsia" w:ascii="宋体" w:hAnsi="宋体" w:cs="宋体"/>
                <w:bCs/>
                <w:sz w:val="18"/>
                <w:szCs w:val="18"/>
              </w:rPr>
            </w:pPr>
            <w:r>
              <w:rPr>
                <w:rFonts w:hint="eastAsia" w:ascii="宋体" w:hAnsi="宋体" w:cs="宋体"/>
                <w:bCs/>
                <w:sz w:val="18"/>
                <w:szCs w:val="18"/>
              </w:rPr>
              <w:t xml:space="preserve">1. 根据投标文件中的技术偏离表对招标文件“2.货物技术要求”参数要求的响应状况综合打分，完全满足得15分。</w:t>
            </w:r>
            <w:r/>
          </w:p>
          <w:p>
            <w:pPr>
              <w:jc w:val="left"/>
              <w:spacing w:line="360" w:lineRule="auto"/>
              <w:widowControl/>
              <w:rPr>
                <w:rFonts w:hint="eastAsia" w:ascii="宋体" w:hAnsi="宋体" w:cs="宋体"/>
                <w:bCs/>
                <w:sz w:val="18"/>
                <w:szCs w:val="18"/>
              </w:rPr>
            </w:pPr>
            <w:r>
              <w:rPr>
                <w:rFonts w:hint="eastAsia" w:ascii="宋体" w:hAnsi="宋体" w:cs="宋体"/>
                <w:bCs/>
                <w:sz w:val="18"/>
                <w:szCs w:val="18"/>
              </w:rPr>
              <w:t xml:space="preserve">2. 打“★”的为关键技术条款，关键技术参数不接受偏离，出现偏离作无效投标处理。其他一般性技术指标出现偏离，每有1项扣3分，扣完为止。</w:t>
            </w:r>
            <w:r/>
          </w:p>
          <w:p>
            <w:pPr>
              <w:jc w:val="left"/>
              <w:spacing w:line="360" w:lineRule="auto"/>
              <w:widowControl/>
              <w:rPr>
                <w:rFonts w:hint="eastAsia" w:ascii="宋体" w:hAnsi="宋体" w:cs="宋体"/>
                <w:b/>
                <w:bCs/>
                <w:sz w:val="18"/>
                <w:szCs w:val="18"/>
              </w:rPr>
            </w:pPr>
            <w:r>
              <w:rPr>
                <w:rFonts w:hint="eastAsia" w:ascii="宋体" w:hAnsi="宋体" w:cs="宋体"/>
                <w:b/>
                <w:bCs/>
                <w:sz w:val="18"/>
                <w:szCs w:val="18"/>
              </w:rPr>
              <w:t xml:space="preserve">评审材料：提供技术参数偏离表及对应参数的有效证明材料（产品彩页或者官网截图等材料）扫描件并加盖投标人公章。</w:t>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15</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3.2</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业绩</w:t>
            </w:r>
            <w:r/>
          </w:p>
        </w:tc>
        <w:tc>
          <w:tcPr>
            <w:tcMar>
              <w:left w:w="108" w:type="dxa"/>
              <w:top w:w="0" w:type="dxa"/>
              <w:right w:w="108" w:type="dxa"/>
              <w:bottom w:w="0" w:type="dxa"/>
            </w:tcMar>
            <w:tcW w:w="2269" w:type="pct"/>
            <w:vAlign w:val="center"/>
            <w:textDirection w:val="lrTb"/>
            <w:noWrap w:val="false"/>
          </w:tcPr>
          <w:p>
            <w:pPr>
              <w:jc w:val="left"/>
              <w:spacing w:line="360" w:lineRule="auto"/>
              <w:widowControl/>
              <w:rPr>
                <w:rFonts w:hint="eastAsia" w:ascii="宋体" w:hAnsi="宋体" w:cs="宋体"/>
                <w:bCs/>
                <w:sz w:val="18"/>
                <w:szCs w:val="18"/>
              </w:rPr>
            </w:pPr>
            <w:r>
              <w:rPr>
                <w:rFonts w:hint="eastAsia" w:ascii="宋体" w:hAnsi="宋体" w:cs="宋体"/>
                <w:bCs/>
                <w:sz w:val="18"/>
                <w:szCs w:val="18"/>
              </w:rPr>
              <w:t xml:space="preserve">自2022年1月1日以来（时间以合同签订时间为准），具有相关汽车销售类似项目业绩，每提供一份合同得3分，本项最高12分。未提供或提供不符合要求的不得分。</w:t>
            </w:r>
            <w:r/>
          </w:p>
          <w:p>
            <w:pPr>
              <w:jc w:val="left"/>
              <w:spacing w:line="360" w:lineRule="auto"/>
              <w:widowControl/>
              <w:rPr>
                <w:rFonts w:hint="eastAsia" w:ascii="宋体" w:hAnsi="宋体" w:cs="宋体"/>
                <w:b/>
                <w:bCs/>
                <w:sz w:val="18"/>
                <w:szCs w:val="18"/>
              </w:rPr>
            </w:pPr>
            <w:r>
              <w:rPr>
                <w:rFonts w:hint="eastAsia" w:ascii="宋体" w:hAnsi="宋体" w:cs="宋体"/>
                <w:b/>
                <w:bCs/>
                <w:sz w:val="18"/>
                <w:szCs w:val="18"/>
              </w:rPr>
              <w:t xml:space="preserve">评审材料：提供完整合同及该合同项下的任一发票扫描件，并加盖投标人公章。</w:t>
            </w:r>
            <w:r>
              <w:rPr>
                <w:rFonts w:hint="eastAsia" w:ascii="宋体" w:hAnsi="宋体" w:cs="宋体"/>
                <w:b/>
                <w:sz w:val="18"/>
                <w:szCs w:val="18"/>
              </w:rPr>
              <w:t xml:space="preserve"> </w:t>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12</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是</w:t>
            </w:r>
            <w:r/>
          </w:p>
        </w:tc>
      </w:tr>
      <w:tr>
        <w:trPr>
          <w:jc w:val="center"/>
          <w:trHeight w:val="420"/>
        </w:trPr>
        <w:tc>
          <w:tcPr>
            <w:tcW w:w="44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3.3</w:t>
            </w:r>
            <w:r/>
          </w:p>
        </w:tc>
        <w:tc>
          <w:tcPr>
            <w:tcMar>
              <w:left w:w="108" w:type="dxa"/>
              <w:top w:w="0" w:type="dxa"/>
              <w:right w:w="108" w:type="dxa"/>
              <w:bottom w:w="0" w:type="dxa"/>
            </w:tcMar>
            <w:tcW w:w="75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交货时间</w:t>
            </w:r>
            <w:r/>
          </w:p>
        </w:tc>
        <w:tc>
          <w:tcPr>
            <w:tcMar>
              <w:left w:w="108" w:type="dxa"/>
              <w:top w:w="0" w:type="dxa"/>
              <w:right w:w="108" w:type="dxa"/>
              <w:bottom w:w="0" w:type="dxa"/>
            </w:tcMar>
            <w:tcW w:w="2269" w:type="pct"/>
            <w:vAlign w:val="center"/>
            <w:textDirection w:val="lrTb"/>
            <w:noWrap w:val="false"/>
          </w:tcPr>
          <w:p>
            <w:pPr>
              <w:jc w:val="left"/>
              <w:spacing w:line="360" w:lineRule="auto"/>
              <w:widowControl/>
              <w:rPr>
                <w:rFonts w:hint="eastAsia" w:ascii="宋体" w:hAnsi="宋体" w:cs="宋体"/>
                <w:bCs/>
                <w:sz w:val="18"/>
                <w:szCs w:val="18"/>
              </w:rPr>
            </w:pPr>
            <w:r>
              <w:rPr>
                <w:rFonts w:hint="eastAsia" w:ascii="宋体" w:hAnsi="宋体" w:cs="宋体"/>
                <w:bCs/>
                <w:sz w:val="18"/>
                <w:szCs w:val="18"/>
              </w:rPr>
              <w:t xml:space="preserve">承诺合同签订后45天内交货的得5分。不承诺不得分。</w:t>
            </w:r>
            <w:r/>
          </w:p>
          <w:p>
            <w:pPr>
              <w:jc w:val="left"/>
              <w:spacing w:line="360" w:lineRule="auto"/>
              <w:widowControl/>
              <w:rPr>
                <w:rFonts w:hint="eastAsia" w:ascii="宋体" w:hAnsi="宋体" w:cs="宋体"/>
                <w:bCs/>
                <w:sz w:val="18"/>
                <w:szCs w:val="18"/>
              </w:rPr>
            </w:pPr>
            <w:r>
              <w:rPr>
                <w:rFonts w:hint="eastAsia" w:ascii="宋体" w:hAnsi="宋体" w:cs="宋体"/>
                <w:b/>
                <w:bCs/>
                <w:sz w:val="18"/>
                <w:szCs w:val="18"/>
              </w:rPr>
              <w:t xml:space="preserve">评审材料：提供承诺书，格式自拟，并加盖投标人公章。</w:t>
            </w:r>
            <w:r/>
          </w:p>
        </w:tc>
        <w:tc>
          <w:tcPr>
            <w:tcMar>
              <w:left w:w="108" w:type="dxa"/>
              <w:top w:w="0" w:type="dxa"/>
              <w:right w:w="108" w:type="dxa"/>
              <w:bottom w:w="0" w:type="dxa"/>
            </w:tcMar>
            <w:tcW w:w="422"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0</w:t>
            </w:r>
            <w:r/>
          </w:p>
        </w:tc>
        <w:tc>
          <w:tcPr>
            <w:tcW w:w="325"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5</w:t>
            </w:r>
            <w:r/>
          </w:p>
        </w:tc>
        <w:tc>
          <w:tcPr>
            <w:tcW w:w="389"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否</w:t>
            </w:r>
            <w:r/>
          </w:p>
        </w:tc>
        <w:tc>
          <w:tcPr>
            <w:tcW w:w="388" w:type="pct"/>
            <w:vAlign w:val="center"/>
            <w:textDirection w:val="lrTb"/>
            <w:noWrap w:val="false"/>
          </w:tcPr>
          <w:p>
            <w:pPr>
              <w:jc w:val="center"/>
              <w:spacing w:line="360" w:lineRule="auto"/>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pPr>
        <w:pStyle w:val="909"/>
        <w:ind w:firstLine="482"/>
        <w:spacing w:line="0" w:lineRule="atLeast"/>
        <w:rPr>
          <w:rFonts w:hint="eastAsia" w:ascii="宋体" w:hAnsi="宋体"/>
          <w:b/>
          <w:highlight w:val="yellow"/>
        </w:rPr>
      </w:pPr>
      <w:r>
        <w:rPr>
          <w:rFonts w:hint="eastAsia" w:ascii="宋体" w:hAnsi="宋体"/>
          <w:b/>
          <w:highlight w:val="yellow"/>
        </w:rPr>
      </w:r>
      <w:r/>
    </w:p>
    <w:p>
      <w:r/>
      <w:r/>
    </w:p>
    <w:p>
      <w:pPr>
        <w:pStyle w:val="821"/>
        <w:rPr>
          <w:rFonts w:ascii="黑体" w:eastAsia="黑体"/>
          <w:bCs/>
          <w:sz w:val="44"/>
        </w:rPr>
      </w:pPr>
      <w:r/>
      <w:bookmarkStart w:id="207" w:name="_Toc175731541"/>
      <w:r>
        <w:rPr>
          <w:rFonts w:hint="eastAsia" w:ascii="黑体" w:eastAsia="黑体"/>
          <w:bCs/>
          <w:sz w:val="44"/>
        </w:rPr>
        <w:t xml:space="preserve">第六章  投标</w:t>
      </w:r>
      <w:bookmarkEnd w:id="196"/>
      <w:r/>
      <w:bookmarkEnd w:id="197"/>
      <w:r/>
      <w:bookmarkEnd w:id="198"/>
      <w:r>
        <w:rPr>
          <w:rFonts w:hint="eastAsia" w:ascii="黑体" w:eastAsia="黑体"/>
          <w:bCs/>
          <w:sz w:val="44"/>
        </w:rPr>
        <w:t xml:space="preserve">文件格式</w:t>
      </w:r>
      <w:bookmarkEnd w:id="207"/>
      <w:r>
        <w:rPr>
          <w:rFonts w:hint="eastAsia" w:ascii="黑体" w:eastAsia="黑体"/>
          <w:bCs/>
          <w:sz w:val="44"/>
        </w:rPr>
        <w:t xml:space="preserve"> </w:t>
      </w:r>
      <w:r/>
    </w:p>
    <w:p>
      <w:pPr>
        <w:jc w:val="center"/>
        <w:rPr>
          <w:rFonts w:hint="eastAsia" w:ascii="宋体" w:hAnsi="宋体"/>
          <w:b/>
          <w:sz w:val="72"/>
        </w:rPr>
      </w:pPr>
      <w:r/>
      <w:bookmarkStart w:id="208" w:name="_Hlt26955039"/>
      <w:r/>
      <w:bookmarkStart w:id="209" w:name="_Hlt26671244"/>
      <w:r/>
      <w:bookmarkStart w:id="210" w:name="_Toc120614282"/>
      <w:r/>
      <w:bookmarkStart w:id="211" w:name="_Toc49090576"/>
      <w:r/>
      <w:bookmarkStart w:id="212" w:name="_Toc26554094"/>
      <w:r/>
      <w:bookmarkEnd w:id="208"/>
      <w:r/>
      <w:bookmarkEnd w:id="209"/>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pStyle w:val="833"/>
      </w:pPr>
      <w:r/>
      <w:r/>
    </w:p>
    <w:p>
      <w:r/>
      <w:r/>
    </w:p>
    <w:p>
      <w:pPr>
        <w:pStyle w:val="833"/>
      </w:p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三、投标函</w:t>
      </w:r>
      <w:r/>
    </w:p>
    <w:p>
      <w:pPr>
        <w:ind w:firstLine="480"/>
        <w:spacing w:line="440" w:lineRule="exact"/>
        <w:rPr>
          <w:rFonts w:hint="eastAsia" w:ascii="宋体" w:hAnsi="宋体"/>
          <w:iCs/>
          <w:sz w:val="24"/>
        </w:rPr>
      </w:pPr>
      <w:r>
        <w:rPr>
          <w:rFonts w:hint="eastAsia" w:ascii="宋体" w:hAnsi="宋体"/>
          <w:iCs/>
          <w:sz w:val="24"/>
        </w:rPr>
        <w:t xml:space="preserve">四、小微企业声明函</w:t>
      </w:r>
      <w:r/>
    </w:p>
    <w:p>
      <w:pPr>
        <w:ind w:firstLine="480"/>
        <w:spacing w:line="440" w:lineRule="exact"/>
        <w:rPr>
          <w:rFonts w:hint="eastAsia" w:ascii="宋体" w:hAnsi="宋体"/>
          <w:iCs/>
          <w:sz w:val="24"/>
        </w:rPr>
      </w:pPr>
      <w:r>
        <w:rPr>
          <w:rFonts w:hint="eastAsia" w:ascii="宋体" w:hAnsi="宋体"/>
          <w:iCs/>
          <w:sz w:val="24"/>
        </w:rPr>
        <w:t xml:space="preserve">五、残疾人福利性单位声明函或监狱企业证明</w:t>
      </w:r>
      <w:r/>
    </w:p>
    <w:p>
      <w:pPr>
        <w:ind w:firstLine="480"/>
        <w:spacing w:line="440" w:lineRule="exact"/>
        <w:rPr>
          <w:rFonts w:hint="eastAsia" w:ascii="宋体" w:hAnsi="宋体"/>
          <w:i/>
          <w:sz w:val="24"/>
          <w:u w:val="single"/>
        </w:rPr>
      </w:pPr>
      <w:r>
        <w:rPr>
          <w:rFonts w:hint="eastAsia" w:ascii="宋体" w:hAnsi="宋体"/>
          <w:i/>
          <w:sz w:val="24"/>
          <w:u w:val="single"/>
        </w:rPr>
        <w:t xml:space="preserve">六、投标分项报价表</w:t>
      </w:r>
      <w:r/>
    </w:p>
    <w:p>
      <w:pPr>
        <w:ind w:firstLine="480"/>
        <w:spacing w:line="440" w:lineRule="exact"/>
        <w:rPr>
          <w:rFonts w:hint="eastAsia" w:ascii="宋体" w:hAnsi="宋体"/>
          <w:sz w:val="24"/>
        </w:rPr>
      </w:pPr>
      <w:r>
        <w:rPr>
          <w:rFonts w:hint="eastAsia" w:ascii="宋体" w:hAnsi="宋体"/>
          <w:sz w:val="24"/>
        </w:rPr>
        <w:t xml:space="preserve">七、技术要求响应及偏离表</w:t>
      </w:r>
      <w:r/>
    </w:p>
    <w:p>
      <w:pPr>
        <w:ind w:firstLine="480"/>
        <w:spacing w:line="440" w:lineRule="exact"/>
        <w:rPr>
          <w:rFonts w:hint="eastAsia" w:ascii="宋体" w:hAnsi="宋体"/>
          <w:sz w:val="24"/>
        </w:rPr>
      </w:pPr>
      <w:r>
        <w:rPr>
          <w:rFonts w:hint="eastAsia" w:ascii="宋体" w:hAnsi="宋体"/>
          <w:sz w:val="24"/>
        </w:rPr>
        <w:t xml:space="preserve">八、商务要求响应及偏离表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九、开标一览表</w:t>
      </w:r>
      <w:r/>
    </w:p>
    <w:p>
      <w:pPr>
        <w:ind w:firstLine="480"/>
        <w:spacing w:line="560" w:lineRule="atLeast"/>
        <w:rPr>
          <w:rFonts w:hint="eastAsia" w:ascii="宋体" w:hAnsi="宋体"/>
          <w:sz w:val="24"/>
        </w:rPr>
      </w:pPr>
      <w:r>
        <w:rPr>
          <w:rFonts w:hint="eastAsia" w:ascii="宋体" w:hAnsi="宋体"/>
          <w:sz w:val="24"/>
        </w:rPr>
        <w:t xml:space="preserve">十、关于符合本国产品标准的声明函</w:t>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833"/>
      </w:p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13" w:name="_Toc120614284"/>
      <w:r/>
      <w:bookmarkEnd w:id="210"/>
      <w:r/>
      <w:bookmarkEnd w:id="211"/>
      <w:r/>
      <w:bookmarkEnd w:id="212"/>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834"/>
        <w:ind w:firstLine="480"/>
        <w:spacing w:line="460" w:lineRule="exact"/>
      </w:pPr>
      <w:r>
        <w:rPr>
          <w:rFonts w:hint="eastAsia"/>
        </w:rPr>
        <w:t xml:space="preserve">致：常州市政府采购中心</w:t>
      </w:r>
      <w:r/>
    </w:p>
    <w:p>
      <w:pPr>
        <w:pStyle w:val="834"/>
        <w:ind w:firstLine="840"/>
        <w:spacing w:line="460" w:lineRule="exact"/>
        <w:rPr>
          <w:u w:val="single"/>
        </w:rPr>
      </w:pPr>
      <w:r>
        <w:rPr>
          <w:rFonts w:hint="eastAsia"/>
          <w:u w:val="single"/>
        </w:rPr>
        <w:t xml:space="preserve">（采购人名称）</w:t>
      </w:r>
      <w:r/>
    </w:p>
    <w:p>
      <w:pPr>
        <w:pStyle w:val="834"/>
        <w:ind w:firstLine="480"/>
        <w:spacing w:line="460" w:lineRule="exact"/>
      </w:pPr>
      <w:r>
        <w:rPr>
          <w:rFonts w:hint="eastAsia"/>
        </w:rPr>
        <w:t xml:space="preserve">按照《中华人民共和国政府采购法》第二十二条和招标文件的规定，我单位郑重声明如下：</w:t>
      </w:r>
      <w:r/>
    </w:p>
    <w:p>
      <w:pPr>
        <w:pStyle w:val="83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34"/>
        <w:ind w:firstLine="480"/>
        <w:spacing w:line="460" w:lineRule="exact"/>
      </w:pPr>
      <w:r>
        <w:rPr>
          <w:rFonts w:hint="eastAsia"/>
        </w:rPr>
        <w:t xml:space="preserve">二、我单位具有良好的商业信誉（指投标人经营状况良好，无本资格声明第十条情形）和健全的财务会计制度。</w:t>
      </w:r>
      <w:r/>
    </w:p>
    <w:p>
      <w:pPr>
        <w:pStyle w:val="834"/>
        <w:ind w:firstLine="480"/>
        <w:spacing w:line="460" w:lineRule="exact"/>
      </w:pPr>
      <w:r>
        <w:rPr>
          <w:rFonts w:hint="eastAsia"/>
        </w:rPr>
        <w:t xml:space="preserve">三、我单位依法进行纳税和社会保险申报并实际履行了义务。</w:t>
      </w:r>
      <w:r/>
    </w:p>
    <w:p>
      <w:pPr>
        <w:pStyle w:val="83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834"/>
        <w:ind w:firstLine="480"/>
        <w:spacing w:line="460" w:lineRule="exact"/>
      </w:pPr>
      <w:r>
        <w:rPr>
          <w:rFonts w:hint="eastAsia"/>
        </w:rPr>
        <w:t xml:space="preserve">主要设备有：</w:t>
      </w:r>
      <w:r>
        <w:rPr>
          <w:u w:val="single"/>
        </w:rPr>
        <w:t xml:space="preserve">            </w:t>
      </w:r>
      <w:r/>
    </w:p>
    <w:p>
      <w:pPr>
        <w:pStyle w:val="834"/>
        <w:ind w:firstLine="480"/>
        <w:spacing w:line="460" w:lineRule="exact"/>
      </w:pPr>
      <w:r>
        <w:rPr>
          <w:rFonts w:hint="eastAsia"/>
        </w:rPr>
        <w:t xml:space="preserve">主要专业技术能力有</w:t>
      </w:r>
      <w:r>
        <w:rPr>
          <w:rFonts w:hint="eastAsia"/>
          <w:u w:val="single"/>
        </w:rPr>
        <w:t xml:space="preserve">                 </w:t>
      </w:r>
      <w:r/>
    </w:p>
    <w:p>
      <w:pPr>
        <w:pStyle w:val="83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834"/>
        <w:ind w:firstLine="480"/>
        <w:spacing w:line="460" w:lineRule="exact"/>
      </w:pPr>
      <w:r>
        <w:rPr>
          <w:rFonts w:hint="eastAsia"/>
        </w:rPr>
        <w:t xml:space="preserve">六、我单位具备法律、行政法规规定的其他条件。</w:t>
      </w:r>
      <w:r/>
    </w:p>
    <w:p>
      <w:pPr>
        <w:pStyle w:val="83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34"/>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834"/>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834"/>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83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34"/>
        <w:ind w:firstLine="480"/>
        <w:spacing w:line="460" w:lineRule="exact"/>
      </w:pPr>
      <w:r>
        <w:rPr>
          <w:rFonts w:hint="eastAsia"/>
        </w:rPr>
        <w:t xml:space="preserve">九、</w:t>
      </w:r>
      <w:r>
        <w:t xml:space="preserve">我单位无以下不良信用记录情形：</w:t>
      </w:r>
      <w:r/>
    </w:p>
    <w:p>
      <w:pPr>
        <w:pStyle w:val="834"/>
        <w:ind w:firstLine="480"/>
        <w:spacing w:line="460" w:lineRule="exact"/>
      </w:pPr>
      <w:r>
        <w:t xml:space="preserve">1</w:t>
      </w:r>
      <w:r>
        <w:rPr>
          <w:rFonts w:hint="eastAsia"/>
        </w:rPr>
        <w:t xml:space="preserve">、在“信用中国”网站被列入失信被执行人和重大税收违法案件当事人名单；</w:t>
      </w:r>
      <w:r/>
    </w:p>
    <w:p>
      <w:pPr>
        <w:pStyle w:val="834"/>
        <w:ind w:firstLine="480"/>
        <w:spacing w:line="460" w:lineRule="exact"/>
      </w:pPr>
      <w:r>
        <w:t xml:space="preserve">2</w:t>
      </w:r>
      <w:r>
        <w:rPr>
          <w:rFonts w:hint="eastAsia"/>
        </w:rPr>
        <w:t xml:space="preserve">、在“中国政府采购网”网站被列入政府采购严重违法失信行为记录名单；</w:t>
      </w:r>
      <w:r/>
    </w:p>
    <w:p>
      <w:pPr>
        <w:pStyle w:val="834"/>
        <w:ind w:firstLine="480"/>
        <w:spacing w:line="460" w:lineRule="exact"/>
      </w:pPr>
      <w:r>
        <w:t xml:space="preserve">3</w:t>
      </w:r>
      <w:r>
        <w:rPr>
          <w:rFonts w:hint="eastAsia"/>
        </w:rPr>
        <w:t xml:space="preserve">、</w:t>
      </w:r>
      <w:r>
        <w:t xml:space="preserve">不符合《政府采购法》第二十二条规定的条件。</w:t>
      </w:r>
      <w:r/>
    </w:p>
    <w:p>
      <w:pPr>
        <w:pStyle w:val="834"/>
        <w:ind w:firstLine="480"/>
        <w:spacing w:line="460" w:lineRule="exact"/>
      </w:pPr>
      <w:r/>
      <w:r/>
    </w:p>
    <w:p>
      <w:pPr>
        <w:pStyle w:val="83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34"/>
        <w:ind w:firstLine="480"/>
        <w:spacing w:line="460" w:lineRule="exact"/>
      </w:pPr>
      <w:r/>
      <w:r/>
    </w:p>
    <w:p>
      <w:pPr>
        <w:pStyle w:val="834"/>
        <w:ind w:firstLine="480"/>
        <w:spacing w:line="460" w:lineRule="exact"/>
      </w:pPr>
      <w:r/>
      <w:r/>
    </w:p>
    <w:p>
      <w:pPr>
        <w:pStyle w:val="834"/>
        <w:ind w:firstLine="480"/>
        <w:spacing w:line="460" w:lineRule="exact"/>
      </w:pPr>
      <w:r>
        <w:rPr>
          <w:rFonts w:hint="eastAsia"/>
        </w:rPr>
        <w:t xml:space="preserve">                                            </w:t>
      </w:r>
      <w:r>
        <w:rPr>
          <w:rFonts w:hint="eastAsia"/>
        </w:rPr>
        <w:t xml:space="preserve">投标人：（加盖公章）</w:t>
      </w:r>
      <w:r/>
    </w:p>
    <w:p>
      <w:pPr>
        <w:pStyle w:val="834"/>
        <w:ind w:firstLine="480"/>
        <w:spacing w:line="460" w:lineRule="exact"/>
      </w:pPr>
      <w:r>
        <w:rPr>
          <w:rFonts w:hint="eastAsia"/>
        </w:rPr>
        <w:t xml:space="preserve">                                           </w:t>
      </w:r>
      <w:r>
        <w:rPr>
          <w:rFonts w:hint="eastAsia"/>
        </w:rPr>
        <w:t xml:space="preserve">法定代表人（或单位负责人）签字或盖章：</w:t>
      </w:r>
      <w:r/>
    </w:p>
    <w:p>
      <w:pPr>
        <w:pStyle w:val="834"/>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907"/>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07"/>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07"/>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07"/>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07"/>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07"/>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07"/>
        <w:ind w:firstLine="480"/>
        <w:rPr>
          <w:sz w:val="24"/>
          <w:szCs w:val="24"/>
        </w:rPr>
      </w:pPr>
      <w:r>
        <w:rPr>
          <w:rFonts w:hint="eastAsia"/>
          <w:sz w:val="24"/>
          <w:szCs w:val="24"/>
        </w:rPr>
        <w:t xml:space="preserve">      </w:t>
      </w:r>
      <w:r>
        <w:rPr>
          <w:rFonts w:hint="eastAsia"/>
          <w:sz w:val="24"/>
          <w:szCs w:val="24"/>
        </w:rPr>
        <w:t xml:space="preserve">日期：</w:t>
      </w:r>
      <w:bookmarkStart w:id="214" w:name="_格式3__银行出具的资信证明"/>
      <w:r/>
      <w:bookmarkStart w:id="215" w:name="_Hlt26671380"/>
      <w:r/>
      <w:bookmarkStart w:id="216" w:name="_Hlt26955070"/>
      <w:r/>
      <w:bookmarkEnd w:id="214"/>
      <w:r/>
      <w:bookmarkEnd w:id="215"/>
      <w:r/>
      <w:bookmarkEnd w:id="216"/>
      <w:r>
        <w:rPr>
          <w:rFonts w:hint="eastAsia"/>
          <w:sz w:val="24"/>
          <w:szCs w:val="24"/>
          <w:u w:val="single"/>
        </w:rPr>
        <w:t xml:space="preserve">                                         </w:t>
      </w:r>
      <w:r/>
    </w:p>
    <w:p>
      <w:pPr>
        <w:pStyle w:val="834"/>
        <w:rPr>
          <w:i/>
          <w:sz w:val="24"/>
          <w:szCs w:val="24"/>
          <w:u w:val="single"/>
        </w:rPr>
      </w:pPr>
      <w:r>
        <w:rPr>
          <w:i/>
          <w:sz w:val="24"/>
          <w:szCs w:val="24"/>
          <w:u w:val="single"/>
        </w:rPr>
      </w:r>
      <w:r/>
    </w:p>
    <w:p>
      <w:pPr>
        <w:pStyle w:val="834"/>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bCs/>
          <w:i/>
          <w:u w:val="single"/>
        </w:rPr>
      </w:pPr>
      <w:r>
        <w:rPr>
          <w:rFonts w:ascii="宋体" w:hAnsi="宋体"/>
          <w:sz w:val="24"/>
        </w:rPr>
        <w:br w:type="page" w:clear="all"/>
      </w:r>
      <w:r>
        <w:rPr>
          <w:rFonts w:hint="eastAsia" w:ascii="黑体" w:hAnsi="黑体" w:eastAsia="黑体"/>
          <w:i/>
          <w:sz w:val="32"/>
          <w:szCs w:val="32"/>
          <w:u w:val="single"/>
        </w:rPr>
        <w:t xml:space="preserve">三、投标函</w:t>
      </w:r>
      <w:r/>
    </w:p>
    <w:p>
      <w:pPr>
        <w:pStyle w:val="909"/>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90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909"/>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90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0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0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0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0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0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0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09"/>
        <w:ind w:left="420"/>
        <w:spacing w:before="0" w:after="0" w:line="420" w:lineRule="exact"/>
        <w:rPr>
          <w:rFonts w:hint="eastAsia" w:ascii="宋体" w:hAnsi="宋体"/>
          <w:szCs w:val="21"/>
        </w:rPr>
      </w:pPr>
      <w:r>
        <w:rPr>
          <w:rFonts w:hint="eastAsia" w:ascii="宋体" w:hAnsi="宋体"/>
          <w:szCs w:val="21"/>
        </w:rPr>
        <w:t xml:space="preserve">地          址：</w:t>
      </w:r>
      <w:r/>
    </w:p>
    <w:p>
      <w:pPr>
        <w:pStyle w:val="909"/>
        <w:ind w:left="420"/>
        <w:spacing w:before="0" w:after="0" w:line="420" w:lineRule="exact"/>
        <w:rPr>
          <w:rFonts w:hint="eastAsia" w:ascii="宋体" w:hAnsi="宋体"/>
          <w:szCs w:val="21"/>
        </w:rPr>
      </w:pPr>
      <w:r>
        <w:rPr>
          <w:rFonts w:hint="eastAsia" w:ascii="宋体" w:hAnsi="宋体"/>
          <w:szCs w:val="21"/>
        </w:rPr>
        <w:t xml:space="preserve">邮          编：</w:t>
      </w:r>
      <w:r/>
    </w:p>
    <w:p>
      <w:pPr>
        <w:pStyle w:val="909"/>
        <w:ind w:left="420"/>
        <w:spacing w:before="0" w:after="0" w:line="420" w:lineRule="exact"/>
        <w:rPr>
          <w:rFonts w:hint="eastAsia" w:ascii="宋体" w:hAnsi="宋体"/>
          <w:szCs w:val="21"/>
        </w:rPr>
      </w:pPr>
      <w:r>
        <w:rPr>
          <w:rFonts w:hint="eastAsia" w:ascii="宋体" w:hAnsi="宋体"/>
          <w:szCs w:val="21"/>
        </w:rPr>
        <w:t xml:space="preserve">电          话：</w:t>
      </w:r>
      <w:r/>
    </w:p>
    <w:p>
      <w:pPr>
        <w:pStyle w:val="909"/>
        <w:ind w:left="420"/>
        <w:spacing w:before="0" w:after="0" w:line="420" w:lineRule="exact"/>
        <w:rPr>
          <w:rFonts w:hint="eastAsia" w:ascii="宋体" w:hAnsi="宋体"/>
          <w:szCs w:val="21"/>
        </w:rPr>
      </w:pPr>
      <w:r>
        <w:rPr>
          <w:rFonts w:hint="eastAsia" w:ascii="宋体" w:hAnsi="宋体"/>
          <w:szCs w:val="21"/>
        </w:rPr>
        <w:t xml:space="preserve">传          真：</w:t>
      </w:r>
      <w:r/>
    </w:p>
    <w:p>
      <w:pPr>
        <w:pStyle w:val="909"/>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09"/>
        <w:ind w:left="420"/>
        <w:spacing w:before="0" w:after="0" w:line="420" w:lineRule="exact"/>
        <w:rPr>
          <w:rFonts w:hint="eastAsia" w:ascii="宋体" w:hAnsi="宋体"/>
          <w:szCs w:val="21"/>
        </w:rPr>
      </w:pPr>
      <w:r>
        <w:rPr>
          <w:rFonts w:hint="eastAsia" w:ascii="宋体" w:hAnsi="宋体"/>
          <w:szCs w:val="21"/>
        </w:rPr>
        <w:t xml:space="preserve">账          号： </w:t>
      </w:r>
      <w:r/>
    </w:p>
    <w:p>
      <w:pPr>
        <w:pStyle w:val="909"/>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四、</w:t>
      </w:r>
      <w:r>
        <w:rPr>
          <w:rFonts w:hint="eastAsia" w:ascii="黑体" w:hAnsi="黑体" w:eastAsia="黑体"/>
          <w:b/>
          <w:color w:val="000000"/>
          <w:sz w:val="32"/>
          <w:szCs w:val="32"/>
        </w:rPr>
        <w:t xml:space="preserve">小微企业声明函（货物）（分包号：**）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五、残疾人福利性单位声明函（分包号：**）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atLeast"/>
        <w:rPr>
          <w:rFonts w:hint="eastAsia"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p>
    <w:tbl>
      <w:tblPr>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hint="eastAsia"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56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spacing w:line="560" w:lineRule="atLeast"/>
        <w:rPr>
          <w:rFonts w:hint="eastAsia" w:ascii="宋体" w:hAnsi="宋体"/>
          <w:sz w:val="24"/>
          <w:szCs w:val="24"/>
        </w:rPr>
      </w:pPr>
      <w:r>
        <w:rPr>
          <w:rFonts w:hint="eastAsia" w:ascii="宋体" w:hAnsi="宋体"/>
          <w:sz w:val="24"/>
          <w:szCs w:val="24"/>
        </w:rPr>
      </w:r>
      <w:r/>
    </w:p>
    <w:p>
      <w:pPr>
        <w:spacing w:line="560" w:lineRule="atLeast"/>
        <w:rPr>
          <w:rFonts w:hint="eastAsia" w:asciiTheme="minorEastAsia" w:hAnsiTheme="minorEastAsia"/>
          <w:sz w:val="24"/>
          <w:szCs w:val="24"/>
        </w:rPr>
      </w:pPr>
      <w:r>
        <w:rPr>
          <w:rFonts w:hint="eastAsia" w:asciiTheme="minorEastAsia" w:hAnsiTheme="minorEastAsia"/>
          <w:sz w:val="24"/>
          <w:szCs w:val="24"/>
        </w:rPr>
        <w:t xml:space="preserve">备注：</w:t>
      </w:r>
      <w:r/>
    </w:p>
    <w:p>
      <w:pPr>
        <w:spacing w:line="360" w:lineRule="auto"/>
        <w:rPr>
          <w:rFonts w:hint="eastAsia"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 xml:space="preserve">有</w:t>
      </w:r>
      <w:r>
        <w:rPr>
          <w:rFonts w:hint="eastAsia" w:asciiTheme="minorEastAsia" w:hAnsiTheme="minorEastAsia"/>
          <w:sz w:val="24"/>
          <w:szCs w:val="24"/>
        </w:rPr>
        <w:t xml:space="preserve">）国内运输保险、报关清关（如果</w:t>
      </w:r>
      <w:r>
        <w:rPr>
          <w:rFonts w:asciiTheme="minorEastAsia" w:hAnsiTheme="minorEastAsia"/>
          <w:sz w:val="24"/>
          <w:szCs w:val="24"/>
        </w:rPr>
        <w:t xml:space="preserve">有</w:t>
      </w:r>
      <w:r>
        <w:rPr>
          <w:rFonts w:hint="eastAsia" w:asciiTheme="minorEastAsia" w:hAnsiTheme="minorEastAsia"/>
          <w:sz w:val="24"/>
          <w:szCs w:val="24"/>
        </w:rPr>
        <w:t xml:space="preserve">）、开证（如果</w:t>
      </w:r>
      <w:r>
        <w:rPr>
          <w:rFonts w:asciiTheme="minorEastAsia" w:hAnsiTheme="minorEastAsia"/>
          <w:sz w:val="24"/>
          <w:szCs w:val="24"/>
        </w:rPr>
        <w:t xml:space="preserve">有</w:t>
      </w:r>
      <w:r>
        <w:rPr>
          <w:rFonts w:hint="eastAsia" w:asciiTheme="minorEastAsia" w:hAnsiTheme="minorEastAsia"/>
          <w:sz w:val="24"/>
          <w:szCs w:val="24"/>
        </w:rPr>
        <w:t xml:space="preserve">）、办理全套免税手续费用（如果</w:t>
      </w:r>
      <w:r>
        <w:rPr>
          <w:rFonts w:asciiTheme="minorEastAsia" w:hAnsiTheme="minorEastAsia"/>
          <w:sz w:val="24"/>
          <w:szCs w:val="24"/>
        </w:rPr>
        <w:t xml:space="preserve">有</w:t>
      </w:r>
      <w:r>
        <w:rPr>
          <w:rFonts w:hint="eastAsia" w:asciiTheme="minorEastAsia" w:hAnsiTheme="minorEastAsia"/>
          <w:sz w:val="24"/>
          <w:szCs w:val="24"/>
        </w:rPr>
        <w:t xml:space="preserve">）及其他有关的为完成本项目发生的所有费用，招标文件中另有规定的除外。“投标总报价”数额为各“分项总价”之和。</w:t>
      </w:r>
      <w:r/>
    </w:p>
    <w:p>
      <w:pPr>
        <w:spacing w:line="360" w:lineRule="auto"/>
        <w:rPr>
          <w:rFonts w:hint="eastAsia"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“投标分项报价表”中“投标总报价”数额应当与“开标一览表”中“投标总报价”数额一致。</w:t>
      </w:r>
      <w:r/>
    </w:p>
    <w:p>
      <w:pPr>
        <w:spacing w:line="360" w:lineRule="auto"/>
        <w:rPr>
          <w:rFonts w:hint="eastAsia" w:asciiTheme="minorEastAsia" w:hAnsiTheme="minorEastAsia"/>
          <w:sz w:val="24"/>
          <w:szCs w:val="24"/>
        </w:rPr>
      </w:pPr>
      <w:r>
        <w:rPr>
          <w:rFonts w:hint="eastAsia" w:cs="方正魏碑_GBK" w:asciiTheme="minorEastAsia" w:hAnsiTheme="minorEastAsia"/>
          <w:sz w:val="24"/>
          <w:szCs w:val="24"/>
        </w:rPr>
        <w:t xml:space="preserve">3</w:t>
      </w:r>
      <w:r>
        <w:rPr>
          <w:rFonts w:cs="方正魏碑_GBK" w:asciiTheme="minorEastAsia" w:hAnsiTheme="minorEastAsia"/>
          <w:sz w:val="24"/>
          <w:szCs w:val="24"/>
        </w:rPr>
        <w:t xml:space="preserve">.</w:t>
      </w:r>
      <w:r>
        <w:rPr>
          <w:rFonts w:hint="eastAsia" w:cs="方正魏碑_GBK" w:asciiTheme="minorEastAsia" w:hAnsiTheme="minorEastAsia"/>
          <w:sz w:val="24"/>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cs="方正魏碑_GBK" w:asciiTheme="minorEastAsia" w:hAnsiTheme="minorEastAsia"/>
          <w:sz w:val="24"/>
          <w:szCs w:val="24"/>
        </w:rPr>
        <w:t xml:space="preserve">80%</w:t>
      </w:r>
      <w:r>
        <w:rPr>
          <w:rFonts w:hint="eastAsia" w:cs="方正魏碑_GBK" w:asciiTheme="minorEastAsia" w:hAnsiTheme="minorEastAsia"/>
          <w:sz w:val="24"/>
          <w:szCs w:val="24"/>
        </w:rPr>
        <w:t xml:space="preserve">的，将不享受本国产品价格评审优惠。</w:t>
      </w:r>
      <w:r/>
    </w:p>
    <w:p>
      <w:pPr>
        <w:spacing w:line="360" w:lineRule="auto"/>
        <w:rPr>
          <w:rFonts w:hint="eastAsia" w:asciiTheme="minorEastAsia" w:hAnsiTheme="minorEastAsia"/>
          <w:sz w:val="24"/>
          <w:szCs w:val="24"/>
        </w:rPr>
      </w:pPr>
      <w:r>
        <w:rPr>
          <w:rFonts w:hint="eastAsia" w:asciiTheme="minorEastAsia" w:hAnsiTheme="minorEastAsia"/>
          <w:sz w:val="24"/>
          <w:szCs w:val="24"/>
        </w:rPr>
        <w:t xml:space="preserve">4.</w:t>
      </w:r>
      <w:r>
        <w:rPr>
          <w:rFonts w:hint="eastAsia" w:asciiTheme="minorEastAsia" w:hAnsiTheme="minorEastAsia"/>
          <w:sz w:val="24"/>
          <w:szCs w:val="24"/>
        </w:rPr>
        <w:t xml:space="preserve">投标人需认真填写本报价表，尤其注意规格型号的准确填写。</w:t>
      </w:r>
      <w:r/>
    </w:p>
    <w:p>
      <w:pPr>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17" w:name="_Hlt26955054"/>
      <w:r/>
      <w:bookmarkEnd w:id="213"/>
      <w:r/>
      <w:bookmarkEnd w:id="217"/>
      <w:r>
        <w:rPr>
          <w:rFonts w:hint="eastAsia" w:ascii="黑体" w:hAnsi="黑体" w:eastAsia="黑体"/>
          <w:b/>
          <w:sz w:val="32"/>
          <w:szCs w:val="32"/>
        </w:rPr>
        <w:t xml:space="preserve">八、商务要求响应及偏离表（分包号：**）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8" w:name="_Hlt26671372"/>
            <w:r/>
            <w:bookmarkStart w:id="219" w:name="_Hlt26955056"/>
            <w:r/>
            <w:bookmarkStart w:id="220" w:name="_Hlt26580838"/>
            <w:r/>
            <w:bookmarkStart w:id="221" w:name="_Hlt26609391"/>
            <w:r/>
            <w:bookmarkStart w:id="222" w:name="_Hlt24879081"/>
            <w:r/>
            <w:bookmarkStart w:id="223" w:name="_Hlt26955064"/>
            <w:r/>
            <w:bookmarkStart w:id="224" w:name="_Hlt26671343"/>
            <w:r/>
            <w:bookmarkStart w:id="225" w:name="_Hlt26782999"/>
            <w:r/>
            <w:bookmarkEnd w:id="218"/>
            <w:r/>
            <w:bookmarkEnd w:id="219"/>
            <w:r/>
            <w:bookmarkEnd w:id="220"/>
            <w:r/>
            <w:bookmarkEnd w:id="221"/>
            <w:r/>
            <w:bookmarkEnd w:id="222"/>
            <w:r/>
            <w:bookmarkEnd w:id="223"/>
            <w:r/>
            <w:bookmarkEnd w:id="224"/>
            <w:r/>
            <w:bookmarkEnd w:id="225"/>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834"/>
        <w:ind w:firstLine="0"/>
        <w:rPr>
          <w:rFonts w:hint="eastAsia" w:ascii="宋体" w:hAnsi="宋体"/>
          <w:sz w:val="24"/>
        </w:rPr>
      </w:pPr>
      <w:r/>
      <w:bookmarkStart w:id="226" w:name="_Hlt26609389"/>
      <w:r/>
      <w:bookmarkStart w:id="227" w:name="_Hlt26671374"/>
      <w:r/>
      <w:bookmarkStart w:id="228" w:name="_Hlt26955066"/>
      <w:r/>
      <w:bookmarkStart w:id="229" w:name="_Toc462564146"/>
      <w:r/>
      <w:bookmarkEnd w:id="226"/>
      <w:r/>
      <w:bookmarkEnd w:id="227"/>
      <w:r/>
      <w:bookmarkEnd w:id="228"/>
      <w:r/>
      <w:r/>
    </w:p>
    <w:p>
      <w:pPr>
        <w:jc w:val="center"/>
        <w:rPr>
          <w:rFonts w:hint="eastAsia" w:ascii="黑体" w:hAnsi="黑体" w:eastAsia="黑体"/>
          <w:b/>
          <w:sz w:val="32"/>
          <w:szCs w:val="32"/>
        </w:rPr>
      </w:pPr>
      <w:r/>
      <w:bookmarkStart w:id="230" w:name="_格式2__法定代表人授权书"/>
      <w:r/>
      <w:bookmarkEnd w:id="199"/>
      <w:r/>
      <w:bookmarkEnd w:id="200"/>
      <w:r/>
      <w:bookmarkEnd w:id="229"/>
      <w:r/>
      <w:bookmarkEnd w:id="230"/>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rPr>
          <w:rFonts w:eastAsia="仿宋_GB2312"/>
          <w:color w:val="000000"/>
          <w:sz w:val="24"/>
          <w:szCs w:val="20"/>
        </w:rPr>
      </w:pPr>
      <w:r>
        <w:rPr>
          <w:rFonts w:hint="eastAsia" w:ascii="黑体" w:hAnsi="黑体" w:eastAsia="黑体"/>
          <w:b/>
          <w:i/>
          <w:color w:val="000000"/>
          <w:sz w:val="32"/>
          <w:szCs w:val="32"/>
          <w:u w:val="single"/>
        </w:rPr>
        <w:t xml:space="preserve">九、开标一览表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hint="eastAsia"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833"/>
      </w:pPr>
      <w:r/>
      <w:r/>
    </w:p>
    <w:p>
      <w:r/>
      <w:r/>
    </w:p>
    <w:p>
      <w:pPr>
        <w:pStyle w:val="833"/>
      </w:pPr>
      <w:r/>
      <w:r/>
    </w:p>
    <w:p>
      <w:r/>
      <w:r/>
    </w:p>
    <w:p>
      <w:pPr>
        <w:pStyle w:val="833"/>
      </w:pPr>
      <w:r/>
      <w:r/>
    </w:p>
    <w:p>
      <w:r/>
      <w:r/>
    </w:p>
    <w:p>
      <w:pPr>
        <w:pStyle w:val="833"/>
      </w:pPr>
      <w:r/>
      <w:r/>
    </w:p>
    <w:p>
      <w:r/>
      <w:r/>
    </w:p>
    <w:p>
      <w:pPr>
        <w:pStyle w:val="833"/>
      </w:pPr>
      <w:r/>
      <w:r/>
    </w:p>
    <w:p>
      <w:r/>
      <w:r/>
    </w:p>
    <w:p>
      <w:pPr>
        <w:pStyle w:val="833"/>
      </w:pPr>
      <w:r/>
      <w:r/>
    </w:p>
    <w:p>
      <w:r/>
      <w:r/>
    </w:p>
    <w:p>
      <w:pPr>
        <w:pStyle w:val="833"/>
      </w:pPr>
      <w:r/>
      <w:r/>
    </w:p>
    <w:p>
      <w:r/>
      <w:r/>
    </w:p>
    <w:p>
      <w:pPr>
        <w:pStyle w:val="833"/>
      </w:pPr>
      <w:r/>
      <w:r/>
    </w:p>
    <w:p>
      <w:r/>
      <w:r/>
    </w:p>
    <w:p>
      <w:pPr>
        <w:ind w:firstLine="480"/>
        <w:rPr>
          <w:rFonts w:hint="eastAsia" w:ascii="宋体" w:hAnsi="宋体"/>
          <w:color w:val="000000"/>
          <w:sz w:val="24"/>
          <w:szCs w:val="24"/>
        </w:rPr>
      </w:pPr>
      <w:r>
        <w:rPr>
          <w:rFonts w:hint="eastAsia" w:ascii="宋体" w:hAnsi="宋体"/>
          <w:color w:val="000000"/>
          <w:sz w:val="24"/>
          <w:szCs w:val="24"/>
        </w:rPr>
      </w:r>
      <w:r/>
    </w:p>
    <w:p>
      <w:pPr>
        <w:jc w:val="center"/>
        <w:rPr>
          <w:rFonts w:hint="eastAsia" w:ascii="宋体" w:hAnsi="宋体" w:cs="仿宋"/>
          <w:b/>
          <w:bCs/>
          <w:sz w:val="32"/>
          <w:szCs w:val="32"/>
        </w:rPr>
      </w:pPr>
      <w:r>
        <w:rPr>
          <w:rFonts w:hint="eastAsia" w:ascii="宋体" w:hAnsi="宋体" w:cs="仿宋"/>
          <w:b/>
          <w:bCs/>
          <w:sz w:val="32"/>
          <w:szCs w:val="32"/>
        </w:rPr>
      </w:r>
      <w:r/>
    </w:p>
    <w:p>
      <w:pPr>
        <w:ind w:firstLine="321"/>
        <w:jc w:val="center"/>
        <w:spacing w:line="560" w:lineRule="atLeast"/>
        <w:rPr>
          <w:rFonts w:hint="eastAsia" w:ascii="黑体" w:hAnsi="黑体" w:eastAsia="黑体"/>
          <w:b/>
          <w:sz w:val="32"/>
          <w:szCs w:val="32"/>
        </w:rPr>
      </w:pPr>
      <w:r/>
      <w:bookmarkStart w:id="231" w:name="_Hlk217914226"/>
      <w:r>
        <w:rPr>
          <w:rFonts w:hint="eastAsia" w:ascii="黑体" w:hAnsi="黑体" w:eastAsia="黑体"/>
          <w:b/>
          <w:sz w:val="32"/>
          <w:szCs w:val="32"/>
        </w:rPr>
        <w:t xml:space="preserve">十、关于符合本国产品标准的声明函（采购包号：**）</w:t>
      </w:r>
      <w:r/>
    </w:p>
    <w:p>
      <w:pPr>
        <w:ind w:firstLine="420"/>
        <w:jc w:val="left"/>
        <w:spacing w:line="560" w:lineRule="atLeast"/>
        <w:widowControl/>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ind w:firstLine="420"/>
        <w:jc w:val="left"/>
        <w:spacing w:line="560" w:lineRule="atLeast"/>
        <w:widowControl/>
        <w:rPr>
          <w:rFonts w:hint="eastAsia" w:ascii="宋体" w:hAnsi="宋体" w:cs="方正魏碑_GBK"/>
          <w:sz w:val="24"/>
          <w:szCs w:val="24"/>
        </w:rPr>
      </w:pPr>
      <w:r>
        <w:rPr>
          <w:rFonts w:hint="eastAsia"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869315</wp:posOffset>
                </wp:positionV>
                <wp:extent cx="816610" cy="147320"/>
                <wp:effectExtent l="0" t="0" r="21590" b="24130"/>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margin;mso-position-horizontal:center;mso-position-vertical-relative:text;margin-top:68.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1310640</wp:posOffset>
                </wp:positionH>
                <wp:positionV relativeFrom="paragraph">
                  <wp:posOffset>897255</wp:posOffset>
                </wp:positionV>
                <wp:extent cx="876300" cy="120015"/>
                <wp:effectExtent l="0" t="0" r="1905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03.2pt;mso-position-horizontal:absolute;mso-position-vertical-relative:text;margin-top:70.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4791075</wp:posOffset>
                </wp:positionH>
                <wp:positionV relativeFrom="paragraph">
                  <wp:posOffset>504825</wp:posOffset>
                </wp:positionV>
                <wp:extent cx="679450" cy="110490"/>
                <wp:effectExtent l="0" t="0" r="25400" b="22860"/>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679450" cy="1104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77.2pt;mso-position-horizontal:absolute;mso-position-vertical-relative:text;margin-top:39.8pt;mso-position-vertical:absolute;width:53.5pt;height:8.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3559810</wp:posOffset>
                </wp:positionH>
                <wp:positionV relativeFrom="paragraph">
                  <wp:posOffset>514985</wp:posOffset>
                </wp:positionV>
                <wp:extent cx="816610" cy="103505"/>
                <wp:effectExtent l="0" t="0" r="21590" b="29845"/>
                <wp:wrapNone/>
                <wp:docPr id="7"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80.3pt;mso-position-horizontal:absolute;mso-position-vertical-relative:text;margin-top:40.5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535940</wp:posOffset>
                </wp:positionV>
                <wp:extent cx="816610" cy="76200"/>
                <wp:effectExtent l="0" t="0" r="21590" b="1905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page;mso-position-horizontal:center;mso-position-vertical-relative:text;margin-top:42.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4878070</wp:posOffset>
                </wp:positionH>
                <wp:positionV relativeFrom="paragraph">
                  <wp:posOffset>179705</wp:posOffset>
                </wp:positionV>
                <wp:extent cx="577215" cy="92075"/>
                <wp:effectExtent l="0" t="0" r="13335" b="2222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84.1pt;mso-position-horizontal:absolute;mso-position-vertical-relative:text;margin-top:14.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1.</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i/>
          <w:sz w:val="24"/>
          <w:szCs w:val="24"/>
          <w:shd w:val="clear" w:color="auto" w:fill="ffffff"/>
          <w:vertAlign w:val="superscript"/>
        </w:rPr>
        <w:t xml:space="preserve">1</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i/>
          <w:sz w:val="24"/>
          <w:szCs w:val="24"/>
          <w:shd w:val="clear" w:color="auto" w:fill="ffffff"/>
          <w:vertAlign w:val="superscript"/>
        </w:rPr>
        <w:t xml:space="preserve">2</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w:t>
      </w:r>
      <w:r>
        <w:rPr>
          <w:rFonts w:hint="eastAsia" w:ascii="宋体" w:hAnsi="宋体" w:cs="方正魏碑_GBK"/>
          <w:i/>
          <w:sz w:val="24"/>
          <w:szCs w:val="24"/>
          <w:u w:val="single"/>
          <w:shd w:val="clear" w:color="auto" w:fill="ffffff"/>
        </w:rPr>
        <w:t xml:space="preserve">（产品名称1） </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3</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4</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i/>
          <w:sz w:val="24"/>
          <w:szCs w:val="24"/>
          <w:shd w:val="clear" w:color="auto" w:fill="ffffff"/>
          <w:vertAlign w:val="superscript"/>
        </w:rPr>
        <w:t xml:space="preserve">5</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2179955</wp:posOffset>
                </wp:positionH>
                <wp:positionV relativeFrom="paragraph">
                  <wp:posOffset>868680</wp:posOffset>
                </wp:positionV>
                <wp:extent cx="821690" cy="102870"/>
                <wp:effectExtent l="0" t="0" r="16510" b="3048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171.7pt;mso-position-horizontal:absolute;mso-position-vertical-relative:text;margin-top:68.4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992505</wp:posOffset>
                </wp:positionH>
                <wp:positionV relativeFrom="paragraph">
                  <wp:posOffset>871855</wp:posOffset>
                </wp:positionV>
                <wp:extent cx="908685" cy="140970"/>
                <wp:effectExtent l="0" t="0" r="24765" b="3048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78.1pt;mso-position-horizontal:absolute;mso-position-vertical-relative:text;margin-top:68.6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4613275</wp:posOffset>
                </wp:positionH>
                <wp:positionV relativeFrom="paragraph">
                  <wp:posOffset>523875</wp:posOffset>
                </wp:positionV>
                <wp:extent cx="622300" cy="109220"/>
                <wp:effectExtent l="0" t="0" r="25400" b="24130"/>
                <wp:wrapNone/>
                <wp:docPr id="12" name="直接箭头连接符 6"/>
                <wp:cNvGraphicFramePr/>
                <a:graphic xmlns:a="http://schemas.openxmlformats.org/drawingml/2006/main">
                  <a:graphicData uri="http://schemas.microsoft.com/office/word/2010/wordprocessingShape">
                    <wps:wsp>
                      <wps:cNvPr id="0" name=""/>
                      <wps:cNvSpPr/>
                      <wps:spPr bwMode="auto">
                        <a:xfrm flipV="1">
                          <a:off x="0" y="0"/>
                          <a:ext cx="622300" cy="1092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63.2pt;mso-position-horizontal:absolute;mso-position-vertical-relative:text;margin-top:41.2pt;mso-position-vertical:absolute;width:49.0pt;height:8.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3306445</wp:posOffset>
                </wp:positionH>
                <wp:positionV relativeFrom="paragraph">
                  <wp:posOffset>496570</wp:posOffset>
                </wp:positionV>
                <wp:extent cx="849630" cy="120015"/>
                <wp:effectExtent l="0" t="0" r="26670" b="32384"/>
                <wp:wrapNone/>
                <wp:docPr id="13" name="直接箭头连接符 93656034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60.3pt;mso-position-horizontal:absolute;mso-position-vertical-relative:text;margin-top:39.1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2211705</wp:posOffset>
                </wp:positionH>
                <wp:positionV relativeFrom="paragraph">
                  <wp:posOffset>516890</wp:posOffset>
                </wp:positionV>
                <wp:extent cx="843915" cy="125730"/>
                <wp:effectExtent l="0" t="0" r="13335" b="26670"/>
                <wp:wrapNone/>
                <wp:docPr id="14" name="直接箭头连接符 8246494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74.2pt;mso-position-horizontal:absolute;mso-position-vertical-relative:text;margin-top:40.7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4759325</wp:posOffset>
                </wp:positionH>
                <wp:positionV relativeFrom="paragraph">
                  <wp:posOffset>100330</wp:posOffset>
                </wp:positionV>
                <wp:extent cx="718185" cy="97790"/>
                <wp:effectExtent l="0" t="0" r="24765" b="35560"/>
                <wp:wrapNone/>
                <wp:docPr id="15" name="直接箭头连接符 28995556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74.8pt;mso-position-horizontal:absolute;mso-position-vertical-relative:text;margin-top:7.9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2.</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本公司（单位）对上述声明内容的真实性负责。如有虚假，愿承担相应法律责任。</w:t>
      </w:r>
      <w:r/>
    </w:p>
    <w:p>
      <w:pPr>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w:r>
      <w:r/>
    </w:p>
    <w:p>
      <w:pPr>
        <w:ind w:right="480" w:firstLine="37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公司（单位）名称（盖章）：　        </w:t>
      </w:r>
      <w:r/>
    </w:p>
    <w:p>
      <w:pPr>
        <w:jc w:val="center"/>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                    </w:t>
      </w:r>
      <w:r>
        <w:rPr>
          <w:rFonts w:ascii="宋体" w:hAnsi="宋体" w:cs="方正魏碑_GBK"/>
          <w:sz w:val="24"/>
          <w:szCs w:val="24"/>
          <w:shd w:val="clear" w:color="auto" w:fill="ffffff"/>
        </w:rPr>
        <w:t xml:space="preserve">            </w:t>
      </w:r>
      <w:r>
        <w:rPr>
          <w:rFonts w:hint="eastAsia" w:ascii="宋体" w:hAnsi="宋体" w:cs="方正魏碑_GBK"/>
          <w:sz w:val="24"/>
          <w:szCs w:val="24"/>
          <w:shd w:val="clear" w:color="auto" w:fill="ffffff"/>
        </w:rPr>
        <w:t xml:space="preserve">日期：　   </w:t>
      </w:r>
      <w:r>
        <w:rPr>
          <w:rFonts w:hint="eastAsia" w:ascii="宋体" w:hAnsi="宋体" w:cs="宋体"/>
          <w:sz w:val="24"/>
          <w:szCs w:val="24"/>
          <w:shd w:val="clear" w:color="auto" w:fill="ffffff"/>
        </w:rPr>
        <w:t xml:space="preserve">年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月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日</w:t>
      </w:r>
      <w:r>
        <w:rPr>
          <w:rFonts w:hint="eastAsia" w:ascii="宋体" w:hAnsi="宋体" w:cs="方正魏碑_GBK"/>
          <w:sz w:val="24"/>
          <w:szCs w:val="24"/>
          <w:shd w:val="clear" w:color="auto" w:fill="ffffff"/>
        </w:rPr>
        <w:t xml:space="preserve">         </w:t>
      </w:r>
      <w:r/>
    </w:p>
    <w:p>
      <w:pPr>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__________________</w:t>
      </w:r>
      <w:r/>
    </w:p>
    <w:p>
      <w:pPr>
        <w:jc w:val="left"/>
        <w:spacing w:before="30" w:after="30" w:line="360" w:lineRule="auto"/>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6.用斜线划除的地方无需填写。</w:t>
      </w:r>
      <w:bookmarkEnd w:id="231"/>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投标（响应）文件通用模板编制和评审要求</w:t>
      </w:r>
      <w:r/>
    </w:p>
    <w:p>
      <w:pPr>
        <w:spacing w:line="460" w:lineRule="exact"/>
        <w:rPr>
          <w:rFonts w:hint="eastAsia"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9"/>
        <w:gridCol w:w="2767"/>
        <w:gridCol w:w="5500"/>
      </w:tblGrid>
      <w:tr>
        <w:trP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767"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500"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767"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767"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 </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报价符合性审查</w:t>
            </w:r>
            <w:r/>
          </w:p>
        </w:tc>
        <w:tc>
          <w:tcPr>
            <w:tcW w:w="5500" w:type="dxa"/>
            <w:vAlign w:val="center"/>
            <w:textDirection w:val="lrTb"/>
            <w:noWrap w:val="false"/>
          </w:tcPr>
          <w:p>
            <w:pPr>
              <w:ind w:firstLine="420"/>
              <w:rPr>
                <w:rFonts w:cs="宋体"/>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767"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500"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767"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500"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767"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500"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000000"/>
              </w:rPr>
            </w:pPr>
            <w:r>
              <w:rPr>
                <w:rFonts w:hint="eastAsia" w:ascii="宋体" w:hAnsi="宋体" w:cs="宋体"/>
                <w:color w:val="ff0000"/>
              </w:rPr>
              <w:t xml:space="preserve">审查　</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报价审查　</w:t>
            </w:r>
            <w:r/>
          </w:p>
        </w:tc>
        <w:tc>
          <w:tcPr>
            <w:tcW w:w="5500"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jc w:val="center"/>
              <w:widowControl/>
              <w:rPr>
                <w:rFonts w:hint="eastAsia" w:ascii="宋体" w:hAnsi="宋体" w:cs="宋体"/>
                <w:color w:val="00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55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500"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500"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小微企业声明函</w:t>
            </w:r>
            <w:r/>
          </w:p>
        </w:tc>
        <w:tc>
          <w:tcPr>
            <w:shd w:val="clear" w:color="000000" w:fill="ffff00"/>
            <w:tcW w:w="5500"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jc w:val="center"/>
              <w:widowControl/>
              <w:rPr>
                <w:rFonts w:hint="eastAsia" w:ascii="宋体" w:hAnsi="宋体" w:cs="宋体"/>
                <w:color w:val="000000"/>
              </w:rPr>
            </w:pPr>
            <w:r>
              <w:rPr>
                <w:rFonts w:hint="eastAsia" w:ascii="宋体" w:hAnsi="宋体" w:cs="宋体"/>
                <w:highlight w:val="yellow"/>
              </w:rPr>
              <w:t xml:space="preserve">（非专门面向中小企业的项目需要）</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767"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关于符合本国产品标准的声明函</w:t>
            </w:r>
            <w:r/>
          </w:p>
        </w:tc>
        <w:tc>
          <w:tcPr>
            <w:shd w:val="clear" w:color="000000" w:fill="ffff00"/>
            <w:tcW w:w="5500"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hint="eastAsia" w:ascii="宋体" w:hAnsi="宋体" w:cs="宋体"/>
              </w:rPr>
            </w:pPr>
            <w:r>
              <w:rPr>
                <w:rFonts w:hint="eastAsia" w:ascii="宋体" w:hAnsi="宋体" w:cs="宋体"/>
                <w:highlight w:val="yellow"/>
              </w:rPr>
              <w:t xml:space="preserve">（货物类或者包含产品的服务类项目需要）</w:t>
            </w:r>
            <w:r/>
          </w:p>
          <w:p>
            <w:pPr>
              <w:rPr>
                <w:rFonts w:hint="eastAsia" w:ascii="宋体" w:hAnsi="宋体" w:cs="宋体"/>
              </w:rPr>
            </w:pPr>
            <w:r>
              <w:rPr>
                <w:rFonts w:hint="eastAsia" w:ascii="宋体" w:hAnsi="宋体" w:cs="宋体"/>
              </w:rPr>
            </w:r>
            <w:r/>
          </w:p>
        </w:tc>
      </w:tr>
    </w:tbl>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34"/>
        <w:rPr>
          <w:sz w:val="24"/>
          <w:szCs w:val="24"/>
        </w:rPr>
      </w:pPr>
      <w:r>
        <w:rPr>
          <w:sz w:val="24"/>
          <w:szCs w:val="24"/>
        </w:rPr>
      </w:r>
      <w:r/>
    </w:p>
    <w:p>
      <w:pPr>
        <w:pStyle w:val="834"/>
        <w:rPr>
          <w:sz w:val="24"/>
          <w:szCs w:val="24"/>
        </w:rPr>
      </w:pPr>
      <w:r>
        <w:rPr>
          <w:sz w:val="24"/>
          <w:szCs w:val="24"/>
        </w:rPr>
      </w:r>
      <w:r/>
    </w:p>
    <w:p>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Segoe UI Symbol">
    <w:panose1 w:val="020B0502040204020203"/>
  </w:font>
  <w:font w:name="汉仪书宋二S">
    <w:panose1 w:val="020B050302020202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7165" cy="12890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9pt;height:10.2pt;mso-wrap-distance-left:9.0pt;mso-wrap-distance-top:0.0pt;mso-wrap-distance-right:9.0pt;mso-wrap-distance-bottom:0.0pt;v-text-anchor:top;visibility:visible;" filled="f" stroked="f" strokeweight="0.50pt">
              <v:textbox inset="0,0,0,0">
                <w:txbxContent>
                  <w:p>
                    <w:pPr>
                      <w:pStyle w:val="84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6"/>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846"/>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6"/>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Style w:val="858"/>
      </w:rPr>
      <w:framePr w:wrap="around" w:vAnchor="text" w:hAnchor="margin" w:xAlign="center" w:y="1"/>
    </w:pPr>
    <w:r>
      <w:fldChar w:fldCharType="begin"/>
    </w:r>
    <w:r>
      <w:rPr>
        <w:rStyle w:val="858"/>
      </w:rPr>
      <w:instrText xml:space="preserve">PAGE  </w:instrText>
    </w:r>
    <w:r>
      <w:fldChar w:fldCharType="separate"/>
    </w:r>
    <w:r>
      <w:rPr>
        <w:rStyle w:val="858"/>
      </w:rPr>
      <w:t xml:space="preserve">1</w:t>
    </w:r>
    <w:r>
      <w:fldChar w:fldCharType="end"/>
    </w:r>
    <w:r/>
  </w:p>
  <w:p>
    <w:pPr>
      <w:pStyle w:val="8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1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1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26"/>
      <w:isLgl w:val="false"/>
      <w:suff w:val="nothing"/>
      <w:lvlText w:val=""/>
      <w:lvlJc w:val="left"/>
      <w:pPr>
        <w:ind w:left="0" w:firstLine="0"/>
      </w:pPr>
      <w:rPr>
        <w:rFonts w:hint="eastAsia"/>
      </w:rPr>
    </w:lvl>
    <w:lvl w:ilvl="6">
      <w:start w:val="1"/>
      <w:numFmt w:val="none"/>
      <w:pStyle w:val="827"/>
      <w:isLgl w:val="false"/>
      <w:suff w:val="nothing"/>
      <w:lvlText w:val=""/>
      <w:lvlJc w:val="left"/>
      <w:pPr>
        <w:ind w:left="0" w:firstLine="0"/>
      </w:pPr>
      <w:rPr>
        <w:rFonts w:hint="eastAsia"/>
      </w:rPr>
    </w:lvl>
    <w:lvl w:ilvl="7">
      <w:start w:val="1"/>
      <w:numFmt w:val="none"/>
      <w:pStyle w:val="828"/>
      <w:isLgl w:val="false"/>
      <w:suff w:val="nothing"/>
      <w:lvlText w:val=""/>
      <w:lvlJc w:val="left"/>
      <w:pPr>
        <w:ind w:left="0" w:firstLine="0"/>
      </w:pPr>
      <w:rPr>
        <w:rFonts w:hint="eastAsia"/>
      </w:rPr>
    </w:lvl>
    <w:lvl w:ilvl="8">
      <w:start w:val="1"/>
      <w:numFmt w:val="none"/>
      <w:pStyle w:val="829"/>
      <w:isLgl w:val="false"/>
      <w:suff w:val="nothing"/>
      <w:lvlText w:val=""/>
      <w:lvlJc w:val="left"/>
      <w:pPr>
        <w:ind w:left="0" w:firstLine="0"/>
      </w:pPr>
      <w:rPr>
        <w:rFonts w:hint="eastAsia"/>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6"/>
  </w:num>
  <w:num w:numId="3">
    <w:abstractNumId w:val="10"/>
  </w:num>
  <w:num w:numId="4">
    <w:abstractNumId w:val="13"/>
  </w:num>
  <w:num w:numId="5">
    <w:abstractNumId w:val="2"/>
  </w:num>
  <w:num w:numId="6">
    <w:abstractNumId w:val="0"/>
  </w:num>
  <w:num w:numId="7">
    <w:abstractNumId w:val="9"/>
  </w:num>
  <w:num w:numId="8">
    <w:abstractNumId w:val="4"/>
  </w:num>
  <w:num w:numId="9">
    <w:abstractNumId w:val="3"/>
  </w:num>
  <w:num w:numId="10">
    <w:abstractNumId w:val="1"/>
  </w:num>
  <w:num w:numId="11">
    <w:abstractNumId w:val="5"/>
  </w:num>
  <w:num w:numId="12">
    <w:abstractNumId w:val="8"/>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0"/>
    <w:link w:val="821"/>
    <w:uiPriority w:val="9"/>
    <w:rPr>
      <w:rFonts w:ascii="Arial" w:hAnsi="Arial" w:eastAsia="Arial" w:cs="Arial"/>
      <w:sz w:val="40"/>
      <w:szCs w:val="40"/>
    </w:rPr>
  </w:style>
  <w:style w:type="character" w:styleId="15">
    <w:name w:val="Heading 2 Char"/>
    <w:basedOn w:val="830"/>
    <w:link w:val="822"/>
    <w:uiPriority w:val="9"/>
    <w:rPr>
      <w:rFonts w:ascii="Arial" w:hAnsi="Arial" w:eastAsia="Arial" w:cs="Arial"/>
      <w:sz w:val="34"/>
    </w:rPr>
  </w:style>
  <w:style w:type="character" w:styleId="17">
    <w:name w:val="Heading 3 Char"/>
    <w:basedOn w:val="830"/>
    <w:link w:val="823"/>
    <w:uiPriority w:val="9"/>
    <w:rPr>
      <w:rFonts w:ascii="Arial" w:hAnsi="Arial" w:eastAsia="Arial" w:cs="Arial"/>
      <w:sz w:val="30"/>
      <w:szCs w:val="30"/>
    </w:rPr>
  </w:style>
  <w:style w:type="character" w:styleId="19">
    <w:name w:val="Heading 4 Char"/>
    <w:basedOn w:val="830"/>
    <w:link w:val="824"/>
    <w:uiPriority w:val="9"/>
    <w:rPr>
      <w:rFonts w:ascii="Arial" w:hAnsi="Arial" w:eastAsia="Arial" w:cs="Arial"/>
      <w:b/>
      <w:bCs/>
      <w:sz w:val="26"/>
      <w:szCs w:val="26"/>
    </w:rPr>
  </w:style>
  <w:style w:type="character" w:styleId="21">
    <w:name w:val="Heading 5 Char"/>
    <w:basedOn w:val="830"/>
    <w:link w:val="825"/>
    <w:uiPriority w:val="9"/>
    <w:rPr>
      <w:rFonts w:ascii="Arial" w:hAnsi="Arial" w:eastAsia="Arial" w:cs="Arial"/>
      <w:b/>
      <w:bCs/>
      <w:sz w:val="24"/>
      <w:szCs w:val="24"/>
    </w:rPr>
  </w:style>
  <w:style w:type="character" w:styleId="23">
    <w:name w:val="Heading 6 Char"/>
    <w:basedOn w:val="830"/>
    <w:link w:val="826"/>
    <w:uiPriority w:val="9"/>
    <w:rPr>
      <w:rFonts w:ascii="Arial" w:hAnsi="Arial" w:eastAsia="Arial" w:cs="Arial"/>
      <w:b/>
      <w:bCs/>
      <w:sz w:val="22"/>
      <w:szCs w:val="22"/>
    </w:rPr>
  </w:style>
  <w:style w:type="character" w:styleId="25">
    <w:name w:val="Heading 7 Char"/>
    <w:basedOn w:val="830"/>
    <w:link w:val="827"/>
    <w:uiPriority w:val="9"/>
    <w:rPr>
      <w:rFonts w:ascii="Arial" w:hAnsi="Arial" w:eastAsia="Arial" w:cs="Arial"/>
      <w:b/>
      <w:bCs/>
      <w:i/>
      <w:iCs/>
      <w:sz w:val="22"/>
      <w:szCs w:val="22"/>
    </w:rPr>
  </w:style>
  <w:style w:type="character" w:styleId="27">
    <w:name w:val="Heading 8 Char"/>
    <w:basedOn w:val="830"/>
    <w:link w:val="828"/>
    <w:uiPriority w:val="9"/>
    <w:rPr>
      <w:rFonts w:ascii="Arial" w:hAnsi="Arial" w:eastAsia="Arial" w:cs="Arial"/>
      <w:i/>
      <w:iCs/>
      <w:sz w:val="22"/>
      <w:szCs w:val="22"/>
    </w:rPr>
  </w:style>
  <w:style w:type="character" w:styleId="29">
    <w:name w:val="Heading 9 Char"/>
    <w:basedOn w:val="830"/>
    <w:link w:val="829"/>
    <w:uiPriority w:val="9"/>
    <w:rPr>
      <w:rFonts w:ascii="Arial" w:hAnsi="Arial" w:eastAsia="Arial" w:cs="Arial"/>
      <w:i/>
      <w:iCs/>
      <w:sz w:val="21"/>
      <w:szCs w:val="21"/>
    </w:rPr>
  </w:style>
  <w:style w:type="paragraph" w:styleId="33">
    <w:name w:val="Title"/>
    <w:basedOn w:val="820"/>
    <w:next w:val="820"/>
    <w:link w:val="34"/>
    <w:uiPriority w:val="10"/>
    <w:qFormat/>
    <w:pPr>
      <w:contextualSpacing/>
      <w:spacing w:before="300" w:after="200"/>
    </w:pPr>
    <w:rPr>
      <w:sz w:val="48"/>
      <w:szCs w:val="48"/>
    </w:rPr>
  </w:style>
  <w:style w:type="character" w:styleId="34">
    <w:name w:val="Title Char"/>
    <w:basedOn w:val="830"/>
    <w:link w:val="33"/>
    <w:uiPriority w:val="10"/>
    <w:rPr>
      <w:sz w:val="48"/>
      <w:szCs w:val="48"/>
    </w:rPr>
  </w:style>
  <w:style w:type="paragraph" w:styleId="35">
    <w:name w:val="Subtitle"/>
    <w:basedOn w:val="820"/>
    <w:next w:val="820"/>
    <w:link w:val="36"/>
    <w:uiPriority w:val="11"/>
    <w:qFormat/>
    <w:pPr>
      <w:spacing w:before="200" w:after="200"/>
    </w:pPr>
    <w:rPr>
      <w:sz w:val="24"/>
      <w:szCs w:val="24"/>
    </w:rPr>
  </w:style>
  <w:style w:type="character" w:styleId="36">
    <w:name w:val="Subtitle Char"/>
    <w:basedOn w:val="830"/>
    <w:link w:val="35"/>
    <w:uiPriority w:val="11"/>
    <w:rPr>
      <w:sz w:val="24"/>
      <w:szCs w:val="24"/>
    </w:rPr>
  </w:style>
  <w:style w:type="paragraph" w:styleId="37">
    <w:name w:val="Quote"/>
    <w:basedOn w:val="820"/>
    <w:next w:val="820"/>
    <w:link w:val="38"/>
    <w:uiPriority w:val="29"/>
    <w:qFormat/>
    <w:pPr>
      <w:ind w:left="720" w:right="720"/>
    </w:pPr>
    <w:rPr>
      <w:i/>
    </w:rPr>
  </w:style>
  <w:style w:type="character" w:styleId="38">
    <w:name w:val="Quote Char"/>
    <w:link w:val="37"/>
    <w:uiPriority w:val="29"/>
    <w:rPr>
      <w:i/>
    </w:rPr>
  </w:style>
  <w:style w:type="paragraph" w:styleId="39">
    <w:name w:val="Intense Quote"/>
    <w:basedOn w:val="820"/>
    <w:next w:val="82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0"/>
    <w:link w:val="847"/>
    <w:uiPriority w:val="99"/>
  </w:style>
  <w:style w:type="character" w:styleId="44">
    <w:name w:val="Footer Char"/>
    <w:basedOn w:val="830"/>
    <w:link w:val="846"/>
    <w:uiPriority w:val="99"/>
  </w:style>
  <w:style w:type="paragraph" w:styleId="45">
    <w:name w:val="Caption"/>
    <w:basedOn w:val="820"/>
    <w:next w:val="820"/>
    <w:uiPriority w:val="35"/>
    <w:semiHidden/>
    <w:unhideWhenUsed/>
    <w:qFormat/>
    <w:pPr>
      <w:spacing w:line="276" w:lineRule="auto"/>
    </w:pPr>
    <w:rPr>
      <w:b/>
      <w:bCs/>
      <w:color w:val="4f81bd" w:themeColor="accent1"/>
      <w:sz w:val="18"/>
      <w:szCs w:val="18"/>
    </w:rPr>
  </w:style>
  <w:style w:type="character" w:styleId="46">
    <w:name w:val="Caption Char"/>
    <w:basedOn w:val="45"/>
    <w:link w:val="846"/>
    <w:uiPriority w:val="99"/>
  </w:style>
  <w:style w:type="table" w:styleId="48">
    <w:name w:val="Table Grid Light"/>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2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0"/>
    <w:uiPriority w:val="99"/>
    <w:unhideWhenUsed/>
    <w:rPr>
      <w:vertAlign w:val="superscript"/>
    </w:rPr>
  </w:style>
  <w:style w:type="paragraph" w:styleId="177">
    <w:name w:val="endnote text"/>
    <w:basedOn w:val="82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0"/>
    <w:uiPriority w:val="99"/>
    <w:semiHidden/>
    <w:unhideWhenUsed/>
    <w:rPr>
      <w:vertAlign w:val="superscript"/>
    </w:rPr>
  </w:style>
  <w:style w:type="paragraph" w:styleId="181">
    <w:name w:val="toc 2"/>
    <w:basedOn w:val="820"/>
    <w:next w:val="820"/>
    <w:uiPriority w:val="39"/>
    <w:unhideWhenUsed/>
    <w:pPr>
      <w:ind w:left="283" w:right="0" w:firstLine="0"/>
      <w:spacing w:after="57"/>
    </w:pPr>
  </w:style>
  <w:style w:type="paragraph" w:styleId="182">
    <w:name w:val="toc 3"/>
    <w:basedOn w:val="820"/>
    <w:next w:val="820"/>
    <w:uiPriority w:val="39"/>
    <w:unhideWhenUsed/>
    <w:pPr>
      <w:ind w:left="567" w:right="0" w:firstLine="0"/>
      <w:spacing w:after="57"/>
    </w:pPr>
  </w:style>
  <w:style w:type="paragraph" w:styleId="183">
    <w:name w:val="toc 4"/>
    <w:basedOn w:val="820"/>
    <w:next w:val="820"/>
    <w:uiPriority w:val="39"/>
    <w:unhideWhenUsed/>
    <w:pPr>
      <w:ind w:left="850" w:right="0" w:firstLine="0"/>
      <w:spacing w:after="57"/>
    </w:pPr>
  </w:style>
  <w:style w:type="paragraph" w:styleId="184">
    <w:name w:val="toc 5"/>
    <w:basedOn w:val="820"/>
    <w:next w:val="820"/>
    <w:uiPriority w:val="39"/>
    <w:unhideWhenUsed/>
    <w:pPr>
      <w:ind w:left="1134" w:right="0" w:firstLine="0"/>
      <w:spacing w:after="57"/>
    </w:pPr>
  </w:style>
  <w:style w:type="paragraph" w:styleId="185">
    <w:name w:val="toc 6"/>
    <w:basedOn w:val="820"/>
    <w:next w:val="820"/>
    <w:uiPriority w:val="39"/>
    <w:unhideWhenUsed/>
    <w:pPr>
      <w:ind w:left="1417" w:right="0" w:firstLine="0"/>
      <w:spacing w:after="57"/>
    </w:pPr>
  </w:style>
  <w:style w:type="paragraph" w:styleId="186">
    <w:name w:val="toc 7"/>
    <w:basedOn w:val="820"/>
    <w:next w:val="820"/>
    <w:uiPriority w:val="39"/>
    <w:unhideWhenUsed/>
    <w:pPr>
      <w:ind w:left="1701" w:right="0" w:firstLine="0"/>
      <w:spacing w:after="57"/>
    </w:pPr>
  </w:style>
  <w:style w:type="paragraph" w:styleId="187">
    <w:name w:val="toc 8"/>
    <w:basedOn w:val="820"/>
    <w:next w:val="820"/>
    <w:uiPriority w:val="39"/>
    <w:unhideWhenUsed/>
    <w:pPr>
      <w:ind w:left="1984" w:right="0" w:firstLine="0"/>
      <w:spacing w:after="57"/>
    </w:pPr>
  </w:style>
  <w:style w:type="paragraph" w:styleId="188">
    <w:name w:val="toc 9"/>
    <w:basedOn w:val="820"/>
    <w:next w:val="820"/>
    <w:uiPriority w:val="39"/>
    <w:unhideWhenUsed/>
    <w:pPr>
      <w:ind w:left="2268" w:right="0" w:firstLine="0"/>
      <w:spacing w:after="57"/>
    </w:pPr>
  </w:style>
  <w:style w:type="paragraph" w:styleId="189">
    <w:name w:val="TOC Heading"/>
    <w:uiPriority w:val="39"/>
    <w:unhideWhenUsed/>
  </w:style>
  <w:style w:type="paragraph" w:styleId="820" w:default="1">
    <w:name w:val="Normal"/>
    <w:next w:val="833"/>
    <w:qFormat/>
    <w:pPr>
      <w:jc w:val="both"/>
      <w:widowControl w:val="off"/>
    </w:pPr>
    <w:rPr>
      <w:rFonts w:ascii="Times New Roman" w:hAnsi="Times New Roman"/>
      <w:sz w:val="21"/>
      <w:szCs w:val="21"/>
    </w:rPr>
  </w:style>
  <w:style w:type="paragraph" w:styleId="821">
    <w:name w:val="Heading 1"/>
    <w:basedOn w:val="820"/>
    <w:next w:val="820"/>
    <w:link w:val="862"/>
    <w:qFormat/>
    <w:pPr>
      <w:jc w:val="center"/>
      <w:keepNext/>
      <w:outlineLvl w:val="0"/>
    </w:pPr>
    <w:rPr>
      <w:rFonts w:ascii="楷体_GB2312" w:eastAsia="楷体_GB2312"/>
      <w:sz w:val="28"/>
      <w:szCs w:val="28"/>
    </w:rPr>
  </w:style>
  <w:style w:type="paragraph" w:styleId="822">
    <w:name w:val="Heading 2"/>
    <w:basedOn w:val="820"/>
    <w:next w:val="834"/>
    <w:link w:val="863"/>
    <w:qFormat/>
    <w:pPr>
      <w:jc w:val="center"/>
      <w:keepLines/>
      <w:keepNext/>
      <w:spacing w:before="260" w:after="260" w:line="416" w:lineRule="auto"/>
      <w:outlineLvl w:val="1"/>
    </w:pPr>
    <w:rPr>
      <w:rFonts w:ascii="Arial" w:hAnsi="Arial" w:eastAsia="幼圆" w:cs="Arial"/>
      <w:b/>
      <w:bCs/>
      <w:sz w:val="44"/>
      <w:szCs w:val="44"/>
    </w:rPr>
  </w:style>
  <w:style w:type="paragraph" w:styleId="823">
    <w:name w:val="Heading 3"/>
    <w:basedOn w:val="820"/>
    <w:next w:val="834"/>
    <w:link w:val="864"/>
    <w:qFormat/>
    <w:pPr>
      <w:keepLines/>
      <w:keepNext/>
      <w:spacing w:before="260" w:after="260" w:line="416" w:lineRule="auto"/>
      <w:outlineLvl w:val="2"/>
    </w:pPr>
    <w:rPr>
      <w:b/>
      <w:bCs/>
      <w:sz w:val="32"/>
      <w:szCs w:val="32"/>
    </w:rPr>
  </w:style>
  <w:style w:type="paragraph" w:styleId="824">
    <w:name w:val="Heading 4"/>
    <w:basedOn w:val="820"/>
    <w:next w:val="834"/>
    <w:link w:val="865"/>
    <w:qFormat/>
    <w:pPr>
      <w:keepLines/>
      <w:keepNext/>
      <w:spacing w:before="280" w:after="290" w:line="376" w:lineRule="auto"/>
      <w:outlineLvl w:val="3"/>
    </w:pPr>
    <w:rPr>
      <w:rFonts w:ascii="Arial" w:hAnsi="Arial" w:eastAsia="黑体" w:cs="Arial"/>
      <w:b/>
      <w:bCs/>
      <w:sz w:val="28"/>
      <w:szCs w:val="28"/>
    </w:rPr>
  </w:style>
  <w:style w:type="paragraph" w:styleId="825">
    <w:name w:val="Heading 5"/>
    <w:basedOn w:val="820"/>
    <w:next w:val="834"/>
    <w:link w:val="866"/>
    <w:qFormat/>
    <w:pPr>
      <w:keepNext/>
      <w:outlineLvl w:val="4"/>
    </w:pPr>
    <w:rPr>
      <w:rFonts w:ascii="宋体"/>
      <w:color w:val="000000"/>
      <w:sz w:val="28"/>
      <w:szCs w:val="28"/>
    </w:rPr>
  </w:style>
  <w:style w:type="paragraph" w:styleId="826">
    <w:name w:val="Heading 6"/>
    <w:basedOn w:val="820"/>
    <w:next w:val="820"/>
    <w:link w:val="867"/>
    <w:qFormat/>
    <w:pPr>
      <w:numPr>
        <w:ilvl w:val="5"/>
        <w:numId w:val="1"/>
      </w:numPr>
      <w:keepLines/>
      <w:keepNext/>
      <w:spacing w:before="240" w:after="64" w:line="320" w:lineRule="auto"/>
      <w:outlineLvl w:val="5"/>
    </w:pPr>
    <w:rPr>
      <w:rFonts w:ascii="Arial" w:hAnsi="Arial" w:eastAsia="黑体"/>
      <w:b/>
      <w:bCs/>
      <w:sz w:val="24"/>
      <w:szCs w:val="24"/>
    </w:rPr>
  </w:style>
  <w:style w:type="paragraph" w:styleId="827">
    <w:name w:val="Heading 7"/>
    <w:basedOn w:val="820"/>
    <w:next w:val="820"/>
    <w:link w:val="868"/>
    <w:qFormat/>
    <w:pPr>
      <w:numPr>
        <w:ilvl w:val="6"/>
        <w:numId w:val="1"/>
      </w:numPr>
      <w:keepLines/>
      <w:keepNext/>
      <w:spacing w:before="240" w:after="64" w:line="320" w:lineRule="auto"/>
      <w:outlineLvl w:val="6"/>
    </w:pPr>
    <w:rPr>
      <w:b/>
      <w:bCs/>
      <w:sz w:val="24"/>
      <w:szCs w:val="24"/>
    </w:rPr>
  </w:style>
  <w:style w:type="paragraph" w:styleId="828">
    <w:name w:val="Heading 8"/>
    <w:basedOn w:val="820"/>
    <w:next w:val="820"/>
    <w:link w:val="869"/>
    <w:qFormat/>
    <w:pPr>
      <w:numPr>
        <w:ilvl w:val="7"/>
        <w:numId w:val="1"/>
      </w:numPr>
      <w:keepLines/>
      <w:keepNext/>
      <w:spacing w:before="240" w:after="64" w:line="320" w:lineRule="auto"/>
      <w:outlineLvl w:val="7"/>
    </w:pPr>
    <w:rPr>
      <w:rFonts w:ascii="Arial" w:hAnsi="Arial" w:eastAsia="黑体"/>
      <w:sz w:val="24"/>
      <w:szCs w:val="24"/>
    </w:rPr>
  </w:style>
  <w:style w:type="paragraph" w:styleId="829">
    <w:name w:val="Heading 9"/>
    <w:basedOn w:val="820"/>
    <w:next w:val="820"/>
    <w:link w:val="870"/>
    <w:qFormat/>
    <w:pPr>
      <w:numPr>
        <w:ilvl w:val="8"/>
        <w:numId w:val="1"/>
      </w:numPr>
      <w:keepLines/>
      <w:keepNext/>
      <w:spacing w:before="240" w:after="64" w:line="320" w:lineRule="auto"/>
      <w:outlineLvl w:val="8"/>
    </w:pPr>
    <w:rPr>
      <w:rFonts w:ascii="Arial" w:hAnsi="Arial" w:eastAsia="黑体"/>
    </w:rPr>
  </w:style>
  <w:style w:type="character" w:styleId="830" w:default="1">
    <w:name w:val="Default Paragraph Font"/>
    <w:uiPriority w:val="1"/>
    <w:semiHidden/>
    <w:unhideWhenUsed/>
  </w:style>
  <w:style w:type="table" w:styleId="831" w:default="1">
    <w:name w:val="Normal Table"/>
    <w:uiPriority w:val="99"/>
    <w:semiHidden/>
    <w:unhideWhenUsed/>
    <w:tblPr>
      <w:tblInd w:w="0" w:type="dxa"/>
      <w:tblCellMar>
        <w:left w:w="108" w:type="dxa"/>
        <w:top w:w="0" w:type="dxa"/>
        <w:right w:w="108" w:type="dxa"/>
        <w:bottom w:w="0" w:type="dxa"/>
      </w:tblCellMar>
    </w:tblPr>
  </w:style>
  <w:style w:type="numbering" w:styleId="832" w:default="1">
    <w:name w:val="No List"/>
    <w:uiPriority w:val="99"/>
    <w:semiHidden/>
    <w:unhideWhenUsed/>
  </w:style>
  <w:style w:type="paragraph" w:styleId="833">
    <w:name w:val="table of authorities"/>
    <w:basedOn w:val="820"/>
    <w:next w:val="820"/>
    <w:uiPriority w:val="99"/>
    <w:qFormat/>
    <w:pPr>
      <w:ind w:left="420"/>
    </w:pPr>
    <w:rPr>
      <w:szCs w:val="20"/>
    </w:rPr>
  </w:style>
  <w:style w:type="paragraph" w:styleId="834">
    <w:name w:val="Normal Indent"/>
    <w:basedOn w:val="820"/>
    <w:link w:val="871"/>
    <w:uiPriority w:val="99"/>
    <w:qFormat/>
    <w:pPr>
      <w:ind w:firstLine="420"/>
    </w:pPr>
  </w:style>
  <w:style w:type="paragraph" w:styleId="835">
    <w:name w:val="List 3"/>
    <w:basedOn w:val="820"/>
    <w:qFormat/>
    <w:pPr>
      <w:ind w:left="100" w:hanging="200"/>
    </w:pPr>
  </w:style>
  <w:style w:type="paragraph" w:styleId="836">
    <w:name w:val="Document Map"/>
    <w:basedOn w:val="820"/>
    <w:link w:val="873"/>
    <w:semiHidden/>
    <w:qFormat/>
    <w:pPr>
      <w:shd w:val="clear" w:color="auto" w:fill="000080"/>
    </w:pPr>
  </w:style>
  <w:style w:type="paragraph" w:styleId="837">
    <w:name w:val="annotation text"/>
    <w:basedOn w:val="820"/>
    <w:link w:val="874"/>
    <w:qFormat/>
    <w:pPr>
      <w:jc w:val="left"/>
    </w:pPr>
  </w:style>
  <w:style w:type="paragraph" w:styleId="838">
    <w:name w:val="Body Text 3"/>
    <w:basedOn w:val="820"/>
    <w:link w:val="875"/>
    <w:qFormat/>
    <w:rPr>
      <w:rFonts w:ascii="仿宋_GB2312" w:hAnsi="Arial" w:eastAsia="仿宋_GB2312"/>
      <w:sz w:val="32"/>
      <w:szCs w:val="32"/>
    </w:rPr>
  </w:style>
  <w:style w:type="paragraph" w:styleId="839">
    <w:name w:val="Body Text"/>
    <w:basedOn w:val="820"/>
    <w:link w:val="876"/>
    <w:qFormat/>
    <w:rPr>
      <w:rFonts w:ascii="楷体_GB2312" w:hAnsi="Arial" w:eastAsia="楷体_GB2312"/>
      <w:sz w:val="28"/>
      <w:szCs w:val="28"/>
    </w:rPr>
  </w:style>
  <w:style w:type="paragraph" w:styleId="840">
    <w:name w:val="Body Text Indent"/>
    <w:basedOn w:val="820"/>
    <w:link w:val="877"/>
    <w:qFormat/>
    <w:pPr>
      <w:ind w:firstLine="645"/>
    </w:pPr>
    <w:rPr>
      <w:rFonts w:ascii="楷体_GB2312" w:eastAsia="楷体_GB2312"/>
      <w:sz w:val="32"/>
      <w:szCs w:val="32"/>
    </w:rPr>
  </w:style>
  <w:style w:type="paragraph" w:styleId="841">
    <w:name w:val="List 2"/>
    <w:basedOn w:val="820"/>
    <w:qFormat/>
    <w:pPr>
      <w:ind w:left="100" w:hanging="200"/>
    </w:pPr>
  </w:style>
  <w:style w:type="paragraph" w:styleId="842">
    <w:name w:val="Plain Text"/>
    <w:basedOn w:val="820"/>
    <w:link w:val="880"/>
    <w:qFormat/>
    <w:rPr>
      <w:rFonts w:ascii="宋体" w:hAnsi="Courier New" w:cs="Courier New"/>
    </w:rPr>
  </w:style>
  <w:style w:type="paragraph" w:styleId="843">
    <w:name w:val="Date"/>
    <w:basedOn w:val="820"/>
    <w:next w:val="820"/>
    <w:link w:val="882"/>
    <w:qFormat/>
    <w:rPr>
      <w:sz w:val="24"/>
      <w:szCs w:val="24"/>
    </w:rPr>
  </w:style>
  <w:style w:type="paragraph" w:styleId="844">
    <w:name w:val="Body Text Indent 2"/>
    <w:basedOn w:val="820"/>
    <w:link w:val="883"/>
    <w:qFormat/>
    <w:pPr>
      <w:ind w:left="630" w:firstLine="645"/>
    </w:pPr>
    <w:rPr>
      <w:rFonts w:ascii="Arial" w:hAnsi="Arial" w:eastAsia="仿宋_GB2312" w:cs="Arial"/>
      <w:sz w:val="32"/>
      <w:szCs w:val="32"/>
    </w:rPr>
  </w:style>
  <w:style w:type="paragraph" w:styleId="845">
    <w:name w:val="Balloon Text"/>
    <w:basedOn w:val="820"/>
    <w:link w:val="884"/>
    <w:semiHidden/>
    <w:qFormat/>
    <w:rPr>
      <w:sz w:val="18"/>
      <w:szCs w:val="18"/>
    </w:rPr>
  </w:style>
  <w:style w:type="paragraph" w:styleId="846">
    <w:name w:val="Footer"/>
    <w:basedOn w:val="820"/>
    <w:link w:val="885"/>
    <w:uiPriority w:val="99"/>
    <w:qFormat/>
    <w:pPr>
      <w:jc w:val="left"/>
      <w:tabs>
        <w:tab w:val="center" w:pos="4153" w:leader="none"/>
        <w:tab w:val="right" w:pos="8306" w:leader="none"/>
      </w:tabs>
    </w:pPr>
    <w:rPr>
      <w:sz w:val="18"/>
      <w:szCs w:val="18"/>
    </w:rPr>
  </w:style>
  <w:style w:type="paragraph" w:styleId="847">
    <w:name w:val="Header"/>
    <w:basedOn w:val="820"/>
    <w:link w:val="886"/>
    <w:qFormat/>
    <w:pPr>
      <w:jc w:val="center"/>
      <w:tabs>
        <w:tab w:val="center" w:pos="4153" w:leader="none"/>
        <w:tab w:val="right" w:pos="8306" w:leader="none"/>
      </w:tabs>
      <w:pBdr>
        <w:bottom w:val="single" w:color="auto" w:sz="6" w:space="1"/>
      </w:pBdr>
    </w:pPr>
    <w:rPr>
      <w:sz w:val="18"/>
      <w:szCs w:val="18"/>
    </w:rPr>
  </w:style>
  <w:style w:type="paragraph" w:styleId="848">
    <w:name w:val="toc 1"/>
    <w:basedOn w:val="820"/>
    <w:next w:val="820"/>
    <w:uiPriority w:val="39"/>
    <w:unhideWhenUsed/>
    <w:qFormat/>
    <w:pPr>
      <w:spacing w:line="360" w:lineRule="auto"/>
      <w:tabs>
        <w:tab w:val="right" w:pos="9016" w:leader="dot"/>
      </w:tabs>
    </w:pPr>
  </w:style>
  <w:style w:type="paragraph" w:styleId="849">
    <w:name w:val="List"/>
    <w:basedOn w:val="820"/>
    <w:qFormat/>
    <w:pPr>
      <w:ind w:left="200" w:hanging="200"/>
    </w:pPr>
  </w:style>
  <w:style w:type="paragraph" w:styleId="850">
    <w:name w:val="Body Text Indent 3"/>
    <w:basedOn w:val="820"/>
    <w:link w:val="890"/>
    <w:qFormat/>
    <w:pPr>
      <w:ind w:left="645" w:firstLine="645"/>
    </w:pPr>
    <w:rPr>
      <w:rFonts w:ascii="Arial" w:hAnsi="Arial" w:eastAsia="仿宋_GB2312" w:cs="Arial"/>
      <w:color w:val="ffff00"/>
      <w:sz w:val="32"/>
      <w:szCs w:val="32"/>
    </w:rPr>
  </w:style>
  <w:style w:type="paragraph" w:styleId="851">
    <w:name w:val="table of figures"/>
    <w:basedOn w:val="820"/>
    <w:next w:val="820"/>
    <w:semiHidden/>
    <w:qFormat/>
    <w:pPr>
      <w:ind w:left="840" w:hanging="420"/>
    </w:pPr>
  </w:style>
  <w:style w:type="paragraph" w:styleId="852">
    <w:name w:val="Body Text 2"/>
    <w:basedOn w:val="820"/>
    <w:link w:val="893"/>
    <w:qFormat/>
    <w:pPr>
      <w:jc w:val="center"/>
      <w:widowControl/>
    </w:pPr>
    <w:rPr>
      <w:rFonts w:ascii="楷体_GB2312" w:eastAsia="楷体_GB2312"/>
      <w:sz w:val="28"/>
      <w:szCs w:val="28"/>
    </w:rPr>
  </w:style>
  <w:style w:type="paragraph" w:styleId="853">
    <w:name w:val="Normal (Web)"/>
    <w:basedOn w:val="820"/>
    <w:uiPriority w:val="99"/>
    <w:qFormat/>
    <w:pPr>
      <w:jc w:val="left"/>
      <w:spacing w:before="100" w:beforeAutospacing="1" w:after="100" w:afterAutospacing="1"/>
      <w:widowControl/>
    </w:pPr>
    <w:rPr>
      <w:rFonts w:ascii="宋体" w:hAnsi="宋体" w:cs="宋体"/>
      <w:sz w:val="24"/>
      <w:szCs w:val="24"/>
    </w:rPr>
  </w:style>
  <w:style w:type="paragraph" w:styleId="854">
    <w:name w:val="index 1"/>
    <w:basedOn w:val="820"/>
    <w:next w:val="820"/>
    <w:semiHidden/>
    <w:qFormat/>
    <w:pPr>
      <w:spacing w:line="240" w:lineRule="atLeast"/>
    </w:pPr>
    <w:rPr>
      <w:b/>
      <w:bCs/>
    </w:rPr>
  </w:style>
  <w:style w:type="paragraph" w:styleId="855">
    <w:name w:val="annotation subject"/>
    <w:basedOn w:val="837"/>
    <w:next w:val="837"/>
    <w:link w:val="894"/>
    <w:semiHidden/>
    <w:rPr>
      <w:b/>
      <w:bCs/>
    </w:rPr>
  </w:style>
  <w:style w:type="table" w:styleId="856">
    <w:name w:val="Table Grid"/>
    <w:basedOn w:val="831"/>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7">
    <w:name w:val="Strong"/>
    <w:qFormat/>
    <w:rPr>
      <w:b/>
      <w:bCs/>
    </w:rPr>
  </w:style>
  <w:style w:type="character" w:styleId="858">
    <w:name w:val="page number"/>
    <w:qFormat/>
  </w:style>
  <w:style w:type="character" w:styleId="859">
    <w:name w:val="FollowedHyperlink"/>
    <w:qFormat/>
    <w:rPr>
      <w:color w:val="800080"/>
      <w:u w:val="single"/>
    </w:rPr>
  </w:style>
  <w:style w:type="character" w:styleId="860">
    <w:name w:val="Hyperlink"/>
    <w:uiPriority w:val="99"/>
    <w:qFormat/>
    <w:rPr>
      <w:color w:val="0000ff"/>
      <w:u w:val="single"/>
    </w:rPr>
  </w:style>
  <w:style w:type="character" w:styleId="861">
    <w:name w:val="annotation reference"/>
    <w:qFormat/>
    <w:rPr>
      <w:sz w:val="21"/>
      <w:szCs w:val="21"/>
    </w:rPr>
  </w:style>
  <w:style w:type="character" w:styleId="862" w:customStyle="1">
    <w:name w:val="标题 1 字符"/>
    <w:link w:val="821"/>
    <w:qFormat/>
    <w:rPr>
      <w:rFonts w:ascii="楷体_GB2312" w:hAnsi="Times New Roman" w:eastAsia="楷体_GB2312" w:cs="Times New Roman"/>
      <w:sz w:val="28"/>
      <w:szCs w:val="28"/>
    </w:rPr>
  </w:style>
  <w:style w:type="character" w:styleId="863" w:customStyle="1">
    <w:name w:val="标题 2 字符"/>
    <w:link w:val="822"/>
    <w:qFormat/>
    <w:rPr>
      <w:rFonts w:ascii="Arial" w:hAnsi="Arial" w:eastAsia="幼圆" w:cs="Arial"/>
      <w:b/>
      <w:bCs/>
      <w:sz w:val="44"/>
      <w:szCs w:val="44"/>
    </w:rPr>
  </w:style>
  <w:style w:type="character" w:styleId="864" w:customStyle="1">
    <w:name w:val="标题 3 字符"/>
    <w:link w:val="823"/>
    <w:rPr>
      <w:rFonts w:ascii="Times New Roman" w:hAnsi="Times New Roman" w:eastAsia="宋体" w:cs="Times New Roman"/>
      <w:b/>
      <w:bCs/>
      <w:sz w:val="32"/>
      <w:szCs w:val="32"/>
    </w:rPr>
  </w:style>
  <w:style w:type="character" w:styleId="865" w:customStyle="1">
    <w:name w:val="标题 4 字符"/>
    <w:link w:val="824"/>
    <w:qFormat/>
    <w:rPr>
      <w:rFonts w:ascii="Arial" w:hAnsi="Arial" w:eastAsia="黑体" w:cs="Arial"/>
      <w:b/>
      <w:bCs/>
      <w:sz w:val="28"/>
      <w:szCs w:val="28"/>
    </w:rPr>
  </w:style>
  <w:style w:type="character" w:styleId="866" w:customStyle="1">
    <w:name w:val="标题 5 字符"/>
    <w:link w:val="825"/>
    <w:qFormat/>
    <w:rPr>
      <w:rFonts w:ascii="宋体" w:hAnsi="Times New Roman" w:eastAsia="宋体" w:cs="Times New Roman"/>
      <w:color w:val="000000"/>
      <w:sz w:val="28"/>
      <w:szCs w:val="28"/>
    </w:rPr>
  </w:style>
  <w:style w:type="character" w:styleId="867" w:customStyle="1">
    <w:name w:val="标题 6 字符"/>
    <w:link w:val="826"/>
    <w:qFormat/>
    <w:rPr>
      <w:rFonts w:ascii="Arial" w:hAnsi="Arial" w:eastAsia="黑体" w:cs="Times New Roman"/>
      <w:b/>
      <w:bCs/>
      <w:sz w:val="24"/>
      <w:szCs w:val="24"/>
    </w:rPr>
  </w:style>
  <w:style w:type="character" w:styleId="868" w:customStyle="1">
    <w:name w:val="标题 7 字符"/>
    <w:link w:val="827"/>
    <w:qFormat/>
    <w:rPr>
      <w:rFonts w:ascii="Times New Roman" w:hAnsi="Times New Roman" w:eastAsia="宋体" w:cs="Times New Roman"/>
      <w:b/>
      <w:bCs/>
      <w:sz w:val="24"/>
      <w:szCs w:val="24"/>
    </w:rPr>
  </w:style>
  <w:style w:type="character" w:styleId="869" w:customStyle="1">
    <w:name w:val="标题 8 字符"/>
    <w:link w:val="828"/>
    <w:qFormat/>
    <w:rPr>
      <w:rFonts w:ascii="Arial" w:hAnsi="Arial" w:eastAsia="黑体" w:cs="Times New Roman"/>
      <w:sz w:val="24"/>
      <w:szCs w:val="24"/>
    </w:rPr>
  </w:style>
  <w:style w:type="character" w:styleId="870" w:customStyle="1">
    <w:name w:val="标题 9 字符"/>
    <w:link w:val="829"/>
    <w:qFormat/>
    <w:rPr>
      <w:rFonts w:ascii="Arial" w:hAnsi="Arial" w:eastAsia="黑体" w:cs="Times New Roman"/>
      <w:szCs w:val="21"/>
    </w:rPr>
  </w:style>
  <w:style w:type="character" w:styleId="871" w:customStyle="1">
    <w:name w:val="正文缩进 字符"/>
    <w:link w:val="834"/>
    <w:qFormat/>
    <w:rPr>
      <w:rFonts w:ascii="Times New Roman" w:hAnsi="Times New Roman" w:eastAsia="宋体" w:cs="Times New Roman"/>
      <w:szCs w:val="21"/>
    </w:rPr>
  </w:style>
  <w:style w:type="paragraph" w:styleId="872" w:customStyle="1">
    <w:name w:val="目录 71"/>
    <w:basedOn w:val="820"/>
    <w:next w:val="820"/>
    <w:semiHidden/>
    <w:pPr>
      <w:ind w:left="1260"/>
      <w:jc w:val="left"/>
    </w:pPr>
  </w:style>
  <w:style w:type="character" w:styleId="873" w:customStyle="1">
    <w:name w:val="文档结构图 字符"/>
    <w:link w:val="836"/>
    <w:semiHidden/>
    <w:qFormat/>
    <w:rPr>
      <w:rFonts w:ascii="Times New Roman" w:hAnsi="Times New Roman" w:eastAsia="宋体" w:cs="Times New Roman"/>
      <w:szCs w:val="21"/>
      <w:shd w:val="clear" w:color="auto" w:fill="000080"/>
    </w:rPr>
  </w:style>
  <w:style w:type="character" w:styleId="874" w:customStyle="1">
    <w:name w:val="批注文字 字符"/>
    <w:link w:val="837"/>
    <w:qFormat/>
    <w:rPr>
      <w:rFonts w:ascii="Times New Roman" w:hAnsi="Times New Roman" w:eastAsia="宋体" w:cs="Times New Roman"/>
      <w:szCs w:val="21"/>
    </w:rPr>
  </w:style>
  <w:style w:type="character" w:styleId="875" w:customStyle="1">
    <w:name w:val="正文文本 3 字符"/>
    <w:link w:val="838"/>
    <w:qFormat/>
    <w:rPr>
      <w:rFonts w:ascii="仿宋_GB2312" w:hAnsi="Arial" w:eastAsia="仿宋_GB2312" w:cs="Times New Roman"/>
      <w:sz w:val="32"/>
      <w:szCs w:val="32"/>
    </w:rPr>
  </w:style>
  <w:style w:type="character" w:styleId="876" w:customStyle="1">
    <w:name w:val="正文文本 字符"/>
    <w:link w:val="839"/>
    <w:qFormat/>
    <w:rPr>
      <w:rFonts w:ascii="楷体_GB2312" w:hAnsi="Arial" w:eastAsia="楷体_GB2312" w:cs="Times New Roman"/>
      <w:sz w:val="28"/>
      <w:szCs w:val="28"/>
    </w:rPr>
  </w:style>
  <w:style w:type="character" w:styleId="877" w:customStyle="1">
    <w:name w:val="正文文本缩进 字符"/>
    <w:link w:val="840"/>
    <w:qFormat/>
    <w:rPr>
      <w:rFonts w:ascii="楷体_GB2312" w:hAnsi="Times New Roman" w:eastAsia="楷体_GB2312" w:cs="Times New Roman"/>
      <w:sz w:val="32"/>
      <w:szCs w:val="32"/>
    </w:rPr>
  </w:style>
  <w:style w:type="paragraph" w:styleId="878" w:customStyle="1">
    <w:name w:val="目录 51"/>
    <w:basedOn w:val="820"/>
    <w:next w:val="820"/>
    <w:semiHidden/>
    <w:qFormat/>
    <w:pPr>
      <w:ind w:left="840"/>
      <w:jc w:val="left"/>
    </w:pPr>
  </w:style>
  <w:style w:type="paragraph" w:styleId="879" w:customStyle="1">
    <w:name w:val="目录 31"/>
    <w:basedOn w:val="820"/>
    <w:next w:val="820"/>
    <w:semiHidden/>
    <w:qFormat/>
    <w:pPr>
      <w:ind w:left="420"/>
      <w:jc w:val="left"/>
    </w:pPr>
    <w:rPr>
      <w:i/>
      <w:iCs/>
      <w:szCs w:val="24"/>
    </w:rPr>
  </w:style>
  <w:style w:type="character" w:styleId="880" w:customStyle="1">
    <w:name w:val="纯文本 字符"/>
    <w:link w:val="842"/>
    <w:qFormat/>
    <w:rPr>
      <w:rFonts w:ascii="宋体" w:hAnsi="Courier New" w:eastAsia="宋体" w:cs="Courier New"/>
      <w:szCs w:val="21"/>
    </w:rPr>
  </w:style>
  <w:style w:type="paragraph" w:styleId="881" w:customStyle="1">
    <w:name w:val="目录 81"/>
    <w:basedOn w:val="820"/>
    <w:next w:val="820"/>
    <w:semiHidden/>
    <w:qFormat/>
    <w:pPr>
      <w:ind w:left="1470"/>
      <w:jc w:val="left"/>
    </w:pPr>
  </w:style>
  <w:style w:type="character" w:styleId="882" w:customStyle="1">
    <w:name w:val="日期 字符"/>
    <w:link w:val="843"/>
    <w:qFormat/>
    <w:rPr>
      <w:rFonts w:ascii="Times New Roman" w:hAnsi="Times New Roman" w:eastAsia="宋体" w:cs="Times New Roman"/>
      <w:sz w:val="24"/>
      <w:szCs w:val="24"/>
    </w:rPr>
  </w:style>
  <w:style w:type="character" w:styleId="883" w:customStyle="1">
    <w:name w:val="正文文本缩进 2 字符"/>
    <w:link w:val="844"/>
    <w:qFormat/>
    <w:rPr>
      <w:rFonts w:ascii="Arial" w:hAnsi="Arial" w:eastAsia="仿宋_GB2312" w:cs="Arial"/>
      <w:sz w:val="32"/>
      <w:szCs w:val="32"/>
    </w:rPr>
  </w:style>
  <w:style w:type="character" w:styleId="884" w:customStyle="1">
    <w:name w:val="批注框文本 字符"/>
    <w:link w:val="845"/>
    <w:semiHidden/>
    <w:qFormat/>
    <w:rPr>
      <w:rFonts w:ascii="Times New Roman" w:hAnsi="Times New Roman" w:eastAsia="宋体" w:cs="Times New Roman"/>
      <w:sz w:val="18"/>
      <w:szCs w:val="18"/>
    </w:rPr>
  </w:style>
  <w:style w:type="character" w:styleId="885" w:customStyle="1">
    <w:name w:val="页脚 字符"/>
    <w:link w:val="846"/>
    <w:uiPriority w:val="99"/>
    <w:qFormat/>
    <w:rPr>
      <w:rFonts w:ascii="Times New Roman" w:hAnsi="Times New Roman" w:eastAsia="宋体" w:cs="Times New Roman"/>
      <w:sz w:val="18"/>
      <w:szCs w:val="18"/>
    </w:rPr>
  </w:style>
  <w:style w:type="character" w:styleId="886" w:customStyle="1">
    <w:name w:val="页眉 字符"/>
    <w:link w:val="847"/>
    <w:qFormat/>
    <w:rPr>
      <w:rFonts w:ascii="Times New Roman" w:hAnsi="Times New Roman" w:eastAsia="宋体" w:cs="Times New Roman"/>
      <w:sz w:val="18"/>
      <w:szCs w:val="18"/>
    </w:rPr>
  </w:style>
  <w:style w:type="paragraph" w:styleId="887" w:customStyle="1">
    <w:name w:val="目录 11"/>
    <w:basedOn w:val="820"/>
    <w:next w:val="820"/>
    <w:uiPriority w:val="39"/>
    <w:qFormat/>
    <w:pPr>
      <w:jc w:val="left"/>
      <w:spacing w:before="120" w:after="120" w:line="400" w:lineRule="exact"/>
      <w:tabs>
        <w:tab w:val="right" w:pos="8720" w:leader="dot"/>
      </w:tabs>
    </w:pPr>
    <w:rPr>
      <w:rFonts w:ascii="宋体" w:hAnsi="宋体"/>
      <w:caps/>
      <w:sz w:val="24"/>
      <w:szCs w:val="24"/>
    </w:rPr>
  </w:style>
  <w:style w:type="paragraph" w:styleId="888" w:customStyle="1">
    <w:name w:val="目录 41"/>
    <w:basedOn w:val="820"/>
    <w:next w:val="820"/>
    <w:semiHidden/>
    <w:qFormat/>
    <w:pPr>
      <w:ind w:left="630"/>
      <w:jc w:val="left"/>
    </w:pPr>
  </w:style>
  <w:style w:type="paragraph" w:styleId="889" w:customStyle="1">
    <w:name w:val="目录 61"/>
    <w:basedOn w:val="820"/>
    <w:next w:val="820"/>
    <w:semiHidden/>
    <w:qFormat/>
    <w:pPr>
      <w:ind w:left="1050"/>
      <w:jc w:val="left"/>
    </w:pPr>
  </w:style>
  <w:style w:type="character" w:styleId="890" w:customStyle="1">
    <w:name w:val="正文文本缩进 3 字符"/>
    <w:link w:val="850"/>
    <w:qFormat/>
    <w:rPr>
      <w:rFonts w:ascii="Arial" w:hAnsi="Arial" w:eastAsia="仿宋_GB2312" w:cs="Arial"/>
      <w:color w:val="ffff00"/>
      <w:sz w:val="32"/>
      <w:szCs w:val="32"/>
    </w:rPr>
  </w:style>
  <w:style w:type="paragraph" w:styleId="891" w:customStyle="1">
    <w:name w:val="目录 21"/>
    <w:basedOn w:val="820"/>
    <w:next w:val="820"/>
    <w:semiHidden/>
    <w:qFormat/>
    <w:pPr>
      <w:ind w:left="210"/>
      <w:jc w:val="left"/>
    </w:pPr>
    <w:rPr>
      <w:smallCaps/>
      <w:szCs w:val="24"/>
    </w:rPr>
  </w:style>
  <w:style w:type="paragraph" w:styleId="892" w:customStyle="1">
    <w:name w:val="目录 91"/>
    <w:basedOn w:val="820"/>
    <w:next w:val="820"/>
    <w:semiHidden/>
    <w:pPr>
      <w:ind w:left="1680"/>
      <w:jc w:val="left"/>
    </w:pPr>
  </w:style>
  <w:style w:type="character" w:styleId="893" w:customStyle="1">
    <w:name w:val="正文文本 2 字符"/>
    <w:link w:val="852"/>
    <w:rPr>
      <w:rFonts w:ascii="楷体_GB2312" w:hAnsi="Times New Roman" w:eastAsia="楷体_GB2312" w:cs="Times New Roman"/>
      <w:sz w:val="28"/>
      <w:szCs w:val="28"/>
    </w:rPr>
  </w:style>
  <w:style w:type="character" w:styleId="894" w:customStyle="1">
    <w:name w:val="批注主题 字符"/>
    <w:link w:val="855"/>
    <w:semiHidden/>
    <w:qFormat/>
    <w:rPr>
      <w:rFonts w:ascii="Times New Roman" w:hAnsi="Times New Roman" w:eastAsia="宋体" w:cs="Times New Roman"/>
      <w:b/>
      <w:bCs/>
      <w:szCs w:val="21"/>
    </w:rPr>
  </w:style>
  <w:style w:type="paragraph" w:styleId="895" w:customStyle="1">
    <w:name w:val="正文首行缩进1"/>
    <w:basedOn w:val="820"/>
    <w:link w:val="896"/>
    <w:qFormat/>
    <w:pPr>
      <w:ind w:firstLine="200"/>
      <w:spacing w:line="360" w:lineRule="auto"/>
    </w:pPr>
    <w:rPr>
      <w:rFonts w:ascii="仿宋_GB2312" w:eastAsia="仿宋_GB2312"/>
      <w:sz w:val="30"/>
      <w:szCs w:val="30"/>
    </w:rPr>
  </w:style>
  <w:style w:type="character" w:styleId="896" w:customStyle="1">
    <w:name w:val="正文首行缩进 Char"/>
    <w:link w:val="895"/>
    <w:qFormat/>
    <w:rPr>
      <w:rFonts w:ascii="仿宋_GB2312" w:hAnsi="Times New Roman" w:eastAsia="仿宋_GB2312" w:cs="Times New Roman"/>
      <w:sz w:val="30"/>
      <w:szCs w:val="30"/>
    </w:rPr>
  </w:style>
  <w:style w:type="paragraph" w:styleId="897" w:customStyle="1">
    <w:name w:val="正文首行缩进 21"/>
    <w:basedOn w:val="840"/>
    <w:link w:val="898"/>
    <w:qFormat/>
    <w:pPr>
      <w:ind w:firstLine="420"/>
      <w:spacing w:line="360" w:lineRule="auto"/>
    </w:pPr>
    <w:rPr>
      <w:rFonts w:ascii="宋体" w:hAnsi="宋体" w:eastAsia="宋体"/>
      <w:sz w:val="21"/>
      <w:szCs w:val="20"/>
    </w:rPr>
  </w:style>
  <w:style w:type="character" w:styleId="898" w:customStyle="1">
    <w:name w:val="正文首行缩进 2 Char"/>
    <w:link w:val="897"/>
    <w:qFormat/>
    <w:rPr>
      <w:rFonts w:ascii="宋体" w:hAnsi="宋体" w:eastAsia="宋体" w:cs="Times New Roman"/>
      <w:sz w:val="32"/>
      <w:szCs w:val="20"/>
    </w:rPr>
  </w:style>
  <w:style w:type="character" w:styleId="899" w:customStyle="1">
    <w:name w:val="font5 Char"/>
    <w:qFormat/>
    <w:rPr>
      <w:rFonts w:ascii="宋体" w:hAnsi="宋体" w:eastAsia="宋体"/>
      <w:sz w:val="28"/>
      <w:szCs w:val="28"/>
      <w:lang w:val="en-US" w:eastAsia="zh-CN" w:bidi="ar-SA"/>
    </w:rPr>
  </w:style>
  <w:style w:type="character" w:styleId="900" w:customStyle="1">
    <w:name w:val="二级目录 Char"/>
    <w:link w:val="901"/>
    <w:qFormat/>
    <w:rPr>
      <w:b/>
      <w:sz w:val="30"/>
      <w:szCs w:val="28"/>
    </w:rPr>
  </w:style>
  <w:style w:type="paragraph" w:styleId="901" w:customStyle="1">
    <w:name w:val="二级目录"/>
    <w:next w:val="820"/>
    <w:link w:val="900"/>
    <w:qFormat/>
    <w:pPr>
      <w:ind w:left="907" w:hanging="907"/>
      <w:tabs>
        <w:tab w:val="left" w:pos="907" w:leader="none"/>
        <w:tab w:val="left" w:pos="1145" w:leader="none"/>
      </w:tabs>
      <w:outlineLvl w:val="1"/>
    </w:pPr>
    <w:rPr>
      <w:b/>
      <w:sz w:val="30"/>
      <w:szCs w:val="28"/>
    </w:rPr>
  </w:style>
  <w:style w:type="character" w:styleId="902" w:customStyle="1">
    <w:name w:val="列出段落 Char"/>
    <w:link w:val="903"/>
    <w:qFormat/>
    <w:rPr>
      <w:rFonts w:ascii="Calibri" w:hAnsi="Calibri"/>
      <w:sz w:val="24"/>
      <w:szCs w:val="24"/>
      <w:lang w:eastAsia="en-US" w:bidi="en-US"/>
    </w:rPr>
  </w:style>
  <w:style w:type="paragraph" w:styleId="903" w:customStyle="1">
    <w:name w:val="列出段落1"/>
    <w:basedOn w:val="820"/>
    <w:link w:val="902"/>
    <w:qFormat/>
    <w:pPr>
      <w:contextualSpacing/>
      <w:ind w:left="720"/>
      <w:jc w:val="left"/>
      <w:widowControl/>
    </w:pPr>
    <w:rPr>
      <w:rFonts w:ascii="Calibri" w:hAnsi="Calibri"/>
      <w:sz w:val="24"/>
      <w:szCs w:val="24"/>
      <w:lang w:eastAsia="en-US" w:bidi="en-US"/>
    </w:rPr>
  </w:style>
  <w:style w:type="paragraph" w:styleId="904" w:customStyle="1">
    <w:name w:val="Body Text(ch)"/>
    <w:basedOn w:val="820"/>
    <w:next w:val="839"/>
    <w:qFormat/>
    <w:pPr>
      <w:spacing w:after="120"/>
    </w:pPr>
    <w:rPr>
      <w:rFonts w:ascii="宋体" w:hAnsi="Arial"/>
      <w:bCs/>
      <w:iCs/>
      <w:szCs w:val="24"/>
    </w:rPr>
  </w:style>
  <w:style w:type="paragraph" w:styleId="905" w:customStyle="1">
    <w:name w:val="xl27"/>
    <w:basedOn w:val="82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06" w:customStyle="1">
    <w:name w:val="xl26"/>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07" w:customStyle="1">
    <w:name w:val="Char"/>
    <w:basedOn w:val="820"/>
    <w:qFormat/>
    <w:pPr>
      <w:ind w:firstLine="200"/>
      <w:tabs>
        <w:tab w:val="left" w:pos="360" w:leader="none"/>
      </w:tabs>
    </w:pPr>
    <w:rPr>
      <w:sz w:val="28"/>
      <w:szCs w:val="30"/>
    </w:rPr>
  </w:style>
  <w:style w:type="paragraph" w:styleId="908" w:customStyle="1">
    <w:name w:val="Char1"/>
    <w:basedOn w:val="836"/>
    <w:qFormat/>
    <w:rPr>
      <w:rFonts w:ascii="Tahoma" w:hAnsi="Tahoma"/>
      <w:sz w:val="24"/>
      <w:szCs w:val="24"/>
    </w:rPr>
  </w:style>
  <w:style w:type="paragraph" w:styleId="909" w:customStyle="1">
    <w:name w:val="普通正文"/>
    <w:basedOn w:val="820"/>
    <w:qFormat/>
    <w:pPr>
      <w:ind w:firstLine="480"/>
      <w:jc w:val="left"/>
      <w:spacing w:before="120" w:after="120" w:line="360" w:lineRule="auto"/>
    </w:pPr>
    <w:rPr>
      <w:rFonts w:ascii="Arial" w:hAnsi="Arial"/>
      <w:sz w:val="24"/>
      <w:szCs w:val="24"/>
    </w:rPr>
  </w:style>
  <w:style w:type="paragraph" w:styleId="910" w:customStyle="1">
    <w:name w:val="table_lines"/>
    <w:basedOn w:val="820"/>
    <w:qFormat/>
    <w:pPr>
      <w:jc w:val="left"/>
      <w:widowControl/>
    </w:pPr>
    <w:rPr>
      <w:sz w:val="20"/>
      <w:szCs w:val="20"/>
      <w:lang w:val="de-DE" w:eastAsia="de-DE"/>
    </w:rPr>
  </w:style>
  <w:style w:type="paragraph" w:styleId="911" w:customStyle="1">
    <w:name w:val="附录1"/>
    <w:qFormat/>
    <w:pPr>
      <w:numPr>
        <w:numId w:val="2"/>
      </w:numPr>
      <w:spacing w:before="240" w:line="600" w:lineRule="atLeast"/>
    </w:pPr>
    <w:rPr>
      <w:rFonts w:ascii="Times New Roman" w:hAnsi="Times New Roman"/>
      <w:b/>
      <w:i/>
      <w:sz w:val="28"/>
    </w:rPr>
  </w:style>
  <w:style w:type="paragraph" w:styleId="912" w:customStyle="1">
    <w:name w:val="font7"/>
    <w:basedOn w:val="820"/>
    <w:qFormat/>
    <w:pPr>
      <w:jc w:val="left"/>
      <w:spacing w:before="100" w:beforeAutospacing="1" w:after="100" w:afterAutospacing="1"/>
      <w:widowControl/>
    </w:pPr>
    <w:rPr>
      <w:rFonts w:hint="eastAsia" w:ascii="宋体" w:hAnsi="宋体"/>
      <w:sz w:val="18"/>
      <w:szCs w:val="18"/>
    </w:rPr>
  </w:style>
  <w:style w:type="paragraph" w:styleId="913" w:customStyle="1">
    <w:name w:val="Char Char Char Char"/>
    <w:basedOn w:val="836"/>
    <w:qFormat/>
    <w:pPr>
      <w:spacing w:line="360" w:lineRule="auto"/>
    </w:pPr>
    <w:rPr>
      <w:rFonts w:ascii="Tahoma" w:hAnsi="Tahoma"/>
      <w:sz w:val="24"/>
      <w:szCs w:val="24"/>
    </w:rPr>
  </w:style>
  <w:style w:type="paragraph" w:styleId="914" w:customStyle="1">
    <w:name w:val="列出段落"/>
    <w:basedOn w:val="820"/>
    <w:link w:val="935"/>
    <w:uiPriority w:val="34"/>
    <w:qFormat/>
    <w:pPr>
      <w:contextualSpacing/>
      <w:ind w:left="720"/>
      <w:jc w:val="left"/>
      <w:widowControl/>
    </w:pPr>
    <w:rPr>
      <w:rFonts w:ascii="Calibri" w:hAnsi="Calibri"/>
      <w:sz w:val="24"/>
      <w:szCs w:val="24"/>
      <w:lang w:eastAsia="en-US" w:bidi="en-US"/>
    </w:rPr>
  </w:style>
  <w:style w:type="paragraph" w:styleId="915" w:customStyle="1">
    <w:name w:val="4"/>
    <w:basedOn w:val="820"/>
    <w:next w:val="850"/>
    <w:qFormat/>
    <w:pPr>
      <w:ind w:firstLine="420"/>
      <w:spacing w:line="360" w:lineRule="auto"/>
    </w:pPr>
    <w:rPr>
      <w:color w:val="ff0000"/>
      <w:sz w:val="24"/>
      <w:szCs w:val="24"/>
    </w:rPr>
  </w:style>
  <w:style w:type="paragraph" w:styleId="916" w:customStyle="1">
    <w:name w:val="普通 (Web)"/>
    <w:basedOn w:val="820"/>
    <w:qFormat/>
    <w:pPr>
      <w:jc w:val="left"/>
      <w:spacing w:before="100" w:beforeAutospacing="1" w:after="100" w:afterAutospacing="1"/>
      <w:widowControl/>
    </w:pPr>
    <w:rPr>
      <w:rFonts w:ascii="宋体" w:hAnsi="宋体"/>
      <w:sz w:val="24"/>
      <w:szCs w:val="24"/>
    </w:rPr>
  </w:style>
  <w:style w:type="paragraph" w:styleId="917" w:customStyle="1">
    <w:name w:val="Char Char Char Char Char Char Char Char Char Char"/>
    <w:basedOn w:val="820"/>
    <w:qFormat/>
    <w:pPr>
      <w:spacing w:line="360" w:lineRule="auto"/>
    </w:pPr>
    <w:rPr>
      <w:sz w:val="24"/>
      <w:szCs w:val="20"/>
    </w:rPr>
  </w:style>
  <w:style w:type="paragraph" w:styleId="918" w:customStyle="1">
    <w:name w:val="样式1"/>
    <w:basedOn w:val="820"/>
    <w:qFormat/>
    <w:pPr>
      <w:numPr>
        <w:numId w:val="3"/>
      </w:numPr>
    </w:pPr>
    <w:rPr>
      <w:rFonts w:ascii="宋体" w:hAnsi="宋体"/>
    </w:rPr>
  </w:style>
  <w:style w:type="paragraph" w:styleId="919" w:customStyle="1">
    <w:name w:val="font6"/>
    <w:basedOn w:val="820"/>
    <w:qFormat/>
    <w:pPr>
      <w:jc w:val="left"/>
      <w:spacing w:before="100" w:beforeAutospacing="1" w:after="100" w:afterAutospacing="1"/>
      <w:widowControl/>
    </w:pPr>
    <w:rPr>
      <w:rFonts w:hint="eastAsia" w:ascii="宋体" w:hAnsi="宋体"/>
      <w:sz w:val="28"/>
      <w:szCs w:val="28"/>
      <w:u w:val="single"/>
    </w:rPr>
  </w:style>
  <w:style w:type="paragraph" w:styleId="920" w:customStyle="1">
    <w:name w:val="xl25"/>
    <w:basedOn w:val="82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1" w:customStyle="1">
    <w:name w:val="图标"/>
    <w:basedOn w:val="820"/>
    <w:next w:val="82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2" w:customStyle="1">
    <w:name w:val="标题3"/>
    <w:basedOn w:val="820"/>
    <w:next w:val="820"/>
    <w:qFormat/>
    <w:pPr>
      <w:ind w:firstLine="624"/>
      <w:spacing w:line="590" w:lineRule="atLeast"/>
    </w:pPr>
    <w:rPr>
      <w:rFonts w:ascii="方正黑体_GBK" w:eastAsia="方正黑体_GBK"/>
      <w:sz w:val="32"/>
      <w:szCs w:val="32"/>
    </w:rPr>
  </w:style>
  <w:style w:type="paragraph" w:styleId="923" w:customStyle="1">
    <w:name w:val="xl24"/>
    <w:basedOn w:val="82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4" w:customStyle="1">
    <w:name w:val="xl29"/>
    <w:basedOn w:val="82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25" w:customStyle="1">
    <w:name w:val="Char Char Char Char Char Char Char Char"/>
    <w:basedOn w:val="820"/>
    <w:qFormat/>
    <w:pPr>
      <w:jc w:val="left"/>
      <w:spacing w:after="160" w:line="240" w:lineRule="exact"/>
      <w:widowControl/>
    </w:pPr>
    <w:rPr>
      <w:rFonts w:ascii="Verdana" w:hAnsi="Verdana"/>
      <w:sz w:val="20"/>
      <w:szCs w:val="20"/>
      <w:lang w:eastAsia="en-US"/>
    </w:rPr>
  </w:style>
  <w:style w:type="paragraph" w:styleId="926" w:customStyle="1">
    <w:name w:val="xl28"/>
    <w:basedOn w:val="82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27" w:customStyle="1">
    <w:name w:val="Char Char Char Char Char Char Char Char1"/>
    <w:basedOn w:val="820"/>
    <w:qFormat/>
    <w:pPr>
      <w:jc w:val="left"/>
      <w:spacing w:after="160" w:line="240" w:lineRule="exact"/>
      <w:widowControl/>
    </w:pPr>
    <w:rPr>
      <w:rFonts w:ascii="Verdana" w:hAnsi="Verdana"/>
      <w:sz w:val="20"/>
      <w:szCs w:val="20"/>
      <w:lang w:eastAsia="en-US"/>
    </w:rPr>
  </w:style>
  <w:style w:type="paragraph" w:styleId="928" w:customStyle="1">
    <w:name w:val="xl30"/>
    <w:basedOn w:val="820"/>
    <w:qFormat/>
    <w:pPr>
      <w:jc w:val="center"/>
      <w:spacing w:before="100" w:beforeAutospacing="1" w:after="100" w:afterAutospacing="1"/>
      <w:widowControl/>
    </w:pPr>
    <w:rPr>
      <w:rFonts w:ascii="宋体" w:hAnsi="宋体"/>
      <w:b/>
      <w:bCs/>
      <w:sz w:val="36"/>
      <w:szCs w:val="36"/>
    </w:rPr>
  </w:style>
  <w:style w:type="paragraph" w:styleId="929" w:customStyle="1">
    <w:name w:val="Char Char Char Char1"/>
    <w:basedOn w:val="836"/>
    <w:qFormat/>
    <w:pPr>
      <w:spacing w:line="360" w:lineRule="auto"/>
    </w:pPr>
    <w:rPr>
      <w:rFonts w:ascii="Tahoma" w:hAnsi="Tahoma"/>
      <w:sz w:val="24"/>
      <w:szCs w:val="24"/>
    </w:rPr>
  </w:style>
  <w:style w:type="paragraph" w:styleId="930" w:customStyle="1">
    <w:name w:val="table_1stline"/>
    <w:basedOn w:val="820"/>
    <w:qFormat/>
    <w:pPr>
      <w:jc w:val="left"/>
      <w:spacing w:before="120"/>
      <w:widowControl/>
    </w:pPr>
    <w:rPr>
      <w:bCs/>
      <w:sz w:val="20"/>
      <w:szCs w:val="20"/>
      <w:lang w:val="de-DE" w:eastAsia="de-DE"/>
    </w:rPr>
  </w:style>
  <w:style w:type="paragraph" w:styleId="931" w:customStyle="1">
    <w:name w:val="font5"/>
    <w:basedOn w:val="820"/>
    <w:qFormat/>
    <w:pPr>
      <w:jc w:val="left"/>
      <w:spacing w:before="100" w:beforeAutospacing="1" w:after="100" w:afterAutospacing="1"/>
      <w:widowControl/>
    </w:pPr>
    <w:rPr>
      <w:rFonts w:hint="eastAsia" w:ascii="宋体" w:hAnsi="宋体"/>
      <w:sz w:val="28"/>
      <w:szCs w:val="28"/>
    </w:rPr>
  </w:style>
  <w:style w:type="paragraph" w:styleId="932" w:customStyle="1">
    <w:name w:val="标题1"/>
    <w:basedOn w:val="820"/>
    <w:next w:val="82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3" w:customStyle="1">
    <w:name w:val="修订1"/>
    <w:uiPriority w:val="99"/>
    <w:semiHidden/>
    <w:qFormat/>
    <w:rPr>
      <w:rFonts w:ascii="Times New Roman" w:hAnsi="Times New Roman"/>
      <w:sz w:val="21"/>
      <w:szCs w:val="21"/>
    </w:rPr>
  </w:style>
  <w:style w:type="paragraph" w:styleId="934">
    <w:name w:val="No Spacing"/>
    <w:uiPriority w:val="99"/>
    <w:qFormat/>
    <w:pPr>
      <w:jc w:val="both"/>
      <w:widowControl w:val="off"/>
    </w:pPr>
    <w:rPr>
      <w:rFonts w:ascii="Times New Roman" w:hAnsi="Times New Roman"/>
      <w:sz w:val="21"/>
      <w:szCs w:val="21"/>
    </w:rPr>
  </w:style>
  <w:style w:type="character" w:styleId="935" w:customStyle="1">
    <w:name w:val="列出段落 Char1"/>
    <w:link w:val="914"/>
    <w:uiPriority w:val="34"/>
    <w:qFormat/>
    <w:rPr>
      <w:sz w:val="24"/>
      <w:szCs w:val="24"/>
      <w:lang w:eastAsia="en-US" w:bidi="en-US"/>
    </w:rPr>
  </w:style>
  <w:style w:type="paragraph" w:styleId="936" w:customStyle="1">
    <w:name w:val="AONormal"/>
    <w:qFormat/>
    <w:pPr>
      <w:ind w:firstLine="440"/>
      <w:spacing w:line="400" w:lineRule="exact"/>
    </w:pPr>
    <w:rPr>
      <w:rFonts w:ascii="华文楷体" w:hAnsi="华文楷体" w:eastAsia="华文楷体" w:cs="华文楷体"/>
      <w:sz w:val="22"/>
      <w:szCs w:val="21"/>
    </w:rPr>
  </w:style>
  <w:style w:type="paragraph" w:styleId="937">
    <w:name w:val="List Paragraph"/>
    <w:basedOn w:val="820"/>
    <w:uiPriority w:val="34"/>
    <w:qFormat/>
    <w:pPr>
      <w:ind w:firstLine="420"/>
    </w:pPr>
  </w:style>
  <w:style w:type="paragraph" w:styleId="938" w:customStyle="1">
    <w:name w:val="Default"/>
    <w:uiPriority w:val="99"/>
    <w:qFormat/>
    <w:pPr>
      <w:widowControl w:val="off"/>
    </w:pPr>
    <w:rPr>
      <w:rFonts w:ascii="Times New Roman" w:hAnsi="Times New Roman"/>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619EE33-35CE-426A-93A6-9E6A1839C9C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31</cp:revision>
  <dcterms:created xsi:type="dcterms:W3CDTF">2024-08-28T01:24:00Z</dcterms:created>
  <dcterms:modified xsi:type="dcterms:W3CDTF">2026-07-28T06:17:17Z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CD2C08A0811A403EADCE87297E12FA08_12</vt:lpwstr>
  </property>
  <property fmtid="{D5CDD505-2E9C-101B-9397-08002B2CF9AE}" pid="4" name="KSOTemplateDocerSaveRecord">
    <vt:lpwstr>eyJoZGlkIjoiNGEzM2E5ZWU2MjZlNGVkOWFlODQ1ZTRkOWQxNWFhYjciLCJ1c2VySWQiOiI2ODc0NzQ1OTYifQ==</vt:lpwstr>
  </property>
</Properties>
</file>