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rPr>
          <w:rFonts w:ascii="黑体" w:hAnsi="宋体" w:eastAsia="黑体"/>
          <w:b/>
          <w:sz w:val="112"/>
          <w:szCs w:val="112"/>
          <w:highlight w:val="none"/>
        </w:rPr>
      </w:pPr>
      <w:r>
        <w:rPr>
          <w:rFonts w:ascii="黑体" w:hAnsi="宋体" w:eastAsia="黑体"/>
          <w:b/>
          <w:sz w:val="112"/>
          <w:szCs w:val="112"/>
          <w:highlight w:val="none"/>
        </w:rPr>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南京邮电大学集成电路科学与工程学院（产教融合学院）大功率动静态综合测试系统采购</w:t>
      </w:r>
      <w:r/>
    </w:p>
    <w:p>
      <w:pPr>
        <w:jc w:val="center"/>
        <w:spacing w:line="300" w:lineRule="auto"/>
        <w:rPr>
          <w:rFonts w:ascii="宋体" w:hAnsi="宋体"/>
          <w:b/>
          <w:color w:val="000000"/>
          <w:sz w:val="44"/>
          <w:szCs w:val="44"/>
          <w:highlight w:val="none"/>
        </w:rPr>
      </w:pPr>
      <w:r>
        <w:rPr>
          <w:rFonts w:hint="eastAsia" w:ascii="宋体" w:hAnsi="宋体"/>
          <w:b/>
          <w:color w:val="000000"/>
          <w:sz w:val="44"/>
          <w:szCs w:val="44"/>
          <w:highlight w:val="none"/>
        </w:rPr>
      </w:r>
      <w:r/>
    </w:p>
    <w:p>
      <w:pPr>
        <w:jc w:val="center"/>
        <w:widowControl/>
        <w:rPr>
          <w:rFonts w:ascii="黑体" w:hAnsi="宋体" w:eastAsia="黑体"/>
          <w:b/>
          <w:sz w:val="72"/>
          <w:szCs w:val="72"/>
          <w:highlight w:val="none"/>
        </w:rPr>
      </w:pPr>
      <w:r>
        <w:rPr>
          <w:rFonts w:ascii="黑体" w:hAnsi="宋体" w:eastAsia="黑体"/>
          <w:b/>
          <w:sz w:val="72"/>
          <w:szCs w:val="72"/>
          <w:highlight w:val="none"/>
        </w:rPr>
      </w:r>
      <w:r/>
    </w:p>
    <w:p>
      <w:pPr>
        <w:jc w:val="center"/>
        <w:widowControl/>
        <w:rPr>
          <w:rFonts w:ascii="黑体" w:hAnsi="宋体" w:eastAsia="黑体"/>
          <w:b/>
          <w:sz w:val="72"/>
          <w:szCs w:val="72"/>
          <w:highlight w:val="none"/>
        </w:rPr>
      </w:pPr>
      <w:r>
        <w:rPr>
          <w:rFonts w:ascii="黑体" w:hAnsi="宋体" w:eastAsia="黑体"/>
          <w:b/>
          <w:sz w:val="72"/>
          <w:szCs w:val="72"/>
          <w:highlight w:val="none"/>
        </w:rPr>
      </w:r>
      <w:r/>
    </w:p>
    <w:p>
      <w:pPr>
        <w:jc w:val="center"/>
        <w:widowControl/>
        <w:rPr>
          <w:rFonts w:ascii="黑体" w:hAnsi="宋体" w:eastAsia="黑体"/>
          <w:b/>
          <w:sz w:val="72"/>
          <w:szCs w:val="72"/>
          <w:highlight w:val="none"/>
        </w:rPr>
      </w:pPr>
      <w:r>
        <w:rPr>
          <w:rFonts w:hint="eastAsia" w:ascii="黑体" w:hAnsi="宋体" w:eastAsia="黑体"/>
          <w:b/>
          <w:sz w:val="72"/>
          <w:szCs w:val="72"/>
          <w:highlight w:val="none"/>
        </w:rPr>
        <w:t xml:space="preserve">招标文件</w:t>
      </w:r>
      <w:r/>
    </w:p>
    <w:p>
      <w:pPr>
        <w:pStyle w:val="1270"/>
        <w:ind w:firstLine="0"/>
        <w:jc w:val="center"/>
        <w:rPr>
          <w:rFonts w:ascii="宋体" w:hAnsi="宋体"/>
          <w:b/>
          <w:sz w:val="32"/>
          <w:szCs w:val="32"/>
          <w:highlight w:val="none"/>
        </w:rPr>
      </w:pPr>
      <w:r>
        <w:rPr>
          <w:rFonts w:hint="eastAsia" w:ascii="宋体" w:hAnsi="宋体"/>
          <w:b/>
          <w:sz w:val="32"/>
          <w:szCs w:val="32"/>
          <w:highlight w:val="none"/>
        </w:rPr>
        <w:t xml:space="preserve">项目编号：JSZC-320000-GPDI-G2026-0004/NYCG2026-H026/GPDI-NJ-2026-04081</w:t>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黑体" w:hAnsi="宋体" w:eastAsia="黑体"/>
          <w:b/>
          <w:sz w:val="32"/>
          <w:szCs w:val="32"/>
          <w:highlight w:val="none"/>
        </w:rPr>
      </w:pPr>
      <w:r>
        <w:rPr>
          <w:rFonts w:ascii="黑体" w:hAnsi="宋体" w:eastAsia="黑体"/>
          <w:b/>
          <w:sz w:val="32"/>
          <w:szCs w:val="32"/>
          <w:highlight w:val="none"/>
        </w:rPr>
      </w:r>
      <w:r/>
    </w:p>
    <w:p>
      <w:pPr>
        <w:jc w:val="center"/>
        <w:widowControl/>
        <w:rPr>
          <w:rFonts w:ascii="宋体" w:hAnsi="宋体"/>
          <w:b/>
          <w:sz w:val="32"/>
          <w:szCs w:val="32"/>
          <w:highlight w:val="none"/>
        </w:rPr>
      </w:pPr>
      <w:r>
        <w:rPr>
          <w:rFonts w:hint="eastAsia" w:ascii="宋体" w:hAnsi="宋体"/>
          <w:b/>
          <w:sz w:val="32"/>
          <w:szCs w:val="32"/>
          <w:highlight w:val="none"/>
        </w:rPr>
        <w:t xml:space="preserve">采购人：南京邮电大学</w:t>
      </w:r>
      <w:r/>
    </w:p>
    <w:p>
      <w:pPr>
        <w:jc w:val="center"/>
        <w:widowControl/>
        <w:rPr>
          <w:rFonts w:ascii="宋体" w:hAnsi="宋体"/>
          <w:b/>
          <w:sz w:val="32"/>
          <w:szCs w:val="32"/>
          <w:highlight w:val="none"/>
        </w:rPr>
      </w:pPr>
      <w:r>
        <w:rPr>
          <w:rFonts w:hint="eastAsia" w:ascii="宋体" w:hAnsi="宋体"/>
          <w:b/>
          <w:sz w:val="32"/>
          <w:szCs w:val="32"/>
          <w:highlight w:val="none"/>
        </w:rPr>
        <w:t xml:space="preserve">招标代理：广东省电信规划设计院有限公司</w:t>
      </w:r>
      <w:r/>
    </w:p>
    <w:p>
      <w:pPr>
        <w:jc w:val="center"/>
        <w:spacing w:line="360" w:lineRule="auto"/>
        <w:widowControl/>
        <w:rPr>
          <w:rFonts w:ascii="宋体" w:hAnsi="宋体"/>
          <w:b/>
          <w:sz w:val="32"/>
          <w:szCs w:val="32"/>
          <w:highlight w:val="none"/>
        </w:rPr>
        <w:sectPr>
          <w:headerReference w:type="default" r:id="rId9"/>
          <w:headerReference w:type="first" r:id="rId10"/>
          <w:footerReference w:type="default" r:id="rId13"/>
          <w:footnotePr/>
          <w:endnotePr/>
          <w:type w:val="nextPage"/>
          <w:pgSz w:w="11906" w:h="16838" w:orient="portrait"/>
          <w:pgMar w:top="1440" w:right="1800" w:bottom="1440" w:left="1800" w:header="794" w:footer="794" w:gutter="0"/>
          <w:pgNumType w:start="1"/>
          <w:cols w:num="1" w:sep="0" w:space="1701" w:equalWidth="1"/>
          <w:docGrid w:linePitch="360"/>
          <w:titlePg/>
        </w:sectPr>
      </w:pPr>
      <w:r>
        <w:rPr>
          <w:rFonts w:hint="eastAsia" w:ascii="宋体" w:hAnsi="宋体"/>
          <w:b/>
          <w:sz w:val="32"/>
          <w:szCs w:val="32"/>
          <w:highlight w:val="none"/>
        </w:rPr>
        <w:t xml:space="preserve">2026年7月</w:t>
      </w:r>
      <w:r/>
    </w:p>
    <w:p>
      <w:pPr>
        <w:jc w:val="center"/>
        <w:rPr>
          <w:rFonts w:ascii="宋体" w:hAnsi="宋体" w:cs="宋体"/>
          <w:b/>
          <w:bCs/>
          <w:sz w:val="40"/>
          <w:szCs w:val="40"/>
          <w:highlight w:val="none"/>
        </w:rPr>
      </w:pPr>
      <w:r>
        <w:rPr>
          <w:rFonts w:hint="eastAsia" w:ascii="宋体" w:hAnsi="宋体" w:cs="宋体"/>
          <w:b/>
          <w:bCs/>
          <w:sz w:val="40"/>
          <w:szCs w:val="40"/>
          <w:highlight w:val="none"/>
        </w:rPr>
        <w:t xml:space="preserve">目   录</w:t>
      </w:r>
      <w:r/>
    </w:p>
    <w:p>
      <w:pPr>
        <w:pStyle w:val="1027"/>
        <w:tabs>
          <w:tab w:val="right" w:pos="8306" w:leader="dot"/>
        </w:tabs>
        <w:rPr>
          <w:rFonts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highlight w:val="none"/>
        </w:rPr>
        <w:fldChar w:fldCharType="begin"/>
      </w:r>
      <w:r>
        <w:rPr>
          <w:highlight w:val="none"/>
        </w:rPr>
        <w:instrText xml:space="preserve"> HYPERLINK \l "_Toc22893" </w:instrText>
      </w:r>
      <w:r>
        <w:rPr>
          <w:highlight w:val="none"/>
        </w:rPr>
        <w:fldChar w:fldCharType="separate"/>
      </w:r>
      <w:r>
        <w:rPr>
          <w:rFonts w:hint="eastAsia" w:ascii="宋体" w:hAnsi="宋体" w:cs="宋体"/>
          <w:b/>
          <w:bCs/>
          <w:sz w:val="32"/>
          <w:szCs w:val="32"/>
          <w:highlight w:val="none"/>
        </w:rPr>
        <w:t xml:space="preserve">第一章 招标公告</w:t>
      </w:r>
      <w:r>
        <w:rPr>
          <w:rFonts w:hint="eastAsia" w:ascii="宋体" w:hAnsi="宋体" w:cs="宋体"/>
          <w:b/>
          <w:bCs/>
          <w:sz w:val="32"/>
          <w:szCs w:val="32"/>
          <w:highlight w:val="none"/>
        </w:rPr>
        <w:tab/>
      </w:r>
      <w:r>
        <w:rPr>
          <w:rFonts w:hint="eastAsia" w:ascii="宋体" w:hAnsi="宋体" w:cs="宋体"/>
          <w:b/>
          <w:bCs/>
          <w:sz w:val="32"/>
          <w:szCs w:val="32"/>
          <w:highlight w:val="none"/>
        </w:rPr>
        <w:t xml:space="preserve">1</w:t>
      </w:r>
      <w:r>
        <w:rPr>
          <w:rFonts w:hint="eastAsia" w:ascii="宋体" w:hAnsi="宋体" w:cs="宋体"/>
          <w:b/>
          <w:bCs/>
          <w:sz w:val="32"/>
          <w:szCs w:val="32"/>
          <w:highlight w:val="none"/>
        </w:rPr>
        <w:fldChar w:fldCharType="end"/>
      </w:r>
      <w:r/>
    </w:p>
    <w:p>
      <w:pPr>
        <w:pStyle w:val="1027"/>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"_Toc21410" </w:instrText>
      </w:r>
      <w:r>
        <w:rPr>
          <w:highlight w:val="none"/>
        </w:rPr>
        <w:fldChar w:fldCharType="separate"/>
      </w:r>
      <w:r>
        <w:rPr>
          <w:rFonts w:hint="eastAsia" w:ascii="宋体" w:hAnsi="宋体" w:cs="宋体"/>
          <w:b/>
          <w:bCs/>
          <w:sz w:val="32"/>
          <w:szCs w:val="32"/>
          <w:highlight w:val="none"/>
        </w:rPr>
        <w:t xml:space="preserve">第二章 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27"/>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"_Toc15243" </w:instrText>
      </w:r>
      <w:r>
        <w:rPr>
          <w:highlight w:val="none"/>
        </w:rPr>
        <w:fldChar w:fldCharType="separate"/>
      </w:r>
      <w:r>
        <w:rPr>
          <w:rFonts w:hint="eastAsia" w:ascii="宋体" w:hAnsi="宋体" w:cs="宋体"/>
          <w:b/>
          <w:bCs/>
          <w:sz w:val="32"/>
          <w:szCs w:val="32"/>
          <w:highlight w:val="none"/>
        </w:rPr>
        <w:t xml:space="preserve">第三章 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20</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27"/>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"_Toc3560" </w:instrText>
      </w:r>
      <w:r>
        <w:rPr>
          <w:highlight w:val="none"/>
        </w:rPr>
        <w:fldChar w:fldCharType="separate"/>
      </w:r>
      <w:r>
        <w:rPr>
          <w:rFonts w:hint="eastAsia" w:ascii="宋体" w:hAnsi="宋体" w:cs="宋体"/>
          <w:b/>
          <w:bCs/>
          <w:sz w:val="32"/>
          <w:szCs w:val="32"/>
          <w:highlight w:val="none"/>
        </w:rPr>
        <w:t xml:space="preserve">第四章 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27"/>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"_Toc3958" </w:instrText>
      </w:r>
      <w:r>
        <w:rPr>
          <w:highlight w:val="none"/>
        </w:rPr>
        <w:fldChar w:fldCharType="separate"/>
      </w:r>
      <w:r>
        <w:rPr>
          <w:rFonts w:hint="eastAsia" w:ascii="宋体" w:hAnsi="宋体" w:cs="宋体"/>
          <w:b/>
          <w:bCs/>
          <w:sz w:val="32"/>
          <w:szCs w:val="32"/>
          <w:highlight w:val="none"/>
        </w:rPr>
        <w:t xml:space="preserve">第五章  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31</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pStyle w:val="1027"/>
        <w:tabs>
          <w:tab w:val="right" w:pos="8306" w:leader="dot"/>
        </w:tabs>
        <w:rPr>
          <w:rFonts w:ascii="宋体" w:hAnsi="宋体" w:cs="宋体"/>
          <w:b/>
          <w:bCs/>
          <w:sz w:val="32"/>
          <w:szCs w:val="32"/>
          <w:highlight w:val="none"/>
        </w:rPr>
      </w:pPr>
      <w:r>
        <w:rPr>
          <w:highlight w:val="none"/>
        </w:rPr>
        <w:fldChar w:fldCharType="begin"/>
      </w:r>
      <w:r>
        <w:rPr>
          <w:highlight w:val="none"/>
        </w:rPr>
        <w:instrText xml:space="preserve"> HYPERLINK \l "_Toc7180" </w:instrText>
      </w:r>
      <w:r>
        <w:rPr>
          <w:highlight w:val="none"/>
        </w:rPr>
        <w:fldChar w:fldCharType="separate"/>
      </w:r>
      <w:r>
        <w:rPr>
          <w:rFonts w:hint="eastAsia" w:ascii="宋体" w:hAnsi="宋体" w:cs="宋体"/>
          <w:b/>
          <w:bCs/>
          <w:sz w:val="32"/>
          <w:szCs w:val="32"/>
          <w:highlight w:val="none"/>
        </w:rPr>
        <w:t xml:space="preserve">第六章  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35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p>
    <w:p>
      <w:pPr>
        <w:rPr>
          <w:rFonts w:ascii="宋体" w:hAnsi="宋体" w:cs="宋体"/>
          <w:color w:val="000000"/>
          <w:sz w:val="24"/>
          <w:highlight w:val="none"/>
        </w:rPr>
        <w:sectPr>
          <w:footerReference w:type="default" r:id="rId14"/>
          <w:footerReference w:type="first" r:id="rId15"/>
          <w:footnotePr/>
          <w:endnotePr/>
          <w:type w:val="nextPage"/>
          <w:pgSz w:w="11906" w:h="16838" w:orient="portrait"/>
          <w:pgMar w:top="1440" w:right="1797" w:bottom="1440" w:left="1797" w:header="794" w:footer="794" w:gutter="0"/>
          <w:pgNumType w:start="1"/>
          <w:cols w:num="1" w:sep="0" w:space="1701" w:equalWidth="1"/>
          <w:docGrid w:linePitch="360"/>
          <w:titlePg/>
        </w:sectPr>
      </w:pPr>
      <w:r>
        <w:rPr>
          <w:rFonts w:hint="eastAsia" w:ascii="宋体" w:hAnsi="宋体" w:cs="宋体"/>
          <w:b/>
          <w:bCs/>
          <w:sz w:val="32"/>
          <w:szCs w:val="32"/>
          <w:highlight w:val="none"/>
        </w:rPr>
        <w:fldChar w:fldCharType="end"/>
      </w:r>
      <w:r/>
    </w:p>
    <w:p>
      <w:pPr>
        <w:jc w:val="center"/>
        <w:spacing w:line="360" w:lineRule="auto"/>
        <w:widowControl/>
        <w:rPr>
          <w:rFonts w:ascii="宋体" w:hAnsi="宋体"/>
          <w:b/>
          <w:bCs/>
          <w:sz w:val="32"/>
          <w:szCs w:val="40"/>
          <w:highlight w:val="none"/>
        </w:rPr>
        <w:outlineLvl w:val="0"/>
      </w:pPr>
      <w:r>
        <w:rPr>
          <w:rFonts w:hint="eastAsia" w:ascii="宋体" w:hAnsi="宋体"/>
          <w:b/>
          <w:bCs/>
          <w:color w:val="000000"/>
          <w:sz w:val="32"/>
          <w:highlight w:val="none"/>
        </w:rPr>
        <w:t xml:space="preserve">第一章 招标公告</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r>
      <w:r>
        <w:rPr>
          <w:rFonts w:ascii="SimSun" w:hAnsi="SimSun" w:eastAsia="SimSun" w:cs="SimSun"/>
          <w:color w:val="000000"/>
          <w:sz w:val="24"/>
          <w:u w:val="single"/>
        </w:rPr>
        <w:t xml:space="preserve">南京邮电大学集成电路科学与工程学院（产教融合学院）大功率动静态综合测试系统采购</w:t>
      </w:r>
      <w:r>
        <w:rPr>
          <w:rFonts w:hint="eastAsia" w:ascii="宋体" w:hAnsi="宋体" w:cs="宋体"/>
          <w:color w:val="000000"/>
          <w:sz w:val="24"/>
          <w:highlight w:val="none"/>
          <w:u w:val="single"/>
        </w:rPr>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rPr>
        <w:t xml:space="preserve">“苏采云”系统内免费下载</w:t>
      </w:r>
      <w:r>
        <w:rPr>
          <w:rFonts w:hint="eastAsia" w:ascii="宋体" w:hAnsi="宋体" w:cs="宋体"/>
          <w:color w:val="000000"/>
          <w:sz w:val="24"/>
          <w:highlight w:val="none"/>
        </w:rPr>
        <w:t xml:space="preserve">招标文件，并于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2026年7月31日14点30分</w:t>
      </w:r>
      <w:r>
        <w:rPr>
          <w:rFonts w:hint="eastAsia" w:ascii="宋体" w:hAnsi="宋体" w:cs="宋体"/>
          <w:color w:val="000000"/>
          <w:sz w:val="24"/>
          <w:highlight w:val="none"/>
        </w:rPr>
        <w:t xml:space="preserve">（北京时间）前递交投标文件。</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一、项目基本情况</w:t>
      </w:r>
      <w:r/>
    </w:p>
    <w:p>
      <w:pPr>
        <w:pStyle w:val="1270"/>
        <w:jc w:val="both"/>
        <w:rPr>
          <w:rFonts w:ascii="宋体" w:hAnsi="宋体"/>
          <w:b/>
          <w:highlight w:val="none"/>
        </w:rPr>
      </w:pPr>
      <w:r>
        <w:rPr>
          <w:rFonts w:hint="eastAsia" w:ascii="宋体" w:hAnsi="宋体" w:cs="宋体"/>
          <w:color w:val="000000"/>
          <w:highlight w:val="none"/>
        </w:rPr>
        <w:t xml:space="preserve">1.1项目编号：JSZC-320000-GPDI-G2026-0004/NYCG2026-H026/GPDI-NJ-2026-04081</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1.2项目名称：</w:t>
      </w:r>
      <w:r>
        <w:rPr>
          <w:rFonts w:ascii="SimSun" w:hAnsi="SimSun" w:eastAsia="SimSun" w:cs="SimSun"/>
          <w:color w:val="000000"/>
          <w:sz w:val="24"/>
          <w:u w:val="single"/>
        </w:rPr>
        <w:t xml:space="preserve">南京邮电大学集成电路科学与工程学院（产教融合学院）大功率动静态综合测试系统采购</w:t>
      </w:r>
      <w:r>
        <w:rPr>
          <w:rFonts w:hint="eastAsia" w:ascii="宋体" w:hAnsi="宋体" w:cs="宋体"/>
          <w:color w:val="000000"/>
          <w:sz w:val="24"/>
          <w:highlight w:val="none"/>
        </w:rPr>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1.3采购方式：公开招标 </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1.4预算金额：297万元</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1.5最高限价：297万元，投标报价超过最高限价的为无效投标。</w:t>
      </w:r>
      <w:r/>
    </w:p>
    <w:p>
      <w:pPr>
        <w:pStyle w:val="1258"/>
        <w:ind w:firstLine="482"/>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1.6采购需求：南京邮电大学拟采购1套大功率动静态综合测试系统（具体详见招标文件第四章 项目需求）</w:t>
      </w:r>
      <w:r/>
    </w:p>
    <w:p>
      <w:pPr>
        <w:ind w:firstLine="480"/>
        <w:spacing w:line="360" w:lineRule="auto"/>
        <w:tabs>
          <w:tab w:val="left" w:pos="8894" w:leader="none"/>
        </w:tabs>
        <w:rPr>
          <w:rFonts w:ascii="宋体" w:hAnsi="宋体" w:cs="宋体"/>
          <w:i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1.7合同履行期限：合同签订之日起4个月内完成安装调试。</w:t>
      </w:r>
      <w:r/>
    </w:p>
    <w:p>
      <w:pPr>
        <w:ind w:firstLine="480"/>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w:t>
      </w:r>
      <w:r>
        <w:rPr>
          <w:rFonts w:hint="eastAsia" w:ascii="宋体" w:hAnsi="宋体" w:cs="宋体"/>
          <w:sz w:val="24"/>
          <w:highlight w:val="none"/>
        </w:rPr>
        <w:t xml:space="preserve">本项目是否接受进口产品投标：不接受</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1.9本项目不接受联合体投标</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二、申请人的资格要求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2.1满足《中华人民共和国政府采购法》第二十二条规定：</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（1）具有独立承担民事责任的能力（提供法人或者其他组织的营业执照，自然人的身份证明扫描件加盖电子公章）；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具有良好的商业信誉和健全的财务会计制度（提供经审计的2025年度财务报告扫描件加盖电子公章，或提供投标截止时间前6个月内（即2026年1月以来）任意一个月的财务报表（至少包含利润表和资产负债表）扫描件加盖电子公章，</w:t>
      </w:r>
      <w:r>
        <w:rPr>
          <w:rFonts w:hint="eastAsia" w:ascii="宋体" w:hAnsi="宋体" w:cs="宋体"/>
          <w:color w:val="000000"/>
          <w:sz w:val="24"/>
          <w:highlight w:val="none"/>
          <w:lang w:val="zh-TW"/>
        </w:rPr>
        <w:t xml:space="preserve">或银行出具的投标截止时间前6个月</w:t>
      </w:r>
      <w:r>
        <w:rPr>
          <w:rFonts w:hint="eastAsia" w:ascii="宋体" w:hAnsi="宋体" w:cs="宋体"/>
          <w:color w:val="000000"/>
          <w:sz w:val="24"/>
          <w:highlight w:val="none"/>
        </w:rPr>
        <w:t xml:space="preserve">（即</w:t>
      </w:r>
      <w:r>
        <w:rPr>
          <w:rFonts w:ascii="宋体" w:hAnsi="宋体" w:cs="宋体"/>
          <w:color w:val="000000"/>
          <w:sz w:val="24"/>
          <w:highlight w:val="none"/>
        </w:rPr>
        <w:t xml:space="preserve">202</w:t>
      </w:r>
      <w:r>
        <w:rPr>
          <w:rFonts w:hint="eastAsia" w:ascii="宋体" w:hAnsi="宋体" w:cs="宋体"/>
          <w:color w:val="000000"/>
          <w:sz w:val="24"/>
          <w:highlight w:val="none"/>
        </w:rPr>
        <w:t xml:space="preserve">6年1月以来）</w:t>
      </w:r>
      <w:r>
        <w:rPr>
          <w:rFonts w:hint="eastAsia" w:ascii="宋体" w:hAnsi="宋体" w:cs="宋体"/>
          <w:color w:val="000000"/>
          <w:sz w:val="24"/>
          <w:highlight w:val="none"/>
          <w:lang w:val="zh-TW"/>
        </w:rPr>
        <w:t xml:space="preserve">内资信证书</w:t>
      </w:r>
      <w:r>
        <w:rPr>
          <w:rFonts w:hint="eastAsia" w:ascii="宋体" w:hAnsi="宋体" w:cs="宋体"/>
          <w:color w:val="000000"/>
          <w:sz w:val="24"/>
          <w:highlight w:val="none"/>
        </w:rPr>
        <w:t xml:space="preserve">扫描</w:t>
      </w:r>
      <w:r>
        <w:rPr>
          <w:rFonts w:hint="eastAsia" w:ascii="宋体" w:hAnsi="宋体" w:cs="宋体"/>
          <w:color w:val="000000"/>
          <w:sz w:val="24"/>
          <w:highlight w:val="none"/>
          <w:lang w:val="zh-TW"/>
        </w:rPr>
        <w:t xml:space="preserve">件加盖</w:t>
      </w:r>
      <w:r>
        <w:rPr>
          <w:rFonts w:hint="eastAsia" w:ascii="宋体" w:hAnsi="宋体" w:cs="宋体"/>
          <w:color w:val="000000"/>
          <w:sz w:val="24"/>
          <w:highlight w:val="none"/>
        </w:rPr>
        <w:t xml:space="preserve">电子</w:t>
      </w:r>
      <w:r>
        <w:rPr>
          <w:rFonts w:hint="eastAsia" w:ascii="宋体" w:hAnsi="宋体" w:cs="宋体"/>
          <w:color w:val="000000"/>
          <w:sz w:val="24"/>
          <w:highlight w:val="none"/>
          <w:lang w:val="zh-TW"/>
        </w:rPr>
        <w:t xml:space="preserve">公章，</w:t>
      </w:r>
      <w:r>
        <w:rPr>
          <w:rFonts w:hint="eastAsia" w:ascii="宋体" w:hAnsi="宋体" w:cs="宋体"/>
          <w:color w:val="000000"/>
          <w:sz w:val="24"/>
          <w:highlight w:val="none"/>
        </w:rPr>
        <w:t xml:space="preserve">或财政部门认可的政府采购专业担保机构出具的投标担保函）；</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（3）具有履行合同所必需的设备和专业技术能力（根据项目需求提供履行合同所必需的设备和专业技术能力的证明材料的承诺书原件）；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（4）有依法缴纳税收和社会保障资金的良好记录（提供参加本次政府采购活动前半年内（即</w:t>
      </w:r>
      <w:r>
        <w:rPr>
          <w:rFonts w:ascii="宋体" w:hAnsi="宋体" w:cs="宋体"/>
          <w:color w:val="000000"/>
          <w:sz w:val="24"/>
          <w:highlight w:val="none"/>
        </w:rPr>
        <w:t xml:space="preserve">202</w:t>
      </w:r>
      <w:r>
        <w:rPr>
          <w:rFonts w:hint="eastAsia" w:ascii="宋体" w:hAnsi="宋体" w:cs="宋体"/>
          <w:color w:val="000000"/>
          <w:sz w:val="24"/>
          <w:highlight w:val="none"/>
        </w:rPr>
        <w:t xml:space="preserve">6年1月以来），至少1个月缴纳税收和社会保险的凭证扫描件加盖电子公章，依法享受免缴、缓缴的，提供证明材料扫描件加盖电子公章）；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（6）法律、行政法规规定的其他条件。</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2.2落实政府采购政策满足的资格要求：</w:t>
      </w:r>
      <w:r>
        <w:rPr>
          <w:rFonts w:hint="eastAsia" w:ascii="宋体" w:hAnsi="宋体" w:cs="宋体"/>
          <w:sz w:val="24"/>
          <w:highlight w:val="none"/>
        </w:rPr>
        <w:t xml:space="preserve">本项目非专门面向中小企业采购，执行价格优惠政策。</w:t>
      </w:r>
      <w:r/>
    </w:p>
    <w:p>
      <w:pPr>
        <w:ind w:firstLine="480"/>
        <w:spacing w:line="360" w:lineRule="auto"/>
        <w:rPr>
          <w:rFonts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2.3采购人根据项目的特殊要求规定的特定条件：</w:t>
      </w:r>
      <w:r>
        <w:rPr>
          <w:rFonts w:hint="eastAsia" w:ascii="宋体" w:hAnsi="宋体" w:cs="宋体"/>
          <w:color w:val="000000"/>
          <w:sz w:val="24"/>
          <w:highlight w:val="none"/>
        </w:rPr>
        <w:t xml:space="preserve">无。</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2.4拒绝下述供应商参加本次招标活动：</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（1）供应商单位负责人为同一人或者存在直接控股、管理关系的不同供应商，不得参加同一合同项下的政府采购活动。</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（2）凡为采购项目提供整体设计、规范编制或者项目管理、监理、检测等服务的供应商，不得再参加本项目的采购活动。</w:t>
      </w:r>
      <w:r/>
    </w:p>
    <w:p>
      <w:pPr>
        <w:ind w:firstLine="480"/>
        <w:spacing w:line="360" w:lineRule="auto"/>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（3）供应商被“信用中国”网站（www.creditchina.gov.cn）、“中国政府采购网”（www.ccgp.gov.cn） 列入失信被执行人、重大税收违法失信主体名单、政府采购严重违法失信行为记录名单。</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三、获取招标文件</w:t>
      </w:r>
      <w:r/>
    </w:p>
    <w:p>
      <w:pPr>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3.1时间：</w:t>
      </w:r>
      <w:r>
        <w:rPr>
          <w:rFonts w:hint="eastAsia" w:ascii="宋体" w:hAnsi="Arial" w:cs="宋体"/>
          <w:bCs/>
          <w:color w:val="000000"/>
          <w:sz w:val="24"/>
          <w:highlight w:val="none"/>
        </w:rPr>
        <w:t xml:space="preserve">自招标文件公告发布之日起5个工作日。</w:t>
      </w:r>
      <w:r/>
    </w:p>
    <w:p>
      <w:pPr>
        <w:ind w:firstLine="42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3.2地点：“苏采云”系统内免费下载（</w:t>
      </w:r>
      <w:r>
        <w:rPr>
          <w:rFonts w:hint="eastAsia" w:ascii="宋体" w:hAnsi="宋体" w:cs="宋体"/>
          <w:b/>
          <w:bCs/>
          <w:color w:val="000000"/>
          <w:sz w:val="24"/>
          <w:highlight w:val="none"/>
        </w:rPr>
        <w:t xml:space="preserve">投标人须在公告期内在苏采云系统中完成报名并获取招标文件，方能参与本次政府采购项目</w:t>
      </w:r>
      <w:r>
        <w:rPr>
          <w:rFonts w:hint="eastAsia" w:ascii="宋体" w:hAnsi="宋体" w:cs="宋体"/>
          <w:color w:val="000000"/>
          <w:sz w:val="24"/>
          <w:highlight w:val="none"/>
        </w:rPr>
        <w:t xml:space="preserve">）</w:t>
      </w:r>
      <w:r/>
    </w:p>
    <w:p>
      <w:pPr>
        <w:ind w:firstLine="420"/>
        <w:keepLines/>
        <w:keepNext/>
        <w:spacing w:before="20" w:after="20" w:line="360" w:lineRule="auto"/>
        <w:rPr>
          <w:rFonts w:ascii="宋体" w:hAnsi="Arial" w:cs="宋体"/>
          <w:bCs/>
          <w:color w:val="000000"/>
          <w:sz w:val="24"/>
          <w:highlight w:val="none"/>
        </w:rPr>
      </w:pPr>
      <w:r>
        <w:rPr>
          <w:rFonts w:hint="eastAsia" w:ascii="宋体" w:hAnsi="宋体" w:cs="宋体"/>
          <w:color w:val="000000"/>
          <w:sz w:val="24"/>
          <w:highlight w:val="none"/>
        </w:rPr>
        <w:t xml:space="preserve">3.3</w:t>
      </w:r>
      <w:r>
        <w:rPr>
          <w:rFonts w:hint="eastAsia" w:ascii="宋体" w:hAnsi="Arial" w:cs="宋体"/>
          <w:bCs/>
          <w:color w:val="000000"/>
          <w:sz w:val="24"/>
          <w:highlight w:val="none"/>
        </w:rPr>
        <w:t xml:space="preserve">方式：苏采云系统注册登记成功后在系统内免费下载。</w:t>
      </w:r>
      <w:r/>
    </w:p>
    <w:p>
      <w:pPr>
        <w:ind w:firstLine="420"/>
        <w:keepLines/>
        <w:keepNext/>
        <w:spacing w:before="20" w:after="20" w:line="360" w:lineRule="auto"/>
        <w:rPr>
          <w:rFonts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Arial" w:cs="宋体"/>
          <w:bCs/>
          <w:color w:val="000000"/>
          <w:sz w:val="24"/>
          <w:highlight w:val="none"/>
        </w:rPr>
        <w:t xml:space="preserve">售价：0元。</w:t>
      </w:r>
      <w:r/>
    </w:p>
    <w:p>
      <w:p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四、提交投标文件截止时间、开标时间和地点</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投标文件截止时间、开标时间：</w:t>
      </w:r>
      <w:r>
        <w:rPr>
          <w:rFonts w:hint="eastAsia" w:ascii="宋体" w:hAnsi="宋体" w:cs="宋体"/>
          <w:color w:val="000000"/>
          <w:sz w:val="24"/>
          <w:highlight w:val="none"/>
          <w:u w:val="none"/>
          <w:lang w:eastAsia="zh-CN"/>
        </w:rPr>
        <w:t xml:space="preserve">2026年7月31日14点30分</w:t>
      </w:r>
      <w:r>
        <w:rPr>
          <w:rFonts w:hint="eastAsia" w:ascii="宋体" w:hAnsi="宋体" w:cs="宋体"/>
          <w:color w:val="000000"/>
          <w:sz w:val="24"/>
          <w:highlight w:val="none"/>
        </w:rPr>
        <w:t xml:space="preserve">（北京时间）</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Arial" w:cs="宋体"/>
          <w:bCs/>
          <w:color w:val="000000"/>
          <w:sz w:val="24"/>
          <w:highlight w:val="none"/>
        </w:rPr>
        <w:t xml:space="preserve">“苏采云”系统（网址：http://jszfcg.jsczt.cn/）“开标大厅”</w:t>
      </w:r>
      <w:r/>
    </w:p>
    <w:p>
      <w:pPr>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五、公告期限</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自本公告发布之日起5个工作日</w:t>
      </w:r>
      <w:r/>
    </w:p>
    <w:p>
      <w:pPr>
        <w:numPr>
          <w:ilvl w:val="0"/>
          <w:numId w:val="1"/>
        </w:numPr>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其他补充事宜</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6.1本次招标不收取投标保证金。</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6.2落实政府采购政策需满足：</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（1）《关于进一步加大政府采购支持中小企业力度的通知》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（2）《关于政府采购支持监狱企业发展有关问题的通知》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（3）《关于促进残疾人就业政府采购政策的通知》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（4）《关于调整优化节能产品、环境标志产品政府采购执行机制的通知》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（5）《国务院办公厅关于在政府采购中实施本国产品标准及相关政策的通知》</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6.3相同品牌产品投标要求</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人获得中标人推荐资格，其他同品牌供应商不作为中标候选人；</w:t>
      </w:r>
      <w:r/>
    </w:p>
    <w:p>
      <w:pPr>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（2）在单一品目的货物采购招标中，同一品牌的产品有多家供应商参加投标，只能按照一家供应商计算。</w:t>
      </w:r>
      <w:r/>
    </w:p>
    <w:p>
      <w:pPr>
        <w:pStyle w:val="1274"/>
        <w:ind w:left="0" w:firstLine="420"/>
        <w:spacing w:line="360" w:lineRule="auto"/>
        <w:rPr>
          <w:rFonts w:eastAsia="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bCs/>
          <w:color w:val="000000"/>
          <w:sz w:val="24"/>
          <w:szCs w:val="24"/>
          <w:highlight w:val="none"/>
        </w:rPr>
        <w:t xml:space="preserve">非单一产品采购项目，多家供应商提供的核心产品品牌相同的，按前两款规定处理。</w:t>
      </w:r>
      <w:r/>
    </w:p>
    <w:p>
      <w:pPr>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6.4集中现场考察或答疑：本项目不组织。</w:t>
      </w:r>
      <w:r/>
    </w:p>
    <w:p>
      <w:pPr>
        <w:ind w:firstLine="42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招标文件及有关资料。按照《操作手册》进行注册，领取CA和办理电子签章，并按《操作手册》要求制作、上传电子投标文件。</w:t>
      </w:r>
      <w:r/>
    </w:p>
    <w:p>
      <w:pPr>
        <w:ind w:firstLine="420"/>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“苏采云”南京地区客服热线025-83633744、025-83633743。CA数字证书及电子签章办理联系电话025-68505941。</w:t>
      </w:r>
      <w:r/>
    </w:p>
    <w:p>
      <w:pPr>
        <w:ind w:firstLine="420"/>
        <w:spacing w:line="360" w:lineRule="auto"/>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6.6</w:t>
      </w:r>
      <w:r>
        <w:rPr>
          <w:rFonts w:hint="eastAsia" w:ascii="宋体" w:hAnsi="宋体" w:cs="宋体"/>
          <w:bCs/>
          <w:color w:val="000000"/>
          <w:sz w:val="24"/>
          <w:highlight w:val="none"/>
        </w:rPr>
        <w:t xml:space="preserve">本次采购公告在“江苏政府采购网”上发布，有关本次采购的事项若存在变动或修改，敬请及时关注代理机构在“江苏政府采购网”发布的更正公告。</w:t>
      </w:r>
      <w:r/>
    </w:p>
    <w:p>
      <w:pPr>
        <w:rPr>
          <w:rFonts w:ascii="宋体" w:hAnsi="宋体" w:cs="宋体"/>
          <w:b/>
          <w:sz w:val="24"/>
          <w:highlight w:val="none"/>
        </w:rPr>
      </w:pPr>
      <w:r>
        <w:rPr>
          <w:rFonts w:hint="eastAsia" w:ascii="宋体" w:hAnsi="宋体" w:cs="宋体"/>
          <w:b/>
          <w:sz w:val="24"/>
          <w:highlight w:val="none"/>
        </w:rPr>
        <w:t xml:space="preserve">七、对本次招标提出询问，请按以下方式联系。</w:t>
      </w:r>
      <w:r/>
    </w:p>
    <w:p>
      <w:pPr>
        <w:ind w:firstLine="480"/>
        <w:spacing w:line="360" w:lineRule="auto"/>
        <w:widowControl/>
        <w:rPr>
          <w:rFonts w:ascii="宋体" w:hAnsi="宋体" w:cs="宋体"/>
          <w:sz w:val="24"/>
          <w:highlight w:val="none"/>
        </w:rPr>
      </w:pPr>
      <w:r>
        <w:rPr>
          <w:rFonts w:hint="eastAsia" w:ascii="宋体" w:hAnsi="宋体" w:cs="宋体"/>
          <w:sz w:val="24"/>
          <w:highlight w:val="none"/>
        </w:rPr>
        <w:t xml:space="preserve">1.采购人信息</w:t>
      </w:r>
      <w:r/>
    </w:p>
    <w:p>
      <w:pPr>
        <w:ind w:firstLine="480"/>
        <w:spacing w:line="360" w:lineRule="auto"/>
        <w:rPr>
          <w:rFonts w:ascii="宋体" w:hAnsi="宋体" w:cs="宋体"/>
          <w:sz w:val="24"/>
          <w:highlight w:val="none"/>
        </w:rPr>
      </w:pPr>
      <w:r/>
      <w:bookmarkStart w:id="0" w:name="_Toc28359086"/>
      <w:r/>
      <w:bookmarkStart w:id="1" w:name="_Toc28359009"/>
      <w:r>
        <w:rPr>
          <w:rFonts w:hint="eastAsia" w:ascii="宋体" w:hAnsi="宋体" w:cs="宋体"/>
          <w:sz w:val="24"/>
          <w:highlight w:val="none"/>
        </w:rPr>
        <w:t xml:space="preserve">名 称：南京邮电大学</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 址：南京市亚东新城区文苑路9号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联系人：彭老师</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025-85866541</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2.采购代理机构信息</w:t>
      </w:r>
      <w:bookmarkEnd w:id="0"/>
      <w:r/>
      <w:bookmarkEnd w:id="1"/>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名 称：广东省电信规划设计院有限公司</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地址： 南京市浦口区万寿路149号万象企业中心B12栋9楼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联系人： 卜彩霞、严盼盼、王永琰、蒋卫林、徐康康</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联系方式：13776678246</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3.项目联系方式</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项目联系人：严盼盼</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联系方式：13776678246</w:t>
      </w:r>
      <w:r/>
    </w:p>
    <w:p>
      <w:pPr>
        <w:ind w:firstLine="480"/>
        <w:spacing w:line="360" w:lineRule="auto"/>
        <w:rPr>
          <w:rFonts w:ascii="宋体" w:hAnsi="宋体" w:cs="宋体"/>
          <w:szCs w:val="21"/>
          <w:highlight w:val="none"/>
        </w:rPr>
      </w:pPr>
      <w:r>
        <w:rPr>
          <w:rFonts w:hint="eastAsia" w:ascii="宋体" w:hAnsi="宋体" w:cs="宋体"/>
          <w:sz w:val="24"/>
          <w:highlight w:val="none"/>
        </w:rPr>
        <w:t xml:space="preserve">联系邮箱：</w:t>
      </w:r>
      <w:r>
        <w:rPr>
          <w:rFonts w:hint="eastAsia"/>
          <w:highlight w:val="none"/>
        </w:rPr>
        <w:fldChar w:fldCharType="begin"/>
      </w:r>
      <w:r>
        <w:rPr>
          <w:highlight w:val="none"/>
        </w:rPr>
        <w:instrText xml:space="preserve"> HYPERLINK "mailto:13901582163@139.com" </w:instrText>
      </w:r>
      <w:r>
        <w:rPr>
          <w:rFonts w:hint="eastAsia"/>
          <w:highlight w:val="none"/>
        </w:rPr>
        <w:fldChar w:fldCharType="separate"/>
      </w:r>
      <w:r>
        <w:rPr>
          <w:rStyle w:val="1058"/>
          <w:rFonts w:hint="eastAsia" w:ascii="宋体" w:hAnsi="宋体" w:cs="宋体"/>
          <w:sz w:val="24"/>
          <w:szCs w:val="24"/>
          <w:highlight w:val="none"/>
        </w:rPr>
        <w:t xml:space="preserve">13776678246@139.com</w:t>
      </w:r>
      <w:r>
        <w:rPr>
          <w:rStyle w:val="1058"/>
          <w:rFonts w:hint="eastAsia" w:ascii="宋体" w:hAnsi="宋体" w:cs="宋体"/>
          <w:sz w:val="24"/>
          <w:szCs w:val="24"/>
          <w:highlight w:val="none"/>
        </w:rPr>
        <w:br w:type="page" w:clear="all"/>
      </w:r>
      <w:r>
        <w:rPr>
          <w:rStyle w:val="1058"/>
          <w:rFonts w:hint="eastAsia" w:ascii="宋体" w:hAnsi="宋体" w:cs="宋体"/>
          <w:sz w:val="24"/>
          <w:szCs w:val="24"/>
          <w:highlight w:val="none"/>
        </w:rPr>
        <w:fldChar w:fldCharType="end"/>
      </w:r>
      <w:r/>
    </w:p>
    <w:p>
      <w:pPr>
        <w:jc w:val="center"/>
        <w:spacing w:line="360" w:lineRule="auto"/>
        <w:widowControl/>
        <w:rPr>
          <w:rFonts w:ascii="宋体" w:hAnsi="宋体"/>
          <w:b/>
          <w:bCs/>
          <w:color w:val="000000"/>
          <w:sz w:val="32"/>
          <w:highlight w:val="none"/>
        </w:rPr>
        <w:outlineLvl w:val="0"/>
      </w:pPr>
      <w:r/>
      <w:bookmarkStart w:id="2" w:name="_Toc21410"/>
      <w:r>
        <w:rPr>
          <w:rFonts w:hint="eastAsia" w:ascii="宋体" w:hAnsi="宋体"/>
          <w:b/>
          <w:bCs/>
          <w:color w:val="000000"/>
          <w:sz w:val="32"/>
          <w:highlight w:val="none"/>
        </w:rPr>
        <w:t xml:space="preserve">第二章</w:t>
      </w:r>
      <w:bookmarkStart w:id="3" w:name="_Toc452625218"/>
      <w:r>
        <w:rPr>
          <w:rFonts w:hint="eastAsia" w:ascii="宋体" w:hAnsi="宋体"/>
          <w:b/>
          <w:bCs/>
          <w:color w:val="000000"/>
          <w:sz w:val="32"/>
          <w:highlight w:val="none"/>
        </w:rPr>
        <w:t xml:space="preserve"> 投标人须知</w:t>
      </w:r>
      <w:bookmarkEnd w:id="2"/>
      <w:r/>
      <w:bookmarkEnd w:id="3"/>
      <w:r/>
      <w:r/>
    </w:p>
    <w:p>
      <w:pPr>
        <w:jc w:val="left"/>
        <w:spacing w:before="312" w:after="312"/>
        <w:rPr>
          <w:rFonts w:ascii="宋体" w:hAnsi="宋体"/>
          <w:b/>
          <w:bCs/>
          <w:sz w:val="24"/>
          <w:highlight w:val="none"/>
        </w:rPr>
      </w:pPr>
      <w:r>
        <w:rPr>
          <w:rFonts w:hint="eastAsia" w:ascii="宋体" w:hAnsi="宋体"/>
          <w:b/>
          <w:bCs/>
          <w:sz w:val="24"/>
          <w:highlight w:val="none"/>
        </w:rPr>
        <w:t xml:space="preserve">投标人须知前附表：</w:t>
      </w:r>
      <w:r/>
    </w:p>
    <w:tbl>
      <w:tblPr>
        <w:tblStyle w:val="775"/>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jc w:val="center"/>
          <w:trHeight w:val="469"/>
        </w:trPr>
        <w:tc>
          <w:tcPr>
            <w:tcW w:w="1951" w:type="dxa"/>
            <w:vAlign w:val="center"/>
            <w:textDirection w:val="lrTb"/>
            <w:noWrap w:val="false"/>
          </w:tcPr>
          <w:p>
            <w:pPr>
              <w:jc w:val="center"/>
              <w:spacing w:line="300" w:lineRule="auto"/>
              <w:rPr>
                <w:rFonts w:ascii="宋体" w:hAnsi="宋体"/>
                <w:b/>
                <w:szCs w:val="21"/>
                <w:highlight w:val="none"/>
              </w:rPr>
            </w:pPr>
            <w:r>
              <w:rPr>
                <w:rFonts w:hint="eastAsia" w:ascii="宋体" w:hAnsi="宋体"/>
                <w:b/>
                <w:szCs w:val="21"/>
                <w:highlight w:val="none"/>
              </w:rPr>
              <w:t xml:space="preserve">序号及名称</w:t>
            </w:r>
            <w:r/>
          </w:p>
        </w:tc>
        <w:tc>
          <w:tcPr>
            <w:tcW w:w="7109" w:type="dxa"/>
            <w:vAlign w:val="center"/>
            <w:textDirection w:val="lrTb"/>
            <w:noWrap w:val="false"/>
          </w:tcPr>
          <w:p>
            <w:pPr>
              <w:jc w:val="center"/>
              <w:spacing w:line="300" w:lineRule="auto"/>
              <w:rPr>
                <w:rFonts w:ascii="宋体" w:hAnsi="宋体"/>
                <w:b/>
                <w:szCs w:val="21"/>
                <w:highlight w:val="none"/>
              </w:rPr>
            </w:pPr>
            <w:r>
              <w:rPr>
                <w:rFonts w:hint="eastAsia" w:ascii="宋体" w:hAnsi="宋体"/>
                <w:b/>
                <w:szCs w:val="21"/>
                <w:highlight w:val="none"/>
              </w:rPr>
              <w:t xml:space="preserve">内容</w:t>
            </w:r>
            <w:r/>
          </w:p>
        </w:tc>
      </w:tr>
      <w:tr>
        <w:trPr>
          <w:jc w:val="center"/>
          <w:trHeight w:val="2610"/>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1.招标项目概况</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采购人：</w:t>
            </w:r>
            <w:r>
              <w:rPr>
                <w:rFonts w:hint="eastAsia" w:ascii="宋体" w:hAnsi="宋体"/>
                <w:szCs w:val="21"/>
                <w:highlight w:val="none"/>
                <w:u w:val="single"/>
              </w:rPr>
              <w:t xml:space="preserve">南京邮电大学</w:t>
            </w:r>
            <w:r/>
          </w:p>
          <w:p>
            <w:pPr>
              <w:jc w:val="left"/>
              <w:spacing w:line="300" w:lineRule="auto"/>
              <w:rPr>
                <w:rFonts w:ascii="宋体" w:hAnsi="宋体"/>
                <w:szCs w:val="21"/>
                <w:highlight w:val="none"/>
              </w:rPr>
            </w:pPr>
            <w:r>
              <w:rPr>
                <w:rFonts w:hint="eastAsia" w:ascii="宋体" w:hAnsi="宋体"/>
                <w:szCs w:val="21"/>
                <w:highlight w:val="none"/>
              </w:rPr>
              <w:t xml:space="preserve">招标代理机构：</w:t>
            </w:r>
            <w:r>
              <w:rPr>
                <w:rFonts w:hint="eastAsia" w:ascii="宋体" w:hAnsi="宋体"/>
                <w:szCs w:val="21"/>
                <w:highlight w:val="none"/>
                <w:u w:val="single"/>
              </w:rPr>
              <w:t xml:space="preserve">广东省电信规划设计院有限公司</w:t>
            </w:r>
            <w:r/>
          </w:p>
          <w:p>
            <w:pPr>
              <w:jc w:val="left"/>
              <w:spacing w:line="300" w:lineRule="auto"/>
              <w:rPr>
                <w:rFonts w:ascii="宋体" w:hAnsi="宋体"/>
                <w:szCs w:val="21"/>
                <w:highlight w:val="none"/>
              </w:rPr>
            </w:pPr>
            <w:r>
              <w:rPr>
                <w:rFonts w:hint="eastAsia" w:ascii="宋体" w:hAnsi="宋体"/>
                <w:szCs w:val="21"/>
                <w:highlight w:val="none"/>
              </w:rPr>
              <w:t xml:space="preserve">项目名称：</w:t>
            </w:r>
            <w:r>
              <w:rPr>
                <w:rFonts w:hint="eastAsia" w:ascii="宋体" w:hAnsi="宋体"/>
                <w:szCs w:val="21"/>
                <w:highlight w:val="none"/>
                <w:u w:val="single"/>
              </w:rPr>
            </w:r>
            <w:r>
              <w:rPr>
                <w:rFonts w:hint="eastAsia" w:ascii="宋体" w:hAnsi="宋体"/>
                <w:szCs w:val="21"/>
                <w:highlight w:val="none"/>
                <w:u w:val="single"/>
              </w:rPr>
              <w:t xml:space="preserve">南京邮电大学集成电路科学与工程学院（产教融合学院）大功率动静态综合测试系统采购</w:t>
            </w:r>
            <w:r>
              <w:rPr>
                <w:rFonts w:hint="eastAsia" w:ascii="宋体" w:hAnsi="宋体"/>
                <w:szCs w:val="21"/>
                <w:highlight w:val="none"/>
                <w:u w:val="single"/>
              </w:rPr>
            </w:r>
            <w:r/>
          </w:p>
          <w:p>
            <w:pPr>
              <w:jc w:val="left"/>
              <w:spacing w:line="300" w:lineRule="auto"/>
              <w:rPr>
                <w:rFonts w:ascii="宋体" w:hAnsi="宋体"/>
                <w:bCs/>
                <w:szCs w:val="21"/>
                <w:highlight w:val="none"/>
              </w:rPr>
            </w:pPr>
            <w:r>
              <w:rPr>
                <w:rFonts w:hint="eastAsia" w:ascii="宋体" w:hAnsi="宋体"/>
                <w:szCs w:val="21"/>
                <w:highlight w:val="none"/>
              </w:rPr>
              <w:t xml:space="preserve">项目概况：具体详见</w:t>
            </w:r>
            <w:r>
              <w:rPr>
                <w:rFonts w:hint="eastAsia" w:ascii="宋体" w:hAnsi="宋体"/>
                <w:bCs/>
                <w:szCs w:val="21"/>
                <w:highlight w:val="none"/>
              </w:rPr>
              <w:t xml:space="preserve">招标文件第四章</w:t>
            </w:r>
            <w:r/>
          </w:p>
          <w:p>
            <w:pPr>
              <w:jc w:val="left"/>
              <w:spacing w:line="300" w:lineRule="auto"/>
              <w:rPr>
                <w:rFonts w:ascii="宋体" w:hAnsi="宋体"/>
                <w:szCs w:val="21"/>
                <w:highlight w:val="none"/>
              </w:rPr>
            </w:pPr>
            <w:r>
              <w:rPr>
                <w:rFonts w:hint="eastAsia" w:ascii="宋体" w:hAnsi="宋体"/>
                <w:szCs w:val="21"/>
                <w:highlight w:val="none"/>
              </w:rPr>
              <w:t xml:space="preserve">资金来源：财政资金</w:t>
            </w:r>
            <w:r/>
          </w:p>
          <w:p>
            <w:pPr>
              <w:jc w:val="left"/>
              <w:spacing w:line="300" w:lineRule="auto"/>
              <w:rPr>
                <w:rFonts w:ascii="宋体" w:hAnsi="宋体"/>
                <w:szCs w:val="21"/>
                <w:highlight w:val="none"/>
                <w:u w:val="single"/>
              </w:rPr>
            </w:pPr>
            <w:r>
              <w:rPr>
                <w:rFonts w:hint="eastAsia" w:ascii="宋体" w:hAnsi="宋体"/>
                <w:szCs w:val="21"/>
                <w:highlight w:val="none"/>
              </w:rPr>
              <w:t xml:space="preserve">交货地点：</w:t>
            </w:r>
            <w:r>
              <w:rPr>
                <w:rFonts w:hint="eastAsia" w:ascii="宋体" w:hAnsi="宋体"/>
                <w:szCs w:val="21"/>
                <w:highlight w:val="none"/>
                <w:u w:val="single"/>
              </w:rPr>
              <w:t xml:space="preserve">南京邮电大学用户指定地点，并免费提供安装调试服务</w:t>
            </w:r>
            <w:r/>
          </w:p>
          <w:p>
            <w:pPr>
              <w:jc w:val="left"/>
              <w:spacing w:line="300" w:lineRule="auto"/>
              <w:rPr>
                <w:rFonts w:ascii="宋体" w:hAnsi="宋体"/>
                <w:szCs w:val="21"/>
                <w:highlight w:val="none"/>
                <w:u w:val="single"/>
              </w:rPr>
            </w:pPr>
            <w:r>
              <w:rPr>
                <w:rFonts w:hint="eastAsia" w:ascii="宋体" w:hAnsi="宋体"/>
                <w:szCs w:val="21"/>
                <w:highlight w:val="none"/>
              </w:rPr>
              <w:t xml:space="preserve">交货期：</w:t>
            </w:r>
            <w:r>
              <w:rPr>
                <w:rFonts w:hint="eastAsia" w:ascii="宋体" w:hAnsi="宋体" w:cs="宋体"/>
                <w:szCs w:val="21"/>
                <w:highlight w:val="none"/>
              </w:rPr>
              <w:t xml:space="preserve">合同签订之日起4个月内完成安装调试</w:t>
            </w:r>
            <w:r>
              <w:rPr>
                <w:rFonts w:hint="eastAsia" w:ascii="宋体" w:hAnsi="宋体"/>
                <w:szCs w:val="21"/>
                <w:highlight w:val="none"/>
              </w:rPr>
              <w:t xml:space="preserve">。</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2.招标文件组成</w:t>
            </w:r>
            <w:r/>
          </w:p>
        </w:tc>
        <w:tc>
          <w:tcPr>
            <w:tcW w:w="7109" w:type="dxa"/>
            <w:vAlign w:val="center"/>
            <w:textDirection w:val="lrTb"/>
            <w:noWrap w:val="false"/>
          </w:tcPr>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1</w:t>
            </w:r>
            <w:r>
              <w:rPr>
                <w:rFonts w:hint="eastAsia" w:ascii="宋体" w:hAnsi="宋体"/>
                <w:bCs/>
                <w:szCs w:val="21"/>
                <w:highlight w:val="none"/>
              </w:rPr>
              <w:t xml:space="preserve">）第一章：招标公告</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）第二章：投标人须知</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）第三章：评标标准</w:t>
            </w:r>
            <w:r/>
          </w:p>
          <w:p>
            <w:pPr>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4</w:t>
            </w:r>
            <w:r>
              <w:rPr>
                <w:rFonts w:hint="eastAsia" w:ascii="宋体" w:hAnsi="宋体"/>
                <w:bCs/>
                <w:szCs w:val="21"/>
                <w:highlight w:val="none"/>
              </w:rPr>
              <w:t xml:space="preserve">）第四章：项目需求</w:t>
            </w:r>
            <w:r/>
          </w:p>
          <w:p>
            <w:pPr>
              <w:jc w:val="left"/>
              <w:spacing w:line="300" w:lineRule="auto"/>
              <w:rPr>
                <w:rFonts w:ascii="宋体" w:hAnsi="宋体"/>
                <w:bCs/>
                <w:szCs w:val="21"/>
                <w:highlight w:val="none"/>
              </w:rPr>
            </w:pPr>
            <w:r>
              <w:rPr>
                <w:rFonts w:hint="eastAsia" w:ascii="宋体" w:hAnsi="宋体"/>
                <w:bCs/>
                <w:szCs w:val="21"/>
                <w:highlight w:val="none"/>
              </w:rPr>
              <w:t xml:space="preserve">（5）第五章：合同主要条款及格式</w:t>
            </w:r>
            <w:r/>
          </w:p>
          <w:p>
            <w:pPr>
              <w:jc w:val="left"/>
              <w:spacing w:line="300" w:lineRule="auto"/>
              <w:rPr>
                <w:rFonts w:ascii="宋体" w:hAnsi="宋体"/>
                <w:bCs/>
                <w:szCs w:val="21"/>
                <w:highlight w:val="none"/>
              </w:rPr>
            </w:pPr>
            <w:r>
              <w:rPr>
                <w:rFonts w:hint="eastAsia" w:ascii="宋体" w:hAnsi="宋体"/>
                <w:bCs/>
                <w:szCs w:val="21"/>
                <w:highlight w:val="none"/>
              </w:rPr>
              <w:t xml:space="preserve">（6）第六章：投标文件格式及附件</w:t>
            </w:r>
            <w:r/>
          </w:p>
        </w:tc>
      </w:tr>
      <w:tr>
        <w:trPr>
          <w:jc w:val="center"/>
          <w:trHeight w:val="724"/>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3.投标人资格条件</w:t>
            </w:r>
            <w:r/>
          </w:p>
        </w:tc>
        <w:tc>
          <w:tcPr>
            <w:tcW w:w="7109" w:type="dxa"/>
            <w:vAlign w:val="center"/>
            <w:textDirection w:val="lrTb"/>
            <w:noWrap w:val="false"/>
          </w:tcPr>
          <w:p>
            <w:pPr>
              <w:jc w:val="left"/>
              <w:spacing w:line="300" w:lineRule="auto"/>
              <w:rPr>
                <w:szCs w:val="21"/>
                <w:highlight w:val="none"/>
              </w:rPr>
            </w:pPr>
            <w:r>
              <w:rPr>
                <w:rFonts w:hint="eastAsia"/>
                <w:szCs w:val="21"/>
                <w:highlight w:val="none"/>
              </w:rPr>
              <w:t xml:space="preserve">详见第一章 招标公告</w:t>
            </w:r>
            <w:r/>
          </w:p>
        </w:tc>
      </w:tr>
      <w:tr>
        <w:trPr>
          <w:jc w:val="center"/>
          <w:trHeight w:val="340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4.信用查询</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1.信用信息查询渠道：“信用中国”网站、中国政府采购网。</w:t>
            </w:r>
            <w:r/>
          </w:p>
          <w:p>
            <w:pPr>
              <w:jc w:val="left"/>
              <w:spacing w:line="300" w:lineRule="auto"/>
              <w:rPr>
                <w:rFonts w:ascii="宋体" w:hAnsi="宋体"/>
                <w:szCs w:val="21"/>
                <w:highlight w:val="none"/>
              </w:rPr>
            </w:pPr>
            <w:r>
              <w:rPr>
                <w:rFonts w:hint="eastAsia" w:ascii="宋体" w:hAnsi="宋体"/>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p>
          <w:p>
            <w:pPr>
              <w:jc w:val="left"/>
              <w:spacing w:line="300" w:lineRule="auto"/>
              <w:rPr>
                <w:rFonts w:ascii="宋体" w:hAnsi="宋体"/>
                <w:szCs w:val="21"/>
                <w:highlight w:val="none"/>
              </w:rPr>
            </w:pPr>
            <w:r>
              <w:rPr>
                <w:rFonts w:hint="eastAsia" w:ascii="宋体" w:hAnsi="宋体"/>
                <w:szCs w:val="21"/>
                <w:highlight w:val="none"/>
              </w:rPr>
              <w:t xml:space="preserve">3.信用信息查询记录和证据留存的具体方式：信用信息查询记录将以网站截图打印稿形式与招标文件一并保存。</w:t>
            </w:r>
            <w:r/>
          </w:p>
          <w:p>
            <w:pPr>
              <w:jc w:val="left"/>
              <w:spacing w:line="300" w:lineRule="auto"/>
              <w:rPr>
                <w:szCs w:val="21"/>
                <w:highlight w:val="none"/>
              </w:rPr>
            </w:pPr>
            <w:r>
              <w:rPr>
                <w:rFonts w:hint="eastAsia" w:ascii="宋体" w:hAnsi="宋体"/>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5.招标文件澄清和修改</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p>
          <w:p>
            <w:pPr>
              <w:jc w:val="left"/>
              <w:spacing w:line="300" w:lineRule="auto"/>
              <w:rPr>
                <w:rFonts w:ascii="宋体" w:hAnsi="宋体"/>
                <w:szCs w:val="21"/>
                <w:highlight w:val="none"/>
              </w:rPr>
            </w:pPr>
            <w:r>
              <w:rPr>
                <w:rFonts w:hint="eastAsia" w:ascii="宋体" w:hAnsi="宋体"/>
                <w:szCs w:val="21"/>
                <w:highlight w:val="none"/>
              </w:rPr>
              <w:t xml:space="preserve">2.为使投标人在准备投标时，有合理的时间考虑招标文件的补充或修改，招标代理机构将视情况可能推迟投标截止时间和开标时间，并将此变更以书面形式通知所有的投标人。</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6.联合体投标</w:t>
            </w:r>
            <w:r/>
          </w:p>
        </w:tc>
        <w:tc>
          <w:tcPr>
            <w:tcW w:w="7109" w:type="dxa"/>
            <w:vAlign w:val="center"/>
            <w:textDirection w:val="lrTb"/>
            <w:noWrap w:val="false"/>
          </w:tcPr>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本项目不接受联合体投标</w:t>
            </w:r>
            <w:r/>
          </w:p>
          <w:p>
            <w:pPr>
              <w:jc w:val="left"/>
              <w:spacing w:line="300" w:lineRule="auto"/>
              <w:rPr>
                <w:rFonts w:ascii="宋体" w:hAnsi="宋体"/>
                <w:szCs w:val="21"/>
                <w:highlight w:val="none"/>
              </w:rPr>
            </w:pPr>
            <w:r>
              <w:rPr>
                <w:rFonts w:hint="eastAsia" w:ascii="宋体" w:hAnsi="宋体"/>
                <w:szCs w:val="21"/>
                <w:highlight w:val="none"/>
              </w:rPr>
              <w:t xml:space="preserve">□本项目接受联合体投标</w:t>
            </w:r>
            <w:r/>
          </w:p>
          <w:p>
            <w:pPr>
              <w:jc w:val="left"/>
              <w:spacing w:line="300" w:lineRule="auto"/>
              <w:rPr>
                <w:rFonts w:ascii="宋体" w:hAnsi="宋体"/>
                <w:szCs w:val="21"/>
                <w:highlight w:val="none"/>
              </w:rPr>
            </w:pPr>
            <w:r>
              <w:rPr>
                <w:rFonts w:hint="eastAsia" w:ascii="宋体" w:hAnsi="宋体"/>
                <w:szCs w:val="21"/>
                <w:highlight w:val="none"/>
              </w:rPr>
              <w:t xml:space="preserve">应提交联合体协议书、联合体各方资格条件证明文件、其他____________</w:t>
            </w:r>
            <w:r/>
          </w:p>
        </w:tc>
      </w:tr>
      <w:tr>
        <w:trPr>
          <w:jc w:val="center"/>
        </w:trPr>
        <w:tc>
          <w:tcPr>
            <w:tcW w:w="1951" w:type="dxa"/>
            <w:vAlign w:val="center"/>
            <w:textDirection w:val="lrTb"/>
            <w:noWrap w:val="false"/>
          </w:tcPr>
          <w:p>
            <w:pPr>
              <w:jc w:val="left"/>
              <w:spacing w:line="300" w:lineRule="auto"/>
              <w:rPr>
                <w:rFonts w:ascii="宋体" w:hAnsi="宋体"/>
                <w:b/>
                <w:i/>
                <w:szCs w:val="21"/>
                <w:highlight w:val="none"/>
              </w:rPr>
            </w:pPr>
            <w:r>
              <w:rPr>
                <w:rFonts w:hint="eastAsia" w:ascii="宋体" w:hAnsi="宋体"/>
                <w:szCs w:val="21"/>
                <w:highlight w:val="none"/>
              </w:rPr>
              <w:t xml:space="preserve">7.踏勘现场</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□采购人组织踏勘现场</w:t>
            </w:r>
            <w:r/>
          </w:p>
          <w:p>
            <w:pPr>
              <w:jc w:val="left"/>
              <w:spacing w:line="300" w:lineRule="auto"/>
              <w:rPr>
                <w:rFonts w:ascii="宋体" w:hAnsi="宋体"/>
                <w:szCs w:val="21"/>
                <w:highlight w:val="none"/>
              </w:rPr>
            </w:pPr>
            <w:r>
              <w:rPr>
                <w:rFonts w:hint="eastAsia" w:ascii="宋体" w:hAnsi="宋体"/>
                <w:szCs w:val="21"/>
                <w:highlight w:val="none"/>
              </w:rPr>
              <w:t xml:space="preserve">时间：</w:t>
            </w:r>
            <w:r/>
          </w:p>
          <w:p>
            <w:pPr>
              <w:jc w:val="left"/>
              <w:spacing w:line="300" w:lineRule="auto"/>
              <w:rPr>
                <w:rFonts w:ascii="宋体" w:hAnsi="宋体"/>
                <w:szCs w:val="21"/>
                <w:highlight w:val="none"/>
              </w:rPr>
            </w:pPr>
            <w:r>
              <w:rPr>
                <w:rFonts w:hint="eastAsia" w:ascii="宋体" w:hAnsi="宋体"/>
                <w:szCs w:val="21"/>
                <w:highlight w:val="none"/>
              </w:rPr>
              <w:t xml:space="preserve">地点：</w:t>
            </w:r>
            <w:r/>
          </w:p>
          <w:p>
            <w:pPr>
              <w:pStyle w:val="1001"/>
              <w:rPr>
                <w:rFonts w:ascii="宋体" w:hAnsi="宋体"/>
                <w:b/>
                <w:i/>
                <w:szCs w:val="21"/>
                <w:highlight w:val="none"/>
              </w:rPr>
            </w:pPr>
            <w:r>
              <w:rPr>
                <w:rFonts w:ascii="Wingdings 2" w:hAnsi="Wingdings 2"/>
                <w:szCs w:val="21"/>
                <w:highlight w:val="none"/>
              </w:rPr>
              <w:t xml:space="preserve"></w:t>
            </w:r>
            <w:r>
              <w:rPr>
                <w:rFonts w:hint="eastAsia" w:ascii="宋体" w:hAnsi="宋体"/>
                <w:szCs w:val="21"/>
                <w:highlight w:val="none"/>
              </w:rPr>
              <w:t xml:space="preserve">采购人不组织踏勘现场。投标人可自行</w:t>
            </w:r>
            <w:r>
              <w:rPr>
                <w:rFonts w:hint="eastAsia"/>
                <w:highlight w:val="none"/>
              </w:rPr>
              <w:t xml:space="preserve">踏勘</w:t>
            </w:r>
            <w:r>
              <w:rPr>
                <w:rFonts w:hint="eastAsia" w:ascii="宋体" w:hAnsi="宋体"/>
                <w:szCs w:val="21"/>
                <w:highlight w:val="none"/>
              </w:rPr>
              <w:t xml:space="preserve">，一切费用及后果由投标人自行承担。</w:t>
            </w:r>
            <w:r/>
          </w:p>
        </w:tc>
      </w:tr>
      <w:tr>
        <w:trPr>
          <w:jc w:val="center"/>
          <w:trHeight w:val="802"/>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8.最高限价</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□无最高限价</w:t>
            </w:r>
            <w:r/>
          </w:p>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有最高限价，为</w:t>
            </w:r>
            <w:r>
              <w:rPr>
                <w:rFonts w:hint="eastAsia" w:ascii="宋体" w:hAnsi="宋体"/>
                <w:szCs w:val="21"/>
                <w:highlight w:val="none"/>
                <w:u w:val="single"/>
              </w:rPr>
              <w:t xml:space="preserve">297万元</w:t>
            </w:r>
            <w:r/>
          </w:p>
        </w:tc>
      </w:tr>
      <w:tr>
        <w:trPr>
          <w:jc w:val="center"/>
          <w:trHeight w:val="1042"/>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9.投标文件份数</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cs="宋体"/>
                <w:color w:val="000000"/>
                <w:highlight w:val="none"/>
              </w:rPr>
              <w:t xml:space="preserve">电子投标文件一份（通过系统提交）；纸质投标文件正本一份，副本三份（</w:t>
            </w:r>
            <w:r>
              <w:rPr>
                <w:rFonts w:hint="eastAsia" w:ascii="宋体" w:hAnsi="宋体" w:cs="宋体"/>
                <w:b/>
                <w:bCs/>
                <w:color w:val="000000"/>
                <w:highlight w:val="none"/>
              </w:rPr>
              <w:t xml:space="preserve">评审结束后由中标人邮寄至采购代理机构，未中标单位不需要提供</w:t>
            </w:r>
            <w:r>
              <w:rPr>
                <w:rFonts w:hint="eastAsia" w:ascii="宋体" w:hAnsi="宋体" w:cs="宋体"/>
                <w:color w:val="000000"/>
                <w:highlight w:val="none"/>
              </w:rPr>
              <w:t xml:space="preserve">）。</w:t>
            </w:r>
            <w:r/>
          </w:p>
        </w:tc>
      </w:tr>
      <w:tr>
        <w:trPr>
          <w:jc w:val="center"/>
          <w:trHeight w:val="90"/>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10.投标文件标记</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☑标明“正本”“副本”字样（中标人所递交的纸质文件）；</w:t>
            </w:r>
            <w:r/>
          </w:p>
          <w:p>
            <w:pPr>
              <w:jc w:val="left"/>
              <w:spacing w:line="300" w:lineRule="auto"/>
              <w:rPr>
                <w:rFonts w:ascii="宋体" w:hAnsi="宋体"/>
                <w:szCs w:val="21"/>
                <w:highlight w:val="none"/>
              </w:rPr>
            </w:pPr>
            <w:r>
              <w:rPr>
                <w:rFonts w:hint="eastAsia" w:ascii="宋体" w:hAnsi="宋体"/>
                <w:szCs w:val="21"/>
                <w:highlight w:val="none"/>
              </w:rPr>
              <w:t xml:space="preserve">□标明“修改投标文件”“补充投标文件”等字样；</w:t>
            </w:r>
            <w:r/>
          </w:p>
          <w:p>
            <w:pPr>
              <w:jc w:val="left"/>
              <w:spacing w:line="300" w:lineRule="auto"/>
              <w:rPr>
                <w:rFonts w:ascii="宋体" w:hAnsi="宋体"/>
                <w:szCs w:val="21"/>
                <w:highlight w:val="none"/>
              </w:rPr>
            </w:pPr>
            <w:r>
              <w:rPr>
                <w:rFonts w:hint="eastAsia" w:ascii="宋体" w:hAnsi="宋体"/>
                <w:szCs w:val="21"/>
                <w:highlight w:val="none"/>
              </w:rPr>
              <w:t xml:space="preserve">□标明投标人单位名称、地址、联系方式。</w:t>
            </w:r>
            <w:r/>
          </w:p>
        </w:tc>
      </w:tr>
      <w:tr>
        <w:trPr>
          <w:jc w:val="center"/>
          <w:trHeight w:val="549"/>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11.投标截止时间</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截止至：</w:t>
            </w:r>
            <w:r>
              <w:rPr>
                <w:rFonts w:hint="eastAsia" w:ascii="宋体" w:hAnsi="宋体"/>
                <w:bCs/>
                <w:szCs w:val="21"/>
                <w:highlight w:val="none"/>
              </w:rPr>
              <w:t xml:space="preserve">2026年7月</w:t>
            </w:r>
            <w:r>
              <w:rPr>
                <w:rFonts w:hint="eastAsia" w:ascii="宋体" w:hAnsi="宋体"/>
                <w:bCs/>
                <w:szCs w:val="21"/>
                <w:highlight w:val="none"/>
                <w:lang w:val="en-US" w:eastAsia="zh-CN"/>
              </w:rPr>
              <w:t xml:space="preserve">31</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14</w:t>
            </w:r>
            <w:r>
              <w:rPr>
                <w:rFonts w:hint="eastAsia" w:ascii="宋体" w:hAnsi="宋体"/>
                <w:bCs/>
                <w:szCs w:val="21"/>
                <w:highlight w:val="none"/>
              </w:rPr>
              <w:t xml:space="preserve">:</w:t>
            </w:r>
            <w:r>
              <w:rPr>
                <w:rFonts w:hint="eastAsia" w:ascii="宋体" w:hAnsi="宋体"/>
                <w:bCs/>
                <w:szCs w:val="21"/>
                <w:highlight w:val="none"/>
                <w:lang w:val="en-US" w:eastAsia="zh-CN"/>
              </w:rPr>
              <w:t xml:space="preserve">3</w:t>
            </w:r>
            <w:r>
              <w:rPr>
                <w:rFonts w:hint="eastAsia" w:ascii="宋体" w:hAnsi="宋体"/>
                <w:bCs/>
                <w:szCs w:val="21"/>
                <w:highlight w:val="none"/>
              </w:rPr>
              <w:t xml:space="preserve">0（北京时间）</w:t>
            </w:r>
            <w:r/>
          </w:p>
        </w:tc>
      </w:tr>
      <w:tr>
        <w:trPr>
          <w:jc w:val="center"/>
          <w:trHeight w:val="429"/>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12.投标有效期</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投标截止时间后90日</w:t>
            </w:r>
            <w:r/>
          </w:p>
        </w:tc>
      </w:tr>
      <w:tr>
        <w:trPr>
          <w:jc w:val="center"/>
          <w:trHeight w:val="274"/>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13.投标文件递交</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地点：“苏采云”政府采购交易系统网上开标大厅</w:t>
            </w:r>
            <w:r/>
          </w:p>
        </w:tc>
      </w:tr>
      <w:tr>
        <w:trPr>
          <w:jc w:val="center"/>
          <w:trHeight w:val="70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14.开标</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（1）时间：</w:t>
            </w:r>
            <w:r>
              <w:rPr>
                <w:rFonts w:hint="eastAsia" w:ascii="宋体" w:hAnsi="宋体"/>
                <w:bCs/>
                <w:szCs w:val="21"/>
                <w:highlight w:val="none"/>
              </w:rPr>
              <w:t xml:space="preserve">2026年7月</w:t>
            </w:r>
            <w:r>
              <w:rPr>
                <w:rFonts w:hint="eastAsia" w:ascii="宋体" w:hAnsi="宋体"/>
                <w:bCs/>
                <w:szCs w:val="21"/>
                <w:highlight w:val="none"/>
                <w:lang w:val="en-US" w:eastAsia="zh-CN"/>
              </w:rPr>
              <w:t xml:space="preserve">31</w:t>
            </w:r>
            <w:r>
              <w:rPr>
                <w:rFonts w:hint="eastAsia" w:ascii="宋体" w:hAnsi="宋体"/>
                <w:bCs/>
                <w:szCs w:val="21"/>
                <w:highlight w:val="none"/>
              </w:rPr>
              <w:t xml:space="preserve">日</w:t>
            </w:r>
            <w:r>
              <w:rPr>
                <w:rFonts w:hint="eastAsia" w:ascii="宋体" w:hAnsi="宋体"/>
                <w:bCs/>
                <w:szCs w:val="21"/>
                <w:highlight w:val="none"/>
                <w:lang w:val="en-US" w:eastAsia="zh-CN"/>
              </w:rPr>
              <w:t xml:space="preserve">14</w:t>
            </w:r>
            <w:r>
              <w:rPr>
                <w:rFonts w:hint="eastAsia" w:ascii="宋体" w:hAnsi="宋体"/>
                <w:bCs/>
                <w:szCs w:val="21"/>
                <w:highlight w:val="none"/>
              </w:rPr>
              <w:t xml:space="preserve">:</w:t>
            </w:r>
            <w:r>
              <w:rPr>
                <w:rFonts w:hint="eastAsia" w:ascii="宋体" w:hAnsi="宋体"/>
                <w:bCs/>
                <w:szCs w:val="21"/>
                <w:highlight w:val="none"/>
                <w:lang w:val="en-US" w:eastAsia="zh-CN"/>
              </w:rPr>
              <w:t xml:space="preserve">3</w:t>
            </w:r>
            <w:r>
              <w:rPr>
                <w:rFonts w:hint="eastAsia" w:ascii="宋体" w:hAnsi="宋体"/>
                <w:bCs/>
                <w:szCs w:val="21"/>
                <w:highlight w:val="none"/>
              </w:rPr>
              <w:t xml:space="preserve">0</w:t>
            </w:r>
            <w:bookmarkStart w:id="22" w:name="_GoBack"/>
            <w:r/>
            <w:bookmarkEnd w:id="22"/>
            <w:r>
              <w:rPr>
                <w:rFonts w:hint="eastAsia" w:ascii="宋体" w:hAnsi="宋体"/>
                <w:bCs/>
                <w:szCs w:val="21"/>
                <w:highlight w:val="none"/>
              </w:rPr>
              <w:t xml:space="preserve">（北京时间）</w:t>
            </w:r>
            <w:r/>
          </w:p>
          <w:p>
            <w:pPr>
              <w:jc w:val="left"/>
              <w:spacing w:line="300" w:lineRule="auto"/>
              <w:rPr>
                <w:rFonts w:ascii="宋体" w:hAnsi="宋体"/>
                <w:szCs w:val="21"/>
                <w:highlight w:val="none"/>
              </w:rPr>
            </w:pPr>
            <w:r>
              <w:rPr>
                <w:rFonts w:hint="eastAsia" w:ascii="宋体" w:hAnsi="宋体"/>
                <w:szCs w:val="21"/>
                <w:highlight w:val="none"/>
              </w:rPr>
              <w:t xml:space="preserve">（2）地点：“苏采云”政府采购交易系统网上开标大厅</w:t>
            </w:r>
            <w:r/>
          </w:p>
        </w:tc>
      </w:tr>
      <w:tr>
        <w:trPr>
          <w:jc w:val="center"/>
          <w:trHeight w:val="54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15.评标委员会</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评标委员会由5人组成</w:t>
            </w:r>
            <w:r/>
          </w:p>
        </w:tc>
      </w:tr>
      <w:tr>
        <w:trPr>
          <w:jc w:val="center"/>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16.评标方法</w:t>
            </w:r>
            <w:r/>
          </w:p>
        </w:tc>
        <w:tc>
          <w:tcPr>
            <w:tcW w:w="7109" w:type="dxa"/>
            <w:vAlign w:val="center"/>
            <w:textDirection w:val="lrTb"/>
            <w:noWrap w:val="false"/>
          </w:tcPr>
          <w:p>
            <w:pPr>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综合评分法</w:t>
            </w:r>
            <w:r/>
          </w:p>
          <w:p>
            <w:pPr>
              <w:jc w:val="left"/>
              <w:spacing w:line="300" w:lineRule="auto"/>
              <w:rPr>
                <w:rFonts w:ascii="宋体" w:hAnsi="宋体"/>
                <w:szCs w:val="21"/>
                <w:highlight w:val="none"/>
              </w:rPr>
            </w:pPr>
            <w:r>
              <w:rPr>
                <w:rFonts w:hint="eastAsia" w:ascii="宋体" w:hAnsi="宋体"/>
                <w:szCs w:val="21"/>
                <w:highlight w:val="none"/>
              </w:rPr>
              <w:t xml:space="preserve">□经评审的最低投标价法</w:t>
            </w:r>
            <w:r/>
          </w:p>
          <w:p>
            <w:pPr>
              <w:jc w:val="left"/>
              <w:spacing w:line="300" w:lineRule="auto"/>
              <w:rPr>
                <w:rFonts w:ascii="宋体" w:hAnsi="宋体"/>
                <w:szCs w:val="21"/>
                <w:highlight w:val="none"/>
              </w:rPr>
            </w:pPr>
            <w:r>
              <w:rPr>
                <w:rFonts w:hint="eastAsia" w:ascii="宋体" w:hAnsi="宋体"/>
                <w:szCs w:val="21"/>
                <w:highlight w:val="none"/>
              </w:rPr>
              <w:t xml:space="preserve">□其他_____________</w:t>
            </w:r>
            <w:r/>
          </w:p>
        </w:tc>
      </w:tr>
      <w:tr>
        <w:trPr>
          <w:jc w:val="center"/>
          <w:trHeight w:val="537"/>
        </w:trPr>
        <w:tc>
          <w:tcPr>
            <w:tcW w:w="1951"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17.中标人</w:t>
            </w:r>
            <w:r/>
          </w:p>
        </w:tc>
        <w:tc>
          <w:tcPr>
            <w:tcW w:w="7109" w:type="dxa"/>
            <w:vAlign w:val="center"/>
            <w:textDirection w:val="lrTb"/>
            <w:noWrap w:val="false"/>
          </w:tcPr>
          <w:p>
            <w:pPr>
              <w:jc w:val="left"/>
              <w:spacing w:line="300" w:lineRule="auto"/>
              <w:rPr>
                <w:rFonts w:ascii="宋体" w:hAnsi="宋体"/>
                <w:szCs w:val="21"/>
                <w:highlight w:val="none"/>
              </w:rPr>
            </w:pPr>
            <w:r>
              <w:rPr>
                <w:rFonts w:hint="eastAsia" w:ascii="宋体" w:hAnsi="宋体"/>
                <w:szCs w:val="21"/>
                <w:highlight w:val="none"/>
              </w:rPr>
              <w:t xml:space="preserve">中标人为： 1人。</w:t>
            </w:r>
            <w:r/>
          </w:p>
        </w:tc>
      </w:tr>
      <w:tr>
        <w:trPr>
          <w:jc w:val="center"/>
          <w:trHeight w:val="537"/>
        </w:trPr>
        <w:tc>
          <w:tcPr>
            <w:tcW w:w="1951" w:type="dxa"/>
            <w:vAlign w:val="center"/>
            <w:textDirection w:val="lrTb"/>
            <w:noWrap w:val="false"/>
          </w:tcPr>
          <w:p>
            <w:pP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18.</w:t>
            </w:r>
            <w:r>
              <w:rPr>
                <w:rFonts w:ascii="宋体" w:hAnsi="宋体" w:cs="宋体"/>
                <w:highlight w:val="none"/>
              </w:rPr>
              <w:t xml:space="preserve">相同品牌产品</w:t>
            </w:r>
            <w:r/>
          </w:p>
          <w:p>
            <w:pPr>
              <w:jc w:val="center"/>
              <w:spacing w:line="85" w:lineRule="atLeast"/>
              <w:rPr>
                <w:rFonts w:ascii="宋体" w:hAnsi="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投标要求</w:t>
            </w:r>
            <w:r/>
          </w:p>
        </w:tc>
        <w:tc>
          <w:tcPr>
            <w:tcW w:w="7109" w:type="dxa"/>
            <w:vAlign w:val="center"/>
            <w:textDirection w:val="lrTb"/>
            <w:noWrap w:val="false"/>
          </w:tcPr>
          <w:p>
            <w:pPr>
              <w:rPr>
                <w:rFonts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确定1个投标人获得中标人推荐资格，其他同品牌供应商不作为中标候选人；</w:t>
            </w:r>
            <w:r/>
          </w:p>
          <w:p>
            <w:pPr>
              <w:rPr>
                <w:rFonts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（2）在单一品目的货物采购招标中，同一品牌的产品有多家供应商参加投标，只能按照一家供应商计算。</w:t>
            </w:r>
            <w:r/>
          </w:p>
          <w:p>
            <w:pPr>
              <w:rPr>
                <w:highlight w:val="none"/>
              </w:rPr>
              <w:pBdr>
                <w:top w:val="none" w:color="000000" w:sz="0" w:space="0"/>
                <w:left w:val="none" w:color="000000" w:sz="0" w:space="0"/>
                <w:bottom w:val="none" w:color="000000" w:sz="0" w:space="0"/>
                <w:right w:val="none" w:color="000000" w:sz="0" w:space="0"/>
              </w:pBdr>
            </w:pPr>
            <w:r>
              <w:rPr>
                <w:rFonts w:hint="eastAsia" w:cs="宋体"/>
                <w:color w:val="000000"/>
                <w:szCs w:val="21"/>
                <w:highlight w:val="none"/>
                <w:lang w:val="zh-CN"/>
              </w:rPr>
              <w:t xml:space="preserve">（3）非单一产品采购项目，多家供应商提供的核心产品品牌相同的，按前两款规定处理。</w:t>
            </w:r>
            <w:r/>
          </w:p>
        </w:tc>
      </w:tr>
      <w:tr>
        <w:trPr>
          <w:jc w:val="center"/>
          <w:trHeight w:val="537"/>
        </w:trPr>
        <w:tc>
          <w:tcPr>
            <w:tcW w:w="1951" w:type="dxa"/>
            <w:vAlign w:val="center"/>
            <w:textDirection w:val="lrTb"/>
            <w:noWrap w:val="false"/>
          </w:tcPr>
          <w:p>
            <w:pPr>
              <w:jc w:val="center"/>
              <w:spacing w:line="85" w:lineRule="atLeast"/>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19.关于异常低价审查</w:t>
            </w:r>
            <w:r/>
          </w:p>
        </w:tc>
        <w:tc>
          <w:tcPr>
            <w:tcW w:w="7109" w:type="dxa"/>
            <w:vAlign w:val="center"/>
            <w:textDirection w:val="lrTb"/>
            <w:noWrap w:val="false"/>
          </w:tcPr>
          <w:p>
            <w:pPr>
              <w:pStyle w:val="1208"/>
              <w:ind w:firstLine="420"/>
              <w:rPr>
                <w:rFonts w:eastAsia="宋体"/>
                <w:color w:val="000000"/>
                <w:sz w:val="21"/>
                <w:szCs w:val="21"/>
                <w:highlight w:val="none"/>
              </w:rPr>
            </w:pPr>
            <w:r>
              <w:rPr>
                <w:rFonts w:hint="eastAsia" w:eastAsia="宋体"/>
                <w:color w:val="000000"/>
                <w:sz w:val="21"/>
                <w:szCs w:val="21"/>
                <w:highlight w:val="none"/>
              </w:rPr>
              <w:t xml:space="preserve">根据《财政部关于推动解决政府采购异常低价问题的通知》（财库〔2026〕2 号）要求：</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评标过程中出现下列情形之一的，评标委员会应当启动异常低价投标（响应）审查程序：</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①投标（响应）报价低于全部通过符合性审查供应商投标（响应）报价平均值50%的，即投标（响应）报价〈全部通过符合性审查供应商投标（响应）报价平均值×50%；</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②投标（响应）报价低于通过符合性审查的次低报价供应商投标（响应）报价50%的，即投标（响应）报价〈通过符合性审查的次低报价供应商投标（响应）报价×50%；</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③投标（响应）报价低于采购项目最高限价45%的，即投标（响应）报价〈采购项目最高限价×45%；</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④评标委员会基于专业判断，认为供应商报价过低，有可能影响产品质量或者不能诚信履约的其他情形。</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pStyle w:val="1208"/>
              <w:ind w:firstLine="420"/>
              <w:rPr>
                <w:rFonts w:ascii="宋体" w:hAnsi="宋体"/>
                <w:szCs w:val="21"/>
                <w:highlight w:val="none"/>
              </w:rPr>
            </w:pPr>
            <w:r>
              <w:rPr>
                <w:rFonts w:hint="eastAsia" w:eastAsia="宋体"/>
                <w:color w:val="000000"/>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p>
        </w:tc>
      </w:tr>
      <w:tr>
        <w:trPr>
          <w:jc w:val="center"/>
          <w:trHeight w:val="537"/>
        </w:trPr>
        <w:tc>
          <w:tcPr>
            <w:tcW w:w="1951" w:type="dxa"/>
            <w:vAlign w:val="center"/>
            <w:textDirection w:val="lrTb"/>
            <w:noWrap w:val="false"/>
          </w:tcPr>
          <w:p>
            <w:pPr>
              <w:jc w:val="cente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20.关于“苏采云”系统的提示说明</w:t>
            </w:r>
            <w:r/>
          </w:p>
        </w:tc>
        <w:tc>
          <w:tcPr>
            <w:tcW w:w="7109" w:type="dxa"/>
            <w:vAlign w:val="center"/>
            <w:textDirection w:val="lrTb"/>
            <w:noWrap w:val="false"/>
          </w:tcPr>
          <w:p>
            <w:pPr>
              <w:pStyle w:val="1208"/>
              <w:ind w:firstLine="420"/>
              <w:rPr>
                <w:rFonts w:eastAsia="宋体"/>
                <w:color w:val="000000"/>
                <w:sz w:val="21"/>
                <w:szCs w:val="21"/>
                <w:highlight w:val="none"/>
              </w:rPr>
            </w:pPr>
            <w:r>
              <w:rPr>
                <w:rFonts w:hint="eastAsia" w:eastAsia="宋体"/>
                <w:color w:val="000000"/>
                <w:sz w:val="21"/>
                <w:szCs w:val="21"/>
                <w:highlight w:val="none"/>
              </w:rPr>
              <w:t xml:space="preserve">1.潜在供应商访问电子招标响应交易平台的网络地址和方法：</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“苏采云”系统用户注册－－获取“CA数字证书”--CA绑定与登录--网上报名－－下载</w:t>
            </w:r>
            <w:r>
              <w:rPr>
                <w:rFonts w:hint="eastAsia" w:eastAsia="宋体"/>
                <w:sz w:val="21"/>
                <w:szCs w:val="21"/>
                <w:highlight w:val="none"/>
                <w:lang w:val="en-US"/>
              </w:rPr>
              <w:t xml:space="preserve">招标</w:t>
            </w:r>
            <w:r>
              <w:rPr>
                <w:rFonts w:hint="eastAsia" w:eastAsia="宋体"/>
                <w:color w:val="000000"/>
                <w:sz w:val="21"/>
                <w:szCs w:val="21"/>
                <w:highlight w:val="none"/>
              </w:rPr>
              <w:t xml:space="preserve">文件（后缀名为“.kedt”）--将后缀名为“.kedt”的</w:t>
            </w:r>
            <w:r>
              <w:rPr>
                <w:rFonts w:hint="eastAsia" w:eastAsia="宋体"/>
                <w:color w:val="000000"/>
                <w:sz w:val="21"/>
                <w:szCs w:val="21"/>
                <w:highlight w:val="none"/>
                <w:lang w:val="en-US"/>
              </w:rPr>
              <w:t xml:space="preserve">招标</w:t>
            </w:r>
            <w:r>
              <w:rPr>
                <w:rFonts w:hint="eastAsia" w:eastAsia="宋体"/>
                <w:color w:val="000000"/>
                <w:sz w:val="21"/>
                <w:szCs w:val="21"/>
                <w:highlight w:val="none"/>
              </w:rPr>
              <w:t xml:space="preserve">文件导入政府采购客户端工具－－制作</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文件－－导出加密的</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文件（后缀名为zip）--通过“苏采云”系统上传</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文件。具体见《江苏省政府采购管理交易系统（苏采云）供应商操作手册》。</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2.潜在供应商访问“苏采云”系统的网络地址和方法：“苏采云”系统的网址：http://jszfcg.jsczt.cn/。</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3.“CA数字证书”的获取：</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供应商需办理“CA数字证书”，CA办理指南及“苏采云”操作手册可至江苏省政府采购网―办事指南－资料下载中心下载。</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pStyle w:val="1208"/>
              <w:ind w:firstLine="420"/>
              <w:rPr>
                <w:rFonts w:eastAsia="宋体"/>
                <w:color w:val="000000"/>
                <w:sz w:val="21"/>
                <w:szCs w:val="21"/>
                <w:highlight w:val="none"/>
              </w:rPr>
            </w:pPr>
            <w:r>
              <w:rPr>
                <w:rFonts w:hint="eastAsia" w:eastAsia="宋体"/>
                <w:color w:val="000000"/>
                <w:sz w:val="21"/>
                <w:szCs w:val="21"/>
                <w:highlight w:val="none"/>
              </w:rPr>
              <w:t xml:space="preserve">4.</w:t>
            </w:r>
            <w:r>
              <w:rPr>
                <w:rFonts w:hint="eastAsia" w:eastAsia="宋体"/>
                <w:color w:val="000000"/>
                <w:sz w:val="21"/>
                <w:szCs w:val="21"/>
                <w:highlight w:val="none"/>
                <w:lang w:val="en-US"/>
              </w:rPr>
              <w:t xml:space="preserve">投标</w:t>
            </w:r>
            <w:r>
              <w:rPr>
                <w:rFonts w:hint="eastAsia" w:eastAsia="宋体"/>
                <w:color w:val="000000"/>
                <w:sz w:val="21"/>
                <w:szCs w:val="21"/>
                <w:highlight w:val="none"/>
              </w:rPr>
              <w:t xml:space="preserve">文件（后缀名为“.kedt”）、供应商操作手册及政府采购客户端工具可通过“苏采云”系统－－已报名项目－－报名详情页面内相应链接进行下载。</w:t>
            </w:r>
            <w:r/>
          </w:p>
          <w:p>
            <w:pPr>
              <w:ind w:firstLine="420"/>
              <w:spacing w:after="160" w:line="85" w:lineRule="atLeast"/>
              <w:rPr>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5.请潜在供应商提前安装相应的控件（详见《江苏省政府采购管理交易系统（苏采云）供应商操作手册》）并使用谷歌浏览器登录“苏采云”系统参与不见面开评标。</w:t>
            </w:r>
            <w:r/>
          </w:p>
          <w:p>
            <w:pPr>
              <w:ind w:firstLine="420"/>
              <w:spacing w:after="160" w:line="85" w:lineRule="atLeast"/>
              <w:rPr>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“苏采云”南京地区客服热线</w:t>
            </w:r>
            <w:r>
              <w:rPr>
                <w:rFonts w:ascii="Microsoft New Tai Lue" w:hAnsi="Microsoft New Tai Lue" w:eastAsia="Microsoft New Tai Lue" w:cs="Microsoft New Tai Lue"/>
                <w:color w:val="000000"/>
                <w:highlight w:val="none"/>
              </w:rPr>
              <w:t xml:space="preserve">025-83633744</w:t>
            </w:r>
            <w:r>
              <w:rPr>
                <w:rFonts w:ascii="宋体" w:hAnsi="宋体" w:cs="宋体"/>
                <w:color w:val="000000"/>
                <w:highlight w:val="none"/>
              </w:rPr>
              <w:t xml:space="preserve">、</w:t>
            </w:r>
            <w:r>
              <w:rPr>
                <w:rFonts w:ascii="Microsoft New Tai Lue" w:hAnsi="Microsoft New Tai Lue" w:eastAsia="Microsoft New Tai Lue" w:cs="Microsoft New Tai Lue"/>
                <w:color w:val="000000"/>
                <w:highlight w:val="none"/>
              </w:rPr>
              <w:t xml:space="preserve">025-83633743</w:t>
            </w:r>
            <w:r>
              <w:rPr>
                <w:rFonts w:ascii="宋体" w:hAnsi="宋体" w:cs="宋体"/>
                <w:color w:val="000000"/>
                <w:highlight w:val="none"/>
              </w:rPr>
              <w:t xml:space="preserve">。</w:t>
            </w:r>
            <w:r>
              <w:rPr>
                <w:rFonts w:ascii="Microsoft New Tai Lue" w:hAnsi="Microsoft New Tai Lue" w:eastAsia="Microsoft New Tai Lue" w:cs="Microsoft New Tai Lue"/>
                <w:color w:val="000000"/>
                <w:highlight w:val="none"/>
              </w:rPr>
              <w:t xml:space="preserve">CA</w:t>
            </w:r>
            <w:r>
              <w:rPr>
                <w:rFonts w:ascii="宋体" w:hAnsi="宋体" w:cs="宋体"/>
                <w:color w:val="000000"/>
                <w:highlight w:val="none"/>
              </w:rPr>
              <w:t xml:space="preserve">数字证书及电子签章办理联系电话</w:t>
            </w:r>
            <w:r>
              <w:rPr>
                <w:rFonts w:ascii="Microsoft New Tai Lue" w:hAnsi="Microsoft New Tai Lue" w:eastAsia="Microsoft New Tai Lue" w:cs="Microsoft New Tai Lue"/>
                <w:color w:val="000000"/>
                <w:highlight w:val="none"/>
              </w:rPr>
              <w:t xml:space="preserve">025-68505941</w:t>
            </w:r>
            <w:r>
              <w:rPr>
                <w:rFonts w:ascii="宋体" w:hAnsi="宋体" w:cs="宋体"/>
                <w:color w:val="000000"/>
                <w:highlight w:val="none"/>
              </w:rPr>
              <w:t xml:space="preserve">。</w:t>
            </w:r>
            <w:r/>
          </w:p>
          <w:p>
            <w:pPr>
              <w:pStyle w:val="1208"/>
              <w:ind w:firstLine="422"/>
              <w:rPr>
                <w:rFonts w:ascii="宋体" w:hAnsi="宋体"/>
                <w:szCs w:val="21"/>
                <w:highlight w:val="none"/>
              </w:rPr>
            </w:pPr>
            <w:r>
              <w:rPr>
                <w:rFonts w:hint="eastAsia" w:eastAsia="宋体"/>
                <w:b/>
                <w:bCs/>
                <w:color w:val="000000"/>
                <w:sz w:val="21"/>
                <w:szCs w:val="21"/>
                <w:highlight w:val="none"/>
              </w:rPr>
              <w:t xml:space="preserve">注：如潜在供应商未按上述要求操作，将自行承担所产生的风险。</w:t>
            </w:r>
            <w:r/>
          </w:p>
        </w:tc>
      </w:tr>
    </w:tbl>
    <w:p>
      <w:pPr>
        <w:ind w:firstLine="422"/>
        <w:spacing w:line="360" w:lineRule="auto"/>
        <w:widowControl/>
        <w:rPr>
          <w:rFonts w:ascii="宋体" w:hAnsi="宋体"/>
          <w:b/>
          <w:bCs/>
          <w:szCs w:val="21"/>
          <w:highlight w:val="none"/>
        </w:rPr>
      </w:pPr>
      <w:r>
        <w:rPr>
          <w:rFonts w:ascii="宋体" w:hAnsi="宋体"/>
          <w:b/>
          <w:bCs/>
          <w:szCs w:val="21"/>
          <w:highlight w:val="none"/>
        </w:rPr>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一、总 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1.适用法律</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 《中华人民共和国政府采购法》《政府采购货物和服务招标投标管理办法》等有关法律、规章和规定等。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2.供应商定义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 “供应商”、“投标人”是指参加投标竞争，并符合招标文件规定资格条件的法人、其他组织或者自然人。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3.货物和服务、用户或使用单位定义。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3.1 “货物和服务”是指本招标文件中所述产品及相关服务。</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3.2 “采购人”、“用户”、“使用单位”是指使用货物及接受服务的单位。</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4.政策功能</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4.1 中小企业政策（如涉及）</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（5）参加政府采购活动的中小企业应当按“关于印发《政府采购促进中小企业发展管理办法》的通知[财库〔2020〕46号]” 规定提供《中小企业声明函》。</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4.2 </w:t>
      </w:r>
      <w:r>
        <w:rPr>
          <w:rFonts w:hint="eastAsia" w:ascii="宋体" w:hAnsi="宋体" w:cs="宋体"/>
          <w:color w:val="000000"/>
          <w:szCs w:val="21"/>
          <w:highlight w:val="none"/>
          <w:lang w:val="zh-CN"/>
        </w:rPr>
        <w:t xml:space="preserve">节能产品政策</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4.3 </w:t>
      </w:r>
      <w:r>
        <w:rPr>
          <w:rFonts w:hint="eastAsia" w:ascii="宋体" w:hAnsi="宋体" w:cs="宋体"/>
          <w:color w:val="000000"/>
          <w:szCs w:val="21"/>
          <w:highlight w:val="none"/>
          <w:lang w:val="zh-CN"/>
        </w:rPr>
        <w:t xml:space="preserve">环境标志产品政策</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p>
    <w:p>
      <w:pPr>
        <w:ind w:firstLine="480"/>
        <w:spacing w:line="360" w:lineRule="auto"/>
        <w:rPr>
          <w:rFonts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w:t>
      </w:r>
      <w:r>
        <w:rPr>
          <w:rFonts w:hint="eastAsia" w:ascii="宋体" w:hAnsi="宋体" w:cs="宋体"/>
          <w:color w:val="000000"/>
          <w:szCs w:val="21"/>
          <w:highlight w:val="none"/>
        </w:rPr>
        <w:t xml:space="preserve">招标</w:t>
      </w:r>
      <w:r>
        <w:rPr>
          <w:rFonts w:hint="eastAsia" w:ascii="宋体" w:hAnsi="宋体" w:cs="宋体"/>
          <w:color w:val="000000"/>
          <w:szCs w:val="21"/>
          <w:highlight w:val="none"/>
          <w:lang w:val="zh-CN"/>
        </w:rPr>
        <w:t xml:space="preserve">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4.4 进口产品政策（如涉及）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（1）除招标文件另有规定外，不允许进口产品参加。进口产品认定依照《财政部关于政府采购进口产品管理有关问题的通知》（财办库〔2008〕248号）的规定。</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（2）允许进口产品参加的，满足需求的国内产品可以参加。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（3）允许进口产品参加的，优先采购向我国企业转让技术、与我国企业签订消化吸收再创新方案的供应商的进口产品。</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4.5 采购本国产品的支持政策</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具体内容如下：</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二、招标文件构成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5.1 招标文件由以下部分组成：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第一章 招标公告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highlight w:val="none"/>
        </w:rPr>
        <w:fldChar w:fldCharType="separate"/>
      </w:r>
      <w:r>
        <w:rPr>
          <w:rFonts w:hint="eastAsia" w:ascii="宋体" w:hAnsi="宋体" w:cs="宋体"/>
          <w:color w:val="000000"/>
          <w:szCs w:val="21"/>
          <w:highlight w:val="none"/>
        </w:rPr>
        <w:t xml:space="preserve">第二章 投标人须知</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highlight w:val="none"/>
        </w:rPr>
        <w:fldChar w:fldCharType="separate"/>
      </w:r>
      <w:r>
        <w:rPr>
          <w:rFonts w:hint="eastAsia" w:ascii="宋体" w:hAnsi="宋体" w:cs="宋体"/>
          <w:color w:val="000000"/>
          <w:szCs w:val="21"/>
          <w:highlight w:val="none"/>
        </w:rPr>
        <w:t xml:space="preserve">第三章 评标标准</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highlight w:val="none"/>
        </w:rPr>
        <w:fldChar w:fldCharType="separate"/>
      </w:r>
      <w:r>
        <w:rPr>
          <w:rFonts w:hint="eastAsia" w:ascii="宋体" w:hAnsi="宋体" w:cs="宋体"/>
          <w:color w:val="000000"/>
          <w:szCs w:val="21"/>
          <w:highlight w:val="none"/>
        </w:rPr>
        <w:t xml:space="preserve">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需求</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highlight w:val="none"/>
        </w:rPr>
        <w:fldChar w:fldCharType="separate"/>
      </w:r>
      <w:r>
        <w:rPr>
          <w:rFonts w:hint="eastAsia" w:ascii="宋体" w:hAnsi="宋体" w:cs="宋体"/>
          <w:color w:val="000000"/>
          <w:szCs w:val="21"/>
          <w:highlight w:val="none"/>
        </w:rPr>
        <w:t xml:space="preserve">第五章 合同主要条款及格式</w:t>
      </w:r>
      <w:r>
        <w:rPr>
          <w:rFonts w:hint="eastAsia" w:ascii="宋体" w:hAnsi="宋体" w:cs="宋体"/>
          <w:color w:val="000000"/>
          <w:szCs w:val="21"/>
          <w:highlight w:val="none"/>
        </w:rPr>
        <w:fldChar w:fldCharType="end"/>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highlight w:val="none"/>
        </w:rPr>
        <w:fldChar w:fldCharType="begin"/>
      </w:r>
      <w:r>
        <w:rPr>
          <w:highlight w:val="none"/>
        </w:rPr>
        <w:instrText xml:space="preserve"> HYPERLINK "</w:instrText>
      </w:r>
      <w:r>
        <w:rPr>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highlight w:val="none"/>
        </w:rPr>
        <w:fldChar w:fldCharType="separate"/>
      </w:r>
      <w:r>
        <w:rPr>
          <w:rFonts w:hint="eastAsia" w:ascii="宋体" w:hAnsi="宋体" w:cs="宋体"/>
          <w:color w:val="000000"/>
          <w:szCs w:val="21"/>
          <w:highlight w:val="none"/>
        </w:rPr>
        <w:t xml:space="preserve">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及附件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5.2 招标的最小单位是分包。招标货物数量及技术要求中未分包的，供应商对要求提供的货物和服务不得部分投标；招标货物数量及技术要求中已经分包的，可以分包为单位投标。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5.3 代理机构如果要求供应商按照招标文件规定提交备选供应商方案的，供应商可以提交备选方案；否则，备选方案将被拒绝。</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6.招标文件的澄清、补充或修改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6.2 为使供应商在准备投标时，有合理的时间考虑招标文件的补充或修改，招标代理机构将视情况可能推迟投标截止时间和开标时间，并将此变更以书面形式通知所有的供应商。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三、投标文件的编制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7.投标文件的语言、计量单位、货币和编制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7.2 供应商所使用的计量单位应为国家法定计量单位。</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7.3 供应商应用人民币报价。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7.4 投标文件应字迹清楚、内容齐全、不得涂改或增删。如有修改和增删，必须有供应商公章或法定代表人或其授权代表签字。因投标文件字迹潦草或表达不清所引起的不利后果由供应商承担。</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8.投标文件的组成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8.1 供应商应当根据招标文件要求编制投标文件，投标文件应对招标文件提出的要求和条件作出实质性响应，并在《商务条款偏离表》和《技术规格偏离表》等处逐条标明满足与否。</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8.2投标文件由商务部分、技术部分、价格部分以及其他部分组成。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9.投标文件的商务部分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9.1 商务部分是证明供应商有资格参加投标和中标后有能力履行合同的文件，这些文件应能满足招标文件的要求，包括但不限于下列文件，其中加“★”项目不得有缺失或无效：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（1）★投标函（投标申请及声明）；</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（2）★法定代表人授权委托书及委托代理人的身份证明文件的扫描件；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（3）★第一章投标邀请书中《中华人民共和国政府采购法》规定的资格条件证明文件；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（4）第一章投标邀请书中采购人根据采购项目的特殊要求规定的特定条件证明文件；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（5）★《开标一览表》；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（6）★《分项报价表》（如有）；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（7）★《商务条款偏离表》；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（8）合同草案条款；</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（9）供应商认为需要提供的其他资格证明文件和商务资料。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10.投标文件的技术部分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（1）技术说明和服务方案；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（2）★《技术条款偏离表》；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（3）服务承诺；</w:t>
      </w:r>
      <w:r/>
    </w:p>
    <w:p>
      <w:pPr>
        <w:ind w:firstLine="688"/>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（4）供应商拟投入本项目的设备、人员情况一览表（如有）；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（5）供应商认为需要提供的其他技术资料。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11.投标文件的价格部分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11.1 价格部分是对货物或服务价格构成的说明，招标文件如没有特别说明的话，对每一项货物或服务仅接受一个价格。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11.2 报价应包含本次招标项目有关的所有费用，以及技术资料、支付给员工的工资和国家强制缴纳的各种社会保障资金，以及供应商认为需要的其他费用等。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11.3 供应商的任何错漏、优惠、竞争性报价不得作为减轻责任、减少货物/服务、增加收费、降低质量的理由。</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11.6 本项目</w:t>
      </w:r>
      <w:r>
        <w:rPr>
          <w:rFonts w:hint="eastAsia" w:ascii="宋体" w:hAnsi="宋体" w:cs="宋体"/>
          <w:b/>
          <w:bCs/>
          <w:color w:val="000000"/>
          <w:szCs w:val="21"/>
          <w:highlight w:val="none"/>
        </w:rPr>
        <w:t xml:space="preserve">的预算及最高限价</w:t>
      </w:r>
      <w:r>
        <w:rPr>
          <w:rFonts w:hint="eastAsia" w:ascii="宋体" w:hAnsi="宋体" w:cs="宋体"/>
          <w:color w:val="000000"/>
          <w:szCs w:val="21"/>
          <w:highlight w:val="none"/>
        </w:rPr>
        <w:t xml:space="preserve">详见招标公告。供应商的投标报价不得超过</w:t>
      </w: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否则按无效投标处理。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12.投标文件的其他部分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12.1 其他部分由供应商根据编制投标文件需要提供的其他相关文件。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13.投标保证金</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本项目无需缴纳投标保证金</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14.投标有效期</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14.1 自开标之日起90天内投标有效。</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14.2 在特殊情况下，在原投标有效期截止之前，代理机构可要求投标人同意延长投标有效期，这种要求与答复均以书面形式提交。投标人可拒绝这种要求。接收延长投标有效期的投标人将不会要求和允许修正其投标。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15.投标文件签署</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15.1 投标文件由投标人法定代表人或经正式授权并对投标人有约束力的委托代理人签字。</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16.投标费用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16.1本项目代理费由社会代理机构向中标（成交）供应商收取。供应商报价应当包含代理费。中标（成交）供应商须在规定时间内向社会代理机构一次性缴清代理费。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16.2代理费标准由采购人公开遴选确定，具体标准为按照国家发展和改革委员会下发的《关于降低部分建设项目收费标准规范收费行为等有关问题的通知》（发改价格〔2011〕534 号）所列代理费收费标准下浮58%（优惠率）收取。代理费包括所供服务相关的所有费用，工程类采购代理项目服务费包含编制工程量清单、确定控制价等所有费用。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四、投标文件的递交</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17.投标文件的递交</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17.1 电子投标文件的递交：投标人应当按照《操作手册》规定，在投标截止时间前制作并上传电子投标文件。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17.2 投标文件的解密：开标当天各供应商及时登录不见面开标大厅，投标文件递交截止时间后，采购人将在系统内公布供</w:t>
      </w:r>
      <w:r>
        <w:rPr>
          <w:rFonts w:hint="eastAsia" w:ascii="宋体" w:hAnsi="宋体" w:cs="宋体"/>
          <w:color w:val="000000"/>
          <w:szCs w:val="21"/>
          <w:highlight w:val="none"/>
        </w:rPr>
        <w:t xml:space="preserve">应商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18.有下列情形的投标文件将拒收：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18.1采购人（代理机构）拒绝接收在其规定的投标截止时间后上传的任何投标文件。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19.投标文件的修改和撤回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 投标文件的撤回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19.1.1 电子投标文件的撤回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投标人可在投标截止时间前，撤回其电子投标文件，具体操作方法见《操作手册》。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19.1.2 投标人撤回电子投标文件，则认为其不再参与本项目投标活动。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 投标文件的修改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19.2.1投标人可在投标截止时间前，对其电子投标文件进行修改，具体操作方法见《操作手册》。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19.2.2 在投标截止时间之后，投标人不得对其电子投标文件作任何修改。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19.3在投标截止时间至招标文件中规定的投标有效期满之间的这段时间内，投标人不得撤回其投标文件。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20.诚实信用</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20.1投标人之间不得相互串通投标报价，不得妨碍其他投标人的公平竞争，不得损害采购人和其他投标人的合法权益。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20.2投标人不得以向代理机构工作人员、评标委员会成员行贿或者采取其他不正当手段谋取中标。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五、开标、评标与定标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21.开标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21.1代理机构将在招标公告中规定的时间和地点组织公开开标。投标人应当按照《操作手册》规定，参加开标活动和在苏采云系统规定的时间内对投标文件进行解密。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21.2开标仪式由代理机构组织。苏采云系统将自动对项目进行开标，并宣布各投标人名称和投标价格。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21.3投标人在开标过程中涉及的投标文件解密、开标结果确认等工作，应按照《操作手册》规定执行。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21.4投标人如果对开标过程和开标记录有疑义，应当根据《操作手册》规定提出，如在苏采云系统《开标记录表》宣布后5分钟内未提出的，视同认可开标结果。</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21.5开标时，《开标一览表》内容与投标文件中明细表内容不一致的，以《开标一览表》为准。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21.7 投标截止时间结束后参加投标的供应商不足三家的，不得开标。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22.评标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 评标组织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22.1.1评标工作由代理机构负责组织，具体评标事务由依法组建的评标委员会负责，并独立履行下列职责：</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（1）审查投标文件是否符合招标文件要求，并作出评价；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（2）要求投标人对投标文件有关事项作出解释或者澄清；</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（3）推荐中标候选供应商名单，或者按照招标文件规定直接确定中标供应商；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（4）向代理机构或者有关部门报告非法干预评标工作的行为。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22.1.2 评标委员会由采购人代表和有关技术方面的专家组成，独立开展评审工作。</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 评标程序</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（1）不具备招标文件中规定的资格条件的；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（2）未按照招标文件规定要求签署、盖章的 ；</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（4）未实质性响应招标要求的；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（5）提供虚假材料的（包括营业执照、财务报表、资格证明文件等）；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人提交相关证明材料）证明其报价合理性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（7）改变招标文件提供的项目清单中的计量单位、数量；</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（8）投标文件载明的采购项目完成期限超过招标文件规定的期限；</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（9）明显不符合技术规范、技术标准的要求；</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（10）法律法规和招标文件规定的其他无效情形。</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（11）不符合法律法规和招标文件规定的其他实质性要求的。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 投标文件的符合性检查。依据招标文件规定，从投标文件的有效性、完整性和对招标文件的响应程度进行审查，以确定是否对招标文件的实质性要求作出响应。</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22.2.2.1 实质性要求是指：本招标文件加“★”项以及斜体且有下划线部分。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22.2.2.2有下列情形之一的予以废标，同时将废标理由通知所有供应商：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（1）符合专业条件的供应商或者对招标文件做实质性响应的供应商不足三家的；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（2）出现影响采购公正的违法、违规行为的；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（3）供应商的报价均超过了采购预算或者最高限价的，采购人不能支付的；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（4）因重大变故，采购任务取消的。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（5）投标文件存在歧义、重大缺陷，或者招标文件内容违反国家有关强制性规定的。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22.2.2.3在评标期间，出现符合专业条件的供应商或者对招标文件作出实质性响应的供应商不足三家情形的，不得继续进行评标。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22.2.3澄清有关问题。对投标文件中含</w:t>
      </w:r>
      <w:r>
        <w:rPr>
          <w:rFonts w:hint="eastAsia" w:ascii="宋体" w:hAnsi="宋体" w:cs="宋体"/>
          <w:color w:val="000000"/>
          <w:szCs w:val="21"/>
          <w:highlight w:val="none"/>
        </w:rPr>
        <w:t xml:space="preserve">义不明确、同类问题表述不一致或者明显文字和计算错误的内容，评标委员会可以要求投标人作出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22.2.4比较与评价。按照招标文件中规定的评标方法和标准，对资格性检查和符合性检查合格的投标文件进行商务和技术评估，综合比较与评价。</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 评标方法和标准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22.3.2 综合评分的主要因素是：价格、商务部分、技术部分等；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22.3.3 评分标准详见第三章</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23.2 中标候选人确定后，默认按照以下第（2）种方式确定中标供应商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（1）评标委员会直接确定排名第一的中标候选人为中标供应商；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（2）采购人在评标报告确定的中标候选人名单中按顺序确定中标供应商。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23.4 中标通知书对采购人和中标供应商具有同等法律效力。</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23.5 中标通知书发出后，采购人或中标供应商拒绝签订合同的，拒绝签订合同的一方应至少向另一方支付补偿金，以及为招标、投标所发生的有关费用和双方商定的其他补偿。</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23.6 中标通知书发出后，中标供应商无正当理由不与采购人签订合同的；情节严重的，由财政部门将其列入不良行为记录名单，在一至三年内禁止参加政府采购活动，并予以通报。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23.7 代理机构对未中标的投标人不作未中标原因的解释。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23.8 所有投标文件都将作为档案保存，不论中标与否，代理机构均不退回。</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24.编写评标报告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24.1 评标委员会根据全体评标成员签字的原始评标记录和评标结果编写评标报告。</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25.评标过程的保密性</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25.1 代理机构将采取必要措施，保证评标在严格保密的情况下进行。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25.2 任何单位和个人不得非法干预、影响评标办法的确定，以及评标过程和结果。</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25.3 凡是与审查、澄清、评价和比较投标的有关资料等，均不向投标人及与评标无关的其他人员透露。</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六、签订合同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26.签订合同</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 采购人不得向中标供应商提出任何不合理的要求作为签订合同的条件，不得与中标供应商私下订立背离合同实质性内容的协议。</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26.3 中标供应商因不可抗力或者自身原因不能履行政府采购合同的，采购人可以重新招标。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政府采购合同履行中，采购人需追加与合同标的相同的货物的，在不改变合同其他条款的前提下，可以与供应商协商签订补充合同，但所有补充合同的采购金额不得超过原合同采购金额的10%。</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七、质疑和投诉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27.质疑</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27.1 供应商对采购活动事项有疑问的，可以向代理机构提出询问，代理机构将依法作出答复，但答复的内容不涉及商业秘密。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27.2 供应商认为招标文件、招标过程和中标结果使自己的合法权益受到损害的，可以在知道或者应当知道其权益受到损害之日起七个工作日内，将质疑文件原件送达代理机构。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上述应知其权益受到损害之日，是指：</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（1）对可以质疑的招标文件提出质疑的，为收到招标文件之日或者招标文件公告期限届满之日；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（2）对采购过程提出质疑的，为各采购程序环节结束之日；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（3）对中标结果提出质疑的，为中标结果公告期限届满之日。</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质疑文件接收信息：</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（1）接收单位：采购代理机构</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（2）联 系 人：严工  </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（3）联系电话：13776678246</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（4）联系邮箱：13776678246@139.com</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（5）接收地址：南京市浦口区万寿路149号万象企业中心B12栋9楼</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（6）邮  编：210000</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27.3 质疑文件应包括以下主要内容，并按照“谁主张、谁举证”的原则，附上相关证明材料。否则，代理机构不予受理：</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（1）质疑项目名称、项目编号、招标公告发布时间、开标时间；</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（2）具体的质疑事项及法律依据（具体条款）；</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（3）质疑相关证明文件或证明材料，如果涉及产品功能或技术指标的，应出具相关制造商的证明文件；</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（4）质疑供应商名称、地址、联系方式（包括手机、传真号码）；</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（5）法定代表人签署本人姓名或印盖本人姓名章并加盖投标人公章，或法定代表人授权委托代理人加盖投标人公章，并由参加采购项目的授权委托代理人签署本人姓名或印盖本人姓名章等。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28.投诉</w:t>
      </w:r>
      <w:r/>
    </w:p>
    <w:p>
      <w:pPr>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28.1 质疑投标人对代理机构的答复不满意，或代理机构未在规定的时间内作出答复的，可以在答复期满后十五个工作日内向采购人同级财政部门投诉。</w:t>
      </w:r>
      <w:r/>
    </w:p>
    <w:p>
      <w:pPr>
        <w:jc w:val="center"/>
        <w:spacing w:line="360" w:lineRule="auto"/>
        <w:rPr>
          <w:rFonts w:ascii="宋体" w:hAnsi="宋体"/>
          <w:sz w:val="32"/>
          <w:szCs w:val="32"/>
          <w:highlight w:val="none"/>
        </w:rPr>
        <w:pBdr>
          <w:top w:val="none" w:color="000000" w:sz="0" w:space="0"/>
          <w:left w:val="none" w:color="000000" w:sz="0" w:space="0"/>
          <w:bottom w:val="none" w:color="000000" w:sz="0" w:space="0"/>
          <w:right w:val="none" w:color="000000" w:sz="0" w:space="0"/>
        </w:pBdr>
        <w:outlineLvl w:val="0"/>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 xml:space="preserve">第三章 </w:t>
      </w:r>
      <w:bookmarkStart w:id="5" w:name="_Toc452625219"/>
      <w:r>
        <w:rPr>
          <w:rFonts w:hint="eastAsia" w:ascii="宋体" w:hAnsi="宋体"/>
          <w:b/>
          <w:bCs/>
          <w:sz w:val="32"/>
          <w:szCs w:val="32"/>
          <w:highlight w:val="none"/>
        </w:rPr>
        <w:t xml:space="preserve">评标标准</w:t>
      </w:r>
      <w:bookmarkEnd w:id="4"/>
      <w:r/>
      <w:bookmarkEnd w:id="5"/>
      <w:r/>
      <w:r/>
    </w:p>
    <w:p>
      <w:pPr>
        <w:pStyle w:val="1005"/>
        <w:numPr>
          <w:ilvl w:val="0"/>
          <w:numId w:val="2"/>
        </w:numPr>
        <w:spacing w:line="360" w:lineRule="auto"/>
        <w:tabs>
          <w:tab w:val="left" w:pos="0" w:leader="none"/>
        </w:tabs>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评审方法与确定中标人原则</w:t>
      </w:r>
      <w:r/>
    </w:p>
    <w:p>
      <w:pPr>
        <w:pStyle w:val="1005"/>
        <w:ind w:firstLine="480"/>
        <w:spacing w:line="360" w:lineRule="auto"/>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本项目采用综合评分法。评审工作组将对确定为实质性招标文件要求的投标文件进行评审，评分统计方法采用百分制（满分100分），将全部评委评分直接进行算术平均，小数点后保留2位。</w:t>
      </w:r>
      <w:r/>
    </w:p>
    <w:p>
      <w:pPr>
        <w:pStyle w:val="1005"/>
        <w:ind w:firstLine="480"/>
        <w:spacing w:line="360" w:lineRule="auto"/>
        <w:rPr>
          <w:rFonts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根据供应商总得分由高到低的顺序推荐前三名作为中标候选人。总得分相同的，按投标报价由低到高顺序排列；总得分及投标报价相同的，由评审委员会按照评审因素的量化指标评审得分由高到低顺序排列。</w:t>
      </w:r>
      <w:r/>
    </w:p>
    <w:p>
      <w:pPr>
        <w:pStyle w:val="1005"/>
        <w:numPr>
          <w:ilvl w:val="0"/>
          <w:numId w:val="2"/>
        </w:numPr>
        <w:spacing w:line="360" w:lineRule="auto"/>
        <w:tabs>
          <w:tab w:val="left" w:pos="0" w:leader="none"/>
        </w:tabs>
        <w:rPr>
          <w:rFonts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评标标准</w:t>
      </w:r>
      <w:r/>
    </w:p>
    <w:tbl>
      <w:tblPr>
        <w:tblStyle w:val="77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1232"/>
        <w:gridCol w:w="5962"/>
        <w:gridCol w:w="696"/>
      </w:tblGrid>
      <w:tr>
        <w:trPr>
          <w:trHeight w:val="469"/>
        </w:trPr>
        <w:tc>
          <w:tcPr>
            <w:tcMar>
              <w:left w:w="108" w:type="dxa"/>
              <w:top w:w="0" w:type="dxa"/>
              <w:right w:w="108" w:type="dxa"/>
              <w:bottom w:w="0" w:type="dxa"/>
            </w:tcMar>
            <w:tcW w:w="551"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p>
        </w:tc>
        <w:tc>
          <w:tcPr>
            <w:tcMar>
              <w:left w:w="108" w:type="dxa"/>
              <w:top w:w="0" w:type="dxa"/>
              <w:right w:w="108" w:type="dxa"/>
              <w:bottom w:w="0" w:type="dxa"/>
            </w:tcMar>
            <w:tcW w:w="1232" w:type="dxa"/>
            <w:vAlign w:val="center"/>
            <w:textDirection w:val="lrTb"/>
            <w:noWrap w:val="false"/>
          </w:tcPr>
          <w:p>
            <w:pPr>
              <w:ind w:right="-15"/>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评分因素</w:t>
            </w:r>
            <w:r/>
          </w:p>
        </w:tc>
        <w:tc>
          <w:tcPr>
            <w:tcMar>
              <w:left w:w="108" w:type="dxa"/>
              <w:top w:w="0" w:type="dxa"/>
              <w:right w:w="108" w:type="dxa"/>
              <w:bottom w:w="0" w:type="dxa"/>
            </w:tcMar>
            <w:tcW w:w="5962"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评审标准</w:t>
            </w:r>
            <w:r/>
          </w:p>
        </w:tc>
        <w:tc>
          <w:tcPr>
            <w:tcMar>
              <w:left w:w="108" w:type="dxa"/>
              <w:top w:w="0" w:type="dxa"/>
              <w:right w:w="108" w:type="dxa"/>
              <w:bottom w:w="0" w:type="dxa"/>
            </w:tcMar>
            <w:tcW w:w="696" w:type="dxa"/>
            <w:vAlign w:val="center"/>
            <w:textDirection w:val="lrTb"/>
            <w:noWrap w:val="false"/>
          </w:tcPr>
          <w:p>
            <w:pPr>
              <w:ind w:right="30"/>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分值</w:t>
            </w:r>
            <w:r/>
          </w:p>
        </w:tc>
      </w:tr>
      <w:tr>
        <w:trPr>
          <w:trHeight w:val="437"/>
        </w:trPr>
        <w:tc>
          <w:tcPr>
            <w:tcMar>
              <w:left w:w="108" w:type="dxa"/>
              <w:top w:w="0" w:type="dxa"/>
              <w:right w:w="108" w:type="dxa"/>
              <w:bottom w:w="0" w:type="dxa"/>
            </w:tcMar>
            <w:tcW w:w="551"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p>
        </w:tc>
        <w:tc>
          <w:tcPr>
            <w:tcMar>
              <w:left w:w="108" w:type="dxa"/>
              <w:top w:w="0" w:type="dxa"/>
              <w:right w:w="108" w:type="dxa"/>
              <w:bottom w:w="0" w:type="dxa"/>
            </w:tcMar>
            <w:tcW w:w="123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价格（30分）</w:t>
            </w:r>
            <w:r/>
          </w:p>
        </w:tc>
        <w:tc>
          <w:tcPr>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1.1采用低价优先法计算，即满足招标文件要求且投标价格最低的投标报价为评标基准价，其价格分为满分。</w:t>
            </w:r>
            <w:r/>
          </w:p>
          <w:p>
            <w:pPr>
              <w:rPr>
                <w:rFonts w:ascii="宋体" w:hAnsi="宋体" w:cs="宋体"/>
                <w:sz w:val="24"/>
                <w:highlight w:val="none"/>
              </w:rPr>
            </w:pPr>
            <w:r>
              <w:rPr>
                <w:rFonts w:hint="eastAsia" w:ascii="宋体" w:hAnsi="宋体" w:cs="宋体"/>
                <w:sz w:val="24"/>
                <w:highlight w:val="none"/>
              </w:rPr>
              <w:t xml:space="preserve">其他投标人的价格分统一按照下列公式计算:</w:t>
            </w:r>
            <w:r/>
          </w:p>
          <w:p>
            <w:pPr>
              <w:rPr>
                <w:rFonts w:ascii="宋体" w:hAnsi="宋体" w:cs="宋体"/>
                <w:sz w:val="24"/>
                <w:highlight w:val="none"/>
              </w:rPr>
            </w:pPr>
            <w:r>
              <w:rPr>
                <w:rFonts w:hint="eastAsia" w:ascii="宋体" w:hAnsi="宋体" w:cs="宋体"/>
                <w:sz w:val="24"/>
                <w:highlight w:val="none"/>
              </w:rPr>
              <w:t xml:space="preserve">投标报价得分=(评标基准价/投标报价)×30（小数点保留两位）</w:t>
            </w:r>
            <w:r/>
          </w:p>
        </w:tc>
        <w:tc>
          <w:tcPr>
            <w:tcMar>
              <w:left w:w="108" w:type="dxa"/>
              <w:top w:w="0" w:type="dxa"/>
              <w:right w:w="108" w:type="dxa"/>
              <w:bottom w:w="0" w:type="dxa"/>
            </w:tcMar>
            <w:tcW w:w="696" w:type="dxa"/>
            <w:vAlign w:val="center"/>
            <w:textDirection w:val="lrTb"/>
            <w:noWrap w:val="false"/>
          </w:tcPr>
          <w:p>
            <w:pPr>
              <w:ind w:right="30"/>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30</w:t>
            </w:r>
            <w:r/>
          </w:p>
        </w:tc>
      </w:tr>
      <w:tr>
        <w:trPr>
          <w:trHeight w:val="90"/>
        </w:trPr>
        <w:tc>
          <w:tcPr>
            <w:tcMar>
              <w:left w:w="108" w:type="dxa"/>
              <w:top w:w="0" w:type="dxa"/>
              <w:right w:w="108" w:type="dxa"/>
              <w:bottom w:w="0" w:type="dxa"/>
            </w:tcMar>
            <w:tcW w:w="551" w:type="dxa"/>
            <w:vAlign w:val="center"/>
            <w:textDirection w:val="lrTb"/>
            <w:noWrap w:val="false"/>
          </w:tcPr>
          <w:p>
            <w:pPr>
              <w:jc w:val="center"/>
              <w:spacing w:before="4"/>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p>
        </w:tc>
        <w:tc>
          <w:tcPr>
            <w:tcMar>
              <w:left w:w="108" w:type="dxa"/>
              <w:top w:w="0" w:type="dxa"/>
              <w:right w:w="108" w:type="dxa"/>
              <w:bottom w:w="0" w:type="dxa"/>
            </w:tcMar>
            <w:tcW w:w="1232" w:type="dxa"/>
            <w:vAlign w:val="center"/>
            <w:textDirection w:val="lrTb"/>
            <w:noWrap w:val="false"/>
          </w:tcPr>
          <w:p>
            <w:pPr>
              <w:jc w:val="center"/>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技术响应</w:t>
            </w:r>
            <w:r/>
          </w:p>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（34分）</w:t>
            </w:r>
            <w:r/>
          </w:p>
        </w:tc>
        <w:tc>
          <w:tcPr>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根据对招标文件第四章“三、技术要求”响应情况进行评分，全部满足得3</w:t>
            </w: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分，招标文件中标注“★”为实质性指标，不满足为无效响应。</w:t>
            </w:r>
            <w:r/>
          </w:p>
          <w:p>
            <w:pPr>
              <w:rPr>
                <w:rFonts w:ascii="宋体" w:hAnsi="宋体" w:cs="宋体"/>
                <w:sz w:val="24"/>
                <w:highlight w:val="none"/>
              </w:rPr>
            </w:pPr>
            <w:r>
              <w:rPr>
                <w:rFonts w:hint="eastAsia" w:ascii="宋体" w:hAnsi="宋体" w:cs="宋体"/>
                <w:sz w:val="24"/>
                <w:highlight w:val="none"/>
              </w:rPr>
              <w:t xml:space="preserve">1、标“▲”号技术指标（12项）为重要技术条款：完全满足，得24分，每负偏离1条扣2分。</w:t>
            </w:r>
            <w:r/>
          </w:p>
          <w:p>
            <w:pPr>
              <w:rPr>
                <w:rFonts w:ascii="宋体" w:hAnsi="宋体" w:cs="宋体"/>
                <w:sz w:val="24"/>
                <w:highlight w:val="none"/>
              </w:rPr>
            </w:pPr>
            <w:r>
              <w:rPr>
                <w:rFonts w:hint="eastAsia" w:ascii="宋体" w:hAnsi="宋体" w:cs="宋体"/>
                <w:sz w:val="24"/>
                <w:highlight w:val="none"/>
              </w:rPr>
              <w:t xml:space="preserve">2、其他未标记的指标项（10项）为一般技术条款：完全满足，得10分，每有一项负偏离扣1分。</w:t>
            </w:r>
            <w:r/>
          </w:p>
          <w:p>
            <w:pPr>
              <w:pStyle w:val="781"/>
              <w:rPr>
                <w:rFonts w:ascii="宋体" w:hAnsi="宋体" w:cs="宋体"/>
                <w:b/>
                <w:bCs/>
                <w:sz w:val="24"/>
                <w:highlight w:val="none"/>
              </w:rPr>
              <w:pBdr>
                <w:top w:val="none" w:color="000000" w:sz="0" w:space="0"/>
                <w:left w:val="none" w:color="000000" w:sz="0" w:space="0"/>
                <w:right w:val="none" w:color="000000" w:sz="0" w:space="0"/>
              </w:pBdr>
            </w:pPr>
            <w:r>
              <w:rPr>
                <w:rFonts w:hint="eastAsia" w:ascii="宋体" w:hAnsi="宋体" w:cs="宋体"/>
                <w:b/>
                <w:bCs/>
                <w:sz w:val="24"/>
                <w:highlight w:val="none"/>
              </w:rPr>
              <w:t xml:space="preserve">注：</w:t>
            </w:r>
            <w:r/>
          </w:p>
          <w:p>
            <w:pPr>
              <w:rPr>
                <w:rFonts w:ascii="宋体" w:hAnsi="宋体" w:cs="宋体"/>
                <w:b/>
                <w:bCs/>
                <w:sz w:val="24"/>
                <w:highlight w:val="none"/>
              </w:rPr>
            </w:pPr>
            <w:r>
              <w:rPr>
                <w:rFonts w:hint="eastAsia" w:ascii="宋体" w:hAnsi="宋体" w:cs="宋体"/>
                <w:b/>
                <w:bCs/>
                <w:sz w:val="24"/>
                <w:highlight w:val="none"/>
              </w:rPr>
              <w:t xml:space="preserve">（1）凡标有最低一级序号的指标项即为一项技术条款，无论是否隶属于上一级编号；</w:t>
            </w:r>
            <w:r/>
          </w:p>
          <w:p>
            <w:pPr>
              <w:rPr>
                <w:rFonts w:ascii="宋体" w:hAnsi="宋体" w:cs="宋体"/>
                <w:b/>
                <w:bCs/>
                <w:sz w:val="24"/>
                <w:highlight w:val="none"/>
              </w:rPr>
            </w:pPr>
            <w:r>
              <w:rPr>
                <w:rFonts w:hint="eastAsia" w:ascii="宋体" w:hAnsi="宋体" w:cs="宋体"/>
                <w:b/>
                <w:bCs/>
                <w:sz w:val="24"/>
                <w:highlight w:val="none"/>
              </w:rPr>
              <w:t xml:space="preserve">（2）对标注“★”“▲”项的技术要求（除另有说明外）必须在招标文件中提供公开发行的产品说明书或产品彩页或第三方检测报告复印件或可查询的产品制造商官网截图（附官网链接）或功能截图等佐证材料（如为复印件需加盖供应商公章，供应商自行承诺的证明材料不认可），未提供佐证资料的，评审时不予认可：加</w:t>
            </w:r>
            <w:r>
              <w:rPr>
                <w:rFonts w:hint="eastAsia"/>
                <w:b/>
                <w:bCs/>
                <w:sz w:val="24"/>
                <w:highlight w:val="none"/>
              </w:rPr>
              <w:t xml:space="preserve">“</w:t>
            </w:r>
            <w:r>
              <w:rPr>
                <w:rFonts w:hint="eastAsia" w:ascii="宋体" w:hAnsi="宋体" w:cs="宋体"/>
                <w:b/>
                <w:bCs/>
                <w:sz w:val="24"/>
                <w:highlight w:val="none"/>
              </w:rPr>
              <w:t xml:space="preserve">★</w:t>
            </w:r>
            <w:r>
              <w:rPr>
                <w:rFonts w:hint="eastAsia"/>
                <w:b/>
                <w:bCs/>
                <w:sz w:val="24"/>
                <w:highlight w:val="none"/>
              </w:rPr>
              <w:t xml:space="preserve">”</w:t>
            </w:r>
            <w:r>
              <w:rPr>
                <w:rFonts w:hint="eastAsia" w:ascii="宋体" w:hAnsi="宋体" w:cs="宋体"/>
                <w:b/>
                <w:bCs/>
                <w:sz w:val="24"/>
                <w:highlight w:val="none"/>
              </w:rPr>
              <w:t xml:space="preserve">未提供佐证材料或提供的佐证材料不满足要求，按无效标处理；“▲”未提供佐证材料或提供的佐证材料不满足要求的，按负偏离扣分处理。</w:t>
            </w:r>
            <w:r/>
          </w:p>
          <w:p>
            <w:pPr>
              <w:rPr>
                <w:rFonts w:ascii="宋体" w:hAnsi="宋体" w:cs="宋体"/>
                <w:color w:val="000000"/>
                <w:sz w:val="24"/>
                <w:highlight w:val="none"/>
              </w:rPr>
            </w:pPr>
            <w:r>
              <w:rPr>
                <w:rFonts w:hint="eastAsia" w:ascii="宋体" w:hAnsi="宋体" w:cs="宋体"/>
                <w:b/>
                <w:bCs/>
                <w:sz w:val="24"/>
                <w:highlight w:val="none"/>
              </w:rPr>
              <w:t xml:space="preserve">（3）所有证明材料应在技术规格偏离表中注明证明材料页码。</w:t>
            </w:r>
            <w:r/>
          </w:p>
        </w:tc>
        <w:tc>
          <w:tcPr>
            <w:tcMar>
              <w:left w:w="108" w:type="dxa"/>
              <w:top w:w="0" w:type="dxa"/>
              <w:right w:w="108" w:type="dxa"/>
              <w:bottom w:w="0" w:type="dxa"/>
            </w:tcMar>
            <w:tcW w:w="696" w:type="dxa"/>
            <w:vAlign w:val="center"/>
            <w:textDirection w:val="lrTb"/>
            <w:noWrap w:val="false"/>
          </w:tcPr>
          <w:p>
            <w:pPr>
              <w:ind w:right="30"/>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34</w:t>
            </w:r>
            <w:r/>
          </w:p>
        </w:tc>
      </w:tr>
      <w:tr>
        <w:trPr>
          <w:trHeight w:val="403"/>
        </w:trPr>
        <w:tc>
          <w:tcPr>
            <w:tcMar>
              <w:left w:w="108" w:type="dxa"/>
              <w:top w:w="0" w:type="dxa"/>
              <w:right w:w="108" w:type="dxa"/>
              <w:bottom w:w="0" w:type="dxa"/>
            </w:tcMar>
            <w:tcW w:w="551"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p>
        </w:tc>
        <w:tc>
          <w:tcPr>
            <w:tcMar>
              <w:left w:w="108" w:type="dxa"/>
              <w:top w:w="0" w:type="dxa"/>
              <w:right w:w="108" w:type="dxa"/>
              <w:bottom w:w="0" w:type="dxa"/>
            </w:tcMar>
            <w:tcW w:w="1232" w:type="dxa"/>
            <w:vAlign w:val="center"/>
            <w:textDirection w:val="lrTb"/>
            <w:noWrap w:val="false"/>
          </w:tcPr>
          <w:p>
            <w:pPr>
              <w:jc w:val="center"/>
              <w:spacing w:before="210" w:after="210"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业绩</w:t>
            </w:r>
            <w:r/>
          </w:p>
          <w:p>
            <w:pPr>
              <w:jc w:val="center"/>
              <w:spacing w:before="210" w:after="210"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（8分）</w:t>
            </w:r>
            <w:r/>
          </w:p>
        </w:tc>
        <w:tc>
          <w:tcPr>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根据投标人或投标产品厂家自2023年7月1日以来（以合同签订时间为准）完成过同款产品的业绩进行打分，每提供一个得2分，最高得8分。</w:t>
            </w:r>
            <w:r/>
          </w:p>
          <w:p>
            <w:pPr>
              <w:rPr>
                <w:rFonts w:ascii="宋体" w:hAnsi="宋体" w:cs="宋体"/>
                <w:sz w:val="24"/>
                <w:highlight w:val="none"/>
              </w:rPr>
            </w:pPr>
            <w:r>
              <w:rPr>
                <w:rFonts w:hint="eastAsia" w:ascii="宋体" w:hAnsi="宋体" w:cs="宋体"/>
                <w:sz w:val="24"/>
                <w:highlight w:val="none"/>
              </w:rPr>
              <w:t xml:space="preserve">（提供合同复印件及对应的验收合格证明材料并加盖投标人公章，合同需包括合同名称、项目内容、盖章、日期等关键内容。）（上述证明材料缺一不可，原件备查）</w:t>
            </w:r>
            <w:r/>
          </w:p>
        </w:tc>
        <w:tc>
          <w:tcPr>
            <w:tcMar>
              <w:left w:w="108" w:type="dxa"/>
              <w:top w:w="0" w:type="dxa"/>
              <w:right w:w="108" w:type="dxa"/>
              <w:bottom w:w="0" w:type="dxa"/>
            </w:tcMar>
            <w:tcW w:w="696"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p>
        </w:tc>
      </w:tr>
      <w:tr>
        <w:trPr>
          <w:trHeight w:val="452"/>
        </w:trPr>
        <w:tc>
          <w:tcPr>
            <w:tcMar>
              <w:left w:w="108" w:type="dxa"/>
              <w:top w:w="0" w:type="dxa"/>
              <w:right w:w="108" w:type="dxa"/>
              <w:bottom w:w="0" w:type="dxa"/>
            </w:tcMar>
            <w:tcW w:w="551"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p>
          <w:p>
            <w:pPr>
              <w:rPr>
                <w:color w:val="000000"/>
                <w:sz w:val="24"/>
                <w:highlight w:val="none"/>
              </w:rPr>
              <w:pBdr>
                <w:top w:val="none" w:color="000000" w:sz="0" w:space="0"/>
                <w:left w:val="none" w:color="000000" w:sz="0" w:space="0"/>
                <w:bottom w:val="none" w:color="000000" w:sz="0" w:space="0"/>
                <w:right w:val="none" w:color="000000" w:sz="0" w:space="0"/>
              </w:pBdr>
            </w:pPr>
            <w:r>
              <w:rPr>
                <w:color w:val="000000"/>
                <w:sz w:val="24"/>
                <w:highlight w:val="none"/>
              </w:rPr>
            </w:r>
            <w:r/>
          </w:p>
        </w:tc>
        <w:tc>
          <w:tcPr>
            <w:tcMar>
              <w:left w:w="108" w:type="dxa"/>
              <w:top w:w="0" w:type="dxa"/>
              <w:right w:w="108" w:type="dxa"/>
              <w:bottom w:w="0" w:type="dxa"/>
            </w:tcMar>
            <w:tcW w:w="1232" w:type="dxa"/>
            <w:vAlign w:val="center"/>
            <w:textDirection w:val="lrTb"/>
            <w:noWrap w:val="false"/>
          </w:tcPr>
          <w:p>
            <w:pPr>
              <w:jc w:val="center"/>
              <w:spacing w:before="210" w:after="210"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项目实施方案</w:t>
            </w:r>
            <w:r/>
          </w:p>
          <w:p>
            <w:pPr>
              <w:jc w:val="center"/>
              <w:spacing w:before="210" w:after="210"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(8分)</w:t>
            </w:r>
            <w:r/>
          </w:p>
        </w:tc>
        <w:tc>
          <w:tcPr>
            <w:tcMar>
              <w:left w:w="108" w:type="dxa"/>
              <w:top w:w="0" w:type="dxa"/>
              <w:right w:w="108" w:type="dxa"/>
              <w:bottom w:w="0" w:type="dxa"/>
            </w:tcMar>
            <w:tcW w:w="5962" w:type="dxa"/>
            <w:vAlign w:val="center"/>
            <w:textDirection w:val="lrTb"/>
            <w:noWrap w:val="false"/>
          </w:tcPr>
          <w:p>
            <w:pPr>
              <w:pStyle w:val="781"/>
              <w:rPr>
                <w:rFonts w:ascii="宋体" w:hAnsi="宋体" w:cs="宋体"/>
                <w:sz w:val="24"/>
                <w:highlight w:val="none"/>
              </w:rPr>
            </w:pPr>
            <w:r>
              <w:rPr>
                <w:rFonts w:cs="宋体"/>
                <w:sz w:val="24"/>
                <w:highlight w:val="none"/>
              </w:rPr>
              <w:t xml:space="preserve">根据</w:t>
            </w:r>
            <w:r>
              <w:rPr>
                <w:rFonts w:hint="eastAsia" w:cs="宋体"/>
                <w:sz w:val="24"/>
                <w:highlight w:val="none"/>
              </w:rPr>
              <w:t xml:space="preserve">投标人</w:t>
            </w:r>
            <w:r>
              <w:rPr>
                <w:rFonts w:cs="宋体"/>
                <w:sz w:val="24"/>
                <w:highlight w:val="none"/>
              </w:rPr>
              <w:t xml:space="preserve">提供</w:t>
            </w:r>
            <w:r>
              <w:rPr>
                <w:rFonts w:hint="eastAsia" w:ascii="宋体" w:hAnsi="宋体" w:cs="宋体"/>
                <w:sz w:val="24"/>
                <w:highlight w:val="none"/>
              </w:rPr>
              <w:t xml:space="preserve">项目实施方案（内容包括但不限于：设备安装方案、计划进度、项目管理以及验收方案等）进行评审：</w:t>
            </w:r>
            <w:r/>
          </w:p>
          <w:p>
            <w:pPr>
              <w:rPr>
                <w:rFonts w:ascii="宋体" w:hAnsi="宋体" w:cs="宋体"/>
                <w:sz w:val="24"/>
                <w:highlight w:val="none"/>
              </w:rPr>
            </w:pPr>
            <w:r>
              <w:rPr>
                <w:rFonts w:hint="eastAsia" w:ascii="宋体" w:hAnsi="宋体" w:cs="宋体"/>
                <w:sz w:val="24"/>
                <w:highlight w:val="none"/>
              </w:rPr>
              <w:t xml:space="preserve">方案内容完整、详细，进度控制合理，项目管理以及验收方案科学合理，可行性强，优于项目实际需求，得8分；</w:t>
            </w:r>
            <w:r/>
          </w:p>
          <w:p>
            <w:pPr>
              <w:rPr>
                <w:rFonts w:ascii="宋体" w:hAnsi="宋体" w:cs="宋体"/>
                <w:strike/>
                <w:sz w:val="24"/>
                <w:highlight w:val="none"/>
              </w:rPr>
            </w:pPr>
            <w:r>
              <w:rPr>
                <w:rFonts w:hint="eastAsia" w:ascii="宋体" w:hAnsi="宋体" w:cs="宋体"/>
                <w:sz w:val="24"/>
                <w:highlight w:val="none"/>
              </w:rPr>
              <w:t xml:space="preserve">方案内容完整，进度控制较合理，项目管理以及验收方案合理，可行性较强，满足项目实际需求，得5分；</w:t>
            </w:r>
            <w:r/>
          </w:p>
          <w:p>
            <w:pPr>
              <w:rPr>
                <w:rFonts w:ascii="宋体" w:hAnsi="宋体" w:cs="宋体"/>
                <w:sz w:val="24"/>
                <w:highlight w:val="none"/>
              </w:rPr>
            </w:pPr>
            <w:r>
              <w:rPr>
                <w:rFonts w:hint="eastAsia" w:ascii="宋体" w:hAnsi="宋体" w:cs="宋体"/>
                <w:sz w:val="24"/>
                <w:highlight w:val="none"/>
              </w:rPr>
              <w:t xml:space="preserve">方案内容较完整，进度控制一般，项目管理以及验收方案一般，具有一定可行性，基本满足项目实际需求，得2分；</w:t>
            </w:r>
            <w:r/>
          </w:p>
          <w:p>
            <w:pPr>
              <w:rPr>
                <w:rFonts w:ascii="宋体" w:hAnsi="宋体" w:cs="宋体"/>
                <w:sz w:val="24"/>
                <w:highlight w:val="none"/>
              </w:rPr>
            </w:pPr>
            <w:r>
              <w:rPr>
                <w:rFonts w:hint="eastAsia" w:ascii="宋体" w:hAnsi="宋体" w:cs="宋体"/>
                <w:sz w:val="24"/>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p>
        </w:tc>
      </w:tr>
      <w:tr>
        <w:trPr>
          <w:trHeight w:val="1010"/>
        </w:trPr>
        <w:tc>
          <w:tcPr>
            <w:tcMar>
              <w:left w:w="108" w:type="dxa"/>
              <w:top w:w="0" w:type="dxa"/>
              <w:right w:w="108" w:type="dxa"/>
              <w:bottom w:w="0" w:type="dxa"/>
            </w:tcMar>
            <w:tcW w:w="551"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p>
        </w:tc>
        <w:tc>
          <w:tcPr>
            <w:shd w:val="clear" w:color="auto" w:fill="auto"/>
            <w:tcMar>
              <w:left w:w="108" w:type="dxa"/>
              <w:top w:w="0" w:type="dxa"/>
              <w:right w:w="108" w:type="dxa"/>
              <w:bottom w:w="0" w:type="dxa"/>
            </w:tcMar>
            <w:tcW w:w="1232" w:type="dxa"/>
            <w:vAlign w:val="center"/>
            <w:textDirection w:val="lrTb"/>
            <w:noWrap w:val="false"/>
          </w:tcPr>
          <w:p>
            <w:pPr>
              <w:jc w:val="center"/>
              <w:spacing w:line="85"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售后服务</w:t>
            </w:r>
            <w:r/>
          </w:p>
          <w:p>
            <w:pPr>
              <w:jc w:val="center"/>
              <w:spacing w:line="85" w:lineRule="atLeast"/>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（8分）</w:t>
            </w:r>
            <w:r/>
          </w:p>
        </w:tc>
        <w:tc>
          <w:tcPr>
            <w:shd w:val="clear" w:color="auto" w:fill="auto"/>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根据投标人提供的售后服务方案（内容包括但不限于服务体系及服务内容、专业技术人员及服务保障、故障解决方案及响应时间等）进行评审：</w:t>
            </w:r>
            <w:r/>
          </w:p>
          <w:p>
            <w:pPr>
              <w:rPr>
                <w:rFonts w:ascii="宋体" w:hAnsi="宋体" w:cs="宋体"/>
                <w:sz w:val="24"/>
                <w:highlight w:val="none"/>
              </w:rPr>
            </w:pPr>
            <w:r>
              <w:rPr>
                <w:rFonts w:hint="eastAsia" w:ascii="宋体" w:hAnsi="宋体" w:cs="宋体"/>
                <w:sz w:val="24"/>
                <w:highlight w:val="none"/>
              </w:rPr>
              <w:t xml:space="preserve">售后服务体系完整详细，专业技术人员充足、故障解决方案方案详实、售后响应时间明确且快速，优于项目实际需求，得8分；</w:t>
            </w:r>
            <w:r/>
          </w:p>
          <w:p>
            <w:pPr>
              <w:rPr>
                <w:rFonts w:ascii="宋体" w:hAnsi="宋体" w:cs="宋体"/>
                <w:sz w:val="24"/>
                <w:highlight w:val="none"/>
              </w:rPr>
            </w:pPr>
            <w:r>
              <w:rPr>
                <w:rFonts w:hint="eastAsia" w:ascii="宋体" w:hAnsi="宋体" w:cs="宋体"/>
                <w:sz w:val="24"/>
                <w:highlight w:val="none"/>
              </w:rPr>
              <w:t xml:space="preserve">售后服务体系完整，专业技术人员较充足、故障解决方案方案较详实、售后有明确响应时间，满足项目实际需求，得5分；</w:t>
            </w:r>
            <w:r/>
          </w:p>
          <w:p>
            <w:pPr>
              <w:rPr>
                <w:rFonts w:ascii="宋体" w:hAnsi="宋体" w:cs="宋体"/>
                <w:sz w:val="24"/>
                <w:highlight w:val="none"/>
              </w:rPr>
            </w:pPr>
            <w:r>
              <w:rPr>
                <w:rFonts w:hint="eastAsia" w:ascii="宋体" w:hAnsi="宋体" w:cs="宋体"/>
                <w:sz w:val="24"/>
                <w:highlight w:val="none"/>
              </w:rPr>
              <w:t xml:space="preserve">售后服务体系较完整，专业技术人员充足性一般、故障解决方案方案一般、售后响应一般，基本满足项目实际需求，得2分；</w:t>
            </w:r>
            <w:r/>
          </w:p>
          <w:p>
            <w:pPr>
              <w:rPr>
                <w:rFonts w:ascii="宋体" w:hAnsi="宋体" w:cs="宋体"/>
                <w:sz w:val="24"/>
                <w:highlight w:val="none"/>
              </w:rPr>
            </w:pPr>
            <w:r>
              <w:rPr>
                <w:rFonts w:hint="eastAsia" w:ascii="宋体" w:hAnsi="宋体" w:cs="宋体"/>
                <w:sz w:val="24"/>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8</w:t>
            </w:r>
            <w:r/>
          </w:p>
        </w:tc>
      </w:tr>
      <w:tr>
        <w:trPr>
          <w:trHeight w:val="991"/>
        </w:trPr>
        <w:tc>
          <w:tcPr>
            <w:tcMar>
              <w:left w:w="108" w:type="dxa"/>
              <w:top w:w="0" w:type="dxa"/>
              <w:right w:w="108" w:type="dxa"/>
              <w:bottom w:w="0" w:type="dxa"/>
            </w:tcMar>
            <w:tcW w:w="551"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p>
        </w:tc>
        <w:tc>
          <w:tcPr>
            <w:tcMar>
              <w:left w:w="108" w:type="dxa"/>
              <w:top w:w="0" w:type="dxa"/>
              <w:right w:w="108" w:type="dxa"/>
              <w:bottom w:w="0" w:type="dxa"/>
            </w:tcMar>
            <w:tcW w:w="1232" w:type="dxa"/>
            <w:vAlign w:val="center"/>
            <w:textDirection w:val="lrTb"/>
            <w:noWrap w:val="false"/>
          </w:tcPr>
          <w:p>
            <w:pPr>
              <w:jc w:val="center"/>
              <w:spacing w:line="85" w:lineRule="atLeast"/>
              <w:rPr>
                <w:rFonts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培训方案</w:t>
            </w:r>
            <w:r/>
          </w:p>
          <w:p>
            <w:pPr>
              <w:jc w:val="center"/>
              <w:spacing w:line="85" w:lineRule="atLeast"/>
              <w:rPr>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highlight w:val="none"/>
              </w:rPr>
              <w:t xml:space="preserve">（9分）</w:t>
            </w:r>
            <w:r/>
          </w:p>
        </w:tc>
        <w:tc>
          <w:tcPr>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根据投标人提供的免费培训方案（包括但不限于频次安排和内容安排等） 进行评审： </w:t>
            </w:r>
            <w:r/>
          </w:p>
          <w:p>
            <w:pPr>
              <w:rPr>
                <w:rFonts w:ascii="宋体" w:hAnsi="宋体" w:cs="宋体"/>
                <w:sz w:val="24"/>
                <w:highlight w:val="none"/>
              </w:rPr>
            </w:pPr>
            <w:r>
              <w:rPr>
                <w:rFonts w:hint="eastAsia" w:ascii="宋体" w:hAnsi="宋体" w:cs="宋体"/>
                <w:sz w:val="24"/>
                <w:highlight w:val="none"/>
              </w:rPr>
              <w:t xml:space="preserve">方案详细、培训时间长、培训内容丰富的，优于项目实际需求，得9 分； </w:t>
            </w:r>
            <w:r/>
          </w:p>
          <w:p>
            <w:pPr>
              <w:rPr>
                <w:rFonts w:ascii="宋体" w:hAnsi="宋体" w:cs="宋体"/>
                <w:sz w:val="24"/>
                <w:highlight w:val="none"/>
              </w:rPr>
            </w:pPr>
            <w:r>
              <w:rPr>
                <w:rFonts w:hint="eastAsia" w:ascii="宋体" w:hAnsi="宋体" w:cs="宋体"/>
                <w:sz w:val="24"/>
                <w:highlight w:val="none"/>
              </w:rPr>
              <w:t xml:space="preserve">方案较详细、培训时间较长、培训内容较为丰富的，满足项目实际需求，得 6 分；</w:t>
            </w:r>
            <w:r/>
          </w:p>
          <w:p>
            <w:pPr>
              <w:rPr>
                <w:rFonts w:ascii="宋体" w:hAnsi="宋体" w:cs="宋体"/>
                <w:sz w:val="24"/>
                <w:highlight w:val="none"/>
              </w:rPr>
            </w:pPr>
            <w:r>
              <w:rPr>
                <w:rFonts w:hint="eastAsia" w:ascii="宋体" w:hAnsi="宋体" w:cs="宋体"/>
                <w:sz w:val="24"/>
                <w:highlight w:val="none"/>
              </w:rPr>
              <w:t xml:space="preserve">方案、培训时间和培训内容一般的，基本满足项目实际需求，得 3 分； </w:t>
            </w:r>
            <w:r/>
          </w:p>
          <w:p>
            <w:pPr>
              <w:rPr>
                <w:rFonts w:ascii="宋体" w:hAnsi="宋体" w:cs="宋体"/>
                <w:sz w:val="24"/>
                <w:highlight w:val="none"/>
              </w:rPr>
            </w:pPr>
            <w:r>
              <w:rPr>
                <w:rFonts w:hint="eastAsia" w:ascii="宋体" w:hAnsi="宋体" w:cs="宋体"/>
                <w:sz w:val="24"/>
                <w:highlight w:val="none"/>
              </w:rPr>
              <w:t xml:space="preserve">不能满足本项目要求或未提供的不得分。</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9</w:t>
            </w:r>
            <w:r/>
          </w:p>
        </w:tc>
      </w:tr>
      <w:tr>
        <w:trPr/>
        <w:tc>
          <w:tcPr>
            <w:tcMar>
              <w:left w:w="108" w:type="dxa"/>
              <w:top w:w="0" w:type="dxa"/>
              <w:right w:w="108" w:type="dxa"/>
              <w:bottom w:w="0" w:type="dxa"/>
            </w:tcMar>
            <w:tcW w:w="551" w:type="dxa"/>
            <w:vAlign w:val="center"/>
            <w:textDirection w:val="lrTb"/>
            <w:noWrap w:val="false"/>
          </w:tcPr>
          <w:p>
            <w:pPr>
              <w:jc w:val="center"/>
              <w:rPr>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w:t>
            </w:r>
            <w:r/>
          </w:p>
        </w:tc>
        <w:tc>
          <w:tcPr>
            <w:tcMar>
              <w:left w:w="108" w:type="dxa"/>
              <w:top w:w="0" w:type="dxa"/>
              <w:right w:w="108" w:type="dxa"/>
              <w:bottom w:w="0" w:type="dxa"/>
            </w:tcMar>
            <w:tcW w:w="1232" w:type="dxa"/>
            <w:vAlign w:val="center"/>
            <w:textDirection w:val="lrTb"/>
            <w:noWrap w:val="false"/>
          </w:tcPr>
          <w:p>
            <w:pPr>
              <w:jc w:val="center"/>
              <w:spacing w:line="440" w:lineRule="exact"/>
              <w:rPr>
                <w:rFonts w:ascii="宋体" w:hAnsi="宋体" w:cs="宋体"/>
                <w:b/>
                <w:bCs/>
                <w:sz w:val="24"/>
                <w:highlight w:val="none"/>
              </w:rPr>
            </w:pPr>
            <w:r>
              <w:rPr>
                <w:rFonts w:hint="eastAsia" w:ascii="宋体" w:hAnsi="宋体" w:cs="宋体"/>
                <w:b/>
                <w:bCs/>
                <w:sz w:val="24"/>
                <w:highlight w:val="none"/>
              </w:rPr>
              <w:t xml:space="preserve">质保期</w:t>
            </w:r>
            <w:r/>
          </w:p>
          <w:p>
            <w:pPr>
              <w:jc w:val="center"/>
              <w:spacing w:line="440" w:lineRule="exact"/>
              <w:rPr>
                <w:color w:val="000000"/>
                <w:sz w:val="24"/>
                <w:highlight w:val="none"/>
              </w:rPr>
            </w:pPr>
            <w:r>
              <w:rPr>
                <w:rFonts w:hint="eastAsia" w:ascii="宋体" w:hAnsi="宋体" w:cs="宋体"/>
                <w:b/>
                <w:bCs/>
                <w:sz w:val="24"/>
                <w:highlight w:val="none"/>
              </w:rPr>
              <w:t xml:space="preserve">（2分）</w:t>
            </w:r>
            <w:r/>
          </w:p>
        </w:tc>
        <w:tc>
          <w:tcPr>
            <w:tcMar>
              <w:left w:w="108" w:type="dxa"/>
              <w:top w:w="0" w:type="dxa"/>
              <w:right w:w="108" w:type="dxa"/>
              <w:bottom w:w="0" w:type="dxa"/>
            </w:tcMar>
            <w:tcW w:w="5962" w:type="dxa"/>
            <w:vAlign w:val="center"/>
            <w:textDirection w:val="lrTb"/>
            <w:noWrap w:val="false"/>
          </w:tcPr>
          <w:p>
            <w:pPr>
              <w:rPr>
                <w:rFonts w:ascii="宋体" w:hAnsi="宋体" w:cs="宋体"/>
                <w:color w:val="000000"/>
                <w:sz w:val="24"/>
                <w:highlight w:val="none"/>
              </w:rPr>
            </w:pPr>
            <w:r>
              <w:rPr>
                <w:rFonts w:hint="eastAsia" w:ascii="宋体" w:hAnsi="宋体" w:cs="宋体"/>
                <w:sz w:val="24"/>
                <w:highlight w:val="none"/>
              </w:rPr>
              <w:t xml:space="preserve">在满足招标文件要求的免费质保1年的基础上，每增加1年免费质保得 1 分，最多得 2 分。（提供质保承诺加盖投标人公章，格式自拟）</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2</w:t>
            </w:r>
            <w:r/>
          </w:p>
        </w:tc>
      </w:tr>
      <w:tr>
        <w:trPr/>
        <w:tc>
          <w:tcPr>
            <w:tcMar>
              <w:left w:w="108" w:type="dxa"/>
              <w:top w:w="0" w:type="dxa"/>
              <w:right w:w="108" w:type="dxa"/>
              <w:bottom w:w="0" w:type="dxa"/>
            </w:tcMar>
            <w:tcW w:w="551" w:type="dxa"/>
            <w:vAlign w:val="center"/>
            <w:vMerge w:val="restart"/>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8</w:t>
            </w:r>
            <w:r/>
          </w:p>
        </w:tc>
        <w:tc>
          <w:tcPr>
            <w:shd w:val="clear" w:color="auto" w:fill="auto"/>
            <w:tcMar>
              <w:left w:w="108" w:type="dxa"/>
              <w:top w:w="0" w:type="dxa"/>
              <w:right w:w="108" w:type="dxa"/>
              <w:bottom w:w="0" w:type="dxa"/>
            </w:tcMar>
            <w:tcW w:w="1232" w:type="dxa"/>
            <w:vAlign w:val="center"/>
            <w:vMerge w:val="restart"/>
            <w:textDirection w:val="lrTb"/>
            <w:noWrap w:val="false"/>
          </w:tcPr>
          <w:p>
            <w:pPr>
              <w:jc w:val="center"/>
              <w:spacing w:line="85"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节能与环保</w:t>
            </w:r>
            <w:r/>
          </w:p>
          <w:p>
            <w:pPr>
              <w:jc w:val="center"/>
              <w:spacing w:line="85" w:lineRule="atLeast"/>
              <w:rPr>
                <w:rFonts w:ascii="宋体" w:hAnsi="宋体" w:cs="仿宋"/>
                <w:sz w:val="24"/>
                <w:highlight w:val="none"/>
                <w:lang w:bidi="zh-CN"/>
              </w:rPr>
              <w:pBdr>
                <w:top w:val="none" w:color="000000" w:sz="0" w:space="0"/>
                <w:left w:val="none" w:color="000000" w:sz="0" w:space="0"/>
                <w:bottom w:val="none" w:color="000000" w:sz="0" w:space="0"/>
                <w:right w:val="none" w:color="000000" w:sz="0" w:space="0"/>
              </w:pBdr>
            </w:pPr>
            <w:r>
              <w:rPr>
                <w:rFonts w:hint="eastAsia" w:ascii="宋体" w:hAnsi="宋体" w:cs="宋体"/>
                <w:b/>
                <w:bCs/>
                <w:sz w:val="24"/>
                <w:highlight w:val="none"/>
              </w:rPr>
              <w:t xml:space="preserve">（1分）</w:t>
            </w:r>
            <w:r/>
          </w:p>
        </w:tc>
        <w:tc>
          <w:tcPr>
            <w:shd w:val="clear" w:color="auto" w:fill="auto"/>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环境标志产品：根据财政部、发展改革委、生态环境部、市场监管总局《关于调整优化节能产品、环境标志产品政府采购执行机制的通知》，投标标的中如有属于《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0.5</w:t>
            </w:r>
            <w:r/>
          </w:p>
        </w:tc>
      </w:tr>
      <w:tr>
        <w:trPr/>
        <w:tc>
          <w:tcPr>
            <w:tcMar>
              <w:left w:w="108" w:type="dxa"/>
              <w:top w:w="0" w:type="dxa"/>
              <w:right w:w="108" w:type="dxa"/>
              <w:bottom w:w="0" w:type="dxa"/>
            </w:tcMar>
            <w:tcW w:w="551" w:type="dxa"/>
            <w:vAlign w:val="center"/>
            <w:vMerge w:val="continue"/>
            <w:textDirection w:val="lrTb"/>
            <w:noWrap w:val="false"/>
          </w:tcPr>
          <w:p>
            <w:pPr>
              <w:jc w:val="center"/>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tc>
        <w:tc>
          <w:tcPr>
            <w:shd w:val="clear" w:color="auto" w:fill="auto"/>
            <w:tcMar>
              <w:left w:w="108" w:type="dxa"/>
              <w:top w:w="0" w:type="dxa"/>
              <w:right w:w="108" w:type="dxa"/>
              <w:bottom w:w="0" w:type="dxa"/>
            </w:tcMar>
            <w:tcW w:w="1232" w:type="dxa"/>
            <w:vAlign w:val="center"/>
            <w:vMerge w:val="continue"/>
            <w:textDirection w:val="lrTb"/>
            <w:noWrap w:val="false"/>
          </w:tcPr>
          <w:p>
            <w:pPr>
              <w:jc w:val="center"/>
              <w:spacing w:line="85" w:lineRule="atLeast"/>
              <w:rPr>
                <w:rFonts w:ascii="宋体" w:hAnsi="宋体" w:cs="宋体"/>
                <w:b/>
                <w:bCs/>
                <w:sz w:val="24"/>
                <w:highlight w:val="none"/>
              </w:rPr>
              <w:pBdr>
                <w:top w:val="none" w:color="000000" w:sz="0" w:space="0"/>
                <w:left w:val="none" w:color="000000" w:sz="0" w:space="0"/>
                <w:bottom w:val="none" w:color="000000" w:sz="0" w:space="0"/>
                <w:right w:val="none" w:color="000000" w:sz="0" w:space="0"/>
              </w:pBdr>
            </w:pPr>
            <w:r>
              <w:rPr>
                <w:rFonts w:ascii="宋体" w:hAnsi="宋体" w:cs="宋体"/>
                <w:b/>
                <w:bCs/>
                <w:sz w:val="24"/>
                <w:highlight w:val="none"/>
              </w:rPr>
            </w:r>
            <w:r/>
          </w:p>
        </w:tc>
        <w:tc>
          <w:tcPr>
            <w:shd w:val="clear" w:color="auto" w:fill="auto"/>
            <w:tcMar>
              <w:left w:w="108" w:type="dxa"/>
              <w:top w:w="0" w:type="dxa"/>
              <w:right w:w="108" w:type="dxa"/>
              <w:bottom w:w="0" w:type="dxa"/>
            </w:tcMar>
            <w:tcW w:w="5962"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节能产品：根据财政部、发展改革委、生态环境部、市场监管总局《关于调整优化节能产品、环境标志产品政府采购执行机制的通知》，投标标的中如有属于《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r/>
          </w:p>
        </w:tc>
        <w:tc>
          <w:tcPr>
            <w:tcMar>
              <w:left w:w="108" w:type="dxa"/>
              <w:top w:w="0" w:type="dxa"/>
              <w:right w:w="108" w:type="dxa"/>
              <w:bottom w:w="0" w:type="dxa"/>
            </w:tcMar>
            <w:tcW w:w="696"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0.5</w:t>
            </w:r>
            <w:r/>
          </w:p>
        </w:tc>
      </w:tr>
    </w:tbl>
    <w:p>
      <w:pPr>
        <w:pStyle w:val="1271"/>
        <w:spacing w:line="360" w:lineRule="auto"/>
        <w:rPr>
          <w:sz w:val="24"/>
          <w:highlight w:val="none"/>
        </w:rPr>
      </w:pPr>
      <w:r>
        <w:rPr>
          <w:sz w:val="24"/>
          <w:highlight w:val="none"/>
        </w:rPr>
      </w:r>
      <w:r/>
    </w:p>
    <w:p>
      <w:pPr>
        <w:ind w:firstLine="420"/>
        <w:spacing w:line="360" w:lineRule="auto"/>
        <w:rPr>
          <w:rFonts w:ascii="宋体" w:hAnsi="宋体"/>
          <w:highlight w:val="none"/>
        </w:rPr>
      </w:pPr>
      <w:r>
        <w:rPr>
          <w:rFonts w:ascii="宋体" w:hAnsi="宋体"/>
          <w:highlight w:val="none"/>
        </w:rPr>
      </w:r>
      <w:r/>
    </w:p>
    <w:p>
      <w:pPr>
        <w:ind w:left="-420"/>
        <w:spacing w:line="360" w:lineRule="auto"/>
        <w:rPr>
          <w:rFonts w:ascii="宋体"/>
          <w:b/>
          <w:highlight w:val="none"/>
        </w:rPr>
      </w:pPr>
      <w:r>
        <w:rPr>
          <w:rFonts w:ascii="宋体"/>
          <w:b/>
          <w:highlight w:val="none"/>
        </w:rPr>
      </w:r>
      <w:r/>
    </w:p>
    <w:p>
      <w:pPr>
        <w:ind w:left="-420"/>
        <w:spacing w:line="360" w:lineRule="auto"/>
        <w:rPr>
          <w:rFonts w:ascii="宋体"/>
          <w:b/>
          <w:highlight w:val="none"/>
        </w:rPr>
      </w:pPr>
      <w:r>
        <w:rPr>
          <w:rFonts w:hint="eastAsia" w:ascii="宋体"/>
          <w:b/>
          <w:highlight w:val="none"/>
        </w:rPr>
        <w:t xml:space="preserve">说明：</w:t>
      </w:r>
      <w:r/>
    </w:p>
    <w:p>
      <w:pPr>
        <w:ind w:firstLine="420"/>
        <w:spacing w:line="360" w:lineRule="auto"/>
        <w:rPr>
          <w:rFonts w:ascii="宋体" w:cs="宋体"/>
          <w:b/>
          <w:highlight w:val="none"/>
        </w:rPr>
      </w:pPr>
      <w:r>
        <w:rPr>
          <w:rFonts w:hint="eastAsia" w:ascii="宋体" w:cs="宋体"/>
          <w:highlight w:val="none"/>
        </w:rPr>
        <w:t xml:space="preserve">价格标部分优惠政策如下：</w:t>
      </w:r>
      <w:r/>
    </w:p>
    <w:p>
      <w:pPr>
        <w:ind w:firstLine="420"/>
        <w:spacing w:line="360" w:lineRule="auto"/>
        <w:rPr>
          <w:rFonts w:ascii="宋体" w:cs="宋体"/>
          <w:highlight w:val="none"/>
        </w:rPr>
      </w:pPr>
      <w:r>
        <w:rPr>
          <w:rFonts w:hint="eastAsia" w:ascii="宋体" w:cs="宋体"/>
          <w:highlight w:val="none"/>
        </w:rPr>
        <w:t xml:space="preserve">1.对国家认定的节能产品和环保产品分别给予投标价的5.00%、5.00%价格扣除，用扣除后的价格参与评审（特别说明：节能、环保产品必须纳入“中国政府采购网http://www.ccgp.gov.cn”等官方网站“节能、环保产品查询系统”，且以提供的证书复印件为准）。</w:t>
      </w:r>
      <w:r/>
    </w:p>
    <w:p>
      <w:pPr>
        <w:ind w:firstLine="420"/>
        <w:spacing w:line="360" w:lineRule="auto"/>
        <w:rPr>
          <w:rFonts w:ascii="宋体" w:cs="宋体"/>
          <w:highlight w:val="none"/>
        </w:rPr>
      </w:pPr>
      <w:r>
        <w:rPr>
          <w:rFonts w:hint="eastAsia" w:ascii="宋体" w:cs="宋体"/>
          <w:highlight w:val="none"/>
        </w:rPr>
        <w:t xml:space="preserve">2.小微企业的价格扣除</w:t>
      </w:r>
      <w:r/>
    </w:p>
    <w:p>
      <w:pPr>
        <w:ind w:firstLine="420"/>
        <w:spacing w:line="360" w:lineRule="auto"/>
        <w:rPr>
          <w:rFonts w:ascii="宋体" w:cs="宋体"/>
          <w:highlight w:val="none"/>
        </w:rPr>
      </w:pPr>
      <w:r>
        <w:rPr>
          <w:rFonts w:hint="eastAsia" w:ascii="宋体" w:cs="宋体"/>
          <w:highlight w:val="none"/>
        </w:rPr>
        <w:t xml:space="preserve">2.1、对小微企业生产的产品给予投标价的10.00%价格扣除，用扣除后的价格参与评审。</w:t>
      </w:r>
      <w:r/>
    </w:p>
    <w:p>
      <w:pPr>
        <w:ind w:firstLine="420"/>
        <w:spacing w:line="360" w:lineRule="auto"/>
        <w:rPr>
          <w:rFonts w:ascii="宋体" w:cs="宋体"/>
          <w:highlight w:val="none"/>
        </w:rPr>
      </w:pPr>
      <w:r>
        <w:rPr>
          <w:rFonts w:hint="eastAsia" w:ascii="宋体" w:cs="宋体"/>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p>
    <w:p>
      <w:pPr>
        <w:ind w:firstLine="420"/>
        <w:spacing w:line="360" w:lineRule="auto"/>
        <w:rPr>
          <w:rFonts w:ascii="宋体" w:cs="宋体"/>
          <w:highlight w:val="none"/>
        </w:rPr>
      </w:pPr>
      <w:r>
        <w:rPr>
          <w:rFonts w:hint="eastAsia" w:ascii="宋体" w:cs="宋体"/>
          <w:highlight w:val="none"/>
        </w:rPr>
        <w:t xml:space="preserve">2.3、小企业（含小型、微型企业）应当同时符合以下条件：</w:t>
      </w:r>
      <w:r/>
    </w:p>
    <w:p>
      <w:pPr>
        <w:ind w:firstLine="420"/>
        <w:spacing w:line="360" w:lineRule="auto"/>
        <w:rPr>
          <w:rFonts w:ascii="宋体" w:cs="宋体"/>
          <w:highlight w:val="none"/>
        </w:rPr>
      </w:pPr>
      <w:r>
        <w:rPr>
          <w:rFonts w:hint="eastAsia" w:ascii="宋体" w:cs="宋体"/>
          <w:highlight w:val="none"/>
        </w:rPr>
        <w:t xml:space="preserve">（1）供应商为小企业，且符合中小企业划分标准；</w:t>
      </w:r>
      <w:r/>
    </w:p>
    <w:p>
      <w:pPr>
        <w:ind w:firstLine="420"/>
        <w:spacing w:line="360" w:lineRule="auto"/>
        <w:rPr>
          <w:rFonts w:ascii="宋体" w:cs="宋体"/>
          <w:highlight w:val="none"/>
        </w:rPr>
      </w:pPr>
      <w:r>
        <w:rPr>
          <w:rFonts w:hint="eastAsia" w:ascii="宋体" w:cs="宋体"/>
          <w:highlight w:val="none"/>
        </w:rPr>
        <w:t xml:space="preserve">（2）提供本企业制造的货物、承担的工程或者服务，或者提供其他小企业制造的货物。如果提供的货物为大中型企业注册商标的货物，视同大中型企业。</w:t>
      </w:r>
      <w:r/>
    </w:p>
    <w:p>
      <w:pPr>
        <w:ind w:firstLine="420"/>
        <w:spacing w:line="360" w:lineRule="auto"/>
        <w:rPr>
          <w:rFonts w:ascii="宋体" w:cs="宋体"/>
          <w:highlight w:val="none"/>
        </w:rPr>
      </w:pPr>
      <w:r>
        <w:rPr>
          <w:rFonts w:hint="eastAsia" w:ascii="宋体" w:cs="宋体"/>
          <w:highlight w:val="none"/>
        </w:rPr>
        <w:t xml:space="preserve">2.4、小企业（含小型、微型企业）应当提供《中小企业声明函》（“中小企业划型标准”详见《关于印发中小企业划型标准规定的通知》工信部联企业〔2011〕300号及《国家统计局关于印发统计上大中小微型企业划分办法的通知》国统字〔2011〕75号）。如未按要求填写和提供有效证明或相关内容表述不清的，不得享受价格扣除。</w:t>
      </w:r>
      <w:r/>
    </w:p>
    <w:p>
      <w:pPr>
        <w:ind w:firstLine="420"/>
        <w:spacing w:line="360" w:lineRule="auto"/>
        <w:rPr>
          <w:rFonts w:ascii="宋体" w:cs="宋体"/>
          <w:highlight w:val="none"/>
        </w:rPr>
      </w:pPr>
      <w:r>
        <w:rPr>
          <w:rFonts w:hint="eastAsia" w:ascii="宋体" w:cs="宋体"/>
          <w:highlight w:val="none"/>
        </w:rPr>
        <w:t xml:space="preserve">3.监狱和戒毒企业的价格扣除</w:t>
      </w:r>
      <w:r/>
    </w:p>
    <w:p>
      <w:pPr>
        <w:ind w:firstLine="420"/>
        <w:spacing w:line="360" w:lineRule="auto"/>
        <w:rPr>
          <w:rFonts w:ascii="宋体" w:cs="宋体"/>
          <w:highlight w:val="none"/>
        </w:rPr>
      </w:pPr>
      <w:r>
        <w:rPr>
          <w:rFonts w:hint="eastAsia" w:ascii="宋体" w:cs="宋体"/>
          <w:highlight w:val="none"/>
        </w:rPr>
        <w:t xml:space="preserve">3.1.本项目对监狱和戒毒企业（简称监狱企业），给予10%的价格扣除，用扣除后的价格参与评审。</w:t>
      </w:r>
      <w:r/>
    </w:p>
    <w:p>
      <w:pPr>
        <w:ind w:firstLine="420"/>
        <w:spacing w:line="360" w:lineRule="auto"/>
        <w:rPr>
          <w:rFonts w:ascii="宋体" w:cs="宋体"/>
          <w:highlight w:val="none"/>
        </w:rPr>
      </w:pPr>
      <w:r>
        <w:rPr>
          <w:rFonts w:hint="eastAsia" w:ascii="宋体" w:cs="宋体"/>
          <w:highlight w:val="none"/>
        </w:rPr>
        <w:t xml:space="preserve">3.2.监狱企业需提供由省级以上监狱管理局、戒毒管理局（含新疆生产建设兵团）出具的属于监狱企业的证明文件。</w:t>
      </w:r>
      <w:r/>
    </w:p>
    <w:p>
      <w:pPr>
        <w:ind w:firstLine="420"/>
        <w:spacing w:line="360" w:lineRule="auto"/>
        <w:rPr>
          <w:rFonts w:ascii="宋体" w:cs="宋体"/>
          <w:highlight w:val="none"/>
        </w:rPr>
      </w:pPr>
      <w:r>
        <w:rPr>
          <w:rFonts w:hint="eastAsia" w:ascii="宋体" w:cs="宋体"/>
          <w:highlight w:val="none"/>
        </w:rPr>
        <w:t xml:space="preserve">3.3.监狱企业标准请参照《关于政府采购支持监狱企业发展有关问题的通知》（财库〔2014〕68号）。</w:t>
      </w:r>
      <w:r/>
    </w:p>
    <w:p>
      <w:pPr>
        <w:ind w:firstLine="420"/>
        <w:spacing w:line="360" w:lineRule="auto"/>
        <w:rPr>
          <w:rFonts w:ascii="宋体" w:cs="宋体"/>
          <w:highlight w:val="none"/>
        </w:rPr>
      </w:pPr>
      <w:r>
        <w:rPr>
          <w:rFonts w:hint="eastAsia" w:ascii="宋体" w:cs="宋体"/>
          <w:highlight w:val="none"/>
        </w:rPr>
        <w:t xml:space="preserve">4.残疾人福利性单位的价格扣除</w:t>
      </w:r>
      <w:r/>
    </w:p>
    <w:p>
      <w:pPr>
        <w:ind w:firstLine="420"/>
        <w:spacing w:line="360" w:lineRule="auto"/>
        <w:rPr>
          <w:rFonts w:ascii="宋体" w:cs="宋体"/>
          <w:highlight w:val="none"/>
        </w:rPr>
      </w:pPr>
      <w:r>
        <w:rPr>
          <w:rFonts w:hint="eastAsia" w:ascii="宋体" w:cs="宋体"/>
          <w:highlight w:val="none"/>
        </w:rPr>
        <w:t xml:space="preserve">4.1.本项目对残疾人福利性单位，给予10%的价格扣除，用扣除后的价格参与评审。</w:t>
      </w:r>
      <w:r/>
    </w:p>
    <w:p>
      <w:pPr>
        <w:ind w:firstLine="420"/>
        <w:spacing w:line="360" w:lineRule="auto"/>
        <w:rPr>
          <w:rFonts w:ascii="宋体" w:cs="宋体"/>
          <w:highlight w:val="none"/>
        </w:rPr>
      </w:pPr>
      <w:r>
        <w:rPr>
          <w:rFonts w:hint="eastAsia" w:ascii="宋体" w:cs="宋体"/>
          <w:highlight w:val="none"/>
        </w:rPr>
        <w:t xml:space="preserve">4.2.残疾人福利单位需按照招标文件的要求提供《残疾人福利性单位声明函》。</w:t>
      </w:r>
      <w:r/>
    </w:p>
    <w:p>
      <w:pPr>
        <w:ind w:firstLine="420"/>
        <w:spacing w:line="360" w:lineRule="auto"/>
        <w:rPr>
          <w:rFonts w:ascii="宋体" w:cs="宋体"/>
          <w:highlight w:val="none"/>
        </w:rPr>
      </w:pPr>
      <w:r>
        <w:rPr>
          <w:rFonts w:hint="eastAsia" w:ascii="宋体" w:cs="宋体"/>
          <w:highlight w:val="none"/>
        </w:rPr>
        <w:t xml:space="preserve">4.3.残疾人福利单位标准请参照《关于促进残疾人就业政府采购政策的通知》（财库〔2017〕141号）。</w:t>
      </w:r>
      <w:r/>
    </w:p>
    <w:p>
      <w:pPr>
        <w:ind w:firstLine="420"/>
        <w:spacing w:line="360" w:lineRule="auto"/>
        <w:rPr>
          <w:rFonts w:ascii="宋体" w:hAnsi="宋体" w:cs="宋体"/>
          <w:b/>
          <w:highlight w:val="none"/>
        </w:rPr>
      </w:pPr>
      <w:r>
        <w:rPr>
          <w:rFonts w:hint="eastAsia" w:ascii="宋体" w:cs="宋体"/>
          <w:highlight w:val="none"/>
        </w:rPr>
        <w:t xml:space="preserve">5.监狱企业、残疾人福利单位属于小型、微型企业的，不重复享受政策。</w:t>
      </w:r>
      <w:r/>
    </w:p>
    <w:p>
      <w:pPr>
        <w:ind w:firstLine="420"/>
        <w:spacing w:line="360" w:lineRule="auto"/>
        <w:rPr>
          <w:rFonts w:ascii="宋体" w:hAnsi="宋体"/>
          <w:highlight w:val="none"/>
        </w:rPr>
      </w:pPr>
      <w:r>
        <w:rPr>
          <w:rFonts w:hint="eastAsia" w:ascii="宋体" w:hAnsi="宋体" w:cs="宋体"/>
          <w:highlight w:val="none"/>
        </w:rPr>
        <w:t xml:space="preserve">6.</w:t>
      </w:r>
      <w:r>
        <w:rPr>
          <w:rFonts w:hint="eastAsia" w:ascii="宋体" w:hAnsi="宋体"/>
          <w:bCs/>
          <w:highlight w:val="none"/>
        </w:rPr>
        <w:t xml:space="preserve">所有认证、证明和业绩除上表要求外均须提供有效的证明材料复印件加盖公章，原件备查</w:t>
      </w:r>
      <w:r>
        <w:rPr>
          <w:rFonts w:hint="eastAsia" w:ascii="宋体" w:hAnsi="宋体"/>
          <w:highlight w:val="none"/>
        </w:rPr>
        <w:t xml:space="preserve">。</w:t>
      </w:r>
      <w:r/>
    </w:p>
    <w:p>
      <w:pPr>
        <w:ind w:firstLine="422"/>
        <w:jc w:val="left"/>
        <w:spacing w:line="360" w:lineRule="auto"/>
        <w:rPr>
          <w:rFonts w:hAnsi="宋体" w:cs="宋体"/>
          <w:b/>
          <w:bCs/>
          <w:szCs w:val="21"/>
          <w:highlight w:val="none"/>
        </w:rPr>
      </w:pPr>
      <w:r>
        <w:rPr>
          <w:rFonts w:hint="eastAsia" w:hAnsi="宋体" w:cs="宋体"/>
          <w:b/>
          <w:bCs/>
          <w:szCs w:val="21"/>
          <w:highlight w:val="none"/>
        </w:rPr>
        <w:t xml:space="preserve">如投标人提供虚假材料，将按“政府采购法”相关规定处理并由政府监管部门给予严肃处理。</w:t>
      </w:r>
      <w:r/>
    </w:p>
    <w:p>
      <w:pPr>
        <w:pStyle w:val="824"/>
        <w:rPr>
          <w:highlight w:val="none"/>
        </w:rPr>
      </w:pPr>
      <w:r>
        <w:rPr>
          <w:highlight w:val="none"/>
        </w:rPr>
      </w:r>
      <w:r/>
    </w:p>
    <w:p>
      <w:pPr>
        <w:ind w:firstLine="422"/>
        <w:jc w:val="left"/>
        <w:spacing w:line="360" w:lineRule="auto"/>
        <w:rPr>
          <w:rFonts w:hAnsi="宋体" w:cs="宋体"/>
          <w:b/>
          <w:bCs/>
          <w:szCs w:val="21"/>
          <w:highlight w:val="none"/>
        </w:rPr>
      </w:pPr>
      <w:r>
        <w:rPr>
          <w:rFonts w:hAnsi="宋体" w:cs="宋体"/>
          <w:b/>
          <w:bCs/>
          <w:szCs w:val="21"/>
          <w:highlight w:val="none"/>
        </w:rPr>
      </w:r>
      <w:r/>
    </w:p>
    <w:p>
      <w:pPr>
        <w:ind w:firstLine="422"/>
        <w:jc w:val="left"/>
        <w:spacing w:line="360" w:lineRule="auto"/>
        <w:rPr>
          <w:rFonts w:hAnsi="宋体" w:cs="宋体"/>
          <w:b/>
          <w:bCs/>
          <w:szCs w:val="21"/>
          <w:highlight w:val="none"/>
        </w:rPr>
        <w:sectPr>
          <w:footerReference w:type="default" r:id="rId16"/>
          <w:footnotePr/>
          <w:endnotePr/>
          <w:type w:val="nextPage"/>
          <w:pgSz w:w="11906" w:h="16838" w:orient="portrait"/>
          <w:pgMar w:top="1440" w:right="1797" w:bottom="1440" w:left="1797" w:header="794" w:footer="794" w:gutter="0"/>
          <w:pgNumType w:start="1"/>
          <w:cols w:num="1" w:sep="0" w:space="1701" w:equalWidth="1"/>
          <w:docGrid w:linePitch="360"/>
        </w:sectPr>
      </w:pPr>
      <w:r>
        <w:rPr>
          <w:rFonts w:hAnsi="宋体" w:cs="宋体"/>
          <w:b/>
          <w:bCs/>
          <w:szCs w:val="21"/>
          <w:highlight w:val="none"/>
        </w:rPr>
      </w:r>
      <w:r/>
    </w:p>
    <w:p>
      <w:pPr>
        <w:jc w:val="center"/>
        <w:spacing w:line="360" w:lineRule="auto"/>
        <w:rPr>
          <w:rFonts w:ascii="宋体" w:hAnsi="宋体"/>
          <w:b/>
          <w:bCs/>
          <w:sz w:val="32"/>
          <w:szCs w:val="32"/>
          <w:highlight w:val="none"/>
        </w:rPr>
        <w:pBdr>
          <w:top w:val="none" w:color="000000" w:sz="0" w:space="0"/>
          <w:left w:val="none" w:color="000000" w:sz="0" w:space="0"/>
          <w:bottom w:val="none" w:color="000000" w:sz="0" w:space="0"/>
          <w:right w:val="none" w:color="000000" w:sz="0" w:space="0"/>
        </w:pBdr>
        <w:outlineLvl w:val="0"/>
      </w:pPr>
      <w:r/>
      <w:bookmarkStart w:id="6" w:name="_Toc3560"/>
      <w:r>
        <w:rPr>
          <w:rFonts w:hint="eastAsia" w:ascii="宋体" w:hAnsi="宋体"/>
          <w:b/>
          <w:bCs/>
          <w:sz w:val="32"/>
          <w:szCs w:val="32"/>
          <w:highlight w:val="none"/>
        </w:rPr>
        <w:t xml:space="preserve">第四章 </w:t>
      </w:r>
      <w:bookmarkStart w:id="7" w:name="_Toc452625221"/>
      <w:r>
        <w:rPr>
          <w:rFonts w:hint="eastAsia" w:ascii="宋体" w:hAnsi="宋体"/>
          <w:b/>
          <w:bCs/>
          <w:sz w:val="32"/>
          <w:szCs w:val="32"/>
          <w:highlight w:val="none"/>
        </w:rPr>
        <w:t xml:space="preserve">项目需求</w:t>
      </w:r>
      <w:bookmarkEnd w:id="6"/>
      <w:r/>
      <w:r/>
    </w:p>
    <w:p>
      <w:pPr>
        <w:rPr>
          <w:rFonts w:ascii="宋体" w:hAnsi="宋体"/>
          <w:b/>
          <w:bCs/>
          <w:color w:val="000000"/>
          <w:sz w:val="28"/>
          <w:szCs w:val="28"/>
          <w:highlight w:val="none"/>
        </w:rPr>
        <w:outlineLvl w:val="1"/>
      </w:pPr>
      <w:r>
        <w:rPr>
          <w:rFonts w:hint="eastAsia" w:ascii="宋体" w:hAnsi="宋体" w:cs="宋体"/>
          <w:b/>
          <w:sz w:val="28"/>
          <w:szCs w:val="28"/>
          <w:highlight w:val="none"/>
        </w:rPr>
        <w:t xml:space="preserve">一</w:t>
      </w:r>
      <w:r>
        <w:rPr>
          <w:rFonts w:ascii="宋体" w:hAnsi="宋体" w:cs="宋体"/>
          <w:b/>
          <w:sz w:val="28"/>
          <w:szCs w:val="28"/>
          <w:highlight w:val="none"/>
        </w:rPr>
        <w:t xml:space="preserve">、</w:t>
      </w:r>
      <w:r>
        <w:rPr>
          <w:rFonts w:hint="eastAsia" w:ascii="宋体" w:hAnsi="宋体"/>
          <w:b/>
          <w:bCs/>
          <w:color w:val="000000"/>
          <w:sz w:val="28"/>
          <w:szCs w:val="28"/>
          <w:highlight w:val="none"/>
        </w:rPr>
        <w:t xml:space="preserve">项目基本情况</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大功率动静态综合测试系统主要面向 IGBT、SiC 等功率模块，可一体化完成高压大电流下的静态直流参数、动态开关特性（反向恢复、栅极电荷、短路耐受及RBSOA） 等全项目测试，兼具低杂散电感、高速保护与多颗芯片并行测试能力。</w:t>
      </w:r>
      <w:r/>
    </w:p>
    <w:p>
      <w:pPr>
        <w:rPr>
          <w:rFonts w:ascii="宋体" w:hAnsi="宋体" w:cs="宋体"/>
          <w:b/>
          <w:sz w:val="28"/>
          <w:szCs w:val="28"/>
          <w:highlight w:val="none"/>
        </w:rPr>
        <w:outlineLvl w:val="1"/>
      </w:pPr>
      <w:r>
        <w:rPr>
          <w:rFonts w:hint="eastAsia" w:ascii="宋体" w:hAnsi="宋体" w:cs="宋体"/>
          <w:b/>
          <w:sz w:val="28"/>
          <w:szCs w:val="28"/>
          <w:highlight w:val="none"/>
        </w:rPr>
        <w:t xml:space="preserve">二、采购项目清单</w:t>
      </w:r>
      <w:r/>
    </w:p>
    <w:tbl>
      <w:tblPr>
        <w:tblStyle w:val="775"/>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17"/>
        <w:gridCol w:w="3372"/>
        <w:gridCol w:w="706"/>
        <w:gridCol w:w="1806"/>
        <w:gridCol w:w="1724"/>
      </w:tblGrid>
      <w:tr>
        <w:trPr>
          <w:jc w:val="center"/>
          <w:trHeight w:val="454"/>
        </w:trPr>
        <w:tc>
          <w:tcPr>
            <w:tcW w:w="538" w:type="pct"/>
            <w:vAlign w:val="center"/>
            <w:textDirection w:val="lrTb"/>
            <w:noWrap w:val="false"/>
          </w:tcPr>
          <w:p>
            <w:pPr>
              <w:jc w:val="center"/>
              <w:widowControl/>
              <w:rPr>
                <w:rFonts w:ascii="宋体" w:hAnsi="宋体"/>
                <w:b/>
                <w:bCs/>
                <w:szCs w:val="21"/>
                <w:highlight w:val="none"/>
              </w:rPr>
            </w:pPr>
            <w:r>
              <w:rPr>
                <w:rFonts w:ascii="宋体" w:hAnsi="宋体"/>
                <w:b/>
                <w:bCs/>
                <w:szCs w:val="21"/>
                <w:highlight w:val="none"/>
              </w:rPr>
              <w:t xml:space="preserve">序号</w:t>
            </w:r>
            <w:r/>
          </w:p>
        </w:tc>
        <w:tc>
          <w:tcPr>
            <w:tcW w:w="1977"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产品</w:t>
            </w:r>
            <w:r/>
          </w:p>
        </w:tc>
        <w:tc>
          <w:tcPr>
            <w:tcW w:w="414" w:type="pct"/>
            <w:vAlign w:val="center"/>
            <w:textDirection w:val="lrTb"/>
            <w:noWrap w:val="false"/>
          </w:tcPr>
          <w:p>
            <w:pPr>
              <w:jc w:val="center"/>
              <w:widowControl/>
              <w:rPr>
                <w:rFonts w:ascii="宋体" w:hAnsi="宋体"/>
                <w:b/>
                <w:bCs/>
                <w:szCs w:val="21"/>
                <w:highlight w:val="none"/>
              </w:rPr>
            </w:pPr>
            <w:r>
              <w:rPr>
                <w:rFonts w:ascii="宋体" w:hAnsi="宋体"/>
                <w:b/>
                <w:bCs/>
                <w:szCs w:val="21"/>
                <w:highlight w:val="none"/>
              </w:rPr>
              <w:t xml:space="preserve">数量</w:t>
            </w:r>
            <w:r/>
          </w:p>
        </w:tc>
        <w:tc>
          <w:tcPr>
            <w:tcW w:w="1059"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是否核心产品</w:t>
            </w:r>
            <w:r/>
          </w:p>
        </w:tc>
        <w:tc>
          <w:tcPr>
            <w:tcW w:w="1011" w:type="pct"/>
            <w:vAlign w:val="center"/>
            <w:textDirection w:val="lrTb"/>
            <w:noWrap w:val="false"/>
          </w:tcPr>
          <w:p>
            <w:pPr>
              <w:jc w:val="center"/>
              <w:widowControl/>
              <w:rPr>
                <w:rFonts w:ascii="宋体" w:hAnsi="宋体"/>
                <w:b/>
                <w:bCs/>
                <w:szCs w:val="21"/>
                <w:highlight w:val="none"/>
              </w:rPr>
            </w:pPr>
            <w:r>
              <w:rPr>
                <w:rFonts w:hint="eastAsia" w:ascii="宋体" w:hAnsi="宋体"/>
                <w:b/>
                <w:bCs/>
                <w:szCs w:val="21"/>
                <w:highlight w:val="none"/>
              </w:rPr>
              <w:t xml:space="preserve">总价预算（万元）</w:t>
            </w:r>
            <w:r/>
          </w:p>
        </w:tc>
      </w:tr>
      <w:tr>
        <w:trPr>
          <w:jc w:val="center"/>
          <w:trHeight w:val="454"/>
        </w:trPr>
        <w:tc>
          <w:tcPr>
            <w:tcW w:w="538" w:type="pct"/>
            <w:vAlign w:val="center"/>
            <w:textDirection w:val="lrTb"/>
            <w:noWrap w:val="false"/>
          </w:tcPr>
          <w:p>
            <w:pPr>
              <w:jc w:val="center"/>
              <w:widowControl/>
              <w:rPr>
                <w:rFonts w:ascii="宋体" w:hAnsi="宋体"/>
                <w:szCs w:val="21"/>
                <w:highlight w:val="none"/>
              </w:rPr>
            </w:pPr>
            <w:r>
              <w:rPr>
                <w:rFonts w:ascii="宋体" w:hAnsi="宋体"/>
                <w:szCs w:val="21"/>
                <w:highlight w:val="none"/>
              </w:rPr>
              <w:t xml:space="preserve">1</w:t>
            </w:r>
            <w:r/>
          </w:p>
        </w:tc>
        <w:tc>
          <w:tcPr>
            <w:tcW w:w="1977" w:type="pct"/>
            <w:vAlign w:val="center"/>
            <w:textDirection w:val="lrTb"/>
            <w:noWrap w:val="false"/>
          </w:tcPr>
          <w:p>
            <w:pPr>
              <w:jc w:val="center"/>
              <w:widowControl/>
              <w:rPr>
                <w:rFonts w:ascii="宋体" w:hAnsi="宋体"/>
                <w:szCs w:val="21"/>
                <w:highlight w:val="none"/>
              </w:rPr>
            </w:pPr>
            <w:r>
              <w:rPr>
                <w:rFonts w:hint="eastAsia"/>
                <w:highlight w:val="none"/>
              </w:rPr>
              <w:t xml:space="preserve">大功率动静态综合测试系统</w:t>
            </w:r>
            <w:r/>
          </w:p>
        </w:tc>
        <w:tc>
          <w:tcPr>
            <w:tcW w:w="414"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1套</w:t>
            </w:r>
            <w:r/>
          </w:p>
        </w:tc>
        <w:tc>
          <w:tcPr>
            <w:tcW w:w="1059"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是</w:t>
            </w:r>
            <w:r/>
          </w:p>
        </w:tc>
        <w:tc>
          <w:tcPr>
            <w:tcW w:w="1011" w:type="pct"/>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297</w:t>
            </w:r>
            <w:r/>
          </w:p>
        </w:tc>
      </w:tr>
    </w:tbl>
    <w:p>
      <w:pPr>
        <w:numPr>
          <w:ilvl w:val="0"/>
          <w:numId w:val="3"/>
        </w:numPr>
        <w:rPr>
          <w:rFonts w:ascii="宋体" w:hAnsi="宋体" w:cs="宋体"/>
          <w:b/>
          <w:sz w:val="28"/>
          <w:szCs w:val="28"/>
          <w:highlight w:val="none"/>
        </w:rPr>
        <w:outlineLvl w:val="1"/>
      </w:pPr>
      <w:r>
        <w:rPr>
          <w:rFonts w:hint="eastAsia" w:ascii="宋体" w:hAnsi="宋体" w:cs="宋体"/>
          <w:b/>
          <w:sz w:val="28"/>
          <w:szCs w:val="28"/>
          <w:highlight w:val="none"/>
        </w:rPr>
        <w:t xml:space="preserve">技术参数要求</w:t>
      </w:r>
      <w:r/>
    </w:p>
    <w:p>
      <w:pPr>
        <w:ind w:firstLine="422"/>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1、静态技术规格和性能指标：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（1）★DC电流输出：≥1600A；</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（2）★DC电压输出：≥2000V；</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（3）★V</w:t>
      </w:r>
      <w:r>
        <w:rPr>
          <w:rFonts w:hint="eastAsia" w:ascii="宋体" w:hAnsi="宋体" w:cs="宋体"/>
          <w:sz w:val="24"/>
          <w:highlight w:val="none"/>
          <w:vertAlign w:val="subscript"/>
        </w:rPr>
        <w:t xml:space="preserve">FSD</w:t>
      </w:r>
      <w:r>
        <w:rPr>
          <w:rFonts w:hint="eastAsia" w:ascii="宋体" w:hAnsi="宋体" w:cs="宋体"/>
          <w:sz w:val="24"/>
          <w:highlight w:val="none"/>
        </w:rPr>
        <w:t xml:space="preserve">/R</w:t>
      </w:r>
      <w:r>
        <w:rPr>
          <w:rFonts w:hint="eastAsia" w:ascii="宋体" w:hAnsi="宋体" w:cs="宋体"/>
          <w:sz w:val="24"/>
          <w:highlight w:val="none"/>
          <w:vertAlign w:val="subscript"/>
        </w:rPr>
        <w:t xml:space="preserve">DSON</w:t>
      </w:r>
      <w:r>
        <w:rPr>
          <w:rFonts w:hint="eastAsia" w:ascii="宋体" w:hAnsi="宋体" w:cs="宋体"/>
          <w:sz w:val="24"/>
          <w:highlight w:val="none"/>
        </w:rPr>
        <w:t xml:space="preserve">电流范围: ≥±10A；</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（4）★V</w:t>
      </w:r>
      <w:r>
        <w:rPr>
          <w:rFonts w:hint="eastAsia" w:ascii="宋体" w:hAnsi="宋体" w:cs="宋体"/>
          <w:sz w:val="24"/>
          <w:highlight w:val="none"/>
          <w:vertAlign w:val="subscript"/>
        </w:rPr>
        <w:t xml:space="preserve">TH</w:t>
      </w:r>
      <w:r>
        <w:rPr>
          <w:rFonts w:hint="eastAsia" w:ascii="宋体" w:hAnsi="宋体" w:cs="宋体"/>
          <w:sz w:val="24"/>
          <w:highlight w:val="none"/>
        </w:rPr>
        <w:t xml:space="preserve">电压范围：≥±20V；</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（5）★I</w:t>
      </w:r>
      <w:r>
        <w:rPr>
          <w:rFonts w:hint="eastAsia" w:ascii="宋体" w:hAnsi="宋体" w:cs="宋体"/>
          <w:sz w:val="24"/>
          <w:highlight w:val="none"/>
          <w:vertAlign w:val="subscript"/>
        </w:rPr>
        <w:t xml:space="preserve">GSS</w:t>
      </w:r>
      <w:r>
        <w:rPr>
          <w:rFonts w:hint="eastAsia" w:ascii="宋体" w:hAnsi="宋体" w:cs="宋体"/>
          <w:sz w:val="24"/>
          <w:highlight w:val="none"/>
        </w:rPr>
        <w:t xml:space="preserve">电流范围：≥±10uA；</w:t>
      </w:r>
      <w:r/>
    </w:p>
    <w:p>
      <w:pPr>
        <w:ind w:firstLine="480"/>
        <w:spacing w:line="360" w:lineRule="auto"/>
        <w:rPr>
          <w:rFonts w:ascii="宋体" w:hAnsi="宋体" w:cs="宋体"/>
          <w:b/>
          <w:bCs/>
          <w:sz w:val="24"/>
          <w:highlight w:val="none"/>
        </w:rPr>
      </w:pPr>
      <w:r>
        <w:rPr>
          <w:rFonts w:hint="eastAsia" w:ascii="宋体" w:hAnsi="宋体" w:cs="宋体"/>
          <w:sz w:val="24"/>
          <w:highlight w:val="none"/>
        </w:rPr>
        <w:t xml:space="preserve">（6）▲DC电压支持升级：≥8000V；</w:t>
      </w:r>
      <w:r/>
    </w:p>
    <w:p>
      <w:pPr>
        <w:ind w:firstLine="480"/>
        <w:spacing w:line="360" w:lineRule="auto"/>
        <w:rPr>
          <w:rFonts w:ascii="宋体" w:hAnsi="宋体" w:cs="宋体"/>
          <w:sz w:val="24"/>
          <w:highlight w:val="none"/>
        </w:rPr>
      </w:pPr>
      <w:r>
        <w:rPr>
          <w:rFonts w:hint="eastAsia" w:ascii="宋体" w:hAnsi="宋体" w:cs="宋体"/>
          <w:color w:val="000000"/>
          <w:sz w:val="24"/>
          <w:highlight w:val="none"/>
          <w:lang w:bidi="ar"/>
        </w:rPr>
        <w:t xml:space="preserve">2、</w:t>
      </w:r>
      <w:r>
        <w:rPr>
          <w:rFonts w:hint="eastAsia" w:ascii="宋体" w:hAnsi="宋体" w:cs="宋体"/>
          <w:sz w:val="24"/>
          <w:highlight w:val="none"/>
        </w:rPr>
        <w:t xml:space="preserve">动态技术规格和性能指标：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（1）★V</w:t>
      </w:r>
      <w:r>
        <w:rPr>
          <w:rFonts w:hint="eastAsia" w:ascii="宋体" w:hAnsi="宋体" w:cs="宋体"/>
          <w:sz w:val="24"/>
          <w:highlight w:val="none"/>
          <w:vertAlign w:val="subscript"/>
        </w:rPr>
        <w:t xml:space="preserve">CC</w:t>
      </w:r>
      <w:r>
        <w:rPr>
          <w:rFonts w:hint="eastAsia" w:ascii="宋体" w:hAnsi="宋体" w:cs="宋体"/>
          <w:sz w:val="24"/>
          <w:highlight w:val="none"/>
        </w:rPr>
        <w:t xml:space="preserve">最大电压输出：≥1200V；</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（2）★I</w:t>
      </w:r>
      <w:r>
        <w:rPr>
          <w:rFonts w:hint="eastAsia" w:ascii="宋体" w:hAnsi="宋体" w:cs="宋体"/>
          <w:sz w:val="24"/>
          <w:highlight w:val="none"/>
          <w:vertAlign w:val="subscript"/>
        </w:rPr>
        <w:t xml:space="preserve">C</w:t>
      </w:r>
      <w:r>
        <w:rPr>
          <w:rFonts w:hint="eastAsia" w:ascii="宋体" w:hAnsi="宋体" w:cs="宋体"/>
          <w:sz w:val="24"/>
          <w:highlight w:val="none"/>
        </w:rPr>
        <w:t xml:space="preserve">最大电流输出：≥3000A；</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（3）▲Si产品杂散电感＜40nH，SiC产品杂散电感＜35nH。杂散电感包括所有测试回路和工装，不包括被测与陪测器件；</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（4）▲最大短路电流：≥16000A，最大脉宽≥50us；</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（5）▲栅极驱动电压范围：≥±30V；</w:t>
      </w:r>
      <w:r/>
    </w:p>
    <w:p>
      <w:pPr>
        <w:ind w:firstLine="240"/>
        <w:rPr>
          <w:rFonts w:ascii="宋体" w:hAnsi="宋体" w:cs="宋体"/>
          <w:color w:val="ff0000"/>
          <w:sz w:val="24"/>
          <w:highlight w:val="none"/>
        </w:rPr>
      </w:pPr>
      <w:r>
        <w:rPr>
          <w:rFonts w:hint="eastAsia" w:ascii="宋体" w:hAnsi="宋体" w:cs="宋体"/>
          <w:color w:val="000000"/>
          <w:sz w:val="24"/>
          <w:highlight w:val="none"/>
          <w:lang w:bidi="ar"/>
        </w:rPr>
        <w:t xml:space="preserve">3、</w:t>
      </w:r>
      <w:r>
        <w:rPr>
          <w:rFonts w:hint="eastAsia" w:ascii="宋体" w:hAnsi="宋体" w:cs="宋体"/>
          <w:sz w:val="24"/>
          <w:highlight w:val="none"/>
        </w:rPr>
        <w:t xml:space="preserve">安全性与可靠性要求：</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sz w:val="24"/>
          <w:highlight w:val="none"/>
        </w:rPr>
        <w:t xml:space="preserve">★</w:t>
      </w:r>
      <w:r>
        <w:rPr>
          <w:rFonts w:hint="eastAsia" w:ascii="宋体" w:hAnsi="宋体" w:cs="宋体"/>
          <w:color w:val="000000"/>
          <w:sz w:val="24"/>
          <w:highlight w:val="none"/>
        </w:rPr>
        <w:t xml:space="preserve">系统需提供互锁功能。互锁功能需对有潜在危险的操作所进行的软硬件限制。对于有互锁限制的操作，只有当互锁条件满足时才能运行；</w:t>
      </w:r>
      <w:r/>
    </w:p>
    <w:p>
      <w:pPr>
        <w:ind w:firstLine="480"/>
        <w:spacing w:line="360" w:lineRule="auto"/>
        <w:rPr>
          <w:rFonts w:ascii="宋体" w:hAnsi="宋体" w:cs="宋体"/>
          <w:sz w:val="24"/>
          <w:highlight w:val="none"/>
        </w:rPr>
      </w:pPr>
      <w:r>
        <w:rPr>
          <w:rFonts w:hint="eastAsia" w:ascii="宋体" w:hAnsi="宋体" w:cs="宋体"/>
          <w:color w:val="000000"/>
          <w:sz w:val="24"/>
          <w:highlight w:val="none"/>
        </w:rPr>
        <w:t xml:space="preserve">（2）</w:t>
      </w:r>
      <w:r>
        <w:rPr>
          <w:rFonts w:hint="eastAsia" w:ascii="宋体" w:hAnsi="宋体" w:cs="宋体"/>
          <w:sz w:val="24"/>
          <w:highlight w:val="none"/>
        </w:rPr>
        <w:t xml:space="preserve">DC和AC需是独立的设备，独立控制的机台都需具有不少于3色LED警示灯，且具有发声报警功能；</w:t>
      </w:r>
      <w:r/>
    </w:p>
    <w:p>
      <w:pPr>
        <w:ind w:firstLine="480"/>
        <w:spacing w:line="360" w:lineRule="auto"/>
        <w:rPr>
          <w:rFonts w:ascii="宋体" w:hAnsi="宋体" w:cs="宋体"/>
          <w:sz w:val="24"/>
          <w:highlight w:val="none"/>
        </w:rPr>
      </w:pPr>
      <w:r>
        <w:rPr>
          <w:rFonts w:hint="eastAsia" w:ascii="宋体" w:hAnsi="宋体" w:cs="宋体"/>
          <w:color w:val="000000"/>
          <w:sz w:val="24"/>
          <w:highlight w:val="none"/>
        </w:rPr>
        <w:t xml:space="preserve">（3）</w:t>
      </w:r>
      <w:r>
        <w:rPr>
          <w:rFonts w:hint="eastAsia" w:ascii="宋体" w:hAnsi="宋体" w:cs="宋体"/>
          <w:sz w:val="24"/>
          <w:highlight w:val="none"/>
        </w:rPr>
        <w:t xml:space="preserve">▲设备应具有自我保护功能，电流保护范围需覆盖800A-16000A区间，响应时间需＜1μs；</w:t>
      </w:r>
      <w:r/>
    </w:p>
    <w:p>
      <w:pPr>
        <w:ind w:firstLine="48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（4）紧急情况发生时，应通过EMO回路紧急停止设备；</w:t>
      </w:r>
      <w:r/>
    </w:p>
    <w:p>
      <w:pPr>
        <w:ind w:firstLine="480"/>
        <w:spacing w:line="360" w:lineRule="auto"/>
        <w:widowControl/>
        <w:rPr>
          <w:rFonts w:ascii="宋体" w:hAnsi="宋体" w:cs="宋体"/>
          <w:sz w:val="24"/>
          <w:highlight w:val="none"/>
        </w:rPr>
      </w:pPr>
      <w:r>
        <w:rPr>
          <w:rFonts w:hint="eastAsia" w:ascii="宋体" w:hAnsi="宋体" w:cs="宋体"/>
          <w:color w:val="000000"/>
          <w:sz w:val="24"/>
          <w:highlight w:val="none"/>
        </w:rPr>
        <w:t xml:space="preserve">（5）</w:t>
      </w:r>
      <w:r>
        <w:rPr>
          <w:rFonts w:hint="eastAsia" w:ascii="宋体" w:hAnsi="宋体" w:cs="宋体"/>
          <w:sz w:val="24"/>
          <w:highlight w:val="none"/>
        </w:rPr>
        <w:t xml:space="preserve">射频、高温、高压部分需贴有危险标签以提醒注意；可活动和转动的机械部分需贴有危险标签以提醒注意；</w:t>
      </w:r>
      <w:r/>
    </w:p>
    <w:p>
      <w:pPr>
        <w:pStyle w:val="1278"/>
        <w:ind w:firstLine="480"/>
        <w:spacing w:line="360" w:lineRule="auto"/>
        <w:rPr>
          <w:rFonts w:ascii="宋体" w:hAnsi="宋体" w:cs="宋体"/>
          <w:sz w:val="24"/>
          <w:szCs w:val="24"/>
          <w:highlight w:val="none"/>
        </w:rPr>
      </w:pPr>
      <w:r>
        <w:rPr>
          <w:rFonts w:hint="eastAsia" w:ascii="宋体" w:hAnsi="宋体" w:cs="宋体"/>
          <w:color w:val="000000"/>
          <w:sz w:val="24"/>
          <w:szCs w:val="24"/>
          <w:highlight w:val="none"/>
        </w:rPr>
        <w:t xml:space="preserve">（6）</w:t>
      </w:r>
      <w:r>
        <w:rPr>
          <w:rFonts w:hint="eastAsia" w:ascii="宋体" w:hAnsi="宋体" w:cs="宋体"/>
          <w:sz w:val="24"/>
          <w:szCs w:val="24"/>
          <w:highlight w:val="none"/>
        </w:rPr>
        <w:t xml:space="preserve">设备应至少保障不间断工作200小时无任何故障；</w:t>
      </w:r>
      <w:r/>
    </w:p>
    <w:p>
      <w:pPr>
        <w:ind w:firstLine="240"/>
        <w:spacing w:line="360" w:lineRule="auto"/>
        <w:rPr>
          <w:rFonts w:ascii="宋体" w:hAnsi="宋体" w:cs="宋体"/>
          <w:sz w:val="24"/>
          <w:highlight w:val="none"/>
        </w:rPr>
      </w:pPr>
      <w:r>
        <w:rPr>
          <w:rFonts w:hint="eastAsia" w:ascii="宋体" w:hAnsi="宋体" w:cs="宋体"/>
          <w:color w:val="000000"/>
          <w:sz w:val="24"/>
          <w:highlight w:val="none"/>
          <w:lang w:bidi="ar"/>
        </w:rPr>
        <w:t xml:space="preserve">4、 </w:t>
      </w:r>
      <w:r>
        <w:rPr>
          <w:rFonts w:hint="eastAsia" w:ascii="宋体" w:hAnsi="宋体" w:cs="宋体"/>
          <w:sz w:val="24"/>
          <w:highlight w:val="none"/>
        </w:rPr>
        <w:t xml:space="preserve">其他技术规格和性能指标：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（1）设备应具有工装使用次数的统计功能，若出现工装型号、编号与程序不一致或者是工装寿命达到使用寿命的情况时，设备会停止测试并自动报警提示；</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（2）设备配备自检功能，当出现设备故障时，可通过设备自检检查出当前异常的部件，可快速精确定位到故障继电器或板卡；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（3）设备需支持电压回读与电流回读功能；</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（4）设备及工装的继电器、接触器、同轴开关等所有易损件都必须采用插拔式更换，无需手动锡焊。更换及恢复时间需在0.5小时内；</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（5）▲设备需具备可调电阻功能，且满足快拆结构，可根据需求更换不同步进/范围的RG板，且可在测试程序中设定开通电阻与关断电阻；</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（6）▲测试结果需具有高可重复性，可重复性评估需参照测量系统重复性和再现性研究的GR&amp;R标准：在室温情况下，同一机台在相同测试条件下重复测试100次，V</w:t>
      </w:r>
      <w:r>
        <w:rPr>
          <w:rFonts w:hint="eastAsia" w:ascii="宋体" w:hAnsi="宋体" w:cs="宋体"/>
          <w:sz w:val="24"/>
          <w:highlight w:val="none"/>
          <w:vertAlign w:val="subscript"/>
        </w:rPr>
        <w:t xml:space="preserve">CESAT</w:t>
      </w:r>
      <w:r>
        <w:rPr>
          <w:rFonts w:hint="eastAsia" w:ascii="宋体" w:hAnsi="宋体" w:cs="宋体"/>
          <w:sz w:val="24"/>
          <w:highlight w:val="none"/>
        </w:rPr>
        <w:t xml:space="preserve">、V</w:t>
      </w:r>
      <w:r>
        <w:rPr>
          <w:rFonts w:hint="eastAsia" w:ascii="宋体" w:hAnsi="宋体" w:cs="宋体"/>
          <w:sz w:val="24"/>
          <w:highlight w:val="none"/>
          <w:vertAlign w:val="subscript"/>
        </w:rPr>
        <w:t xml:space="preserve">F</w:t>
      </w:r>
      <w:r>
        <w:rPr>
          <w:rFonts w:hint="eastAsia" w:ascii="宋体" w:hAnsi="宋体" w:cs="宋体"/>
          <w:sz w:val="24"/>
          <w:highlight w:val="none"/>
        </w:rPr>
        <w:t xml:space="preserve">、V</w:t>
      </w:r>
      <w:r>
        <w:rPr>
          <w:rFonts w:hint="eastAsia" w:ascii="宋体" w:hAnsi="宋体" w:cs="宋体"/>
          <w:sz w:val="24"/>
          <w:highlight w:val="none"/>
          <w:vertAlign w:val="subscript"/>
        </w:rPr>
        <w:t xml:space="preserve">TH</w:t>
      </w:r>
      <w:r>
        <w:rPr>
          <w:rFonts w:hint="eastAsia" w:ascii="宋体" w:hAnsi="宋体" w:cs="宋体"/>
          <w:sz w:val="24"/>
          <w:highlight w:val="none"/>
        </w:rPr>
        <w:t xml:space="preserve">动态参数差异≤5%，V</w:t>
      </w:r>
      <w:r>
        <w:rPr>
          <w:rFonts w:hint="eastAsia" w:ascii="宋体" w:hAnsi="宋体" w:cs="宋体"/>
          <w:sz w:val="24"/>
          <w:highlight w:val="none"/>
          <w:vertAlign w:val="subscript"/>
        </w:rPr>
        <w:t xml:space="preserve">TH</w:t>
      </w:r>
      <w:r>
        <w:rPr>
          <w:rFonts w:hint="eastAsia" w:ascii="宋体" w:hAnsi="宋体" w:cs="宋体"/>
          <w:sz w:val="24"/>
          <w:highlight w:val="none"/>
        </w:rPr>
        <w:t xml:space="preserve">、V</w:t>
      </w:r>
      <w:r>
        <w:rPr>
          <w:rFonts w:hint="eastAsia" w:ascii="宋体" w:hAnsi="宋体" w:cs="宋体"/>
          <w:sz w:val="24"/>
          <w:highlight w:val="none"/>
          <w:vertAlign w:val="subscript"/>
        </w:rPr>
        <w:t xml:space="preserve">CESAT</w:t>
      </w:r>
      <w:r>
        <w:rPr>
          <w:rFonts w:hint="eastAsia" w:ascii="宋体" w:hAnsi="宋体" w:cs="宋体"/>
          <w:sz w:val="24"/>
          <w:highlight w:val="none"/>
        </w:rPr>
        <w:t xml:space="preserve">、V</w:t>
      </w:r>
      <w:r>
        <w:rPr>
          <w:rFonts w:hint="eastAsia" w:ascii="宋体" w:hAnsi="宋体" w:cs="宋体"/>
          <w:sz w:val="24"/>
          <w:highlight w:val="none"/>
          <w:vertAlign w:val="subscript"/>
        </w:rPr>
        <w:t xml:space="preserve">F</w:t>
      </w:r>
      <w:r>
        <w:rPr>
          <w:rFonts w:hint="eastAsia" w:ascii="宋体" w:hAnsi="宋体" w:cs="宋体"/>
          <w:sz w:val="24"/>
          <w:highlight w:val="none"/>
        </w:rPr>
        <w:t xml:space="preserve">静态参数差异≤±1%，且I</w:t>
      </w:r>
      <w:r>
        <w:rPr>
          <w:rFonts w:hint="eastAsia" w:ascii="宋体" w:hAnsi="宋体" w:cs="宋体"/>
          <w:sz w:val="24"/>
          <w:highlight w:val="none"/>
          <w:vertAlign w:val="subscript"/>
        </w:rPr>
        <w:t xml:space="preserve">GSS</w:t>
      </w:r>
      <w:r>
        <w:rPr>
          <w:rFonts w:hint="eastAsia" w:ascii="宋体" w:hAnsi="宋体" w:cs="宋体"/>
          <w:sz w:val="24"/>
          <w:highlight w:val="none"/>
        </w:rPr>
        <w:t xml:space="preserve">最大差异≤4nA、I</w:t>
      </w:r>
      <w:r>
        <w:rPr>
          <w:rFonts w:hint="eastAsia" w:ascii="宋体" w:hAnsi="宋体" w:cs="宋体"/>
          <w:sz w:val="24"/>
          <w:highlight w:val="none"/>
          <w:vertAlign w:val="subscript"/>
        </w:rPr>
        <w:t xml:space="preserve">C</w:t>
      </w:r>
      <w:r>
        <w:rPr>
          <w:rFonts w:hint="eastAsia" w:ascii="宋体" w:hAnsi="宋体" w:cs="宋体"/>
          <w:sz w:val="24"/>
          <w:highlight w:val="none"/>
        </w:rPr>
        <w:t xml:space="preserve">最大差异≤1μA；</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（7）▲设备需保证低电流和漏电测试的精准度，其中V</w:t>
      </w:r>
      <w:r>
        <w:rPr>
          <w:rFonts w:hint="eastAsia" w:ascii="宋体" w:hAnsi="宋体" w:cs="宋体"/>
          <w:sz w:val="24"/>
          <w:highlight w:val="none"/>
          <w:vertAlign w:val="subscript"/>
        </w:rPr>
        <w:t xml:space="preserve">FSD</w:t>
      </w:r>
      <w:r>
        <w:rPr>
          <w:rFonts w:hint="eastAsia" w:ascii="宋体" w:hAnsi="宋体" w:cs="宋体"/>
          <w:sz w:val="24"/>
          <w:highlight w:val="none"/>
        </w:rPr>
        <w:t xml:space="preserve">/R</w:t>
      </w:r>
      <w:r>
        <w:rPr>
          <w:rFonts w:hint="eastAsia" w:ascii="宋体" w:hAnsi="宋体" w:cs="宋体"/>
          <w:sz w:val="24"/>
          <w:highlight w:val="none"/>
          <w:vertAlign w:val="subscript"/>
        </w:rPr>
        <w:t xml:space="preserve">DSON</w:t>
      </w:r>
      <w:r>
        <w:rPr>
          <w:rFonts w:hint="eastAsia" w:ascii="宋体" w:hAnsi="宋体" w:cs="宋体"/>
          <w:sz w:val="24"/>
          <w:highlight w:val="none"/>
        </w:rPr>
        <w:t xml:space="preserve">电流测试误差需≤±0.1%@±20A，I</w:t>
      </w:r>
      <w:r>
        <w:rPr>
          <w:rFonts w:hint="eastAsia" w:ascii="宋体" w:hAnsi="宋体" w:cs="宋体"/>
          <w:sz w:val="24"/>
          <w:highlight w:val="none"/>
          <w:vertAlign w:val="subscript"/>
        </w:rPr>
        <w:t xml:space="preserve">GSS</w:t>
      </w:r>
      <w:r>
        <w:rPr>
          <w:rFonts w:hint="eastAsia" w:ascii="宋体" w:hAnsi="宋体" w:cs="宋体"/>
          <w:sz w:val="24"/>
          <w:highlight w:val="none"/>
        </w:rPr>
        <w:t xml:space="preserve">电流测试误差需≤±0.05%@±5μA；</w:t>
      </w:r>
      <w:r/>
    </w:p>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（8）▲</w:t>
      </w:r>
      <w:r>
        <w:rPr>
          <w:rFonts w:hint="eastAsia" w:ascii="宋体" w:hAnsi="宋体" w:cs="宋体"/>
          <w:color w:val="000000"/>
          <w:sz w:val="24"/>
          <w:highlight w:val="none"/>
        </w:rPr>
        <w:t xml:space="preserve">模块动静态测试与测量除特别声明外，需符合IEC 60747-9:2019和IEC 60747-2:2016所规定的IGBT和FRD标准；</w:t>
      </w:r>
      <w:r/>
    </w:p>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（9）</w:t>
      </w:r>
      <w:r>
        <w:rPr>
          <w:rFonts w:hint="eastAsia" w:ascii="宋体" w:hAnsi="宋体" w:cs="宋体"/>
          <w:color w:val="000000"/>
          <w:sz w:val="24"/>
          <w:highlight w:val="none"/>
        </w:rPr>
        <w:t xml:space="preserve">可通过远程主机查询设备工作状态（如离线状态、通信状态、控制状态、维护状态、生产状态等）；</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（10）▲在符合测试设备和测试工艺要求前提下，半桥双脉冲*1次+多脉冲*1次+ISC*1次的总时长需＜3s；</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（11）▲HPD模块全流程静态测试总时长需≤17s，其中大电流测试项目在电流＜1000A的情况下，测试时间应＜120ms；</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（12）▲HPD模块全流程动态测试时间需＜25s。具体测试流程为：双脉冲*1次（V</w:t>
      </w:r>
      <w:r>
        <w:rPr>
          <w:rFonts w:hint="eastAsia" w:ascii="宋体" w:hAnsi="宋体" w:cs="宋体"/>
          <w:sz w:val="24"/>
          <w:highlight w:val="none"/>
          <w:vertAlign w:val="subscript"/>
        </w:rPr>
        <w:t xml:space="preserve">CE</w:t>
      </w:r>
      <w:r>
        <w:rPr>
          <w:rFonts w:hint="eastAsia" w:ascii="宋体" w:hAnsi="宋体" w:cs="宋体"/>
          <w:sz w:val="24"/>
          <w:highlight w:val="none"/>
        </w:rPr>
        <w:t xml:space="preserve">=400V，I</w:t>
      </w:r>
      <w:r>
        <w:rPr>
          <w:rFonts w:hint="eastAsia" w:ascii="宋体" w:hAnsi="宋体" w:cs="宋体"/>
          <w:sz w:val="24"/>
          <w:highlight w:val="none"/>
          <w:vertAlign w:val="subscript"/>
        </w:rPr>
        <w:t xml:space="preserve">C1</w:t>
      </w:r>
      <w:r>
        <w:rPr>
          <w:rFonts w:hint="eastAsia" w:ascii="宋体" w:hAnsi="宋体" w:cs="宋体"/>
          <w:sz w:val="24"/>
          <w:highlight w:val="none"/>
        </w:rPr>
        <w:t xml:space="preserve">=450A，I</w:t>
      </w:r>
      <w:r>
        <w:rPr>
          <w:rFonts w:hint="eastAsia" w:ascii="宋体" w:hAnsi="宋体" w:cs="宋体"/>
          <w:sz w:val="24"/>
          <w:highlight w:val="none"/>
          <w:vertAlign w:val="subscript"/>
        </w:rPr>
        <w:t xml:space="preserve">C2</w:t>
      </w:r>
      <w:r>
        <w:rPr>
          <w:rFonts w:hint="eastAsia" w:ascii="宋体" w:hAnsi="宋体" w:cs="宋体"/>
          <w:sz w:val="24"/>
          <w:highlight w:val="none"/>
        </w:rPr>
        <w:t xml:space="preserve">=900A），双脉冲*3次（V</w:t>
      </w:r>
      <w:r>
        <w:rPr>
          <w:rFonts w:hint="eastAsia" w:ascii="宋体" w:hAnsi="宋体" w:cs="宋体"/>
          <w:sz w:val="24"/>
          <w:highlight w:val="none"/>
          <w:vertAlign w:val="subscript"/>
        </w:rPr>
        <w:t xml:space="preserve">CE</w:t>
      </w:r>
      <w:r>
        <w:rPr>
          <w:rFonts w:hint="eastAsia" w:ascii="宋体" w:hAnsi="宋体" w:cs="宋体"/>
          <w:sz w:val="24"/>
          <w:highlight w:val="none"/>
        </w:rPr>
        <w:t xml:space="preserve">=500V，I</w:t>
      </w:r>
      <w:r>
        <w:rPr>
          <w:rFonts w:hint="eastAsia" w:ascii="宋体" w:hAnsi="宋体" w:cs="宋体"/>
          <w:sz w:val="24"/>
          <w:highlight w:val="none"/>
          <w:vertAlign w:val="subscript"/>
        </w:rPr>
        <w:t xml:space="preserve">C1</w:t>
      </w:r>
      <w:r>
        <w:rPr>
          <w:rFonts w:hint="eastAsia" w:ascii="宋体" w:hAnsi="宋体" w:cs="宋体"/>
          <w:sz w:val="24"/>
          <w:highlight w:val="none"/>
        </w:rPr>
        <w:t xml:space="preserve">=820A，I</w:t>
      </w:r>
      <w:r>
        <w:rPr>
          <w:rFonts w:hint="eastAsia" w:ascii="宋体" w:hAnsi="宋体" w:cs="宋体"/>
          <w:sz w:val="24"/>
          <w:highlight w:val="none"/>
          <w:vertAlign w:val="subscript"/>
        </w:rPr>
        <w:t xml:space="preserve">C2</w:t>
      </w:r>
      <w:r>
        <w:rPr>
          <w:rFonts w:hint="eastAsia" w:ascii="宋体" w:hAnsi="宋体" w:cs="宋体"/>
          <w:sz w:val="24"/>
          <w:highlight w:val="none"/>
        </w:rPr>
        <w:t xml:space="preserve">=1640A），10脉冲*8次（V</w:t>
      </w:r>
      <w:r>
        <w:rPr>
          <w:rFonts w:hint="eastAsia" w:ascii="宋体" w:hAnsi="宋体" w:cs="宋体"/>
          <w:sz w:val="24"/>
          <w:highlight w:val="none"/>
          <w:vertAlign w:val="subscript"/>
        </w:rPr>
        <w:t xml:space="preserve">CE</w:t>
      </w:r>
      <w:r>
        <w:rPr>
          <w:rFonts w:hint="eastAsia" w:ascii="宋体" w:hAnsi="宋体" w:cs="宋体"/>
          <w:sz w:val="24"/>
          <w:highlight w:val="none"/>
        </w:rPr>
        <w:t xml:space="preserve">=500V，10脉冲，1640A均流），SC*1次；</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（13）工控机配置要求如下：处理器：高性能i7多核处理器，核心数≥4核，主频≥2.6GHz；内存：容量≥16GB（支持扩展），DDR4及以上；存储：SSD支持NVMe协议，容量≥1TB。</w:t>
      </w:r>
      <w:r/>
    </w:p>
    <w:p>
      <w:pPr>
        <w:pStyle w:val="834"/>
        <w:spacing w:line="360" w:lineRule="auto"/>
        <w:rPr>
          <w:rFonts w:ascii="宋体" w:hAnsi="宋体"/>
          <w:b/>
          <w:bCs/>
          <w:szCs w:val="21"/>
          <w:highlight w:val="none"/>
        </w:rPr>
      </w:pPr>
      <w:r>
        <w:rPr>
          <w:rFonts w:hint="eastAsia" w:ascii="宋体" w:hAnsi="宋体"/>
          <w:b/>
          <w:bCs/>
          <w:szCs w:val="21"/>
          <w:highlight w:val="none"/>
        </w:rPr>
        <w:t xml:space="preserve">说明：</w:t>
      </w:r>
      <w:r/>
    </w:p>
    <w:p>
      <w:pPr>
        <w:pStyle w:val="834"/>
        <w:spacing w:line="360" w:lineRule="auto"/>
        <w:rPr>
          <w:rFonts w:ascii="宋体" w:hAnsi="宋体"/>
          <w:b/>
          <w:bCs/>
          <w:szCs w:val="21"/>
          <w:highlight w:val="none"/>
        </w:rPr>
      </w:pPr>
      <w:r>
        <w:rPr>
          <w:rFonts w:hint="eastAsia" w:ascii="宋体" w:hAnsi="宋体"/>
          <w:b/>
          <w:bCs/>
          <w:szCs w:val="21"/>
          <w:highlight w:val="none"/>
        </w:rPr>
        <w:t xml:space="preserve">（1）采购人需求中打“</w:t>
      </w:r>
      <w:r>
        <w:rPr>
          <w:rFonts w:hint="eastAsia" w:ascii="宋体" w:hAnsi="宋体" w:cs="宋体"/>
          <w:highlight w:val="none"/>
        </w:rPr>
        <w:t xml:space="preserve">★</w:t>
      </w:r>
      <w:r>
        <w:rPr>
          <w:rFonts w:hint="eastAsia" w:ascii="宋体" w:hAnsi="宋体"/>
          <w:b/>
          <w:bCs/>
          <w:szCs w:val="21"/>
          <w:highlight w:val="none"/>
        </w:rPr>
        <w:t xml:space="preserve">”号条款为实质性响应条款，投标人如有任何一条负偏离则导致投标无效。采购人需求中打“▲”号条款为重点评审响应条款，投标人如有任何一条负偏离则影响评分。</w:t>
      </w:r>
      <w:r/>
    </w:p>
    <w:p>
      <w:pPr>
        <w:pStyle w:val="834"/>
        <w:ind w:firstLine="400"/>
        <w:spacing w:line="360" w:lineRule="auto"/>
        <w:rPr>
          <w:rFonts w:ascii="宋体" w:hAnsi="宋体"/>
          <w:szCs w:val="21"/>
          <w:highlight w:val="none"/>
        </w:rPr>
      </w:pPr>
      <w:r>
        <w:rPr>
          <w:rFonts w:hint="eastAsia" w:ascii="宋体" w:hAnsi="宋体"/>
          <w:szCs w:val="21"/>
          <w:highlight w:val="none"/>
        </w:rPr>
        <w:t xml:space="preserve">加“★”项实质性参数及“▲”重要参数，须在投标文件中提供技术要求佐证材料：提供公开发行的产品说明书或产品彩页或第三方检测报告复印件或可查询的产品制造商官网截图（附官网链接）等佐证材料（如为复印件需加盖投标人公章，投标人自行承诺的证明材料不认可）；一般技术条款以技术规格偏离表应答为准。</w:t>
      </w:r>
      <w:r/>
    </w:p>
    <w:p>
      <w:pPr>
        <w:pStyle w:val="834"/>
        <w:ind w:firstLine="400"/>
        <w:spacing w:line="360" w:lineRule="auto"/>
        <w:rPr>
          <w:rFonts w:ascii="宋体" w:hAnsi="宋体"/>
          <w:b/>
          <w:bCs/>
          <w:szCs w:val="21"/>
          <w:highlight w:val="none"/>
        </w:rPr>
      </w:pPr>
      <w:r>
        <w:rPr>
          <w:rFonts w:hint="eastAsia" w:ascii="宋体" w:hAnsi="宋体"/>
          <w:szCs w:val="21"/>
          <w:highlight w:val="none"/>
        </w:rPr>
        <w:t xml:space="preserve">加“★”“▲”未提供佐证资料的，评标时不予认可：加“★”未提供佐证材料或提供的佐证材料不满足要求，按无效标处理；“▲”未提供佐证材料或提供的佐证材料不满足要求的，按负偏离扣分处理。</w:t>
      </w:r>
      <w:r/>
    </w:p>
    <w:p>
      <w:pPr>
        <w:pStyle w:val="834"/>
        <w:spacing w:line="360" w:lineRule="auto"/>
        <w:rPr>
          <w:rFonts w:ascii="宋体" w:hAnsi="宋体"/>
          <w:szCs w:val="21"/>
          <w:highlight w:val="none"/>
        </w:rPr>
      </w:pPr>
      <w:r>
        <w:rPr>
          <w:rFonts w:hint="eastAsia" w:ascii="宋体" w:hAnsi="宋体"/>
          <w:szCs w:val="21"/>
          <w:highlight w:val="none"/>
        </w:rPr>
        <w:t xml:space="preserve">（2）凡属于政府强制采购节能产品，请投标人承诺在交货时提供《节能产品政府采购清单》中的产品。（注：《节能产品政府采购清单》投标人可查询中国政府采购网&lt;http://www.ccgp.gov.cn&gt;）</w:t>
      </w:r>
      <w:r/>
    </w:p>
    <w:p>
      <w:pPr>
        <w:spacing w:line="360" w:lineRule="auto"/>
        <w:rPr>
          <w:rFonts w:ascii="宋体" w:hAnsi="宋体"/>
          <w:sz w:val="2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 w:val="20"/>
          <w:szCs w:val="21"/>
          <w:highlight w:val="none"/>
        </w:rPr>
        <w:t xml:space="preserve">（3）凡属于《中华人民共和国实施强制性产品认证的产品目录》的产品，交货时不能提供超出此目录范畴外的替代品，产品还须同时具备国家认证认可监督管理委员会颁布《中国强制认证》（CCC认证）。</w:t>
      </w:r>
      <w:r/>
    </w:p>
    <w:p>
      <w:pPr>
        <w:numPr>
          <w:ilvl w:val="0"/>
          <w:numId w:val="3"/>
        </w:numPr>
        <w:rPr>
          <w:rFonts w:ascii="宋体" w:hAnsi="宋体" w:cs="宋体"/>
          <w:b/>
          <w:sz w:val="28"/>
          <w:szCs w:val="28"/>
          <w:highlight w:val="none"/>
        </w:rPr>
        <w:outlineLvl w:val="1"/>
      </w:pPr>
      <w:r>
        <w:rPr>
          <w:rFonts w:hint="eastAsia" w:ascii="宋体" w:hAnsi="宋体" w:cs="宋体"/>
          <w:b/>
          <w:sz w:val="28"/>
          <w:szCs w:val="28"/>
          <w:highlight w:val="none"/>
        </w:rPr>
        <w:t xml:space="preserve">商务条款</w:t>
      </w:r>
      <w:r/>
    </w:p>
    <w:p>
      <w:pPr>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（一）</w:t>
      </w:r>
      <w:r>
        <w:rPr>
          <w:rFonts w:ascii="宋体" w:hAnsi="宋体" w:cs="宋体"/>
          <w:b/>
          <w:highlight w:val="none"/>
        </w:rPr>
        <w:t xml:space="preserve">交货期、交货方式及交货地点</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1.交货期：</w:t>
      </w:r>
      <w:r>
        <w:rPr>
          <w:rFonts w:hint="eastAsia" w:ascii="宋体" w:hAnsi="宋体" w:cs="宋体"/>
          <w:szCs w:val="21"/>
          <w:highlight w:val="none"/>
        </w:rPr>
        <w:t xml:space="preserve">合同签订之日起4个月内完成安装调试</w:t>
      </w:r>
      <w:r>
        <w:rPr>
          <w:rFonts w:ascii="宋体" w:hAnsi="宋体" w:cs="宋体"/>
          <w:highlight w:val="none"/>
        </w:rPr>
        <w:t xml:space="preserve">。</w:t>
      </w:r>
      <w:r/>
    </w:p>
    <w:p>
      <w:pPr>
        <w:ind w:firstLine="420"/>
        <w:spacing w:line="360" w:lineRule="auto"/>
        <w:rPr>
          <w:rFonts w:ascii="微软雅黑" w:hAnsi="微软雅黑" w:eastAsia="微软雅黑" w:cs="微软雅黑"/>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交货地点：</w:t>
      </w:r>
      <w:r>
        <w:rPr>
          <w:rFonts w:hint="eastAsia" w:ascii="宋体" w:hAnsi="宋体" w:cs="宋体"/>
          <w:highlight w:val="none"/>
        </w:rPr>
        <w:t xml:space="preserve">南京邮电大学用户指定地点，并免费提供安装调试服务。</w:t>
      </w:r>
      <w:r/>
    </w:p>
    <w:p>
      <w:pPr>
        <w:ind w:left="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.交付使用要同时向采购人提供详细的技术文件、安装记录等，同时提供电子版产品使用说明书。</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（二）</w:t>
      </w:r>
      <w:r>
        <w:rPr>
          <w:rFonts w:ascii="宋体" w:hAnsi="宋体" w:cs="宋体"/>
          <w:b/>
          <w:highlight w:val="none"/>
        </w:rPr>
        <w:t xml:space="preserve">安装要求</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1.按照国家现行行业规范标准进行安装，符合国家或行业质量检验评定标准，没有行业标准的产品，投标人应提供相关制造商标准。</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2.设备安装调试：设备到货后，中标人在接到通知的7个工作日内派人前往负责该设备的安装、调试和操作培训，直至达到各项验收指标合格。</w:t>
      </w:r>
      <w:r>
        <w:rPr>
          <w:rFonts w:hint="eastAsia" w:ascii="宋体" w:hAnsi="宋体" w:cs="宋体"/>
          <w:highlight w:val="none"/>
        </w:rPr>
        <w:t xml:space="preserve">采购人有权指定经验丰富的特定工程师现场安装调试。</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针对本次项目投标</w:t>
      </w:r>
      <w:r>
        <w:rPr>
          <w:rFonts w:hint="eastAsia" w:ascii="宋体" w:hAnsi="宋体" w:cs="宋体"/>
          <w:highlight w:val="none"/>
        </w:rPr>
        <w:t xml:space="preserve">人</w:t>
      </w:r>
      <w:r>
        <w:rPr>
          <w:rFonts w:ascii="宋体" w:hAnsi="宋体" w:cs="宋体"/>
          <w:highlight w:val="none"/>
        </w:rPr>
        <w:t xml:space="preserve">需提供</w:t>
      </w:r>
      <w:r>
        <w:rPr>
          <w:rFonts w:hint="eastAsia" w:ascii="宋体" w:hAnsi="宋体" w:cs="宋体"/>
          <w:highlight w:val="none"/>
        </w:rPr>
        <w:t xml:space="preserve">设备安装方案、计划进度、项目管理以及验收方案</w:t>
      </w:r>
      <w:r>
        <w:rPr>
          <w:rFonts w:ascii="宋体" w:hAnsi="宋体" w:cs="宋体"/>
          <w:highlight w:val="none"/>
        </w:rPr>
        <w:t xml:space="preserve">等服务内容</w:t>
      </w:r>
      <w:r>
        <w:rPr>
          <w:rFonts w:hint="eastAsia" w:ascii="宋体" w:hAnsi="宋体" w:cs="宋体"/>
          <w:highlight w:val="none"/>
        </w:rPr>
        <w:t xml:space="preserve">，</w:t>
      </w:r>
      <w:r>
        <w:rPr>
          <w:rFonts w:ascii="宋体" w:hAnsi="宋体" w:cs="宋体"/>
          <w:highlight w:val="none"/>
        </w:rPr>
        <w:t xml:space="preserve">提供</w:t>
      </w:r>
      <w:r>
        <w:rPr>
          <w:rFonts w:hint="eastAsia" w:ascii="宋体" w:hAnsi="宋体" w:cs="宋体"/>
          <w:highlight w:val="none"/>
        </w:rPr>
        <w:t xml:space="preserve">实施</w:t>
      </w:r>
      <w:r>
        <w:rPr>
          <w:rFonts w:ascii="宋体" w:hAnsi="宋体" w:cs="宋体"/>
          <w:highlight w:val="none"/>
        </w:rPr>
        <w:t xml:space="preserve">方案</w:t>
      </w:r>
      <w:r/>
    </w:p>
    <w:p>
      <w:pPr>
        <w:rPr>
          <w:sz w:val="24"/>
          <w:highlight w:val="none"/>
        </w:rPr>
      </w:pPr>
      <w:r>
        <w:rPr>
          <w:rFonts w:hint="eastAsia" w:ascii="宋体" w:hAnsi="宋体" w:cs="宋体"/>
          <w:b/>
          <w:highlight w:val="none"/>
        </w:rPr>
        <w:t xml:space="preserve">（三）质量保证与售后服务</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（1）自验收合格之日起整机质保不少于一年。</w:t>
      </w:r>
      <w:r>
        <w:rPr>
          <w:rFonts w:ascii="宋体" w:hAnsi="宋体" w:cs="宋体"/>
          <w:highlight w:val="none"/>
        </w:rPr>
        <w:t xml:space="preserve">质保期内发生任何</w:t>
      </w:r>
      <w:r>
        <w:rPr>
          <w:rFonts w:hint="eastAsia" w:ascii="宋体" w:hAnsi="宋体" w:cs="宋体"/>
          <w:highlight w:val="none"/>
        </w:rPr>
        <w:t xml:space="preserve">仪器</w:t>
      </w:r>
      <w:r>
        <w:rPr>
          <w:rFonts w:ascii="宋体" w:hAnsi="宋体" w:cs="宋体"/>
          <w:highlight w:val="none"/>
        </w:rPr>
        <w:t xml:space="preserve">损坏，所需要的维修费用（包括零部件费用、维修费用）均由投标人承担（人为操作不当造成的损坏除外）。</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质保期内免费提供系统维护、</w:t>
      </w:r>
      <w:r>
        <w:rPr>
          <w:rFonts w:hint="eastAsia" w:ascii="宋体" w:hAnsi="宋体" w:cs="宋体"/>
          <w:highlight w:val="none"/>
        </w:rPr>
        <w:t xml:space="preserve">软件</w:t>
      </w:r>
      <w:r>
        <w:rPr>
          <w:rFonts w:ascii="宋体" w:hAnsi="宋体" w:cs="宋体"/>
          <w:highlight w:val="none"/>
        </w:rPr>
        <w:t xml:space="preserve">升级等技术支持服务。</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质保期后应提供系统维护、扩充、升级等方面的技术支持服务。</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w:t>
      </w:r>
      <w:r>
        <w:rPr>
          <w:rFonts w:hint="eastAsia" w:ascii="宋体" w:hAnsi="宋体" w:cs="宋体"/>
          <w:highlight w:val="none"/>
        </w:rPr>
        <w:t xml:space="preserve">4</w:t>
      </w:r>
      <w:r>
        <w:rPr>
          <w:rFonts w:ascii="宋体" w:hAnsi="宋体" w:cs="宋体"/>
          <w:highlight w:val="none"/>
        </w:rPr>
        <w:t xml:space="preserve">）投标人承诺的服务中如涉及第三方提供的，由投标人负责协调。</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（5）提供的货物要采用国家或行业规定的标准进行包装，每件包装箱内附一份详细装箱清单和质量检验合格证，包装物由投标人提供。</w:t>
      </w:r>
      <w:r/>
    </w:p>
    <w:p>
      <w:pPr>
        <w:ind w:firstLine="422"/>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（6）提供的货物、技术资料，应有详细的说明，包括货物的规格、技术指标及外观质量情况等。</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（7）</w:t>
      </w:r>
      <w:r>
        <w:rPr>
          <w:rFonts w:ascii="宋体" w:hAnsi="宋体" w:cs="宋体"/>
          <w:highlight w:val="none"/>
        </w:rPr>
        <w:t xml:space="preserve">符合各项国家质量和安全标准，可以在现有条件下安全稳定运行。</w:t>
      </w:r>
      <w:r/>
    </w:p>
    <w:p>
      <w:pPr>
        <w:ind w:firstLine="422"/>
        <w:spacing w:line="360" w:lineRule="auto"/>
        <w:rPr>
          <w:rFonts w:ascii="宋体" w:hAnsi="宋体" w:cs="宋体"/>
          <w:b/>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（8）</w:t>
      </w:r>
      <w:r>
        <w:rPr>
          <w:rFonts w:ascii="宋体" w:hAnsi="宋体" w:cs="宋体"/>
          <w:highlight w:val="none"/>
        </w:rPr>
        <w:t xml:space="preserve">中标人应在国内有专门负责的维修工程师或技术支持工程师。</w:t>
      </w:r>
      <w:r>
        <w:rPr>
          <w:rFonts w:hint="eastAsia" w:ascii="宋体" w:hAnsi="宋体" w:cs="宋体"/>
          <w:highlight w:val="none"/>
        </w:rPr>
        <w:t xml:space="preserve">如设备发生故障</w:t>
      </w:r>
      <w:r>
        <w:rPr>
          <w:rFonts w:ascii="宋体" w:hAnsi="宋体" w:cs="宋体"/>
          <w:highlight w:val="none"/>
        </w:rPr>
        <w:t xml:space="preserve">应在4小时内电话响应，在24小时</w:t>
      </w:r>
      <w:r>
        <w:rPr>
          <w:rFonts w:hint="eastAsia"/>
          <w:highlight w:val="none"/>
        </w:rPr>
        <w:t xml:space="preserve">内解决问题并维修完毕</w:t>
      </w:r>
      <w:r>
        <w:rPr>
          <w:rFonts w:ascii="宋体" w:hAnsi="宋体" w:cs="宋体"/>
          <w:highlight w:val="none"/>
        </w:rPr>
        <w:t xml:space="preserve">，经确认如有需要</w:t>
      </w:r>
      <w:r>
        <w:rPr>
          <w:rFonts w:hint="eastAsia" w:ascii="宋体" w:hAnsi="宋体" w:cs="宋体"/>
          <w:highlight w:val="none"/>
        </w:rPr>
        <w:t xml:space="preserve">到达现场解决的</w:t>
      </w:r>
      <w:r>
        <w:rPr>
          <w:rFonts w:ascii="宋体" w:hAnsi="宋体" w:cs="宋体"/>
          <w:highlight w:val="none"/>
        </w:rPr>
        <w:t xml:space="preserve">，维修工程师或技术支持工程师须在48小时内到达现场；重大问题或其他无法迅速解决的问题应在一周内解决或提出明确解决方案，否则中标人应赔偿相应损失。</w:t>
      </w:r>
      <w:r>
        <w:rPr>
          <w:rFonts w:hint="eastAsia" w:ascii="宋体" w:hAnsi="宋体" w:cs="宋体"/>
          <w:b/>
          <w:bCs/>
          <w:highlight w:val="none"/>
        </w:rPr>
        <w:t xml:space="preserve"> </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（9）随机的备品、备件和专用工具随产品一起向采购人提供，其价格包括在投标总价中。 </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（10）</w:t>
      </w:r>
      <w:r>
        <w:rPr>
          <w:rFonts w:ascii="宋体" w:hAnsi="宋体" w:cs="宋体"/>
          <w:highlight w:val="none"/>
        </w:rPr>
        <w:t xml:space="preserve">在质保期结束后，中标人仍应以不高于向其他客户的供货价格，向采购人提供所需的备品、备件，或向采购人提供备品、备件可靠的供货渠道</w:t>
      </w:r>
      <w:r>
        <w:rPr>
          <w:rFonts w:hint="eastAsia" w:ascii="宋体" w:hAnsi="宋体" w:cs="宋体"/>
          <w:highlight w:val="none"/>
        </w:rPr>
        <w:t xml:space="preserve">，并提供</w:t>
      </w:r>
      <w:r>
        <w:rPr>
          <w:rFonts w:ascii="宋体" w:hAnsi="宋体" w:cs="宋体"/>
          <w:highlight w:val="none"/>
        </w:rPr>
        <w:t xml:space="preserve">上门维修</w:t>
      </w:r>
      <w:r>
        <w:rPr>
          <w:rFonts w:hint="eastAsia" w:ascii="宋体" w:hAnsi="宋体" w:cs="宋体"/>
          <w:highlight w:val="none"/>
        </w:rPr>
        <w:t xml:space="preserve">服务</w:t>
      </w:r>
      <w:r>
        <w:rPr>
          <w:rFonts w:ascii="宋体" w:hAnsi="宋体" w:cs="宋体"/>
          <w:highlight w:val="none"/>
        </w:rPr>
        <w:t xml:space="preserve">，不收取人工费；</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（11）</w:t>
      </w:r>
      <w:r>
        <w:rPr>
          <w:rFonts w:ascii="宋体" w:hAnsi="宋体" w:cs="宋体"/>
          <w:highlight w:val="none"/>
        </w:rPr>
        <w:t xml:space="preserve">针对本次项目投标</w:t>
      </w:r>
      <w:r>
        <w:rPr>
          <w:rFonts w:hint="eastAsia" w:ascii="宋体" w:hAnsi="宋体" w:cs="宋体"/>
          <w:highlight w:val="none"/>
        </w:rPr>
        <w:t xml:space="preserve">人</w:t>
      </w:r>
      <w:r>
        <w:rPr>
          <w:rFonts w:ascii="宋体" w:hAnsi="宋体" w:cs="宋体"/>
          <w:highlight w:val="none"/>
        </w:rPr>
        <w:t xml:space="preserve">需提供</w:t>
      </w:r>
      <w:r>
        <w:rPr>
          <w:rFonts w:hint="eastAsia" w:ascii="宋体" w:hAnsi="宋体" w:cs="宋体"/>
          <w:szCs w:val="21"/>
          <w:highlight w:val="none"/>
        </w:rPr>
        <w:t xml:space="preserve">服务体系及服务内容、专业技术人员及服务保障、故障解决方案及响应时间</w:t>
      </w:r>
      <w:r>
        <w:rPr>
          <w:rFonts w:ascii="宋体" w:hAnsi="宋体" w:cs="宋体"/>
          <w:highlight w:val="none"/>
        </w:rPr>
        <w:t xml:space="preserve">等服务内容</w:t>
      </w:r>
      <w:r>
        <w:rPr>
          <w:rFonts w:hint="eastAsia" w:ascii="宋体" w:hAnsi="宋体" w:cs="宋体"/>
          <w:highlight w:val="none"/>
        </w:rPr>
        <w:t xml:space="preserve">，</w:t>
      </w:r>
      <w:r>
        <w:rPr>
          <w:rFonts w:ascii="宋体" w:hAnsi="宋体" w:cs="宋体"/>
          <w:highlight w:val="none"/>
        </w:rPr>
        <w:t xml:space="preserve">提供售后服务方案。</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（12）</w:t>
      </w:r>
      <w:r>
        <w:rPr>
          <w:rFonts w:ascii="宋体" w:hAnsi="宋体" w:cs="宋体"/>
          <w:highlight w:val="none"/>
        </w:rPr>
        <w:t xml:space="preserve">针对本项目投标</w:t>
      </w:r>
      <w:r>
        <w:rPr>
          <w:rFonts w:hint="eastAsia" w:ascii="宋体" w:hAnsi="宋体" w:cs="宋体"/>
          <w:highlight w:val="none"/>
        </w:rPr>
        <w:t xml:space="preserve">人</w:t>
      </w:r>
      <w:r>
        <w:rPr>
          <w:rFonts w:ascii="宋体" w:hAnsi="宋体" w:cs="宋体"/>
          <w:highlight w:val="none"/>
        </w:rPr>
        <w:t xml:space="preserve">需提供不少于</w:t>
      </w:r>
      <w:r>
        <w:rPr>
          <w:rFonts w:hint="eastAsia" w:ascii="宋体" w:hAnsi="宋体" w:cs="宋体"/>
          <w:highlight w:val="none"/>
        </w:rPr>
        <w:t xml:space="preserve">1</w:t>
      </w:r>
      <w:r>
        <w:rPr>
          <w:rFonts w:ascii="宋体" w:hAnsi="宋体" w:cs="宋体"/>
          <w:highlight w:val="none"/>
        </w:rPr>
        <w:t xml:space="preserve">年的质量保证期，提供承诺书并加盖</w:t>
      </w:r>
      <w:r>
        <w:rPr>
          <w:rFonts w:hint="eastAsia" w:ascii="宋体" w:hAnsi="宋体" w:cs="宋体"/>
          <w:highlight w:val="none"/>
        </w:rPr>
        <w:t xml:space="preserve">投标人</w:t>
      </w:r>
      <w:r>
        <w:rPr>
          <w:rFonts w:ascii="宋体" w:hAnsi="宋体" w:cs="宋体"/>
          <w:highlight w:val="none"/>
        </w:rPr>
        <w:t xml:space="preserve">电子公章。</w:t>
      </w:r>
      <w:r/>
    </w:p>
    <w:p>
      <w:pPr>
        <w:rPr>
          <w:rFonts w:ascii="宋体" w:hAnsi="宋体" w:cs="宋体"/>
          <w:b/>
          <w:bCs/>
          <w:highlight w:val="none"/>
        </w:rPr>
      </w:pPr>
      <w:r>
        <w:rPr>
          <w:rFonts w:hint="eastAsia" w:ascii="宋体" w:hAnsi="宋体" w:cs="宋体"/>
          <w:b/>
          <w:highlight w:val="none"/>
        </w:rPr>
        <w:t xml:space="preserve">（四）</w:t>
      </w:r>
      <w:r>
        <w:rPr>
          <w:rFonts w:hint="eastAsia" w:ascii="宋体" w:hAnsi="宋体" w:cs="宋体"/>
          <w:b/>
          <w:bCs/>
          <w:highlight w:val="none"/>
        </w:rPr>
        <w:t xml:space="preserve">技术培训要求</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免费提供现场操作培训直至采购人完全掌握设备使用，并提供有关的全套技术文件。免费提供应用技术培训，免费国内培训不少于1次，装机后首次培训不少于3天，单次培训人数不限。具体培训时间根据采购人实际情况选择。</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免费为教师提供培训及咨询服务。免费提供所购软件中文版的操作说明书及相关技术资料。</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针对本次项目投标</w:t>
      </w:r>
      <w:r>
        <w:rPr>
          <w:rFonts w:hint="eastAsia" w:ascii="宋体" w:hAnsi="宋体" w:cs="宋体"/>
          <w:highlight w:val="none"/>
        </w:rPr>
        <w:t xml:space="preserve">人</w:t>
      </w:r>
      <w:r>
        <w:rPr>
          <w:rFonts w:ascii="宋体" w:hAnsi="宋体" w:cs="宋体"/>
          <w:highlight w:val="none"/>
        </w:rPr>
        <w:t xml:space="preserve">需提供</w:t>
      </w:r>
      <w:r>
        <w:rPr>
          <w:rFonts w:hint="eastAsia" w:ascii="宋体" w:hAnsi="宋体" w:cs="宋体"/>
          <w:highlight w:val="none"/>
        </w:rPr>
        <w:t xml:space="preserve">免费培训频次安排和内容安排</w:t>
      </w:r>
      <w:r>
        <w:rPr>
          <w:rFonts w:ascii="宋体" w:hAnsi="宋体" w:cs="宋体"/>
          <w:highlight w:val="none"/>
        </w:rPr>
        <w:t xml:space="preserve">等服务内容</w:t>
      </w:r>
      <w:r>
        <w:rPr>
          <w:rFonts w:hint="eastAsia" w:ascii="宋体" w:hAnsi="宋体" w:cs="宋体"/>
          <w:highlight w:val="none"/>
        </w:rPr>
        <w:t xml:space="preserve">，</w:t>
      </w:r>
      <w:r>
        <w:rPr>
          <w:rFonts w:ascii="宋体" w:hAnsi="宋体" w:cs="宋体"/>
          <w:highlight w:val="none"/>
        </w:rPr>
        <w:t xml:space="preserve">提供</w:t>
      </w:r>
      <w:r>
        <w:rPr>
          <w:rFonts w:hint="eastAsia" w:ascii="宋体" w:hAnsi="宋体" w:cs="宋体"/>
          <w:highlight w:val="none"/>
        </w:rPr>
        <w:t xml:space="preserve">培训</w:t>
      </w:r>
      <w:r>
        <w:rPr>
          <w:rFonts w:ascii="宋体" w:hAnsi="宋体" w:cs="宋体"/>
          <w:highlight w:val="none"/>
        </w:rPr>
        <w:t xml:space="preserve">方案。</w:t>
      </w:r>
      <w:r/>
    </w:p>
    <w:p>
      <w:pPr>
        <w:rPr>
          <w:rFonts w:ascii="宋体" w:hAnsi="宋体" w:cs="宋体"/>
          <w:b/>
          <w:highlight w:val="none"/>
        </w:rPr>
      </w:pPr>
      <w:r>
        <w:rPr>
          <w:rFonts w:hint="eastAsia" w:ascii="宋体" w:hAnsi="宋体" w:cs="宋体"/>
          <w:b/>
          <w:highlight w:val="none"/>
        </w:rPr>
        <w:t xml:space="preserve">（五）其他技术服务要求：</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w:t>
      </w:r>
      <w:r>
        <w:rPr>
          <w:rFonts w:ascii="宋体" w:hAnsi="宋体" w:cs="宋体"/>
          <w:highlight w:val="none"/>
        </w:rPr>
        <w:t xml:space="preserve">.交付使用前发生的产品硬件损坏和不合格，一律退换新品。在质保期开始的前三个月内，若发生产品损坏和性能不合格（非使用不当原因造成），除采购人同意修理者外，亦应退换新品。</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2.在质保期内，同一部件经两次维修或更换，货物仍不能达到合同约定的质量标准，或同一故障经两次维修或更换仍不能解决，采购人有权要求退货，中标人应退回全部货款并赔偿采购人因此遭受的损失。</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3</w:t>
      </w:r>
      <w:r>
        <w:rPr>
          <w:rFonts w:ascii="宋体" w:hAnsi="宋体" w:cs="宋体"/>
          <w:highlight w:val="none"/>
        </w:rPr>
        <w:t xml:space="preserve">.提供适当的科研支持，以提升学校科研团队的能力和水平。</w:t>
      </w:r>
      <w:r/>
    </w:p>
    <w:p>
      <w:pPr>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（六）</w:t>
      </w:r>
      <w:r>
        <w:rPr>
          <w:rFonts w:ascii="宋体" w:hAnsi="宋体" w:cs="宋体"/>
          <w:b/>
          <w:highlight w:val="none"/>
        </w:rPr>
        <w:t xml:space="preserve">支付方式</w:t>
      </w:r>
      <w:r/>
    </w:p>
    <w:p>
      <w:pPr>
        <w:ind w:firstLine="420"/>
        <w:spacing w:line="360" w:lineRule="auto"/>
        <w:rPr>
          <w:rFonts w:ascii="宋体" w:hAnsi="宋体" w:cs="宋体"/>
          <w:b/>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在合同签订后30日内，甲方向乙方支付80%的货款，乙方开具一年期等额保函，尾款待设备到货验收合格后30日内一次性支付。</w:t>
      </w:r>
      <w:r/>
    </w:p>
    <w:p>
      <w:pPr>
        <w:ind w:firstLine="420"/>
        <w:spacing w:line="360" w:lineRule="auto"/>
        <w:rPr>
          <w:rFonts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若产品存在质量问题，则不受该付款条件约束，应按照合同条款其他要求以及《中华人民共和国民法典》有关规定执行。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b/>
          <w:highlight w:val="none"/>
        </w:rPr>
        <w:t xml:space="preserve">（七）</w:t>
      </w:r>
      <w:r>
        <w:rPr>
          <w:rFonts w:ascii="宋体" w:hAnsi="宋体" w:cs="宋体"/>
          <w:b/>
          <w:highlight w:val="none"/>
        </w:rPr>
        <w:t xml:space="preserve">验收标准</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安装调试完毕，</w:t>
      </w:r>
      <w:r>
        <w:rPr>
          <w:rFonts w:hint="eastAsia" w:ascii="宋体" w:hAnsi="宋体" w:cs="宋体"/>
          <w:highlight w:val="none"/>
        </w:rPr>
        <w:t xml:space="preserve">由采购人组织验收，</w:t>
      </w:r>
      <w:r>
        <w:rPr>
          <w:rFonts w:ascii="宋体" w:hAnsi="宋体" w:cs="宋体"/>
          <w:highlight w:val="none"/>
        </w:rPr>
        <w:t xml:space="preserve">所有参数达到招标参数要求。</w:t>
      </w:r>
      <w:r>
        <w:rPr>
          <w:rFonts w:hint="eastAsia" w:ascii="宋体" w:hAnsi="宋体" w:cs="宋体"/>
          <w:highlight w:val="none"/>
        </w:rPr>
        <w:t xml:space="preserve">检验不合格或不符合质量要求，中标人除无条件退货外，还应承担采购人的一切损失。</w:t>
      </w:r>
      <w:r/>
    </w:p>
    <w:p>
      <w:pPr>
        <w:jc w:val="left"/>
        <w:rPr>
          <w:rFonts w:ascii="宋体" w:hAnsi="宋体" w:cs="宋体"/>
          <w:b/>
          <w:sz w:val="28"/>
          <w:szCs w:val="28"/>
          <w:highlight w:val="none"/>
        </w:rPr>
      </w:pPr>
      <w:r>
        <w:rPr>
          <w:rFonts w:ascii="宋体" w:hAnsi="宋体" w:cs="宋体"/>
          <w:b/>
          <w:sz w:val="28"/>
          <w:szCs w:val="28"/>
          <w:highlight w:val="none"/>
        </w:rPr>
      </w:r>
      <w:r/>
    </w:p>
    <w:p>
      <w:pPr>
        <w:pStyle w:val="824"/>
        <w:rPr>
          <w:rFonts w:ascii="宋体" w:hAnsi="宋体" w:cs="宋体"/>
          <w:b/>
          <w:szCs w:val="28"/>
          <w:highlight w:val="none"/>
        </w:rPr>
      </w:pPr>
      <w:r>
        <w:rPr>
          <w:rFonts w:ascii="宋体" w:hAnsi="宋体" w:cs="宋体"/>
          <w:b/>
          <w:szCs w:val="28"/>
          <w:highlight w:val="none"/>
        </w:rPr>
      </w:r>
      <w:r/>
    </w:p>
    <w:p>
      <w:pPr>
        <w:jc w:val="left"/>
        <w:rPr>
          <w:rFonts w:ascii="宋体" w:hAnsi="宋体" w:cs="宋体"/>
          <w:b/>
          <w:color w:val="000000"/>
          <w:sz w:val="24"/>
          <w:szCs w:val="28"/>
          <w:highlight w:val="none"/>
        </w:rPr>
      </w:pPr>
      <w:r>
        <w:rPr>
          <w:rFonts w:hint="eastAsia" w:ascii="宋体" w:hAnsi="宋体" w:cs="宋体"/>
          <w:b/>
          <w:color w:val="000000"/>
          <w:sz w:val="24"/>
          <w:szCs w:val="28"/>
          <w:highlight w:val="none"/>
        </w:rPr>
        <w:t xml:space="preserve">说明：</w:t>
      </w:r>
      <w:r>
        <w:rPr>
          <w:rFonts w:ascii="宋体" w:hAnsi="宋体" w:cs="宋体"/>
          <w:b/>
          <w:color w:val="000000"/>
          <w:sz w:val="24"/>
          <w:szCs w:val="28"/>
          <w:highlight w:val="none"/>
        </w:rPr>
        <w:t xml:space="preserve">本</w:t>
      </w:r>
      <w:r>
        <w:rPr>
          <w:rFonts w:hint="eastAsia" w:ascii="宋体" w:hAnsi="宋体" w:cs="宋体"/>
          <w:b/>
          <w:color w:val="000000"/>
          <w:sz w:val="24"/>
          <w:szCs w:val="28"/>
          <w:highlight w:val="none"/>
        </w:rPr>
        <w:t xml:space="preserve">章</w:t>
      </w:r>
      <w:r>
        <w:rPr>
          <w:rFonts w:ascii="宋体" w:hAnsi="宋体" w:cs="宋体"/>
          <w:b/>
          <w:color w:val="000000"/>
          <w:sz w:val="24"/>
          <w:szCs w:val="28"/>
          <w:highlight w:val="none"/>
        </w:rPr>
        <w:t xml:space="preserve">加“★”为实质性要求，不允许</w:t>
      </w:r>
      <w:r>
        <w:rPr>
          <w:rFonts w:hint="eastAsia" w:ascii="宋体" w:hAnsi="宋体" w:cs="宋体"/>
          <w:b/>
          <w:color w:val="000000"/>
          <w:sz w:val="24"/>
          <w:szCs w:val="28"/>
          <w:highlight w:val="none"/>
        </w:rPr>
        <w:t xml:space="preserve">负</w:t>
      </w:r>
      <w:r>
        <w:rPr>
          <w:rFonts w:ascii="宋体" w:hAnsi="宋体" w:cs="宋体"/>
          <w:b/>
          <w:color w:val="000000"/>
          <w:sz w:val="24"/>
          <w:szCs w:val="28"/>
          <w:highlight w:val="none"/>
        </w:rPr>
        <w:t xml:space="preserve">偏离，</w:t>
      </w:r>
      <w:r>
        <w:rPr>
          <w:rFonts w:hint="eastAsia" w:ascii="宋体" w:hAnsi="宋体" w:cs="宋体"/>
          <w:b/>
          <w:color w:val="000000"/>
          <w:sz w:val="24"/>
          <w:szCs w:val="28"/>
          <w:highlight w:val="none"/>
        </w:rPr>
        <w:t xml:space="preserve">负</w:t>
      </w:r>
      <w:r>
        <w:rPr>
          <w:rFonts w:ascii="宋体" w:hAnsi="宋体" w:cs="宋体"/>
          <w:b/>
          <w:color w:val="000000"/>
          <w:sz w:val="24"/>
          <w:szCs w:val="28"/>
          <w:highlight w:val="none"/>
        </w:rPr>
        <w:t xml:space="preserve">偏离为无效投标。“▲”为重要</w:t>
      </w:r>
      <w:r>
        <w:rPr>
          <w:rFonts w:hint="eastAsia" w:ascii="宋体" w:hAnsi="宋体" w:cs="宋体"/>
          <w:b/>
          <w:color w:val="000000"/>
          <w:sz w:val="24"/>
          <w:szCs w:val="28"/>
          <w:highlight w:val="none"/>
        </w:rPr>
        <w:t xml:space="preserve">技术</w:t>
      </w:r>
      <w:r>
        <w:rPr>
          <w:rFonts w:ascii="宋体" w:hAnsi="宋体" w:cs="宋体"/>
          <w:b/>
          <w:color w:val="000000"/>
          <w:sz w:val="24"/>
          <w:szCs w:val="28"/>
          <w:highlight w:val="none"/>
        </w:rPr>
        <w:t xml:space="preserve">指标。</w:t>
      </w:r>
      <w:r/>
    </w:p>
    <w:p>
      <w:pPr>
        <w:spacing w:line="360" w:lineRule="auto"/>
        <w:rPr>
          <w:color w:val="000000"/>
          <w:highlight w:val="none"/>
        </w:rPr>
      </w:pPr>
      <w:r>
        <w:rPr>
          <w:color w:val="000000"/>
          <w:highlight w:val="none"/>
        </w:rPr>
      </w:r>
      <w:r/>
    </w:p>
    <w:p>
      <w:pPr>
        <w:pStyle w:val="1047"/>
        <w:rPr>
          <w:rFonts w:ascii="宋体" w:hAnsi="宋体"/>
          <w:sz w:val="44"/>
          <w:szCs w:val="44"/>
          <w:highlight w:val="none"/>
        </w:rPr>
        <w:outlineLvl w:val="0"/>
      </w:pPr>
      <w:r>
        <w:rPr>
          <w:rFonts w:ascii="宋体" w:hAnsi="宋体"/>
          <w:highlight w:val="none"/>
        </w:rPr>
        <w:br w:type="page" w:clear="all"/>
      </w:r>
      <w:bookmarkStart w:id="8" w:name="_Toc3958"/>
      <w:r>
        <w:rPr>
          <w:rFonts w:ascii="宋体" w:hAnsi="宋体"/>
          <w:sz w:val="32"/>
          <w:szCs w:val="32"/>
          <w:highlight w:val="none"/>
        </w:rPr>
        <w:t xml:space="preserve">第五章</w:t>
      </w:r>
      <w:bookmarkEnd w:id="7"/>
      <w:r>
        <w:rPr>
          <w:rFonts w:hint="eastAsia" w:ascii="宋体" w:hAnsi="宋体"/>
          <w:sz w:val="32"/>
          <w:szCs w:val="32"/>
          <w:highlight w:val="none"/>
        </w:rPr>
        <w:t xml:space="preserve">  合同主要条款及格式</w:t>
      </w:r>
      <w:bookmarkEnd w:id="8"/>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以下为中标后签订本项目合同的通用条款，中标人不得提出实质性的修改，关于专用条款将由采购人与中标人结合本项目具体情况协商后签订。</w:t>
      </w:r>
      <w:r/>
    </w:p>
    <w:p>
      <w:pPr>
        <w:jc w:val="center"/>
        <w:rPr>
          <w:b/>
          <w:bCs/>
          <w:sz w:val="44"/>
          <w:szCs w:val="44"/>
          <w:highlight w:val="none"/>
        </w:rPr>
      </w:pPr>
      <w:r>
        <w:rPr>
          <w:b/>
          <w:bCs/>
          <w:sz w:val="44"/>
          <w:szCs w:val="44"/>
          <w:highlight w:val="none"/>
        </w:rPr>
      </w:r>
      <w:r/>
    </w:p>
    <w:p>
      <w:pPr>
        <w:jc w:val="center"/>
        <w:rPr>
          <w:b/>
          <w:bCs/>
          <w:sz w:val="44"/>
          <w:szCs w:val="44"/>
          <w:highlight w:val="none"/>
        </w:rPr>
      </w:pPr>
      <w:r>
        <w:rPr>
          <w:b/>
          <w:bCs/>
          <w:sz w:val="44"/>
          <w:szCs w:val="44"/>
          <w:highlight w:val="none"/>
        </w:rPr>
      </w:r>
      <w:r/>
    </w:p>
    <w:p>
      <w:pPr>
        <w:jc w:val="center"/>
        <w:rPr>
          <w:highlight w:val="none"/>
        </w:rPr>
      </w:pPr>
      <w:r>
        <w:rPr>
          <w:rFonts w:hint="eastAsia"/>
          <w:b/>
          <w:bCs/>
          <w:sz w:val="44"/>
          <w:szCs w:val="44"/>
          <w:highlight w:val="none"/>
        </w:rPr>
        <w:t xml:space="preserve">政府采购合同</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left="1898"/>
        <w:spacing w:line="360" w:lineRule="exact"/>
        <w:rPr>
          <w:rFonts w:ascii="宋体" w:hAnsi="宋体" w:cs="宋体"/>
          <w:sz w:val="28"/>
          <w:szCs w:val="28"/>
          <w:highlight w:val="none"/>
        </w:rPr>
      </w:pPr>
      <w:r>
        <w:rPr>
          <w:rFonts w:hint="eastAsia" w:ascii="宋体" w:hAnsi="宋体" w:cs="宋体"/>
          <w:sz w:val="28"/>
          <w:szCs w:val="28"/>
          <w:highlight w:val="none"/>
        </w:rPr>
        <w:t xml:space="preserve">项目名称：                                   </w:t>
      </w:r>
      <w:r/>
    </w:p>
    <w:p>
      <w:pPr>
        <w:spacing w:line="360" w:lineRule="exact"/>
        <w:rPr>
          <w:rFonts w:ascii="宋体" w:hAnsi="宋体" w:cs="宋体"/>
          <w:sz w:val="28"/>
          <w:szCs w:val="28"/>
          <w:highlight w:val="none"/>
        </w:rPr>
      </w:pPr>
      <w:r>
        <w:rPr>
          <w:rFonts w:ascii="宋体" w:hAnsi="宋体" w:cs="宋体"/>
          <w:sz w:val="28"/>
          <w:szCs w:val="28"/>
          <w:highlight w:val="none"/>
        </w:rPr>
      </w:r>
      <w:r/>
    </w:p>
    <w:p>
      <w:pPr>
        <w:ind w:left="1898"/>
        <w:spacing w:line="360" w:lineRule="exact"/>
        <w:rPr>
          <w:rFonts w:ascii="宋体" w:hAnsi="宋体" w:cs="宋体"/>
          <w:sz w:val="28"/>
          <w:szCs w:val="28"/>
          <w:highlight w:val="none"/>
        </w:rPr>
      </w:pPr>
      <w:r>
        <w:rPr>
          <w:rFonts w:hint="eastAsia" w:ascii="宋体" w:hAnsi="宋体" w:cs="宋体"/>
          <w:sz w:val="28"/>
          <w:szCs w:val="28"/>
          <w:highlight w:val="none"/>
        </w:rPr>
        <w:t xml:space="preserve">招标采购文件编号：                           </w:t>
      </w:r>
      <w:r/>
    </w:p>
    <w:p>
      <w:pPr>
        <w:spacing w:line="360" w:lineRule="exact"/>
        <w:rPr>
          <w:rFonts w:ascii="宋体" w:hAnsi="宋体" w:cs="宋体"/>
          <w:sz w:val="28"/>
          <w:szCs w:val="28"/>
          <w:highlight w:val="none"/>
        </w:rPr>
      </w:pPr>
      <w:r>
        <w:rPr>
          <w:rFonts w:ascii="宋体" w:hAnsi="宋体" w:cs="宋体"/>
          <w:sz w:val="28"/>
          <w:szCs w:val="28"/>
          <w:highlight w:val="none"/>
        </w:rPr>
      </w:r>
      <w:r/>
    </w:p>
    <w:p>
      <w:pPr>
        <w:ind w:left="1915" w:firstLine="26"/>
        <w:spacing w:line="360" w:lineRule="exact"/>
        <w:rPr>
          <w:rFonts w:ascii="宋体" w:hAnsi="宋体" w:cs="宋体"/>
          <w:sz w:val="28"/>
          <w:szCs w:val="28"/>
          <w:highlight w:val="none"/>
        </w:rPr>
      </w:pPr>
      <w:r>
        <w:rPr>
          <w:rFonts w:hint="eastAsia" w:ascii="宋体" w:hAnsi="宋体" w:cs="宋体"/>
          <w:sz w:val="28"/>
          <w:szCs w:val="28"/>
          <w:highlight w:val="none"/>
        </w:rPr>
        <w:t xml:space="preserve">甲方合同编号：                               </w:t>
      </w:r>
      <w:r/>
    </w:p>
    <w:p>
      <w:pPr>
        <w:spacing w:line="360" w:lineRule="exact"/>
        <w:rPr>
          <w:rFonts w:ascii="宋体" w:hAnsi="宋体" w:cs="宋体"/>
          <w:sz w:val="28"/>
          <w:szCs w:val="28"/>
          <w:highlight w:val="none"/>
        </w:rPr>
      </w:pPr>
      <w:r>
        <w:rPr>
          <w:rFonts w:ascii="宋体" w:hAnsi="宋体" w:cs="宋体"/>
          <w:sz w:val="28"/>
          <w:szCs w:val="28"/>
          <w:highlight w:val="none"/>
        </w:rPr>
      </w:r>
      <w:r/>
    </w:p>
    <w:p>
      <w:pPr>
        <w:ind w:firstLine="1920"/>
        <w:spacing w:line="360" w:lineRule="exact"/>
        <w:rPr>
          <w:rFonts w:ascii="宋体" w:hAnsi="宋体" w:cs="宋体"/>
          <w:sz w:val="28"/>
          <w:szCs w:val="28"/>
          <w:highlight w:val="none"/>
        </w:rPr>
      </w:pPr>
      <w:r>
        <w:rPr>
          <w:rFonts w:hint="eastAsia" w:ascii="宋体" w:hAnsi="宋体" w:cs="宋体"/>
          <w:sz w:val="28"/>
          <w:szCs w:val="28"/>
          <w:highlight w:val="none"/>
        </w:rPr>
        <w:t xml:space="preserve">甲方：                                       </w:t>
      </w:r>
      <w:r/>
    </w:p>
    <w:p>
      <w:pPr>
        <w:ind w:firstLine="2880"/>
        <w:spacing w:line="360" w:lineRule="exact"/>
        <w:rPr>
          <w:rFonts w:ascii="宋体" w:hAnsi="宋体" w:cs="宋体"/>
          <w:sz w:val="28"/>
          <w:szCs w:val="28"/>
          <w:highlight w:val="none"/>
        </w:rPr>
      </w:pPr>
      <w:r>
        <w:rPr>
          <w:rFonts w:ascii="宋体" w:hAnsi="宋体" w:cs="宋体"/>
          <w:sz w:val="28"/>
          <w:szCs w:val="28"/>
          <w:highlight w:val="none"/>
        </w:rPr>
      </w:r>
      <w:r/>
    </w:p>
    <w:p>
      <w:pPr>
        <w:ind w:firstLine="1920"/>
        <w:spacing w:line="360" w:lineRule="exact"/>
        <w:rPr>
          <w:sz w:val="24"/>
          <w:highlight w:val="none"/>
        </w:rPr>
      </w:pPr>
      <w:r>
        <w:rPr>
          <w:rFonts w:hint="eastAsia" w:ascii="宋体" w:hAnsi="宋体" w:cs="宋体"/>
          <w:sz w:val="28"/>
          <w:szCs w:val="28"/>
          <w:highlight w:val="none"/>
        </w:rPr>
        <w:t xml:space="preserve">乙方：         </w:t>
      </w:r>
      <w:r>
        <w:rPr>
          <w:rFonts w:hint="eastAsia"/>
          <w:sz w:val="24"/>
          <w:highlight w:val="none"/>
        </w:rPr>
        <w:t xml:space="preserve">                              </w:t>
      </w:r>
      <w:r/>
    </w:p>
    <w:p>
      <w:pPr>
        <w:spacing w:line="360" w:lineRule="exact"/>
        <w:rPr>
          <w:sz w:val="24"/>
          <w:highlight w:val="none"/>
        </w:rPr>
      </w:pPr>
      <w:r>
        <w:rPr>
          <w:sz w:val="24"/>
          <w:highlight w:val="none"/>
        </w:rPr>
      </w:r>
      <w:r/>
    </w:p>
    <w:p>
      <w:pPr>
        <w:rPr>
          <w:highlight w:val="none"/>
        </w:rPr>
      </w:pPr>
      <w:r>
        <w:rPr>
          <w:highlight w:val="none"/>
        </w:rPr>
      </w:r>
      <w:r/>
    </w:p>
    <w:p>
      <w:pPr>
        <w:pStyle w:val="1265"/>
        <w:ind w:left="1260"/>
        <w:rPr>
          <w:highlight w:val="none"/>
        </w:rPr>
      </w:pPr>
      <w:r>
        <w:rPr>
          <w:highlight w:val="none"/>
        </w:rPr>
      </w:r>
      <w:r/>
    </w:p>
    <w:p>
      <w:pPr>
        <w:rPr>
          <w:highlight w:val="none"/>
        </w:rPr>
      </w:pPr>
      <w:r>
        <w:rPr>
          <w:highlight w:val="none"/>
        </w:rPr>
      </w:r>
      <w:r/>
    </w:p>
    <w:p>
      <w:pPr>
        <w:rPr>
          <w:highlight w:val="none"/>
        </w:rPr>
      </w:pPr>
      <w:r>
        <w:rPr>
          <w:highlight w:val="none"/>
        </w:rPr>
      </w:r>
      <w:r/>
    </w:p>
    <w:p>
      <w:pPr>
        <w:pStyle w:val="1266"/>
        <w:rPr>
          <w:highlight w:val="none"/>
        </w:rPr>
      </w:pPr>
      <w:r>
        <w:rPr>
          <w:highlight w:val="none"/>
        </w:rPr>
      </w:r>
      <w:r/>
    </w:p>
    <w:p>
      <w:pPr>
        <w:rPr>
          <w:highlight w:val="none"/>
        </w:rPr>
      </w:pPr>
      <w:r>
        <w:rPr>
          <w:highlight w:val="none"/>
        </w:rPr>
      </w:r>
      <w:r/>
    </w:p>
    <w:p>
      <w:pPr>
        <w:rPr>
          <w:highlight w:val="none"/>
        </w:rPr>
      </w:pPr>
      <w:r>
        <w:rPr>
          <w:highlight w:val="none"/>
        </w:rPr>
      </w:r>
      <w:r/>
    </w:p>
    <w:p>
      <w:pPr>
        <w:jc w:val="center"/>
        <w:rPr>
          <w:sz w:val="28"/>
          <w:szCs w:val="28"/>
          <w:highlight w:val="none"/>
        </w:rPr>
      </w:pPr>
      <w:r>
        <w:rPr>
          <w:rFonts w:hint="eastAsia"/>
          <w:sz w:val="28"/>
          <w:szCs w:val="28"/>
          <w:highlight w:val="none"/>
        </w:rPr>
        <w:t xml:space="preserve">签订时间：</w:t>
      </w:r>
      <w:r>
        <w:rPr>
          <w:sz w:val="28"/>
          <w:szCs w:val="28"/>
          <w:highlight w:val="none"/>
        </w:rPr>
        <w:t xml:space="preserve">      </w:t>
      </w:r>
      <w:r>
        <w:rPr>
          <w:rFonts w:hint="eastAsia"/>
          <w:sz w:val="28"/>
          <w:szCs w:val="28"/>
          <w:highlight w:val="none"/>
        </w:rPr>
        <w:t xml:space="preserve">年</w:t>
      </w:r>
      <w:r>
        <w:rPr>
          <w:sz w:val="28"/>
          <w:szCs w:val="28"/>
          <w:highlight w:val="none"/>
        </w:rPr>
        <w:t xml:space="preserve">    </w:t>
      </w:r>
      <w:r>
        <w:rPr>
          <w:rFonts w:hint="eastAsia"/>
          <w:sz w:val="28"/>
          <w:szCs w:val="28"/>
          <w:highlight w:val="none"/>
        </w:rPr>
        <w:t xml:space="preserve">月</w:t>
      </w:r>
      <w:r>
        <w:rPr>
          <w:sz w:val="28"/>
          <w:szCs w:val="28"/>
          <w:highlight w:val="none"/>
        </w:rPr>
        <w:t xml:space="preserve">    </w:t>
      </w:r>
      <w:r>
        <w:rPr>
          <w:rFonts w:hint="eastAsia"/>
          <w:sz w:val="28"/>
          <w:szCs w:val="28"/>
          <w:highlight w:val="none"/>
        </w:rPr>
        <w:t xml:space="preserve">日</w:t>
      </w:r>
      <w:r/>
    </w:p>
    <w:p>
      <w:pPr>
        <w:ind w:left="-418" w:right="-334" w:hanging="117"/>
        <w:jc w:val="center"/>
        <w:spacing w:before="19"/>
        <w:widowControl/>
        <w:rPr>
          <w:rFonts w:eastAsia="仿宋_GB2312"/>
          <w:b/>
          <w:sz w:val="36"/>
          <w:highlight w:val="none"/>
        </w:rPr>
      </w:pPr>
      <w:r>
        <w:rPr>
          <w:rFonts w:hint="eastAsia" w:ascii="仿宋_GB2312"/>
          <w:sz w:val="24"/>
          <w:highlight w:val="none"/>
        </w:rPr>
        <w:br w:type="page" w:clear="all"/>
      </w:r>
      <w:r>
        <w:rPr>
          <w:rFonts w:eastAsia="仿宋_GB2312"/>
          <w:b/>
          <w:sz w:val="36"/>
          <w:highlight w:val="none"/>
        </w:rPr>
        <w:t xml:space="preserve">南京邮电大学采购合同</w:t>
      </w:r>
      <w:r/>
    </w:p>
    <w:p>
      <w:pPr>
        <w:spacing w:line="240" w:lineRule="atLeast"/>
        <w:rPr>
          <w:sz w:val="24"/>
          <w:highlight w:val="none"/>
        </w:rPr>
      </w:pPr>
      <w:r>
        <w:rPr>
          <w:sz w:val="24"/>
          <w:highlight w:val="none"/>
        </w:rPr>
        <w:t xml:space="preserve">甲方：南京邮电大学                             签订地点：南京邮电大学</w:t>
      </w:r>
      <w:r/>
    </w:p>
    <w:p>
      <w:pPr>
        <w:spacing w:before="19"/>
        <w:widowControl/>
        <w:rPr>
          <w:sz w:val="24"/>
          <w:highlight w:val="none"/>
        </w:rPr>
      </w:pPr>
      <w:r>
        <w:rPr>
          <w:sz w:val="24"/>
          <w:highlight w:val="none"/>
        </w:rPr>
        <w:t xml:space="preserve">乙方：                                          </w:t>
      </w:r>
      <w:r/>
    </w:p>
    <w:p>
      <w:pPr>
        <w:spacing w:before="19"/>
        <w:widowControl/>
        <w:rPr>
          <w:sz w:val="24"/>
          <w:highlight w:val="none"/>
        </w:rPr>
      </w:pPr>
      <w:r>
        <w:rPr>
          <w:sz w:val="24"/>
          <w:highlight w:val="none"/>
        </w:rPr>
        <w:t xml:space="preserve">    甲乙双方根据</w:t>
      </w:r>
      <w:r>
        <w:rPr>
          <w:sz w:val="24"/>
          <w:highlight w:val="none"/>
          <w:u w:val="single"/>
        </w:rPr>
        <w:t xml:space="preserve">                  </w:t>
      </w:r>
      <w:r>
        <w:rPr>
          <w:sz w:val="24"/>
          <w:highlight w:val="none"/>
        </w:rPr>
        <w:t xml:space="preserve">项目采购结果,依据《中华人民共和国民法典》合同编及相关法律规定，达成如下货物购销合同:</w:t>
      </w:r>
      <w:r/>
    </w:p>
    <w:p>
      <w:pPr>
        <w:spacing w:before="19"/>
        <w:widowControl/>
        <w:rPr>
          <w:sz w:val="24"/>
          <w:highlight w:val="none"/>
        </w:rPr>
      </w:pPr>
      <w:r>
        <w:rPr>
          <w:sz w:val="24"/>
          <w:highlight w:val="none"/>
        </w:rPr>
        <w:t xml:space="preserve">一、货物及其数量、金额：</w:t>
      </w:r>
      <w:r/>
    </w:p>
    <w:tbl>
      <w:tblPr>
        <w:tblStyle w:val="77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Borders>
              <w:top w:val="single" w:color="auto" w:sz="18" w:space="0"/>
              <w:bottom w:val="single" w:color="auto" w:sz="18" w:space="0"/>
            </w:tcBorders>
            <w:tcW w:w="72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编号</w:t>
            </w:r>
            <w:r/>
          </w:p>
        </w:tc>
        <w:tc>
          <w:tcPr>
            <w:shd w:val="pct10" w:color="auto" w:fill="ffffff"/>
            <w:tcBorders>
              <w:top w:val="single" w:color="auto" w:sz="18" w:space="0"/>
              <w:bottom w:val="single" w:color="auto" w:sz="18" w:space="0"/>
            </w:tcBorders>
            <w:tcW w:w="126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货物名称</w:t>
            </w:r>
            <w:r/>
          </w:p>
        </w:tc>
        <w:tc>
          <w:tcPr>
            <w:shd w:val="pct10" w:color="auto" w:fill="ffffff"/>
            <w:tcBorders>
              <w:top w:val="single" w:color="auto" w:sz="18" w:space="0"/>
              <w:bottom w:val="single" w:color="auto" w:sz="18" w:space="0"/>
            </w:tcBorders>
            <w:tcW w:w="432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规 格 型 号（品牌）</w:t>
            </w:r>
            <w:r/>
          </w:p>
        </w:tc>
        <w:tc>
          <w:tcPr>
            <w:shd w:val="pct10" w:color="auto" w:fill="ffffff"/>
            <w:tcBorders>
              <w:top w:val="single" w:color="auto" w:sz="18" w:space="0"/>
              <w:bottom w:val="single" w:color="auto" w:sz="18" w:space="0"/>
            </w:tcBorders>
            <w:tcW w:w="108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数量</w:t>
            </w:r>
            <w:r/>
          </w:p>
        </w:tc>
        <w:tc>
          <w:tcPr>
            <w:shd w:val="pct10" w:color="auto" w:fill="ffffff"/>
            <w:tcBorders>
              <w:top w:val="single" w:color="auto" w:sz="18" w:space="0"/>
              <w:bottom w:val="single" w:color="auto" w:sz="18" w:space="0"/>
              <w:right w:val="single" w:color="auto" w:sz="4" w:space="0"/>
            </w:tcBorders>
            <w:tcW w:w="1080" w:type="dxa"/>
            <w:vAlign w:val="center"/>
            <w:textDirection w:val="lrTb"/>
            <w:noWrap w:val="false"/>
          </w:tcPr>
          <w:p>
            <w:pPr>
              <w:jc w:val="center"/>
              <w:spacing w:line="240" w:lineRule="atLeast"/>
              <w:rPr>
                <w:rFonts w:eastAsia="楷体_GB2312"/>
                <w:b/>
                <w:sz w:val="24"/>
                <w:highlight w:val="none"/>
              </w:rPr>
            </w:pPr>
            <w:r>
              <w:rPr>
                <w:rFonts w:eastAsia="楷体_GB2312"/>
                <w:b/>
                <w:sz w:val="24"/>
                <w:highlight w:val="none"/>
              </w:rPr>
              <w:t xml:space="preserve">单价（元）</w:t>
            </w:r>
            <w:r/>
          </w:p>
        </w:tc>
        <w:tc>
          <w:tcPr>
            <w:shd w:val="pct10" w:color="auto" w:fill="ffffff"/>
            <w:tcBorders>
              <w:top w:val="single" w:color="auto" w:sz="18" w:space="0"/>
              <w:bottom w:val="single" w:color="auto" w:sz="18" w:space="0"/>
              <w:right w:val="single" w:color="auto" w:sz="4" w:space="0"/>
            </w:tcBorders>
            <w:tcW w:w="1260" w:type="dxa"/>
            <w:vAlign w:val="center"/>
            <w:textDirection w:val="lrTb"/>
            <w:noWrap w:val="false"/>
          </w:tcPr>
          <w:p>
            <w:pPr>
              <w:jc w:val="left"/>
              <w:widowControl/>
              <w:rPr>
                <w:rFonts w:eastAsia="楷体_GB2312"/>
                <w:b/>
                <w:sz w:val="24"/>
                <w:highlight w:val="none"/>
              </w:rPr>
            </w:pPr>
            <w:r>
              <w:rPr>
                <w:rFonts w:eastAsia="楷体_GB2312"/>
                <w:b/>
                <w:sz w:val="24"/>
                <w:highlight w:val="none"/>
              </w:rPr>
              <w:t xml:space="preserve">总价（元）</w:t>
            </w:r>
            <w:r/>
          </w:p>
        </w:tc>
      </w:tr>
      <w:tr>
        <w:trPr>
          <w:cantSplit/>
          <w:trHeight w:val="677"/>
        </w:trPr>
        <w:tc>
          <w:tcPr>
            <w:tcBorders>
              <w:top w:val="none" w:color="000000" w:sz="4" w:space="0"/>
              <w:bottom w:val="single" w:color="auto" w:sz="4" w:space="0"/>
            </w:tcBorders>
            <w:tcW w:w="720" w:type="dxa"/>
            <w:vAlign w:val="center"/>
            <w:textDirection w:val="lrTb"/>
            <w:noWrap w:val="false"/>
          </w:tcPr>
          <w:p>
            <w:pPr>
              <w:spacing w:line="600" w:lineRule="atLeast"/>
              <w:rPr>
                <w:b/>
                <w:sz w:val="24"/>
                <w:highlight w:val="none"/>
              </w:rPr>
            </w:pPr>
            <w:r>
              <w:rPr>
                <w:b/>
                <w:sz w:val="24"/>
                <w:highlight w:val="none"/>
              </w:rPr>
              <w:t xml:space="preserve">1</w:t>
            </w:r>
            <w:r/>
          </w:p>
        </w:tc>
        <w:tc>
          <w:tcPr>
            <w:tcBorders>
              <w:top w:val="none" w:color="000000" w:sz="4" w:space="0"/>
              <w:bottom w:val="single" w:color="auto" w:sz="4" w:space="0"/>
            </w:tcBorders>
            <w:tcW w:w="1260" w:type="dxa"/>
            <w:vAlign w:val="center"/>
            <w:textDirection w:val="lrTb"/>
            <w:noWrap w:val="false"/>
          </w:tcPr>
          <w:p>
            <w:pPr>
              <w:jc w:val="center"/>
              <w:spacing w:line="600" w:lineRule="atLeast"/>
              <w:rPr>
                <w:highlight w:val="none"/>
              </w:rPr>
            </w:pPr>
            <w:r>
              <w:rPr>
                <w:highlight w:val="none"/>
              </w:rPr>
            </w:r>
            <w:r/>
          </w:p>
        </w:tc>
        <w:tc>
          <w:tcPr>
            <w:tcBorders>
              <w:top w:val="none" w:color="000000" w:sz="4" w:space="0"/>
              <w:bottom w:val="single" w:color="auto" w:sz="4" w:space="0"/>
            </w:tcBorders>
            <w:tcW w:w="4320" w:type="dxa"/>
            <w:vAlign w:val="center"/>
            <w:textDirection w:val="lrTb"/>
            <w:noWrap w:val="false"/>
          </w:tcPr>
          <w:p>
            <w:pPr>
              <w:spacing w:line="360" w:lineRule="auto"/>
              <w:rPr>
                <w:color w:val="000000"/>
                <w:szCs w:val="21"/>
                <w:highlight w:val="none"/>
              </w:rPr>
            </w:pPr>
            <w:r>
              <w:rPr>
                <w:color w:val="000000"/>
                <w:szCs w:val="21"/>
                <w:highlight w:val="none"/>
              </w:rPr>
            </w:r>
            <w:r/>
          </w:p>
        </w:tc>
        <w:tc>
          <w:tcPr>
            <w:tcBorders>
              <w:top w:val="none" w:color="000000" w:sz="4" w:space="0"/>
              <w:bottom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none" w:color="000000" w:sz="4" w:space="0"/>
              <w:bottom w:val="single" w:color="auto" w:sz="4" w:space="0"/>
              <w:right w:val="single" w:color="auto" w:sz="4" w:space="0"/>
            </w:tcBorders>
            <w:tcW w:w="1080" w:type="dxa"/>
            <w:vAlign w:val="center"/>
            <w:textDirection w:val="lrTb"/>
            <w:noWrap w:val="false"/>
          </w:tcPr>
          <w:p>
            <w:pPr>
              <w:jc w:val="center"/>
              <w:spacing w:line="240" w:lineRule="atLeast"/>
              <w:rPr>
                <w:b/>
                <w:highlight w:val="none"/>
              </w:rPr>
            </w:pPr>
            <w:r>
              <w:rPr>
                <w:b/>
                <w:highlight w:val="none"/>
              </w:rPr>
            </w:r>
            <w:r/>
          </w:p>
        </w:tc>
        <w:tc>
          <w:tcPr>
            <w:tcBorders>
              <w:top w:val="none" w:color="000000" w:sz="4" w:space="0"/>
              <w:bottom w:val="single" w:color="auto" w:sz="4" w:space="0"/>
              <w:right w:val="single" w:color="auto" w:sz="4" w:space="0"/>
            </w:tcBorders>
            <w:tcW w:w="1260" w:type="dxa"/>
            <w:vAlign w:val="center"/>
            <w:textDirection w:val="lrTb"/>
            <w:noWrap w:val="false"/>
          </w:tcPr>
          <w:p>
            <w:pPr>
              <w:spacing w:line="360" w:lineRule="auto"/>
              <w:rPr>
                <w:highlight w:val="none"/>
              </w:rPr>
            </w:pPr>
            <w:r>
              <w:rPr>
                <w:highlight w:val="none"/>
              </w:rPr>
            </w:r>
            <w:r/>
          </w:p>
        </w:tc>
      </w:tr>
      <w:tr>
        <w:trPr>
          <w:cantSplit/>
          <w:trHeight w:val="495"/>
        </w:trPr>
        <w:tc>
          <w:tcPr>
            <w:tcBorders>
              <w:top w:val="single" w:color="auto" w:sz="4" w:space="0"/>
              <w:bottom w:val="single" w:color="auto" w:sz="4" w:space="0"/>
            </w:tcBorders>
            <w:tcW w:w="720" w:type="dxa"/>
            <w:vAlign w:val="center"/>
            <w:textDirection w:val="lrTb"/>
            <w:noWrap w:val="false"/>
          </w:tcPr>
          <w:p>
            <w:pPr>
              <w:spacing w:line="600" w:lineRule="atLeast"/>
              <w:rPr>
                <w:b/>
                <w:sz w:val="24"/>
                <w:highlight w:val="none"/>
              </w:rPr>
            </w:pPr>
            <w:r>
              <w:rPr>
                <w:b/>
                <w:sz w:val="24"/>
                <w:highlight w:val="none"/>
              </w:rPr>
              <w:t xml:space="preserve">2</w:t>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highlight w:val="none"/>
              </w:rPr>
            </w:pPr>
            <w:r>
              <w:rPr>
                <w:highlight w:val="none"/>
              </w:rPr>
            </w:r>
            <w:r/>
          </w:p>
        </w:tc>
        <w:tc>
          <w:tcPr>
            <w:tcBorders>
              <w:top w:val="single" w:color="auto" w:sz="4" w:space="0"/>
              <w:bottom w:val="single" w:color="auto" w:sz="4" w:space="0"/>
            </w:tcBorders>
            <w:tcW w:w="4320" w:type="dxa"/>
            <w:vAlign w:val="center"/>
            <w:textDirection w:val="lrTb"/>
            <w:noWrap w:val="false"/>
          </w:tcPr>
          <w:p>
            <w:pPr>
              <w:spacing w:line="360" w:lineRule="auto"/>
              <w:rPr>
                <w:b/>
                <w:sz w:val="18"/>
                <w:szCs w:val="18"/>
                <w:highlight w:val="none"/>
              </w:rPr>
            </w:pPr>
            <w:r>
              <w:rPr>
                <w:b/>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spacing w:line="360" w:lineRule="auto"/>
              <w:rPr>
                <w:highlight w:val="none"/>
              </w:rPr>
            </w:pPr>
            <w:r>
              <w:rPr>
                <w:highlight w:val="none"/>
              </w:rPr>
            </w:r>
            <w:r/>
          </w:p>
        </w:tc>
      </w:tr>
      <w:tr>
        <w:trPr>
          <w:cantSplit/>
          <w:trHeight w:val="495"/>
        </w:trPr>
        <w:tc>
          <w:tcPr>
            <w:tcBorders>
              <w:top w:val="single" w:color="auto" w:sz="4" w:space="0"/>
              <w:bottom w:val="single" w:color="auto" w:sz="4" w:space="0"/>
            </w:tcBorders>
            <w:tcW w:w="720" w:type="dxa"/>
            <w:vAlign w:val="center"/>
            <w:textDirection w:val="lrTb"/>
            <w:noWrap w:val="false"/>
          </w:tcPr>
          <w:p>
            <w:pPr>
              <w:spacing w:line="600" w:lineRule="atLeast"/>
              <w:rPr>
                <w:b/>
                <w:sz w:val="24"/>
                <w:highlight w:val="none"/>
              </w:rPr>
            </w:pPr>
            <w:r>
              <w:rPr>
                <w:b/>
                <w:sz w:val="24"/>
                <w:highlight w:val="none"/>
              </w:rPr>
              <w:t xml:space="preserve">3</w:t>
            </w:r>
            <w:r/>
          </w:p>
        </w:tc>
        <w:tc>
          <w:tcPr>
            <w:tcBorders>
              <w:top w:val="single" w:color="auto" w:sz="4" w:space="0"/>
              <w:bottom w:val="single" w:color="auto" w:sz="4" w:space="0"/>
            </w:tcBorders>
            <w:tcW w:w="1260" w:type="dxa"/>
            <w:vAlign w:val="center"/>
            <w:textDirection w:val="lrTb"/>
            <w:noWrap w:val="false"/>
          </w:tcPr>
          <w:p>
            <w:pPr>
              <w:jc w:val="center"/>
              <w:spacing w:line="600" w:lineRule="atLeast"/>
              <w:rPr>
                <w:highlight w:val="none"/>
              </w:rPr>
            </w:pPr>
            <w:r>
              <w:rPr>
                <w:highlight w:val="none"/>
              </w:rPr>
            </w:r>
            <w:r/>
          </w:p>
        </w:tc>
        <w:tc>
          <w:tcPr>
            <w:tcBorders>
              <w:top w:val="single" w:color="auto" w:sz="4" w:space="0"/>
              <w:bottom w:val="single" w:color="auto" w:sz="4" w:space="0"/>
            </w:tcBorders>
            <w:tcW w:w="4320" w:type="dxa"/>
            <w:vAlign w:val="center"/>
            <w:textDirection w:val="lrTb"/>
            <w:noWrap w:val="false"/>
          </w:tcPr>
          <w:p>
            <w:pPr>
              <w:spacing w:line="360" w:lineRule="auto"/>
              <w:rPr>
                <w:b/>
                <w:sz w:val="18"/>
                <w:szCs w:val="18"/>
                <w:highlight w:val="none"/>
              </w:rPr>
            </w:pPr>
            <w:r>
              <w:rPr>
                <w:b/>
                <w:sz w:val="18"/>
                <w:szCs w:val="18"/>
                <w:highlight w:val="none"/>
              </w:rPr>
            </w:r>
            <w:r/>
          </w:p>
        </w:tc>
        <w:tc>
          <w:tcPr>
            <w:tcBorders>
              <w:top w:val="single" w:color="auto" w:sz="4" w:space="0"/>
              <w:bottom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080" w:type="dxa"/>
            <w:vAlign w:val="center"/>
            <w:textDirection w:val="lrTb"/>
            <w:noWrap w:val="false"/>
          </w:tcPr>
          <w:p>
            <w:pPr>
              <w:ind w:firstLine="118"/>
              <w:spacing w:line="600" w:lineRule="atLeast"/>
              <w:rPr>
                <w:b/>
                <w:sz w:val="24"/>
                <w:highlight w:val="none"/>
              </w:rPr>
            </w:pPr>
            <w:r>
              <w:rPr>
                <w:b/>
                <w:sz w:val="24"/>
                <w:highlight w:val="none"/>
              </w:rPr>
            </w:r>
            <w:r/>
          </w:p>
        </w:tc>
        <w:tc>
          <w:tcPr>
            <w:tcBorders>
              <w:top w:val="single" w:color="auto" w:sz="4" w:space="0"/>
              <w:bottom w:val="single" w:color="auto" w:sz="4" w:space="0"/>
              <w:right w:val="single" w:color="auto" w:sz="4" w:space="0"/>
            </w:tcBorders>
            <w:tcW w:w="1260" w:type="dxa"/>
            <w:vAlign w:val="center"/>
            <w:textDirection w:val="lrTb"/>
            <w:noWrap w:val="false"/>
          </w:tcPr>
          <w:p>
            <w:pPr>
              <w:spacing w:line="360" w:lineRule="auto"/>
              <w:rPr>
                <w:highlight w:val="none"/>
              </w:rPr>
            </w:pPr>
            <w:r>
              <w:rPr>
                <w:highlight w:val="none"/>
              </w:rPr>
            </w:r>
            <w:r/>
          </w:p>
        </w:tc>
      </w:tr>
      <w:tr>
        <w:trPr>
          <w:cantSplit/>
          <w:trHeight w:val="495"/>
        </w:trPr>
        <w:tc>
          <w:tcPr>
            <w:gridSpan w:val="6"/>
            <w:tcBorders>
              <w:top w:val="single" w:color="auto" w:sz="4" w:space="0"/>
              <w:bottom w:val="single" w:color="auto" w:sz="4" w:space="0"/>
              <w:right w:val="single" w:color="auto" w:sz="4" w:space="0"/>
            </w:tcBorders>
            <w:tcW w:w="9720" w:type="dxa"/>
            <w:vAlign w:val="center"/>
            <w:textDirection w:val="lrTb"/>
            <w:noWrap w:val="false"/>
          </w:tcPr>
          <w:p>
            <w:pPr>
              <w:rPr>
                <w:highlight w:val="none"/>
              </w:rPr>
            </w:pPr>
            <w:r>
              <w:rPr>
                <w:b/>
                <w:sz w:val="18"/>
                <w:szCs w:val="18"/>
                <w:highlight w:val="none"/>
              </w:rPr>
              <w:t xml:space="preserve">总价（人民币大写）：                                     </w:t>
            </w:r>
            <w:r>
              <w:rPr>
                <w:highlight w:val="none"/>
              </w:rPr>
              <w:t xml:space="preserve">合计（小写）：        元</w:t>
            </w:r>
            <w:r/>
          </w:p>
          <w:p>
            <w:pPr>
              <w:rPr>
                <w:highlight w:val="none"/>
              </w:rPr>
            </w:pPr>
            <w:r>
              <w:rPr>
                <w:sz w:val="18"/>
                <w:highlight w:val="none"/>
              </w:rPr>
              <w:t xml:space="preserve">本合同总价款是货物设计、制造、包装、仓储、运输、安装及验收合格之前以及质保期内备品备件发生的所有含税费用。本合同总价款还包含乙方应当提供的伴随服务/售后服务费用。</w:t>
            </w:r>
            <w:r/>
          </w:p>
        </w:tc>
      </w:tr>
    </w:tbl>
    <w:p>
      <w:pPr>
        <w:spacing w:before="19" w:line="400" w:lineRule="exact"/>
        <w:widowControl/>
        <w:rPr>
          <w:sz w:val="24"/>
          <w:highlight w:val="none"/>
        </w:rPr>
      </w:pPr>
      <w:r>
        <w:rPr>
          <w:sz w:val="24"/>
          <w:highlight w:val="none"/>
        </w:rPr>
        <w:t xml:space="preserve">二、交货时间：</w:t>
      </w:r>
      <w:r>
        <w:rPr>
          <w:sz w:val="24"/>
          <w:highlight w:val="none"/>
          <w:u w:val="single"/>
        </w:rPr>
        <w:t xml:space="preserve"> 在甲方指定时间供货。</w:t>
      </w:r>
      <w:r/>
    </w:p>
    <w:p>
      <w:pPr>
        <w:spacing w:before="19" w:line="400" w:lineRule="exact"/>
        <w:widowControl/>
        <w:rPr>
          <w:sz w:val="24"/>
          <w:highlight w:val="none"/>
        </w:rPr>
      </w:pPr>
      <w:r>
        <w:rPr>
          <w:sz w:val="24"/>
          <w:highlight w:val="none"/>
        </w:rPr>
        <w:t xml:space="preserve">三、交货地点：由乙方负责运输至</w:t>
      </w:r>
      <w:r>
        <w:rPr>
          <w:sz w:val="24"/>
          <w:highlight w:val="none"/>
          <w:u w:val="single"/>
        </w:rPr>
        <w:t xml:space="preserve">甲方指定地点。</w:t>
      </w:r>
      <w:r/>
    </w:p>
    <w:p>
      <w:pPr>
        <w:spacing w:before="19" w:line="400" w:lineRule="exact"/>
        <w:widowControl/>
        <w:rPr>
          <w:sz w:val="24"/>
          <w:highlight w:val="none"/>
        </w:rPr>
      </w:pPr>
      <w:r>
        <w:rPr>
          <w:sz w:val="24"/>
          <w:highlight w:val="none"/>
        </w:rPr>
        <w:t xml:space="preserve">四、合同定价方式及付款方式</w:t>
      </w:r>
      <w:r/>
    </w:p>
    <w:p>
      <w:pPr>
        <w:spacing w:line="400" w:lineRule="exact"/>
        <w:rPr>
          <w:sz w:val="24"/>
          <w:highlight w:val="none"/>
        </w:rPr>
      </w:pPr>
      <w:r>
        <w:rPr>
          <w:sz w:val="24"/>
          <w:highlight w:val="none"/>
        </w:rPr>
        <w:t xml:space="preserve">1.合同定价方式：</w:t>
      </w:r>
      <w:r/>
    </w:p>
    <w:p>
      <w:pPr>
        <w:spacing w:line="400" w:lineRule="exact"/>
        <w:rPr>
          <w:sz w:val="24"/>
          <w:highlight w:val="none"/>
        </w:rPr>
      </w:pPr>
      <w:r>
        <w:rPr>
          <w:rFonts w:ascii="Wingdings" w:hAnsi="Wingdings" w:eastAsia="Wingdings" w:cs="Wingdings"/>
          <w:iCs/>
          <w:sz w:val="24"/>
          <w:highlight w:val="none"/>
        </w:rPr>
        <w:t xml:space="preserve">¨</w:t>
      </w:r>
      <w:r>
        <w:rPr>
          <w:iCs/>
          <w:sz w:val="24"/>
          <w:highlight w:val="none"/>
        </w:rPr>
        <w:t xml:space="preserve">固定总价     </w:t>
      </w:r>
      <w:r>
        <w:rPr>
          <w:rFonts w:ascii="Wingdings" w:hAnsi="Wingdings" w:eastAsia="Wingdings" w:cs="Wingdings"/>
          <w:iCs/>
          <w:sz w:val="24"/>
          <w:highlight w:val="none"/>
        </w:rPr>
        <w:t xml:space="preserve">¨</w:t>
      </w:r>
      <w:r>
        <w:rPr>
          <w:iCs/>
          <w:sz w:val="24"/>
          <w:highlight w:val="none"/>
        </w:rPr>
        <w:t xml:space="preserve">固定单价    </w:t>
      </w:r>
      <w:r>
        <w:rPr>
          <w:rFonts w:ascii="Wingdings" w:hAnsi="Wingdings" w:eastAsia="Wingdings" w:cs="Wingdings"/>
          <w:iCs/>
          <w:sz w:val="24"/>
          <w:highlight w:val="none"/>
        </w:rPr>
        <w:t xml:space="preserve">¨</w:t>
      </w:r>
      <w:r>
        <w:rPr>
          <w:iCs/>
          <w:sz w:val="24"/>
          <w:highlight w:val="none"/>
        </w:rPr>
        <w:t xml:space="preserve">固定费率    </w:t>
      </w:r>
      <w:r>
        <w:rPr>
          <w:rFonts w:ascii="Wingdings" w:hAnsi="Wingdings" w:eastAsia="Wingdings" w:cs="Wingdings"/>
          <w:iCs/>
          <w:sz w:val="24"/>
          <w:highlight w:val="none"/>
        </w:rPr>
        <w:t xml:space="preserve">¨</w:t>
      </w:r>
      <w:r>
        <w:rPr>
          <w:iCs/>
          <w:sz w:val="24"/>
          <w:highlight w:val="none"/>
        </w:rPr>
        <w:t xml:space="preserve">其他</w:t>
      </w:r>
      <w:r>
        <w:rPr>
          <w:sz w:val="24"/>
          <w:highlight w:val="none"/>
          <w:u w:val="single"/>
        </w:rPr>
        <w:t xml:space="preserve">       </w:t>
      </w:r>
      <w:r/>
    </w:p>
    <w:p>
      <w:pPr>
        <w:spacing w:before="19" w:line="400" w:lineRule="exact"/>
        <w:widowControl/>
        <w:rPr>
          <w:sz w:val="24"/>
          <w:highlight w:val="none"/>
        </w:rPr>
      </w:pPr>
      <w:r>
        <w:rPr>
          <w:rFonts w:hint="eastAsia"/>
          <w:sz w:val="24"/>
          <w:highlight w:val="none"/>
        </w:rPr>
        <w:t xml:space="preserve">2.</w:t>
      </w:r>
      <w:r>
        <w:rPr>
          <w:sz w:val="24"/>
          <w:highlight w:val="none"/>
        </w:rPr>
        <w:t xml:space="preserve">付款方式</w:t>
      </w:r>
      <w:r>
        <w:rPr>
          <w:rFonts w:hint="eastAsia"/>
          <w:sz w:val="24"/>
          <w:highlight w:val="none"/>
        </w:rPr>
        <w:t xml:space="preserve">：</w:t>
      </w:r>
      <w:r/>
    </w:p>
    <w:p>
      <w:pPr>
        <w:ind w:firstLine="480"/>
        <w:spacing w:before="19" w:line="400" w:lineRule="exact"/>
        <w:widowControl/>
        <w:rPr>
          <w:sz w:val="24"/>
          <w:highlight w:val="none"/>
        </w:rPr>
      </w:pPr>
      <w:r>
        <w:rPr>
          <w:sz w:val="24"/>
          <w:highlight w:val="none"/>
        </w:rPr>
        <w:t xml:space="preserve">在合同签订后30日内，甲方向乙方支付80%的货款，乙方开具一年期等额保函，尾款待设备到货验收合格后30日内一次性支付。</w:t>
      </w:r>
      <w:r/>
    </w:p>
    <w:p>
      <w:pPr>
        <w:spacing w:before="19" w:line="400" w:lineRule="exact"/>
        <w:widowControl/>
        <w:rPr>
          <w:sz w:val="24"/>
          <w:highlight w:val="none"/>
        </w:rPr>
      </w:pPr>
      <w:r>
        <w:rPr>
          <w:sz w:val="24"/>
          <w:highlight w:val="none"/>
        </w:rPr>
        <w:t xml:space="preserve">五、质保期：_______(自验收合格之日起计。</w:t>
      </w:r>
      <w:r>
        <w:rPr>
          <w:sz w:val="24"/>
          <w:highlight w:val="none"/>
        </w:rPr>
        <w:t xml:space="preserve">在质量保证期内所发现的缺陷，</w:t>
      </w:r>
      <w:r>
        <w:rPr>
          <w:rFonts w:hint="eastAsia"/>
          <w:sz w:val="24"/>
          <w:highlight w:val="none"/>
        </w:rPr>
        <w:t xml:space="preserve">乙方</w:t>
      </w:r>
      <w:r>
        <w:rPr>
          <w:sz w:val="24"/>
          <w:highlight w:val="none"/>
        </w:rPr>
        <w:t xml:space="preserve">应在</w:t>
      </w:r>
      <w:r>
        <w:rPr>
          <w:rFonts w:hint="eastAsia"/>
          <w:sz w:val="24"/>
          <w:highlight w:val="none"/>
        </w:rPr>
        <w:t xml:space="preserve">约定</w:t>
      </w:r>
      <w:r>
        <w:rPr>
          <w:sz w:val="24"/>
          <w:highlight w:val="none"/>
        </w:rPr>
        <w:t xml:space="preserve">的响应时间内以合理的速度免费维修或更换有缺陷的货物或部件</w:t>
      </w:r>
      <w:r>
        <w:rPr>
          <w:sz w:val="24"/>
          <w:highlight w:val="none"/>
        </w:rPr>
        <w:t xml:space="preserve">。)</w:t>
      </w:r>
      <w:r/>
    </w:p>
    <w:p>
      <w:pPr>
        <w:spacing w:before="19" w:line="400" w:lineRule="exact"/>
        <w:widowControl/>
        <w:rPr>
          <w:sz w:val="24"/>
          <w:highlight w:val="none"/>
        </w:rPr>
      </w:pPr>
      <w:r>
        <w:rPr>
          <w:sz w:val="24"/>
          <w:highlight w:val="none"/>
        </w:rPr>
        <w:t xml:space="preserve">六、质量要求、技术标准、乙方对质量负责的条件和期限：</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乙方所提供的货物，若技术性能无特殊说明，则按生产企业或国家有关部门最新颁布的标准及规范为准。</w:t>
      </w:r>
      <w:r/>
    </w:p>
    <w:p>
      <w:pPr>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p>
    <w:p>
      <w:pPr>
        <w:spacing w:before="19" w:line="400" w:lineRule="exact"/>
        <w:widowControl/>
        <w:rPr>
          <w:sz w:val="24"/>
          <w:highlight w:val="none"/>
        </w:rPr>
      </w:pPr>
      <w:r>
        <w:rPr>
          <w:sz w:val="24"/>
          <w:highlight w:val="none"/>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p>
    <w:p>
      <w:pPr>
        <w:spacing w:before="19" w:line="400" w:lineRule="exact"/>
        <w:widowControl/>
        <w:rPr>
          <w:sz w:val="24"/>
          <w:highlight w:val="none"/>
        </w:rPr>
      </w:pPr>
      <w:r>
        <w:rPr>
          <w:sz w:val="24"/>
          <w:highlight w:val="none"/>
        </w:rPr>
        <w:t xml:space="preserve">八、工程部分（两万元</w:t>
      </w:r>
      <w:r>
        <w:rPr>
          <w:rFonts w:hint="eastAsia"/>
          <w:sz w:val="24"/>
          <w:highlight w:val="none"/>
        </w:rPr>
        <w:t xml:space="preserve">及</w:t>
      </w:r>
      <w:r>
        <w:rPr>
          <w:sz w:val="24"/>
          <w:highlight w:val="none"/>
        </w:rPr>
        <w:t xml:space="preserve">以上）需按南京邮电大学审计相关规定执行。</w:t>
      </w:r>
      <w:r/>
    </w:p>
    <w:p>
      <w:pPr>
        <w:spacing w:before="19" w:line="400" w:lineRule="exact"/>
        <w:widowControl/>
        <w:rPr>
          <w:sz w:val="24"/>
          <w:highlight w:val="none"/>
        </w:rPr>
      </w:pPr>
      <w:r>
        <w:rPr>
          <w:sz w:val="24"/>
          <w:highlight w:val="none"/>
        </w:rPr>
        <w:t xml:space="preserve">九、本</w:t>
      </w:r>
      <w:r>
        <w:rPr>
          <w:rFonts w:hint="eastAsia"/>
          <w:sz w:val="24"/>
          <w:highlight w:val="none"/>
        </w:rPr>
        <w:t xml:space="preserve">合同</w:t>
      </w:r>
      <w:r>
        <w:rPr>
          <w:sz w:val="24"/>
          <w:highlight w:val="none"/>
        </w:rPr>
        <w:t xml:space="preserve">与下列文件一起构成合同文件，如下述文件之间有任何抵触、矛盾或歧义，应按以下顺序解释：</w:t>
      </w:r>
      <w:r/>
    </w:p>
    <w:p>
      <w:pPr>
        <w:spacing w:before="19" w:line="400" w:lineRule="exact"/>
        <w:widowControl/>
        <w:rPr>
          <w:sz w:val="24"/>
          <w:highlight w:val="none"/>
        </w:rPr>
      </w:pPr>
      <w:r>
        <w:rPr>
          <w:rFonts w:hint="eastAsia"/>
          <w:sz w:val="24"/>
          <w:highlight w:val="none"/>
        </w:rPr>
        <w:t xml:space="preserve">1.本合同</w:t>
      </w:r>
      <w:r>
        <w:rPr>
          <w:sz w:val="24"/>
          <w:highlight w:val="none"/>
        </w:rPr>
        <w:t xml:space="preserve">及其变更、补充协议</w:t>
      </w:r>
      <w:r/>
    </w:p>
    <w:p>
      <w:pPr>
        <w:spacing w:before="19" w:line="400" w:lineRule="exact"/>
        <w:widowControl/>
        <w:rPr>
          <w:sz w:val="24"/>
          <w:highlight w:val="none"/>
        </w:rPr>
      </w:pPr>
      <w:r>
        <w:rPr>
          <w:rFonts w:hint="eastAsia"/>
          <w:sz w:val="24"/>
          <w:highlight w:val="none"/>
        </w:rPr>
        <w:t xml:space="preserve">2.</w:t>
      </w:r>
      <w:r>
        <w:rPr>
          <w:sz w:val="24"/>
          <w:highlight w:val="none"/>
        </w:rPr>
        <w:t xml:space="preserve">中标（成交）通知书</w:t>
      </w:r>
      <w:r/>
    </w:p>
    <w:p>
      <w:pPr>
        <w:spacing w:before="19" w:line="400" w:lineRule="exact"/>
        <w:widowControl/>
        <w:rPr>
          <w:sz w:val="24"/>
          <w:highlight w:val="none"/>
        </w:rPr>
      </w:pPr>
      <w:r>
        <w:rPr>
          <w:rFonts w:hint="eastAsia"/>
          <w:sz w:val="24"/>
          <w:highlight w:val="none"/>
        </w:rPr>
        <w:t xml:space="preserve">3.</w:t>
      </w:r>
      <w:r>
        <w:rPr>
          <w:sz w:val="24"/>
          <w:highlight w:val="none"/>
        </w:rPr>
        <w:t xml:space="preserve">投标（响应）文件</w:t>
      </w:r>
      <w:r/>
    </w:p>
    <w:p>
      <w:pPr>
        <w:spacing w:before="19" w:line="400" w:lineRule="exact"/>
        <w:widowControl/>
        <w:rPr>
          <w:sz w:val="24"/>
          <w:highlight w:val="none"/>
        </w:rPr>
      </w:pPr>
      <w:r>
        <w:rPr>
          <w:rFonts w:hint="eastAsia"/>
          <w:sz w:val="24"/>
          <w:highlight w:val="none"/>
        </w:rPr>
        <w:t xml:space="preserve">4.招标</w:t>
      </w:r>
      <w:r>
        <w:rPr>
          <w:sz w:val="24"/>
          <w:highlight w:val="none"/>
        </w:rPr>
        <w:t xml:space="preserve">文件</w:t>
      </w:r>
      <w:r/>
    </w:p>
    <w:p>
      <w:pPr>
        <w:spacing w:before="19" w:line="400" w:lineRule="exact"/>
        <w:widowControl/>
        <w:rPr>
          <w:sz w:val="24"/>
          <w:highlight w:val="none"/>
        </w:rPr>
      </w:pPr>
      <w:r>
        <w:rPr>
          <w:rFonts w:hint="eastAsia"/>
          <w:sz w:val="24"/>
          <w:highlight w:val="none"/>
        </w:rPr>
        <w:t xml:space="preserve">5.</w:t>
      </w:r>
      <w:r>
        <w:rPr>
          <w:sz w:val="24"/>
          <w:highlight w:val="none"/>
        </w:rPr>
        <w:t xml:space="preserve">有关技术文件，图纸</w:t>
      </w:r>
      <w:r/>
    </w:p>
    <w:p>
      <w:pPr>
        <w:spacing w:before="19" w:line="400" w:lineRule="exact"/>
        <w:widowControl/>
        <w:rPr>
          <w:sz w:val="24"/>
          <w:highlight w:val="none"/>
        </w:rPr>
      </w:pPr>
      <w:r>
        <w:rPr>
          <w:rFonts w:hint="eastAsia"/>
          <w:sz w:val="24"/>
          <w:highlight w:val="none"/>
        </w:rPr>
        <w:t xml:space="preserve">6.</w:t>
      </w:r>
      <w:r>
        <w:rPr>
          <w:sz w:val="24"/>
          <w:highlight w:val="none"/>
        </w:rPr>
        <w:t xml:space="preserve">国家法律、行政法规和规章制度规定或合同约定的作为合同组成部分的其他文件</w:t>
      </w:r>
      <w:r/>
    </w:p>
    <w:p>
      <w:pPr>
        <w:spacing w:before="19" w:line="400" w:lineRule="exact"/>
        <w:widowControl/>
        <w:rPr>
          <w:sz w:val="24"/>
          <w:highlight w:val="none"/>
        </w:rPr>
      </w:pPr>
      <w:r>
        <w:rPr>
          <w:sz w:val="24"/>
          <w:highlight w:val="none"/>
        </w:rPr>
        <w:t xml:space="preserve">十、违约责任</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p>
    <w:p>
      <w:pPr>
        <w:spacing w:before="19" w:line="400" w:lineRule="exact"/>
        <w:rPr>
          <w:sz w:val="24"/>
          <w:highlight w:val="none"/>
        </w:rPr>
      </w:pPr>
      <w:r>
        <w:rPr>
          <w:sz w:val="24"/>
          <w:highlight w:val="none"/>
        </w:rPr>
        <w:t xml:space="preserve">2</w:t>
      </w:r>
      <w:r>
        <w:rPr>
          <w:rFonts w:hint="eastAsia"/>
          <w:sz w:val="24"/>
          <w:highlight w:val="none"/>
        </w:rPr>
        <w:t xml:space="preserve">.</w:t>
      </w:r>
      <w:r>
        <w:rPr>
          <w:sz w:val="24"/>
          <w:highlight w:val="none"/>
        </w:rPr>
        <w:t xml:space="preserve">乙方逾期交付货物的，乙方应按逾期交货总额每日</w:t>
      </w:r>
      <w:r>
        <w:rPr>
          <w:rFonts w:hint="eastAsia"/>
          <w:sz w:val="24"/>
          <w:highlight w:val="none"/>
          <w:u w:val="single"/>
        </w:rPr>
        <w:t xml:space="preserve">   5</w:t>
      </w:r>
      <w:r>
        <w:rPr>
          <w:sz w:val="24"/>
          <w:highlight w:val="none"/>
          <w:u w:val="single"/>
        </w:rPr>
        <w:t xml:space="preserve">‰</w:t>
      </w:r>
      <w:r>
        <w:rPr>
          <w:rFonts w:hint="eastAsia"/>
          <w:sz w:val="24"/>
          <w:highlight w:val="none"/>
          <w:u w:val="single"/>
        </w:rPr>
        <w:t xml:space="preserve">   </w:t>
      </w:r>
      <w:r>
        <w:rPr>
          <w:sz w:val="24"/>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p>
    <w:p>
      <w:pPr>
        <w:spacing w:before="19" w:line="400" w:lineRule="exact"/>
        <w:rPr>
          <w:sz w:val="24"/>
          <w:highlight w:val="none"/>
        </w:rPr>
      </w:pPr>
      <w:r>
        <w:rPr>
          <w:sz w:val="24"/>
          <w:highlight w:val="none"/>
        </w:rPr>
        <w:t xml:space="preserve">3</w:t>
      </w:r>
      <w:r>
        <w:rPr>
          <w:rFonts w:hint="eastAsia"/>
          <w:sz w:val="24"/>
          <w:highlight w:val="none"/>
        </w:rPr>
        <w:t xml:space="preserve">.</w:t>
      </w:r>
      <w:r>
        <w:rPr>
          <w:sz w:val="24"/>
          <w:highlight w:val="none"/>
        </w:rPr>
        <w:t xml:space="preserve">乙方所交的货物品种、型号、规格、技术参数、质量不符合合同规定及</w:t>
      </w:r>
      <w:r>
        <w:rPr>
          <w:rFonts w:hint="eastAsia"/>
          <w:sz w:val="24"/>
          <w:highlight w:val="none"/>
        </w:rPr>
        <w:t xml:space="preserve">采购</w:t>
      </w:r>
      <w:r>
        <w:rPr>
          <w:sz w:val="24"/>
          <w:highlight w:val="none"/>
        </w:rPr>
        <w:t xml:space="preserve">文件</w:t>
      </w:r>
      <w:r>
        <w:rPr>
          <w:rFonts w:hint="eastAsia"/>
          <w:sz w:val="24"/>
          <w:highlight w:val="none"/>
        </w:rPr>
        <w:t xml:space="preserve">、响应文件</w:t>
      </w:r>
      <w:r>
        <w:rPr>
          <w:sz w:val="24"/>
          <w:highlight w:val="none"/>
        </w:rPr>
        <w:t xml:space="preserve">标准的，甲方有权拒收该货物，乙方愿意更换货物但逾期交货的，按乙方逾期交货处理。乙方拒绝更换货物的，甲方可单方面解除合同。</w:t>
      </w:r>
      <w:r/>
    </w:p>
    <w:p>
      <w:pPr>
        <w:spacing w:before="19" w:line="400" w:lineRule="exact"/>
        <w:widowControl/>
        <w:rPr>
          <w:sz w:val="24"/>
          <w:highlight w:val="none"/>
        </w:rPr>
      </w:pPr>
      <w:r>
        <w:rPr>
          <w:sz w:val="24"/>
          <w:highlight w:val="none"/>
        </w:rPr>
        <w:t xml:space="preserve">4</w:t>
      </w:r>
      <w:r>
        <w:rPr>
          <w:rFonts w:hint="eastAsia"/>
          <w:sz w:val="24"/>
          <w:highlight w:val="none"/>
        </w:rPr>
        <w:t xml:space="preserve">.</w:t>
      </w:r>
      <w:r>
        <w:rPr>
          <w:sz w:val="24"/>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p>
    <w:p>
      <w:pPr>
        <w:spacing w:before="19" w:line="400" w:lineRule="exact"/>
        <w:widowControl/>
        <w:rPr>
          <w:sz w:val="24"/>
          <w:highlight w:val="none"/>
        </w:rPr>
      </w:pPr>
      <w:r>
        <w:rPr>
          <w:sz w:val="24"/>
          <w:highlight w:val="none"/>
        </w:rPr>
        <w:t xml:space="preserve">十一、 合同的变更和终止</w:t>
      </w:r>
      <w:r/>
    </w:p>
    <w:p>
      <w:pPr>
        <w:spacing w:before="19" w:line="400" w:lineRule="exact"/>
        <w:widowControl/>
        <w:rPr>
          <w:sz w:val="24"/>
          <w:highlight w:val="none"/>
        </w:rPr>
      </w:pPr>
      <w:r>
        <w:rPr>
          <w:sz w:val="24"/>
          <w:highlight w:val="none"/>
        </w:rPr>
        <w:t xml:space="preserve">依据《政府采购法》第五十条，本合同一经签订，甲乙双方不得擅自变更、中止或终止合同。特殊情况确需变更且符合规定情形的，应由甲乙双方协商一致，并签订书面补充协议。</w:t>
      </w:r>
      <w:r/>
    </w:p>
    <w:p>
      <w:pPr>
        <w:spacing w:before="19" w:line="400" w:lineRule="exact"/>
        <w:widowControl/>
        <w:rPr>
          <w:sz w:val="24"/>
          <w:highlight w:val="none"/>
        </w:rPr>
      </w:pPr>
      <w:r>
        <w:rPr>
          <w:sz w:val="24"/>
          <w:highlight w:val="none"/>
        </w:rPr>
        <w:t xml:space="preserve">十二、合同的转让</w:t>
      </w:r>
      <w:r/>
    </w:p>
    <w:p>
      <w:pPr>
        <w:spacing w:before="19" w:line="400" w:lineRule="exact"/>
        <w:widowControl/>
        <w:rPr>
          <w:sz w:val="24"/>
          <w:highlight w:val="none"/>
        </w:rPr>
      </w:pPr>
      <w:r>
        <w:rPr>
          <w:sz w:val="24"/>
          <w:highlight w:val="none"/>
        </w:rPr>
        <w:t xml:space="preserve">乙方不得擅自部分或全部转让其应履行的合同义务。</w:t>
      </w:r>
      <w:r/>
    </w:p>
    <w:p>
      <w:pPr>
        <w:spacing w:before="19" w:line="400" w:lineRule="exact"/>
        <w:widowControl/>
        <w:rPr>
          <w:sz w:val="24"/>
          <w:highlight w:val="none"/>
        </w:rPr>
      </w:pPr>
      <w:r>
        <w:rPr>
          <w:sz w:val="24"/>
          <w:highlight w:val="none"/>
        </w:rPr>
        <w:t xml:space="preserve">十三、 争议的解决</w:t>
      </w:r>
      <w:r/>
    </w:p>
    <w:p>
      <w:pPr>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p>
    <w:p>
      <w:pPr>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因履行本合同引起的或与本合同有关的争议，甲、乙双方应首先通过友好协商解决，如果协商不能解决争议，任何一方均可向甲方所在地人民法院起诉解决。</w:t>
      </w:r>
      <w:r/>
    </w:p>
    <w:p>
      <w:pPr>
        <w:spacing w:before="19" w:line="400" w:lineRule="exact"/>
        <w:widowControl/>
        <w:rPr>
          <w:sz w:val="24"/>
          <w:highlight w:val="none"/>
        </w:rPr>
      </w:pPr>
      <w:r>
        <w:rPr>
          <w:sz w:val="24"/>
          <w:highlight w:val="none"/>
        </w:rPr>
        <w:t xml:space="preserve">十四、付款前乙方须提供</w:t>
      </w:r>
      <w:r>
        <w:rPr>
          <w:rFonts w:hint="eastAsia"/>
          <w:sz w:val="24"/>
          <w:highlight w:val="none"/>
          <w:u w:val="single"/>
        </w:rPr>
        <w:t xml:space="preserve">      </w:t>
      </w:r>
      <w:r>
        <w:rPr>
          <w:sz w:val="24"/>
          <w:highlight w:val="none"/>
          <w:u w:val="single"/>
        </w:rPr>
        <w:t xml:space="preserve">增值税</w:t>
      </w:r>
      <w:r>
        <w:rPr>
          <w:rFonts w:hint="eastAsia"/>
          <w:sz w:val="24"/>
          <w:highlight w:val="none"/>
          <w:u w:val="single"/>
        </w:rPr>
        <w:t xml:space="preserve">专用</w:t>
      </w:r>
      <w:r>
        <w:rPr>
          <w:sz w:val="24"/>
          <w:highlight w:val="none"/>
          <w:u w:val="single"/>
        </w:rPr>
        <w:t xml:space="preserve">发票</w:t>
      </w:r>
      <w:r>
        <w:rPr>
          <w:rFonts w:hint="eastAsia"/>
          <w:sz w:val="24"/>
          <w:highlight w:val="none"/>
          <w:u w:val="single"/>
        </w:rPr>
        <w:t xml:space="preserve">     </w:t>
      </w:r>
      <w:r>
        <w:rPr>
          <w:sz w:val="24"/>
          <w:highlight w:val="none"/>
        </w:rPr>
        <w:t xml:space="preserve">，总价不变。</w:t>
      </w:r>
      <w:r/>
    </w:p>
    <w:p>
      <w:pPr>
        <w:spacing w:before="19" w:line="400" w:lineRule="exact"/>
        <w:widowControl/>
        <w:rPr>
          <w:sz w:val="24"/>
          <w:highlight w:val="none"/>
        </w:rPr>
      </w:pPr>
      <w:r>
        <w:rPr>
          <w:sz w:val="24"/>
          <w:highlight w:val="none"/>
        </w:rPr>
        <w:t xml:space="preserve">十五、本合同由甲、乙双方共同签订，合同一式</w:t>
      </w:r>
      <w:r>
        <w:rPr>
          <w:rFonts w:hint="eastAsia"/>
          <w:sz w:val="24"/>
          <w:highlight w:val="none"/>
          <w:u w:val="single"/>
        </w:rPr>
        <w:t xml:space="preserve">       </w:t>
      </w:r>
      <w:r>
        <w:rPr>
          <w:sz w:val="24"/>
          <w:highlight w:val="none"/>
        </w:rPr>
        <w:t xml:space="preserve">份，甲方</w:t>
      </w:r>
      <w:r>
        <w:rPr>
          <w:rFonts w:hint="eastAsia"/>
          <w:sz w:val="24"/>
          <w:highlight w:val="none"/>
          <w:u w:val="single"/>
        </w:rPr>
        <w:t xml:space="preserve">    三   </w:t>
      </w:r>
      <w:r>
        <w:rPr>
          <w:sz w:val="24"/>
          <w:highlight w:val="none"/>
        </w:rPr>
        <w:t xml:space="preserve">份、乙方</w:t>
      </w:r>
      <w:r>
        <w:rPr>
          <w:rFonts w:hint="eastAsia"/>
          <w:sz w:val="24"/>
          <w:highlight w:val="none"/>
          <w:u w:val="single"/>
        </w:rPr>
        <w:t xml:space="preserve">       </w:t>
      </w:r>
      <w:r>
        <w:rPr>
          <w:sz w:val="24"/>
          <w:highlight w:val="none"/>
        </w:rPr>
        <w:t xml:space="preserve">份。自双方签字、盖章之日起生效。</w:t>
      </w:r>
      <w:r/>
    </w:p>
    <w:p>
      <w:pPr>
        <w:ind w:firstLine="360"/>
        <w:spacing w:before="19" w:line="360" w:lineRule="auto"/>
        <w:widowControl/>
        <w:rPr>
          <w:sz w:val="18"/>
          <w:highlight w:val="none"/>
        </w:rPr>
      </w:pPr>
      <w:r>
        <w:rPr>
          <w:sz w:val="18"/>
          <w:highlight w:val="none"/>
        </w:rPr>
      </w:r>
      <w:r/>
    </w:p>
    <w:p>
      <w:pPr>
        <w:ind w:firstLine="360"/>
        <w:spacing w:before="19" w:line="360" w:lineRule="auto"/>
        <w:widowControl/>
        <w:rPr>
          <w:sz w:val="18"/>
          <w:highlight w:val="none"/>
        </w:rPr>
      </w:pPr>
      <w:r>
        <w:rPr>
          <w:sz w:val="18"/>
          <w:highlight w:val="none"/>
        </w:rPr>
      </w:r>
      <w:r/>
    </w:p>
    <w:p>
      <w:pPr>
        <w:ind w:firstLine="360"/>
        <w:spacing w:before="19" w:line="360" w:lineRule="auto"/>
        <w:widowControl/>
        <w:rPr>
          <w:sz w:val="18"/>
          <w:highlight w:val="none"/>
        </w:rPr>
      </w:pPr>
      <w:r>
        <w:rPr>
          <w:sz w:val="18"/>
          <w:highlight w:val="none"/>
        </w:rPr>
        <w:t xml:space="preserve">甲方                                               乙方</w:t>
      </w:r>
      <w:r/>
    </w:p>
    <w:p>
      <w:pPr>
        <w:ind w:firstLine="360"/>
        <w:spacing w:before="19" w:line="360" w:lineRule="auto"/>
        <w:widowControl/>
        <w:rPr>
          <w:sz w:val="18"/>
          <w:highlight w:val="none"/>
        </w:rPr>
      </w:pPr>
      <w:r>
        <w:rPr>
          <w:sz w:val="18"/>
          <w:highlight w:val="none"/>
        </w:rPr>
        <w:t xml:space="preserve">单位名称：南京邮电大学                             单位名称：</w:t>
      </w:r>
      <w:r/>
    </w:p>
    <w:p>
      <w:pPr>
        <w:ind w:firstLine="360"/>
        <w:spacing w:before="19" w:line="360" w:lineRule="auto"/>
        <w:widowControl/>
        <w:rPr>
          <w:sz w:val="18"/>
          <w:highlight w:val="none"/>
        </w:rPr>
      </w:pPr>
      <w:r>
        <w:rPr>
          <w:sz w:val="18"/>
          <w:highlight w:val="none"/>
        </w:rPr>
        <w:t xml:space="preserve">单位地址：                                         单位地址：</w:t>
      </w:r>
      <w:r/>
    </w:p>
    <w:p>
      <w:pPr>
        <w:ind w:firstLine="360"/>
        <w:spacing w:before="19" w:line="360" w:lineRule="auto"/>
        <w:widowControl/>
        <w:rPr>
          <w:sz w:val="18"/>
          <w:highlight w:val="none"/>
        </w:rPr>
      </w:pPr>
      <w:r>
        <w:rPr>
          <w:sz w:val="18"/>
          <w:highlight w:val="none"/>
        </w:rPr>
        <w:t xml:space="preserve">法定代表人：                                       法定代表人：</w:t>
      </w:r>
      <w:r/>
    </w:p>
    <w:p>
      <w:pPr>
        <w:ind w:firstLine="360"/>
        <w:spacing w:before="19" w:line="360" w:lineRule="auto"/>
        <w:widowControl/>
        <w:rPr>
          <w:sz w:val="18"/>
          <w:highlight w:val="none"/>
        </w:rPr>
      </w:pPr>
      <w:r>
        <w:rPr>
          <w:sz w:val="18"/>
          <w:highlight w:val="none"/>
        </w:rPr>
        <w:t xml:space="preserve">委托代理人（签字）：                                委托代理人（签字）：</w:t>
      </w:r>
      <w:r/>
    </w:p>
    <w:p>
      <w:pPr>
        <w:ind w:firstLine="360"/>
        <w:spacing w:before="19" w:line="360" w:lineRule="auto"/>
        <w:widowControl/>
        <w:rPr>
          <w:sz w:val="18"/>
          <w:highlight w:val="none"/>
        </w:rPr>
      </w:pPr>
      <w:r>
        <w:rPr>
          <w:sz w:val="18"/>
          <w:highlight w:val="none"/>
        </w:rPr>
        <w:t xml:space="preserve">联系电话：                                         联系电话：                                            </w:t>
      </w:r>
      <w:r/>
    </w:p>
    <w:p>
      <w:pPr>
        <w:ind w:firstLine="360"/>
        <w:spacing w:before="19" w:line="360" w:lineRule="auto"/>
        <w:widowControl/>
        <w:rPr>
          <w:sz w:val="18"/>
          <w:highlight w:val="none"/>
        </w:rPr>
      </w:pPr>
      <w:r>
        <w:rPr>
          <w:sz w:val="18"/>
          <w:highlight w:val="none"/>
        </w:rPr>
        <w:t xml:space="preserve">开户银行：                                         开户银行： </w:t>
      </w:r>
      <w:r/>
    </w:p>
    <w:p>
      <w:pPr>
        <w:ind w:firstLine="360"/>
        <w:spacing w:before="19" w:line="360" w:lineRule="auto"/>
        <w:widowControl/>
        <w:rPr>
          <w:sz w:val="18"/>
          <w:highlight w:val="none"/>
        </w:rPr>
      </w:pPr>
      <w:r>
        <w:rPr>
          <w:sz w:val="18"/>
          <w:highlight w:val="none"/>
        </w:rPr>
        <w:t xml:space="preserve">户名： 南京邮电大学                                户名： </w:t>
      </w:r>
      <w:r/>
    </w:p>
    <w:p>
      <w:pPr>
        <w:ind w:firstLine="360"/>
        <w:spacing w:before="19" w:line="360" w:lineRule="auto"/>
        <w:widowControl/>
        <w:rPr>
          <w:sz w:val="18"/>
          <w:highlight w:val="none"/>
        </w:rPr>
      </w:pPr>
      <w:r>
        <w:rPr>
          <w:sz w:val="18"/>
          <w:highlight w:val="none"/>
        </w:rPr>
        <w:t xml:space="preserve">                                                   账号： </w:t>
      </w:r>
      <w:r/>
    </w:p>
    <w:p>
      <w:pPr>
        <w:ind w:firstLine="360"/>
        <w:spacing w:before="19" w:line="360" w:lineRule="auto"/>
        <w:widowControl/>
        <w:rPr>
          <w:sz w:val="18"/>
          <w:highlight w:val="none"/>
        </w:rPr>
      </w:pPr>
      <w:r>
        <w:rPr>
          <w:sz w:val="18"/>
          <w:highlight w:val="none"/>
        </w:rPr>
        <w:t xml:space="preserve">                                                   行号：  </w:t>
      </w:r>
      <w:r/>
    </w:p>
    <w:p>
      <w:pPr>
        <w:ind w:firstLine="360"/>
        <w:spacing w:before="19" w:line="360" w:lineRule="auto"/>
        <w:widowControl/>
        <w:rPr>
          <w:sz w:val="18"/>
          <w:highlight w:val="none"/>
        </w:rPr>
      </w:pPr>
      <w:r>
        <w:rPr>
          <w:sz w:val="18"/>
          <w:highlight w:val="none"/>
        </w:rPr>
        <w:t xml:space="preserve">地址、电话：南京市栖霞区文苑路9 号　025-85866388    项目联系人：</w:t>
      </w:r>
      <w:r/>
    </w:p>
    <w:p>
      <w:pPr>
        <w:ind w:firstLine="360"/>
        <w:spacing w:before="19" w:line="360" w:lineRule="auto"/>
        <w:widowControl/>
        <w:rPr>
          <w:sz w:val="18"/>
          <w:highlight w:val="none"/>
        </w:rPr>
      </w:pPr>
      <w:r>
        <w:rPr>
          <w:sz w:val="18"/>
          <w:highlight w:val="none"/>
        </w:rPr>
        <w:t xml:space="preserve">签约日期（即合同生效日期）：    年     月     日       联系电话：</w:t>
      </w:r>
      <w:r/>
    </w:p>
    <w:p>
      <w:pPr>
        <w:ind w:firstLine="562"/>
        <w:spacing w:before="19" w:line="360" w:lineRule="auto"/>
        <w:widowControl/>
        <w:rPr>
          <w:rFonts w:ascii="宋体" w:hAnsi="宋体" w:cs="宋体"/>
          <w:b/>
          <w:color w:val="000000"/>
          <w:sz w:val="28"/>
          <w:highlight w:val="none"/>
        </w:rPr>
      </w:pPr>
      <w:r>
        <w:rPr>
          <w:rFonts w:ascii="宋体" w:hAnsi="宋体" w:cs="宋体"/>
          <w:b/>
          <w:color w:val="000000"/>
          <w:sz w:val="28"/>
          <w:highlight w:val="none"/>
        </w:rPr>
      </w:r>
      <w:r/>
    </w:p>
    <w:p>
      <w:pPr>
        <w:pStyle w:val="1047"/>
        <w:rPr>
          <w:sz w:val="18"/>
          <w:highlight w:val="none"/>
        </w:rPr>
        <w:outlineLvl w:val="0"/>
      </w:pPr>
      <w:r>
        <w:rPr>
          <w:rFonts w:ascii="宋体" w:hAnsi="宋体" w:cs="宋体"/>
          <w:color w:val="000000"/>
          <w:sz w:val="28"/>
          <w:highlight w:val="none"/>
        </w:rPr>
        <w:br w:type="page" w:clear="all"/>
      </w:r>
      <w:bookmarkStart w:id="9" w:name="_Toc7180"/>
      <w:r>
        <w:rPr>
          <w:rFonts w:hint="eastAsia" w:ascii="宋体" w:hAnsi="宋体"/>
          <w:sz w:val="32"/>
          <w:szCs w:val="32"/>
          <w:highlight w:val="none"/>
        </w:rPr>
        <w:t xml:space="preserve">第六章  投标</w:t>
      </w:r>
      <w:r>
        <w:rPr>
          <w:rFonts w:ascii="宋体" w:hAnsi="宋体"/>
          <w:sz w:val="32"/>
          <w:szCs w:val="32"/>
          <w:highlight w:val="none"/>
        </w:rPr>
        <w:t xml:space="preserve">文件格式</w:t>
      </w:r>
      <w:r>
        <w:rPr>
          <w:rFonts w:hint="eastAsia" w:ascii="宋体" w:hAnsi="宋体"/>
          <w:sz w:val="32"/>
          <w:szCs w:val="32"/>
          <w:highlight w:val="none"/>
        </w:rPr>
        <w:t xml:space="preserve">及附件</w:t>
      </w:r>
      <w:bookmarkEnd w:id="9"/>
      <w:r/>
      <w:r/>
    </w:p>
    <w:p>
      <w:pPr>
        <w:jc w:val="center"/>
        <w:spacing w:line="440" w:lineRule="exact"/>
        <w:rPr>
          <w:rFonts w:ascii="宋体" w:hAnsi="宋体"/>
          <w:sz w:val="20"/>
          <w:highlight w:val="none"/>
        </w:rPr>
      </w:pPr>
      <w:r/>
      <w:bookmarkStart w:id="10" w:name="_Toc26539"/>
      <w:r/>
      <w:bookmarkStart w:id="11" w:name="_Toc479586165"/>
      <w:r/>
      <w:r/>
    </w:p>
    <w:p>
      <w:pPr>
        <w:jc w:val="center"/>
        <w:rPr>
          <w:rFonts w:ascii="宋体" w:hAnsi="宋体"/>
          <w:sz w:val="20"/>
          <w:highlight w:val="none"/>
        </w:rPr>
      </w:pPr>
      <w:r/>
      <w:bookmarkStart w:id="12" w:name="_Toc13410_WPSOffice_Level1"/>
      <w:r>
        <w:rPr>
          <w:rFonts w:hint="eastAsia" w:ascii="宋体" w:hAnsi="宋体"/>
          <w:sz w:val="28"/>
          <w:szCs w:val="28"/>
          <w:highlight w:val="none"/>
        </w:rPr>
        <w:t xml:space="preserve">（项目名称）</w:t>
      </w:r>
      <w:bookmarkEnd w:id="12"/>
      <w:r/>
      <w:r/>
    </w:p>
    <w:p>
      <w:pPr>
        <w:jc w:val="center"/>
        <w:rPr>
          <w:rFonts w:ascii="宋体" w:hAnsi="宋体"/>
          <w:sz w:val="20"/>
          <w:highlight w:val="none"/>
        </w:rPr>
      </w:pPr>
      <w:r>
        <w:rPr>
          <w:rFonts w:ascii="宋体" w:hAnsi="宋体"/>
          <w:sz w:val="20"/>
          <w:highlight w:val="none"/>
        </w:rPr>
      </w:r>
      <w:r/>
    </w:p>
    <w:p>
      <w:pPr>
        <w:jc w:val="center"/>
        <w:rPr>
          <w:rFonts w:ascii="宋体" w:hAnsi="宋体"/>
          <w:sz w:val="20"/>
          <w:highlight w:val="none"/>
        </w:rPr>
      </w:pPr>
      <w:r>
        <w:rPr>
          <w:rFonts w:ascii="宋体" w:hAnsi="宋体"/>
          <w:sz w:val="20"/>
          <w:highlight w:val="none"/>
        </w:rPr>
      </w:r>
      <w:r/>
    </w:p>
    <w:p>
      <w:pPr>
        <w:jc w:val="center"/>
        <w:rPr>
          <w:rFonts w:ascii="宋体" w:hAnsi="宋体"/>
          <w:sz w:val="44"/>
          <w:szCs w:val="44"/>
          <w:highlight w:val="none"/>
        </w:rPr>
      </w:pPr>
      <w:r>
        <w:rPr>
          <w:rFonts w:hint="eastAsia" w:ascii="宋体" w:hAnsi="宋体"/>
          <w:sz w:val="44"/>
          <w:szCs w:val="44"/>
          <w:highlight w:val="none"/>
        </w:rPr>
        <w:t xml:space="preserve">投标文件</w:t>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rPr>
          <w:rFonts w:ascii="宋体" w:hAnsi="宋体"/>
          <w:sz w:val="28"/>
          <w:szCs w:val="28"/>
          <w:highlight w:val="none"/>
        </w:rPr>
      </w:pPr>
      <w:r>
        <w:rPr>
          <w:rFonts w:ascii="宋体" w:hAnsi="宋体"/>
          <w:sz w:val="28"/>
          <w:szCs w:val="28"/>
          <w:highlight w:val="none"/>
        </w:rPr>
      </w:r>
      <w:r/>
    </w:p>
    <w:p>
      <w:pPr>
        <w:ind w:firstLine="1084"/>
        <w:rPr>
          <w:rFonts w:ascii="宋体" w:hAnsi="宋体" w:cs="宋体"/>
          <w:b/>
          <w:sz w:val="36"/>
          <w:szCs w:val="21"/>
          <w:highlight w:val="none"/>
        </w:rPr>
      </w:pPr>
      <w:r>
        <w:rPr>
          <w:rFonts w:hint="eastAsia" w:ascii="宋体" w:hAnsi="宋体" w:cs="宋体"/>
          <w:b/>
          <w:sz w:val="36"/>
          <w:szCs w:val="21"/>
          <w:highlight w:val="none"/>
        </w:rPr>
        <w:t xml:space="preserve">项 目 名 称：</w:t>
      </w:r>
      <w:r>
        <w:rPr>
          <w:rFonts w:hint="eastAsia" w:ascii="宋体" w:hAnsi="宋体" w:cs="宋体"/>
          <w:b/>
          <w:sz w:val="36"/>
          <w:szCs w:val="21"/>
          <w:highlight w:val="none"/>
          <w:u w:val="single"/>
        </w:rPr>
        <w:t xml:space="preserve">               </w:t>
      </w:r>
      <w:r/>
    </w:p>
    <w:p>
      <w:pPr>
        <w:ind w:firstLine="1084"/>
        <w:rPr>
          <w:rFonts w:ascii="宋体" w:hAnsi="宋体" w:cs="宋体"/>
          <w:b/>
          <w:sz w:val="36"/>
          <w:szCs w:val="21"/>
          <w:highlight w:val="none"/>
        </w:rPr>
      </w:pPr>
      <w:r>
        <w:rPr>
          <w:rFonts w:hint="eastAsia" w:ascii="宋体" w:hAnsi="宋体" w:cs="宋体"/>
          <w:b/>
          <w:sz w:val="36"/>
          <w:szCs w:val="21"/>
          <w:highlight w:val="none"/>
        </w:rPr>
        <w:t xml:space="preserve">项 目 编 号：</w:t>
      </w:r>
      <w:r>
        <w:rPr>
          <w:rFonts w:hint="eastAsia" w:ascii="宋体" w:hAnsi="宋体" w:cs="宋体"/>
          <w:b/>
          <w:sz w:val="36"/>
          <w:szCs w:val="21"/>
          <w:highlight w:val="none"/>
          <w:u w:val="single"/>
        </w:rPr>
        <w:t xml:space="preserve">               </w:t>
      </w:r>
      <w:r/>
    </w:p>
    <w:p>
      <w:pPr>
        <w:ind w:firstLine="1084"/>
        <w:rPr>
          <w:rFonts w:ascii="宋体" w:hAnsi="宋体" w:cs="宋体"/>
          <w:b/>
          <w:sz w:val="36"/>
          <w:szCs w:val="21"/>
          <w:highlight w:val="none"/>
          <w:u w:val="single"/>
        </w:rPr>
      </w:pPr>
      <w:r>
        <w:rPr>
          <w:rFonts w:hint="eastAsia" w:ascii="宋体" w:hAnsi="宋体" w:cs="宋体"/>
          <w:b/>
          <w:sz w:val="36"/>
          <w:szCs w:val="21"/>
          <w:highlight w:val="none"/>
        </w:rPr>
        <w:t xml:space="preserve">投标人名称 ：</w:t>
      </w:r>
      <w:r>
        <w:rPr>
          <w:rFonts w:hint="eastAsia" w:ascii="宋体" w:hAnsi="宋体" w:cs="宋体"/>
          <w:b/>
          <w:sz w:val="36"/>
          <w:szCs w:val="21"/>
          <w:highlight w:val="none"/>
          <w:u w:val="single"/>
        </w:rPr>
        <w:t xml:space="preserve">（加盖CA电子公章）</w:t>
      </w:r>
      <w:r/>
    </w:p>
    <w:p>
      <w:pPr>
        <w:ind w:firstLine="1084"/>
        <w:rPr>
          <w:rFonts w:ascii="宋体" w:hAnsi="宋体" w:cs="宋体"/>
          <w:b/>
          <w:sz w:val="36"/>
          <w:szCs w:val="21"/>
          <w:highlight w:val="none"/>
          <w:u w:val="single"/>
        </w:rPr>
      </w:pPr>
      <w:r>
        <w:rPr>
          <w:rFonts w:hint="eastAsia" w:ascii="宋体" w:hAnsi="宋体" w:cs="宋体"/>
          <w:b/>
          <w:sz w:val="36"/>
          <w:szCs w:val="21"/>
          <w:highlight w:val="none"/>
        </w:rPr>
        <w:t xml:space="preserve">日      期 ：</w:t>
      </w:r>
      <w:r>
        <w:rPr>
          <w:rFonts w:hint="eastAsia" w:ascii="宋体" w:hAnsi="宋体" w:cs="宋体"/>
          <w:b/>
          <w:sz w:val="36"/>
          <w:szCs w:val="21"/>
          <w:highlight w:val="none"/>
          <w:u w:val="single"/>
        </w:rPr>
        <w:t xml:space="preserve">               </w:t>
      </w:r>
      <w:r/>
    </w:p>
    <w:p>
      <w:pPr>
        <w:jc w:val="center"/>
        <w:spacing w:line="440" w:lineRule="exact"/>
        <w:rPr>
          <w:rFonts w:ascii="宋体" w:hAnsi="宋体" w:cs="宋体"/>
          <w:b/>
          <w:bCs/>
          <w:sz w:val="32"/>
          <w:szCs w:val="32"/>
          <w:highlight w:val="none"/>
        </w:rPr>
      </w:pPr>
      <w:r>
        <w:rPr>
          <w:rFonts w:ascii="宋体" w:hAnsi="宋体" w:cs="宋体"/>
          <w:b/>
          <w:bCs/>
          <w:sz w:val="32"/>
          <w:szCs w:val="32"/>
          <w:highlight w:val="none"/>
        </w:rPr>
      </w:r>
      <w:r/>
    </w:p>
    <w:p>
      <w:pPr>
        <w:pStyle w:val="1019"/>
        <w:jc w:val="center"/>
        <w:rPr>
          <w:rFonts w:hAnsi="宋体"/>
          <w:b/>
          <w:sz w:val="32"/>
          <w:szCs w:val="32"/>
          <w:highlight w:val="none"/>
        </w:rPr>
      </w:pPr>
      <w:r>
        <w:rPr>
          <w:highlight w:val="none"/>
        </w:rPr>
        <w:br w:type="page" w:clear="all"/>
      </w:r>
      <w:r>
        <w:rPr>
          <w:rFonts w:hint="eastAsia" w:hAnsi="宋体"/>
          <w:b/>
          <w:sz w:val="32"/>
          <w:szCs w:val="32"/>
          <w:highlight w:val="none"/>
        </w:rPr>
        <w:t xml:space="preserve">评分索引表</w:t>
      </w:r>
      <w:r/>
    </w:p>
    <w:tbl>
      <w:tblPr>
        <w:tblStyle w:val="7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jc w:val="center"/>
          <w:trHeight w:val="460"/>
        </w:trPr>
        <w:tc>
          <w:tcPr>
            <w:tcW w:w="3421" w:type="dxa"/>
            <w:vAlign w:val="center"/>
            <w:textDirection w:val="lrTb"/>
            <w:noWrap w:val="false"/>
          </w:tcPr>
          <w:p>
            <w:pPr>
              <w:pStyle w:val="1142"/>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 xml:space="preserve">评分项目</w:t>
            </w:r>
            <w:r/>
          </w:p>
        </w:tc>
        <w:tc>
          <w:tcPr>
            <w:tcW w:w="4395" w:type="dxa"/>
            <w:vAlign w:val="center"/>
            <w:textDirection w:val="lrTb"/>
            <w:noWrap w:val="false"/>
          </w:tcPr>
          <w:p>
            <w:pPr>
              <w:jc w:val="center"/>
              <w:rPr>
                <w:rFonts w:ascii="宋体" w:hAnsi="宋体"/>
                <w:b/>
                <w:highlight w:val="none"/>
              </w:rPr>
            </w:pPr>
            <w:r>
              <w:rPr>
                <w:rFonts w:hint="eastAsia" w:ascii="宋体" w:hAnsi="宋体"/>
                <w:b/>
                <w:highlight w:val="none"/>
                <w:lang w:bidi="en-US"/>
              </w:rPr>
              <w:t xml:space="preserve">在投标文件中的页码位置</w:t>
            </w:r>
            <w:r/>
          </w:p>
        </w:tc>
      </w:tr>
      <w:tr>
        <w:trPr>
          <w:jc w:val="center"/>
          <w:trHeight w:val="446"/>
        </w:trPr>
        <w:tc>
          <w:tcPr>
            <w:tcW w:w="3421" w:type="dxa"/>
            <w:vAlign w:val="center"/>
            <w:textDirection w:val="lrTb"/>
            <w:noWrap w:val="false"/>
          </w:tcPr>
          <w:p>
            <w:pPr>
              <w:pStyle w:val="1142"/>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c>
          <w:tcPr>
            <w:tcW w:w="4395" w:type="dxa"/>
            <w:vAlign w:val="center"/>
            <w:textDirection w:val="lrTb"/>
            <w:noWrap w:val="false"/>
          </w:tcPr>
          <w:p>
            <w:pPr>
              <w:rPr>
                <w:rFonts w:ascii="宋体" w:hAnsi="宋体"/>
                <w:b/>
                <w:highlight w:val="none"/>
                <w:lang w:bidi="en-US"/>
              </w:rPr>
            </w:pPr>
            <w:r>
              <w:rPr>
                <w:rFonts w:ascii="宋体" w:hAnsi="宋体"/>
                <w:b/>
                <w:highlight w:val="none"/>
                <w:lang w:bidi="en-US"/>
              </w:rPr>
            </w:r>
            <w:r/>
          </w:p>
        </w:tc>
      </w:tr>
      <w:tr>
        <w:trPr>
          <w:jc w:val="center"/>
          <w:trHeight w:val="300"/>
        </w:trPr>
        <w:tc>
          <w:tcPr>
            <w:gridSpan w:val="2"/>
            <w:tcW w:w="7816"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jc w:val="center"/>
          <w:trHeight w:val="320"/>
        </w:trPr>
        <w:tc>
          <w:tcPr>
            <w:tcW w:w="3421"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tcW w:w="3421"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tcW w:w="3421"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389"/>
        </w:trPr>
        <w:tc>
          <w:tcPr>
            <w:gridSpan w:val="2"/>
            <w:tcW w:w="7816"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jc w:val="center"/>
          <w:trHeight w:val="600"/>
        </w:trPr>
        <w:tc>
          <w:tcPr>
            <w:tcW w:w="3421"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160"/>
        </w:trPr>
        <w:tc>
          <w:tcPr>
            <w:tcW w:w="3421"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9"/>
        </w:trPr>
        <w:tc>
          <w:tcPr>
            <w:tcW w:w="3421"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78"/>
        </w:trPr>
        <w:tc>
          <w:tcPr>
            <w:tcW w:w="3421"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69"/>
        </w:trPr>
        <w:tc>
          <w:tcPr>
            <w:tcW w:w="3421"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60"/>
        </w:trPr>
        <w:tc>
          <w:tcPr>
            <w:gridSpan w:val="2"/>
            <w:tcW w:w="7816" w:type="dxa"/>
            <w:vAlign w:val="center"/>
            <w:textDirection w:val="lrTb"/>
            <w:noWrap w:val="false"/>
          </w:tcPr>
          <w:p>
            <w:pPr>
              <w:pStyle w:val="1142"/>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jc w:val="center"/>
          <w:trHeight w:val="320"/>
        </w:trPr>
        <w:tc>
          <w:tcPr>
            <w:tcW w:w="3421" w:type="dxa"/>
            <w:vAlign w:val="center"/>
            <w:textDirection w:val="lrTb"/>
            <w:noWrap w:val="false"/>
          </w:tcPr>
          <w:p>
            <w:pPr>
              <w:pStyle w:val="1142"/>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80"/>
        </w:trPr>
        <w:tc>
          <w:tcPr>
            <w:tcW w:w="3421"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320"/>
        </w:trPr>
        <w:tc>
          <w:tcPr>
            <w:tcW w:w="3421" w:type="dxa"/>
            <w:vAlign w:val="center"/>
            <w:textDirection w:val="lrTb"/>
            <w:noWrap w:val="false"/>
          </w:tcPr>
          <w:p>
            <w:pPr>
              <w:pStyle w:val="1142"/>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260"/>
        </w:trPr>
        <w:tc>
          <w:tcPr>
            <w:gridSpan w:val="2"/>
            <w:tcW w:w="7816" w:type="dxa"/>
            <w:vAlign w:val="center"/>
            <w:textDirection w:val="lrTb"/>
            <w:noWrap w:val="false"/>
          </w:tcPr>
          <w:p>
            <w:pPr>
              <w:pStyle w:val="1142"/>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jc w:val="center"/>
          <w:trHeight w:val="500"/>
        </w:trPr>
        <w:tc>
          <w:tcPr>
            <w:tcW w:w="3421" w:type="dxa"/>
            <w:vAlign w:val="center"/>
            <w:textDirection w:val="lrTb"/>
            <w:noWrap w:val="false"/>
          </w:tcPr>
          <w:p>
            <w:pPr>
              <w:pStyle w:val="1142"/>
              <w:ind w:left="0"/>
              <w:jc w:val="center"/>
              <w:rPr>
                <w:rFonts w:ascii="宋体" w:hAnsi="宋体" w:eastAsia="Times New Roman" w:cs="宋体"/>
                <w:szCs w:val="21"/>
                <w:highlight w:val="none"/>
                <w:lang w:eastAsia="zh-CN"/>
              </w:rPr>
            </w:pPr>
            <w:r>
              <w:rPr>
                <w:rFonts w:ascii="宋体" w:hAnsi="宋体" w:eastAsia="Times New Roman" w:cs="宋体"/>
                <w:szCs w:val="21"/>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r>
        <w:trPr>
          <w:jc w:val="center"/>
          <w:trHeight w:val="440"/>
        </w:trPr>
        <w:tc>
          <w:tcPr>
            <w:tcW w:w="3421" w:type="dxa"/>
            <w:vAlign w:val="center"/>
            <w:textDirection w:val="lrTb"/>
            <w:noWrap w:val="false"/>
          </w:tcPr>
          <w:p>
            <w:pPr>
              <w:pStyle w:val="1142"/>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rPr>
                <w:rFonts w:ascii="宋体" w:hAnsi="宋体"/>
                <w:highlight w:val="none"/>
              </w:rPr>
            </w:pPr>
            <w:r>
              <w:rPr>
                <w:rFonts w:ascii="宋体" w:hAnsi="宋体"/>
                <w:highlight w:val="none"/>
              </w:rPr>
            </w:r>
            <w:r/>
          </w:p>
        </w:tc>
      </w:tr>
    </w:tbl>
    <w:p>
      <w:pPr>
        <w:jc w:val="left"/>
        <w:spacing w:line="360" w:lineRule="auto"/>
        <w:widowControl/>
        <w:rPr>
          <w:highlight w:val="none"/>
          <w:lang w:val="zh-CN"/>
        </w:rPr>
        <w:outlineLvl w:val="1"/>
      </w:pPr>
      <w:r/>
      <w:bookmarkStart w:id="13" w:name="_Toc38360917"/>
      <w:r>
        <w:rPr>
          <w:rFonts w:ascii="宋体" w:cs="宋体"/>
          <w:b/>
          <w:highlight w:val="none"/>
          <w:lang w:val="zh-CN"/>
        </w:rPr>
        <w:br w:type="page" w:clear="all"/>
      </w:r>
      <w:r>
        <w:rPr>
          <w:rFonts w:hint="eastAsia" w:ascii="宋体" w:cs="宋体"/>
          <w:b/>
          <w:sz w:val="28"/>
          <w:szCs w:val="28"/>
          <w:highlight w:val="none"/>
        </w:rPr>
        <w:t xml:space="preserve">格式一</w:t>
      </w:r>
      <w:r>
        <w:rPr>
          <w:rFonts w:hint="eastAsia" w:ascii="宋体" w:cs="宋体"/>
          <w:b/>
          <w:sz w:val="28"/>
          <w:szCs w:val="28"/>
          <w:highlight w:val="none"/>
          <w:lang w:val="zh-CN"/>
        </w:rPr>
        <w:t xml:space="preserve">、投标申请及声明格式</w:t>
      </w:r>
      <w:bookmarkEnd w:id="13"/>
      <w:r/>
      <w:r/>
    </w:p>
    <w:p>
      <w:pPr>
        <w:jc w:val="center"/>
        <w:spacing w:line="360" w:lineRule="auto"/>
        <w:widowControl/>
        <w:rPr>
          <w:rFonts w:ascii="宋体" w:hAnsi="宋体"/>
          <w:szCs w:val="21"/>
          <w:highlight w:val="none"/>
        </w:rPr>
      </w:pPr>
      <w:r/>
      <w:bookmarkStart w:id="14" w:name="_Toc38360918"/>
      <w:r>
        <w:rPr>
          <w:rFonts w:hint="eastAsia" w:ascii="宋体" w:hAnsi="宋体"/>
          <w:sz w:val="36"/>
          <w:szCs w:val="36"/>
          <w:highlight w:val="none"/>
        </w:rPr>
        <w:t xml:space="preserve">投标申请及声明</w:t>
      </w:r>
      <w:r/>
    </w:p>
    <w:p>
      <w:pPr>
        <w:spacing w:line="360" w:lineRule="auto"/>
        <w:widowControl/>
        <w:rPr>
          <w:rFonts w:ascii="宋体" w:hAnsi="宋体"/>
          <w:szCs w:val="21"/>
          <w:highlight w:val="none"/>
        </w:rPr>
      </w:pPr>
      <w:r>
        <w:rPr>
          <w:rFonts w:hint="eastAsia" w:ascii="宋体" w:hAnsi="宋体"/>
          <w:szCs w:val="21"/>
          <w:highlight w:val="none"/>
        </w:rPr>
        <w:t xml:space="preserve"> 致：</w:t>
      </w:r>
      <w:r>
        <w:rPr>
          <w:rFonts w:ascii="宋体" w:hAnsi="宋体"/>
          <w:highlight w:val="none"/>
        </w:rPr>
        <w:t xml:space="preserve">南京邮电大学</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b/>
          <w:bCs/>
          <w:szCs w:val="21"/>
          <w:highlight w:val="none"/>
          <w:u w:val="single"/>
        </w:rPr>
        <w:t xml:space="preserve">（</w:t>
      </w:r>
      <w:r>
        <w:rPr>
          <w:rFonts w:hint="eastAsia" w:ascii="宋体" w:hAnsi="宋体"/>
          <w:b/>
          <w:bCs/>
          <w:szCs w:val="21"/>
          <w:highlight w:val="none"/>
        </w:rPr>
        <w:t xml:space="preserve">项目名称</w:t>
      </w:r>
      <w:r>
        <w:rPr>
          <w:rFonts w:hint="eastAsia" w:ascii="宋体" w:hAnsi="宋体"/>
          <w:b/>
          <w:szCs w:val="21"/>
          <w:highlight w:val="none"/>
        </w:rPr>
        <w:t xml:space="preserve">）</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（投标人名称），提交投标文件。</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据此函，签字人兹宣布声明和承诺如下：</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按招标要求，我们的投标总报价为（大写）</w:t>
      </w:r>
      <w:r>
        <w:rPr>
          <w:rFonts w:ascii="宋体" w:hAnsi="宋体" w:cs="宋体"/>
          <w:highlight w:val="none"/>
          <w:u w:val="single"/>
        </w:rPr>
        <w:t xml:space="preserve">   </w:t>
      </w:r>
      <w:r>
        <w:rPr>
          <w:rFonts w:ascii="宋体" w:hAnsi="宋体" w:cs="宋体"/>
          <w:highlight w:val="none"/>
        </w:rPr>
        <w:t xml:space="preserve">元人民币。所投产品品牌为</w:t>
      </w:r>
      <w:r>
        <w:rPr>
          <w:rFonts w:ascii="宋体" w:hAnsi="宋体" w:cs="宋体"/>
          <w:highlight w:val="none"/>
          <w:u w:val="single"/>
        </w:rPr>
        <w:t xml:space="preserve">     </w:t>
      </w:r>
      <w:r>
        <w:rPr>
          <w:rFonts w:hint="eastAsia" w:ascii="宋体" w:hAnsi="宋体" w:cs="宋体"/>
          <w:highlight w:val="none"/>
        </w:rPr>
        <w:t xml:space="preserve">。</w:t>
      </w:r>
      <w:r>
        <w:rPr>
          <w:rFonts w:ascii="宋体" w:hAnsi="宋体" w:cs="宋体"/>
          <w:highlight w:val="none"/>
        </w:rPr>
        <w:t xml:space="preserve"> </w:t>
      </w:r>
      <w:r/>
    </w:p>
    <w:p>
      <w:pPr>
        <w:ind w:firstLine="420"/>
        <w:spacing w:line="360" w:lineRule="auto"/>
        <w:widowControl/>
        <w:rPr>
          <w:rFonts w:ascii="宋体" w:hAnsi="宋体"/>
          <w:szCs w:val="21"/>
          <w:highlight w:val="none"/>
          <w:u w:val="single"/>
        </w:rPr>
      </w:pPr>
      <w:r>
        <w:rPr>
          <w:rFonts w:hint="eastAsia" w:ascii="宋体" w:hAnsi="宋体"/>
          <w:szCs w:val="21"/>
          <w:highlight w:val="none"/>
        </w:rPr>
        <w:t xml:space="preserve">3.本项目</w:t>
      </w:r>
      <w:r>
        <w:rPr>
          <w:rFonts w:hint="eastAsia" w:ascii="宋体" w:hAnsi="宋体"/>
          <w:highlight w:val="none"/>
        </w:rPr>
        <w:t xml:space="preserve">交货</w:t>
      </w:r>
      <w:r>
        <w:rPr>
          <w:rFonts w:hint="eastAsia" w:ascii="宋体" w:hAnsi="宋体"/>
          <w:szCs w:val="21"/>
          <w:highlight w:val="none"/>
        </w:rPr>
        <w:t xml:space="preserve">期时间为：</w:t>
      </w:r>
      <w:r>
        <w:rPr>
          <w:rFonts w:hint="eastAsia" w:ascii="宋体" w:hAnsi="宋体"/>
          <w:szCs w:val="21"/>
          <w:highlight w:val="none"/>
          <w:u w:val="single"/>
        </w:rPr>
        <w:t xml:space="preserve">（满足招标文件要求或填写优于招标要求的时间）</w:t>
      </w:r>
      <w:r>
        <w:rPr>
          <w:rFonts w:hint="eastAsia" w:ascii="宋体" w:hAnsi="宋体"/>
          <w:szCs w:val="21"/>
          <w:highlight w:val="none"/>
        </w:rPr>
        <w:t xml:space="preserve">。</w:t>
      </w:r>
      <w:r/>
    </w:p>
    <w:p>
      <w:pPr>
        <w:ind w:firstLine="420"/>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zh-CN"/>
        </w:rPr>
        <w:t xml:space="preserve">我们的报价产品中</w:t>
      </w:r>
      <w:r>
        <w:rPr>
          <w:rFonts w:hint="eastAsia" w:ascii="宋体" w:hAnsi="宋体"/>
          <w:b/>
          <w:bCs/>
          <w:szCs w:val="21"/>
          <w:highlight w:val="none"/>
          <w:lang w:val="zh-CN"/>
        </w:rPr>
        <w:t xml:space="preserve">（有或无）进口产品。</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5.我们已详细审核全部招标文件及其有效补充文件，我们放弃对招标文件任何误解的权利，提交投标文件后，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szCs w:val="21"/>
          <w:highlight w:val="none"/>
        </w:rPr>
        <w:t xml:space="preserve">。</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6.我们同意从规定的开标日期起遵循本投标文件，并在规定的投标有效期</w:t>
      </w:r>
      <w:r>
        <w:rPr>
          <w:rFonts w:hint="eastAsia" w:ascii="宋体" w:hAnsi="宋体"/>
          <w:b/>
          <w:bCs/>
          <w:szCs w:val="21"/>
          <w:highlight w:val="none"/>
        </w:rPr>
        <w:t xml:space="preserve">（90日）</w:t>
      </w:r>
      <w:r>
        <w:rPr>
          <w:rFonts w:hint="eastAsia" w:ascii="宋体" w:hAnsi="宋体"/>
          <w:szCs w:val="21"/>
          <w:highlight w:val="none"/>
        </w:rPr>
        <w:t xml:space="preserve">期满之前均具有约束力。</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7.一旦我方中标，我方将根据招标文件的规定严格履行合同，并保证于承诺的时间完成。</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9.与本投标有关的正式联系方式为：</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地  </w:t>
      </w:r>
      <w:r>
        <w:rPr>
          <w:rFonts w:hint="eastAsia" w:ascii="宋体" w:hAnsi="宋体"/>
          <w:highlight w:val="none"/>
        </w:rPr>
        <w:t xml:space="preserve"> </w:t>
      </w:r>
      <w:r>
        <w:rPr>
          <w:rFonts w:hint="eastAsia" w:ascii="宋体" w:hAnsi="宋体"/>
          <w:szCs w:val="21"/>
          <w:highlight w:val="none"/>
        </w:rPr>
        <w:t xml:space="preserve">址：</w:t>
      </w:r>
      <w:r>
        <w:rPr>
          <w:rFonts w:hint="eastAsia" w:ascii="宋体" w:hAnsi="宋体"/>
          <w:szCs w:val="21"/>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电  </w:t>
      </w:r>
      <w:r>
        <w:rPr>
          <w:rFonts w:hint="eastAsia" w:ascii="宋体" w:hAnsi="宋体"/>
          <w:highlight w:val="none"/>
        </w:rPr>
        <w:t xml:space="preserve"> </w:t>
      </w:r>
      <w:r>
        <w:rPr>
          <w:rFonts w:hint="eastAsia" w:ascii="宋体" w:hAnsi="宋体"/>
          <w:szCs w:val="21"/>
          <w:highlight w:val="none"/>
        </w:rPr>
        <w:t xml:space="preserve">话：</w:t>
      </w:r>
      <w:r>
        <w:rPr>
          <w:rFonts w:hint="eastAsia" w:ascii="宋体" w:hAnsi="宋体"/>
          <w:szCs w:val="21"/>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传  </w:t>
      </w:r>
      <w:r>
        <w:rPr>
          <w:rFonts w:hint="eastAsia" w:ascii="宋体" w:hAnsi="宋体"/>
          <w:highlight w:val="none"/>
        </w:rPr>
        <w:t xml:space="preserve"> </w:t>
      </w:r>
      <w:r>
        <w:rPr>
          <w:rFonts w:hint="eastAsia" w:ascii="宋体" w:hAnsi="宋体"/>
          <w:szCs w:val="21"/>
          <w:highlight w:val="none"/>
        </w:rPr>
        <w:t xml:space="preserve">真：</w:t>
      </w:r>
      <w:r>
        <w:rPr>
          <w:rFonts w:hint="eastAsia" w:ascii="宋体" w:hAnsi="宋体"/>
          <w:szCs w:val="21"/>
          <w:highlight w:val="none"/>
          <w:u w:val="single"/>
        </w:rPr>
        <w:t xml:space="preserve">                      </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开户银行：</w:t>
      </w:r>
      <w:r>
        <w:rPr>
          <w:rFonts w:ascii="宋体" w:hAnsi="宋体" w:cs="宋体"/>
          <w:highlight w:val="none"/>
          <w:u w:val="single"/>
        </w:rPr>
        <w:t xml:space="preserve">                         </w:t>
      </w:r>
      <w:r/>
    </w:p>
    <w:p>
      <w:pPr>
        <w:ind w:firstLine="420"/>
        <w:spacing w:line="360" w:lineRule="auto"/>
        <w:widowControl/>
        <w:rPr>
          <w:rFonts w:ascii="宋体" w:hAnsi="宋体" w:cs="宋体"/>
          <w:highlight w:val="none"/>
          <w:u w:val="single"/>
        </w:rPr>
      </w:pPr>
      <w:r>
        <w:rPr>
          <w:rFonts w:ascii="宋体" w:hAnsi="宋体" w:cs="宋体"/>
          <w:highlight w:val="none"/>
        </w:rPr>
        <w:t xml:space="preserve">银行账号：</w:t>
      </w:r>
      <w:r>
        <w:rPr>
          <w:rFonts w:ascii="宋体" w:hAnsi="宋体" w:cs="宋体"/>
          <w:highlight w:val="none"/>
          <w:u w:val="single"/>
        </w:rPr>
        <w:t xml:space="preserve">                         </w:t>
      </w:r>
      <w:r/>
    </w:p>
    <w:p>
      <w:pPr>
        <w:ind w:firstLine="420"/>
        <w:spacing w:line="360" w:lineRule="auto"/>
        <w:widowControl/>
        <w:rPr>
          <w:rFonts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w:t>
      </w:r>
      <w:r>
        <w:rPr>
          <w:rFonts w:hint="eastAsia" w:ascii="宋体" w:hAnsi="宋体" w:cs="宋体"/>
          <w:sz w:val="24"/>
          <w:highlight w:val="none"/>
        </w:rPr>
        <w:t xml:space="preserve">加盖CA电子公章</w:t>
      </w:r>
      <w:r>
        <w:rPr>
          <w:rFonts w:hint="eastAsia" w:ascii="宋体" w:hAnsi="宋体"/>
          <w:szCs w:val="21"/>
          <w:highlight w:val="none"/>
        </w:rPr>
        <w:t xml:space="preserve">）</w:t>
      </w:r>
      <w:r/>
    </w:p>
    <w:p>
      <w:pPr>
        <w:ind w:firstLine="420"/>
        <w:spacing w:line="440" w:lineRule="exact"/>
        <w:rPr>
          <w:rFonts w:ascii="宋体" w:hAnsi="宋体" w:cs="微软雅黑"/>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日</w:t>
      </w:r>
      <w:bookmarkEnd w:id="14"/>
      <w:r/>
      <w:r/>
    </w:p>
    <w:p>
      <w:pPr>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格式二</w:t>
      </w:r>
      <w:r>
        <w:rPr>
          <w:rFonts w:hint="eastAsia" w:ascii="宋体" w:cs="宋体"/>
          <w:b/>
          <w:sz w:val="28"/>
          <w:szCs w:val="28"/>
          <w:highlight w:val="none"/>
          <w:lang w:val="zh-CN"/>
        </w:rPr>
        <w:t xml:space="preserve">、法定代表人授权委托书格式</w:t>
      </w:r>
      <w:r/>
    </w:p>
    <w:p>
      <w:pPr>
        <w:ind w:firstLine="720"/>
        <w:jc w:val="center"/>
        <w:spacing w:line="360" w:lineRule="auto"/>
        <w:widowControl/>
        <w:rPr>
          <w:rFonts w:ascii="宋体" w:hAnsi="宋体"/>
          <w:szCs w:val="21"/>
          <w:highlight w:val="none"/>
        </w:rPr>
      </w:pPr>
      <w:r>
        <w:rPr>
          <w:rFonts w:hint="eastAsia" w:ascii="宋体" w:hAnsi="宋体"/>
          <w:sz w:val="36"/>
          <w:szCs w:val="36"/>
          <w:highlight w:val="none"/>
        </w:rPr>
        <w:t xml:space="preserve">法定代表人授权委托书</w:t>
      </w:r>
      <w:r/>
    </w:p>
    <w:p>
      <w:pPr>
        <w:jc w:val="left"/>
        <w:spacing w:line="360" w:lineRule="auto"/>
        <w:widowControl/>
        <w:rPr>
          <w:rFonts w:ascii="宋体" w:hAnsi="宋体"/>
          <w:szCs w:val="21"/>
          <w:highlight w:val="none"/>
        </w:rPr>
      </w:pPr>
      <w:r>
        <w:rPr>
          <w:rFonts w:ascii="宋体" w:hAnsi="宋体"/>
          <w:szCs w:val="21"/>
          <w:highlight w:val="none"/>
        </w:rPr>
      </w:r>
      <w:r/>
    </w:p>
    <w:p>
      <w:pPr>
        <w:jc w:val="left"/>
        <w:spacing w:line="360" w:lineRule="auto"/>
        <w:widowControl/>
        <w:rPr>
          <w:rFonts w:ascii="宋体" w:hAnsi="宋体"/>
          <w:szCs w:val="21"/>
          <w:highlight w:val="none"/>
        </w:rPr>
      </w:pPr>
      <w:r>
        <w:rPr>
          <w:rFonts w:hint="eastAsia" w:ascii="宋体" w:hAnsi="宋体"/>
          <w:szCs w:val="21"/>
          <w:highlight w:val="none"/>
        </w:rPr>
        <w:t xml:space="preserve">致：</w:t>
      </w:r>
      <w:r>
        <w:rPr>
          <w:rFonts w:ascii="宋体" w:hAnsi="宋体"/>
          <w:highlight w:val="none"/>
        </w:rPr>
        <w:t xml:space="preserve">南京邮电大学</w:t>
      </w:r>
      <w:r/>
    </w:p>
    <w:p>
      <w:pPr>
        <w:ind w:left="210" w:firstLine="210"/>
        <w:jc w:val="left"/>
        <w:spacing w:line="360" w:lineRule="auto"/>
        <w:widowControl/>
        <w:rPr>
          <w:rFonts w:ascii="宋体" w:hAnsi="宋体"/>
          <w:szCs w:val="21"/>
          <w:highlight w:val="none"/>
        </w:rPr>
      </w:pPr>
      <w:r>
        <w:rPr>
          <w:rFonts w:hint="eastAsia" w:ascii="宋体" w:hAnsi="宋体"/>
          <w:szCs w:val="21"/>
          <w:highlight w:val="none"/>
        </w:rPr>
        <w:t xml:space="preserve">本授权书声明：注册于</w:t>
      </w:r>
      <w:r>
        <w:rPr>
          <w:rFonts w:hint="eastAsia" w:ascii="宋体" w:hAnsi="宋体"/>
          <w:szCs w:val="21"/>
          <w:highlight w:val="none"/>
          <w:u w:val="single"/>
        </w:rPr>
        <w:t xml:space="preserve">               </w:t>
      </w:r>
      <w:r>
        <w:rPr>
          <w:rFonts w:hint="eastAsia" w:ascii="宋体" w:hAnsi="宋体"/>
          <w:szCs w:val="21"/>
          <w:highlight w:val="none"/>
        </w:rPr>
        <w:t xml:space="preserve">（投标人住址）的</w:t>
      </w:r>
      <w:r>
        <w:rPr>
          <w:rFonts w:hint="eastAsia" w:ascii="宋体" w:hAnsi="宋体"/>
          <w:szCs w:val="21"/>
          <w:highlight w:val="none"/>
          <w:u w:val="single"/>
        </w:rPr>
        <w:t xml:space="preserve">          </w:t>
      </w:r>
      <w:r>
        <w:rPr>
          <w:rFonts w:hint="eastAsia" w:ascii="宋体" w:hAnsi="宋体"/>
          <w:szCs w:val="21"/>
          <w:highlight w:val="none"/>
        </w:rPr>
        <w:t xml:space="preserve">（投标人名称）法定代表人</w:t>
      </w:r>
      <w:r>
        <w:rPr>
          <w:rFonts w:hint="eastAsia" w:ascii="宋体" w:hAnsi="宋体"/>
          <w:szCs w:val="21"/>
          <w:highlight w:val="none"/>
          <w:u w:val="single"/>
        </w:rPr>
        <w:t xml:space="preserve">                 </w:t>
      </w:r>
      <w:r>
        <w:rPr>
          <w:rFonts w:hint="eastAsia" w:ascii="宋体" w:hAnsi="宋体"/>
          <w:szCs w:val="21"/>
          <w:highlight w:val="none"/>
        </w:rPr>
        <w:t xml:space="preserve">（法定代表人姓名、职务）代表本公司授权在下面签字的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（投标人代表姓名、职务）为本公司的合法代理人，就贵方组织的</w:t>
      </w:r>
      <w:r>
        <w:rPr>
          <w:rFonts w:hint="eastAsia" w:ascii="宋体" w:hAnsi="宋体"/>
          <w:szCs w:val="21"/>
          <w:highlight w:val="none"/>
          <w:u w:val="single"/>
        </w:rPr>
        <w:t xml:space="preserve">                 </w:t>
      </w:r>
      <w:r>
        <w:rPr>
          <w:rFonts w:hint="eastAsia" w:ascii="宋体" w:hAnsi="宋体"/>
          <w:szCs w:val="21"/>
          <w:highlight w:val="none"/>
        </w:rPr>
        <w:t xml:space="preserve">（项目名称、分包号）</w:t>
      </w:r>
      <w:r>
        <w:rPr>
          <w:rFonts w:hint="eastAsia" w:ascii="宋体" w:hAnsi="宋体"/>
          <w:szCs w:val="21"/>
          <w:highlight w:val="none"/>
          <w:u w:val="single"/>
        </w:rPr>
        <w:t xml:space="preserve">，               </w:t>
      </w:r>
      <w:r>
        <w:rPr>
          <w:rFonts w:hint="eastAsia" w:ascii="宋体" w:hAnsi="宋体"/>
          <w:szCs w:val="21"/>
          <w:highlight w:val="none"/>
        </w:rPr>
        <w:t xml:space="preserve">（项目编号）投标，以本公司名义处理一切与之有关的事务。</w:t>
      </w:r>
      <w:r/>
    </w:p>
    <w:p>
      <w:pPr>
        <w:jc w:val="left"/>
        <w:spacing w:line="360" w:lineRule="auto"/>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本授权书于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日签字生效，特此声明。</w:t>
      </w:r>
      <w:r/>
    </w:p>
    <w:p>
      <w:pPr>
        <w:jc w:val="left"/>
        <w:spacing w:line="360" w:lineRule="auto"/>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被授权人身份证号码：</w:t>
      </w:r>
      <w:r>
        <w:rPr>
          <w:rFonts w:hint="eastAsia" w:ascii="宋体" w:hAnsi="宋体"/>
          <w:szCs w:val="21"/>
          <w:highlight w:val="none"/>
          <w:u w:val="single"/>
        </w:rPr>
        <w:t xml:space="preserve">                </w:t>
      </w:r>
      <w:r>
        <w:rPr>
          <w:rFonts w:hint="eastAsia" w:ascii="宋体" w:hAnsi="宋体"/>
          <w:szCs w:val="21"/>
          <w:highlight w:val="none"/>
        </w:rPr>
        <w:t xml:space="preserve">              </w:t>
      </w:r>
      <w:r/>
    </w:p>
    <w:p>
      <w:pPr>
        <w:jc w:val="left"/>
        <w:spacing w:line="360" w:lineRule="auto"/>
        <w:widowControl/>
        <w:rPr>
          <w:rFonts w:ascii="宋体" w:hAnsi="宋体"/>
          <w:szCs w:val="21"/>
          <w:highlight w:val="none"/>
        </w:rPr>
      </w:pPr>
      <w:r>
        <w:rPr>
          <w:rFonts w:hint="eastAsia" w:ascii="宋体" w:hAnsi="宋体"/>
          <w:szCs w:val="21"/>
          <w:highlight w:val="none"/>
        </w:rPr>
        <w:t xml:space="preserve">        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p>
    <w:p>
      <w:pPr>
        <w:ind w:firstLine="840"/>
        <w:jc w:val="left"/>
        <w:spacing w:line="360" w:lineRule="auto"/>
        <w:widowControl/>
        <w:rPr>
          <w:rFonts w:ascii="宋体" w:hAnsi="宋体"/>
          <w:szCs w:val="21"/>
          <w:highlight w:val="none"/>
          <w:u w:val="single"/>
        </w:rPr>
      </w:pPr>
      <w:r>
        <w:rPr>
          <w:rFonts w:hint="eastAsia" w:ascii="宋体" w:hAnsi="宋体"/>
          <w:szCs w:val="21"/>
          <w:highlight w:val="none"/>
        </w:rPr>
        <w:t xml:space="preserve">投标人名称：</w:t>
      </w:r>
      <w:r>
        <w:rPr>
          <w:rFonts w:hint="eastAsia" w:ascii="宋体" w:hAnsi="宋体"/>
          <w:b/>
          <w:bCs/>
          <w:szCs w:val="21"/>
          <w:highlight w:val="none"/>
          <w:u w:val="single"/>
        </w:rPr>
        <w:t xml:space="preserve">（加盖CA电子公章）</w:t>
      </w:r>
      <w:r/>
    </w:p>
    <w:p>
      <w:pPr>
        <w:jc w:val="left"/>
        <w:spacing w:line="360" w:lineRule="auto"/>
        <w:widowControl/>
        <w:rPr>
          <w:rFonts w:ascii="宋体" w:hAnsi="宋体"/>
          <w:szCs w:val="21"/>
          <w:highlight w:val="none"/>
        </w:rPr>
      </w:pPr>
      <w:r>
        <w:rPr>
          <w:rFonts w:hint="eastAsia" w:ascii="宋体" w:hAnsi="宋体"/>
          <w:szCs w:val="21"/>
          <w:highlight w:val="none"/>
        </w:rPr>
        <w:t xml:space="preserve">        单位地址：</w:t>
      </w:r>
      <w:r>
        <w:rPr>
          <w:rFonts w:hint="eastAsia" w:ascii="宋体" w:hAnsi="宋体"/>
          <w:szCs w:val="21"/>
          <w:highlight w:val="none"/>
          <w:u w:val="single"/>
        </w:rPr>
        <w:t xml:space="preserve">                        </w:t>
      </w:r>
      <w:r>
        <w:rPr>
          <w:rFonts w:hint="eastAsia" w:ascii="宋体" w:hAnsi="宋体"/>
          <w:szCs w:val="21"/>
          <w:highlight w:val="none"/>
        </w:rPr>
        <w:t xml:space="preserve">                 </w:t>
      </w:r>
      <w:r/>
    </w:p>
    <w:p>
      <w:pPr>
        <w:jc w:val="left"/>
        <w:spacing w:line="360" w:lineRule="auto"/>
        <w:widowControl/>
        <w:rPr>
          <w:rFonts w:ascii="宋体" w:hAnsi="宋体"/>
          <w:szCs w:val="21"/>
          <w:highlight w:val="none"/>
        </w:rPr>
      </w:pPr>
      <w:r>
        <w:rPr>
          <w:rFonts w:hint="eastAsia" w:ascii="宋体" w:hAnsi="宋体"/>
          <w:szCs w:val="21"/>
          <w:highlight w:val="none"/>
        </w:rPr>
        <w:t xml:space="preserve">        日期：</w:t>
      </w:r>
      <w:r>
        <w:rPr>
          <w:rFonts w:hint="eastAsia" w:ascii="宋体" w:hAnsi="宋体"/>
          <w:szCs w:val="21"/>
          <w:highlight w:val="none"/>
          <w:u w:val="single"/>
        </w:rPr>
        <w:t xml:space="preserve">           </w:t>
      </w:r>
      <w:r>
        <w:rPr>
          <w:rFonts w:hint="eastAsia" w:ascii="宋体" w:hAnsi="宋体"/>
          <w:szCs w:val="21"/>
          <w:highlight w:val="none"/>
        </w:rPr>
        <w:t xml:space="preserve">   </w:t>
      </w:r>
      <w:r/>
    </w:p>
    <w:p>
      <w:pPr>
        <w:ind w:firstLine="840"/>
        <w:jc w:val="left"/>
        <w:spacing w:line="360" w:lineRule="auto"/>
        <w:widowControl/>
        <w:rPr>
          <w:rFonts w:ascii="宋体" w:hAnsi="宋体"/>
          <w:szCs w:val="21"/>
          <w:highlight w:val="none"/>
        </w:rPr>
      </w:pPr>
      <w:r>
        <w:rPr>
          <w:rFonts w:ascii="宋体" w:hAnsi="宋体"/>
          <w:szCs w:val="21"/>
          <w:highlight w:val="none"/>
        </w:rPr>
      </w:r>
      <w:r/>
    </w:p>
    <w:p>
      <w:pPr>
        <w:ind w:firstLine="840"/>
        <w:jc w:val="left"/>
        <w:spacing w:line="360" w:lineRule="auto"/>
        <w:widowControl/>
        <w:rPr>
          <w:rFonts w:ascii="宋体" w:hAnsi="宋体"/>
          <w:szCs w:val="21"/>
          <w:highlight w:val="none"/>
        </w:rPr>
      </w:pPr>
      <w:r>
        <w:rPr>
          <w:rFonts w:ascii="宋体" w:hAnsi="宋体"/>
          <w:szCs w:val="21"/>
          <w:highlight w:val="none"/>
        </w:rPr>
      </w:r>
      <w:r/>
    </w:p>
    <w:p>
      <w:pPr>
        <w:ind w:firstLine="420"/>
        <w:spacing w:line="360" w:lineRule="auto"/>
        <w:rPr>
          <w:rFonts w:ascii="宋体"/>
          <w:highlight w:val="none"/>
          <w:lang w:val="zh-CN"/>
        </w:rPr>
      </w:pPr>
      <w:r>
        <w:rPr>
          <w:rFonts w:hint="eastAsia" w:ascii="宋体" w:hAnsi="宋体"/>
          <w:szCs w:val="21"/>
          <w:highlight w:val="none"/>
        </w:rPr>
        <w:t xml:space="preserve">附：法定代表人及委托代理人的身份证的复印件：</w:t>
      </w:r>
      <w:r/>
    </w:p>
    <w:p>
      <w:pPr>
        <w:jc w:val="left"/>
        <w:spacing w:line="240" w:lineRule="atLeast"/>
        <w:widowControl/>
        <w:rPr>
          <w:rFonts w:ascii="宋体" w:hAnsi="宋体" w:cs="微软雅黑"/>
          <w:b/>
          <w:highlight w:val="none"/>
          <w:lang w:val="zh-CN"/>
        </w:rPr>
      </w:pPr>
      <w:r>
        <w:rPr>
          <w:rFonts w:ascii="宋体" w:hAnsi="宋体" w:cs="微软雅黑"/>
          <w:b/>
          <w:highlight w:val="none"/>
          <w:lang w:val="zh-CN"/>
        </w:rPr>
      </w:r>
      <w:r/>
    </w:p>
    <w:p>
      <w:pPr>
        <w:jc w:val="left"/>
        <w:spacing w:line="360" w:lineRule="auto"/>
        <w:widowControl/>
        <w:rPr>
          <w:rFonts w:ascii="宋体" w:cs="宋体"/>
          <w:b/>
          <w:highlight w:val="none"/>
          <w:lang w:val="zh-CN"/>
        </w:rPr>
      </w:pPr>
      <w:r>
        <w:rPr>
          <w:rFonts w:ascii="宋体" w:cs="宋体"/>
          <w:b/>
          <w:highlight w:val="none"/>
          <w:lang w:val="zh-CN"/>
        </w:rPr>
      </w:r>
      <w:r/>
    </w:p>
    <w:p>
      <w:pPr>
        <w:jc w:val="left"/>
        <w:spacing w:line="360" w:lineRule="auto"/>
        <w:widowControl/>
        <w:rPr>
          <w:rFonts w:ascii="宋体" w:cs="宋体"/>
          <w:b/>
          <w:sz w:val="28"/>
          <w:szCs w:val="28"/>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格式三</w:t>
      </w:r>
      <w:r>
        <w:rPr>
          <w:rFonts w:hint="eastAsia" w:ascii="宋体" w:cs="宋体"/>
          <w:b/>
          <w:sz w:val="28"/>
          <w:szCs w:val="28"/>
          <w:highlight w:val="none"/>
          <w:lang w:val="zh-CN"/>
        </w:rPr>
        <w:t xml:space="preserve">、</w:t>
      </w:r>
      <w:r>
        <w:rPr>
          <w:rFonts w:hint="eastAsia" w:ascii="宋体" w:cs="宋体"/>
          <w:b/>
          <w:sz w:val="28"/>
          <w:szCs w:val="28"/>
          <w:highlight w:val="none"/>
        </w:rPr>
        <w:t xml:space="preserve">开标一览</w:t>
      </w:r>
      <w:r>
        <w:rPr>
          <w:rFonts w:hint="eastAsia" w:ascii="宋体" w:cs="宋体"/>
          <w:b/>
          <w:sz w:val="28"/>
          <w:szCs w:val="28"/>
          <w:highlight w:val="none"/>
          <w:lang w:val="zh-CN"/>
        </w:rPr>
        <w:t xml:space="preserve">表</w:t>
      </w:r>
      <w:r/>
    </w:p>
    <w:p>
      <w:pPr>
        <w:pStyle w:val="805"/>
        <w:jc w:val="center"/>
        <w:keepLines w:val="0"/>
        <w:keepNext w:val="0"/>
        <w:widowControl/>
        <w:rPr>
          <w:b/>
          <w:bCs/>
          <w:highlight w:val="none"/>
          <w:lang w:val="en-US" w:eastAsia="zh-CN"/>
        </w:rPr>
        <w:suppressLineNumbers w:val="0"/>
      </w:pPr>
      <w:r>
        <w:rPr>
          <w:b/>
          <w:bCs/>
          <w:highlight w:val="none"/>
          <w:lang w:val="en-US" w:eastAsia="zh-CN"/>
        </w:rPr>
        <w:t xml:space="preserve">开标一览表（总价）</w:t>
      </w:r>
      <w:r/>
    </w:p>
    <w:p>
      <w:pPr>
        <w:pStyle w:val="805"/>
        <w:keepLines w:val="0"/>
        <w:keepNext w:val="0"/>
        <w:widowControl/>
        <w:rPr>
          <w:rFonts w:hint="eastAsia"/>
          <w:highlight w:val="none"/>
          <w:u w:val="single"/>
          <w:lang w:val="en-US" w:eastAsia="zh-CN"/>
        </w:rPr>
        <w:suppressLineNumbers w:val="0"/>
      </w:pPr>
      <w:r>
        <w:rPr>
          <w:highlight w:val="none"/>
        </w:rPr>
        <w:t xml:space="preserve">投标人全称（CA公章）：</w:t>
      </w:r>
      <w:r>
        <w:rPr>
          <w:rFonts w:hint="eastAsia"/>
          <w:highlight w:val="none"/>
          <w:u w:val="single"/>
          <w:lang w:val="en-US" w:eastAsia="zh-CN"/>
        </w:rPr>
        <w:t xml:space="preserve">        </w:t>
      </w:r>
      <w:r/>
    </w:p>
    <w:p>
      <w:pPr>
        <w:pStyle w:val="805"/>
        <w:keepLines w:val="0"/>
        <w:keepNext w:val="0"/>
        <w:widowControl/>
        <w:rPr>
          <w:highlight w:val="none"/>
          <w:u w:val="single"/>
        </w:rPr>
        <w:suppressLineNumbers w:val="0"/>
      </w:pPr>
      <w:r>
        <w:rPr>
          <w:highlight w:val="none"/>
        </w:rPr>
        <w:t xml:space="preserve">项目名称：</w:t>
      </w:r>
      <w:r>
        <w:rPr>
          <w:rFonts w:hint="eastAsia"/>
          <w:highlight w:val="none"/>
          <w:u w:val="single"/>
          <w:lang w:val="en-US" w:eastAsia="zh-CN"/>
        </w:rPr>
        <w:t xml:space="preserve">     </w:t>
      </w:r>
      <w:r>
        <w:rPr>
          <w:highlight w:val="none"/>
          <w:u w:val="single"/>
        </w:rPr>
        <w:t xml:space="preserve"> </w:t>
      </w:r>
      <w:r/>
    </w:p>
    <w:p>
      <w:pPr>
        <w:pStyle w:val="805"/>
        <w:keepLines w:val="0"/>
        <w:keepNext w:val="0"/>
        <w:widowControl/>
        <w:rPr>
          <w:highlight w:val="none"/>
        </w:rPr>
        <w:suppressLineNumbers w:val="0"/>
      </w:pPr>
      <w:r>
        <w:rPr>
          <w:highlight w:val="none"/>
        </w:rPr>
        <w:t xml:space="preserve">项目编号：</w:t>
      </w:r>
      <w:r>
        <w:rPr>
          <w:rFonts w:hint="eastAsia"/>
          <w:highlight w:val="none"/>
          <w:u w:val="single"/>
          <w:lang w:val="en-US" w:eastAsia="zh-CN"/>
        </w:rPr>
        <w:t xml:space="preserve">     </w:t>
      </w:r>
      <w:r>
        <w:rPr>
          <w:highlight w:val="none"/>
          <w:u w:val="single"/>
        </w:rPr>
        <w:t xml:space="preserve"> </w:t>
      </w:r>
      <w:r/>
    </w:p>
    <w:p>
      <w:pPr>
        <w:pStyle w:val="805"/>
        <w:keepLines w:val="0"/>
        <w:keepNext w:val="0"/>
        <w:widowControl/>
        <w:rPr>
          <w:highlight w:val="none"/>
        </w:rPr>
        <w:suppressLineNumbers w:val="0"/>
      </w:pPr>
      <w:r>
        <w:rPr>
          <w:highlight w:val="none"/>
        </w:rPr>
        <w:t xml:space="preserve">分包号：</w:t>
      </w:r>
      <w:r>
        <w:rPr>
          <w:rFonts w:hint="eastAsia"/>
          <w:highlight w:val="none"/>
          <w:u w:val="single"/>
          <w:lang w:val="en-US" w:eastAsia="zh-CN"/>
        </w:rPr>
        <w:t xml:space="preserve">     </w:t>
      </w:r>
      <w:r>
        <w:rPr>
          <w:highlight w:val="none"/>
          <w:u w:val="single"/>
        </w:rPr>
        <w:t xml:space="preserve"> </w:t>
      </w:r>
      <w:r>
        <w:rPr>
          <w:highlight w:val="none"/>
        </w:rPr>
        <w:t xml:space="preserve"> </w:t>
      </w:r>
      <w:r/>
    </w:p>
    <w:tbl>
      <w:tblPr>
        <w:tblStyle w:val="775"/>
        <w:tblW w:w="4515" w:type="pct"/>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2082"/>
        <w:gridCol w:w="5523"/>
      </w:tblGrid>
      <w:tr>
        <w:trPr>
          <w:tblCellSpacing w:w="15" w:type="dxa"/>
          <w:trHeight w:val="648"/>
        </w:trPr>
        <w:tc>
          <w:tcPr>
            <w:gridSpan w:val="2"/>
            <w:tcW w:w="4996" w:type="pct"/>
            <w:vAlign w:val="center"/>
            <w:textDirection w:val="lrTb"/>
            <w:noWrap w:val="false"/>
          </w:tcPr>
          <w:p>
            <w:pPr>
              <w:pStyle w:val="805"/>
              <w:jc w:val="center"/>
              <w:keepLines w:val="0"/>
              <w:keepNext w:val="0"/>
              <w:widowControl/>
              <w:rPr>
                <w:highlight w:val="none"/>
              </w:rPr>
              <w:suppressLineNumbers w:val="0"/>
            </w:pPr>
            <w:r>
              <w:rPr>
                <w:highlight w:val="none"/>
              </w:rPr>
              <w:t xml:space="preserve">投标总报价</w:t>
            </w:r>
            <w:r/>
          </w:p>
        </w:tc>
      </w:tr>
      <w:tr>
        <w:trPr>
          <w:tblCellSpacing w:w="15" w:type="dxa"/>
          <w:trHeight w:val="660"/>
        </w:trPr>
        <w:tc>
          <w:tcPr>
            <w:gridSpan w:val="2"/>
            <w:tcW w:w="4996" w:type="pct"/>
            <w:vAlign w:val="center"/>
            <w:textDirection w:val="lrTb"/>
            <w:noWrap w:val="false"/>
          </w:tcPr>
          <w:p>
            <w:pPr>
              <w:pStyle w:val="805"/>
              <w:jc w:val="left"/>
              <w:keepLines w:val="0"/>
              <w:keepNext w:val="0"/>
              <w:widowControl/>
              <w:rPr>
                <w:highlight w:val="none"/>
              </w:rPr>
              <w:suppressLineNumbers w:val="0"/>
            </w:pPr>
            <w:r>
              <w:rPr>
                <w:highlight w:val="none"/>
              </w:rPr>
              <w:t xml:space="preserve">  小写：</w:t>
            </w:r>
            <w:r>
              <w:rPr>
                <w:rFonts w:hint="eastAsia"/>
                <w:highlight w:val="none"/>
                <w:u w:val="single"/>
                <w:lang w:val="en-US" w:eastAsia="zh-CN"/>
              </w:rPr>
              <w:t xml:space="preserve">        </w:t>
            </w:r>
            <w:r>
              <w:rPr>
                <w:highlight w:val="none"/>
              </w:rPr>
              <w:t xml:space="preserve">（人民币：元）</w:t>
            </w:r>
            <w:r/>
          </w:p>
        </w:tc>
      </w:tr>
      <w:tr>
        <w:trPr>
          <w:tblCellSpacing w:w="15" w:type="dxa"/>
          <w:trHeight w:val="1956"/>
        </w:trPr>
        <w:tc>
          <w:tcPr>
            <w:tcW w:w="1354" w:type="pct"/>
            <w:vAlign w:val="center"/>
            <w:textDirection w:val="lrTb"/>
            <w:noWrap w:val="false"/>
          </w:tcPr>
          <w:p>
            <w:pPr>
              <w:jc w:val="center"/>
              <w:keepLines w:val="0"/>
              <w:keepNext w:val="0"/>
              <w:widowControl/>
              <w:rPr>
                <w:highlight w:val="none"/>
              </w:rPr>
              <w:suppressLineNumbers w:val="0"/>
            </w:pPr>
            <w:r>
              <w:rPr>
                <w:rFonts w:ascii="宋体" w:hAnsi="宋体" w:eastAsia="宋体" w:cs="宋体"/>
                <w:sz w:val="24"/>
                <w:szCs w:val="24"/>
                <w:highlight w:val="none"/>
                <w:lang w:val="en-US" w:eastAsia="zh-CN" w:bidi="ar"/>
              </w:rPr>
              <w:t xml:space="preserve">核心产品</w:t>
            </w:r>
            <w:r/>
          </w:p>
        </w:tc>
        <w:tc>
          <w:tcPr>
            <w:tcW w:w="3641" w:type="pct"/>
            <w:vAlign w:val="center"/>
            <w:textDirection w:val="lrTb"/>
            <w:noWrap w:val="false"/>
          </w:tcPr>
          <w:p>
            <w:pPr>
              <w:pStyle w:val="805"/>
              <w:keepLines w:val="0"/>
              <w:keepNext w:val="0"/>
              <w:widowControl/>
              <w:rPr>
                <w:rFonts w:hint="default" w:eastAsia="宋体"/>
                <w:highlight w:val="none"/>
                <w:lang w:val="en-US" w:eastAsia="zh-CN"/>
              </w:rPr>
              <w:suppressLineNumbers w:val="0"/>
            </w:pPr>
            <w:r>
              <w:rPr>
                <w:highlight w:val="none"/>
              </w:rPr>
              <w:t xml:space="preserve"> </w:t>
            </w:r>
            <w:r>
              <w:rPr>
                <w:rFonts w:hint="eastAsia"/>
                <w:highlight w:val="none"/>
                <w:u w:val="single"/>
                <w:lang w:val="en-US" w:eastAsia="zh-CN"/>
              </w:rPr>
              <w:t xml:space="preserve">             </w:t>
            </w:r>
            <w:r/>
          </w:p>
        </w:tc>
      </w:tr>
    </w:tbl>
    <w:p>
      <w:pPr>
        <w:pStyle w:val="805"/>
        <w:keepLines w:val="0"/>
        <w:keepNext w:val="0"/>
        <w:widowControl/>
        <w:rPr>
          <w:highlight w:val="none"/>
        </w:rPr>
        <w:suppressLineNumbers w:val="0"/>
      </w:pPr>
      <w:r>
        <w:rPr>
          <w:highlight w:val="none"/>
        </w:rPr>
        <w:t xml:space="preserve">                                                                            </w:t>
      </w:r>
      <w:r>
        <w:rPr>
          <w:highlight w:val="none"/>
          <w:u w:val="single"/>
        </w:rPr>
        <w:t xml:space="preserve">   </w:t>
      </w:r>
      <w:r>
        <w:rPr>
          <w:highlight w:val="none"/>
        </w:rPr>
        <w:t xml:space="preserve">年</w:t>
      </w:r>
      <w:r>
        <w:rPr>
          <w:rFonts w:hint="eastAsia"/>
          <w:highlight w:val="none"/>
          <w:u w:val="single"/>
          <w:lang w:val="en-US" w:eastAsia="zh-CN"/>
        </w:rPr>
        <w:t xml:space="preserve">   </w:t>
      </w:r>
      <w:r>
        <w:rPr>
          <w:highlight w:val="none"/>
          <w:u w:val="single"/>
        </w:rPr>
        <w:t xml:space="preserve"> </w:t>
      </w:r>
      <w:r>
        <w:rPr>
          <w:highlight w:val="none"/>
        </w:rPr>
        <w:t xml:space="preserve">月</w:t>
      </w:r>
      <w:r>
        <w:rPr>
          <w:rFonts w:hint="eastAsia"/>
          <w:highlight w:val="none"/>
          <w:u w:val="single"/>
          <w:lang w:val="en-US" w:eastAsia="zh-CN"/>
        </w:rPr>
        <w:t xml:space="preserve">    </w:t>
      </w:r>
      <w:r>
        <w:rPr>
          <w:highlight w:val="none"/>
        </w:rPr>
        <w:t xml:space="preserve">日</w:t>
      </w:r>
      <w:r/>
    </w:p>
    <w:p>
      <w:pPr>
        <w:spacing w:line="360" w:lineRule="auto"/>
        <w:widowControl/>
        <w:rPr>
          <w:sz w:val="24"/>
          <w:highlight w:val="none"/>
        </w:rPr>
      </w:pPr>
      <w:r>
        <w:rPr>
          <w:rFonts w:hint="eastAsia" w:ascii="宋体" w:hAnsi="宋体" w:cs="宋体"/>
          <w:sz w:val="24"/>
          <w:highlight w:val="none"/>
        </w:rPr>
        <w:t xml:space="preserve">说明：</w:t>
      </w:r>
      <w:r/>
    </w:p>
    <w:p>
      <w:pPr>
        <w:ind w:firstLine="420"/>
        <w:spacing w:line="360" w:lineRule="auto"/>
        <w:widowControl/>
        <w:rPr>
          <w:szCs w:val="21"/>
          <w:highlight w:val="none"/>
        </w:rPr>
      </w:pPr>
      <w:r>
        <w:rPr>
          <w:rFonts w:hint="eastAsia" w:ascii="宋体" w:hAnsi="宋体" w:cs="宋体"/>
          <w:szCs w:val="21"/>
          <w:highlight w:val="none"/>
        </w:rPr>
        <w:t xml:space="preserve">（1）投标报价应包含为完成本项目所发生的全部费用。</w:t>
      </w:r>
      <w:r/>
    </w:p>
    <w:p>
      <w:pPr>
        <w:ind w:firstLine="420"/>
        <w:spacing w:line="360" w:lineRule="auto"/>
        <w:widowControl/>
        <w:rPr>
          <w:szCs w:val="21"/>
          <w:highlight w:val="none"/>
        </w:rPr>
      </w:pPr>
      <w:r>
        <w:rPr>
          <w:rFonts w:hint="eastAsia" w:ascii="宋体" w:hAnsi="宋体" w:cs="宋体"/>
          <w:szCs w:val="21"/>
          <w:highlight w:val="none"/>
        </w:rPr>
        <w:t xml:space="preserve">（2）投标人不得实质性改动报价一览表格式及内容。</w:t>
      </w:r>
      <w:r/>
    </w:p>
    <w:p>
      <w:pPr>
        <w:ind w:firstLine="420"/>
        <w:spacing w:line="360" w:lineRule="auto"/>
        <w:widowControl/>
        <w:rPr>
          <w:rFonts w:ascii="宋体" w:hAnsi="宋体" w:cs="宋体"/>
          <w:szCs w:val="21"/>
          <w:highlight w:val="none"/>
        </w:rPr>
      </w:pPr>
      <w:r>
        <w:rPr>
          <w:rFonts w:ascii="宋体" w:hAnsi="宋体" w:cs="宋体"/>
          <w:szCs w:val="21"/>
          <w:highlight w:val="none"/>
        </w:rPr>
      </w:r>
      <w:r/>
    </w:p>
    <w:p>
      <w:pPr>
        <w:jc w:val="left"/>
        <w:spacing w:line="360" w:lineRule="auto"/>
        <w:widowControl/>
        <w:rPr>
          <w:rFonts w:ascii="宋体" w:hAnsi="宋体"/>
          <w:b/>
          <w:bCs/>
          <w:szCs w:val="21"/>
          <w:highlight w:val="none"/>
          <w:lang w:val="zh-CN"/>
        </w:rPr>
        <w:outlineLvl w:val="1"/>
      </w:pPr>
      <w:r>
        <w:rPr>
          <w:rFonts w:ascii="宋体" w:hAnsi="宋体" w:cs="Verdana"/>
          <w:highlight w:val="none"/>
          <w:lang w:val="zh-CN"/>
        </w:rPr>
        <w:br w:type="page" w:clear="all"/>
      </w:r>
      <w:r>
        <w:rPr>
          <w:rFonts w:hint="eastAsia" w:ascii="宋体" w:cs="宋体"/>
          <w:b/>
          <w:sz w:val="28"/>
          <w:szCs w:val="28"/>
          <w:highlight w:val="none"/>
        </w:rPr>
        <w:t xml:space="preserve">格式四、</w:t>
      </w:r>
      <w:r>
        <w:rPr>
          <w:rFonts w:hint="eastAsia" w:ascii="宋体" w:cs="宋体"/>
          <w:b/>
          <w:sz w:val="28"/>
          <w:szCs w:val="28"/>
          <w:highlight w:val="none"/>
          <w:lang w:val="zh-CN"/>
        </w:rPr>
        <w:t xml:space="preserve">投标分项</w:t>
      </w:r>
      <w:r>
        <w:rPr>
          <w:rFonts w:hint="eastAsia" w:ascii="宋体" w:cs="宋体"/>
          <w:b/>
          <w:sz w:val="28"/>
          <w:szCs w:val="28"/>
          <w:highlight w:val="none"/>
          <w:lang w:val="zh-CN" w:eastAsia="zh-CN"/>
        </w:rPr>
        <w:t xml:space="preserve">报价</w:t>
      </w:r>
      <w:r>
        <w:rPr>
          <w:rFonts w:hint="eastAsia" w:ascii="宋体" w:cs="宋体"/>
          <w:b/>
          <w:sz w:val="28"/>
          <w:szCs w:val="28"/>
          <w:highlight w:val="none"/>
          <w:lang w:val="zh-CN"/>
        </w:rPr>
        <w:t xml:space="preserve">表</w:t>
      </w:r>
      <w:r/>
    </w:p>
    <w:p>
      <w:pPr>
        <w:jc w:val="center"/>
        <w:spacing w:line="400" w:lineRule="exact"/>
        <w:widowControl w:val="off"/>
        <w:rPr>
          <w:rFonts w:ascii="宋体" w:hAnsi="宋体"/>
          <w:b/>
          <w:bCs/>
          <w:color w:val="auto"/>
          <w:sz w:val="21"/>
          <w:szCs w:val="21"/>
          <w:highlight w:val="none"/>
          <w:lang w:val="zh-CN"/>
        </w:rPr>
        <w:outlineLvl w:val="9"/>
      </w:pPr>
      <w:r/>
      <w:bookmarkStart w:id="15" w:name="_Toc489655335"/>
      <w:r>
        <w:rPr>
          <w:rFonts w:ascii="宋体" w:hAnsi="宋体"/>
          <w:b/>
          <w:bCs/>
          <w:color w:val="auto"/>
          <w:sz w:val="21"/>
          <w:szCs w:val="21"/>
          <w:highlight w:val="none"/>
          <w:lang w:val="zh-CN"/>
        </w:rPr>
        <w:t xml:space="preserve">投标</w:t>
      </w:r>
      <w:r>
        <w:rPr>
          <w:rFonts w:hint="eastAsia" w:ascii="宋体" w:hAnsi="宋体"/>
          <w:b/>
          <w:bCs/>
          <w:color w:val="auto"/>
          <w:sz w:val="21"/>
          <w:szCs w:val="21"/>
          <w:highlight w:val="none"/>
          <w:lang w:val="en-US" w:eastAsia="zh-CN"/>
        </w:rPr>
        <w:t xml:space="preserve">分项报价</w:t>
      </w:r>
      <w:r>
        <w:rPr>
          <w:rFonts w:ascii="宋体" w:hAnsi="宋体"/>
          <w:b/>
          <w:bCs/>
          <w:color w:val="auto"/>
          <w:sz w:val="21"/>
          <w:szCs w:val="21"/>
          <w:highlight w:val="none"/>
          <w:lang w:val="zh-CN"/>
        </w:rPr>
        <w:t xml:space="preserve">表</w:t>
      </w:r>
      <w:r/>
    </w:p>
    <w:p>
      <w:pPr>
        <w:jc w:val="center"/>
        <w:spacing w:line="400" w:lineRule="exact"/>
        <w:widowControl w:val="off"/>
        <w:rPr>
          <w:rFonts w:ascii="宋体" w:hAnsi="宋体"/>
          <w:b/>
          <w:bCs/>
          <w:color w:val="auto"/>
          <w:sz w:val="21"/>
          <w:szCs w:val="21"/>
          <w:highlight w:val="none"/>
          <w:lang w:val="zh-CN"/>
        </w:rPr>
        <w:outlineLvl w:val="9"/>
      </w:pPr>
      <w:r>
        <w:rPr>
          <w:rFonts w:ascii="宋体" w:hAnsi="宋体"/>
          <w:b/>
          <w:bCs/>
          <w:color w:val="auto"/>
          <w:sz w:val="21"/>
          <w:szCs w:val="21"/>
          <w:highlight w:val="none"/>
          <w:lang w:val="zh-CN"/>
        </w:rPr>
      </w:r>
      <w:r/>
    </w:p>
    <w:tbl>
      <w:tblPr>
        <w:tblStyle w:val="775"/>
        <w:tblW w:w="0" w:type="auto"/>
        <w:tblCellSpacing w:w="0"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1082"/>
        <w:gridCol w:w="1035"/>
        <w:gridCol w:w="758"/>
        <w:gridCol w:w="970"/>
        <w:gridCol w:w="1285"/>
        <w:gridCol w:w="1422"/>
      </w:tblGrid>
      <w:tr>
        <w:trPr>
          <w:tblCellSpacing w:w="0" w:type="dxa"/>
          <w:trHeight w:val="544"/>
        </w:trPr>
        <w:tc>
          <w:tcPr>
            <w:tcW w:w="835" w:type="dxa"/>
            <w:vAlign w:val="center"/>
            <w:vMerge w:val="restart"/>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序号</w:t>
            </w:r>
            <w:r/>
          </w:p>
        </w:tc>
        <w:tc>
          <w:tcPr>
            <w:tcW w:w="1082"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1</w:t>
            </w:r>
            <w:r/>
          </w:p>
        </w:tc>
        <w:tc>
          <w:tcPr>
            <w:tcW w:w="103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2</w:t>
            </w:r>
            <w:r/>
          </w:p>
        </w:tc>
        <w:tc>
          <w:tcPr>
            <w:tcW w:w="758"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3</w:t>
            </w:r>
            <w:r/>
          </w:p>
        </w:tc>
        <w:tc>
          <w:tcPr>
            <w:tcW w:w="970"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4</w:t>
            </w:r>
            <w:r/>
          </w:p>
        </w:tc>
        <w:tc>
          <w:tcPr>
            <w:tcW w:w="128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5</w:t>
            </w:r>
            <w:r/>
          </w:p>
        </w:tc>
        <w:tc>
          <w:tcPr>
            <w:tcW w:w="1422"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6</w:t>
            </w:r>
            <w:r/>
          </w:p>
        </w:tc>
      </w:tr>
      <w:tr>
        <w:trPr>
          <w:tblCellSpacing w:w="0" w:type="dxa"/>
          <w:trHeight w:val="294"/>
        </w:trPr>
        <w:tc>
          <w:tcPr>
            <w:tcW w:w="835" w:type="dxa"/>
            <w:vAlign w:val="center"/>
            <w:vMerge w:val="continue"/>
            <w:textDirection w:val="lrTb"/>
            <w:noWrap w:val="false"/>
          </w:tcPr>
          <w:p>
            <w:pPr>
              <w:rPr>
                <w:rFonts w:hint="eastAsia" w:ascii="宋体"/>
                <w:sz w:val="24"/>
                <w:szCs w:val="24"/>
                <w:highlight w:val="none"/>
              </w:rPr>
            </w:pPr>
            <w:r>
              <w:rPr>
                <w:rFonts w:hint="eastAsia" w:ascii="宋体"/>
                <w:sz w:val="24"/>
                <w:szCs w:val="24"/>
                <w:highlight w:val="none"/>
              </w:rPr>
            </w:r>
            <w:r/>
          </w:p>
        </w:tc>
        <w:tc>
          <w:tcPr>
            <w:tcW w:w="1082"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分项服务名称</w:t>
            </w:r>
            <w:r/>
          </w:p>
        </w:tc>
        <w:tc>
          <w:tcPr>
            <w:tcW w:w="103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交付期</w:t>
            </w:r>
            <w:r/>
          </w:p>
        </w:tc>
        <w:tc>
          <w:tcPr>
            <w:tcW w:w="758"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分项单位</w:t>
            </w:r>
            <w:r/>
          </w:p>
        </w:tc>
        <w:tc>
          <w:tcPr>
            <w:tcW w:w="970"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数量</w:t>
            </w:r>
            <w:r/>
          </w:p>
        </w:tc>
        <w:tc>
          <w:tcPr>
            <w:tcW w:w="128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w:t>
            </w:r>
            <w:r/>
          </w:p>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单价</w:t>
            </w:r>
            <w:r/>
          </w:p>
        </w:tc>
        <w:tc>
          <w:tcPr>
            <w:tcW w:w="1422"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分项</w:t>
            </w:r>
            <w:r/>
          </w:p>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总价</w:t>
            </w:r>
            <w:r/>
          </w:p>
        </w:tc>
      </w:tr>
      <w:tr>
        <w:trPr>
          <w:tblCellSpacing w:w="0" w:type="dxa"/>
          <w:trHeight w:val="654"/>
        </w:trPr>
        <w:tc>
          <w:tcPr>
            <w:tcW w:w="83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1</w:t>
            </w:r>
            <w:r/>
          </w:p>
        </w:tc>
        <w:tc>
          <w:tcPr>
            <w:tcW w:w="1082"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03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758"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970"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28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422"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54"/>
        </w:trPr>
        <w:tc>
          <w:tcPr>
            <w:tcW w:w="83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2</w:t>
            </w:r>
            <w:r/>
          </w:p>
        </w:tc>
        <w:tc>
          <w:tcPr>
            <w:tcW w:w="1082"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03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758"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970"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28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422"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54"/>
        </w:trPr>
        <w:tc>
          <w:tcPr>
            <w:tcW w:w="83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3</w:t>
            </w:r>
            <w:r/>
          </w:p>
        </w:tc>
        <w:tc>
          <w:tcPr>
            <w:tcW w:w="1082"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03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758"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970"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28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422"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654"/>
        </w:trPr>
        <w:tc>
          <w:tcPr>
            <w:tcW w:w="83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w:t>
            </w:r>
            <w:r/>
          </w:p>
        </w:tc>
        <w:tc>
          <w:tcPr>
            <w:tcW w:w="1082"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w:t>
            </w:r>
            <w:r/>
          </w:p>
        </w:tc>
        <w:tc>
          <w:tcPr>
            <w:tcW w:w="103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758"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970"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28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c>
          <w:tcPr>
            <w:tcW w:w="1422"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r>
        <w:trPr>
          <w:tblCellSpacing w:w="0" w:type="dxa"/>
          <w:trHeight w:val="487"/>
        </w:trPr>
        <w:tc>
          <w:tcPr>
            <w:gridSpan w:val="6"/>
            <w:tcW w:w="5965" w:type="dxa"/>
            <w:vAlign w:val="center"/>
            <w:textDirection w:val="lrTb"/>
            <w:noWrap w:val="false"/>
          </w:tcPr>
          <w:p>
            <w:pPr>
              <w:pStyle w:val="805"/>
              <w:jc w:val="center"/>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投标总报价（人民币：元）</w:t>
            </w:r>
            <w:r/>
          </w:p>
        </w:tc>
        <w:tc>
          <w:tcPr>
            <w:tcW w:w="1422" w:type="dxa"/>
            <w:vAlign w:val="center"/>
            <w:textDirection w:val="lrTb"/>
            <w:noWrap w:val="false"/>
          </w:tcPr>
          <w:p>
            <w:pPr>
              <w:pStyle w:val="805"/>
              <w:jc w:val="both"/>
              <w:keepLines w:val="0"/>
              <w:keepNext w:val="0"/>
              <w:spacing w:before="0" w:beforeAutospacing="0" w:after="0" w:afterAutospacing="0"/>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highlight w:val="none"/>
              </w:rPr>
              <w:t xml:space="preserve"> </w:t>
            </w:r>
            <w:r/>
          </w:p>
        </w:tc>
      </w:tr>
    </w:tbl>
    <w:p>
      <w:pPr>
        <w:pStyle w:val="805"/>
        <w:jc w:val="both"/>
        <w:keepLines w:val="0"/>
        <w:keepNext w:val="0"/>
        <w:spacing w:before="0" w:beforeAutospacing="0" w:after="0" w:afterAutospacing="0" w:line="360" w:lineRule="auto"/>
        <w:widowControl/>
        <w:rPr>
          <w:sz w:val="22"/>
          <w:szCs w:val="22"/>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2"/>
          <w:szCs w:val="22"/>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firstLine="412"/>
        <w:spacing w:line="360" w:lineRule="auto"/>
        <w:rPr>
          <w:rFonts w:hint="eastAsia" w:ascii="宋体" w:cs="宋体"/>
          <w:b/>
          <w:sz w:val="28"/>
          <w:szCs w:val="28"/>
          <w:highlight w:val="none"/>
        </w:rPr>
      </w:pPr>
      <w:r>
        <w:rPr>
          <w:rFonts w:hint="eastAsia" w:ascii="宋体" w:cs="宋体"/>
          <w:b/>
          <w:sz w:val="28"/>
          <w:szCs w:val="28"/>
          <w:highlight w:val="none"/>
        </w:rPr>
      </w:r>
      <w:r/>
    </w:p>
    <w:p>
      <w:pPr>
        <w:ind w:firstLine="210"/>
        <w:jc w:val="center"/>
        <w:spacing w:line="400" w:lineRule="exact"/>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lang w:val="en-US" w:eastAsia="zh-CN"/>
        </w:rPr>
        <w:t xml:space="preserve">投标报价分析表</w:t>
      </w:r>
      <w:r/>
    </w:p>
    <w:p>
      <w:pPr>
        <w:pStyle w:val="777"/>
        <w:ind w:firstLine="0"/>
        <w:spacing w:line="440" w:lineRule="exact"/>
        <w:rPr>
          <w:rFonts w:ascii="宋体" w:hAnsi="宋体"/>
          <w:color w:val="auto"/>
          <w:sz w:val="21"/>
          <w:szCs w:val="21"/>
          <w:highlight w:val="none"/>
        </w:rPr>
      </w:pPr>
      <w:r>
        <w:rPr>
          <w:rFonts w:hint="eastAsia" w:ascii="宋体" w:hAnsi="宋体"/>
          <w:color w:val="auto"/>
          <w:sz w:val="21"/>
          <w:szCs w:val="21"/>
          <w:highlight w:val="none"/>
          <w:lang w:val="zh-CN"/>
        </w:rPr>
        <w:t xml:space="preserve">      </w:t>
      </w:r>
      <w:r/>
    </w:p>
    <w:tbl>
      <w:tblPr>
        <w:tblStyle w:val="810"/>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411"/>
        <w:gridCol w:w="1833"/>
        <w:gridCol w:w="1065"/>
        <w:gridCol w:w="2129"/>
        <w:gridCol w:w="1097"/>
        <w:gridCol w:w="1097"/>
        <w:gridCol w:w="1098"/>
      </w:tblGrid>
      <w:tr>
        <w:trPr>
          <w:trHeight w:val="883"/>
        </w:trPr>
        <w:tc>
          <w:tcPr>
            <w:tcMar>
              <w:left w:w="3" w:type="dxa"/>
              <w:top w:w="0" w:type="dxa"/>
              <w:right w:w="3" w:type="dxa"/>
              <w:bottom w:w="0" w:type="dxa"/>
            </w:tcMar>
            <w:tcW w:w="686"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p>
        </w:tc>
        <w:tc>
          <w:tcPr>
            <w:gridSpan w:val="2"/>
            <w:tcMar>
              <w:left w:w="3" w:type="dxa"/>
              <w:top w:w="0" w:type="dxa"/>
              <w:right w:w="3" w:type="dxa"/>
              <w:bottom w:w="0" w:type="dxa"/>
            </w:tcMar>
            <w:tcW w:w="2244"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分项内容</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数量</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型号/制造商（品牌）</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hint="default" w:ascii="宋体" w:hAnsi="宋体" w:eastAsia="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lang w:val="en-US" w:eastAsia="zh-CN"/>
              </w:rPr>
              <w:t xml:space="preserve">产地</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单价（元）</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总价（元）</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华文细黑" w:hAnsi="华文细黑" w:eastAsia="华文细黑" w:cs="华文细黑"/>
                <w:b/>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420" w:right="0" w:hanging="42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420" w:right="0" w:hanging="42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tcMar>
              <w:left w:w="3" w:type="dxa"/>
              <w:top w:w="0" w:type="dxa"/>
              <w:right w:w="3" w:type="dxa"/>
              <w:bottom w:w="0" w:type="dxa"/>
            </w:tcMar>
            <w:tcW w:w="686" w:type="dxa"/>
            <w:vAlign w:val="center"/>
            <w:textDirection w:val="lrTb"/>
            <w:noWrap w:val="false"/>
          </w:tcPr>
          <w:p>
            <w:pPr>
              <w:ind w:left="420" w:right="0" w:hanging="420"/>
              <w:jc w:val="center"/>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gridSpan w:val="2"/>
            <w:tcMar>
              <w:left w:w="3" w:type="dxa"/>
              <w:top w:w="0" w:type="dxa"/>
              <w:right w:w="3" w:type="dxa"/>
              <w:bottom w:w="0" w:type="dxa"/>
            </w:tcMar>
            <w:tcW w:w="2244" w:type="dxa"/>
            <w:vAlign w:val="center"/>
            <w:textDirection w:val="lrTb"/>
            <w:noWrap w:val="false"/>
          </w:tcPr>
          <w:p>
            <w:pPr>
              <w:ind w:left="0" w:right="0" w:firstLine="0"/>
              <w:jc w:val="both"/>
              <w:spacing w:before="0" w:after="0" w:line="24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65"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2129"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Mar>
              <w:left w:w="3" w:type="dxa"/>
              <w:top w:w="0" w:type="dxa"/>
              <w:right w:w="3" w:type="dxa"/>
              <w:bottom w:w="0" w:type="dxa"/>
            </w:tcMar>
            <w:tcW w:w="1098" w:type="dxa"/>
            <w:vAlign w:val="center"/>
            <w:textDirection w:val="lrTb"/>
            <w:noWrap w:val="false"/>
          </w:tcPr>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r>
        <w:trPr>
          <w:trHeight w:val="615"/>
        </w:trPr>
        <w:tc>
          <w:tcPr>
            <w:gridSpan w:val="2"/>
            <w:tcMar>
              <w:left w:w="3" w:type="dxa"/>
              <w:top w:w="0" w:type="dxa"/>
              <w:right w:w="3" w:type="dxa"/>
              <w:bottom w:w="0" w:type="dxa"/>
            </w:tcMar>
            <w:tcW w:w="1097" w:type="dxa"/>
            <w:vAlign w:val="center"/>
            <w:textDirection w:val="lrTb"/>
            <w:noWrap w:val="false"/>
          </w:tcPr>
          <w:p>
            <w:pPr>
              <w:ind w:left="0" w:right="0" w:firstLine="0"/>
              <w:jc w:val="center"/>
              <w:spacing w:before="0" w:after="0" w:line="85" w:lineRule="atLeast"/>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tc>
        <w:tc>
          <w:tcPr>
            <w:gridSpan w:val="6"/>
            <w:tcMar>
              <w:left w:w="3" w:type="dxa"/>
              <w:top w:w="0" w:type="dxa"/>
              <w:right w:w="3" w:type="dxa"/>
              <w:bottom w:w="0" w:type="dxa"/>
            </w:tcMar>
            <w:tcW w:w="8319" w:type="dxa"/>
            <w:vAlign w:val="center"/>
            <w:textDirection w:val="lrTb"/>
            <w:noWrap w:val="false"/>
          </w:tcPr>
          <w:p>
            <w:pPr>
              <w:ind w:left="0" w:right="-5" w:firstLine="0"/>
              <w:jc w:val="both"/>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合计：大写</w:t>
            </w:r>
            <w:r>
              <w:rPr>
                <w:rFonts w:ascii="Times New Roman" w:hAnsi="Times New Roman" w:eastAsia="Times New Roman" w:cs="Times New Roman"/>
                <w:color w:val="000000"/>
                <w:sz w:val="21"/>
                <w:highlight w:val="none"/>
                <w:u w:val="single"/>
              </w:rPr>
              <w:t xml:space="preserve">                    </w:t>
            </w:r>
            <w:r>
              <w:rPr>
                <w:rFonts w:ascii="宋体" w:hAnsi="宋体" w:eastAsia="宋体" w:cs="宋体"/>
                <w:color w:val="000000"/>
                <w:sz w:val="21"/>
                <w:highlight w:val="none"/>
              </w:rPr>
              <w:t xml:space="preserve">小写</w:t>
            </w:r>
            <w:r>
              <w:rPr>
                <w:rFonts w:ascii="Times New Roman" w:hAnsi="Times New Roman" w:eastAsia="Times New Roman" w:cs="Times New Roman"/>
                <w:color w:val="000000"/>
                <w:sz w:val="21"/>
                <w:highlight w:val="none"/>
                <w:u w:val="single"/>
              </w:rPr>
              <w:t xml:space="preserve">                  </w:t>
            </w:r>
            <w:r/>
          </w:p>
          <w:p>
            <w:pPr>
              <w:ind w:left="0" w:right="0" w:firstLine="0"/>
              <w:spacing w:before="0" w:after="0"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本国产品占比：</w:t>
            </w:r>
            <w:r>
              <w:rPr>
                <w:rFonts w:ascii="Times New Roman" w:hAnsi="Times New Roman" w:eastAsia="Times New Roman" w:cs="Times New Roman"/>
                <w:color w:val="000000"/>
                <w:sz w:val="21"/>
                <w:highlight w:val="none"/>
                <w:u w:val="single"/>
              </w:rPr>
              <w:t xml:space="preserve">    </w:t>
            </w:r>
            <w:r>
              <w:rPr>
                <w:rFonts w:hint="eastAsia" w:ascii="Times New Roman" w:hAnsi="Times New Roman" w:eastAsia="宋体" w:cs="Times New Roman"/>
                <w:color w:val="000000"/>
                <w:sz w:val="21"/>
                <w:highlight w:val="none"/>
                <w:u w:val="single"/>
                <w:lang w:val="en-US" w:eastAsia="zh-CN"/>
              </w:rPr>
              <w:t xml:space="preserve">  </w:t>
            </w:r>
            <w:r>
              <w:rPr>
                <w:rFonts w:ascii="Times New Roman" w:hAnsi="Times New Roman" w:eastAsia="Times New Roman" w:cs="Times New Roman"/>
                <w:color w:val="000000"/>
                <w:sz w:val="21"/>
                <w:highlight w:val="none"/>
                <w:u w:val="single"/>
              </w:rPr>
              <w:t xml:space="preserve">  </w:t>
            </w:r>
            <w:r>
              <w:rPr>
                <w:rFonts w:ascii="Times New Roman" w:hAnsi="Times New Roman" w:eastAsia="Times New Roman" w:cs="Times New Roman"/>
                <w:color w:val="000000"/>
                <w:sz w:val="21"/>
                <w:highlight w:val="none"/>
              </w:rPr>
              <w:t xml:space="preserve">%</w:t>
            </w:r>
            <w:r/>
          </w:p>
          <w:p>
            <w:pPr>
              <w:ind w:left="0" w:right="0" w:firstLine="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ind w:firstLine="412"/>
        <w:spacing w:line="360" w:lineRule="auto"/>
        <w:rPr>
          <w:rFonts w:hint="eastAsia" w:ascii="宋体" w:cs="宋体"/>
          <w:b/>
          <w:sz w:val="28"/>
          <w:szCs w:val="28"/>
          <w:highlight w:val="none"/>
        </w:rPr>
      </w:pPr>
      <w:r>
        <w:rPr>
          <w:rFonts w:hint="eastAsia" w:ascii="宋体" w:cs="宋体"/>
          <w:b/>
          <w:sz w:val="28"/>
          <w:szCs w:val="28"/>
          <w:highlight w:val="none"/>
        </w:rPr>
      </w:r>
      <w:r/>
    </w:p>
    <w:p>
      <w:pPr>
        <w:ind w:firstLine="412"/>
        <w:spacing w:line="360" w:lineRule="auto"/>
        <w:rPr>
          <w:rFonts w:hint="eastAsia" w:ascii="宋体" w:cs="宋体"/>
          <w:b/>
          <w:sz w:val="28"/>
          <w:szCs w:val="28"/>
          <w:highlight w:val="none"/>
        </w:rPr>
      </w:pPr>
      <w:r>
        <w:rPr>
          <w:rFonts w:hint="eastAsia" w:ascii="宋体" w:cs="宋体"/>
          <w:b/>
          <w:sz w:val="28"/>
          <w:szCs w:val="28"/>
          <w:highlight w:val="none"/>
        </w:rPr>
      </w:r>
      <w:r/>
    </w:p>
    <w:p>
      <w:pPr>
        <w:ind w:firstLine="412"/>
        <w:spacing w:line="360" w:lineRule="auto"/>
        <w:rPr>
          <w:rFonts w:hint="eastAsia" w:ascii="宋体" w:cs="宋体"/>
          <w:b/>
          <w:sz w:val="28"/>
          <w:szCs w:val="28"/>
          <w:highlight w:val="none"/>
        </w:rPr>
      </w:pPr>
      <w:r>
        <w:rPr>
          <w:rFonts w:hint="eastAsia" w:ascii="宋体" w:cs="宋体"/>
          <w:b/>
          <w:sz w:val="28"/>
          <w:szCs w:val="28"/>
          <w:highlight w:val="none"/>
        </w:rPr>
      </w:r>
      <w:r/>
    </w:p>
    <w:p>
      <w:pPr>
        <w:ind w:firstLine="412"/>
        <w:spacing w:line="360" w:lineRule="auto"/>
        <w:rPr>
          <w:rFonts w:ascii="宋体" w:cs="宋体"/>
          <w:b/>
          <w:sz w:val="28"/>
          <w:szCs w:val="28"/>
          <w:highlight w:val="none"/>
          <w:lang w:val="zh-CN"/>
        </w:rPr>
      </w:pPr>
      <w:r>
        <w:rPr>
          <w:rFonts w:hint="eastAsia" w:ascii="宋体" w:cs="宋体"/>
          <w:b/>
          <w:sz w:val="28"/>
          <w:szCs w:val="28"/>
          <w:highlight w:val="none"/>
        </w:rPr>
        <w:t xml:space="preserve">格式五、</w:t>
      </w:r>
      <w:r>
        <w:rPr>
          <w:rFonts w:hint="eastAsia" w:ascii="宋体" w:cs="宋体"/>
          <w:b/>
          <w:sz w:val="28"/>
          <w:szCs w:val="28"/>
          <w:highlight w:val="none"/>
          <w:lang w:val="zh-CN"/>
        </w:rPr>
        <w:t xml:space="preserve">资格证明文件</w:t>
      </w:r>
      <w:bookmarkEnd w:id="15"/>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1.满足《中华人民共和国政府采购法》第二十二条规定；</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（1）具有独立承担民事责任的能力（提供法人或者其他组织的营业执照，自然人的身份证明扫描件加盖电子公章）；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具有良好的商业信誉和健全的财务会计制度（提供经审计的2025年度财务报告扫描件加盖电子公章，或提供投标截止时间前6个月内（即2026年1月以来）任意一个月的财务报表（至少包含利润表和资产负债表）扫描件加盖电子公章，</w:t>
      </w:r>
      <w:r>
        <w:rPr>
          <w:rFonts w:hint="eastAsia" w:ascii="宋体" w:hAnsi="宋体" w:cs="微软雅黑"/>
          <w:highlight w:val="none"/>
          <w:lang w:val="zh-TW"/>
        </w:rPr>
        <w:t xml:space="preserve">或银行出具的投标截止时间前6个月</w:t>
      </w:r>
      <w:r>
        <w:rPr>
          <w:rFonts w:hint="eastAsia" w:ascii="宋体" w:hAnsi="宋体" w:cs="微软雅黑"/>
          <w:highlight w:val="none"/>
        </w:rPr>
        <w:t xml:space="preserve">（即2026年1月以来）</w:t>
      </w:r>
      <w:r>
        <w:rPr>
          <w:rFonts w:hint="eastAsia" w:ascii="宋体" w:hAnsi="宋体" w:cs="微软雅黑"/>
          <w:highlight w:val="none"/>
          <w:lang w:val="zh-TW"/>
        </w:rPr>
        <w:t xml:space="preserve">内资信证书</w:t>
      </w:r>
      <w:r>
        <w:rPr>
          <w:rFonts w:hint="eastAsia" w:ascii="宋体" w:hAnsi="宋体" w:cs="微软雅黑"/>
          <w:highlight w:val="none"/>
        </w:rPr>
        <w:t xml:space="preserve">扫描</w:t>
      </w:r>
      <w:r>
        <w:rPr>
          <w:rFonts w:hint="eastAsia" w:ascii="宋体" w:hAnsi="宋体" w:cs="微软雅黑"/>
          <w:highlight w:val="none"/>
          <w:lang w:val="zh-TW"/>
        </w:rPr>
        <w:t xml:space="preserve">件加盖</w:t>
      </w:r>
      <w:r>
        <w:rPr>
          <w:rFonts w:hint="eastAsia" w:ascii="宋体" w:hAnsi="宋体" w:cs="微软雅黑"/>
          <w:highlight w:val="none"/>
        </w:rPr>
        <w:t xml:space="preserve">电子</w:t>
      </w:r>
      <w:r>
        <w:rPr>
          <w:rFonts w:hint="eastAsia" w:ascii="宋体" w:hAnsi="宋体" w:cs="微软雅黑"/>
          <w:highlight w:val="none"/>
          <w:lang w:val="zh-TW"/>
        </w:rPr>
        <w:t xml:space="preserve">公章，</w:t>
      </w:r>
      <w:r>
        <w:rPr>
          <w:rFonts w:hint="eastAsia" w:ascii="宋体" w:hAnsi="宋体" w:cs="微软雅黑"/>
          <w:highlight w:val="none"/>
        </w:rPr>
        <w:t xml:space="preserve">或财政部门认可的政府采购专业担保机构出具的投标担保函）；</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（3）具有履行合同所必需的设备和专业技术能力（根据项目需求提供履行合同所必需的设备和专业技术能力的证明材料的承诺书原件）；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4）有依法缴纳税收和社会保障资金的良好记录（提供参加本次政府采购活动前半年内（即2026年1月以来），至少1个月缴纳税收和社会保险的凭证扫描件加盖电子公章，依法享受免缴、缓缴的，提供证明材料扫描件加盖电子公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（5）参加政府采购活动前三年内，在经营活动中没有重大违法记录（提供参加本次政府采购活动前3年内在经营活动中没有重大违法记录的书面声明）（格式见后附件）；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（6）法律、行政法规规定的其他条件。</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2.2落实政府采购政策满足的资格要求：本项目非专门面向中小企业采购，执行价格优惠政策。</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2.3采购人根据项目的特殊要求规定的特定条件：无</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2.4拒绝下述供应商参加本次招标活动：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（1）供应商单位负责人为同一人或者存在直接控股、管理关系的不同供应商，不得参加同一合同项下的政府采购活动。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（2）凡为采购项目提供整体设计、规范编制或者项目管理、监理、检测等服务的供应商，不得再参加本项目的采购活动。</w:t>
      </w:r>
      <w:r/>
    </w:p>
    <w:p>
      <w:pPr>
        <w:ind w:firstLine="420"/>
        <w:jc w:val="left"/>
        <w:spacing w:line="360" w:lineRule="auto"/>
        <w:rPr>
          <w:rFonts w:ascii="宋体" w:hAnsi="宋体" w:cs="微软雅黑"/>
          <w:highlight w:val="none"/>
        </w:rPr>
      </w:pPr>
      <w:r>
        <w:rPr>
          <w:rFonts w:hint="eastAsia" w:ascii="宋体" w:hAnsi="宋体" w:cs="微软雅黑"/>
          <w:highlight w:val="none"/>
        </w:rPr>
        <w:t xml:space="preserve">（3）供应商被“信用中国”网站（www.creditchina.gov.cn）、“中国政府采购网”（www.ccgp.gov.cn） 列入失信被执行人、重大税收违法失信主体名单、政府采购严重违法失信行为记录名单。</w:t>
      </w:r>
      <w:r/>
    </w:p>
    <w:p>
      <w:pPr>
        <w:jc w:val="left"/>
        <w:spacing w:line="360" w:lineRule="auto"/>
        <w:rPr>
          <w:rFonts w:ascii="宋体" w:cs="宋体"/>
          <w:b/>
          <w:highlight w:val="none"/>
          <w:lang w:val="zh-CN"/>
        </w:rPr>
      </w:pPr>
      <w:r>
        <w:rPr>
          <w:rFonts w:hint="eastAsia" w:ascii="宋体" w:hAnsi="宋体" w:cs="微软雅黑"/>
          <w:highlight w:val="none"/>
        </w:rPr>
        <w:t xml:space="preserve">以上材料复印件加加盖CA电子公章。</w:t>
      </w:r>
      <w:r>
        <w:rPr>
          <w:rFonts w:ascii="宋体" w:cs="宋体"/>
          <w:b/>
          <w:highlight w:val="none"/>
          <w:lang w:val="zh-CN"/>
        </w:rPr>
        <w:br w:type="page" w:clear="all"/>
      </w:r>
      <w:r/>
    </w:p>
    <w:p>
      <w:pPr>
        <w:jc w:val="left"/>
        <w:rPr>
          <w:rFonts w:ascii="宋体" w:hAnsi="宋体"/>
          <w:b/>
          <w:color w:val="000000"/>
          <w:sz w:val="24"/>
          <w:highlight w:val="none"/>
        </w:rPr>
      </w:pPr>
      <w:r>
        <w:rPr>
          <w:rFonts w:hint="eastAsia" w:ascii="宋体" w:hAnsi="宋体"/>
          <w:b/>
          <w:color w:val="000000"/>
          <w:sz w:val="24"/>
          <w:highlight w:val="none"/>
        </w:rPr>
        <w:t xml:space="preserve">模板一：</w:t>
      </w:r>
      <w:r>
        <w:rPr>
          <w:rFonts w:ascii="宋体" w:hAnsi="宋体"/>
          <w:b/>
          <w:color w:val="000000"/>
          <w:sz w:val="24"/>
          <w:highlight w:val="none"/>
        </w:rPr>
        <w:t xml:space="preserve">具备履行合同所必需的设备和专业技术能力的书面声明</w:t>
      </w:r>
      <w:r/>
    </w:p>
    <w:p>
      <w:pPr>
        <w:pStyle w:val="1007"/>
        <w:rPr>
          <w:rFonts w:ascii="宋体" w:hAnsi="宋体"/>
          <w:b/>
          <w:color w:val="000000"/>
          <w:highlight w:val="none"/>
        </w:rPr>
      </w:pPr>
      <w:r>
        <w:rPr>
          <w:rFonts w:ascii="宋体" w:hAnsi="宋体"/>
          <w:b/>
          <w:color w:val="000000"/>
          <w:highlight w:val="none"/>
        </w:rPr>
      </w:r>
      <w:r/>
    </w:p>
    <w:p>
      <w:pPr>
        <w:pStyle w:val="1007"/>
        <w:jc w:val="center"/>
        <w:rPr>
          <w:rFonts w:ascii="宋体" w:hAnsi="宋体"/>
          <w:bCs/>
          <w:color w:val="000000"/>
          <w:highlight w:val="none"/>
        </w:rPr>
      </w:pPr>
      <w:r>
        <w:rPr>
          <w:rFonts w:ascii="宋体" w:hAnsi="宋体"/>
          <w:bCs/>
          <w:color w:val="000000"/>
          <w:highlight w:val="none"/>
        </w:rPr>
        <w:t xml:space="preserve">具备履行合同所必需的设备和专业技术能力的书面声明</w:t>
      </w:r>
      <w:r/>
    </w:p>
    <w:p>
      <w:pPr>
        <w:ind w:firstLine="492"/>
        <w:spacing w:line="460" w:lineRule="exact"/>
        <w:rPr>
          <w:rFonts w:ascii="宋体" w:hAnsi="宋体"/>
          <w:bCs/>
          <w:color w:val="000000"/>
          <w:highlight w:val="none"/>
        </w:rPr>
      </w:pPr>
      <w:r>
        <w:rPr>
          <w:rFonts w:ascii="宋体" w:hAnsi="宋体"/>
          <w:bCs/>
          <w:color w:val="000000"/>
          <w:highlight w:val="none"/>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highlight w:val="none"/>
        </w:rPr>
      </w:pPr>
      <w:r>
        <w:rPr>
          <w:rFonts w:ascii="宋体" w:hAnsi="宋体"/>
          <w:bCs/>
          <w:color w:val="000000"/>
          <w:highlight w:val="none"/>
        </w:rPr>
        <w:t xml:space="preserve">主要设备有：  。</w:t>
      </w:r>
      <w:r/>
    </w:p>
    <w:p>
      <w:pPr>
        <w:ind w:firstLine="492"/>
        <w:spacing w:line="460" w:lineRule="exact"/>
        <w:rPr>
          <w:rFonts w:ascii="宋体" w:hAnsi="宋体"/>
          <w:bCs/>
          <w:color w:val="000000"/>
          <w:highlight w:val="none"/>
        </w:rPr>
      </w:pPr>
      <w:r>
        <w:rPr>
          <w:rFonts w:ascii="宋体" w:hAnsi="宋体"/>
          <w:bCs/>
          <w:color w:val="000000"/>
          <w:highlight w:val="none"/>
        </w:rPr>
        <w:t xml:space="preserve">主要专业技术能力有：   。</w:t>
      </w:r>
      <w:r/>
    </w:p>
    <w:p>
      <w:pPr>
        <w:pStyle w:val="1007"/>
        <w:rPr>
          <w:rFonts w:ascii="宋体" w:hAnsi="宋体"/>
          <w:bCs/>
          <w:color w:val="000000"/>
          <w:highlight w:val="none"/>
        </w:rPr>
      </w:pPr>
      <w:r>
        <w:rPr>
          <w:rFonts w:ascii="宋体" w:hAnsi="宋体"/>
          <w:bCs/>
          <w:color w:val="000000"/>
          <w:highlight w:val="none"/>
        </w:rPr>
      </w:r>
      <w:r/>
    </w:p>
    <w:p>
      <w:pPr>
        <w:pStyle w:val="1007"/>
        <w:rPr>
          <w:rFonts w:ascii="宋体" w:hAnsi="宋体"/>
          <w:bCs/>
          <w:color w:val="000000"/>
          <w:highlight w:val="none"/>
        </w:rPr>
      </w:pPr>
      <w:r>
        <w:rPr>
          <w:rFonts w:ascii="宋体" w:hAnsi="宋体"/>
          <w:bCs/>
          <w:color w:val="000000"/>
          <w:highlight w:val="none"/>
        </w:rPr>
      </w:r>
      <w:r/>
    </w:p>
    <w:p>
      <w:pPr>
        <w:pStyle w:val="1007"/>
        <w:rPr>
          <w:rFonts w:ascii="宋体" w:hAnsi="宋体"/>
          <w:bCs/>
          <w:color w:val="000000"/>
          <w:highlight w:val="none"/>
        </w:rPr>
      </w:pPr>
      <w:r>
        <w:rPr>
          <w:rFonts w:ascii="宋体" w:hAnsi="宋体"/>
          <w:bCs/>
          <w:color w:val="000000"/>
          <w:highlight w:val="none"/>
        </w:rPr>
      </w:r>
      <w:r/>
    </w:p>
    <w:p>
      <w:pPr>
        <w:pStyle w:val="1007"/>
        <w:rPr>
          <w:rFonts w:ascii="宋体" w:hAnsi="宋体"/>
          <w:bCs/>
          <w:color w:val="000000"/>
          <w:highlight w:val="none"/>
        </w:rPr>
      </w:pPr>
      <w:r>
        <w:rPr>
          <w:rFonts w:ascii="宋体" w:hAnsi="宋体"/>
          <w:bCs/>
          <w:color w:val="000000"/>
          <w:highlight w:val="none"/>
        </w:rPr>
      </w:r>
      <w:r/>
    </w:p>
    <w:p>
      <w:pPr>
        <w:pStyle w:val="1007"/>
        <w:rPr>
          <w:rFonts w:ascii="宋体" w:hAnsi="宋体"/>
          <w:bCs/>
          <w:color w:val="000000"/>
          <w:highlight w:val="none"/>
        </w:rPr>
      </w:pPr>
      <w:r>
        <w:rPr>
          <w:rFonts w:ascii="宋体" w:hAnsi="宋体"/>
          <w:bCs/>
          <w:color w:val="000000"/>
          <w:highlight w:val="none"/>
        </w:rPr>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bCs/>
          <w:color w:val="000000"/>
          <w:highlight w:val="none"/>
        </w:rPr>
        <w:t xml:space="preserve">                           </w:t>
      </w: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cente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日期：</w:t>
      </w:r>
      <w:r>
        <w:rPr>
          <w:rFonts w:ascii="宋体" w:hAnsi="宋体" w:cs="宋体"/>
          <w:color w:val="000000"/>
          <w:highlight w:val="none"/>
          <w:u w:val="single"/>
        </w:rPr>
        <w:t xml:space="preserve">                      </w:t>
      </w:r>
      <w:r/>
    </w:p>
    <w:p>
      <w:pPr>
        <w:ind w:firstLine="3990"/>
        <w:spacing w:line="400" w:lineRule="exact"/>
        <w:rPr>
          <w:rFonts w:ascii="宋体" w:hAnsi="宋体"/>
          <w:szCs w:val="21"/>
          <w:highlight w:val="none"/>
          <w:u w:val="single"/>
        </w:rPr>
      </w:pPr>
      <w:r>
        <w:rPr>
          <w:rFonts w:ascii="宋体" w:hAnsi="宋体"/>
          <w:szCs w:val="21"/>
          <w:highlight w:val="none"/>
          <w:u w:val="single"/>
        </w:rPr>
      </w:r>
      <w:r/>
    </w:p>
    <w:p>
      <w:pPr>
        <w:pStyle w:val="1051"/>
        <w:ind w:firstLine="210"/>
        <w:rPr>
          <w:rFonts w:ascii="宋体" w:hAnsi="宋体"/>
          <w:bCs/>
          <w:color w:val="000000"/>
          <w:szCs w:val="21"/>
          <w:highlight w:val="none"/>
        </w:rPr>
      </w:pPr>
      <w:r>
        <w:rPr>
          <w:rFonts w:ascii="宋体" w:hAnsi="宋体"/>
          <w:bCs/>
          <w:color w:val="000000"/>
          <w:szCs w:val="21"/>
          <w:highlight w:val="none"/>
        </w:rPr>
      </w:r>
      <w:r/>
    </w:p>
    <w:p>
      <w:pPr>
        <w:pStyle w:val="1051"/>
        <w:ind w:firstLine="210"/>
        <w:rPr>
          <w:rFonts w:ascii="宋体" w:hAnsi="宋体"/>
          <w:bCs/>
          <w:color w:val="000000"/>
          <w:szCs w:val="21"/>
          <w:highlight w:val="none"/>
        </w:rPr>
      </w:pPr>
      <w:r>
        <w:rPr>
          <w:rFonts w:ascii="宋体" w:hAnsi="宋体"/>
          <w:bCs/>
          <w:color w:val="000000"/>
          <w:szCs w:val="21"/>
          <w:highlight w:val="none"/>
        </w:rPr>
      </w:r>
      <w:r/>
    </w:p>
    <w:p>
      <w:pPr>
        <w:pStyle w:val="1051"/>
        <w:ind w:firstLine="210"/>
        <w:rPr>
          <w:rFonts w:ascii="宋体" w:hAnsi="宋体"/>
          <w:bCs/>
          <w:color w:val="000000"/>
          <w:szCs w:val="21"/>
          <w:highlight w:val="none"/>
        </w:rPr>
      </w:pPr>
      <w:r>
        <w:rPr>
          <w:rFonts w:ascii="宋体" w:hAnsi="宋体"/>
          <w:bCs/>
          <w:color w:val="000000"/>
          <w:szCs w:val="21"/>
          <w:highlight w:val="none"/>
        </w:rPr>
      </w:r>
      <w:r/>
    </w:p>
    <w:p>
      <w:pPr>
        <w:rPr>
          <w:rFonts w:ascii="宋体" w:hAnsi="宋体"/>
          <w:bCs/>
          <w:color w:val="000000"/>
          <w:highlight w:val="none"/>
        </w:rPr>
      </w:pPr>
      <w:r>
        <w:rPr>
          <w:rFonts w:ascii="宋体" w:hAnsi="宋体"/>
          <w:bCs/>
          <w:color w:val="000000"/>
          <w:highlight w:val="none"/>
        </w:rPr>
        <w:br w:type="page" w:clear="all"/>
      </w:r>
      <w:r/>
    </w:p>
    <w:p>
      <w:pPr>
        <w:jc w:val="left"/>
        <w:rPr>
          <w:rFonts w:ascii="宋体" w:hAnsi="宋体"/>
          <w:b/>
          <w:color w:val="000000"/>
          <w:sz w:val="24"/>
          <w:highlight w:val="none"/>
        </w:rPr>
      </w:pPr>
      <w:r>
        <w:rPr>
          <w:rFonts w:hint="eastAsia" w:ascii="宋体" w:hAnsi="宋体"/>
          <w:b/>
          <w:color w:val="000000"/>
          <w:sz w:val="24"/>
          <w:highlight w:val="none"/>
        </w:rPr>
        <w:t xml:space="preserve">模板二：</w:t>
      </w:r>
      <w:r>
        <w:rPr>
          <w:rFonts w:ascii="宋体" w:hAnsi="宋体"/>
          <w:b/>
          <w:color w:val="000000"/>
          <w:sz w:val="24"/>
          <w:highlight w:val="none"/>
        </w:rPr>
        <w:t xml:space="preserve">无</w:t>
      </w:r>
      <w:r>
        <w:rPr>
          <w:rFonts w:hint="eastAsia" w:ascii="宋体" w:hAnsi="宋体"/>
          <w:b/>
          <w:color w:val="000000"/>
          <w:sz w:val="24"/>
          <w:highlight w:val="none"/>
        </w:rPr>
        <w:t xml:space="preserve">重大违法</w:t>
      </w:r>
      <w:r>
        <w:rPr>
          <w:rFonts w:ascii="宋体" w:hAnsi="宋体"/>
          <w:b/>
          <w:color w:val="000000"/>
          <w:sz w:val="24"/>
          <w:highlight w:val="none"/>
        </w:rPr>
        <w:t xml:space="preserve">记录声明</w:t>
      </w:r>
      <w:r/>
    </w:p>
    <w:p>
      <w:pPr>
        <w:pStyle w:val="1245"/>
        <w:rPr>
          <w:highlight w:val="none"/>
        </w:rPr>
      </w:pPr>
      <w:r>
        <w:rPr>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无重大违法记录声明</w:t>
      </w:r>
      <w:r/>
    </w:p>
    <w:p>
      <w:pPr>
        <w:ind w:firstLine="420"/>
        <w:spacing w:line="360" w:lineRule="auto"/>
        <w:rPr>
          <w:rFonts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p>
    <w:p>
      <w:pPr>
        <w:spacing w:line="360" w:lineRule="auto"/>
        <w:rPr>
          <w:rFonts w:ascii="宋体" w:hAnsi="宋体"/>
          <w:highlight w:val="none"/>
        </w:rPr>
      </w:pPr>
      <w:r>
        <w:rPr>
          <w:rFonts w:ascii="宋体" w:hAnsi="宋体"/>
          <w:highlight w:val="none"/>
        </w:rPr>
      </w:r>
      <w:r/>
    </w:p>
    <w:p>
      <w:pPr>
        <w:ind w:firstLine="420"/>
        <w:spacing w:line="360" w:lineRule="auto"/>
        <w:rPr>
          <w:rFonts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p>
    <w:p>
      <w:pPr>
        <w:spacing w:line="360" w:lineRule="auto"/>
        <w:rPr>
          <w:rFonts w:ascii="宋体" w:hAnsi="宋体"/>
          <w:highlight w:val="none"/>
        </w:rPr>
      </w:pPr>
      <w:r>
        <w:rPr>
          <w:rFonts w:hint="eastAsia" w:ascii="宋体" w:hAnsi="宋体"/>
          <w:highlight w:val="none"/>
        </w:rPr>
        <w:t xml:space="preserve">    参加政府采购活动前3年内在经营活动中</w:t>
      </w:r>
      <w:r>
        <w:rPr>
          <w:rFonts w:hint="eastAsia" w:ascii="宋体" w:hAnsi="宋体"/>
          <w:highlight w:val="none"/>
          <w:u w:val="single"/>
        </w:rPr>
        <w:t xml:space="preserve">    （</w:t>
      </w:r>
      <w:r>
        <w:rPr>
          <w:rFonts w:hint="eastAsia" w:ascii="宋体" w:hAnsi="宋体"/>
          <w:b/>
          <w:highlight w:val="none"/>
          <w:u w:val="single"/>
        </w:rPr>
        <w:t xml:space="preserve">在下划线上如实填写：有或没有</w:t>
      </w:r>
      <w:r>
        <w:rPr>
          <w:rFonts w:hint="eastAsia" w:ascii="宋体" w:hAnsi="宋体"/>
          <w:highlight w:val="none"/>
          <w:u w:val="single"/>
        </w:rPr>
        <w:t xml:space="preserve">）</w:t>
      </w:r>
      <w:r>
        <w:rPr>
          <w:rFonts w:hint="eastAsia" w:ascii="宋体" w:hAnsi="宋体"/>
          <w:highlight w:val="none"/>
        </w:rPr>
        <w:t xml:space="preserve">重大违法记录。</w:t>
      </w:r>
      <w:r/>
    </w:p>
    <w:p>
      <w:pPr>
        <w:spacing w:line="360" w:lineRule="auto"/>
        <w:rPr>
          <w:rFonts w:ascii="宋体" w:hAnsi="宋体"/>
          <w:highlight w:val="none"/>
        </w:rPr>
      </w:pPr>
      <w:r>
        <w:rPr>
          <w:rFonts w:hint="eastAsia" w:ascii="宋体" w:hAnsi="宋体"/>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ascii="宋体" w:hAnsi="宋体"/>
          <w:highlight w:val="none"/>
        </w:rPr>
      </w:pPr>
      <w:r>
        <w:rPr>
          <w:rFonts w:ascii="宋体" w:hAnsi="宋体"/>
          <w:highlight w:val="none"/>
        </w:rPr>
      </w:r>
      <w:r/>
    </w:p>
    <w:p>
      <w:pPr>
        <w:ind w:firstLine="5040"/>
        <w:spacing w:line="360" w:lineRule="auto"/>
        <w:rPr>
          <w:rFonts w:ascii="宋体" w:hAnsi="宋体"/>
          <w:highlight w:val="none"/>
        </w:rPr>
      </w:pPr>
      <w:r>
        <w:rPr>
          <w:rFonts w:hint="eastAsia" w:ascii="宋体" w:hAnsi="宋体"/>
          <w:highlight w:val="none"/>
        </w:rPr>
        <w:t xml:space="preserve"> 声明人：</w:t>
      </w:r>
      <w:r>
        <w:rPr>
          <w:rFonts w:hint="eastAsia" w:ascii="宋体" w:hAnsi="宋体"/>
          <w:b/>
          <w:bCs/>
          <w:szCs w:val="21"/>
          <w:highlight w:val="none"/>
          <w:u w:val="single"/>
        </w:rPr>
        <w:t xml:space="preserve">（加盖CA电子公章）</w:t>
      </w:r>
      <w:r/>
    </w:p>
    <w:p>
      <w:pPr>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p>
    <w:p>
      <w:pPr>
        <w:spacing w:line="360" w:lineRule="auto"/>
        <w:rPr>
          <w:rFonts w:ascii="宋体" w:hAnsi="宋体"/>
          <w:bCs/>
          <w:color w:val="000000"/>
          <w:highlight w:val="none"/>
        </w:rPr>
      </w:pPr>
      <w:r>
        <w:rPr>
          <w:rFonts w:ascii="宋体" w:hAnsi="宋体"/>
          <w:bCs/>
          <w:color w:val="000000"/>
          <w:highlight w:val="none"/>
        </w:rPr>
      </w:r>
      <w:r/>
    </w:p>
    <w:p>
      <w:pPr>
        <w:rPr>
          <w:rFonts w:ascii="宋体" w:hAnsi="宋体"/>
          <w:b/>
          <w:color w:val="000000"/>
          <w:sz w:val="24"/>
          <w:highlight w:val="none"/>
        </w:rPr>
      </w:pPr>
      <w:r>
        <w:rPr>
          <w:rFonts w:hint="eastAsia" w:ascii="宋体" w:hAnsi="宋体"/>
          <w:b/>
          <w:color w:val="000000"/>
          <w:sz w:val="24"/>
          <w:highlight w:val="none"/>
        </w:rPr>
        <w:t xml:space="preserve">模板三：承诺声明</w:t>
      </w:r>
      <w:r/>
    </w:p>
    <w:p>
      <w:pPr>
        <w:rPr>
          <w:rFonts w:ascii="宋体" w:hAnsi="宋体"/>
          <w:color w:val="000000"/>
          <w:highlight w:val="none"/>
        </w:rPr>
      </w:pPr>
      <w:r>
        <w:rPr>
          <w:rFonts w:ascii="宋体" w:hAnsi="宋体"/>
          <w:color w:val="000000"/>
          <w:highlight w:val="none"/>
        </w:rPr>
      </w:r>
      <w:r/>
    </w:p>
    <w:p>
      <w:pPr>
        <w:jc w:val="center"/>
        <w:spacing w:line="240" w:lineRule="atLeast"/>
        <w:rPr>
          <w:rFonts w:ascii="黑体" w:eastAsia="黑体"/>
          <w:sz w:val="28"/>
          <w:szCs w:val="36"/>
          <w:highlight w:val="none"/>
        </w:rPr>
      </w:pPr>
      <w:r>
        <w:rPr>
          <w:rFonts w:hint="eastAsia" w:ascii="黑体" w:eastAsia="黑体"/>
          <w:sz w:val="28"/>
          <w:szCs w:val="36"/>
          <w:highlight w:val="none"/>
        </w:rPr>
        <w:t xml:space="preserve">承诺声明</w:t>
      </w:r>
      <w:r/>
    </w:p>
    <w:p>
      <w:pPr>
        <w:ind w:firstLine="420"/>
        <w:spacing w:line="360" w:lineRule="auto"/>
        <w:rPr>
          <w:rFonts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p>
    <w:p>
      <w:pPr>
        <w:ind w:firstLine="420"/>
        <w:spacing w:line="360" w:lineRule="auto"/>
        <w:rPr>
          <w:rFonts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p>
    <w:p>
      <w:pPr>
        <w:numPr>
          <w:ilvl w:val="0"/>
          <w:numId w:val="4"/>
        </w:numPr>
        <w:ind w:left="0" w:firstLine="425"/>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 </w:t>
      </w:r>
      <w:r>
        <w:rPr>
          <w:rFonts w:hint="eastAsia" w:ascii="宋体" w:hAnsi="宋体" w:cs="宋体"/>
          <w:szCs w:val="21"/>
          <w:highlight w:val="none"/>
          <w:u w:val="single"/>
        </w:rPr>
        <w:t xml:space="preserve">     （有/没有）</w:t>
      </w:r>
      <w:r>
        <w:rPr>
          <w:rFonts w:hint="eastAsia" w:ascii="宋体" w:hAnsi="宋体" w:cs="宋体"/>
          <w:szCs w:val="21"/>
          <w:highlight w:val="none"/>
        </w:rPr>
        <w:t xml:space="preserve">与供应商单位负责人为同一人或者存在直接控股、管理关系的不同供应商参加同一合同项下的政府采购活动。</w:t>
      </w:r>
      <w:r/>
    </w:p>
    <w:p>
      <w:pPr>
        <w:numPr>
          <w:ilvl w:val="0"/>
          <w:numId w:val="4"/>
        </w:numPr>
        <w:ind w:left="0" w:firstLine="425"/>
        <w:spacing w:line="360" w:lineRule="auto"/>
        <w:rPr>
          <w:rFonts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     （有/没有）</w:t>
      </w:r>
      <w:r>
        <w:rPr>
          <w:rFonts w:hint="eastAsia" w:ascii="宋体" w:hAnsi="宋体" w:cs="宋体"/>
          <w:szCs w:val="21"/>
          <w:highlight w:val="none"/>
        </w:rPr>
        <w:t xml:space="preserve">为采购项目提供整体设计、规范编制或者项目管理、监理、检测。</w:t>
      </w:r>
      <w:r/>
    </w:p>
    <w:p>
      <w:pPr>
        <w:ind w:firstLine="420"/>
        <w:spacing w:line="360" w:lineRule="auto"/>
        <w:rPr>
          <w:rFonts w:ascii="宋体" w:hAnsi="宋体"/>
          <w:highlight w:val="none"/>
        </w:rPr>
      </w:pPr>
      <w:r>
        <w:rPr>
          <w:rFonts w:ascii="宋体" w:hAnsi="宋体"/>
          <w:highlight w:val="none"/>
        </w:rPr>
      </w:r>
      <w:r/>
    </w:p>
    <w:p>
      <w:pPr>
        <w:spacing w:line="360" w:lineRule="auto"/>
        <w:rPr>
          <w:rFonts w:ascii="宋体" w:hAnsi="宋体"/>
          <w:highlight w:val="none"/>
        </w:rPr>
      </w:pPr>
      <w:r>
        <w:rPr>
          <w:rFonts w:ascii="宋体" w:hAnsi="宋体"/>
          <w:highlight w:val="none"/>
        </w:rPr>
      </w:r>
      <w:r/>
    </w:p>
    <w:p>
      <w:pPr>
        <w:ind w:firstLine="5040"/>
        <w:spacing w:line="360" w:lineRule="auto"/>
        <w:rPr>
          <w:rFonts w:ascii="宋体" w:hAnsi="宋体"/>
          <w:highlight w:val="none"/>
        </w:rPr>
      </w:pPr>
      <w:r>
        <w:rPr>
          <w:rFonts w:hint="eastAsia" w:ascii="宋体" w:hAnsi="宋体"/>
          <w:highlight w:val="none"/>
        </w:rPr>
        <w:t xml:space="preserve"> 声明人：</w:t>
      </w:r>
      <w:r>
        <w:rPr>
          <w:rFonts w:hint="eastAsia" w:ascii="宋体" w:hAnsi="宋体"/>
          <w:b/>
          <w:bCs/>
          <w:szCs w:val="21"/>
          <w:highlight w:val="none"/>
          <w:u w:val="single"/>
        </w:rPr>
        <w:t xml:space="preserve">（加盖CA电子公章）</w:t>
      </w:r>
      <w:r/>
    </w:p>
    <w:p>
      <w:pPr>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p>
    <w:p>
      <w:pPr>
        <w:spacing w:line="360" w:lineRule="auto"/>
        <w:rPr>
          <w:rFonts w:ascii="宋体" w:hAnsi="宋体"/>
          <w:bCs/>
          <w:color w:val="000000"/>
          <w:highlight w:val="none"/>
        </w:rPr>
      </w:pPr>
      <w:r>
        <w:rPr>
          <w:rFonts w:ascii="宋体" w:hAnsi="宋体"/>
          <w:bCs/>
          <w:color w:val="000000"/>
          <w:highlight w:val="none"/>
        </w:rPr>
      </w:r>
      <w:r/>
    </w:p>
    <w:p>
      <w:pPr>
        <w:spacing w:line="460" w:lineRule="exact"/>
        <w:rPr>
          <w:rFonts w:ascii="宋体" w:hAnsi="宋体"/>
          <w:bCs/>
          <w:color w:val="000000"/>
          <w:highlight w:val="none"/>
        </w:rPr>
      </w:pPr>
      <w:r>
        <w:rPr>
          <w:rFonts w:ascii="宋体" w:hAnsi="宋体"/>
          <w:bCs/>
          <w:color w:val="000000"/>
          <w:highlight w:val="none"/>
        </w:rPr>
      </w:r>
      <w:r/>
    </w:p>
    <w:p>
      <w:pPr>
        <w:spacing w:line="460" w:lineRule="exact"/>
        <w:rPr>
          <w:rFonts w:ascii="宋体" w:hAnsi="宋体"/>
          <w:bCs/>
          <w:color w:val="000000"/>
          <w:highlight w:val="none"/>
        </w:rPr>
      </w:pPr>
      <w:r>
        <w:rPr>
          <w:rFonts w:ascii="宋体" w:hAnsi="宋体"/>
          <w:bCs/>
          <w:color w:val="000000"/>
          <w:highlight w:val="none"/>
        </w:rPr>
      </w:r>
      <w:r/>
    </w:p>
    <w:p>
      <w:pPr>
        <w:rPr>
          <w:rFonts w:ascii="宋体" w:hAnsi="宋体"/>
          <w:b/>
          <w:color w:val="000000"/>
          <w:sz w:val="24"/>
          <w:szCs w:val="21"/>
          <w:highlight w:val="none"/>
        </w:rPr>
        <w:outlineLvl w:val="1"/>
      </w:pPr>
      <w:r/>
      <w:bookmarkStart w:id="16" w:name="_Toc198954448"/>
      <w:r/>
      <w:bookmarkEnd w:id="16"/>
      <w:r/>
      <w:bookmarkStart w:id="17" w:name="_Toc197181359"/>
      <w:r/>
      <w:bookmarkEnd w:id="17"/>
      <w:r>
        <w:rPr>
          <w:rFonts w:ascii="宋体" w:hAnsi="宋体"/>
          <w:color w:val="000000"/>
          <w:highlight w:val="none"/>
        </w:rPr>
        <w:br w:type="page" w:clear="all"/>
      </w:r>
      <w:bookmarkStart w:id="18" w:name="_Toc87364927"/>
      <w:r/>
      <w:bookmarkStart w:id="19" w:name="_Toc155874812"/>
      <w:r>
        <w:rPr>
          <w:rFonts w:hint="eastAsia" w:ascii="宋体" w:cs="宋体"/>
          <w:b/>
          <w:sz w:val="28"/>
          <w:szCs w:val="28"/>
          <w:highlight w:val="none"/>
        </w:rPr>
        <w:t xml:space="preserve">格式五、符合性审查内容</w:t>
      </w:r>
      <w:r/>
    </w:p>
    <w:p>
      <w:pPr>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第四章 项目需求</w:t>
      </w:r>
      <w:r>
        <w:rPr>
          <w:rFonts w:ascii="宋体" w:hAnsi="宋体"/>
          <w:color w:val="000000"/>
          <w:sz w:val="24"/>
          <w:szCs w:val="21"/>
          <w:highlight w:val="none"/>
        </w:rPr>
        <w:t xml:space="preserve">中实质性要求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，否则做无效投标处理。</w:t>
      </w:r>
      <w:r/>
    </w:p>
    <w:p>
      <w:pPr>
        <w:jc w:val="center"/>
        <w:rPr>
          <w:rFonts w:ascii="宋体" w:hAnsi="宋体"/>
          <w:b/>
          <w:color w:val="000000"/>
          <w:sz w:val="24"/>
          <w:highlight w:val="none"/>
        </w:rPr>
      </w:pPr>
      <w:r>
        <w:rPr>
          <w:rFonts w:hint="eastAsia" w:ascii="宋体" w:hAnsi="宋体"/>
          <w:b/>
          <w:color w:val="000000"/>
          <w:sz w:val="24"/>
          <w:highlight w:val="none"/>
        </w:rPr>
        <w:t xml:space="preserve">实质性要求响应及偏离表（采购包号：**）</w:t>
      </w:r>
      <w:r/>
    </w:p>
    <w:tbl>
      <w:tblPr>
        <w:tblStyle w:val="775"/>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42"/>
        <w:gridCol w:w="2092"/>
        <w:gridCol w:w="1654"/>
        <w:gridCol w:w="1932"/>
      </w:tblGrid>
      <w:tr>
        <w:trPr>
          <w:cantSplit/>
        </w:trPr>
        <w:tc>
          <w:tcPr>
            <w:tcW w:w="545"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274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招标文件中的</w:t>
            </w:r>
            <w:r>
              <w:rPr>
                <w:rFonts w:ascii="宋体" w:hAnsi="宋体"/>
                <w:color w:val="000000"/>
                <w:sz w:val="24"/>
                <w:highlight w:val="none"/>
              </w:rPr>
              <w:t xml:space="preserve">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p>
        </w:tc>
        <w:tc>
          <w:tcPr>
            <w:tcW w:w="209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投标响应情况</w:t>
            </w:r>
            <w:r/>
          </w:p>
        </w:tc>
        <w:tc>
          <w:tcPr>
            <w:tcW w:w="1654"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超出、符合或偏离</w:t>
            </w:r>
            <w:r/>
          </w:p>
        </w:tc>
        <w:tc>
          <w:tcPr>
            <w:tcW w:w="1932" w:type="dxa"/>
            <w:vAlign w:val="center"/>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备注</w:t>
            </w:r>
            <w:r/>
          </w:p>
        </w:tc>
      </w:tr>
      <w:tr>
        <w:trPr>
          <w:cantSplit/>
          <w:trHeight w:val="640"/>
        </w:trPr>
        <w:tc>
          <w:tcPr>
            <w:tcW w:w="545" w:type="dxa"/>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1</w:t>
            </w:r>
            <w:r/>
          </w:p>
        </w:tc>
        <w:tc>
          <w:tcPr>
            <w:tcW w:w="274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09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654"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93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textDirection w:val="lrTb"/>
            <w:noWrap w:val="false"/>
          </w:tcPr>
          <w:p>
            <w:pPr>
              <w:jc w:val="center"/>
              <w:spacing w:line="400" w:lineRule="exact"/>
              <w:rPr>
                <w:rFonts w:ascii="宋体" w:hAnsi="宋体"/>
                <w:color w:val="000000"/>
                <w:sz w:val="24"/>
                <w:highlight w:val="none"/>
              </w:rPr>
            </w:pPr>
            <w:r>
              <w:rPr>
                <w:rFonts w:hint="eastAsia" w:ascii="宋体" w:hAnsi="宋体"/>
                <w:color w:val="000000"/>
                <w:sz w:val="24"/>
                <w:highlight w:val="none"/>
              </w:rPr>
              <w:t xml:space="preserve">2</w:t>
            </w:r>
            <w:r/>
          </w:p>
        </w:tc>
        <w:tc>
          <w:tcPr>
            <w:tcW w:w="274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09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654"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93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r>
        <w:trPr>
          <w:cantSplit/>
          <w:trHeight w:val="640"/>
        </w:trPr>
        <w:tc>
          <w:tcPr>
            <w:tcW w:w="545"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274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t xml:space="preserve">……</w:t>
            </w:r>
            <w:r/>
          </w:p>
        </w:tc>
        <w:tc>
          <w:tcPr>
            <w:tcW w:w="209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654"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c>
          <w:tcPr>
            <w:tcW w:w="1932" w:type="dxa"/>
            <w:textDirection w:val="lrTb"/>
            <w:noWrap w:val="false"/>
          </w:tcPr>
          <w:p>
            <w:pPr>
              <w:jc w:val="center"/>
              <w:spacing w:line="400" w:lineRule="exact"/>
              <w:rPr>
                <w:rFonts w:ascii="宋体" w:hAnsi="宋体"/>
                <w:color w:val="000000"/>
                <w:sz w:val="24"/>
                <w:highlight w:val="none"/>
              </w:rPr>
            </w:pPr>
            <w:r>
              <w:rPr>
                <w:rFonts w:ascii="宋体" w:hAnsi="宋体"/>
                <w:color w:val="000000"/>
                <w:sz w:val="24"/>
                <w:highlight w:val="none"/>
              </w:rPr>
            </w:r>
            <w:r/>
          </w:p>
        </w:tc>
      </w:tr>
    </w:tbl>
    <w:p>
      <w:pPr>
        <w:spacing w:line="400" w:lineRule="exact"/>
        <w:rPr>
          <w:rFonts w:ascii="宋体" w:hAnsi="宋体"/>
          <w:color w:val="000000"/>
          <w:sz w:val="24"/>
          <w:highlight w:val="none"/>
        </w:rPr>
      </w:pPr>
      <w:r>
        <w:rPr>
          <w:rFonts w:ascii="宋体" w:hAnsi="宋体"/>
          <w:color w:val="000000"/>
          <w:sz w:val="24"/>
          <w:highlight w:val="none"/>
        </w:rPr>
        <w:t xml:space="preserve"> </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1，证明</w:t>
      </w:r>
      <w:r>
        <w:rPr>
          <w:rFonts w:ascii="宋体" w:hAnsi="宋体"/>
          <w:color w:val="000000"/>
          <w:sz w:val="24"/>
          <w:highlight w:val="none"/>
        </w:rPr>
        <w:t xml:space="preserve">材料</w:t>
      </w:r>
      <w:r>
        <w:rPr>
          <w:rFonts w:hint="eastAsia" w:ascii="宋体" w:hAnsi="宋体"/>
          <w:color w:val="000000"/>
          <w:sz w:val="24"/>
          <w:highlight w:val="none"/>
        </w:rPr>
        <w:t xml:space="preserve">2，</w:t>
      </w:r>
      <w:r>
        <w:rPr>
          <w:rFonts w:ascii="宋体" w:hAnsi="宋体"/>
          <w:color w:val="000000"/>
          <w:sz w:val="24"/>
          <w:highlight w:val="none"/>
        </w:rPr>
        <w:t xml:space="preserve">……</w:t>
      </w:r>
      <w:r/>
    </w:p>
    <w:p>
      <w:pPr>
        <w:spacing w:line="400" w:lineRule="exact"/>
        <w:rPr>
          <w:rFonts w:ascii="宋体" w:hAnsi="宋体"/>
          <w:color w:val="000000"/>
          <w:sz w:val="24"/>
          <w:highlight w:val="none"/>
        </w:rPr>
      </w:pPr>
      <w:r>
        <w:rPr>
          <w:rFonts w:ascii="宋体" w:hAnsi="宋体"/>
          <w:color w:val="000000"/>
          <w:sz w:val="24"/>
          <w:highlight w:val="none"/>
        </w:rPr>
      </w:r>
      <w:r/>
    </w:p>
    <w:p>
      <w:pPr>
        <w:spacing w:line="40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t xml:space="preserve">：</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1.投标人必须</w:t>
      </w:r>
      <w:r>
        <w:rPr>
          <w:rFonts w:ascii="宋体" w:hAnsi="宋体"/>
          <w:color w:val="000000"/>
          <w:sz w:val="24"/>
          <w:highlight w:val="none"/>
        </w:rPr>
        <w:t xml:space="preserve">对技术</w:t>
      </w:r>
      <w:r>
        <w:rPr>
          <w:rFonts w:hint="eastAsia" w:ascii="宋体" w:hAnsi="宋体"/>
          <w:color w:val="000000"/>
          <w:sz w:val="24"/>
          <w:highlight w:val="none"/>
        </w:rPr>
        <w:t xml:space="preserve">要求</w:t>
      </w:r>
      <w:r>
        <w:rPr>
          <w:rFonts w:ascii="宋体" w:hAnsi="宋体"/>
          <w:color w:val="000000"/>
          <w:sz w:val="24"/>
          <w:highlight w:val="none"/>
        </w:rPr>
        <w:t xml:space="preserve">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rPr>
          <w:rFonts w:ascii="宋体" w:hAnsi="宋体"/>
          <w:color w:val="000000"/>
          <w:sz w:val="24"/>
          <w:highlight w:val="none"/>
        </w:rPr>
        <w:t xml:space="preserve">逐条做出明确响应</w:t>
      </w:r>
      <w:r>
        <w:rPr>
          <w:rFonts w:hint="eastAsia" w:ascii="宋体" w:hAnsi="宋体"/>
          <w:color w:val="000000"/>
          <w:sz w:val="24"/>
          <w:highlight w:val="none"/>
        </w:rPr>
        <w:t xml:space="preserve">。</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2.如果招标</w:t>
      </w:r>
      <w:r>
        <w:rPr>
          <w:rFonts w:ascii="宋体" w:hAnsi="宋体"/>
          <w:color w:val="000000"/>
          <w:sz w:val="24"/>
          <w:highlight w:val="none"/>
        </w:rPr>
        <w:t xml:space="preserve">文件要求提供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材料，投标人</w:t>
      </w:r>
      <w:r>
        <w:rPr>
          <w:rFonts w:hint="eastAsia" w:ascii="宋体" w:hAnsi="宋体"/>
          <w:color w:val="000000"/>
          <w:sz w:val="24"/>
          <w:highlight w:val="none"/>
        </w:rPr>
        <w:t xml:space="preserve">必须</w:t>
      </w:r>
      <w:r>
        <w:rPr>
          <w:rFonts w:ascii="宋体" w:hAnsi="宋体"/>
          <w:color w:val="000000"/>
          <w:sz w:val="24"/>
          <w:highlight w:val="none"/>
        </w:rPr>
        <w:t xml:space="preserve">将证明材料</w:t>
      </w:r>
      <w:r>
        <w:rPr>
          <w:rFonts w:hint="eastAsia" w:ascii="宋体" w:hAnsi="宋体"/>
          <w:color w:val="000000"/>
          <w:sz w:val="24"/>
          <w:highlight w:val="none"/>
        </w:rPr>
        <w:t xml:space="preserve">列于</w:t>
      </w:r>
      <w:r>
        <w:rPr>
          <w:rFonts w:ascii="宋体" w:hAnsi="宋体"/>
          <w:color w:val="000000"/>
          <w:sz w:val="24"/>
          <w:highlight w:val="none"/>
        </w:rPr>
        <w:t xml:space="preserve">该表之下。</w:t>
      </w:r>
      <w:r/>
    </w:p>
    <w:p>
      <w:pPr>
        <w:spacing w:line="400" w:lineRule="exact"/>
        <w:rPr>
          <w:rFonts w:ascii="宋体" w:hAnsi="宋体"/>
          <w:color w:val="000000"/>
          <w:sz w:val="24"/>
          <w:highlight w:val="none"/>
        </w:rPr>
      </w:pPr>
      <w:r>
        <w:rPr>
          <w:rFonts w:hint="eastAsia" w:ascii="宋体" w:hAnsi="宋体"/>
          <w:color w:val="000000"/>
          <w:sz w:val="24"/>
          <w:highlight w:val="none"/>
        </w:rPr>
        <w:t xml:space="preserve">3.投标人未对实质性要求逐条作出明确响应的，或未按招标文件要求提供证明材料的，该采购包作无效投标处理。</w:t>
      </w:r>
      <w:r/>
    </w:p>
    <w:p>
      <w:pPr>
        <w:rPr>
          <w:rFonts w:ascii="宋体" w:cs="宋体"/>
          <w:b/>
          <w:sz w:val="28"/>
          <w:szCs w:val="28"/>
          <w:highlight w:val="none"/>
        </w:rPr>
        <w:outlineLvl w:val="1"/>
      </w:pPr>
      <w:r>
        <w:rPr>
          <w:rFonts w:hint="eastAsia" w:ascii="宋体" w:cs="宋体"/>
          <w:b/>
          <w:sz w:val="28"/>
          <w:szCs w:val="28"/>
          <w:highlight w:val="none"/>
        </w:rPr>
        <w:br w:type="page" w:clear="all"/>
      </w:r>
      <w:r>
        <w:rPr>
          <w:rFonts w:hint="eastAsia" w:ascii="宋体" w:cs="宋体"/>
          <w:b/>
          <w:sz w:val="28"/>
          <w:szCs w:val="28"/>
          <w:highlight w:val="none"/>
        </w:rPr>
        <w:t xml:space="preserve">格式六、技术要求响应及偏离表</w:t>
      </w:r>
      <w:bookmarkEnd w:id="18"/>
      <w:r/>
      <w:bookmarkEnd w:id="19"/>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bookmarkStart w:id="20" w:name="_Toc87364929"/>
      <w:r/>
      <w:bookmarkStart w:id="21" w:name="_Toc155874814"/>
      <w:r>
        <w:rPr>
          <w:rFonts w:ascii="宋体" w:hAnsi="宋体" w:cs="宋体"/>
          <w:b/>
          <w:color w:val="000000"/>
          <w:sz w:val="24"/>
          <w:highlight w:val="none"/>
        </w:rPr>
        <w:t xml:space="preserve">技术规格偏离表格式</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表1：标注“▲”的</w:t>
      </w:r>
      <w:r>
        <w:rPr>
          <w:rFonts w:ascii="宋体" w:hAnsi="宋体" w:cs="宋体"/>
          <w:color w:val="000000"/>
          <w:sz w:val="24"/>
          <w:highlight w:val="none"/>
        </w:rPr>
        <w:t xml:space="preserve">技术规格偏离表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p>
    <w:tbl>
      <w:tblPr>
        <w:tblStyle w:val="77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70"/>
        <w:gridCol w:w="2754"/>
        <w:gridCol w:w="2508"/>
        <w:gridCol w:w="1266"/>
        <w:gridCol w:w="1234"/>
      </w:tblGrid>
      <w:tr>
        <w:trPr>
          <w:trHeight w:val="87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备注</w:t>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295"/>
        </w:trPr>
        <w:tc>
          <w:tcPr>
            <w:tcMar>
              <w:left w:w="80" w:type="dxa"/>
              <w:top w:w="80" w:type="dxa"/>
              <w:right w:w="80" w:type="dxa"/>
              <w:bottom w:w="80" w:type="dxa"/>
            </w:tcMar>
            <w:tcW w:w="93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076"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79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351"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spacing w:line="400" w:lineRule="exact"/>
        <w:rPr>
          <w:rFonts w:ascii="宋体" w:hAnsi="宋体"/>
          <w:sz w:val="24"/>
          <w:highlight w:val="none"/>
        </w:rPr>
      </w:pPr>
      <w:r>
        <w:rPr>
          <w:rFonts w:hint="eastAsia" w:ascii="宋体" w:hAnsi="宋体"/>
          <w:sz w:val="24"/>
          <w:highlight w:val="none"/>
        </w:rPr>
        <w:t xml:space="preserve">1.投标人需</w:t>
      </w:r>
      <w:r>
        <w:rPr>
          <w:rFonts w:ascii="宋体" w:hAnsi="宋体"/>
          <w:sz w:val="24"/>
          <w:highlight w:val="none"/>
        </w:rPr>
        <w:t xml:space="preserve">对</w:t>
      </w:r>
      <w:r>
        <w:rPr>
          <w:rFonts w:hint="eastAsia" w:ascii="宋体" w:hAnsi="宋体"/>
          <w:sz w:val="24"/>
          <w:highlight w:val="none"/>
        </w:rPr>
        <w:t xml:space="preserve">“第四章 项目需求”</w:t>
      </w:r>
      <w:r>
        <w:rPr>
          <w:rFonts w:hint="eastAsia" w:ascii="宋体" w:hAnsi="宋体" w:cs="宋体"/>
          <w:color w:val="000000"/>
          <w:sz w:val="24"/>
          <w:highlight w:val="none"/>
        </w:rPr>
        <w:t xml:space="preserve">标注“▲”的</w:t>
      </w:r>
      <w:r>
        <w:rPr>
          <w:rFonts w:ascii="宋体" w:hAnsi="宋体"/>
          <w:sz w:val="24"/>
          <w:highlight w:val="none"/>
        </w:rPr>
        <w:t xml:space="preserve">技术</w:t>
      </w:r>
      <w:r>
        <w:rPr>
          <w:rFonts w:hint="eastAsia" w:ascii="宋体" w:hAnsi="宋体"/>
          <w:sz w:val="24"/>
          <w:highlight w:val="none"/>
        </w:rPr>
        <w:t xml:space="preserve">要求</w:t>
      </w:r>
      <w:r>
        <w:rPr>
          <w:rFonts w:ascii="宋体" w:hAnsi="宋体"/>
          <w:sz w:val="24"/>
          <w:highlight w:val="none"/>
        </w:rPr>
        <w:t xml:space="preserve">逐条做出明确响应</w:t>
      </w:r>
      <w:r>
        <w:rPr>
          <w:rFonts w:hint="eastAsia" w:ascii="宋体" w:hAnsi="宋体"/>
          <w:sz w:val="24"/>
          <w:highlight w:val="none"/>
        </w:rPr>
        <w:t xml:space="preserve">。</w:t>
      </w:r>
      <w:r/>
    </w:p>
    <w:p>
      <w:pPr>
        <w:spacing w:line="400" w:lineRule="exact"/>
        <w:rPr>
          <w:rFonts w:ascii="宋体" w:hAnsi="宋体"/>
          <w:sz w:val="24"/>
          <w:highlight w:val="none"/>
        </w:rP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投标人需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p>
    <w:p>
      <w:pPr>
        <w:jc w:val="center"/>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br w:type="page" w:clear="all"/>
      </w:r>
      <w:r>
        <w:rPr>
          <w:rFonts w:hint="eastAsia" w:ascii="宋体" w:hAnsi="宋体" w:cs="宋体"/>
          <w:color w:val="000000"/>
          <w:sz w:val="24"/>
          <w:highlight w:val="none"/>
        </w:rPr>
        <w:t xml:space="preserve">表2：其余指标</w:t>
      </w:r>
      <w:r>
        <w:rPr>
          <w:rFonts w:ascii="宋体" w:hAnsi="宋体" w:cs="宋体"/>
          <w:color w:val="000000"/>
          <w:sz w:val="24"/>
          <w:highlight w:val="none"/>
        </w:rPr>
        <w:t xml:space="preserve">技术规格偏离表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p>
    <w:tbl>
      <w:tblPr>
        <w:tblStyle w:val="77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06"/>
        <w:gridCol w:w="2869"/>
        <w:gridCol w:w="2613"/>
        <w:gridCol w:w="1317"/>
        <w:gridCol w:w="927"/>
      </w:tblGrid>
      <w:tr>
        <w:trPr>
          <w:trHeight w:val="87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备注</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300"/>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rHeight w:val="295"/>
        </w:trPr>
        <w:tc>
          <w:tcPr>
            <w:tcMar>
              <w:left w:w="80" w:type="dxa"/>
              <w:top w:w="80" w:type="dxa"/>
              <w:right w:w="80" w:type="dxa"/>
              <w:bottom w:w="80" w:type="dxa"/>
            </w:tcMar>
            <w:tcW w:w="97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3208"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917"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40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002"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p>
    <w:p>
      <w:pPr>
        <w:spacing w:line="360" w:lineRule="auto"/>
        <w:rPr>
          <w:rFonts w:ascii="宋体" w:hAnsi="宋体"/>
          <w:szCs w:val="21"/>
          <w:highlight w:val="none"/>
        </w:rPr>
      </w:pPr>
      <w:r>
        <w:rPr>
          <w:rFonts w:hint="eastAsia" w:ascii="宋体" w:hAnsi="宋体"/>
          <w:szCs w:val="21"/>
          <w:highlight w:val="none"/>
        </w:rPr>
        <w:t xml:space="preserve">1.投标人需</w:t>
      </w:r>
      <w:r>
        <w:rPr>
          <w:rFonts w:ascii="宋体" w:hAnsi="宋体"/>
          <w:szCs w:val="21"/>
          <w:highlight w:val="none"/>
        </w:rPr>
        <w:t xml:space="preserve">对</w:t>
      </w:r>
      <w:r>
        <w:rPr>
          <w:rFonts w:hint="eastAsia" w:ascii="宋体" w:hAnsi="宋体"/>
          <w:szCs w:val="21"/>
          <w:highlight w:val="none"/>
        </w:rPr>
        <w:t xml:space="preserve">“第四章 项目需求”</w:t>
      </w:r>
      <w:r>
        <w:rPr>
          <w:rFonts w:hint="eastAsia" w:ascii="宋体" w:hAnsi="宋体" w:cs="宋体"/>
          <w:color w:val="000000"/>
          <w:szCs w:val="21"/>
          <w:highlight w:val="none"/>
        </w:rPr>
        <w:t xml:space="preserve">无标识的</w:t>
      </w:r>
      <w:r>
        <w:rPr>
          <w:rFonts w:ascii="宋体" w:hAnsi="宋体"/>
          <w:szCs w:val="21"/>
          <w:highlight w:val="none"/>
        </w:rPr>
        <w:t xml:space="preserve">技术</w:t>
      </w:r>
      <w:r>
        <w:rPr>
          <w:rFonts w:hint="eastAsia" w:ascii="宋体" w:hAnsi="宋体"/>
          <w:szCs w:val="21"/>
          <w:highlight w:val="none"/>
        </w:rPr>
        <w:t xml:space="preserve">要求</w:t>
      </w:r>
      <w:r>
        <w:rPr>
          <w:rFonts w:ascii="宋体" w:hAnsi="宋体"/>
          <w:szCs w:val="21"/>
          <w:highlight w:val="none"/>
        </w:rPr>
        <w:t xml:space="preserve">逐条做出明确响应</w:t>
      </w:r>
      <w:r>
        <w:rPr>
          <w:rFonts w:hint="eastAsia" w:ascii="宋体" w:hAnsi="宋体"/>
          <w:szCs w:val="21"/>
          <w:highlight w:val="none"/>
        </w:rPr>
        <w:t xml:space="preserve">。</w:t>
      </w:r>
      <w:r/>
    </w:p>
    <w:p>
      <w:pPr>
        <w:spacing w:line="360" w:lineRule="auto"/>
        <w:shd w:val="clear" w:color="ffffff" w:fill="ffffff"/>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2.如果招标</w:t>
      </w:r>
      <w:r>
        <w:rPr>
          <w:rFonts w:ascii="宋体" w:hAnsi="宋体"/>
          <w:szCs w:val="21"/>
          <w:highlight w:val="none"/>
        </w:rPr>
        <w:t xml:space="preserve">文件要求提供</w:t>
      </w:r>
      <w:r>
        <w:rPr>
          <w:rFonts w:hint="eastAsia" w:ascii="宋体" w:hAnsi="宋体"/>
          <w:szCs w:val="21"/>
          <w:highlight w:val="none"/>
        </w:rPr>
        <w:t xml:space="preserve">证明</w:t>
      </w:r>
      <w:r>
        <w:rPr>
          <w:rFonts w:ascii="宋体" w:hAnsi="宋体"/>
          <w:szCs w:val="21"/>
          <w:highlight w:val="none"/>
        </w:rPr>
        <w:t xml:space="preserve">材料，</w:t>
      </w:r>
      <w:r>
        <w:rPr>
          <w:rFonts w:hint="eastAsia" w:ascii="宋体" w:hAnsi="宋体"/>
          <w:szCs w:val="21"/>
          <w:highlight w:val="none"/>
        </w:rPr>
        <w:t xml:space="preserve">投标人需</w:t>
      </w:r>
      <w:r>
        <w:rPr>
          <w:rFonts w:ascii="宋体" w:hAnsi="宋体"/>
          <w:szCs w:val="21"/>
          <w:highlight w:val="none"/>
        </w:rPr>
        <w:t xml:space="preserve">将证明材料</w:t>
      </w:r>
      <w:r>
        <w:rPr>
          <w:rFonts w:hint="eastAsia" w:ascii="宋体" w:hAnsi="宋体"/>
          <w:szCs w:val="21"/>
          <w:highlight w:val="none"/>
        </w:rPr>
        <w:t xml:space="preserve">列于</w:t>
      </w:r>
      <w:r>
        <w:rPr>
          <w:rFonts w:ascii="宋体" w:hAnsi="宋体"/>
          <w:szCs w:val="21"/>
          <w:highlight w:val="none"/>
        </w:rPr>
        <w:t xml:space="preserve">该表之下。</w:t>
      </w:r>
      <w:r/>
    </w:p>
    <w:p>
      <w:pPr>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p>
    <w:p>
      <w:pPr>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p>
    <w:p>
      <w:pPr>
        <w:rPr>
          <w:rFonts w:ascii="宋体" w:cs="宋体"/>
          <w:b/>
          <w:sz w:val="28"/>
          <w:szCs w:val="28"/>
          <w:highlight w:val="none"/>
        </w:rPr>
        <w:outlineLvl w:val="1"/>
      </w:pPr>
      <w:r>
        <w:rPr>
          <w:rFonts w:hint="eastAsia" w:ascii="宋体" w:cs="宋体"/>
          <w:b/>
          <w:sz w:val="28"/>
          <w:szCs w:val="28"/>
          <w:highlight w:val="none"/>
        </w:rPr>
        <w:t xml:space="preserve">格式七、商务条款偏离表格式</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商务条款偏离表</w:t>
      </w:r>
      <w:r/>
    </w:p>
    <w:p>
      <w:pPr>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p>
    <w:tbl>
      <w:tblPr>
        <w:tblStyle w:val="775"/>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655"/>
        <w:gridCol w:w="1950"/>
        <w:gridCol w:w="2649"/>
        <w:gridCol w:w="995"/>
        <w:gridCol w:w="995"/>
      </w:tblGrid>
      <w:tr>
        <w:trPr>
          <w:trHeight w:val="53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招标文件要求的商务条款</w:t>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投标响应</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备注</w:t>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1950"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2649"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80" w:type="dxa"/>
              <w:top w:w="80" w:type="dxa"/>
              <w:right w:w="80" w:type="dxa"/>
              <w:bottom w:w="80" w:type="dxa"/>
            </w:tcMar>
            <w:tcW w:w="995" w:type="dxa"/>
            <w:vAlign w:val="center"/>
            <w:textDirection w:val="lrTb"/>
            <w:noWrap w:val="false"/>
          </w:tcPr>
          <w:p>
            <w:pP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spacing w:line="400" w:lineRule="exact"/>
        <w:rPr>
          <w:rFonts w:ascii="宋体" w:hAnsi="宋体"/>
          <w:sz w:val="24"/>
          <w:highlight w:val="none"/>
        </w:rPr>
      </w:pPr>
      <w:r>
        <w:rPr>
          <w:rFonts w:hint="eastAsia" w:ascii="宋体" w:hAnsi="宋体"/>
          <w:sz w:val="24"/>
          <w:highlight w:val="none"/>
        </w:rPr>
        <w:t xml:space="preserve">说明：</w:t>
      </w:r>
      <w:r/>
    </w:p>
    <w:p>
      <w:pPr>
        <w:spacing w:line="360" w:lineRule="auto"/>
        <w:rPr>
          <w:rFonts w:ascii="宋体" w:hAnsi="宋体"/>
          <w:sz w:val="24"/>
          <w:highlight w:val="none"/>
        </w:rPr>
      </w:pPr>
      <w:r>
        <w:rPr>
          <w:rFonts w:hint="eastAsia" w:ascii="宋体" w:hAnsi="宋体"/>
          <w:sz w:val="24"/>
          <w:highlight w:val="none"/>
        </w:rPr>
        <w:t xml:space="preserve">1.投标人需</w:t>
      </w:r>
      <w:r>
        <w:rPr>
          <w:rFonts w:ascii="宋体" w:hAnsi="宋体"/>
          <w:sz w:val="24"/>
          <w:highlight w:val="none"/>
        </w:rPr>
        <w:t xml:space="preserve">对</w:t>
      </w:r>
      <w:r>
        <w:rPr>
          <w:rFonts w:hint="eastAsia" w:ascii="宋体" w:hAnsi="宋体"/>
          <w:sz w:val="24"/>
          <w:highlight w:val="none"/>
        </w:rPr>
        <w:t xml:space="preserve">“第四章 项目需求”中除技术指标外的要求</w:t>
      </w:r>
      <w:r>
        <w:rPr>
          <w:rFonts w:ascii="宋体" w:hAnsi="宋体"/>
          <w:sz w:val="24"/>
          <w:highlight w:val="none"/>
        </w:rPr>
        <w:t xml:space="preserve">逐条做出明确响应</w:t>
      </w:r>
      <w:r>
        <w:rPr>
          <w:rFonts w:hint="eastAsia" w:ascii="宋体" w:hAnsi="宋体"/>
          <w:sz w:val="24"/>
          <w:highlight w:val="none"/>
        </w:rPr>
        <w:t xml:space="preserve">。</w:t>
      </w:r>
      <w:r/>
    </w:p>
    <w:p>
      <w:pPr>
        <w:spacing w:line="360" w:lineRule="auto"/>
        <w:shd w:val="clear" w:color="ffffff" w:fill="ffffff"/>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投标人需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p>
    <w:p>
      <w:pPr>
        <w:spacing w:line="360" w:lineRule="auto"/>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3.所有偏离必须在本表中列出，未在本偏离表中列出偏离，将视为投标人已完全接受招标文件要求。如完全无偏离，也无其他说明，可在本表第一行填写“全部无偏离”。</w:t>
      </w:r>
      <w:r/>
    </w:p>
    <w:p>
      <w:pPr>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973"/>
        <w:ind w:left="0" w:firstLine="0"/>
        <w:tabs>
          <w:tab w:val="left" w:pos="1260" w:leader="none"/>
        </w:tabs>
        <w:rPr>
          <w:rFonts w:ascii="宋体" w:hAnsi="宋体" w:cs="宋体"/>
          <w:color w:val="000000"/>
          <w:sz w:val="24"/>
          <w:highlight w:val="none"/>
        </w:rPr>
      </w:pPr>
      <w:r>
        <w:rPr>
          <w:rFonts w:hint="eastAsia" w:ascii="宋体" w:hAnsi="宋体" w:cs="宋体"/>
          <w:bCs w:val="0"/>
          <w:sz w:val="24"/>
          <w:szCs w:val="24"/>
          <w:highlight w:val="none"/>
        </w:rPr>
        <w:br w:type="page" w:clear="all"/>
      </w:r>
      <w:r>
        <w:rPr>
          <w:rFonts w:hint="eastAsia" w:ascii="宋体" w:hAnsi="Times New Roman" w:cs="宋体"/>
          <w:sz w:val="28"/>
          <w:szCs w:val="28"/>
          <w:highlight w:val="none"/>
        </w:rPr>
        <w:t xml:space="preserve">格式八、评分项审查材料</w:t>
      </w:r>
      <w:bookmarkEnd w:id="20"/>
      <w:r/>
      <w:bookmarkEnd w:id="21"/>
      <w:r/>
      <w:r/>
    </w:p>
    <w:p>
      <w:pPr>
        <w:pStyle w:val="975"/>
        <w:numPr>
          <w:ilvl w:val="0"/>
          <w:numId w:val="5"/>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业绩</w:t>
      </w:r>
      <w:r/>
    </w:p>
    <w:p>
      <w:pPr>
        <w:pStyle w:val="975"/>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975"/>
        <w:ind w:left="174" w:firstLine="0"/>
        <w:jc w:val="left"/>
        <w:rPr>
          <w:rFonts w:ascii="宋体" w:hAnsi="宋体" w:cs="宋体"/>
          <w:b/>
          <w:bCs/>
          <w:color w:val="000000"/>
          <w:sz w:val="24"/>
          <w:highlight w:val="none"/>
        </w:rPr>
      </w:pPr>
      <w:r>
        <w:rPr>
          <w:rFonts w:ascii="宋体" w:hAnsi="宋体" w:cs="宋体"/>
          <w:b/>
          <w:bCs/>
          <w:color w:val="000000"/>
          <w:sz w:val="24"/>
          <w:highlight w:val="none"/>
        </w:rPr>
      </w:r>
      <w:r/>
    </w:p>
    <w:p>
      <w:pPr>
        <w:jc w:val="center"/>
        <w:spacing w:line="85" w:lineRule="atLeast"/>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模板一：</w:t>
      </w:r>
      <w:r>
        <w:rPr>
          <w:rFonts w:hint="eastAsia" w:ascii="宋体" w:hAnsi="宋体" w:cs="宋体"/>
          <w:sz w:val="24"/>
          <w:highlight w:val="none"/>
        </w:rPr>
        <w:t xml:space="preserve">投标人</w:t>
      </w:r>
      <w:r>
        <w:rPr>
          <w:rFonts w:ascii="宋体" w:hAnsi="宋体" w:cs="宋体"/>
          <w:sz w:val="24"/>
          <w:highlight w:val="none"/>
        </w:rPr>
        <w:t xml:space="preserve">类似业绩情况表</w:t>
      </w:r>
      <w:r/>
    </w:p>
    <w:p>
      <w:pPr>
        <w:pStyle w:val="975"/>
        <w:ind w:firstLine="482"/>
        <w:jc w:val="left"/>
        <w:rPr>
          <w:rFonts w:ascii="宋体" w:hAnsi="宋体" w:cs="宋体"/>
          <w:b/>
          <w:bCs/>
          <w:color w:val="000000"/>
          <w:sz w:val="24"/>
          <w:highlight w:val="none"/>
        </w:rPr>
      </w:pPr>
      <w:r>
        <w:rPr>
          <w:rFonts w:ascii="宋体" w:hAnsi="宋体" w:cs="宋体"/>
          <w:b/>
          <w:bCs/>
          <w:color w:val="000000"/>
          <w:sz w:val="24"/>
          <w:highlight w:val="none"/>
        </w:rPr>
      </w:r>
      <w:r/>
    </w:p>
    <w:tbl>
      <w:tblPr>
        <w:tblStyle w:val="775"/>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0"/>
        <w:gridCol w:w="1355"/>
        <w:gridCol w:w="1252"/>
        <w:gridCol w:w="874"/>
        <w:gridCol w:w="909"/>
        <w:gridCol w:w="1319"/>
        <w:gridCol w:w="994"/>
        <w:gridCol w:w="994"/>
      </w:tblGrid>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Mar>
              <w:left w:w="0" w:type="dxa"/>
              <w:top w:w="0" w:type="dxa"/>
              <w:right w:w="0" w:type="dxa"/>
              <w:bottom w:w="0" w:type="dxa"/>
            </w:tcMar>
            <w:tcW w:w="1540"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p>
        </w:tc>
        <w:tc>
          <w:tcPr>
            <w:tcMar>
              <w:left w:w="0" w:type="dxa"/>
              <w:top w:w="0" w:type="dxa"/>
              <w:right w:w="0" w:type="dxa"/>
              <w:bottom w:w="0" w:type="dxa"/>
            </w:tcMar>
            <w:tcW w:w="1401"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业主单位</w:t>
            </w:r>
            <w:r/>
          </w:p>
        </w:tc>
        <w:tc>
          <w:tcPr>
            <w:tcMar>
              <w:left w:w="0" w:type="dxa"/>
              <w:top w:w="0" w:type="dxa"/>
              <w:right w:w="0" w:type="dxa"/>
              <w:bottom w:w="0" w:type="dxa"/>
            </w:tcMar>
            <w:tcW w:w="980"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合同</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金额</w:t>
            </w:r>
            <w:r/>
          </w:p>
        </w:tc>
        <w:tc>
          <w:tcPr>
            <w:tcMar>
              <w:left w:w="0" w:type="dxa"/>
              <w:top w:w="0" w:type="dxa"/>
              <w:right w:w="0" w:type="dxa"/>
              <w:bottom w:w="0" w:type="dxa"/>
            </w:tcMar>
            <w:tcW w:w="1021" w:type="dxa"/>
            <w:vAlign w:val="center"/>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内容</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签约及服务</w:t>
            </w:r>
            <w:r/>
          </w:p>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时间</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联系人及电话</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ind w:firstLine="1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r>
        <w:trPr/>
        <w:tc>
          <w:tcPr>
            <w:tcMar>
              <w:left w:w="0" w:type="dxa"/>
              <w:top w:w="0" w:type="dxa"/>
              <w:right w:w="0" w:type="dxa"/>
              <w:bottom w:w="0" w:type="dxa"/>
            </w:tcMar>
            <w:tcW w:w="674"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54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0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98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021"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498"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c>
          <w:tcPr>
            <w:tcMar>
              <w:left w:w="0" w:type="dxa"/>
              <w:top w:w="0" w:type="dxa"/>
              <w:right w:w="0" w:type="dxa"/>
              <w:bottom w:w="0" w:type="dxa"/>
            </w:tcMar>
            <w:tcW w:w="1120" w:type="dxa"/>
            <w:textDirection w:val="lrTb"/>
            <w:noWrap w:val="false"/>
          </w:tcPr>
          <w:p>
            <w:pPr>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p>
        </w:tc>
      </w:tr>
    </w:tbl>
    <w:p>
      <w:pP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投标单位（盖</w:t>
      </w:r>
      <w:r>
        <w:rPr>
          <w:rFonts w:hint="eastAsia" w:ascii="宋体" w:hAnsi="宋体" w:cs="宋体"/>
          <w:highlight w:val="none"/>
        </w:rPr>
        <w:t xml:space="preserve">电子</w:t>
      </w:r>
      <w:r>
        <w:rPr>
          <w:rFonts w:ascii="宋体" w:hAnsi="宋体" w:cs="宋体"/>
          <w:highlight w:val="none"/>
        </w:rPr>
        <w:t xml:space="preserve">章）：</w:t>
      </w:r>
      <w:r>
        <w:rPr>
          <w:rFonts w:ascii="宋体" w:hAnsi="宋体" w:cs="宋体"/>
          <w:highlight w:val="none"/>
          <w:u w:val="single"/>
        </w:rPr>
        <w:t xml:space="preserve">                      </w:t>
      </w:r>
      <w:r/>
    </w:p>
    <w:p>
      <w:pPr>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授权代表（签字）：</w:t>
      </w:r>
      <w:r>
        <w:rPr>
          <w:rFonts w:ascii="宋体" w:hAnsi="宋体" w:cs="宋体"/>
          <w:highlight w:val="none"/>
          <w:u w:val="single"/>
        </w:rPr>
        <w:t xml:space="preserve">                      </w:t>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日期：</w:t>
      </w:r>
      <w:r>
        <w:rPr>
          <w:rFonts w:ascii="宋体" w:hAnsi="宋体" w:cs="宋体"/>
          <w:highlight w:val="none"/>
          <w:u w:val="single"/>
        </w:rPr>
        <w:t xml:space="preserve">             </w:t>
      </w:r>
      <w:r/>
    </w:p>
    <w:p>
      <w:pPr>
        <w:spacing w:line="85" w:lineRule="atLeast"/>
        <w:rPr>
          <w:rFonts w:ascii="宋体" w:hAnsi="宋体" w:cs="宋体"/>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r>
      <w:r/>
    </w:p>
    <w:p>
      <w:pP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说明：具体要求及需提交的证明材料详见评分标准。</w:t>
      </w:r>
      <w:r/>
    </w:p>
    <w:p>
      <w:pPr>
        <w:pStyle w:val="975"/>
        <w:ind w:firstLine="199"/>
        <w:jc w:val="left"/>
        <w:rPr>
          <w:rFonts w:ascii="宋体" w:hAnsi="宋体" w:cs="宋体"/>
          <w:sz w:val="24"/>
          <w:highlight w:val="none"/>
        </w:rPr>
      </w:pPr>
      <w:r>
        <w:rPr>
          <w:rFonts w:ascii="宋体" w:hAnsi="宋体" w:cs="宋体"/>
          <w:sz w:val="24"/>
          <w:highlight w:val="none"/>
        </w:rPr>
      </w:r>
      <w:r/>
    </w:p>
    <w:p>
      <w:pPr>
        <w:pStyle w:val="975"/>
        <w:numPr>
          <w:ilvl w:val="0"/>
          <w:numId w:val="5"/>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项目实施方案</w:t>
      </w:r>
      <w:r/>
    </w:p>
    <w:p>
      <w:pPr>
        <w:pStyle w:val="975"/>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975"/>
        <w:ind w:firstLine="0"/>
        <w:jc w:val="left"/>
        <w:rPr>
          <w:rFonts w:ascii="宋体" w:hAnsi="宋体" w:cs="宋体"/>
          <w:b/>
          <w:bCs/>
          <w:color w:val="000000"/>
          <w:sz w:val="24"/>
          <w:highlight w:val="none"/>
        </w:rPr>
      </w:pPr>
      <w:r>
        <w:rPr>
          <w:rFonts w:ascii="宋体" w:hAnsi="宋体" w:cs="宋体"/>
          <w:b/>
          <w:bCs/>
          <w:color w:val="000000"/>
          <w:sz w:val="24"/>
          <w:highlight w:val="none"/>
        </w:rPr>
      </w:r>
      <w:r/>
    </w:p>
    <w:p>
      <w:pPr>
        <w:pStyle w:val="975"/>
        <w:numPr>
          <w:ilvl w:val="0"/>
          <w:numId w:val="5"/>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售后服务</w:t>
      </w:r>
      <w:r/>
    </w:p>
    <w:p>
      <w:pPr>
        <w:pStyle w:val="975"/>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975"/>
        <w:ind w:firstLine="0"/>
        <w:jc w:val="left"/>
        <w:rPr>
          <w:rFonts w:ascii="宋体" w:hAnsi="宋体" w:cs="宋体"/>
          <w:b/>
          <w:bCs/>
          <w:color w:val="000000"/>
          <w:sz w:val="24"/>
          <w:highlight w:val="none"/>
        </w:rPr>
      </w:pPr>
      <w:r>
        <w:rPr>
          <w:rFonts w:ascii="宋体" w:hAnsi="宋体" w:cs="宋体"/>
          <w:b/>
          <w:bCs/>
          <w:color w:val="000000"/>
          <w:sz w:val="24"/>
          <w:highlight w:val="none"/>
        </w:rPr>
      </w:r>
      <w:r/>
    </w:p>
    <w:p>
      <w:pPr>
        <w:pStyle w:val="975"/>
        <w:numPr>
          <w:ilvl w:val="0"/>
          <w:numId w:val="5"/>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培训方案</w:t>
      </w:r>
      <w:r/>
    </w:p>
    <w:p>
      <w:pPr>
        <w:pStyle w:val="975"/>
        <w:ind w:left="174" w:firstLine="0"/>
        <w:jc w:val="left"/>
        <w:rPr>
          <w:rFonts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p>
    <w:p>
      <w:pPr>
        <w:pStyle w:val="975"/>
        <w:jc w:val="left"/>
        <w:rPr>
          <w:rFonts w:ascii="宋体" w:hAnsi="宋体" w:cs="宋体"/>
          <w:sz w:val="24"/>
          <w:highlight w:val="none"/>
        </w:rPr>
      </w:pPr>
      <w:r>
        <w:rPr>
          <w:rFonts w:ascii="宋体" w:hAnsi="宋体" w:cs="宋体"/>
          <w:sz w:val="24"/>
          <w:highlight w:val="none"/>
        </w:rPr>
      </w:r>
      <w:r/>
    </w:p>
    <w:p>
      <w:pPr>
        <w:pStyle w:val="975"/>
        <w:numPr>
          <w:ilvl w:val="0"/>
          <w:numId w:val="5"/>
        </w:numPr>
        <w:ind w:firstLine="200"/>
        <w:jc w:val="left"/>
        <w:rPr>
          <w:rFonts w:ascii="宋体" w:hAnsi="宋体" w:cs="宋体"/>
          <w:b/>
          <w:bCs/>
          <w:color w:val="000000"/>
          <w:sz w:val="24"/>
          <w:highlight w:val="none"/>
        </w:rPr>
      </w:pPr>
      <w:r>
        <w:rPr>
          <w:rFonts w:hint="eastAsia" w:ascii="宋体" w:hAnsi="宋体" w:cs="宋体"/>
          <w:b/>
          <w:bCs/>
          <w:color w:val="000000"/>
          <w:sz w:val="24"/>
          <w:highlight w:val="none"/>
        </w:rPr>
        <w:t xml:space="preserve">质</w:t>
      </w:r>
      <w:r>
        <w:rPr>
          <w:rFonts w:hint="eastAsia" w:ascii="宋体" w:hAnsi="宋体" w:cs="宋体"/>
          <w:b/>
          <w:bCs/>
          <w:color w:val="000000"/>
          <w:sz w:val="24"/>
          <w:highlight w:val="none"/>
          <w:lang w:val="en-US" w:eastAsia="zh-CN"/>
        </w:rPr>
        <w:t xml:space="preserve">保</w:t>
      </w:r>
      <w:r>
        <w:rPr>
          <w:rFonts w:hint="eastAsia" w:ascii="宋体" w:hAnsi="宋体" w:cs="宋体"/>
          <w:b/>
          <w:bCs/>
          <w:color w:val="000000"/>
          <w:sz w:val="24"/>
          <w:highlight w:val="none"/>
        </w:rPr>
        <w:t xml:space="preserve">期</w:t>
      </w:r>
      <w:r/>
    </w:p>
    <w:p>
      <w:pPr>
        <w:pStyle w:val="975"/>
        <w:ind w:left="174" w:firstLine="0"/>
        <w:jc w:val="left"/>
        <w:rPr>
          <w:rFonts w:hint="eastAsia" w:ascii="宋体" w:hAnsi="宋体" w:cs="宋体"/>
          <w:color w:val="000000"/>
          <w:highlight w:val="none"/>
        </w:rPr>
      </w:pPr>
      <w:r>
        <w:rPr>
          <w:rFonts w:hint="eastAsia" w:ascii="宋体" w:hAnsi="宋体" w:cs="宋体"/>
          <w:color w:val="000000"/>
          <w:highlight w:val="none"/>
        </w:rPr>
        <w:t xml:space="preserve">提供承诺书，格式自拟</w:t>
      </w:r>
      <w:r/>
    </w:p>
    <w:p>
      <w:pPr>
        <w:pStyle w:val="975"/>
        <w:ind w:left="174" w:firstLine="0"/>
        <w:jc w:val="left"/>
        <w:rPr>
          <w:rFonts w:hint="eastAsia" w:ascii="宋体" w:hAnsi="宋体" w:cs="宋体"/>
          <w:color w:val="000000"/>
          <w:highlight w:val="none"/>
        </w:rPr>
      </w:pPr>
      <w:r>
        <w:rPr>
          <w:rFonts w:hint="eastAsia" w:ascii="宋体" w:hAnsi="宋体" w:cs="宋体"/>
          <w:color w:val="000000"/>
          <w:highlight w:val="none"/>
        </w:rPr>
      </w:r>
      <w:r/>
    </w:p>
    <w:p>
      <w:pPr>
        <w:pStyle w:val="975"/>
        <w:numPr>
          <w:ilvl w:val="0"/>
          <w:numId w:val="5"/>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节能与环保</w:t>
      </w:r>
      <w:r/>
    </w:p>
    <w:p>
      <w:pPr>
        <w:ind w:right="112"/>
        <w:spacing w:before="154"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default" w:ascii="Calibri" w:hAnsi="Calibri" w:eastAsia="宋体" w:cs="Calibri"/>
          <w:highlight w:val="none"/>
        </w:rPr>
        <w:t xml:space="preserve">①</w:t>
      </w:r>
      <w:r>
        <w:rPr>
          <w:rFonts w:ascii="宋体" w:hAnsi="宋体" w:cs="宋体"/>
          <w:color w:val="000000"/>
          <w:highlight w:val="none"/>
        </w:rPr>
        <w:t xml:space="preserve">以</w:t>
      </w:r>
      <w:r>
        <w:rPr>
          <w:rFonts w:hint="eastAsia" w:ascii="宋体" w:hAnsi="宋体" w:cs="宋体"/>
          <w:color w:val="000000"/>
          <w:highlight w:val="none"/>
        </w:rPr>
        <w:t xml:space="preserve">投标人</w:t>
      </w:r>
      <w:r>
        <w:rPr>
          <w:rFonts w:ascii="宋体" w:hAnsi="宋体" w:cs="宋体"/>
          <w:color w:val="000000"/>
          <w:highlight w:val="none"/>
        </w:rPr>
        <w:t xml:space="preserve">提供经国家确定的认证机构出具的、处于有效期之内的环境标志产品认证证书</w:t>
      </w:r>
      <w:r>
        <w:rPr>
          <w:rFonts w:hint="eastAsia" w:ascii="宋体" w:hAnsi="宋体" w:cs="宋体"/>
          <w:color w:val="000000"/>
          <w:highlight w:val="none"/>
        </w:rPr>
        <w:t xml:space="preserve">扫描</w:t>
      </w:r>
      <w:r>
        <w:rPr>
          <w:rFonts w:ascii="宋体" w:hAnsi="宋体" w:cs="宋体"/>
          <w:color w:val="000000"/>
          <w:highlight w:val="none"/>
        </w:rPr>
        <w:t xml:space="preserve">件为准。</w:t>
      </w:r>
      <w:r/>
    </w:p>
    <w:p>
      <w:pPr>
        <w:jc w:val="both"/>
        <w:spacing w:before="154"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default" w:ascii="Calibri" w:hAnsi="Calibri" w:cs="Calibri"/>
          <w:color w:val="000000"/>
          <w:highlight w:val="none"/>
        </w:rPr>
        <w:t xml:space="preserve">②</w:t>
      </w:r>
      <w:r>
        <w:rPr>
          <w:rFonts w:ascii="宋体" w:hAnsi="宋体" w:eastAsia="宋体" w:cs="宋体"/>
          <w:highlight w:val="none"/>
        </w:rPr>
        <w:t xml:space="preserve">以</w:t>
      </w:r>
      <w:r>
        <w:rPr>
          <w:rFonts w:hint="eastAsia" w:ascii="宋体" w:hAnsi="宋体" w:cs="宋体"/>
          <w:color w:val="000000"/>
          <w:highlight w:val="none"/>
        </w:rPr>
        <w:t xml:space="preserve">投标人</w:t>
      </w:r>
      <w:r>
        <w:rPr>
          <w:rFonts w:ascii="宋体" w:hAnsi="宋体" w:eastAsia="宋体" w:cs="宋体"/>
          <w:highlight w:val="none"/>
        </w:rPr>
        <w:t xml:space="preserve">提供经国家确定的认证机构出具的、处于有效期之内的节能产品认证证书</w:t>
      </w:r>
      <w:r>
        <w:rPr>
          <w:rFonts w:hint="eastAsia" w:ascii="宋体" w:hAnsi="宋体" w:eastAsia="宋体" w:cs="宋体"/>
          <w:highlight w:val="none"/>
        </w:rPr>
        <w:t xml:space="preserve">扫描</w:t>
      </w:r>
      <w:r>
        <w:rPr>
          <w:rFonts w:ascii="宋体" w:hAnsi="宋体" w:eastAsia="宋体" w:cs="宋体"/>
          <w:highlight w:val="none"/>
        </w:rPr>
        <w:t xml:space="preserve">件为准。</w:t>
      </w:r>
      <w:r/>
    </w:p>
    <w:p>
      <w:pPr>
        <w:ind w:right="112"/>
        <w:spacing w:before="154"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1019"/>
        <w:ind w:left="0" w:firstLine="0"/>
        <w:jc w:val="left"/>
        <w:rPr>
          <w:rFonts w:hAnsi="宋体" w:cs="宋体"/>
          <w:color w:val="000000"/>
          <w:sz w:val="24"/>
          <w:szCs w:val="24"/>
          <w:highlight w:val="none"/>
        </w:rPr>
      </w:pPr>
      <w:r>
        <w:rPr>
          <w:rFonts w:hAnsi="宋体" w:cs="宋体"/>
          <w:color w:val="000000"/>
          <w:sz w:val="24"/>
          <w:szCs w:val="24"/>
          <w:highlight w:val="none"/>
        </w:rPr>
      </w:r>
      <w:r/>
    </w:p>
    <w:p>
      <w:pPr>
        <w:pStyle w:val="1019"/>
        <w:jc w:val="left"/>
        <w:rPr>
          <w:rFonts w:cs="宋体"/>
          <w:b/>
          <w:highlight w:val="none"/>
          <w:lang w:val="zh-CN"/>
        </w:rPr>
        <w:outlineLvl w:val="1"/>
      </w:pPr>
      <w:r>
        <w:rPr>
          <w:b/>
          <w:szCs w:val="21"/>
          <w:highlight w:val="none"/>
        </w:rPr>
        <w:br w:type="page" w:clear="all"/>
      </w:r>
      <w:r>
        <w:rPr>
          <w:rFonts w:hint="eastAsia" w:hAnsi="Times New Roman" w:cs="宋体"/>
          <w:b/>
          <w:highlight w:val="none"/>
        </w:rPr>
        <w:t xml:space="preserve">格式九</w:t>
      </w:r>
      <w:r>
        <w:rPr>
          <w:rFonts w:hint="eastAsia" w:cs="宋体"/>
          <w:b/>
          <w:highlight w:val="none"/>
          <w:lang w:val="zh-CN"/>
        </w:rPr>
        <w:t xml:space="preserve">、企业声明函格式</w:t>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（1）中小企业声明函</w:t>
      </w:r>
      <w:r/>
    </w:p>
    <w:p>
      <w:pPr>
        <w:ind w:firstLine="420"/>
        <w:spacing w:line="360" w:lineRule="auto"/>
        <w:rPr>
          <w:rFonts w:ascii="宋体" w:hAnsi="宋体"/>
          <w:sz w:val="24"/>
          <w:highlight w:val="none"/>
        </w:rPr>
      </w:pPr>
      <w:r>
        <w:rPr>
          <w:rFonts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 （单位名称） </w:t>
      </w:r>
      <w:r>
        <w:rPr>
          <w:rFonts w:ascii="宋体" w:hAnsi="宋体"/>
          <w:sz w:val="24"/>
          <w:highlight w:val="none"/>
        </w:rPr>
        <w:t xml:space="preserve">的</w:t>
      </w:r>
      <w:r>
        <w:rPr>
          <w:rFonts w:ascii="宋体" w:hAnsi="宋体"/>
          <w:sz w:val="24"/>
          <w:highlight w:val="none"/>
          <w:u w:val="single"/>
        </w:rPr>
        <w:t xml:space="preserve">（项目名称）</w:t>
      </w:r>
      <w:r>
        <w:rPr>
          <w:rFonts w:ascii="宋体" w:hAnsi="宋体"/>
          <w:sz w:val="24"/>
          <w:highlight w:val="none"/>
        </w:rPr>
        <w:t xml:space="preserve">采购活动，提供的货物全部由符合政策要求的中小企业制造。相关企业（含联合体中的中小企业、签订分包意向协议的中小企业）的具体情况如下：</w:t>
      </w:r>
      <w:r/>
    </w:p>
    <w:p>
      <w:pPr>
        <w:ind w:firstLine="420"/>
        <w:spacing w:line="360" w:lineRule="auto"/>
        <w:rPr>
          <w:rFonts w:ascii="宋体" w:hAnsi="宋体"/>
          <w:sz w:val="24"/>
          <w:highlight w:val="none"/>
        </w:rPr>
      </w:pPr>
      <w:r>
        <w:rPr>
          <w:rFonts w:ascii="宋体" w:hAnsi="宋体"/>
          <w:sz w:val="24"/>
          <w:highlight w:val="none"/>
        </w:rPr>
        <w:t xml:space="preserve">1.</w:t>
      </w:r>
      <w:r>
        <w:rPr>
          <w:rFonts w:ascii="宋体" w:hAnsi="宋体"/>
          <w:sz w:val="24"/>
          <w:highlight w:val="none"/>
          <w:u w:val="single"/>
        </w:rPr>
        <w:t xml:space="preserve"> （标的名称） </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投标</w:t>
      </w:r>
      <w:r>
        <w:rPr>
          <w:rFonts w:ascii="宋体" w:hAnsi="宋体"/>
          <w:sz w:val="24"/>
          <w:highlight w:val="none"/>
          <w:u w:val="single"/>
        </w:rPr>
        <w:t xml:space="preserve">文件中明确的所属行业） </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万元1，属于</w:t>
      </w:r>
      <w:r>
        <w:rPr>
          <w:rFonts w:ascii="宋体" w:hAnsi="宋体"/>
          <w:sz w:val="24"/>
          <w:highlight w:val="none"/>
          <w:u w:val="single"/>
        </w:rPr>
        <w:t xml:space="preserve">（中型企业、小型企业、微型企业）</w:t>
      </w:r>
      <w:r>
        <w:rPr>
          <w:rFonts w:ascii="宋体" w:hAnsi="宋体"/>
          <w:sz w:val="24"/>
          <w:highlight w:val="none"/>
        </w:rPr>
        <w:t xml:space="preserve">；</w:t>
      </w:r>
      <w:r/>
    </w:p>
    <w:p>
      <w:pPr>
        <w:ind w:firstLine="420"/>
        <w:spacing w:line="360" w:lineRule="auto"/>
        <w:rPr>
          <w:rFonts w:ascii="宋体" w:hAnsi="宋体"/>
          <w:sz w:val="24"/>
          <w:highlight w:val="none"/>
        </w:rPr>
      </w:pPr>
      <w:r>
        <w:rPr>
          <w:rFonts w:ascii="宋体" w:hAnsi="宋体"/>
          <w:sz w:val="24"/>
          <w:highlight w:val="none"/>
        </w:rPr>
        <w:t xml:space="preserve">2.</w:t>
      </w:r>
      <w:r>
        <w:rPr>
          <w:rFonts w:ascii="宋体" w:hAnsi="宋体"/>
          <w:sz w:val="24"/>
          <w:highlight w:val="none"/>
          <w:u w:val="single"/>
        </w:rPr>
        <w:t xml:space="preserve"> （标的名称） </w:t>
      </w:r>
      <w:r>
        <w:rPr>
          <w:rFonts w:ascii="宋体" w:hAnsi="宋体"/>
          <w:sz w:val="24"/>
          <w:highlight w:val="none"/>
        </w:rPr>
        <w:t xml:space="preserve">，属于</w:t>
      </w:r>
      <w:r>
        <w:rPr>
          <w:rFonts w:ascii="宋体" w:hAnsi="宋体"/>
          <w:sz w:val="24"/>
          <w:highlight w:val="none"/>
          <w:u w:val="single"/>
        </w:rPr>
        <w:t xml:space="preserve">（</w:t>
      </w:r>
      <w:r>
        <w:rPr>
          <w:rFonts w:hint="eastAsia" w:ascii="宋体" w:hAnsi="宋体"/>
          <w:sz w:val="24"/>
          <w:highlight w:val="none"/>
          <w:u w:val="single"/>
        </w:rPr>
        <w:t xml:space="preserve">投标</w:t>
      </w:r>
      <w:r>
        <w:rPr>
          <w:rFonts w:ascii="宋体" w:hAnsi="宋体"/>
          <w:sz w:val="24"/>
          <w:highlight w:val="none"/>
          <w:u w:val="single"/>
        </w:rPr>
        <w:t xml:space="preserve">文件中明确的所属行业）</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万元，属于</w:t>
      </w:r>
      <w:r>
        <w:rPr>
          <w:rFonts w:ascii="宋体" w:hAnsi="宋体"/>
          <w:sz w:val="24"/>
          <w:highlight w:val="none"/>
          <w:u w:val="single"/>
        </w:rPr>
        <w:t xml:space="preserve">（中型企业、小型企业、微型企业）</w:t>
      </w:r>
      <w:r>
        <w:rPr>
          <w:rFonts w:ascii="宋体" w:hAnsi="宋体"/>
          <w:sz w:val="24"/>
          <w:highlight w:val="none"/>
        </w:rPr>
        <w:t xml:space="preserve">；</w:t>
      </w:r>
      <w:r/>
    </w:p>
    <w:p>
      <w:pPr>
        <w:ind w:firstLine="420"/>
        <w:spacing w:line="360" w:lineRule="auto"/>
        <w:rPr>
          <w:rFonts w:ascii="宋体" w:hAnsi="宋体"/>
          <w:sz w:val="24"/>
          <w:highlight w:val="none"/>
        </w:rPr>
      </w:pPr>
      <w:r>
        <w:rPr>
          <w:rFonts w:ascii="宋体" w:hAnsi="宋体"/>
          <w:sz w:val="24"/>
          <w:highlight w:val="none"/>
        </w:rPr>
        <w:t xml:space="preserve">…… 以上企业，不属于大企业的分支机构，不存在控股股东为大企业的情形，也不存在与大企业的负责人为同一人的情形。</w:t>
      </w:r>
      <w:r/>
    </w:p>
    <w:p>
      <w:pPr>
        <w:ind w:firstLine="420"/>
        <w:spacing w:line="360" w:lineRule="auto"/>
        <w:rPr>
          <w:rFonts w:ascii="宋体" w:hAnsi="宋体"/>
          <w:sz w:val="24"/>
          <w:highlight w:val="none"/>
        </w:rPr>
      </w:pPr>
      <w:r>
        <w:rPr>
          <w:rFonts w:ascii="宋体" w:hAnsi="宋体"/>
          <w:sz w:val="24"/>
          <w:highlight w:val="none"/>
        </w:rPr>
      </w:r>
      <w:r/>
    </w:p>
    <w:p>
      <w:pPr>
        <w:ind w:firstLine="420"/>
        <w:spacing w:line="360" w:lineRule="auto"/>
        <w:rPr>
          <w:rFonts w:ascii="宋体" w:hAnsi="宋体"/>
          <w:sz w:val="24"/>
          <w:highlight w:val="none"/>
        </w:rPr>
      </w:pPr>
      <w:r>
        <w:rPr>
          <w:rFonts w:ascii="宋体" w:hAnsi="宋体"/>
          <w:sz w:val="24"/>
          <w:highlight w:val="none"/>
        </w:rPr>
        <w:t xml:space="preserve">本企业对上述声明内容的真实性负责。如有虚假，将依法承担相应责任。</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ind w:firstLine="2880"/>
        <w:spacing w:line="360" w:lineRule="auto"/>
        <w:rPr>
          <w:rFonts w:ascii="宋体" w:hAnsi="宋体"/>
          <w:sz w:val="24"/>
          <w:highlight w:val="none"/>
          <w:u w:val="single"/>
        </w:rPr>
      </w:pPr>
      <w:r>
        <w:rPr>
          <w:rFonts w:ascii="宋体" w:hAnsi="宋体"/>
          <w:sz w:val="24"/>
          <w:highlight w:val="none"/>
          <w:u w:val="single"/>
        </w:rPr>
      </w:r>
      <w:r/>
    </w:p>
    <w:p>
      <w:pPr>
        <w:pStyle w:val="1005"/>
        <w:ind w:left="8213"/>
        <w:spacing w:line="360" w:lineRule="auto"/>
        <w:rPr>
          <w:sz w:val="24"/>
          <w:highlight w:val="none"/>
        </w:rPr>
      </w:pPr>
      <w:r>
        <w:rPr>
          <w:sz w:val="24"/>
          <w:highlight w:val="none"/>
        </w:rPr>
      </w:r>
      <w:bookmarkEnd w:id="10"/>
      <w:bookmarkEnd w:id="11"/>
      <w:r/>
    </w:p>
    <w:p>
      <w:pPr>
        <w:pStyle w:val="1019"/>
        <w:spacing w:line="360" w:lineRule="auto"/>
        <w:rPr>
          <w:sz w:val="24"/>
          <w:szCs w:val="24"/>
          <w:highlight w:val="none"/>
        </w:rPr>
      </w:pPr>
      <w:r>
        <w:rPr>
          <w:sz w:val="24"/>
          <w:szCs w:val="24"/>
          <w:highlight w:val="none"/>
        </w:rPr>
      </w:r>
      <w:r/>
    </w:p>
    <w:p>
      <w:pPr>
        <w:spacing w:line="240" w:lineRule="atLeast"/>
        <w:rPr>
          <w:rFonts w:ascii="宋体" w:hAnsi="Arial"/>
          <w:sz w:val="28"/>
          <w:szCs w:val="28"/>
          <w:highlight w:val="none"/>
        </w:rPr>
      </w:pPr>
      <w:r>
        <w:rPr>
          <w:rFonts w:ascii="宋体" w:hAnsi="Arial"/>
          <w:sz w:val="28"/>
          <w:szCs w:val="28"/>
          <w:highlight w:val="none"/>
        </w:rPr>
      </w:r>
      <w:r/>
    </w:p>
    <w:p>
      <w:pPr>
        <w:jc w:val="center"/>
        <w:rPr>
          <w:rFonts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（2）关于符合本国产品标准的声明函</w:t>
      </w:r>
      <w:r/>
    </w:p>
    <w:p>
      <w:pPr>
        <w:ind w:firstLine="42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ascii="宋体" w:hAnsi="宋体" w:cs="宋体"/>
          <w:sz w:val="24"/>
          <w:highlight w:val="none"/>
          <w:u w:val="single"/>
        </w:rPr>
        <w:t xml:space="preserve">（产品名称1）</w:t>
      </w:r>
      <w:r>
        <w:rPr>
          <w:rFonts w:ascii="宋体" w:hAnsi="宋体" w:cs="宋体"/>
          <w:sz w:val="24"/>
          <w:highlight w:val="none"/>
          <w:vertAlign w:val="superscript"/>
        </w:rPr>
        <w:t xml:space="preserve">1</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vertAlign w:val="superscript"/>
        </w:rPr>
        <w:t xml:space="preserve">2</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 （产品名称1） </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vertAlign w:val="superscript"/>
        </w:rPr>
        <w:t xml:space="preserve">3</w:t>
      </w:r>
      <w:r>
        <w:rPr>
          <w:rFonts w:ascii="宋体" w:hAnsi="宋体" w:cs="宋体"/>
          <w:sz w:val="24"/>
          <w:highlight w:val="none"/>
        </w:rPr>
        <w:t xml:space="preserve">。</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vertAlign w:val="superscript"/>
        </w:rPr>
        <w:t xml:space="preserve">4</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vertAlign w:val="superscript"/>
        </w:rPr>
        <w:t xml:space="preserve">5</w:t>
      </w:r>
      <w:r>
        <w:rPr>
          <w:rFonts w:ascii="宋体" w:hAnsi="宋体" w:cs="宋体"/>
          <w:sz w:val="24"/>
          <w:highlight w:val="none"/>
        </w:rPr>
        <w:t xml:space="preserve">在中国境内完成。</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ascii="宋体" w:hAnsi="宋体" w:cs="宋体"/>
          <w:sz w:val="24"/>
          <w:highlight w:val="none"/>
          <w:u w:val="single"/>
        </w:rPr>
        <w:t xml:space="preserve">（产品名称2）</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rPr>
        <w:t xml:space="preserve">在中国境内完成。</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p>
    <w:p>
      <w:pPr>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本公司（单位）对上述声明内容的真实性负责。如有虚假，愿承担相应法律责任。</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jc w:val="cente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__________________</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1.产品如有型号，请在“产品名称”栏一并填写。</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2.生产厂名与厂址应与生产厂营业执照载明的相关信息保持一致。</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3.该产品的中国境内生产的组件成本占比相关要求实施前，“规定比例”栏可不填，下同。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4.该产品的关键组件要求实施前，“关键组件”栏可不填，下同。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5.该产品的关键工序要求实施前，“关键工序”栏可不填，下同。</w:t>
      </w:r>
      <w:r/>
    </w:p>
    <w:p>
      <w:pP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6.详细内容请参见（国办发〔2025〕34 号）</w:t>
      </w:r>
      <w:r/>
    </w:p>
    <w:p>
      <w:pPr>
        <w:pStyle w:val="1045"/>
        <w:spacing w:before="30" w:beforeAutospacing="0" w:after="30" w:afterAutospacing="0" w:line="360" w:lineRule="auto"/>
        <w:rPr>
          <w:rFonts w:cs="Times New Roman"/>
          <w:highlight w:val="none"/>
        </w:rPr>
      </w:pPr>
      <w:r>
        <w:rPr>
          <w:rFonts w:cs="Times New Roman"/>
          <w:highlight w:val="none"/>
        </w:rPr>
      </w:r>
      <w:r/>
    </w:p>
    <w:p>
      <w:pPr>
        <w:pStyle w:val="1258"/>
        <w:jc w:val="center"/>
        <w:spacing w:line="400" w:lineRule="exact"/>
        <w:rPr>
          <w:rFonts w:ascii="宋体" w:hAnsi="宋体"/>
          <w:b/>
          <w:sz w:val="36"/>
          <w:szCs w:val="36"/>
          <w:highlight w:val="none"/>
        </w:rPr>
      </w:pPr>
      <w:r>
        <w:rPr>
          <w:rFonts w:ascii="宋体" w:hAnsi="宋体"/>
          <w:b/>
          <w:sz w:val="36"/>
          <w:szCs w:val="36"/>
          <w:highlight w:val="none"/>
        </w:rPr>
      </w:r>
      <w:r/>
    </w:p>
    <w:p>
      <w:pPr>
        <w:pStyle w:val="1258"/>
        <w:jc w:val="center"/>
        <w:spacing w:line="400" w:lineRule="exact"/>
        <w:rPr>
          <w:rFonts w:ascii="宋体" w:hAnsi="宋体"/>
          <w:b/>
          <w:sz w:val="36"/>
          <w:szCs w:val="36"/>
          <w:highlight w:val="none"/>
        </w:rPr>
      </w:pPr>
      <w:r>
        <w:rPr>
          <w:rFonts w:ascii="宋体" w:hAnsi="宋体"/>
          <w:b/>
          <w:sz w:val="36"/>
          <w:szCs w:val="36"/>
          <w:highlight w:val="none"/>
        </w:rPr>
      </w:r>
      <w:r/>
    </w:p>
    <w:p>
      <w:pPr>
        <w:pStyle w:val="1258"/>
        <w:jc w:val="center"/>
        <w:spacing w:line="400" w:lineRule="exact"/>
        <w:rPr>
          <w:highlight w:val="none"/>
        </w:rPr>
      </w:pPr>
      <w:r>
        <w:rPr>
          <w:rFonts w:hint="eastAsia" w:ascii="宋体" w:hAnsi="宋体"/>
          <w:b/>
          <w:sz w:val="36"/>
          <w:szCs w:val="36"/>
          <w:highlight w:val="none"/>
        </w:rPr>
        <w:br w:type="page" w:clear="all"/>
      </w:r>
      <w:r>
        <w:rPr>
          <w:rFonts w:hint="eastAsia" w:ascii="宋体" w:hAnsi="宋体"/>
          <w:b/>
          <w:sz w:val="36"/>
          <w:szCs w:val="36"/>
          <w:highlight w:val="none"/>
        </w:rPr>
        <w:t xml:space="preserve">（3）</w:t>
      </w:r>
      <w:r>
        <w:rPr>
          <w:rFonts w:ascii="宋体" w:hAnsi="宋体"/>
          <w:b/>
          <w:sz w:val="36"/>
          <w:szCs w:val="36"/>
          <w:highlight w:val="none"/>
        </w:rPr>
        <w:t xml:space="preserve">政府采购节能产品政策</w:t>
      </w:r>
      <w:r/>
    </w:p>
    <w:p>
      <w:pPr>
        <w:pStyle w:val="1258"/>
        <w:ind w:left="-19" w:right="-622" w:firstLine="659"/>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根据财政部、国家发改委《节能产品政府采购实施意见》，投标产品属于政府采购的节能产品（最小计算单位为品目），对相应产品的价格给予 </w:t>
      </w:r>
      <w:r>
        <w:rPr>
          <w:rFonts w:hint="eastAsia" w:ascii="宋体" w:hAnsi="宋体"/>
          <w:szCs w:val="21"/>
          <w:highlight w:val="none"/>
        </w:rPr>
        <w:t xml:space="preserve">5%</w:t>
      </w:r>
      <w:r>
        <w:rPr>
          <w:rFonts w:ascii="宋体" w:hAnsi="宋体"/>
          <w:szCs w:val="21"/>
          <w:highlight w:val="none"/>
        </w:rPr>
        <w:t xml:space="preserve">的扣除，用扣除后的价格参与评审。</w:t>
      </w:r>
      <w:r/>
    </w:p>
    <w:p>
      <w:pPr>
        <w:pStyle w:val="1258"/>
        <w:ind w:left="-19" w:right="-622" w:firstLine="659"/>
        <w:rPr>
          <w:rFonts w:ascii="宋体" w:hAnsi="宋体"/>
          <w:szCs w:val="21"/>
          <w:highlight w:val="none"/>
        </w:rPr>
      </w:pPr>
      <w:r>
        <w:rPr>
          <w:rFonts w:hint="eastAsia" w:ascii="宋体" w:hAnsi="宋体"/>
          <w:szCs w:val="21"/>
          <w:highlight w:val="none"/>
        </w:rPr>
        <w:t xml:space="preserve">2.</w:t>
      </w:r>
      <w:r>
        <w:rPr>
          <w:rFonts w:ascii="宋体" w:hAnsi="宋体"/>
          <w:szCs w:val="21"/>
          <w:highlight w:val="none"/>
        </w:rPr>
        <w:t xml:space="preserve">评标委员会根据供应商填制的《节能产品报价表》，计算其所投节能产品（最小计算单位为品目）享受价格折扣部分的多少。</w:t>
      </w:r>
      <w:r/>
    </w:p>
    <w:p>
      <w:pPr>
        <w:pStyle w:val="1258"/>
        <w:ind w:left="-19" w:right="-622" w:firstLine="659"/>
        <w:rPr>
          <w:rFonts w:ascii="宋体" w:hAnsi="宋体"/>
          <w:szCs w:val="21"/>
          <w:highlight w:val="none"/>
        </w:rPr>
      </w:pPr>
      <w:r>
        <w:rPr>
          <w:rFonts w:hint="eastAsia" w:ascii="宋体" w:hAnsi="宋体"/>
          <w:szCs w:val="21"/>
          <w:highlight w:val="none"/>
        </w:rPr>
        <w:t xml:space="preserve">4.</w:t>
      </w:r>
      <w:r>
        <w:rPr>
          <w:rFonts w:ascii="宋体" w:hAnsi="宋体"/>
          <w:szCs w:val="21"/>
          <w:highlight w:val="none"/>
        </w:rPr>
        <w:t xml:space="preserve">投标产品（最小计算单位为品目）如为节能产品的，供应商需提供产品及型号在“中国政府采购网 </w:t>
      </w:r>
      <w:r>
        <w:rPr>
          <w:highlight w:val="none"/>
        </w:rPr>
        <w:fldChar w:fldCharType="begin"/>
      </w:r>
      <w:r>
        <w:rPr>
          <w:highlight w:val="none"/>
        </w:rPr>
        <w:instrText xml:space="preserve"> HYPERLINK "http://www.ccgp.gov.cn/" \h </w:instrText>
      </w:r>
      <w:r>
        <w:rPr>
          <w:highlight w:val="none"/>
        </w:rPr>
        <w:fldChar w:fldCharType="separate"/>
      </w:r>
      <w:r>
        <w:rPr>
          <w:rFonts w:ascii="宋体" w:hAnsi="宋体"/>
          <w:szCs w:val="21"/>
          <w:highlight w:val="none"/>
        </w:rPr>
        <w:t xml:space="preserve">http://www.ccgp.gov.cn”</w:t>
      </w:r>
      <w:r>
        <w:rPr>
          <w:rFonts w:ascii="宋体" w:hAnsi="宋体"/>
          <w:szCs w:val="21"/>
          <w:highlight w:val="none"/>
        </w:rPr>
        <w:fldChar w:fldCharType="end"/>
      </w:r>
      <w:r>
        <w:rPr>
          <w:rFonts w:ascii="宋体" w:hAnsi="宋体"/>
          <w:szCs w:val="21"/>
          <w:highlight w:val="none"/>
        </w:rPr>
        <w:t xml:space="preserve">等官方网站“节能、环保产品查询系统”网页截图，且以提供的证书复印件为准，如未提供，将不做价格扣除。</w:t>
      </w:r>
      <w:r/>
    </w:p>
    <w:p>
      <w:pPr>
        <w:pStyle w:val="1258"/>
        <w:ind w:left="-19" w:right="-622" w:firstLine="659"/>
        <w:rPr>
          <w:rFonts w:ascii="宋体" w:hAnsi="宋体"/>
          <w:szCs w:val="21"/>
          <w:highlight w:val="none"/>
        </w:rPr>
      </w:pPr>
      <w:r>
        <w:rPr>
          <w:rFonts w:hint="eastAsia" w:ascii="宋体" w:hAnsi="宋体"/>
          <w:szCs w:val="21"/>
          <w:highlight w:val="none"/>
        </w:rPr>
        <w:t xml:space="preserve">5.投标人</w:t>
      </w:r>
      <w:r>
        <w:rPr>
          <w:rFonts w:ascii="宋体" w:hAnsi="宋体"/>
          <w:szCs w:val="21"/>
          <w:highlight w:val="none"/>
        </w:rPr>
        <w:t xml:space="preserve">必须保证使用节能产品参加投标的真实性，如出现虚假响应，一经查实，将按照</w:t>
      </w:r>
      <w:r>
        <w:rPr>
          <w:rFonts w:hint="eastAsia" w:ascii="宋体" w:hAnsi="宋体"/>
          <w:szCs w:val="21"/>
          <w:highlight w:val="none"/>
        </w:rPr>
        <w:t xml:space="preserve">招标</w:t>
      </w:r>
      <w:r>
        <w:rPr>
          <w:rFonts w:ascii="宋体" w:hAnsi="宋体"/>
          <w:szCs w:val="21"/>
          <w:highlight w:val="none"/>
        </w:rPr>
        <w:t xml:space="preserve">文件具体规定进行处理。</w:t>
      </w:r>
      <w:r/>
    </w:p>
    <w:p>
      <w:pPr>
        <w:pStyle w:val="1258"/>
        <w:ind w:left="-19" w:right="-622" w:firstLine="659"/>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节能产品报价表</w:t>
      </w:r>
      <w:r/>
    </w:p>
    <w:p>
      <w:pPr>
        <w:pStyle w:val="1258"/>
        <w:ind w:left="-708" w:right="-622" w:firstLine="840"/>
        <w:rPr>
          <w:highlight w:val="none"/>
        </w:rPr>
      </w:pPr>
      <w:r>
        <w:rPr>
          <w:rFonts w:ascii="宋体" w:hAnsi="宋体"/>
          <w:szCs w:val="21"/>
          <w:highlight w:val="none"/>
        </w:rPr>
        <w:t xml:space="preserve">供应商名称（盖单位章）：</w:t>
      </w:r>
      <w:r>
        <w:rPr>
          <w:rFonts w:ascii="宋体" w:hAnsi="宋体"/>
          <w:szCs w:val="21"/>
          <w:highlight w:val="none"/>
        </w:rPr>
        <w:tab/>
      </w:r>
      <w:r>
        <w:rPr>
          <w:rFonts w:ascii="宋体" w:hAnsi="宋体"/>
          <w:szCs w:val="21"/>
          <w:highlight w:val="none"/>
        </w:rPr>
        <w:t xml:space="preserve">项目编号：</w:t>
      </w:r>
      <w:r/>
    </w:p>
    <w:p>
      <w:pPr>
        <w:ind w:left="3470"/>
        <w:spacing w:line="20" w:lineRule="exact"/>
        <w:tabs>
          <w:tab w:val="left" w:pos="6960" w:leader="none"/>
        </w:tabs>
        <w:rPr>
          <w:sz w:val="2"/>
          <w:highlight w:val="none"/>
        </w:rPr>
      </w:pPr>
      <w:r>
        <w:rPr>
          <w:rFonts w:ascii="宋体"/>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371600" cy="12700"/>
                <wp:effectExtent l="0" t="0" r="0" b="0"/>
                <wp:wrapNone/>
                <wp:docPr id="4" name="组合 15"/>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3" o:spid="_x0000_s0000" style="position:absolute;z-index:251659264;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4" o:spid="_x0000_s4" style="position:absolute;left:0;text-align:left;z-index:251659264;visibility:visible;" from="0.0pt,0.0pt" to="108.0pt,1.0pt" fillcolor="#FFFFFF" strokecolor="#000000" strokeweight="1.00pt"/>
              </v:group>
            </w:pict>
          </mc:Fallback>
        </mc:AlternateContent>
      </w:r>
      <w:r>
        <w:rPr>
          <w:spacing w:val="5"/>
          <w:sz w:val="2"/>
          <w:highlight w:val="none"/>
        </w:rPr>
        <w:tab/>
      </w:r>
      <w:r>
        <w:rPr>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5" name="组合 17"/>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5" o:spid="_x0000_s0000" style="position:absolute;z-index:251660288;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6" o:spid="_x0000_s6" style="position:absolute;left:0;text-align:left;z-index:251660288;visibility:visible;" from="0.0pt,0.0pt" to="108.0pt,1.0pt" fillcolor="#FFFFFF" strokecolor="#000000" strokeweight="1.00pt"/>
              </v:group>
            </w:pict>
          </mc:Fallback>
        </mc:AlternateContent>
      </w:r>
      <w:r/>
    </w:p>
    <w:p>
      <w:pPr>
        <w:pStyle w:val="1005"/>
        <w:spacing w:before="6"/>
        <w:rPr>
          <w:sz w:val="16"/>
          <w:highlight w:val="none"/>
        </w:rPr>
      </w:pPr>
      <w:r>
        <w:rPr>
          <w:sz w:val="16"/>
          <w:highlight w:val="none"/>
        </w:rPr>
      </w:r>
      <w:r/>
    </w:p>
    <w:tbl>
      <w:tblPr>
        <w:tblStyle w:val="775"/>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6"/>
        <w:gridCol w:w="424"/>
        <w:gridCol w:w="964"/>
        <w:gridCol w:w="424"/>
        <w:gridCol w:w="1728"/>
        <w:gridCol w:w="1685"/>
        <w:gridCol w:w="1148"/>
        <w:gridCol w:w="1143"/>
      </w:tblGrid>
      <w:tr>
        <w:trPr>
          <w:jc w:val="center"/>
          <w:trHeight w:val="1000"/>
        </w:trPr>
        <w:tc>
          <w:tcPr>
            <w:tcW w:w="806" w:type="dxa"/>
            <w:vAlign w:val="center"/>
            <w:textDirection w:val="lrTb"/>
            <w:noWrap w:val="false"/>
          </w:tcPr>
          <w:p>
            <w:pPr>
              <w:pStyle w:val="1240"/>
              <w:jc w:val="center"/>
              <w:rPr>
                <w:rFonts w:ascii="宋体" w:hAnsi="宋体"/>
                <w:highlight w:val="none"/>
              </w:rPr>
            </w:pPr>
            <w:r>
              <w:rPr>
                <w:rFonts w:ascii="宋体" w:hAnsi="宋体"/>
                <w:highlight w:val="none"/>
              </w:rPr>
              <w:t xml:space="preserve">品目序号</w:t>
            </w:r>
            <w:r/>
          </w:p>
        </w:tc>
        <w:tc>
          <w:tcPr>
            <w:tcW w:w="424" w:type="dxa"/>
            <w:vAlign w:val="center"/>
            <w:textDirection w:val="lrTb"/>
            <w:noWrap w:val="false"/>
          </w:tcPr>
          <w:p>
            <w:pPr>
              <w:pStyle w:val="1240"/>
              <w:jc w:val="center"/>
              <w:rPr>
                <w:rFonts w:ascii="宋体" w:hAnsi="宋体"/>
                <w:highlight w:val="none"/>
              </w:rPr>
            </w:pPr>
            <w:r>
              <w:rPr>
                <w:rFonts w:ascii="宋体" w:hAnsi="宋体"/>
                <w:highlight w:val="none"/>
              </w:rPr>
              <w:t xml:space="preserve">名称</w:t>
            </w:r>
            <w:r/>
          </w:p>
        </w:tc>
        <w:tc>
          <w:tcPr>
            <w:tcW w:w="964" w:type="dxa"/>
            <w:vAlign w:val="center"/>
            <w:textDirection w:val="lrTb"/>
            <w:noWrap w:val="false"/>
          </w:tcPr>
          <w:p>
            <w:pPr>
              <w:pStyle w:val="1240"/>
              <w:jc w:val="center"/>
              <w:rPr>
                <w:rFonts w:ascii="宋体" w:hAnsi="宋体"/>
                <w:highlight w:val="none"/>
              </w:rPr>
            </w:pPr>
            <w:r>
              <w:rPr>
                <w:rFonts w:ascii="宋体" w:hAnsi="宋体"/>
                <w:highlight w:val="none"/>
              </w:rPr>
              <w:t xml:space="preserve">型号和规格</w:t>
            </w:r>
            <w:r/>
          </w:p>
        </w:tc>
        <w:tc>
          <w:tcPr>
            <w:tcW w:w="424" w:type="dxa"/>
            <w:vAlign w:val="center"/>
            <w:textDirection w:val="lrTb"/>
            <w:noWrap w:val="false"/>
          </w:tcPr>
          <w:p>
            <w:pPr>
              <w:pStyle w:val="1240"/>
              <w:jc w:val="center"/>
              <w:rPr>
                <w:rFonts w:ascii="宋体" w:hAnsi="宋体"/>
                <w:highlight w:val="none"/>
              </w:rPr>
            </w:pPr>
            <w:r>
              <w:rPr>
                <w:rFonts w:ascii="宋体" w:hAnsi="宋体"/>
                <w:highlight w:val="none"/>
              </w:rPr>
              <w:t xml:space="preserve">数量</w:t>
            </w:r>
            <w:r/>
          </w:p>
        </w:tc>
        <w:tc>
          <w:tcPr>
            <w:tcW w:w="1728" w:type="dxa"/>
            <w:vAlign w:val="center"/>
            <w:textDirection w:val="lrTb"/>
            <w:noWrap w:val="false"/>
          </w:tcPr>
          <w:p>
            <w:pPr>
              <w:pStyle w:val="1240"/>
              <w:jc w:val="center"/>
              <w:rPr>
                <w:rFonts w:ascii="宋体" w:hAnsi="宋体"/>
                <w:highlight w:val="none"/>
              </w:rPr>
            </w:pPr>
            <w:r>
              <w:rPr>
                <w:rFonts w:ascii="宋体" w:hAnsi="宋体"/>
                <w:highlight w:val="none"/>
              </w:rPr>
              <w:t xml:space="preserve">原产地和制造商名称</w:t>
            </w:r>
            <w:r/>
          </w:p>
        </w:tc>
        <w:tc>
          <w:tcPr>
            <w:tcW w:w="1685" w:type="dxa"/>
            <w:vAlign w:val="center"/>
            <w:textDirection w:val="lrTb"/>
            <w:noWrap w:val="false"/>
          </w:tcPr>
          <w:p>
            <w:pPr>
              <w:pStyle w:val="1240"/>
              <w:jc w:val="center"/>
              <w:rPr>
                <w:rFonts w:ascii="宋体" w:hAnsi="宋体"/>
                <w:highlight w:val="none"/>
              </w:rPr>
            </w:pPr>
            <w:r>
              <w:rPr>
                <w:rFonts w:ascii="宋体" w:hAnsi="宋体"/>
                <w:highlight w:val="none"/>
              </w:rPr>
              <w:t xml:space="preserve">节字标志认证证书号</w:t>
            </w:r>
            <w:r/>
          </w:p>
        </w:tc>
        <w:tc>
          <w:tcPr>
            <w:tcW w:w="1148" w:type="dxa"/>
            <w:vAlign w:val="center"/>
            <w:textDirection w:val="lrTb"/>
            <w:noWrap w:val="false"/>
          </w:tcPr>
          <w:p>
            <w:pPr>
              <w:pStyle w:val="1240"/>
              <w:jc w:val="center"/>
              <w:rPr>
                <w:rFonts w:ascii="宋体" w:hAnsi="宋体"/>
                <w:highlight w:val="none"/>
              </w:rPr>
            </w:pPr>
            <w:r>
              <w:rPr>
                <w:rFonts w:ascii="宋体" w:hAnsi="宋体"/>
                <w:highlight w:val="none"/>
              </w:rPr>
              <w:t xml:space="preserve">单价</w:t>
            </w:r>
            <w:r/>
          </w:p>
          <w:p>
            <w:pPr>
              <w:pStyle w:val="1240"/>
              <w:jc w:val="center"/>
              <w:rPr>
                <w:rFonts w:ascii="宋体" w:hAnsi="宋体"/>
                <w:highlight w:val="none"/>
              </w:rPr>
            </w:pPr>
            <w:r>
              <w:rPr>
                <w:rFonts w:ascii="宋体" w:hAnsi="宋体"/>
                <w:highlight w:val="none"/>
              </w:rPr>
              <w:t xml:space="preserve">（元人民币）</w:t>
            </w:r>
            <w:r/>
          </w:p>
        </w:tc>
        <w:tc>
          <w:tcPr>
            <w:tcW w:w="1143" w:type="dxa"/>
            <w:vAlign w:val="center"/>
            <w:textDirection w:val="lrTb"/>
            <w:noWrap w:val="false"/>
          </w:tcPr>
          <w:p>
            <w:pPr>
              <w:pStyle w:val="1240"/>
              <w:jc w:val="center"/>
              <w:rPr>
                <w:rFonts w:ascii="宋体" w:hAnsi="宋体"/>
                <w:highlight w:val="none"/>
              </w:rPr>
            </w:pPr>
            <w:r>
              <w:rPr>
                <w:rFonts w:ascii="宋体" w:hAnsi="宋体"/>
                <w:highlight w:val="none"/>
              </w:rPr>
              <w:t xml:space="preserve">总价</w:t>
            </w:r>
            <w:r/>
          </w:p>
          <w:p>
            <w:pPr>
              <w:pStyle w:val="1240"/>
              <w:jc w:val="center"/>
              <w:rPr>
                <w:rFonts w:ascii="宋体" w:hAnsi="宋体"/>
                <w:highlight w:val="none"/>
              </w:rPr>
            </w:pPr>
            <w:r>
              <w:rPr>
                <w:rFonts w:ascii="宋体" w:hAnsi="宋体"/>
                <w:highlight w:val="none"/>
              </w:rPr>
              <w:t xml:space="preserve">（元人民币）</w:t>
            </w:r>
            <w:r/>
          </w:p>
        </w:tc>
      </w:tr>
      <w:tr>
        <w:trPr>
          <w:jc w:val="center"/>
          <w:trHeight w:val="577"/>
        </w:trPr>
        <w:tc>
          <w:tcPr>
            <w:tcW w:w="806" w:type="dxa"/>
            <w:vAlign w:val="center"/>
            <w:textDirection w:val="lrTb"/>
            <w:noWrap w:val="false"/>
          </w:tcPr>
          <w:p>
            <w:pPr>
              <w:pStyle w:val="1212"/>
              <w:rPr>
                <w:highlight w:val="none"/>
              </w:rPr>
            </w:pPr>
            <w:r>
              <w:rPr>
                <w:highlight w:val="none"/>
              </w:rPr>
            </w:r>
            <w:r/>
          </w:p>
        </w:tc>
        <w:tc>
          <w:tcPr>
            <w:tcW w:w="424" w:type="dxa"/>
            <w:vAlign w:val="center"/>
            <w:textDirection w:val="lrTb"/>
            <w:noWrap w:val="false"/>
          </w:tcPr>
          <w:p>
            <w:pPr>
              <w:pStyle w:val="1212"/>
              <w:rPr>
                <w:highlight w:val="none"/>
              </w:rPr>
            </w:pPr>
            <w:r>
              <w:rPr>
                <w:highlight w:val="none"/>
              </w:rPr>
            </w:r>
            <w:r/>
          </w:p>
        </w:tc>
        <w:tc>
          <w:tcPr>
            <w:tcW w:w="964" w:type="dxa"/>
            <w:vAlign w:val="center"/>
            <w:textDirection w:val="lrTb"/>
            <w:noWrap w:val="false"/>
          </w:tcPr>
          <w:p>
            <w:pPr>
              <w:pStyle w:val="1212"/>
              <w:rPr>
                <w:highlight w:val="none"/>
              </w:rPr>
            </w:pPr>
            <w:r>
              <w:rPr>
                <w:highlight w:val="none"/>
              </w:rPr>
            </w:r>
            <w:r/>
          </w:p>
        </w:tc>
        <w:tc>
          <w:tcPr>
            <w:tcW w:w="424" w:type="dxa"/>
            <w:vAlign w:val="center"/>
            <w:textDirection w:val="lrTb"/>
            <w:noWrap w:val="false"/>
          </w:tcPr>
          <w:p>
            <w:pPr>
              <w:pStyle w:val="1212"/>
              <w:rPr>
                <w:highlight w:val="none"/>
              </w:rPr>
            </w:pPr>
            <w:r>
              <w:rPr>
                <w:highlight w:val="none"/>
              </w:rPr>
            </w:r>
            <w:r/>
          </w:p>
        </w:tc>
        <w:tc>
          <w:tcPr>
            <w:tcW w:w="1728" w:type="dxa"/>
            <w:vAlign w:val="center"/>
            <w:textDirection w:val="lrTb"/>
            <w:noWrap w:val="false"/>
          </w:tcPr>
          <w:p>
            <w:pPr>
              <w:pStyle w:val="1212"/>
              <w:rPr>
                <w:highlight w:val="none"/>
              </w:rPr>
            </w:pPr>
            <w:r>
              <w:rPr>
                <w:highlight w:val="none"/>
              </w:rPr>
            </w:r>
            <w:r/>
          </w:p>
        </w:tc>
        <w:tc>
          <w:tcPr>
            <w:tcW w:w="1685" w:type="dxa"/>
            <w:vAlign w:val="center"/>
            <w:textDirection w:val="lrTb"/>
            <w:noWrap w:val="false"/>
          </w:tcPr>
          <w:p>
            <w:pPr>
              <w:pStyle w:val="1212"/>
              <w:rPr>
                <w:highlight w:val="none"/>
              </w:rPr>
            </w:pPr>
            <w:r>
              <w:rPr>
                <w:highlight w:val="none"/>
              </w:rPr>
            </w:r>
            <w:r/>
          </w:p>
        </w:tc>
        <w:tc>
          <w:tcPr>
            <w:tcW w:w="1148" w:type="dxa"/>
            <w:vAlign w:val="center"/>
            <w:textDirection w:val="lrTb"/>
            <w:noWrap w:val="false"/>
          </w:tcPr>
          <w:p>
            <w:pPr>
              <w:pStyle w:val="1212"/>
              <w:rPr>
                <w:highlight w:val="none"/>
              </w:rPr>
            </w:pPr>
            <w:r>
              <w:rPr>
                <w:highlight w:val="none"/>
              </w:rPr>
            </w:r>
            <w:r/>
          </w:p>
        </w:tc>
        <w:tc>
          <w:tcPr>
            <w:tcW w:w="1143" w:type="dxa"/>
            <w:vAlign w:val="center"/>
            <w:textDirection w:val="lrTb"/>
            <w:noWrap w:val="false"/>
          </w:tcPr>
          <w:p>
            <w:pPr>
              <w:pStyle w:val="1212"/>
              <w:rPr>
                <w:highlight w:val="none"/>
              </w:rPr>
            </w:pPr>
            <w:r>
              <w:rPr>
                <w:highlight w:val="none"/>
              </w:rPr>
            </w:r>
            <w:r/>
          </w:p>
        </w:tc>
      </w:tr>
      <w:tr>
        <w:trPr>
          <w:jc w:val="center"/>
          <w:trHeight w:val="577"/>
        </w:trPr>
        <w:tc>
          <w:tcPr>
            <w:tcW w:w="806" w:type="dxa"/>
            <w:vAlign w:val="center"/>
            <w:textDirection w:val="lrTb"/>
            <w:noWrap w:val="false"/>
          </w:tcPr>
          <w:p>
            <w:pPr>
              <w:pStyle w:val="1212"/>
              <w:rPr>
                <w:highlight w:val="none"/>
              </w:rPr>
            </w:pPr>
            <w:r>
              <w:rPr>
                <w:highlight w:val="none"/>
              </w:rPr>
            </w:r>
            <w:r/>
          </w:p>
        </w:tc>
        <w:tc>
          <w:tcPr>
            <w:tcW w:w="424" w:type="dxa"/>
            <w:vAlign w:val="center"/>
            <w:textDirection w:val="lrTb"/>
            <w:noWrap w:val="false"/>
          </w:tcPr>
          <w:p>
            <w:pPr>
              <w:pStyle w:val="1212"/>
              <w:rPr>
                <w:highlight w:val="none"/>
              </w:rPr>
            </w:pPr>
            <w:r>
              <w:rPr>
                <w:highlight w:val="none"/>
              </w:rPr>
            </w:r>
            <w:r/>
          </w:p>
        </w:tc>
        <w:tc>
          <w:tcPr>
            <w:tcW w:w="964" w:type="dxa"/>
            <w:vAlign w:val="center"/>
            <w:textDirection w:val="lrTb"/>
            <w:noWrap w:val="false"/>
          </w:tcPr>
          <w:p>
            <w:pPr>
              <w:pStyle w:val="1212"/>
              <w:rPr>
                <w:highlight w:val="none"/>
              </w:rPr>
            </w:pPr>
            <w:r>
              <w:rPr>
                <w:highlight w:val="none"/>
              </w:rPr>
            </w:r>
            <w:r/>
          </w:p>
        </w:tc>
        <w:tc>
          <w:tcPr>
            <w:tcW w:w="424" w:type="dxa"/>
            <w:vAlign w:val="center"/>
            <w:textDirection w:val="lrTb"/>
            <w:noWrap w:val="false"/>
          </w:tcPr>
          <w:p>
            <w:pPr>
              <w:pStyle w:val="1212"/>
              <w:rPr>
                <w:highlight w:val="none"/>
              </w:rPr>
            </w:pPr>
            <w:r>
              <w:rPr>
                <w:highlight w:val="none"/>
              </w:rPr>
            </w:r>
            <w:r/>
          </w:p>
        </w:tc>
        <w:tc>
          <w:tcPr>
            <w:tcW w:w="1728" w:type="dxa"/>
            <w:vAlign w:val="center"/>
            <w:textDirection w:val="lrTb"/>
            <w:noWrap w:val="false"/>
          </w:tcPr>
          <w:p>
            <w:pPr>
              <w:pStyle w:val="1212"/>
              <w:rPr>
                <w:highlight w:val="none"/>
              </w:rPr>
            </w:pPr>
            <w:r>
              <w:rPr>
                <w:highlight w:val="none"/>
              </w:rPr>
            </w:r>
            <w:r/>
          </w:p>
        </w:tc>
        <w:tc>
          <w:tcPr>
            <w:tcW w:w="1685" w:type="dxa"/>
            <w:vAlign w:val="center"/>
            <w:textDirection w:val="lrTb"/>
            <w:noWrap w:val="false"/>
          </w:tcPr>
          <w:p>
            <w:pPr>
              <w:pStyle w:val="1212"/>
              <w:rPr>
                <w:highlight w:val="none"/>
              </w:rPr>
            </w:pPr>
            <w:r>
              <w:rPr>
                <w:highlight w:val="none"/>
              </w:rPr>
            </w:r>
            <w:r/>
          </w:p>
        </w:tc>
        <w:tc>
          <w:tcPr>
            <w:tcW w:w="1148" w:type="dxa"/>
            <w:vAlign w:val="center"/>
            <w:textDirection w:val="lrTb"/>
            <w:noWrap w:val="false"/>
          </w:tcPr>
          <w:p>
            <w:pPr>
              <w:pStyle w:val="1212"/>
              <w:rPr>
                <w:highlight w:val="none"/>
              </w:rPr>
            </w:pPr>
            <w:r>
              <w:rPr>
                <w:highlight w:val="none"/>
              </w:rPr>
            </w:r>
            <w:r/>
          </w:p>
        </w:tc>
        <w:tc>
          <w:tcPr>
            <w:tcW w:w="1143" w:type="dxa"/>
            <w:vAlign w:val="center"/>
            <w:textDirection w:val="lrTb"/>
            <w:noWrap w:val="false"/>
          </w:tcPr>
          <w:p>
            <w:pPr>
              <w:pStyle w:val="1212"/>
              <w:rPr>
                <w:highlight w:val="none"/>
              </w:rPr>
            </w:pPr>
            <w:r>
              <w:rPr>
                <w:highlight w:val="none"/>
              </w:rPr>
            </w:r>
            <w:r/>
          </w:p>
        </w:tc>
      </w:tr>
      <w:tr>
        <w:trPr>
          <w:jc w:val="center"/>
          <w:trHeight w:val="590"/>
        </w:trPr>
        <w:tc>
          <w:tcPr>
            <w:gridSpan w:val="7"/>
            <w:tcW w:w="7179" w:type="dxa"/>
            <w:vAlign w:val="center"/>
            <w:textDirection w:val="lrTb"/>
            <w:noWrap w:val="false"/>
          </w:tcPr>
          <w:p>
            <w:pPr>
              <w:pStyle w:val="1240"/>
              <w:jc w:val="left"/>
              <w:rPr>
                <w:sz w:val="24"/>
                <w:highlight w:val="none"/>
              </w:rPr>
            </w:pPr>
            <w:r>
              <w:rPr>
                <w:rFonts w:ascii="宋体" w:hAnsi="宋体"/>
                <w:highlight w:val="none"/>
              </w:rPr>
              <w:t xml:space="preserve">其中，节能产品总计：</w:t>
            </w:r>
            <w:r/>
          </w:p>
        </w:tc>
        <w:tc>
          <w:tcPr>
            <w:tcW w:w="1143" w:type="dxa"/>
            <w:vAlign w:val="center"/>
            <w:textDirection w:val="lrTb"/>
            <w:noWrap w:val="false"/>
          </w:tcPr>
          <w:p>
            <w:pPr>
              <w:pStyle w:val="1212"/>
              <w:rPr>
                <w:highlight w:val="none"/>
                <w:lang w:eastAsia="zh-CN"/>
              </w:rPr>
            </w:pPr>
            <w:r>
              <w:rPr>
                <w:highlight w:val="none"/>
                <w:lang w:eastAsia="zh-CN"/>
              </w:rPr>
            </w:r>
            <w:r/>
          </w:p>
        </w:tc>
      </w:tr>
    </w:tbl>
    <w:p>
      <w:pPr>
        <w:jc w:val="right"/>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p>
    <w:p>
      <w:pPr>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（4）残疾人福利性单位声明函</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360" w:lineRule="auto"/>
        <w:widowControl/>
        <w:rPr>
          <w:rFonts w:ascii="宋体" w:hAnsi="宋体" w:cs="宋体"/>
          <w:sz w:val="24"/>
          <w:highlight w:val="none"/>
        </w:rPr>
      </w:pPr>
      <w:r>
        <w:rPr>
          <w:rFonts w:hint="eastAsia" w:ascii="宋体" w:hAnsi="宋体" w:cs="宋体"/>
          <w:sz w:val="24"/>
          <w:highlight w:val="none"/>
        </w:rPr>
        <w:t xml:space="preserve">本单位对上述声明的真实性负责。如有虚假，将依法承担相应责任。</w:t>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5760"/>
        <w:jc w:val="left"/>
        <w:spacing w:line="360" w:lineRule="auto"/>
        <w:widowControl/>
        <w:rPr>
          <w:rFonts w:ascii="宋体" w:hAnsi="宋体" w:cs="宋体"/>
          <w:sz w:val="24"/>
          <w:highlight w:val="none"/>
        </w:rPr>
      </w:pPr>
      <w:r>
        <w:rPr>
          <w:rFonts w:ascii="宋体" w:hAnsi="宋体" w:cs="宋体"/>
          <w:sz w:val="24"/>
          <w:highlight w:val="none"/>
        </w:rPr>
      </w:r>
      <w:r/>
    </w:p>
    <w:p>
      <w:pPr>
        <w:ind w:firstLine="3990"/>
        <w:jc w:val="left"/>
        <w:spacing w:line="360" w:lineRule="auto"/>
        <w:widowControl/>
        <w:rPr>
          <w:rFonts w:ascii="宋体" w:hAnsi="宋体" w:cs="宋体"/>
          <w:highlight w:val="none"/>
        </w:rPr>
      </w:pPr>
      <w:r>
        <w:rPr>
          <w:rFonts w:hint="eastAsia" w:ascii="宋体" w:hAnsi="宋体" w:cs="宋体"/>
          <w:highlight w:val="none"/>
        </w:rPr>
        <w:t xml:space="preserve">投标人（盖章）：</w:t>
      </w:r>
      <w:r>
        <w:rPr>
          <w:rFonts w:hint="eastAsia" w:ascii="宋体" w:hAnsi="宋体" w:cs="宋体"/>
          <w:highlight w:val="none"/>
          <w:u w:val="single"/>
        </w:rPr>
        <w:t xml:space="preserve">            </w:t>
      </w:r>
      <w:r/>
    </w:p>
    <w:p>
      <w:pPr>
        <w:ind w:firstLine="3990"/>
        <w:jc w:val="left"/>
        <w:spacing w:line="360" w:lineRule="auto"/>
        <w:widowControl/>
        <w:rPr>
          <w:rFonts w:ascii="宋体" w:hAnsi="宋体" w:cs="宋体"/>
          <w:b/>
          <w:bCs/>
          <w:highlight w:val="none"/>
        </w:rPr>
      </w:pPr>
      <w:r>
        <w:rPr>
          <w:rFonts w:hint="eastAsia" w:ascii="宋体" w:hAnsi="宋体" w:cs="宋体"/>
          <w:highlight w:val="none"/>
        </w:rPr>
        <w:t xml:space="preserve">日    期：   年    月    日</w:t>
      </w:r>
      <w:r/>
    </w:p>
    <w:p>
      <w:pPr>
        <w:jc w:val="center"/>
        <w:rPr>
          <w:rFonts w:ascii="宋体" w:hAnsi="宋体" w:cs="宋体"/>
          <w:b/>
          <w:bCs/>
          <w:sz w:val="32"/>
          <w:szCs w:val="32"/>
          <w:highlight w:val="none"/>
        </w:rPr>
      </w:pPr>
      <w:r>
        <w:rPr>
          <w:rFonts w:ascii="宋体" w:hAnsi="宋体" w:cs="宋体"/>
          <w:b/>
          <w:bCs/>
          <w:sz w:val="32"/>
          <w:szCs w:val="32"/>
          <w:highlight w:val="none"/>
        </w:rPr>
      </w:r>
      <w:r/>
    </w:p>
    <w:p>
      <w:pPr>
        <w:jc w:val="center"/>
        <w:rPr>
          <w:rFonts w:ascii="宋体" w:hAnsi="宋体" w:cs="宋体"/>
          <w:b/>
          <w:bCs/>
          <w:sz w:val="32"/>
          <w:szCs w:val="32"/>
          <w:highlight w:val="none"/>
        </w:rPr>
      </w:pPr>
      <w:r>
        <w:rPr>
          <w:rFonts w:hint="eastAsia" w:ascii="宋体" w:hAnsi="宋体" w:cs="宋体"/>
          <w:b/>
          <w:bCs/>
          <w:sz w:val="32"/>
          <w:szCs w:val="32"/>
          <w:highlight w:val="none"/>
        </w:rPr>
        <w:t xml:space="preserve">（5）属于监狱企业的证明文件</w:t>
      </w:r>
      <w:r/>
    </w:p>
    <w:p>
      <w:pPr>
        <w:spacing w:line="360" w:lineRule="auto"/>
        <w:rPr>
          <w:rFonts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pStyle w:val="1045"/>
        <w:spacing w:before="30" w:beforeAutospacing="0" w:after="30" w:afterAutospacing="0" w:line="360" w:lineRule="auto"/>
        <w:rPr>
          <w:rFonts w:cs="Times New Roman"/>
          <w:highlight w:val="none"/>
        </w:rPr>
      </w:pPr>
      <w:r>
        <w:rPr>
          <w:rFonts w:cs="Times New Roman"/>
          <w:highlight w:val="none"/>
        </w:rPr>
      </w:r>
      <w:r/>
    </w:p>
    <w:p>
      <w:pPr>
        <w:spacing w:line="240" w:lineRule="atLeast"/>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w:t>
      </w:r>
      <w:r>
        <w:rPr>
          <w:rFonts w:hint="eastAsia" w:ascii="宋体" w:cs="宋体"/>
          <w:b/>
          <w:sz w:val="28"/>
          <w:szCs w:val="36"/>
          <w:highlight w:val="none"/>
          <w:lang w:val="zh-CN"/>
        </w:rPr>
        <w:t xml:space="preserve">十、投标</w:t>
      </w:r>
      <w:r>
        <w:rPr>
          <w:rFonts w:ascii="宋体" w:cs="宋体"/>
          <w:b/>
          <w:sz w:val="28"/>
          <w:szCs w:val="36"/>
          <w:highlight w:val="none"/>
          <w:lang w:val="zh-CN"/>
        </w:rPr>
        <w:t xml:space="preserve">需要的其他证明文件及材料</w:t>
      </w:r>
      <w:r/>
    </w:p>
    <w:p>
      <w:pPr>
        <w:jc w:val="center"/>
        <w:spacing w:line="240" w:lineRule="atLeast"/>
        <w:rPr>
          <w:b/>
          <w:sz w:val="36"/>
          <w:szCs w:val="36"/>
          <w:highlight w:val="none"/>
        </w:rPr>
      </w:pPr>
      <w:r>
        <w:rPr>
          <w:b/>
          <w:sz w:val="36"/>
          <w:szCs w:val="36"/>
          <w:highlight w:val="none"/>
        </w:rPr>
      </w:r>
      <w:r/>
    </w:p>
    <w:p>
      <w:pPr>
        <w:ind w:right="6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（各</w:t>
      </w:r>
      <w:r>
        <w:rPr>
          <w:rFonts w:hint="eastAsia" w:ascii="宋体" w:hAnsi="宋体" w:cs="宋体"/>
          <w:color w:val="000000"/>
          <w:highlight w:val="none"/>
        </w:rPr>
        <w:t xml:space="preserve">投标人</w:t>
      </w:r>
      <w:r>
        <w:rPr>
          <w:rFonts w:ascii="宋体" w:hAnsi="宋体" w:cs="宋体"/>
          <w:color w:val="000000"/>
          <w:highlight w:val="none"/>
        </w:rPr>
        <w:t xml:space="preserve">根据</w:t>
      </w:r>
      <w:r>
        <w:rPr>
          <w:rFonts w:hint="eastAsia" w:ascii="宋体" w:hAnsi="宋体" w:cs="宋体"/>
          <w:color w:val="000000"/>
          <w:highlight w:val="none"/>
        </w:rPr>
        <w:t xml:space="preserve">招标</w:t>
      </w:r>
      <w:r>
        <w:rPr>
          <w:rFonts w:ascii="宋体" w:hAnsi="宋体" w:cs="宋体"/>
          <w:color w:val="000000"/>
          <w:highlight w:val="none"/>
        </w:rPr>
        <w:t xml:space="preserve">文件规定的打分细则对应提供相关证明材料等，格式自拟）</w:t>
      </w:r>
      <w:r/>
    </w:p>
    <w:p>
      <w:pPr>
        <w:jc w:val="center"/>
        <w:spacing w:line="240" w:lineRule="atLeast"/>
        <w:rPr>
          <w:b/>
          <w:sz w:val="36"/>
          <w:szCs w:val="36"/>
          <w:highlight w:val="none"/>
        </w:rPr>
      </w:pPr>
      <w:r>
        <w:rPr>
          <w:b/>
          <w:sz w:val="36"/>
          <w:szCs w:val="36"/>
          <w:highlight w:val="none"/>
        </w:rPr>
      </w:r>
      <w:r/>
    </w:p>
    <w:sectPr>
      <w:headerReference w:type="default" r:id="rId11"/>
      <w:headerReference w:type="first" r:id="rId12"/>
      <w:footnotePr/>
      <w:endnotePr/>
      <w:type w:val="nextPage"/>
      <w:pgSz w:w="11906" w:h="16838" w:orient="portrait"/>
      <w:pgMar w:top="1440" w:right="1797" w:bottom="1440" w:left="1797" w:header="794"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Arial Unicode MS">
    <w:panose1 w:val="020B0604020202020204"/>
  </w:font>
  <w:font w:name="华文细黑">
    <w:panose1 w:val="02010600040101010101"/>
  </w:font>
  <w:font w:name="MS P 明朝">
    <w:panose1 w:val="020B0503020202020204"/>
  </w:font>
  <w:font w:name="仿宋">
    <w:panose1 w:val="02010609060101010101"/>
  </w:font>
  <w:font w:name="等线 Light">
    <w:panose1 w:val="02010600030101010101"/>
  </w:font>
  <w:font w:name="等线">
    <w:panose1 w:val="02010600030101010101"/>
  </w:font>
  <w:font w:name="Cambria">
    <w:panose1 w:val="02040503050406030204"/>
  </w:font>
  <w:font w:name="楷体_GB2312">
    <w:panose1 w:val="02010609060101010101"/>
  </w:font>
  <w:font w:name="Wingdings">
    <w:panose1 w:val="05000000000000000000"/>
  </w:font>
  <w:font w:name="华文楷体">
    <w:panose1 w:val="02010600040101010101"/>
  </w:font>
  <w:font w:name="微软雅黑">
    <w:panose1 w:val="020B0503020204020204"/>
  </w:font>
  <w:font w:name="Calibri">
    <w:panose1 w:val="020F050202020403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Microsoft New Tai Lue">
    <w:panose1 w:val="020B0502040204020203"/>
  </w:font>
  <w:font w:name="Arial">
    <w:panose1 w:val="020B0604020202020204"/>
  </w:font>
  <w:font w:name="SimSun">
    <w:panose1 w:val="02010600030101010101"/>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793"/>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2572385</wp:posOffset>
              </wp:positionH>
              <wp:positionV relativeFrom="paragraph">
                <wp:posOffset>0</wp:posOffset>
              </wp:positionV>
              <wp:extent cx="342265" cy="131445"/>
              <wp:effectExtent l="635" t="0" r="0" b="0"/>
              <wp:wrapNone/>
              <wp:docPr id="2" name="Text Box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42265" cy="131445"/>
                      </a:xfrm>
                      <a:prstGeom prst="rect">
                        <a:avLst/>
                      </a:prstGeom>
                      <a:noFill/>
                      <a:ln>
                        <a:noFill/>
                      </a:ln>
                    </wps:spPr>
                    <wps:txbx>
                      <w:txbxContent>
                        <w:p>
                          <w:pPr>
                            <w:pStyle w:val="793"/>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wps:txbx>
                    <wps:bodyPr rot="0" vert="horz" wrap="squar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argin-left:202.5pt;mso-position-horizontal:absolute;mso-position-vertical-relative:text;margin-top:0.0pt;mso-position-vertical:absolute;width:26.9pt;height:10.3pt;mso-wrap-distance-left:9.0pt;mso-wrap-distance-top:0.0pt;mso-wrap-distance-right:9.0pt;mso-wrap-distance-bottom:0.0pt;v-text-anchor:top;visibility:visible;" filled="f" stroked="f">
              <v:textbox inset="0,0,0,0">
                <w:txbxContent>
                  <w:p>
                    <w:pPr>
                      <w:pStyle w:val="793"/>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3"/>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right"/>
      <w:pPr>
        <w:ind w:left="339" w:hanging="89"/>
      </w:pPr>
      <w:rPr>
        <w:rFonts w:hint="default"/>
      </w:rPr>
    </w:lvl>
    <w:lvl w:ilvl="1">
      <w:start w:val="1"/>
      <w:numFmt w:val="bullet"/>
      <w:isLgl w:val="false"/>
      <w:suff w:val="tab"/>
      <w:lvlText w:val="o"/>
      <w:lvlJc w:val="left"/>
      <w:pPr>
        <w:ind w:left="1020" w:hanging="360"/>
        <w:tabs>
          <w:tab w:val="left" w:pos="-420" w:leader="none"/>
        </w:tabs>
      </w:pPr>
      <w:rPr>
        <w:rFonts w:hint="default" w:ascii="Courier New" w:hAnsi="Courier New" w:eastAsia="Courier New" w:cs="Courier New"/>
      </w:rPr>
    </w:lvl>
    <w:lvl w:ilvl="2">
      <w:start w:val="1"/>
      <w:numFmt w:val="bullet"/>
      <w:isLgl w:val="false"/>
      <w:suff w:val="tab"/>
      <w:lvlText w:val="§"/>
      <w:lvlJc w:val="left"/>
      <w:pPr>
        <w:ind w:left="1740" w:hanging="360"/>
        <w:tabs>
          <w:tab w:val="left" w:pos="-420" w:leader="none"/>
        </w:tabs>
      </w:pPr>
      <w:rPr>
        <w:rFonts w:hint="default" w:ascii="Wingdings" w:hAnsi="Wingdings" w:eastAsia="Wingdings" w:cs="Wingdings"/>
      </w:rPr>
    </w:lvl>
    <w:lvl w:ilvl="3">
      <w:start w:val="1"/>
      <w:numFmt w:val="bullet"/>
      <w:isLgl w:val="false"/>
      <w:suff w:val="tab"/>
      <w:lvlText w:val="·"/>
      <w:lvlJc w:val="left"/>
      <w:pPr>
        <w:ind w:left="2460" w:hanging="360"/>
        <w:tabs>
          <w:tab w:val="left" w:pos="-420" w:leader="none"/>
        </w:tabs>
      </w:pPr>
      <w:rPr>
        <w:rFonts w:hint="default" w:ascii="Symbol" w:hAnsi="Symbol" w:eastAsia="Symbol" w:cs="Symbol"/>
      </w:rPr>
    </w:lvl>
    <w:lvl w:ilvl="4">
      <w:start w:val="1"/>
      <w:numFmt w:val="bullet"/>
      <w:isLgl w:val="false"/>
      <w:suff w:val="tab"/>
      <w:lvlText w:val="o"/>
      <w:lvlJc w:val="left"/>
      <w:pPr>
        <w:ind w:left="3180" w:hanging="360"/>
        <w:tabs>
          <w:tab w:val="left" w:pos="-420" w:leader="none"/>
        </w:tabs>
      </w:pPr>
      <w:rPr>
        <w:rFonts w:hint="default" w:ascii="Courier New" w:hAnsi="Courier New" w:eastAsia="Courier New" w:cs="Courier New"/>
      </w:rPr>
    </w:lvl>
    <w:lvl w:ilvl="5">
      <w:start w:val="1"/>
      <w:numFmt w:val="bullet"/>
      <w:isLgl w:val="false"/>
      <w:suff w:val="tab"/>
      <w:lvlText w:val="§"/>
      <w:lvlJc w:val="left"/>
      <w:pPr>
        <w:ind w:left="3900" w:hanging="360"/>
        <w:tabs>
          <w:tab w:val="left" w:pos="-420" w:leader="none"/>
        </w:tabs>
      </w:pPr>
      <w:rPr>
        <w:rFonts w:hint="default" w:ascii="Wingdings" w:hAnsi="Wingdings" w:eastAsia="Wingdings" w:cs="Wingdings"/>
      </w:rPr>
    </w:lvl>
    <w:lvl w:ilvl="6">
      <w:start w:val="1"/>
      <w:numFmt w:val="bullet"/>
      <w:isLgl w:val="false"/>
      <w:suff w:val="tab"/>
      <w:lvlText w:val="·"/>
      <w:lvlJc w:val="left"/>
      <w:pPr>
        <w:ind w:left="4620" w:hanging="360"/>
        <w:tabs>
          <w:tab w:val="left" w:pos="-420" w:leader="none"/>
        </w:tabs>
      </w:pPr>
      <w:rPr>
        <w:rFonts w:hint="default" w:ascii="Symbol" w:hAnsi="Symbol" w:eastAsia="Symbol" w:cs="Symbol"/>
      </w:rPr>
    </w:lvl>
    <w:lvl w:ilvl="7">
      <w:start w:val="1"/>
      <w:numFmt w:val="bullet"/>
      <w:isLgl w:val="false"/>
      <w:suff w:val="tab"/>
      <w:lvlText w:val="o"/>
      <w:lvlJc w:val="left"/>
      <w:pPr>
        <w:ind w:left="5340" w:hanging="360"/>
        <w:tabs>
          <w:tab w:val="left" w:pos="-420" w:leader="none"/>
        </w:tabs>
      </w:pPr>
      <w:rPr>
        <w:rFonts w:hint="default" w:ascii="Courier New" w:hAnsi="Courier New" w:eastAsia="Courier New" w:cs="Courier New"/>
      </w:rPr>
    </w:lvl>
    <w:lvl w:ilvl="8">
      <w:start w:val="1"/>
      <w:numFmt w:val="bullet"/>
      <w:isLgl w:val="false"/>
      <w:suff w:val="tab"/>
      <w:lvlText w:val="§"/>
      <w:lvlJc w:val="left"/>
      <w:pPr>
        <w:ind w:left="6060" w:hanging="360"/>
        <w:tabs>
          <w:tab w:val="left" w:pos="-420" w:leader="none"/>
        </w:tabs>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37"/>
    <w:uiPriority w:val="29"/>
    <w:rPr>
      <w:i/>
    </w:rPr>
  </w:style>
  <w:style w:type="character" w:styleId="40">
    <w:name w:val="Intense Quote Char"/>
    <w:link w:val="839"/>
    <w:uiPriority w:val="30"/>
    <w:rPr>
      <w:i/>
    </w:rPr>
  </w:style>
  <w:style w:type="character" w:styleId="42">
    <w:name w:val="Header Char"/>
    <w:basedOn w:val="774"/>
    <w:link w:val="795"/>
    <w:uiPriority w:val="99"/>
  </w:style>
  <w:style w:type="character" w:styleId="46">
    <w:name w:val="Caption Char"/>
    <w:basedOn w:val="779"/>
    <w:link w:val="793"/>
    <w:uiPriority w:val="99"/>
  </w:style>
  <w:style w:type="table" w:styleId="49">
    <w:name w:val="Plain Table 1"/>
    <w:basedOn w:val="7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5">
    <w:name w:val="Heading 1"/>
    <w:basedOn w:val="776"/>
    <w:next w:val="764"/>
    <w:link w:val="1143"/>
    <w:uiPriority w:val="9"/>
    <w:qFormat/>
    <w:pPr>
      <w:keepLines/>
      <w:keepNext/>
      <w:spacing w:before="480" w:after="200"/>
      <w:outlineLvl w:val="0"/>
    </w:pPr>
    <w:rPr>
      <w:rFonts w:ascii="Arial" w:hAnsi="Arial" w:eastAsia="Arial" w:cs="Arial"/>
      <w:sz w:val="40"/>
      <w:szCs w:val="40"/>
    </w:rPr>
  </w:style>
  <w:style w:type="paragraph" w:styleId="766">
    <w:name w:val="Heading 2"/>
    <w:basedOn w:val="764"/>
    <w:next w:val="764"/>
    <w:link w:val="1146"/>
    <w:uiPriority w:val="0"/>
    <w:qFormat/>
    <w:pPr>
      <w:keepLines/>
      <w:keepNext/>
      <w:spacing w:before="360" w:after="200"/>
      <w:outlineLvl w:val="1"/>
    </w:pPr>
    <w:rPr>
      <w:rFonts w:ascii="Arial" w:hAnsi="Arial" w:eastAsia="Arial" w:cs="Arial"/>
      <w:sz w:val="34"/>
    </w:rPr>
  </w:style>
  <w:style w:type="paragraph" w:styleId="767">
    <w:name w:val="Heading 3"/>
    <w:basedOn w:val="764"/>
    <w:next w:val="777"/>
    <w:link w:val="1119"/>
    <w:uiPriority w:val="0"/>
    <w:qFormat/>
    <w:pPr>
      <w:keepLines/>
      <w:keepNext/>
      <w:spacing w:before="320" w:after="200"/>
      <w:outlineLvl w:val="2"/>
    </w:pPr>
    <w:rPr>
      <w:rFonts w:ascii="Arial" w:hAnsi="Arial" w:eastAsia="Arial" w:cs="Arial"/>
      <w:sz w:val="30"/>
      <w:szCs w:val="30"/>
    </w:rPr>
  </w:style>
  <w:style w:type="paragraph" w:styleId="768">
    <w:name w:val="Heading 4"/>
    <w:basedOn w:val="764"/>
    <w:next w:val="764"/>
    <w:link w:val="1084"/>
    <w:uiPriority w:val="9"/>
    <w:qFormat/>
    <w:pPr>
      <w:keepLines/>
      <w:keepNext/>
      <w:spacing w:before="320" w:after="200"/>
      <w:outlineLvl w:val="3"/>
    </w:pPr>
    <w:rPr>
      <w:rFonts w:ascii="Arial" w:hAnsi="Arial" w:eastAsia="Arial" w:cs="Arial"/>
      <w:b/>
      <w:bCs/>
      <w:sz w:val="26"/>
      <w:szCs w:val="26"/>
    </w:rPr>
  </w:style>
  <w:style w:type="paragraph" w:styleId="769">
    <w:name w:val="Heading 5"/>
    <w:basedOn w:val="764"/>
    <w:next w:val="764"/>
    <w:link w:val="1065"/>
    <w:uiPriority w:val="9"/>
    <w:qFormat/>
    <w:pPr>
      <w:keepLines/>
      <w:keepNext/>
      <w:spacing w:before="320" w:after="200"/>
      <w:outlineLvl w:val="4"/>
    </w:pPr>
    <w:rPr>
      <w:rFonts w:ascii="Arial" w:hAnsi="Arial" w:eastAsia="Arial" w:cs="Arial"/>
      <w:b/>
      <w:bCs/>
      <w:sz w:val="24"/>
    </w:rPr>
  </w:style>
  <w:style w:type="paragraph" w:styleId="770">
    <w:name w:val="Heading 6"/>
    <w:basedOn w:val="764"/>
    <w:next w:val="764"/>
    <w:link w:val="1130"/>
    <w:uiPriority w:val="9"/>
    <w:qFormat/>
    <w:pPr>
      <w:keepLines/>
      <w:keepNext/>
      <w:spacing w:before="320" w:after="200"/>
      <w:outlineLvl w:val="5"/>
    </w:pPr>
    <w:rPr>
      <w:rFonts w:ascii="Arial" w:hAnsi="Arial" w:eastAsia="Arial" w:cs="Arial"/>
      <w:b/>
      <w:bCs/>
      <w:sz w:val="22"/>
      <w:szCs w:val="22"/>
    </w:rPr>
  </w:style>
  <w:style w:type="paragraph" w:styleId="771">
    <w:name w:val="Heading 7"/>
    <w:basedOn w:val="764"/>
    <w:next w:val="764"/>
    <w:link w:val="1095"/>
    <w:uiPriority w:val="9"/>
    <w:qFormat/>
    <w:pPr>
      <w:keepLines/>
      <w:keepNext/>
      <w:spacing w:before="320" w:after="200"/>
      <w:outlineLvl w:val="6"/>
    </w:pPr>
    <w:rPr>
      <w:rFonts w:ascii="Arial" w:hAnsi="Arial" w:eastAsia="Arial" w:cs="Arial"/>
      <w:b/>
      <w:bCs/>
      <w:i/>
      <w:iCs/>
      <w:sz w:val="22"/>
      <w:szCs w:val="22"/>
    </w:rPr>
  </w:style>
  <w:style w:type="paragraph" w:styleId="772">
    <w:name w:val="Heading 8"/>
    <w:basedOn w:val="764"/>
    <w:next w:val="764"/>
    <w:link w:val="1189"/>
    <w:uiPriority w:val="9"/>
    <w:qFormat/>
    <w:pPr>
      <w:keepLines/>
      <w:keepNext/>
      <w:spacing w:before="320" w:after="200"/>
      <w:outlineLvl w:val="7"/>
    </w:pPr>
    <w:rPr>
      <w:rFonts w:ascii="Arial" w:hAnsi="Arial" w:eastAsia="Arial" w:cs="Arial"/>
      <w:i/>
      <w:iCs/>
      <w:sz w:val="22"/>
      <w:szCs w:val="22"/>
    </w:rPr>
  </w:style>
  <w:style w:type="paragraph" w:styleId="773">
    <w:name w:val="Heading 9"/>
    <w:basedOn w:val="764"/>
    <w:next w:val="764"/>
    <w:link w:val="1183"/>
    <w:uiPriority w:val="9"/>
    <w:qFormat/>
    <w:pPr>
      <w:keepLines/>
      <w:keepNext/>
      <w:spacing w:before="320" w:after="200"/>
      <w:outlineLvl w:val="8"/>
    </w:pPr>
    <w:rPr>
      <w:rFonts w:ascii="Arial" w:hAnsi="Arial" w:eastAsia="Arial" w:cs="Arial"/>
      <w:i/>
      <w:iCs/>
      <w:szCs w:val="21"/>
    </w:rPr>
  </w:style>
  <w:style w:type="character" w:styleId="774" w:default="1">
    <w:name w:val="Default Paragraph Font"/>
    <w:uiPriority w:val="1"/>
    <w:semiHidden/>
    <w:unhideWhenUsed/>
    <w:qFormat/>
  </w:style>
  <w:style w:type="table" w:styleId="775" w:default="1">
    <w:name w:val="Normal Table"/>
    <w:uiPriority w:val="99"/>
    <w:semiHidden/>
    <w:unhideWhenUsed/>
    <w:qFormat/>
    <w:tblPr>
      <w:tblCellMar>
        <w:left w:w="108" w:type="dxa"/>
        <w:top w:w="0" w:type="dxa"/>
        <w:right w:w="108" w:type="dxa"/>
        <w:bottom w:w="0" w:type="dxa"/>
      </w:tblCellMar>
    </w:tblPr>
  </w:style>
  <w:style w:type="paragraph" w:styleId="776">
    <w:name w:val="List Paragraph"/>
    <w:basedOn w:val="764"/>
    <w:link w:val="1320"/>
    <w:uiPriority w:val="34"/>
    <w:qFormat/>
    <w:pPr>
      <w:contextualSpacing/>
      <w:ind w:left="720"/>
    </w:pPr>
  </w:style>
  <w:style w:type="paragraph" w:styleId="777">
    <w:name w:val="Normal Indent"/>
    <w:basedOn w:val="764"/>
    <w:uiPriority w:val="99"/>
    <w:qFormat/>
    <w:pPr>
      <w:ind w:firstLine="420"/>
    </w:pPr>
  </w:style>
  <w:style w:type="paragraph" w:styleId="778">
    <w:name w:val="toc 7"/>
    <w:basedOn w:val="764"/>
    <w:next w:val="764"/>
    <w:uiPriority w:val="39"/>
    <w:unhideWhenUsed/>
    <w:qFormat/>
    <w:pPr>
      <w:ind w:left="1701"/>
      <w:spacing w:after="57"/>
    </w:pPr>
  </w:style>
  <w:style w:type="paragraph" w:styleId="779">
    <w:name w:val="Caption"/>
    <w:basedOn w:val="764"/>
    <w:next w:val="764"/>
    <w:uiPriority w:val="35"/>
    <w:qFormat/>
    <w:pPr>
      <w:spacing w:line="276" w:lineRule="auto"/>
    </w:pPr>
    <w:rPr>
      <w:b/>
      <w:bCs/>
      <w:color w:val="4f81bd" w:themeColor="accent1"/>
      <w:sz w:val="18"/>
      <w:szCs w:val="18"/>
      <w14:textFill>
        <w14:solidFill>
          <w14:schemeClr w14:val="accent1"/>
        </w14:solidFill>
      </w14:textFill>
    </w:rPr>
  </w:style>
  <w:style w:type="paragraph" w:styleId="780">
    <w:name w:val="toa heading"/>
    <w:basedOn w:val="764"/>
    <w:next w:val="764"/>
    <w:uiPriority w:val="99"/>
    <w:unhideWhenUsed/>
    <w:qFormat/>
    <w:pPr>
      <w:spacing w:before="120"/>
    </w:pPr>
    <w:rPr>
      <w:rFonts w:ascii="Arial" w:hAnsi="Arial"/>
      <w:sz w:val="24"/>
      <w:szCs w:val="22"/>
    </w:rPr>
  </w:style>
  <w:style w:type="paragraph" w:styleId="781">
    <w:name w:val="annotation text"/>
    <w:basedOn w:val="764"/>
    <w:link w:val="1129"/>
    <w:uiPriority w:val="99"/>
    <w:unhideWhenUsed/>
    <w:qFormat/>
    <w:pPr>
      <w:jc w:val="left"/>
    </w:pPr>
  </w:style>
  <w:style w:type="paragraph" w:styleId="782">
    <w:name w:val="Body Text"/>
    <w:basedOn w:val="764"/>
    <w:link w:val="1147"/>
    <w:uiPriority w:val="99"/>
    <w:qFormat/>
    <w:pPr>
      <w:ind w:firstLine="420"/>
      <w:spacing w:after="120" w:line="300" w:lineRule="auto"/>
    </w:pPr>
    <w:rPr>
      <w:sz w:val="24"/>
      <w:szCs w:val="22"/>
    </w:rPr>
  </w:style>
  <w:style w:type="paragraph" w:styleId="783">
    <w:name w:val="Body Text Indent"/>
    <w:basedOn w:val="764"/>
    <w:next w:val="764"/>
    <w:uiPriority w:val="0"/>
    <w:qFormat/>
    <w:pPr>
      <w:ind w:firstLine="480"/>
      <w:spacing w:line="480" w:lineRule="exact"/>
    </w:pPr>
    <w:rPr>
      <w:rFonts w:ascii="宋体" w:hAnsi="宋体"/>
      <w:sz w:val="24"/>
      <w:szCs w:val="22"/>
    </w:rPr>
  </w:style>
  <w:style w:type="paragraph" w:styleId="784">
    <w:name w:val="index 4"/>
    <w:basedOn w:val="764"/>
    <w:next w:val="764"/>
    <w:uiPriority w:val="99"/>
    <w:qFormat/>
    <w:pPr>
      <w:ind w:left="600"/>
    </w:pPr>
    <w:rPr>
      <w:rFonts w:ascii="Verdana" w:hAnsi="Verdana"/>
      <w:szCs w:val="22"/>
    </w:rPr>
  </w:style>
  <w:style w:type="paragraph" w:styleId="785">
    <w:name w:val="toc 5"/>
    <w:basedOn w:val="764"/>
    <w:next w:val="764"/>
    <w:uiPriority w:val="39"/>
    <w:unhideWhenUsed/>
    <w:qFormat/>
    <w:pPr>
      <w:ind w:left="1134"/>
      <w:spacing w:after="57"/>
    </w:pPr>
  </w:style>
  <w:style w:type="paragraph" w:styleId="786">
    <w:name w:val="toc 3"/>
    <w:basedOn w:val="764"/>
    <w:next w:val="764"/>
    <w:uiPriority w:val="39"/>
    <w:qFormat/>
    <w:pPr>
      <w:ind w:left="567"/>
      <w:spacing w:after="57"/>
    </w:pPr>
  </w:style>
  <w:style w:type="paragraph" w:styleId="787">
    <w:name w:val="Plain Text"/>
    <w:basedOn w:val="764"/>
    <w:link w:val="1015"/>
    <w:uiPriority w:val="0"/>
    <w:qFormat/>
    <w:rPr>
      <w:rFonts w:ascii="宋体" w:hAnsi="Courier New"/>
      <w:szCs w:val="22"/>
    </w:rPr>
  </w:style>
  <w:style w:type="paragraph" w:styleId="788">
    <w:name w:val="toc 8"/>
    <w:basedOn w:val="764"/>
    <w:next w:val="764"/>
    <w:uiPriority w:val="39"/>
    <w:unhideWhenUsed/>
    <w:qFormat/>
    <w:pPr>
      <w:ind w:left="1984"/>
      <w:spacing w:after="57"/>
    </w:pPr>
  </w:style>
  <w:style w:type="paragraph" w:styleId="789">
    <w:name w:val="Date"/>
    <w:basedOn w:val="764"/>
    <w:next w:val="764"/>
    <w:link w:val="1182"/>
    <w:uiPriority w:val="0"/>
    <w:qFormat/>
    <w:pPr>
      <w:ind w:left="100"/>
    </w:pPr>
  </w:style>
  <w:style w:type="paragraph" w:styleId="790">
    <w:name w:val="Body Text Indent 2"/>
    <w:basedOn w:val="764"/>
    <w:uiPriority w:val="99"/>
    <w:qFormat/>
    <w:pPr>
      <w:ind w:firstLine="480"/>
      <w:spacing w:line="400" w:lineRule="exact"/>
    </w:pPr>
    <w:rPr>
      <w:rFonts w:ascii="宋体" w:hAnsi="宋体"/>
      <w:sz w:val="24"/>
      <w:szCs w:val="20"/>
    </w:rPr>
  </w:style>
  <w:style w:type="paragraph" w:styleId="791">
    <w:name w:val="endnote text"/>
    <w:basedOn w:val="764"/>
    <w:link w:val="1285"/>
    <w:uiPriority w:val="99"/>
    <w:unhideWhenUsed/>
    <w:qFormat/>
    <w:rPr>
      <w:sz w:val="20"/>
    </w:rPr>
  </w:style>
  <w:style w:type="paragraph" w:styleId="792">
    <w:name w:val="Balloon Text"/>
    <w:basedOn w:val="764"/>
    <w:link w:val="1137"/>
    <w:uiPriority w:val="99"/>
    <w:unhideWhenUsed/>
    <w:qFormat/>
    <w:rPr>
      <w:rFonts w:ascii="Calibri" w:hAnsi="Calibri"/>
      <w:sz w:val="18"/>
      <w:szCs w:val="18"/>
    </w:rPr>
  </w:style>
  <w:style w:type="paragraph" w:styleId="793">
    <w:name w:val="Footer"/>
    <w:basedOn w:val="764"/>
    <w:link w:val="843"/>
    <w:uiPriority w:val="99"/>
    <w:unhideWhenUsed/>
    <w:qFormat/>
    <w:pPr>
      <w:tabs>
        <w:tab w:val="center" w:pos="7143" w:leader="none"/>
        <w:tab w:val="right" w:pos="14287" w:leader="none"/>
      </w:tabs>
    </w:pPr>
  </w:style>
  <w:style w:type="paragraph" w:styleId="794">
    <w:name w:val="envelope return"/>
    <w:basedOn w:val="764"/>
    <w:uiPriority w:val="0"/>
    <w:qFormat/>
    <w:rPr>
      <w:rFonts w:ascii="Arial" w:hAnsi="Arial"/>
      <w:szCs w:val="22"/>
    </w:rPr>
  </w:style>
  <w:style w:type="paragraph" w:styleId="795">
    <w:name w:val="Header"/>
    <w:basedOn w:val="764"/>
    <w:link w:val="841"/>
    <w:uiPriority w:val="99"/>
    <w:unhideWhenUsed/>
    <w:qFormat/>
    <w:pPr>
      <w:tabs>
        <w:tab w:val="center" w:pos="7143" w:leader="none"/>
        <w:tab w:val="right" w:pos="14287" w:leader="none"/>
      </w:tabs>
    </w:pPr>
  </w:style>
  <w:style w:type="paragraph" w:styleId="796">
    <w:name w:val="toc 1"/>
    <w:basedOn w:val="764"/>
    <w:next w:val="764"/>
    <w:uiPriority w:val="39"/>
    <w:qFormat/>
    <w:pPr>
      <w:spacing w:after="57"/>
    </w:pPr>
  </w:style>
  <w:style w:type="paragraph" w:styleId="797">
    <w:name w:val="toc 4"/>
    <w:basedOn w:val="764"/>
    <w:next w:val="764"/>
    <w:uiPriority w:val="39"/>
    <w:unhideWhenUsed/>
    <w:qFormat/>
    <w:pPr>
      <w:ind w:left="850"/>
      <w:spacing w:after="57"/>
    </w:pPr>
  </w:style>
  <w:style w:type="paragraph" w:styleId="798">
    <w:name w:val="Subtitle"/>
    <w:basedOn w:val="764"/>
    <w:next w:val="764"/>
    <w:link w:val="1175"/>
    <w:uiPriority w:val="11"/>
    <w:qFormat/>
    <w:pPr>
      <w:spacing w:before="200" w:after="200"/>
    </w:pPr>
    <w:rPr>
      <w:sz w:val="24"/>
    </w:rPr>
  </w:style>
  <w:style w:type="paragraph" w:styleId="799">
    <w:name w:val="footnote text"/>
    <w:basedOn w:val="764"/>
    <w:link w:val="1286"/>
    <w:uiPriority w:val="99"/>
    <w:unhideWhenUsed/>
    <w:qFormat/>
    <w:pPr>
      <w:spacing w:after="40"/>
    </w:pPr>
    <w:rPr>
      <w:sz w:val="18"/>
    </w:rPr>
  </w:style>
  <w:style w:type="paragraph" w:styleId="800">
    <w:name w:val="toc 6"/>
    <w:basedOn w:val="764"/>
    <w:next w:val="764"/>
    <w:uiPriority w:val="39"/>
    <w:unhideWhenUsed/>
    <w:qFormat/>
    <w:pPr>
      <w:ind w:left="1417"/>
      <w:spacing w:after="57"/>
    </w:pPr>
  </w:style>
  <w:style w:type="paragraph" w:styleId="801">
    <w:name w:val="table of figures"/>
    <w:basedOn w:val="764"/>
    <w:next w:val="764"/>
    <w:uiPriority w:val="99"/>
    <w:unhideWhenUsed/>
    <w:qFormat/>
  </w:style>
  <w:style w:type="paragraph" w:styleId="802">
    <w:name w:val="toc 2"/>
    <w:basedOn w:val="764"/>
    <w:next w:val="764"/>
    <w:uiPriority w:val="39"/>
    <w:qFormat/>
    <w:pPr>
      <w:ind w:left="283"/>
      <w:spacing w:after="57"/>
    </w:pPr>
  </w:style>
  <w:style w:type="paragraph" w:styleId="803">
    <w:name w:val="toc 9"/>
    <w:basedOn w:val="764"/>
    <w:next w:val="764"/>
    <w:uiPriority w:val="39"/>
    <w:unhideWhenUsed/>
    <w:qFormat/>
    <w:pPr>
      <w:ind w:left="2268"/>
      <w:spacing w:after="57"/>
    </w:pPr>
  </w:style>
  <w:style w:type="paragraph" w:styleId="804">
    <w:name w:val="HTML Preformatted"/>
    <w:basedOn w:val="764"/>
    <w:link w:val="1044"/>
    <w:uiPriority w:val="99"/>
    <w:unhideWhenUsed/>
    <w:qFormat/>
    <w:pPr>
      <w:jc w:val="left"/>
      <w:spacing w:line="17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11"/>
      <w:szCs w:val="11"/>
    </w:rPr>
  </w:style>
  <w:style w:type="paragraph" w:styleId="805">
    <w:name w:val="Normal (Web)"/>
    <w:basedOn w:val="764"/>
    <w:uiPriority w:val="99"/>
    <w:unhideWhenUsed/>
    <w:qFormat/>
    <w:pPr>
      <w:jc w:val="left"/>
      <w:spacing w:before="100" w:beforeAutospacing="1" w:after="100" w:afterAutospacing="1"/>
      <w:widowControl/>
    </w:pPr>
    <w:rPr>
      <w:rFonts w:ascii="宋体" w:hAnsi="宋体" w:cs="宋体"/>
      <w:sz w:val="24"/>
    </w:rPr>
  </w:style>
  <w:style w:type="paragraph" w:styleId="806">
    <w:name w:val="Title"/>
    <w:basedOn w:val="764"/>
    <w:next w:val="764"/>
    <w:link w:val="1100"/>
    <w:uiPriority w:val="0"/>
    <w:qFormat/>
    <w:pPr>
      <w:contextualSpacing/>
      <w:spacing w:before="300" w:after="200"/>
    </w:pPr>
    <w:rPr>
      <w:sz w:val="48"/>
      <w:szCs w:val="48"/>
    </w:rPr>
  </w:style>
  <w:style w:type="paragraph" w:styleId="807">
    <w:name w:val="annotation subject"/>
    <w:basedOn w:val="781"/>
    <w:next w:val="781"/>
    <w:link w:val="1169"/>
    <w:uiPriority w:val="99"/>
    <w:unhideWhenUsed/>
    <w:qFormat/>
    <w:rPr>
      <w:b/>
      <w:bCs/>
    </w:rPr>
  </w:style>
  <w:style w:type="paragraph" w:styleId="808">
    <w:name w:val="Body Text First Indent"/>
    <w:basedOn w:val="782"/>
    <w:link w:val="1319"/>
    <w:uiPriority w:val="0"/>
    <w:unhideWhenUsed/>
    <w:qFormat/>
    <w:pPr>
      <w:ind w:firstLine="100"/>
      <w:spacing w:line="240" w:lineRule="auto"/>
    </w:pPr>
    <w:rPr>
      <w:rFonts w:asciiTheme="minorHAnsi" w:hAnsiTheme="minorHAnsi" w:eastAsiaTheme="minorEastAsia" w:cstheme="minorBidi"/>
      <w:sz w:val="21"/>
      <w:szCs w:val="24"/>
    </w:rPr>
  </w:style>
  <w:style w:type="paragraph" w:styleId="809">
    <w:name w:val="Body Text First Indent 2"/>
    <w:basedOn w:val="783"/>
    <w:next w:val="764"/>
    <w:uiPriority w:val="0"/>
    <w:qFormat/>
    <w:pPr>
      <w:ind w:left="420" w:firstLine="200"/>
      <w:spacing w:after="120" w:line="240" w:lineRule="auto"/>
    </w:pPr>
    <w:rPr>
      <w:sz w:val="21"/>
    </w:rPr>
  </w:style>
  <w:style w:type="table" w:styleId="810">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Strong"/>
    <w:uiPriority w:val="22"/>
    <w:qFormat/>
    <w:rPr>
      <w:rFonts w:ascii="Times New Roman" w:hAnsi="Times New Roman" w:eastAsia="宋体" w:cs="Times New Roman"/>
      <w:b/>
      <w:bCs/>
    </w:rPr>
  </w:style>
  <w:style w:type="character" w:styleId="812">
    <w:name w:val="endnote reference"/>
    <w:uiPriority w:val="99"/>
    <w:unhideWhenUsed/>
    <w:qFormat/>
    <w:rPr>
      <w:vertAlign w:val="superscript"/>
    </w:rPr>
  </w:style>
  <w:style w:type="character" w:styleId="813">
    <w:name w:val="FollowedHyperlink"/>
    <w:uiPriority w:val="0"/>
    <w:qFormat/>
    <w:rPr>
      <w:rFonts w:ascii="Times New Roman" w:hAnsi="Times New Roman" w:eastAsia="宋体" w:cs="Times New Roman"/>
      <w:color w:val="800080"/>
      <w:u w:val="single"/>
    </w:rPr>
  </w:style>
  <w:style w:type="character" w:styleId="814">
    <w:name w:val="Emphasis"/>
    <w:uiPriority w:val="20"/>
    <w:qFormat/>
    <w:rPr>
      <w:rFonts w:ascii="Times New Roman" w:hAnsi="Times New Roman" w:eastAsia="宋体" w:cs="Times New Roman"/>
      <w:i/>
    </w:rPr>
  </w:style>
  <w:style w:type="character" w:styleId="815">
    <w:name w:val="HTML Typewriter"/>
    <w:basedOn w:val="774"/>
    <w:uiPriority w:val="99"/>
    <w:semiHidden/>
    <w:unhideWhenUsed/>
    <w:qFormat/>
    <w:rPr>
      <w:rFonts w:hint="default" w:ascii="monospace" w:hAnsi="monospace" w:eastAsia="monospace" w:cs="monospace"/>
      <w:sz w:val="20"/>
    </w:rPr>
  </w:style>
  <w:style w:type="character" w:styleId="816">
    <w:name w:val="HTML Acronym"/>
    <w:basedOn w:val="774"/>
    <w:uiPriority w:val="99"/>
    <w:semiHidden/>
    <w:unhideWhenUsed/>
    <w:qFormat/>
    <w:rPr>
      <w:rFonts w:ascii="Times New Roman" w:hAnsi="Times New Roman" w:eastAsia="宋体" w:cs="Times New Roman"/>
    </w:rPr>
  </w:style>
  <w:style w:type="character" w:styleId="817">
    <w:name w:val="Hyperlink"/>
    <w:uiPriority w:val="99"/>
    <w:unhideWhenUsed/>
    <w:qFormat/>
    <w:rPr>
      <w:color w:val="0000ff" w:themeColor="hyperlink"/>
      <w:u w:val="single"/>
      <w14:textFill>
        <w14:solidFill>
          <w14:schemeClr w14:val="hlink"/>
        </w14:solidFill>
      </w14:textFill>
    </w:rPr>
  </w:style>
  <w:style w:type="character" w:styleId="818">
    <w:name w:val="HTML Code"/>
    <w:basedOn w:val="774"/>
    <w:uiPriority w:val="99"/>
    <w:semiHidden/>
    <w:unhideWhenUsed/>
    <w:qFormat/>
    <w:rPr>
      <w:rFonts w:hint="default" w:ascii="monospace" w:hAnsi="monospace" w:eastAsia="monospace" w:cs="monospace"/>
      <w:sz w:val="20"/>
    </w:rPr>
  </w:style>
  <w:style w:type="character" w:styleId="819">
    <w:name w:val="annotation reference"/>
    <w:basedOn w:val="774"/>
    <w:uiPriority w:val="0"/>
    <w:unhideWhenUsed/>
    <w:qFormat/>
    <w:rPr>
      <w:rFonts w:ascii="Times New Roman" w:hAnsi="Times New Roman" w:eastAsia="宋体" w:cs="Times New Roman"/>
      <w:sz w:val="21"/>
      <w:szCs w:val="21"/>
    </w:rPr>
  </w:style>
  <w:style w:type="character" w:styleId="820">
    <w:name w:val="footnote reference"/>
    <w:uiPriority w:val="99"/>
    <w:unhideWhenUsed/>
    <w:qFormat/>
    <w:rPr>
      <w:vertAlign w:val="superscript"/>
    </w:rPr>
  </w:style>
  <w:style w:type="character" w:styleId="821">
    <w:name w:val="HTML Keyboard"/>
    <w:basedOn w:val="774"/>
    <w:uiPriority w:val="99"/>
    <w:semiHidden/>
    <w:unhideWhenUsed/>
    <w:qFormat/>
    <w:rPr>
      <w:rFonts w:hint="default" w:ascii="monospace" w:hAnsi="monospace" w:eastAsia="monospace" w:cs="monospace"/>
      <w:sz w:val="20"/>
    </w:rPr>
  </w:style>
  <w:style w:type="character" w:styleId="822">
    <w:name w:val="HTML Sample"/>
    <w:basedOn w:val="774"/>
    <w:uiPriority w:val="99"/>
    <w:semiHidden/>
    <w:unhideWhenUsed/>
    <w:qFormat/>
    <w:rPr>
      <w:rFonts w:ascii="monospace" w:hAnsi="monospace" w:eastAsia="monospace" w:cs="monospace"/>
    </w:rPr>
  </w:style>
  <w:style w:type="paragraph" w:styleId="82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24" w:customStyle="1">
    <w:name w:val="正文文本1"/>
    <w:basedOn w:val="764"/>
    <w:uiPriority w:val="99"/>
    <w:qFormat/>
    <w:rPr>
      <w:rFonts w:ascii="楷体_GB2312" w:hAnsi="Arial" w:eastAsia="楷体_GB2312"/>
      <w:sz w:val="28"/>
      <w:szCs w:val="20"/>
    </w:rPr>
  </w:style>
  <w:style w:type="character" w:styleId="825" w:customStyle="1">
    <w:name w:val="Heading 1 Char"/>
    <w:uiPriority w:val="9"/>
    <w:qFormat/>
    <w:rPr>
      <w:rFonts w:ascii="Arial" w:hAnsi="Arial" w:eastAsia="Arial" w:cs="Arial"/>
      <w:sz w:val="40"/>
      <w:szCs w:val="40"/>
    </w:rPr>
  </w:style>
  <w:style w:type="character" w:styleId="826" w:customStyle="1">
    <w:name w:val="Heading 2 Char"/>
    <w:uiPriority w:val="9"/>
    <w:qFormat/>
    <w:rPr>
      <w:rFonts w:ascii="Arial" w:hAnsi="Arial" w:eastAsia="Arial" w:cs="Arial"/>
      <w:sz w:val="34"/>
    </w:rPr>
  </w:style>
  <w:style w:type="character" w:styleId="827" w:customStyle="1">
    <w:name w:val="Heading 3 Char"/>
    <w:uiPriority w:val="9"/>
    <w:qFormat/>
    <w:rPr>
      <w:rFonts w:ascii="Arial" w:hAnsi="Arial" w:eastAsia="Arial" w:cs="Arial"/>
      <w:sz w:val="30"/>
      <w:szCs w:val="30"/>
    </w:rPr>
  </w:style>
  <w:style w:type="character" w:styleId="828" w:customStyle="1">
    <w:name w:val="Heading 4 Char"/>
    <w:uiPriority w:val="9"/>
    <w:qFormat/>
    <w:rPr>
      <w:rFonts w:ascii="Arial" w:hAnsi="Arial" w:eastAsia="Arial" w:cs="Arial"/>
      <w:b/>
      <w:bCs/>
      <w:sz w:val="26"/>
      <w:szCs w:val="26"/>
    </w:rPr>
  </w:style>
  <w:style w:type="character" w:styleId="829" w:customStyle="1">
    <w:name w:val="Heading 5 Char"/>
    <w:uiPriority w:val="9"/>
    <w:qFormat/>
    <w:rPr>
      <w:rFonts w:ascii="Arial" w:hAnsi="Arial" w:eastAsia="Arial" w:cs="Arial"/>
      <w:b/>
      <w:bCs/>
      <w:sz w:val="24"/>
      <w:szCs w:val="24"/>
    </w:rPr>
  </w:style>
  <w:style w:type="character" w:styleId="830" w:customStyle="1">
    <w:name w:val="Heading 6 Char"/>
    <w:uiPriority w:val="9"/>
    <w:qFormat/>
    <w:rPr>
      <w:rFonts w:ascii="Arial" w:hAnsi="Arial" w:eastAsia="Arial" w:cs="Arial"/>
      <w:b/>
      <w:bCs/>
      <w:sz w:val="22"/>
      <w:szCs w:val="22"/>
    </w:rPr>
  </w:style>
  <w:style w:type="character" w:styleId="831" w:customStyle="1">
    <w:name w:val="Heading 7 Char"/>
    <w:uiPriority w:val="9"/>
    <w:qFormat/>
    <w:rPr>
      <w:rFonts w:ascii="Arial" w:hAnsi="Arial" w:eastAsia="Arial" w:cs="Arial"/>
      <w:b/>
      <w:bCs/>
      <w:i/>
      <w:iCs/>
      <w:sz w:val="22"/>
      <w:szCs w:val="22"/>
    </w:rPr>
  </w:style>
  <w:style w:type="character" w:styleId="832" w:customStyle="1">
    <w:name w:val="Heading 8 Char"/>
    <w:uiPriority w:val="9"/>
    <w:qFormat/>
    <w:rPr>
      <w:rFonts w:ascii="Arial" w:hAnsi="Arial" w:eastAsia="Arial" w:cs="Arial"/>
      <w:i/>
      <w:iCs/>
      <w:sz w:val="22"/>
      <w:szCs w:val="22"/>
    </w:rPr>
  </w:style>
  <w:style w:type="character" w:styleId="833" w:customStyle="1">
    <w:name w:val="Heading 9 Char"/>
    <w:uiPriority w:val="9"/>
    <w:qFormat/>
    <w:rPr>
      <w:rFonts w:ascii="Arial" w:hAnsi="Arial" w:eastAsia="Arial" w:cs="Arial"/>
      <w:i/>
      <w:iCs/>
      <w:sz w:val="21"/>
      <w:szCs w:val="21"/>
    </w:rPr>
  </w:style>
  <w:style w:type="paragraph" w:styleId="834">
    <w:name w:val="No Spacing"/>
    <w:uiPriority w:val="1"/>
    <w:qFormat/>
    <w:rPr>
      <w:rFonts w:ascii="Times New Roman" w:hAnsi="Times New Roman" w:eastAsia="宋体" w:cs="Times New Roman"/>
      <w:lang w:val="en-US" w:eastAsia="zh-CN" w:bidi="ar-SA"/>
    </w:rPr>
  </w:style>
  <w:style w:type="character" w:styleId="835" w:customStyle="1">
    <w:name w:val="Title Char"/>
    <w:uiPriority w:val="10"/>
    <w:qFormat/>
    <w:rPr>
      <w:sz w:val="48"/>
      <w:szCs w:val="48"/>
    </w:rPr>
  </w:style>
  <w:style w:type="character" w:styleId="836" w:customStyle="1">
    <w:name w:val="Subtitle Char"/>
    <w:uiPriority w:val="11"/>
    <w:qFormat/>
    <w:rPr>
      <w:sz w:val="24"/>
      <w:szCs w:val="24"/>
    </w:rPr>
  </w:style>
  <w:style w:type="paragraph" w:styleId="837">
    <w:name w:val="Quote"/>
    <w:basedOn w:val="764"/>
    <w:next w:val="764"/>
    <w:link w:val="838"/>
    <w:uiPriority w:val="29"/>
    <w:qFormat/>
    <w:pPr>
      <w:ind w:left="720" w:right="720"/>
    </w:pPr>
    <w:rPr>
      <w:i/>
    </w:rPr>
  </w:style>
  <w:style w:type="character" w:styleId="838" w:customStyle="1">
    <w:name w:val="引用 字符2"/>
    <w:link w:val="837"/>
    <w:uiPriority w:val="29"/>
    <w:qFormat/>
    <w:rPr>
      <w:i/>
    </w:rPr>
  </w:style>
  <w:style w:type="paragraph" w:styleId="839">
    <w:name w:val="Intense Quote"/>
    <w:basedOn w:val="764"/>
    <w:next w:val="764"/>
    <w:link w:val="84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明显引用 字符2"/>
    <w:link w:val="839"/>
    <w:uiPriority w:val="30"/>
    <w:qFormat/>
    <w:rPr>
      <w:i/>
    </w:rPr>
  </w:style>
  <w:style w:type="character" w:styleId="841" w:customStyle="1">
    <w:name w:val="页眉 字符2"/>
    <w:link w:val="795"/>
    <w:uiPriority w:val="99"/>
    <w:qFormat/>
  </w:style>
  <w:style w:type="character" w:styleId="842" w:customStyle="1">
    <w:name w:val="Footer Char"/>
    <w:uiPriority w:val="99"/>
    <w:qFormat/>
  </w:style>
  <w:style w:type="character" w:styleId="843" w:customStyle="1">
    <w:name w:val="页脚 字符2"/>
    <w:link w:val="793"/>
    <w:uiPriority w:val="99"/>
    <w:qFormat/>
  </w:style>
  <w:style w:type="table" w:styleId="84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无格式表格 11"/>
    <w:basedOn w:val="775"/>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Verdana" w:hAnsi="Verdana"/>
        <w:b/>
        <w:color w:val="404040"/>
        <w:sz w:val="22"/>
      </w:rPr>
    </w:tblStylePr>
    <w:tblStylePr w:type="firstRow">
      <w:rPr>
        <w:rFonts w:ascii="Verdana" w:hAnsi="Verdana"/>
        <w:b/>
        <w:color w:val="404040"/>
        <w:sz w:val="22"/>
      </w:rPr>
    </w:tblStylePr>
    <w:tblStylePr w:type="lastCol">
      <w:rPr>
        <w:rFonts w:ascii="Verdana" w:hAnsi="Verdana"/>
        <w:b/>
        <w:color w:val="404040"/>
        <w:sz w:val="22"/>
      </w:rPr>
    </w:tblStylePr>
    <w:tblStylePr w:type="lastRow">
      <w:rPr>
        <w:rFonts w:ascii="Verdana" w:hAnsi="Verdana"/>
        <w:b/>
        <w:color w:val="404040"/>
        <w:sz w:val="22"/>
      </w:rPr>
    </w:tblStylePr>
  </w:style>
  <w:style w:type="table" w:styleId="846" w:customStyle="1">
    <w:name w:val="无格式表格 21"/>
    <w:basedOn w:val="77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Verdana" w:hAnsi="Verdana"/>
        <w:b/>
        <w:color w:val="404040"/>
        <w:sz w:val="22"/>
      </w:rPr>
    </w:tblStylePr>
    <w:tblStylePr w:type="firstRow">
      <w:rPr>
        <w:rFonts w:ascii="Verdana" w:hAnsi="Verdana"/>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blStylePr>
  </w:style>
  <w:style w:type="table" w:styleId="847" w:customStyle="1">
    <w:name w:val="无格式表格 31"/>
    <w:basedOn w:val="775"/>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48" w:customStyle="1">
    <w:name w:val="无格式表格 41"/>
    <w:basedOn w:val="775"/>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无格式表格 51"/>
    <w:basedOn w:val="775"/>
    <w:uiPriority w:val="99"/>
    <w:qFormat/>
    <w:tblPr>
      <w:tblCellMar>
        <w:left w:w="0" w:type="dxa"/>
        <w:right w:w="0" w:type="dxa"/>
      </w:tblCellMar>
    </w:tblPr>
    <w:tblStylePr w:type="band1Horz">
      <w:rPr>
        <w:rFonts w:ascii="Verdana" w:hAnsi="Verdana"/>
        <w:color w:val="404040"/>
        <w:sz w:val="22"/>
      </w:rPr>
      <w:tcPr>
        <w:shd w:val="clear" w:color="f1f1f1" w:fill="f1f1f1"/>
      </w:tcPr>
    </w:tblStylePr>
    <w:tblStylePr w:type="band1Vert">
      <w:rPr>
        <w:rFonts w:ascii="Verdana" w:hAnsi="Verdana"/>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网格表 1 浅色1"/>
    <w:basedOn w:val="775"/>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5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网格表 21"/>
    <w:basedOn w:val="775"/>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网格表 31"/>
    <w:basedOn w:val="775"/>
    <w:uiPriority w:val="99"/>
    <w:qFormat/>
    <w:tblPr>
      <w:tblBorders>
        <w:bottom w:val="single" w:color="696969" w:sz="4" w:space="0"/>
        <w:insideH w:val="single" w:color="696969" w:sz="4" w:space="0"/>
        <w:insideV w:val="single" w:color="696969"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网格表 41"/>
    <w:basedOn w:val="775"/>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Verdana" w:hAnsi="Verdana"/>
        <w:color w:val="404040"/>
        <w:sz w:val="22"/>
      </w:rPr>
      <w:tcPr>
        <w:shd w:val="clear" w:color="cacaca" w:fill="cacaca"/>
      </w:tcPr>
    </w:tblStylePr>
    <w:tblStylePr w:type="band1Vert">
      <w:rPr>
        <w:rFonts w:ascii="Verdana" w:hAnsi="Verdana"/>
        <w:color w:val="404040"/>
        <w:sz w:val="22"/>
      </w:rPr>
      <w:tcPr>
        <w:shd w:val="clear" w:color="cacaca" w:fill="cacaca"/>
      </w:tcPr>
    </w:tblStylePr>
    <w:tblStylePr w:type="firstCol">
      <w:rPr>
        <w:b/>
        <w:color w:val="404040"/>
      </w:rPr>
    </w:tblStylePr>
    <w:tblStylePr w:type="firstRow">
      <w:rPr>
        <w:rFonts w:ascii="Verdana" w:hAnsi="Verdana"/>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网格表 5 深色1"/>
    <w:basedOn w:val="77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Verdana" w:hAnsi="Verdana"/>
        <w:b/>
        <w:color w:val="ffffff"/>
        <w:sz w:val="22"/>
      </w:rPr>
      <w:tcPr>
        <w:shd w:val="clear" w:color="000000" w:fill="000000"/>
      </w:tcPr>
    </w:tblStylePr>
    <w:tblStylePr w:type="firstRow">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lastRow">
      <w:rPr>
        <w:rFonts w:ascii="Verdana" w:hAnsi="Verdana"/>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网格表 6 彩色1"/>
    <w:basedOn w:val="775"/>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cacaca" w:fill="cacaca"/>
      </w:tcPr>
    </w:tblStylePr>
    <w:tblStylePr w:type="band1Vert">
      <w:tcPr>
        <w:shd w:val="clear" w:color="cacaca" w:fill="cacaca"/>
      </w:tcPr>
    </w:tblStylePr>
    <w:tblStylePr w:type="band2Horz">
      <w:rPr>
        <w:rFonts w:ascii="Verdana" w:hAnsi="Verdana"/>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8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网格表 7 彩色1"/>
    <w:basedOn w:val="775"/>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Verdana" w:hAnsi="Verdana"/>
        <w:color w:val="7f7f7f"/>
        <w:sz w:val="22"/>
      </w:rPr>
      <w:tcPr>
        <w:shd w:val="clear" w:color="f1f1f1" w:fill="f1f1f1"/>
      </w:tcPr>
    </w:tblStylePr>
    <w:tblStylePr w:type="band1Vert">
      <w:tcPr>
        <w:shd w:val="clear" w:color="f1f1f1" w:fill="f1f1f1"/>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9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清单表 1 浅色1"/>
    <w:basedOn w:val="775"/>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0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清单表 21"/>
    <w:basedOn w:val="775"/>
    <w:uiPriority w:val="99"/>
    <w:qFormat/>
    <w:tblPr>
      <w:tblBorders>
        <w:top w:val="single" w:color="6E6E6E" w:sz="4" w:space="0"/>
        <w:bottom w:val="single" w:color="6E6E6E" w:sz="4" w:space="0"/>
        <w:insideH w:val="single" w:color="6E6E6E"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rFonts w:ascii="Verdana" w:hAnsi="Verdana"/>
        <w:b/>
        <w:color w:val="404040"/>
        <w:sz w:val="22"/>
      </w:rPr>
    </w:tblStylePr>
    <w:tblStylePr w:type="fir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Verdana" w:hAnsi="Verdana"/>
        <w:b/>
        <w:color w:val="404040"/>
        <w:sz w:val="22"/>
      </w:rPr>
    </w:tblStylePr>
    <w:tblStylePr w:type="lastRow">
      <w:rPr>
        <w:rFonts w:ascii="Verdana" w:hAnsi="Verdana"/>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90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清单表 31"/>
    <w:basedOn w:val="775"/>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Verdana" w:hAnsi="Verdana"/>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Verdana" w:hAnsi="Verdana"/>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91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清单表 41"/>
    <w:basedOn w:val="77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Verdana" w:hAnsi="Verdana"/>
        <w:color w:val="404040"/>
        <w:sz w:val="22"/>
      </w:rPr>
      <w:tcPr>
        <w:shd w:val="clear" w:color="bebebe" w:fill="bebebe"/>
      </w:tcPr>
    </w:tblStylePr>
    <w:tblStylePr w:type="band1Vert">
      <w:rPr>
        <w:rFonts w:ascii="Verdana" w:hAnsi="Verdana"/>
        <w:color w:val="404040"/>
        <w:sz w:val="22"/>
      </w:rPr>
      <w:tcPr>
        <w:shd w:val="clear" w:color="bebebe" w:fill="bebebe"/>
      </w:tcPr>
    </w:tblStylePr>
    <w:tblStylePr w:type="firstCol">
      <w:rPr>
        <w:b/>
        <w:color w:val="404040"/>
      </w:rPr>
    </w:tblStylePr>
    <w:tblStylePr w:type="firstRow">
      <w:rPr>
        <w:rFonts w:ascii="Verdana" w:hAnsi="Verdana"/>
        <w:b/>
        <w:color w:val="ffffff"/>
        <w:sz w:val="22"/>
      </w:rPr>
      <w:tcPr>
        <w:shd w:val="clear" w:color="000000" w:fill="000000"/>
      </w:tcPr>
    </w:tblStylePr>
    <w:tblStylePr w:type="lastCol">
      <w:rPr>
        <w:b/>
        <w:color w:val="404040"/>
      </w:rPr>
    </w:tblStylePr>
    <w:tblStylePr w:type="lastRow">
      <w:rPr>
        <w:b/>
        <w:color w:val="404040"/>
      </w:rPr>
    </w:tblStylePr>
  </w:style>
  <w:style w:type="table" w:styleId="92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清单表 5 深色1"/>
    <w:basedOn w:val="775"/>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Verdana" w:hAnsi="Verdana"/>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Verdana" w:hAnsi="Verdana"/>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Verdana" w:hAnsi="Verdana"/>
        <w:b/>
        <w:color w:val="ffffff"/>
        <w:sz w:val="22"/>
      </w:rPr>
    </w:tblStylePr>
  </w:style>
  <w:style w:type="table" w:styleId="92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清单表 6 彩色1"/>
    <w:basedOn w:val="775"/>
    <w:uiPriority w:val="99"/>
    <w:qFormat/>
    <w:tblPr>
      <w:tblBorders>
        <w:top w:val="single" w:color="7E7E7E" w:sz="4" w:space="0"/>
        <w:bottom w:val="single" w:color="7E7E7E" w:sz="4" w:space="0"/>
      </w:tblBorders>
    </w:tblPr>
    <w:tblStylePr w:type="band1Horz">
      <w:rPr>
        <w:rFonts w:ascii="Verdana" w:hAnsi="Verdana"/>
        <w:color w:val="000000"/>
        <w:sz w:val="22"/>
      </w:rPr>
      <w:tcPr>
        <w:shd w:val="clear" w:color="bebebe" w:fill="bebebe"/>
      </w:tcPr>
    </w:tblStylePr>
    <w:tblStylePr w:type="band1Vert">
      <w:tcPr>
        <w:shd w:val="clear" w:color="bebebe" w:fill="bebebe"/>
      </w:tcPr>
    </w:tblStylePr>
    <w:tblStylePr w:type="band2Horz">
      <w:rPr>
        <w:rFonts w:ascii="Verdana" w:hAnsi="Verdana"/>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清单表 7 彩色1"/>
    <w:basedOn w:val="775"/>
    <w:uiPriority w:val="99"/>
    <w:qFormat/>
    <w:tblPr>
      <w:tblBorders>
        <w:right w:val="single" w:color="7E7E7E" w:sz="4" w:space="0"/>
      </w:tblBorders>
    </w:tblPr>
    <w:tblStylePr w:type="band1Horz">
      <w:rPr>
        <w:rFonts w:ascii="Verdana" w:hAnsi="Verdana"/>
        <w:color w:val="7f7f7f"/>
        <w:sz w:val="22"/>
      </w:rPr>
      <w:tcPr>
        <w:shd w:val="clear" w:color="bebebe" w:fill="bebebe"/>
      </w:tcPr>
    </w:tblStylePr>
    <w:tblStylePr w:type="band1Vert">
      <w:tcPr>
        <w:shd w:val="clear" w:color="bebebe" w:fill="bebebe"/>
      </w:tcPr>
    </w:tblStylePr>
    <w:tblStylePr w:type="band2Horz">
      <w:rPr>
        <w:rFonts w:ascii="Verdana" w:hAnsi="Verdana"/>
        <w:color w:val="7f7f7f"/>
        <w:sz w:val="22"/>
      </w:rPr>
    </w:tblStylePr>
    <w:tblStylePr w:type="firstCol">
      <w:rPr>
        <w:rFonts w:ascii="Verdana" w:hAnsi="Verdana"/>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Verdana" w:hAnsi="Verdana"/>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Verdana" w:hAnsi="Verdana"/>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Verdana" w:hAnsi="Verdana"/>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Footnote Text Char"/>
    <w:uiPriority w:val="99"/>
    <w:qFormat/>
    <w:rPr>
      <w:sz w:val="18"/>
    </w:rPr>
  </w:style>
  <w:style w:type="character" w:styleId="970" w:customStyle="1">
    <w:name w:val="Endnote Text Char"/>
    <w:uiPriority w:val="99"/>
    <w:qFormat/>
    <w:rPr>
      <w:sz w:val="20"/>
    </w:rPr>
  </w:style>
  <w:style w:type="paragraph" w:styleId="971" w:customStyle="1">
    <w:name w:val="TOC 标题1"/>
    <w:uiPriority w:val="39"/>
    <w:unhideWhenUsed/>
    <w:qFormat/>
    <w:rPr>
      <w:rFonts w:ascii="Times New Roman" w:hAnsi="Times New Roman" w:eastAsia="宋体" w:cs="Times New Roman"/>
      <w:lang w:val="en-US" w:eastAsia="zh-CN" w:bidi="ar-SA"/>
    </w:rPr>
  </w:style>
  <w:style w:type="paragraph" w:styleId="972" w:customStyle="1">
    <w:name w:val="标题 11"/>
    <w:basedOn w:val="764"/>
    <w:next w:val="764"/>
    <w:link w:val="986"/>
    <w:uiPriority w:val="0"/>
    <w:qFormat/>
    <w:pPr>
      <w:jc w:val="center"/>
      <w:keepLines/>
      <w:keepNext/>
      <w:spacing w:before="340" w:after="330" w:line="578" w:lineRule="auto"/>
      <w:outlineLvl w:val="0"/>
    </w:pPr>
    <w:rPr>
      <w:b/>
      <w:bCs/>
      <w:sz w:val="32"/>
      <w:szCs w:val="44"/>
    </w:rPr>
  </w:style>
  <w:style w:type="paragraph" w:styleId="973" w:customStyle="1">
    <w:name w:val="标题 21"/>
    <w:basedOn w:val="764"/>
    <w:next w:val="764"/>
    <w:link w:val="987"/>
    <w:uiPriority w:val="0"/>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974" w:customStyle="1">
    <w:name w:val="标题 31"/>
    <w:basedOn w:val="764"/>
    <w:next w:val="975"/>
    <w:link w:val="988"/>
    <w:uiPriority w:val="0"/>
    <w:qFormat/>
    <w:pPr>
      <w:ind w:left="1260" w:hanging="420"/>
      <w:keepLines/>
      <w:keepNext/>
      <w:spacing w:before="260" w:after="260" w:line="416" w:lineRule="auto"/>
      <w:tabs>
        <w:tab w:val="left" w:pos="1260" w:leader="none"/>
      </w:tabs>
      <w:outlineLvl w:val="2"/>
    </w:pPr>
    <w:rPr>
      <w:b/>
      <w:bCs/>
      <w:sz w:val="32"/>
      <w:szCs w:val="32"/>
    </w:rPr>
  </w:style>
  <w:style w:type="paragraph" w:styleId="975" w:customStyle="1">
    <w:name w:val="正文缩进1"/>
    <w:basedOn w:val="764"/>
    <w:link w:val="989"/>
    <w:uiPriority w:val="99"/>
    <w:qFormat/>
    <w:pPr>
      <w:ind w:firstLine="420"/>
    </w:pPr>
  </w:style>
  <w:style w:type="paragraph" w:styleId="976" w:customStyle="1">
    <w:name w:val="标题 41"/>
    <w:basedOn w:val="764"/>
    <w:next w:val="764"/>
    <w:link w:val="990"/>
    <w:uiPriority w:val="0"/>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977" w:customStyle="1">
    <w:name w:val="标题 51"/>
    <w:basedOn w:val="764"/>
    <w:link w:val="991"/>
    <w:uiPriority w:val="0"/>
    <w:qFormat/>
    <w:pPr>
      <w:ind w:left="2100" w:hanging="420"/>
      <w:keepLines/>
      <w:keepNext/>
      <w:spacing w:before="280" w:after="290" w:line="376" w:lineRule="auto"/>
      <w:tabs>
        <w:tab w:val="left" w:pos="2100" w:leader="none"/>
      </w:tabs>
      <w:outlineLvl w:val="4"/>
    </w:pPr>
    <w:rPr>
      <w:b/>
      <w:bCs/>
      <w:sz w:val="28"/>
      <w:szCs w:val="28"/>
    </w:rPr>
  </w:style>
  <w:style w:type="paragraph" w:styleId="978" w:customStyle="1">
    <w:name w:val="标题 61"/>
    <w:basedOn w:val="764"/>
    <w:link w:val="992"/>
    <w:uiPriority w:val="0"/>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979" w:customStyle="1">
    <w:name w:val="标题 71"/>
    <w:basedOn w:val="764"/>
    <w:next w:val="764"/>
    <w:link w:val="993"/>
    <w:uiPriority w:val="0"/>
    <w:qFormat/>
    <w:pPr>
      <w:ind w:left="2940" w:hanging="420"/>
      <w:keepLines/>
      <w:keepNext/>
      <w:spacing w:before="240" w:after="64" w:line="320" w:lineRule="auto"/>
      <w:tabs>
        <w:tab w:val="left" w:pos="2940" w:leader="none"/>
      </w:tabs>
      <w:outlineLvl w:val="6"/>
    </w:pPr>
    <w:rPr>
      <w:b/>
      <w:bCs/>
      <w:sz w:val="24"/>
    </w:rPr>
  </w:style>
  <w:style w:type="paragraph" w:styleId="980" w:customStyle="1">
    <w:name w:val="标题 81"/>
    <w:basedOn w:val="764"/>
    <w:next w:val="764"/>
    <w:link w:val="994"/>
    <w:uiPriority w:val="0"/>
    <w:qFormat/>
    <w:pPr>
      <w:ind w:left="3360" w:hanging="420"/>
      <w:keepLines/>
      <w:keepNext/>
      <w:spacing w:before="240" w:after="64" w:line="320" w:lineRule="auto"/>
      <w:tabs>
        <w:tab w:val="left" w:pos="3360" w:leader="none"/>
      </w:tabs>
      <w:outlineLvl w:val="7"/>
    </w:pPr>
    <w:rPr>
      <w:rFonts w:ascii="Cambria" w:hAnsi="Cambria"/>
      <w:sz w:val="24"/>
    </w:rPr>
  </w:style>
  <w:style w:type="paragraph" w:styleId="981" w:customStyle="1">
    <w:name w:val="标题 91"/>
    <w:basedOn w:val="764"/>
    <w:next w:val="764"/>
    <w:link w:val="995"/>
    <w:uiPriority w:val="0"/>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982" w:customStyle="1">
    <w:name w:val="默认段落字体1"/>
    <w:uiPriority w:val="1"/>
    <w:unhideWhenUsed/>
    <w:qFormat/>
  </w:style>
  <w:style w:type="table" w:styleId="983" w:customStyle="1">
    <w:name w:val="普通表格1"/>
    <w:uiPriority w:val="99"/>
    <w:unhideWhenUsed/>
    <w:qFormat/>
    <w:tblPr>
      <w:tblCellMar>
        <w:left w:w="0" w:type="dxa"/>
        <w:top w:w="0" w:type="dxa"/>
        <w:right w:w="0" w:type="dxa"/>
        <w:bottom w:w="0" w:type="dxa"/>
      </w:tblCellMar>
    </w:tblPr>
  </w:style>
  <w:style w:type="paragraph" w:styleId="984" w:customStyle="1">
    <w:name w:val="宏文本1"/>
    <w:link w:val="985"/>
    <w:uiPriority w:val="0"/>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zh-CN" w:bidi="ar-SA"/>
    </w:rPr>
  </w:style>
  <w:style w:type="character" w:styleId="985" w:customStyle="1">
    <w:name w:val="宏文本 字符"/>
    <w:link w:val="984"/>
    <w:uiPriority w:val="0"/>
    <w:semiHidden/>
    <w:qFormat/>
    <w:rPr>
      <w:rFonts w:ascii="Courier New" w:hAnsi="Courier New"/>
      <w:lang w:val="en-US" w:eastAsia="zh-CN" w:bidi="ar-SA"/>
    </w:rPr>
  </w:style>
  <w:style w:type="character" w:styleId="986" w:customStyle="1">
    <w:name w:val="标题 1 字符2"/>
    <w:link w:val="972"/>
    <w:uiPriority w:val="0"/>
    <w:qFormat/>
    <w:rPr>
      <w:b/>
      <w:bCs/>
      <w:sz w:val="32"/>
      <w:szCs w:val="44"/>
    </w:rPr>
  </w:style>
  <w:style w:type="character" w:styleId="987" w:customStyle="1">
    <w:name w:val="标题 2 字符2"/>
    <w:link w:val="973"/>
    <w:uiPriority w:val="0"/>
    <w:qFormat/>
    <w:rPr>
      <w:rFonts w:ascii="Cambria" w:hAnsi="Cambria"/>
      <w:b/>
      <w:bCs/>
      <w:sz w:val="32"/>
      <w:szCs w:val="32"/>
    </w:rPr>
  </w:style>
  <w:style w:type="character" w:styleId="988" w:customStyle="1">
    <w:name w:val="标题 3 字符2"/>
    <w:link w:val="974"/>
    <w:uiPriority w:val="0"/>
    <w:qFormat/>
    <w:rPr>
      <w:b/>
      <w:bCs/>
      <w:sz w:val="32"/>
      <w:szCs w:val="32"/>
    </w:rPr>
  </w:style>
  <w:style w:type="character" w:styleId="989" w:customStyle="1">
    <w:name w:val="正文缩进 字符"/>
    <w:link w:val="975"/>
    <w:uiPriority w:val="99"/>
    <w:qFormat/>
    <w:rPr>
      <w:sz w:val="21"/>
      <w:szCs w:val="24"/>
    </w:rPr>
  </w:style>
  <w:style w:type="character" w:styleId="990" w:customStyle="1">
    <w:name w:val="标题 4 字符2"/>
    <w:link w:val="976"/>
    <w:uiPriority w:val="0"/>
    <w:qFormat/>
    <w:rPr>
      <w:rFonts w:ascii="Cambria" w:hAnsi="Cambria"/>
      <w:b/>
      <w:bCs/>
      <w:sz w:val="28"/>
      <w:szCs w:val="28"/>
    </w:rPr>
  </w:style>
  <w:style w:type="character" w:styleId="991" w:customStyle="1">
    <w:name w:val="标题 5 字符2"/>
    <w:link w:val="977"/>
    <w:uiPriority w:val="0"/>
    <w:qFormat/>
    <w:rPr>
      <w:b/>
      <w:bCs/>
      <w:sz w:val="28"/>
      <w:szCs w:val="28"/>
    </w:rPr>
  </w:style>
  <w:style w:type="character" w:styleId="992" w:customStyle="1">
    <w:name w:val="标题 6 字符2"/>
    <w:link w:val="978"/>
    <w:uiPriority w:val="0"/>
    <w:qFormat/>
    <w:rPr>
      <w:rFonts w:ascii="Cambria" w:hAnsi="Cambria"/>
      <w:b/>
      <w:bCs/>
      <w:sz w:val="24"/>
      <w:szCs w:val="24"/>
    </w:rPr>
  </w:style>
  <w:style w:type="character" w:styleId="993" w:customStyle="1">
    <w:name w:val="标题 7 字符2"/>
    <w:link w:val="979"/>
    <w:uiPriority w:val="0"/>
    <w:qFormat/>
    <w:rPr>
      <w:b/>
      <w:bCs/>
      <w:sz w:val="24"/>
      <w:szCs w:val="24"/>
    </w:rPr>
  </w:style>
  <w:style w:type="character" w:styleId="994" w:customStyle="1">
    <w:name w:val="标题 8 字符2"/>
    <w:link w:val="980"/>
    <w:uiPriority w:val="0"/>
    <w:qFormat/>
    <w:rPr>
      <w:rFonts w:ascii="Cambria" w:hAnsi="Cambria"/>
      <w:sz w:val="24"/>
      <w:szCs w:val="24"/>
    </w:rPr>
  </w:style>
  <w:style w:type="character" w:styleId="995" w:customStyle="1">
    <w:name w:val="标题 9 字符2"/>
    <w:link w:val="981"/>
    <w:uiPriority w:val="0"/>
    <w:qFormat/>
    <w:rPr>
      <w:rFonts w:ascii="Cambria" w:hAnsi="Cambria"/>
      <w:sz w:val="21"/>
      <w:szCs w:val="21"/>
    </w:rPr>
  </w:style>
  <w:style w:type="paragraph" w:styleId="996" w:customStyle="1">
    <w:name w:val="目录 71"/>
    <w:basedOn w:val="764"/>
    <w:next w:val="764"/>
    <w:uiPriority w:val="99"/>
    <w:unhideWhenUsed/>
    <w:qFormat/>
    <w:pPr>
      <w:ind w:left="2520"/>
    </w:pPr>
    <w:rPr>
      <w:rFonts w:ascii="等线" w:hAnsi="等线" w:eastAsia="等线"/>
      <w:szCs w:val="22"/>
    </w:rPr>
  </w:style>
  <w:style w:type="paragraph" w:styleId="997" w:customStyle="1">
    <w:name w:val="题注1"/>
    <w:basedOn w:val="764"/>
    <w:next w:val="764"/>
    <w:uiPriority w:val="0"/>
    <w:qFormat/>
    <w:rPr>
      <w:rFonts w:ascii="Cambria" w:hAnsi="Cambria" w:eastAsia="黑体"/>
      <w:sz w:val="20"/>
      <w:szCs w:val="20"/>
    </w:rPr>
  </w:style>
  <w:style w:type="paragraph" w:styleId="998" w:customStyle="1">
    <w:name w:val="列表项目符号1"/>
    <w:basedOn w:val="764"/>
    <w:uiPriority w:val="99"/>
    <w:qFormat/>
    <w:pPr>
      <w:tabs>
        <w:tab w:val="left" w:pos="0" w:leader="none"/>
      </w:tabs>
    </w:pPr>
    <w:rPr>
      <w:szCs w:val="20"/>
    </w:rPr>
  </w:style>
  <w:style w:type="paragraph" w:styleId="999" w:customStyle="1">
    <w:name w:val="文档结构图1"/>
    <w:basedOn w:val="764"/>
    <w:link w:val="1000"/>
    <w:uiPriority w:val="0"/>
    <w:qFormat/>
    <w:rPr>
      <w:rFonts w:ascii="宋体"/>
      <w:sz w:val="18"/>
      <w:szCs w:val="18"/>
    </w:rPr>
  </w:style>
  <w:style w:type="character" w:styleId="1000" w:customStyle="1">
    <w:name w:val="文档结构图 字符2"/>
    <w:link w:val="999"/>
    <w:uiPriority w:val="0"/>
    <w:qFormat/>
    <w:rPr>
      <w:rFonts w:ascii="宋体"/>
      <w:sz w:val="18"/>
      <w:szCs w:val="18"/>
    </w:rPr>
  </w:style>
  <w:style w:type="paragraph" w:styleId="1001" w:customStyle="1">
    <w:name w:val="批注文字11"/>
    <w:basedOn w:val="764"/>
    <w:link w:val="1002"/>
    <w:uiPriority w:val="99"/>
    <w:qFormat/>
    <w:pPr>
      <w:jc w:val="left"/>
    </w:pPr>
  </w:style>
  <w:style w:type="character" w:styleId="1002" w:customStyle="1">
    <w:name w:val="批注文字 字符1"/>
    <w:link w:val="1001"/>
    <w:uiPriority w:val="99"/>
    <w:qFormat/>
    <w:rPr>
      <w:sz w:val="21"/>
      <w:szCs w:val="24"/>
    </w:rPr>
  </w:style>
  <w:style w:type="paragraph" w:styleId="1003" w:customStyle="1">
    <w:name w:val="正文文本 31"/>
    <w:basedOn w:val="764"/>
    <w:link w:val="1004"/>
    <w:uiPriority w:val="0"/>
    <w:qFormat/>
    <w:pPr>
      <w:spacing w:after="120"/>
    </w:pPr>
    <w:rPr>
      <w:sz w:val="16"/>
      <w:szCs w:val="16"/>
    </w:rPr>
  </w:style>
  <w:style w:type="character" w:styleId="1004" w:customStyle="1">
    <w:name w:val="正文文本 3 字符2"/>
    <w:link w:val="1003"/>
    <w:uiPriority w:val="0"/>
    <w:qFormat/>
    <w:rPr>
      <w:sz w:val="16"/>
      <w:szCs w:val="16"/>
    </w:rPr>
  </w:style>
  <w:style w:type="paragraph" w:styleId="1005" w:customStyle="1">
    <w:name w:val="正文文本11"/>
    <w:basedOn w:val="764"/>
    <w:next w:val="764"/>
    <w:link w:val="1006"/>
    <w:uiPriority w:val="99"/>
    <w:qFormat/>
    <w:pPr>
      <w:jc w:val="left"/>
    </w:pPr>
    <w:rPr>
      <w:rFonts w:eastAsia="幼圆"/>
      <w:b/>
      <w:bCs/>
      <w:sz w:val="44"/>
    </w:rPr>
  </w:style>
  <w:style w:type="character" w:styleId="1006" w:customStyle="1">
    <w:name w:val="正文文本 字符2"/>
    <w:link w:val="1005"/>
    <w:uiPriority w:val="99"/>
    <w:qFormat/>
    <w:rPr>
      <w:rFonts w:ascii="Times New Roman" w:hAnsi="Times New Roman" w:eastAsia="幼圆"/>
      <w:b/>
      <w:bCs/>
      <w:sz w:val="44"/>
      <w:szCs w:val="24"/>
    </w:rPr>
  </w:style>
  <w:style w:type="paragraph" w:styleId="1007" w:customStyle="1">
    <w:name w:val="正文文本缩进11"/>
    <w:basedOn w:val="764"/>
    <w:next w:val="1008"/>
    <w:link w:val="1009"/>
    <w:uiPriority w:val="0"/>
    <w:qFormat/>
    <w:pPr>
      <w:ind w:left="420"/>
      <w:spacing w:after="120"/>
    </w:pPr>
  </w:style>
  <w:style w:type="paragraph" w:styleId="1008" w:customStyle="1">
    <w:name w:val="寄信人地址11"/>
    <w:basedOn w:val="764"/>
    <w:uiPriority w:val="0"/>
    <w:qFormat/>
    <w:rPr>
      <w:rFonts w:ascii="Arial" w:hAnsi="Arial"/>
    </w:rPr>
  </w:style>
  <w:style w:type="character" w:styleId="1009" w:customStyle="1">
    <w:name w:val="正文文本缩进 字符2"/>
    <w:link w:val="1007"/>
    <w:uiPriority w:val="0"/>
    <w:qFormat/>
    <w:rPr>
      <w:sz w:val="21"/>
      <w:szCs w:val="24"/>
    </w:rPr>
  </w:style>
  <w:style w:type="paragraph" w:styleId="1010" w:customStyle="1">
    <w:name w:val="文本块1"/>
    <w:basedOn w:val="764"/>
    <w:uiPriority w:val="99"/>
    <w:unhideWhenUsed/>
    <w:qFormat/>
    <w:pPr>
      <w:ind w:left="1440" w:right="1440"/>
      <w:spacing w:after="120"/>
    </w:pPr>
    <w:rPr>
      <w:sz w:val="24"/>
    </w:rPr>
  </w:style>
  <w:style w:type="paragraph" w:styleId="1011" w:customStyle="1">
    <w:name w:val="索引 411"/>
    <w:basedOn w:val="764"/>
    <w:next w:val="764"/>
    <w:uiPriority w:val="99"/>
    <w:qFormat/>
    <w:pPr>
      <w:ind w:left="600"/>
    </w:pPr>
  </w:style>
  <w:style w:type="paragraph" w:styleId="1012" w:customStyle="1">
    <w:name w:val="目录 51"/>
    <w:basedOn w:val="764"/>
    <w:next w:val="764"/>
    <w:uiPriority w:val="99"/>
    <w:unhideWhenUsed/>
    <w:qFormat/>
    <w:pPr>
      <w:ind w:left="1680"/>
    </w:pPr>
    <w:rPr>
      <w:rFonts w:ascii="等线" w:hAnsi="等线" w:eastAsia="等线"/>
      <w:szCs w:val="22"/>
    </w:rPr>
  </w:style>
  <w:style w:type="paragraph" w:styleId="1013" w:customStyle="1">
    <w:name w:val="目录 31"/>
    <w:basedOn w:val="764"/>
    <w:next w:val="764"/>
    <w:uiPriority w:val="99"/>
    <w:qFormat/>
    <w:pPr>
      <w:ind w:left="840"/>
    </w:pPr>
    <w:rPr>
      <w:szCs w:val="20"/>
    </w:rPr>
  </w:style>
  <w:style w:type="paragraph" w:styleId="1014" w:customStyle="1">
    <w:name w:val="纯文本11"/>
    <w:basedOn w:val="764"/>
    <w:uiPriority w:val="0"/>
    <w:qFormat/>
    <w:rPr>
      <w:rFonts w:ascii="Ari"/>
      <w:sz w:val="20"/>
      <w:szCs w:val="20"/>
    </w:rPr>
  </w:style>
  <w:style w:type="character" w:styleId="1015" w:customStyle="1">
    <w:name w:val="纯文本 字符"/>
    <w:link w:val="787"/>
    <w:uiPriority w:val="0"/>
    <w:qFormat/>
    <w:rPr>
      <w:rFonts w:ascii="宋体" w:hAnsi="Courier New"/>
    </w:rPr>
  </w:style>
  <w:style w:type="paragraph" w:styleId="1016" w:customStyle="1">
    <w:name w:val="目录 81"/>
    <w:basedOn w:val="764"/>
    <w:next w:val="764"/>
    <w:uiPriority w:val="99"/>
    <w:unhideWhenUsed/>
    <w:qFormat/>
    <w:pPr>
      <w:ind w:left="2940"/>
    </w:pPr>
    <w:rPr>
      <w:rFonts w:ascii="等线" w:hAnsi="等线" w:eastAsia="等线"/>
      <w:szCs w:val="22"/>
    </w:rPr>
  </w:style>
  <w:style w:type="paragraph" w:styleId="1017" w:customStyle="1">
    <w:name w:val="日期1"/>
    <w:basedOn w:val="764"/>
    <w:next w:val="764"/>
    <w:link w:val="1018"/>
    <w:uiPriority w:val="0"/>
    <w:qFormat/>
  </w:style>
  <w:style w:type="character" w:styleId="1018" w:customStyle="1">
    <w:name w:val="日期 字符2"/>
    <w:link w:val="1017"/>
    <w:uiPriority w:val="0"/>
    <w:qFormat/>
    <w:rPr>
      <w:sz w:val="21"/>
      <w:szCs w:val="24"/>
    </w:rPr>
  </w:style>
  <w:style w:type="paragraph" w:styleId="1019" w:customStyle="1">
    <w:name w:val="正文文本缩进 21"/>
    <w:basedOn w:val="764"/>
    <w:link w:val="1020"/>
    <w:uiPriority w:val="99"/>
    <w:qFormat/>
    <w:pPr>
      <w:ind w:left="-210" w:hanging="20"/>
      <w:spacing w:line="500" w:lineRule="exact"/>
    </w:pPr>
    <w:rPr>
      <w:rFonts w:ascii="宋体" w:hAnsi="Arial"/>
      <w:sz w:val="28"/>
      <w:szCs w:val="28"/>
    </w:rPr>
  </w:style>
  <w:style w:type="character" w:styleId="1020" w:customStyle="1">
    <w:name w:val="正文文本缩进 2 字符"/>
    <w:link w:val="1019"/>
    <w:uiPriority w:val="99"/>
    <w:qFormat/>
    <w:rPr>
      <w:rFonts w:ascii="宋体" w:hAnsi="Arial"/>
      <w:sz w:val="28"/>
      <w:szCs w:val="28"/>
    </w:rPr>
  </w:style>
  <w:style w:type="paragraph" w:styleId="1021" w:customStyle="1">
    <w:name w:val="批注框文本1"/>
    <w:basedOn w:val="764"/>
    <w:link w:val="1022"/>
    <w:uiPriority w:val="0"/>
    <w:qFormat/>
    <w:rPr>
      <w:sz w:val="18"/>
      <w:szCs w:val="18"/>
    </w:rPr>
  </w:style>
  <w:style w:type="character" w:styleId="1022" w:customStyle="1">
    <w:name w:val="批注框文本 字符2"/>
    <w:link w:val="1021"/>
    <w:uiPriority w:val="0"/>
    <w:qFormat/>
    <w:rPr>
      <w:sz w:val="18"/>
      <w:szCs w:val="18"/>
    </w:rPr>
  </w:style>
  <w:style w:type="paragraph" w:styleId="1023" w:customStyle="1">
    <w:name w:val="页脚1"/>
    <w:basedOn w:val="764"/>
    <w:link w:val="1024"/>
    <w:uiPriority w:val="99"/>
    <w:qFormat/>
    <w:pPr>
      <w:jc w:val="left"/>
      <w:tabs>
        <w:tab w:val="center" w:pos="4153" w:leader="none"/>
        <w:tab w:val="right" w:pos="8306" w:leader="none"/>
      </w:tabs>
    </w:pPr>
    <w:rPr>
      <w:sz w:val="18"/>
      <w:szCs w:val="18"/>
    </w:rPr>
  </w:style>
  <w:style w:type="character" w:styleId="1024" w:customStyle="1">
    <w:name w:val="页脚 字符1"/>
    <w:link w:val="1023"/>
    <w:uiPriority w:val="99"/>
    <w:qFormat/>
    <w:rPr>
      <w:sz w:val="18"/>
      <w:szCs w:val="18"/>
    </w:rPr>
  </w:style>
  <w:style w:type="paragraph" w:styleId="1025" w:customStyle="1">
    <w:name w:val="页眉1"/>
    <w:basedOn w:val="764"/>
    <w:link w:val="1026"/>
    <w:uiPriority w:val="99"/>
    <w:qFormat/>
    <w:pPr>
      <w:jc w:val="center"/>
      <w:tabs>
        <w:tab w:val="center" w:pos="4153" w:leader="none"/>
        <w:tab w:val="right" w:pos="8306" w:leader="none"/>
      </w:tabs>
      <w:pBdr>
        <w:bottom w:val="single" w:color="000000" w:sz="6" w:space="1"/>
      </w:pBdr>
    </w:pPr>
    <w:rPr>
      <w:sz w:val="18"/>
      <w:szCs w:val="18"/>
    </w:rPr>
  </w:style>
  <w:style w:type="character" w:styleId="1026" w:customStyle="1">
    <w:name w:val="页眉 字符1"/>
    <w:link w:val="1025"/>
    <w:uiPriority w:val="99"/>
    <w:qFormat/>
    <w:rPr>
      <w:sz w:val="18"/>
      <w:szCs w:val="18"/>
    </w:rPr>
  </w:style>
  <w:style w:type="paragraph" w:styleId="1027" w:customStyle="1">
    <w:name w:val="目录 11"/>
    <w:basedOn w:val="764"/>
    <w:next w:val="764"/>
    <w:uiPriority w:val="99"/>
    <w:qFormat/>
  </w:style>
  <w:style w:type="paragraph" w:styleId="1028" w:customStyle="1">
    <w:name w:val="目录 41"/>
    <w:basedOn w:val="764"/>
    <w:next w:val="764"/>
    <w:uiPriority w:val="99"/>
    <w:unhideWhenUsed/>
    <w:qFormat/>
    <w:pPr>
      <w:ind w:left="1260"/>
    </w:pPr>
    <w:rPr>
      <w:rFonts w:ascii="等线" w:hAnsi="等线" w:eastAsia="等线"/>
      <w:szCs w:val="22"/>
    </w:rPr>
  </w:style>
  <w:style w:type="paragraph" w:styleId="1029" w:customStyle="1">
    <w:name w:val="副标题1"/>
    <w:basedOn w:val="764"/>
    <w:next w:val="764"/>
    <w:link w:val="1030"/>
    <w:uiPriority w:val="0"/>
    <w:qFormat/>
    <w:pPr>
      <w:jc w:val="center"/>
      <w:spacing w:before="240" w:after="60" w:line="312" w:lineRule="auto"/>
      <w:outlineLvl w:val="1"/>
    </w:pPr>
    <w:rPr>
      <w:rFonts w:ascii="Cambria" w:hAnsi="Cambria"/>
      <w:b/>
      <w:bCs/>
      <w:sz w:val="32"/>
      <w:szCs w:val="32"/>
    </w:rPr>
  </w:style>
  <w:style w:type="character" w:styleId="1030" w:customStyle="1">
    <w:name w:val="副标题 字符2"/>
    <w:link w:val="1029"/>
    <w:uiPriority w:val="0"/>
    <w:qFormat/>
    <w:rPr>
      <w:rFonts w:ascii="Cambria" w:hAnsi="Cambria"/>
      <w:b/>
      <w:bCs/>
      <w:sz w:val="32"/>
      <w:szCs w:val="32"/>
    </w:rPr>
  </w:style>
  <w:style w:type="paragraph" w:styleId="1031" w:customStyle="1">
    <w:name w:val="列表1"/>
    <w:basedOn w:val="1005"/>
    <w:uiPriority w:val="99"/>
    <w:qFormat/>
    <w:pPr>
      <w:spacing w:after="120"/>
    </w:pPr>
    <w:rPr>
      <w:rFonts w:eastAsia="MS P 明朝"/>
      <w:b w:val="0"/>
      <w:bCs w:val="0"/>
      <w:sz w:val="24"/>
    </w:rPr>
  </w:style>
  <w:style w:type="paragraph" w:styleId="1032" w:customStyle="1">
    <w:name w:val="目录 61"/>
    <w:basedOn w:val="764"/>
    <w:next w:val="764"/>
    <w:uiPriority w:val="99"/>
    <w:unhideWhenUsed/>
    <w:qFormat/>
    <w:pPr>
      <w:ind w:left="2100"/>
    </w:pPr>
    <w:rPr>
      <w:rFonts w:ascii="等线" w:hAnsi="等线" w:eastAsia="等线"/>
      <w:szCs w:val="22"/>
    </w:rPr>
  </w:style>
  <w:style w:type="paragraph" w:styleId="1033" w:customStyle="1">
    <w:name w:val="正文文本缩进 31"/>
    <w:basedOn w:val="764"/>
    <w:link w:val="1034"/>
    <w:uiPriority w:val="0"/>
    <w:qFormat/>
    <w:pPr>
      <w:ind w:left="420"/>
      <w:spacing w:after="120"/>
    </w:pPr>
    <w:rPr>
      <w:sz w:val="16"/>
      <w:szCs w:val="16"/>
    </w:rPr>
  </w:style>
  <w:style w:type="character" w:styleId="1034" w:customStyle="1">
    <w:name w:val="正文文本缩进 3 字符2"/>
    <w:link w:val="1033"/>
    <w:uiPriority w:val="0"/>
    <w:qFormat/>
    <w:rPr>
      <w:sz w:val="16"/>
      <w:szCs w:val="16"/>
    </w:rPr>
  </w:style>
  <w:style w:type="paragraph" w:styleId="1035" w:customStyle="1">
    <w:name w:val="目录 21"/>
    <w:basedOn w:val="764"/>
    <w:next w:val="764"/>
    <w:uiPriority w:val="99"/>
    <w:qFormat/>
    <w:pPr>
      <w:ind w:left="420"/>
    </w:pPr>
    <w:rPr>
      <w:szCs w:val="20"/>
    </w:rPr>
  </w:style>
  <w:style w:type="paragraph" w:styleId="1036" w:customStyle="1">
    <w:name w:val="目录 91"/>
    <w:basedOn w:val="764"/>
    <w:next w:val="764"/>
    <w:uiPriority w:val="99"/>
    <w:unhideWhenUsed/>
    <w:qFormat/>
    <w:pPr>
      <w:ind w:left="3360"/>
    </w:pPr>
    <w:rPr>
      <w:rFonts w:ascii="等线" w:hAnsi="等线" w:eastAsia="等线"/>
      <w:szCs w:val="22"/>
    </w:rPr>
  </w:style>
  <w:style w:type="paragraph" w:styleId="1037" w:customStyle="1">
    <w:name w:val="正文文本 21"/>
    <w:basedOn w:val="764"/>
    <w:next w:val="1038"/>
    <w:link w:val="1042"/>
    <w:uiPriority w:val="99"/>
    <w:qFormat/>
    <w:pPr>
      <w:spacing w:after="120" w:line="480" w:lineRule="auto"/>
    </w:pPr>
    <w:rPr>
      <w:szCs w:val="21"/>
    </w:rPr>
  </w:style>
  <w:style w:type="paragraph" w:styleId="1038" w:customStyle="1">
    <w:name w:val="默认段落字体 Para Char Char Char Char Char Char Char"/>
    <w:basedOn w:val="764"/>
    <w:next w:val="1039"/>
    <w:uiPriority w:val="99"/>
    <w:qFormat/>
    <w:pPr>
      <w:ind w:firstLine="200"/>
    </w:pPr>
    <w:rPr>
      <w:rFonts w:ascii="Calibri" w:hAnsi="Calibri" w:cs="Arial"/>
      <w:szCs w:val="22"/>
    </w:rPr>
  </w:style>
  <w:style w:type="paragraph" w:styleId="1039" w:customStyle="1">
    <w:name w:val="样式 首行缩进:  2 字符"/>
    <w:basedOn w:val="764"/>
    <w:next w:val="1040"/>
    <w:uiPriority w:val="99"/>
    <w:qFormat/>
    <w:pPr>
      <w:ind w:left="480" w:firstLine="5856"/>
      <w:spacing w:line="360" w:lineRule="auto"/>
    </w:pPr>
    <w:rPr>
      <w:rFonts w:ascii="Calibri" w:hAnsi="Calibri"/>
      <w:szCs w:val="22"/>
    </w:rPr>
  </w:style>
  <w:style w:type="paragraph" w:styleId="1040" w:customStyle="1">
    <w:name w:val="样式 段后: 0.25 行"/>
    <w:basedOn w:val="764"/>
    <w:next w:val="1041"/>
    <w:uiPriority w:val="99"/>
    <w:qFormat/>
    <w:pPr>
      <w:ind w:left="420" w:firstLine="5796"/>
      <w:spacing w:line="300" w:lineRule="auto"/>
      <w:widowControl/>
    </w:pPr>
    <w:rPr>
      <w:rFonts w:ascii="Calibri" w:hAnsi="Calibri"/>
      <w:szCs w:val="22"/>
    </w:rPr>
  </w:style>
  <w:style w:type="paragraph" w:styleId="1041" w:customStyle="1">
    <w:name w:val="正文 New New New New New New New New New New New New New New"/>
    <w:next w:val="803"/>
    <w:uiPriority w:val="99"/>
    <w:qFormat/>
    <w:pPr>
      <w:ind w:firstLine="2048"/>
      <w:jc w:val="both"/>
      <w:widowControl w:val="off"/>
    </w:pPr>
    <w:rPr>
      <w:rFonts w:ascii="Calibri" w:hAnsi="Calibri" w:eastAsia="宋体" w:cs="Times New Roman"/>
      <w:lang w:val="en-US" w:eastAsia="zh-CN" w:bidi="ar-SA"/>
    </w:rPr>
  </w:style>
  <w:style w:type="character" w:styleId="1042" w:customStyle="1">
    <w:name w:val="正文文本 2 字符"/>
    <w:link w:val="1037"/>
    <w:uiPriority w:val="99"/>
    <w:qFormat/>
    <w:rPr>
      <w:sz w:val="21"/>
      <w:szCs w:val="21"/>
    </w:rPr>
  </w:style>
  <w:style w:type="paragraph" w:styleId="1043" w:customStyle="1">
    <w:name w:val="HTML 预设格式1"/>
    <w:basedOn w:val="76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4" w:customStyle="1">
    <w:name w:val="HTML 预设格式 字符"/>
    <w:link w:val="804"/>
    <w:uiPriority w:val="99"/>
    <w:qFormat/>
    <w:rPr>
      <w:rFonts w:ascii="Arial" w:hAnsi="Arial"/>
      <w:sz w:val="11"/>
      <w:szCs w:val="11"/>
    </w:rPr>
  </w:style>
  <w:style w:type="paragraph" w:styleId="1045" w:customStyle="1">
    <w:name w:val="普通(网站)11"/>
    <w:basedOn w:val="764"/>
    <w:uiPriority w:val="0"/>
    <w:qFormat/>
    <w:pPr>
      <w:jc w:val="left"/>
      <w:spacing w:before="100" w:beforeAutospacing="1" w:after="100" w:afterAutospacing="1"/>
      <w:widowControl/>
    </w:pPr>
    <w:rPr>
      <w:rFonts w:ascii="宋体" w:hAnsi="宋体" w:cs="宋体"/>
      <w:sz w:val="24"/>
    </w:rPr>
  </w:style>
  <w:style w:type="paragraph" w:styleId="1046" w:customStyle="1">
    <w:name w:val="索引 11"/>
    <w:basedOn w:val="764"/>
    <w:next w:val="764"/>
    <w:uiPriority w:val="99"/>
    <w:qFormat/>
    <w:pPr>
      <w:jc w:val="center"/>
      <w:spacing w:line="220" w:lineRule="exact"/>
    </w:pPr>
    <w:rPr>
      <w:rFonts w:ascii="仿宋_GB2312" w:eastAsia="仿宋_GB2312"/>
      <w:szCs w:val="20"/>
    </w:rPr>
  </w:style>
  <w:style w:type="paragraph" w:styleId="1047" w:customStyle="1">
    <w:name w:val="标题1"/>
    <w:basedOn w:val="764"/>
    <w:link w:val="1048"/>
    <w:uiPriority w:val="0"/>
    <w:qFormat/>
    <w:pPr>
      <w:jc w:val="center"/>
    </w:pPr>
    <w:rPr>
      <w:b/>
      <w:sz w:val="30"/>
      <w:szCs w:val="20"/>
    </w:rPr>
  </w:style>
  <w:style w:type="character" w:styleId="1048" w:customStyle="1">
    <w:name w:val="标题 字符2"/>
    <w:link w:val="1047"/>
    <w:uiPriority w:val="0"/>
    <w:qFormat/>
    <w:rPr>
      <w:b/>
      <w:sz w:val="30"/>
    </w:rPr>
  </w:style>
  <w:style w:type="paragraph" w:styleId="1049" w:customStyle="1">
    <w:name w:val="批注主题1"/>
    <w:basedOn w:val="1001"/>
    <w:next w:val="1001"/>
    <w:link w:val="1050"/>
    <w:uiPriority w:val="0"/>
    <w:qFormat/>
    <w:rPr>
      <w:b/>
      <w:bCs/>
    </w:rPr>
  </w:style>
  <w:style w:type="character" w:styleId="1050" w:customStyle="1">
    <w:name w:val="批注主题 字符2"/>
    <w:link w:val="1049"/>
    <w:uiPriority w:val="0"/>
    <w:qFormat/>
    <w:rPr>
      <w:b/>
      <w:bCs/>
      <w:sz w:val="21"/>
      <w:szCs w:val="24"/>
    </w:rPr>
  </w:style>
  <w:style w:type="paragraph" w:styleId="1051" w:customStyle="1">
    <w:name w:val="正文首行缩进11"/>
    <w:basedOn w:val="1005"/>
    <w:link w:val="1052"/>
    <w:uiPriority w:val="0"/>
    <w:qFormat/>
    <w:pPr>
      <w:ind w:firstLine="420"/>
      <w:jc w:val="both"/>
      <w:spacing w:after="120"/>
    </w:pPr>
    <w:rPr>
      <w:rFonts w:eastAsia="宋体"/>
      <w:b w:val="0"/>
      <w:bCs w:val="0"/>
      <w:sz w:val="21"/>
    </w:rPr>
  </w:style>
  <w:style w:type="character" w:styleId="1052" w:customStyle="1">
    <w:name w:val="正文文本首行缩进 字符"/>
    <w:link w:val="1051"/>
    <w:uiPriority w:val="0"/>
    <w:qFormat/>
    <w:rPr>
      <w:rFonts w:ascii="Times New Roman" w:hAnsi="Times New Roman" w:eastAsia="宋体" w:cs="Times New Roman"/>
      <w:sz w:val="21"/>
      <w:szCs w:val="24"/>
    </w:rPr>
  </w:style>
  <w:style w:type="table" w:styleId="1053" w:customStyle="1">
    <w:name w:val="网格型11"/>
    <w:basedOn w:val="983"/>
    <w:uiPriority w:val="0"/>
    <w:qFormat/>
    <w:pPr>
      <w:jc w:val="both"/>
      <w:widowControl w:val="off"/>
    </w:pPr>
    <w:tblPr/>
  </w:style>
  <w:style w:type="character" w:styleId="1054" w:customStyle="1">
    <w:name w:val="要点1"/>
    <w:uiPriority w:val="99"/>
    <w:qFormat/>
    <w:rPr>
      <w:b/>
      <w:bCs/>
    </w:rPr>
  </w:style>
  <w:style w:type="character" w:styleId="1055" w:customStyle="1">
    <w:name w:val="页码1"/>
    <w:uiPriority w:val="99"/>
    <w:qFormat/>
    <w:rPr>
      <w:rFonts w:eastAsia="宋体"/>
      <w:b/>
      <w:spacing w:val="0"/>
      <w:sz w:val="24"/>
      <w:szCs w:val="24"/>
      <w:vertAlign w:val="baseline"/>
      <w:lang w:val="en-US" w:eastAsia="zh-CN" w:bidi="ar-SA"/>
    </w:rPr>
  </w:style>
  <w:style w:type="character" w:styleId="1056" w:customStyle="1">
    <w:name w:val="已访问的超链接1"/>
    <w:uiPriority w:val="99"/>
    <w:unhideWhenUsed/>
    <w:qFormat/>
    <w:rPr>
      <w:color w:val="000000"/>
      <w:sz w:val="18"/>
      <w:szCs w:val="18"/>
      <w:u w:val="none"/>
    </w:rPr>
  </w:style>
  <w:style w:type="character" w:styleId="1057" w:customStyle="1">
    <w:name w:val="强调1"/>
    <w:uiPriority w:val="99"/>
    <w:qFormat/>
    <w:rPr>
      <w:color w:val="cc0000"/>
    </w:rPr>
  </w:style>
  <w:style w:type="character" w:styleId="1058" w:customStyle="1">
    <w:name w:val="超链接1"/>
    <w:uiPriority w:val="99"/>
    <w:qFormat/>
    <w:rPr>
      <w:color w:val="000000"/>
      <w:sz w:val="18"/>
      <w:szCs w:val="18"/>
      <w:u w:val="none"/>
    </w:rPr>
  </w:style>
  <w:style w:type="character" w:styleId="1059" w:customStyle="1">
    <w:name w:val="HTML 代码1"/>
    <w:uiPriority w:val="99"/>
    <w:unhideWhenUsed/>
    <w:qFormat/>
    <w:rPr>
      <w:rFonts w:ascii="Courier New" w:hAnsi="Courier New"/>
      <w:sz w:val="20"/>
    </w:rPr>
  </w:style>
  <w:style w:type="character" w:styleId="1060" w:customStyle="1">
    <w:name w:val="批注引用1"/>
    <w:uiPriority w:val="99"/>
    <w:qFormat/>
    <w:rPr>
      <w:sz w:val="21"/>
      <w:szCs w:val="21"/>
    </w:rPr>
  </w:style>
  <w:style w:type="character" w:styleId="1061" w:customStyle="1">
    <w:name w:val="HTML 引文1"/>
    <w:uiPriority w:val="0"/>
    <w:qFormat/>
    <w:rPr>
      <w:color w:val="008000"/>
    </w:rPr>
  </w:style>
  <w:style w:type="paragraph" w:styleId="1062" w:customStyle="1">
    <w:name w:val="正文文本12"/>
    <w:basedOn w:val="764"/>
    <w:next w:val="764"/>
    <w:uiPriority w:val="0"/>
    <w:unhideWhenUsed/>
    <w:qFormat/>
    <w:pPr>
      <w:spacing w:after="120"/>
    </w:pPr>
  </w:style>
  <w:style w:type="character" w:styleId="1063" w:customStyle="1">
    <w:name w:val="Plain Text Char"/>
    <w:link w:val="1064"/>
    <w:uiPriority w:val="0"/>
    <w:qFormat/>
    <w:rPr>
      <w:rFonts w:ascii="宋体" w:hAnsi="Courier New" w:eastAsia="楷体_GB2312"/>
      <w:sz w:val="26"/>
    </w:rPr>
  </w:style>
  <w:style w:type="paragraph" w:styleId="1064" w:customStyle="1">
    <w:name w:val="纯文本1"/>
    <w:basedOn w:val="764"/>
    <w:link w:val="1063"/>
    <w:uiPriority w:val="0"/>
    <w:qFormat/>
    <w:rPr>
      <w:rFonts w:ascii="宋体" w:hAnsi="Courier New" w:eastAsia="楷体_GB2312"/>
      <w:sz w:val="26"/>
      <w:szCs w:val="20"/>
    </w:rPr>
  </w:style>
  <w:style w:type="character" w:styleId="1065" w:customStyle="1">
    <w:name w:val="标题 5 字符"/>
    <w:link w:val="769"/>
    <w:uiPriority w:val="9"/>
    <w:qFormat/>
    <w:rPr>
      <w:b/>
      <w:bCs/>
      <w:sz w:val="28"/>
      <w:szCs w:val="28"/>
    </w:rPr>
  </w:style>
  <w:style w:type="character" w:styleId="1066" w:customStyle="1">
    <w:name w:val="日期 字符1"/>
    <w:uiPriority w:val="99"/>
    <w:qFormat/>
    <w:rPr>
      <w:sz w:val="24"/>
    </w:rPr>
  </w:style>
  <w:style w:type="character" w:styleId="1067" w:customStyle="1">
    <w:name w:val="style11"/>
    <w:uiPriority w:val="0"/>
    <w:qFormat/>
    <w:rPr>
      <w:rFonts w:ascii="Verdana" w:hAnsi="Verdana"/>
      <w:sz w:val="21"/>
    </w:rPr>
  </w:style>
  <w:style w:type="character" w:styleId="1068" w:customStyle="1">
    <w:name w:val="明显引用 Char2"/>
    <w:uiPriority w:val="30"/>
    <w:qFormat/>
    <w:rPr>
      <w:b/>
      <w:bCs/>
      <w:i/>
      <w:iCs/>
      <w:color w:val="4f81bd"/>
      <w:sz w:val="21"/>
      <w:szCs w:val="24"/>
    </w:rPr>
  </w:style>
  <w:style w:type="character" w:styleId="1069" w:customStyle="1">
    <w:name w:val="标题 2 字符1"/>
    <w:uiPriority w:val="99"/>
    <w:qFormat/>
    <w:rPr>
      <w:rFonts w:ascii="Arial" w:hAnsi="Arial" w:eastAsia="黑体" w:cs="Times New Roman"/>
      <w:b/>
      <w:sz w:val="32"/>
      <w:szCs w:val="20"/>
    </w:rPr>
  </w:style>
  <w:style w:type="character" w:styleId="1070" w:customStyle="1">
    <w:name w:val="不明显强调1"/>
    <w:uiPriority w:val="99"/>
    <w:qFormat/>
    <w:rPr>
      <w:i/>
      <w:iCs/>
      <w:color w:val="808080"/>
    </w:rPr>
  </w:style>
  <w:style w:type="character" w:styleId="1071" w:customStyle="1">
    <w:name w:val="text Char"/>
    <w:link w:val="1072"/>
    <w:uiPriority w:val="99"/>
    <w:qFormat/>
    <w:rPr>
      <w:sz w:val="24"/>
      <w:szCs w:val="24"/>
    </w:rPr>
  </w:style>
  <w:style w:type="paragraph" w:styleId="1072" w:customStyle="1">
    <w:name w:val="text"/>
    <w:basedOn w:val="764"/>
    <w:link w:val="1071"/>
    <w:uiPriority w:val="99"/>
    <w:qFormat/>
    <w:pPr>
      <w:ind w:left="1098" w:hanging="2"/>
      <w:spacing w:after="60" w:line="264" w:lineRule="auto"/>
      <w:widowControl/>
      <w:tabs>
        <w:tab w:val="left" w:pos="1020" w:leader="none"/>
        <w:tab w:val="left" w:pos="1090" w:leader="none"/>
      </w:tabs>
    </w:pPr>
    <w:rPr>
      <w:sz w:val="24"/>
    </w:rPr>
  </w:style>
  <w:style w:type="character" w:styleId="1073" w:customStyle="1">
    <w:name w:val="正文文本 3 Char2"/>
    <w:uiPriority w:val="99"/>
    <w:semiHidden/>
    <w:qFormat/>
    <w:rPr>
      <w:rFonts w:ascii="Times New Roman" w:hAnsi="Times New Roman" w:eastAsia="宋体" w:cs="Times New Roman"/>
      <w:sz w:val="16"/>
      <w:szCs w:val="16"/>
    </w:rPr>
  </w:style>
  <w:style w:type="character" w:styleId="1074" w:customStyle="1">
    <w:name w:val="书籍标题1"/>
    <w:uiPriority w:val="99"/>
    <w:qFormat/>
    <w:rPr>
      <w:b/>
      <w:bCs/>
      <w:smallCaps/>
      <w:spacing w:val="5"/>
    </w:rPr>
  </w:style>
  <w:style w:type="character" w:styleId="1075" w:customStyle="1">
    <w:name w:val="纯文本 字符1"/>
    <w:uiPriority w:val="99"/>
    <w:qFormat/>
    <w:rPr>
      <w:rFonts w:ascii="宋体" w:hAnsi="Courier New" w:eastAsia="宋体"/>
    </w:rPr>
  </w:style>
  <w:style w:type="character" w:styleId="1076" w:customStyle="1">
    <w:name w:val="bookmark"/>
    <w:uiPriority w:val="0"/>
    <w:qFormat/>
  </w:style>
  <w:style w:type="character" w:styleId="1077" w:customStyle="1">
    <w:name w:val="font91"/>
    <w:uiPriority w:val="0"/>
    <w:qFormat/>
    <w:rPr>
      <w:rFonts w:hint="eastAsia" w:ascii="宋体" w:hAnsi="宋体" w:eastAsia="宋体" w:cs="宋体"/>
      <w:color w:val="000000"/>
      <w:sz w:val="20"/>
      <w:szCs w:val="20"/>
      <w:u w:val="none"/>
    </w:rPr>
  </w:style>
  <w:style w:type="character" w:styleId="1078" w:customStyle="1">
    <w:name w:val="font161"/>
    <w:uiPriority w:val="99"/>
    <w:qFormat/>
    <w:rPr>
      <w:b/>
      <w:sz w:val="32"/>
    </w:rPr>
  </w:style>
  <w:style w:type="character" w:styleId="1079" w:customStyle="1">
    <w:name w:val="font31"/>
    <w:basedOn w:val="774"/>
    <w:uiPriority w:val="0"/>
    <w:qFormat/>
    <w:rPr>
      <w:rFonts w:hint="eastAsia" w:ascii="宋体" w:hAnsi="宋体" w:eastAsia="宋体" w:cs="宋体"/>
      <w:b/>
      <w:color w:val="000000"/>
      <w:sz w:val="21"/>
      <w:szCs w:val="21"/>
      <w:u w:val="none"/>
    </w:rPr>
  </w:style>
  <w:style w:type="character" w:styleId="1080" w:customStyle="1">
    <w:name w:val="Char Char"/>
    <w:uiPriority w:val="0"/>
    <w:qFormat/>
    <w:rPr>
      <w:rFonts w:eastAsia="宋体"/>
      <w:sz w:val="24"/>
      <w:lang w:val="en-US" w:eastAsia="zh-CN" w:bidi="ar-SA"/>
    </w:rPr>
  </w:style>
  <w:style w:type="character" w:styleId="1081" w:customStyle="1">
    <w:name w:val="页眉 字符"/>
    <w:uiPriority w:val="99"/>
    <w:qFormat/>
    <w:rPr>
      <w:sz w:val="18"/>
      <w:szCs w:val="18"/>
    </w:rPr>
  </w:style>
  <w:style w:type="character" w:styleId="1082" w:customStyle="1">
    <w:name w:val="副标题 字符1"/>
    <w:uiPriority w:val="99"/>
    <w:qFormat/>
    <w:rPr>
      <w:rFonts w:ascii="Cambria" w:hAnsi="Cambria"/>
      <w:b/>
      <w:bCs/>
      <w:sz w:val="32"/>
      <w:szCs w:val="32"/>
    </w:rPr>
  </w:style>
  <w:style w:type="character" w:styleId="1083" w:customStyle="1">
    <w:name w:val="不明显参考1"/>
    <w:uiPriority w:val="99"/>
    <w:qFormat/>
    <w:rPr>
      <w:smallCaps/>
      <w:color w:val="000000"/>
      <w:u w:val="single"/>
    </w:rPr>
  </w:style>
  <w:style w:type="character" w:styleId="1084" w:customStyle="1">
    <w:name w:val="标题 4 字符"/>
    <w:link w:val="768"/>
    <w:uiPriority w:val="9"/>
    <w:qFormat/>
    <w:rPr>
      <w:rFonts w:ascii="Arial" w:hAnsi="Arial" w:eastAsia="黑体"/>
      <w:b/>
      <w:sz w:val="28"/>
    </w:rPr>
  </w:style>
  <w:style w:type="character" w:styleId="1085" w:customStyle="1">
    <w:name w:val="批注文字 Char1"/>
    <w:uiPriority w:val="99"/>
    <w:qFormat/>
    <w:rPr>
      <w:rFonts w:ascii="Calibri" w:hAnsi="Calibri" w:eastAsia="宋体" w:cs="Times New Roman"/>
    </w:rPr>
  </w:style>
  <w:style w:type="character" w:styleId="1086" w:customStyle="1">
    <w:name w:val="标题 1 字符1"/>
    <w:uiPriority w:val="99"/>
    <w:qFormat/>
    <w:rPr>
      <w:rFonts w:ascii="Times New Roman" w:hAnsi="Times New Roman" w:eastAsia="宋体" w:cs="Times New Roman"/>
      <w:b/>
      <w:sz w:val="44"/>
      <w:szCs w:val="20"/>
    </w:rPr>
  </w:style>
  <w:style w:type="character" w:styleId="1087" w:customStyle="1">
    <w:name w:val="Char Char5"/>
    <w:uiPriority w:val="0"/>
    <w:qFormat/>
    <w:rPr>
      <w:rFonts w:eastAsia="宋体"/>
      <w:sz w:val="24"/>
      <w:lang w:val="en-US" w:eastAsia="zh-CN" w:bidi="ar-SA"/>
    </w:rPr>
  </w:style>
  <w:style w:type="character" w:styleId="1088" w:customStyle="1">
    <w:name w:val="页脚 字符"/>
    <w:uiPriority w:val="99"/>
    <w:qFormat/>
    <w:rPr>
      <w:sz w:val="18"/>
      <w:szCs w:val="18"/>
    </w:rPr>
  </w:style>
  <w:style w:type="character" w:styleId="1089" w:customStyle="1">
    <w:name w:val="页脚 Char1"/>
    <w:uiPriority w:val="99"/>
    <w:semiHidden/>
    <w:qFormat/>
    <w:rPr>
      <w:rFonts w:ascii="Calibri" w:hAnsi="Calibri" w:eastAsia="宋体" w:cs="Times New Roman"/>
      <w:sz w:val="18"/>
      <w:szCs w:val="18"/>
    </w:rPr>
  </w:style>
  <w:style w:type="character" w:styleId="1090" w:customStyle="1">
    <w:name w:val="正文文本 2 Char1"/>
    <w:uiPriority w:val="99"/>
    <w:semiHidden/>
    <w:qFormat/>
    <w:rPr>
      <w:rFonts w:ascii="Times New Roman" w:hAnsi="Times New Roman" w:eastAsia="宋体" w:cs="Times New Roman"/>
      <w:sz w:val="20"/>
      <w:szCs w:val="20"/>
    </w:rPr>
  </w:style>
  <w:style w:type="character" w:styleId="1091" w:customStyle="1">
    <w:name w:val="h Char Char"/>
    <w:uiPriority w:val="99"/>
    <w:qFormat/>
    <w:rPr>
      <w:rFonts w:eastAsia="宋体"/>
      <w:sz w:val="18"/>
      <w:szCs w:val="18"/>
      <w:lang w:val="en-US" w:eastAsia="zh-CN" w:bidi="ar-SA"/>
    </w:rPr>
  </w:style>
  <w:style w:type="character" w:styleId="1092" w:customStyle="1">
    <w:name w:val="正文文本缩进 字符1"/>
    <w:uiPriority w:val="99"/>
    <w:qFormat/>
    <w:rPr>
      <w:rFonts w:ascii="宋体"/>
      <w:sz w:val="28"/>
    </w:rPr>
  </w:style>
  <w:style w:type="character" w:styleId="1093" w:customStyle="1">
    <w:name w:val="明显引用 字符1"/>
    <w:link w:val="1094"/>
    <w:uiPriority w:val="99"/>
    <w:qFormat/>
    <w:rPr>
      <w:b/>
      <w:bCs/>
      <w:i/>
      <w:iCs/>
      <w:color w:val="4f81bd"/>
    </w:rPr>
  </w:style>
  <w:style w:type="paragraph" w:styleId="1094" w:customStyle="1">
    <w:name w:val="明显引用1"/>
    <w:basedOn w:val="764"/>
    <w:next w:val="764"/>
    <w:link w:val="1093"/>
    <w:uiPriority w:val="99"/>
    <w:qFormat/>
    <w:pPr>
      <w:ind w:left="936" w:right="936"/>
      <w:spacing w:before="200" w:after="280"/>
      <w:pBdr>
        <w:bottom w:val="single" w:color="4F81BD" w:sz="4" w:space="4"/>
      </w:pBdr>
    </w:pPr>
    <w:rPr>
      <w:b/>
      <w:bCs/>
      <w:i/>
      <w:iCs/>
      <w:color w:val="4f81bd"/>
      <w:sz w:val="20"/>
      <w:szCs w:val="20"/>
    </w:rPr>
  </w:style>
  <w:style w:type="character" w:styleId="1095" w:customStyle="1">
    <w:name w:val="标题 7 字符"/>
    <w:link w:val="771"/>
    <w:uiPriority w:val="0"/>
    <w:qFormat/>
    <w:rPr>
      <w:b/>
      <w:sz w:val="24"/>
    </w:rPr>
  </w:style>
  <w:style w:type="character" w:styleId="1096" w:customStyle="1">
    <w:name w:val="日期 Char1"/>
    <w:uiPriority w:val="99"/>
    <w:qFormat/>
    <w:rPr>
      <w:rFonts w:ascii="Calibri" w:hAnsi="Calibri" w:eastAsia="宋体" w:cs="Times New Roman"/>
    </w:rPr>
  </w:style>
  <w:style w:type="character" w:styleId="1097" w:customStyle="1">
    <w:name w:val="标题 6 字符1"/>
    <w:uiPriority w:val="99"/>
    <w:qFormat/>
    <w:rPr>
      <w:rFonts w:ascii="Arial" w:hAnsi="Arial" w:eastAsia="黑体" w:cs="Times New Roman"/>
      <w:b/>
      <w:sz w:val="24"/>
      <w:szCs w:val="20"/>
    </w:rPr>
  </w:style>
  <w:style w:type="character" w:styleId="1098" w:customStyle="1">
    <w:name w:val="HTML 预设格式 Char1"/>
    <w:uiPriority w:val="99"/>
    <w:semiHidden/>
    <w:qFormat/>
    <w:rPr>
      <w:rFonts w:ascii="Courier New" w:hAnsi="Courier New" w:cs="Courier New"/>
    </w:rPr>
  </w:style>
  <w:style w:type="character" w:styleId="1099" w:customStyle="1">
    <w:name w:val="正文文本 3 字符"/>
    <w:uiPriority w:val="99"/>
    <w:qFormat/>
    <w:rPr>
      <w:rFonts w:ascii="宋体"/>
      <w:sz w:val="24"/>
    </w:rPr>
  </w:style>
  <w:style w:type="character" w:styleId="1100" w:customStyle="1">
    <w:name w:val="标题 字符"/>
    <w:link w:val="806"/>
    <w:uiPriority w:val="10"/>
    <w:qFormat/>
    <w:rPr>
      <w:rFonts w:ascii="Arial" w:hAnsi="Arial"/>
      <w:b/>
      <w:sz w:val="32"/>
    </w:rPr>
  </w:style>
  <w:style w:type="character" w:styleId="1101" w:customStyle="1">
    <w:name w:val="NICMAN Body Text Char"/>
    <w:uiPriority w:val="0"/>
    <w:qFormat/>
    <w:rPr>
      <w:rFonts w:eastAsia="宋体"/>
      <w:sz w:val="24"/>
      <w:lang w:val="en-US" w:eastAsia="zh-CN" w:bidi="ar-SA"/>
    </w:rPr>
  </w:style>
  <w:style w:type="character" w:styleId="1102" w:customStyle="1">
    <w:name w:val="正文文本缩进 字符"/>
    <w:uiPriority w:val="99"/>
    <w:qFormat/>
    <w:rPr>
      <w:sz w:val="21"/>
    </w:rPr>
  </w:style>
  <w:style w:type="character" w:styleId="1103" w:customStyle="1">
    <w:name w:val="明显引用 Char1"/>
    <w:uiPriority w:val="99"/>
    <w:qFormat/>
    <w:rPr>
      <w:rFonts w:ascii="Times New Roman" w:hAnsi="Times New Roman" w:eastAsia="宋体" w:cs="Times New Roman"/>
      <w:b/>
      <w:bCs/>
      <w:i/>
      <w:iCs/>
      <w:color w:val="4f81bd"/>
      <w:sz w:val="24"/>
      <w:szCs w:val="24"/>
    </w:rPr>
  </w:style>
  <w:style w:type="character" w:styleId="1104" w:customStyle="1">
    <w:name w:val="标题5 Char Char"/>
    <w:link w:val="1105"/>
    <w:uiPriority w:val="99"/>
    <w:qFormat/>
    <w:rPr>
      <w:rFonts w:ascii="Arial" w:hAnsi="Arial"/>
      <w:b/>
      <w:bCs/>
      <w:sz w:val="24"/>
      <w:szCs w:val="32"/>
    </w:rPr>
  </w:style>
  <w:style w:type="paragraph" w:styleId="1105" w:customStyle="1">
    <w:name w:val="标题5"/>
    <w:basedOn w:val="974"/>
    <w:link w:val="1104"/>
    <w:uiPriority w:val="99"/>
    <w:qFormat/>
    <w:pPr>
      <w:ind w:left="0" w:firstLine="0"/>
      <w:spacing w:line="413" w:lineRule="auto"/>
      <w:tabs>
        <w:tab w:val="clear" w:pos="1260" w:leader="none"/>
      </w:tabs>
    </w:pPr>
    <w:rPr>
      <w:rFonts w:ascii="Arial" w:hAnsi="Arial"/>
      <w:sz w:val="24"/>
    </w:rPr>
  </w:style>
  <w:style w:type="character" w:styleId="1106" w:customStyle="1">
    <w:name w:val="正文文本缩进 3 Char1"/>
    <w:uiPriority w:val="99"/>
    <w:semiHidden/>
    <w:qFormat/>
    <w:rPr>
      <w:rFonts w:ascii="Times New Roman" w:hAnsi="Times New Roman" w:eastAsia="宋体" w:cs="Times New Roman"/>
      <w:sz w:val="16"/>
      <w:szCs w:val="16"/>
    </w:rPr>
  </w:style>
  <w:style w:type="character" w:styleId="1107" w:customStyle="1">
    <w:name w:val="文档结构图 Char1"/>
    <w:uiPriority w:val="99"/>
    <w:qFormat/>
    <w:rPr>
      <w:rFonts w:ascii="宋体" w:hAnsi="Calibri" w:eastAsia="宋体" w:cs="Times New Roman"/>
      <w:sz w:val="18"/>
      <w:szCs w:val="18"/>
    </w:rPr>
  </w:style>
  <w:style w:type="character" w:styleId="1108" w:customStyle="1">
    <w:name w:val="font61"/>
    <w:uiPriority w:val="0"/>
    <w:qFormat/>
    <w:rPr>
      <w:rFonts w:hint="eastAsia" w:ascii="宋体" w:hAnsi="宋体" w:eastAsia="宋体" w:cs="宋体"/>
      <w:color w:val="000000"/>
      <w:sz w:val="21"/>
      <w:szCs w:val="21"/>
      <w:u w:val="none"/>
    </w:rPr>
  </w:style>
  <w:style w:type="character" w:styleId="1109" w:customStyle="1">
    <w:name w:val="标题 5 字符1"/>
    <w:uiPriority w:val="99"/>
    <w:qFormat/>
    <w:rPr>
      <w:rFonts w:ascii="Calibri" w:hAnsi="Calibri" w:eastAsia="宋体" w:cs="Times New Roman"/>
      <w:b/>
      <w:bCs/>
      <w:sz w:val="28"/>
      <w:szCs w:val="28"/>
    </w:rPr>
  </w:style>
  <w:style w:type="character" w:styleId="1110" w:customStyle="1">
    <w:name w:val="副标题 Char3"/>
    <w:uiPriority w:val="11"/>
    <w:qFormat/>
    <w:rPr>
      <w:rFonts w:ascii="Cambria" w:hAnsi="Cambria" w:cs="Times New Roman"/>
      <w:b/>
      <w:bCs/>
      <w:sz w:val="32"/>
      <w:szCs w:val="32"/>
    </w:rPr>
  </w:style>
  <w:style w:type="character" w:styleId="1111" w:customStyle="1">
    <w:name w:val="明显强调1"/>
    <w:uiPriority w:val="99"/>
    <w:qFormat/>
    <w:rPr>
      <w:b/>
      <w:bCs/>
      <w:i/>
      <w:iCs/>
      <w:color w:val="4f81bd"/>
    </w:rPr>
  </w:style>
  <w:style w:type="character" w:styleId="1112" w:customStyle="1">
    <w:name w:val="文档结构图 Char2"/>
    <w:uiPriority w:val="99"/>
    <w:semiHidden/>
    <w:qFormat/>
    <w:rPr>
      <w:rFonts w:ascii="宋体" w:hAnsi="Calibri" w:eastAsia="宋体" w:cs="Times New Roman"/>
      <w:sz w:val="18"/>
      <w:szCs w:val="18"/>
    </w:rPr>
  </w:style>
  <w:style w:type="character" w:styleId="1113" w:customStyle="1">
    <w:name w:val="明显强调2"/>
    <w:uiPriority w:val="0"/>
    <w:qFormat/>
    <w:rPr>
      <w:b/>
      <w:bCs/>
      <w:i/>
      <w:iCs/>
      <w:color w:val="4f81bd"/>
    </w:rPr>
  </w:style>
  <w:style w:type="character" w:styleId="1114" w:customStyle="1">
    <w:name w:val="批注框文本 Char2"/>
    <w:uiPriority w:val="99"/>
    <w:semiHidden/>
    <w:qFormat/>
    <w:rPr>
      <w:rFonts w:ascii="Calibri" w:hAnsi="Calibri" w:eastAsia="宋体" w:cs="Times New Roman"/>
      <w:sz w:val="18"/>
      <w:szCs w:val="18"/>
    </w:rPr>
  </w:style>
  <w:style w:type="character" w:styleId="1115" w:customStyle="1">
    <w:name w:val="textcontents"/>
    <w:uiPriority w:val="99"/>
    <w:qFormat/>
    <w:rPr>
      <w:rFonts w:cs="Times New Roman"/>
    </w:rPr>
  </w:style>
  <w:style w:type="character" w:styleId="1116" w:customStyle="1">
    <w:name w:val="正文文本缩进 2 字符1"/>
    <w:uiPriority w:val="99"/>
    <w:qFormat/>
    <w:rPr>
      <w:sz w:val="21"/>
    </w:rPr>
  </w:style>
  <w:style w:type="character" w:styleId="1117" w:customStyle="1">
    <w:name w:val="引用 字符"/>
    <w:uiPriority w:val="0"/>
    <w:qFormat/>
    <w:rPr>
      <w:i/>
      <w:iCs/>
      <w:color w:val="404040"/>
      <w:sz w:val="21"/>
    </w:rPr>
  </w:style>
  <w:style w:type="character" w:styleId="1118" w:customStyle="1">
    <w:name w:val="副标题 Char2"/>
    <w:uiPriority w:val="11"/>
    <w:qFormat/>
    <w:rPr>
      <w:rFonts w:ascii="Cambria" w:hAnsi="Cambria" w:eastAsia="宋体" w:cs="Times New Roman"/>
      <w:b/>
      <w:bCs/>
      <w:sz w:val="32"/>
      <w:szCs w:val="32"/>
    </w:rPr>
  </w:style>
  <w:style w:type="character" w:styleId="1119" w:customStyle="1">
    <w:name w:val="标题 3 字符"/>
    <w:link w:val="767"/>
    <w:uiPriority w:val="9"/>
    <w:qFormat/>
    <w:rPr>
      <w:b/>
      <w:sz w:val="32"/>
    </w:rPr>
  </w:style>
  <w:style w:type="character" w:styleId="1120" w:customStyle="1">
    <w:name w:val="页眉 Char1"/>
    <w:uiPriority w:val="99"/>
    <w:semiHidden/>
    <w:qFormat/>
    <w:rPr>
      <w:rFonts w:ascii="Calibri" w:hAnsi="Calibri" w:eastAsia="宋体" w:cs="Times New Roman"/>
      <w:sz w:val="18"/>
      <w:szCs w:val="18"/>
    </w:rPr>
  </w:style>
  <w:style w:type="character" w:styleId="1121" w:customStyle="1">
    <w:name w:val="书籍标题2"/>
    <w:uiPriority w:val="0"/>
    <w:qFormat/>
    <w:rPr>
      <w:b/>
      <w:bCs/>
      <w:smallCaps/>
      <w:spacing w:val="5"/>
    </w:rPr>
  </w:style>
  <w:style w:type="character" w:styleId="1122" w:customStyle="1">
    <w:name w:val="font51"/>
    <w:uiPriority w:val="0"/>
    <w:qFormat/>
    <w:rPr>
      <w:rFonts w:hint="eastAsia" w:ascii="宋体" w:hAnsi="宋体" w:eastAsia="宋体" w:cs="宋体"/>
      <w:color w:val="000000"/>
      <w:sz w:val="21"/>
      <w:szCs w:val="21"/>
      <w:u w:val="none"/>
    </w:rPr>
  </w:style>
  <w:style w:type="character" w:styleId="1123" w:customStyle="1">
    <w:name w:val="Default Char"/>
    <w:link w:val="1124"/>
    <w:uiPriority w:val="0"/>
    <w:qFormat/>
    <w:rPr>
      <w:rFonts w:ascii="宋体"/>
      <w:color w:val="000000"/>
      <w:sz w:val="24"/>
      <w:szCs w:val="24"/>
      <w:lang w:val="en-US" w:eastAsia="zh-CN" w:bidi="ar-SA"/>
    </w:rPr>
  </w:style>
  <w:style w:type="paragraph" w:styleId="1124" w:customStyle="1">
    <w:name w:val="Default"/>
    <w:link w:val="1123"/>
    <w:uiPriority w:val="0"/>
    <w:qFormat/>
    <w:pPr>
      <w:widowControl w:val="off"/>
    </w:pPr>
    <w:rPr>
      <w:rFonts w:ascii="宋体" w:hAnsi="Times New Roman" w:eastAsia="宋体" w:cs="Times New Roman"/>
      <w:color w:val="000000"/>
      <w:sz w:val="24"/>
      <w:szCs w:val="24"/>
      <w:lang w:val="en-US" w:eastAsia="zh-CN" w:bidi="ar-SA"/>
    </w:rPr>
  </w:style>
  <w:style w:type="character" w:styleId="1125" w:customStyle="1">
    <w:name w:val="明显参考1"/>
    <w:uiPriority w:val="0"/>
    <w:qFormat/>
    <w:rPr>
      <w:b/>
      <w:bCs/>
      <w:smallCaps/>
      <w:color w:val="c0504d"/>
      <w:spacing w:val="5"/>
      <w:u w:val="single"/>
    </w:rPr>
  </w:style>
  <w:style w:type="character" w:styleId="1126" w:customStyle="1">
    <w:name w:val="标题 7 字符1"/>
    <w:uiPriority w:val="99"/>
    <w:qFormat/>
    <w:rPr>
      <w:rFonts w:ascii="Times New Roman" w:hAnsi="Times New Roman" w:eastAsia="宋体" w:cs="Times New Roman"/>
      <w:b/>
      <w:sz w:val="24"/>
      <w:szCs w:val="20"/>
    </w:rPr>
  </w:style>
  <w:style w:type="character" w:styleId="1127" w:customStyle="1">
    <w:name w:val="正文文本缩进 3 字符"/>
    <w:uiPriority w:val="99"/>
    <w:qFormat/>
    <w:rPr>
      <w:sz w:val="16"/>
    </w:rPr>
  </w:style>
  <w:style w:type="character" w:styleId="1128" w:customStyle="1">
    <w:name w:val="正文文本缩进 2 Char1"/>
    <w:uiPriority w:val="99"/>
    <w:semiHidden/>
    <w:qFormat/>
    <w:rPr>
      <w:rFonts w:ascii="Times New Roman" w:hAnsi="Times New Roman" w:eastAsia="宋体" w:cs="Times New Roman"/>
      <w:sz w:val="20"/>
      <w:szCs w:val="20"/>
    </w:rPr>
  </w:style>
  <w:style w:type="character" w:styleId="1129" w:customStyle="1">
    <w:name w:val="批注文字 字符"/>
    <w:link w:val="781"/>
    <w:uiPriority w:val="99"/>
    <w:qFormat/>
  </w:style>
  <w:style w:type="character" w:styleId="1130" w:customStyle="1">
    <w:name w:val="标题 6 字符"/>
    <w:link w:val="770"/>
    <w:uiPriority w:val="9"/>
    <w:qFormat/>
    <w:rPr>
      <w:rFonts w:ascii="Arial" w:hAnsi="Arial" w:eastAsia="黑体"/>
      <w:b/>
      <w:sz w:val="24"/>
    </w:rPr>
  </w:style>
  <w:style w:type="character" w:styleId="1131" w:customStyle="1">
    <w:name w:val="引用 字符1"/>
    <w:link w:val="1132"/>
    <w:uiPriority w:val="99"/>
    <w:qFormat/>
    <w:rPr>
      <w:i/>
      <w:iCs/>
      <w:color w:val="000000"/>
    </w:rPr>
  </w:style>
  <w:style w:type="paragraph" w:styleId="1132" w:customStyle="1">
    <w:name w:val="引用1"/>
    <w:basedOn w:val="764"/>
    <w:next w:val="764"/>
    <w:link w:val="1131"/>
    <w:uiPriority w:val="99"/>
    <w:qFormat/>
    <w:rPr>
      <w:i/>
      <w:iCs/>
      <w:color w:val="000000"/>
      <w:sz w:val="20"/>
      <w:szCs w:val="20"/>
    </w:rPr>
  </w:style>
  <w:style w:type="character" w:styleId="1133" w:customStyle="1">
    <w:name w:val="批注框文本 字符1"/>
    <w:uiPriority w:val="99"/>
    <w:qFormat/>
    <w:rPr>
      <w:sz w:val="18"/>
    </w:rPr>
  </w:style>
  <w:style w:type="character" w:styleId="1134" w:customStyle="1">
    <w:name w:val="fo Char1"/>
    <w:uiPriority w:val="99"/>
    <w:qFormat/>
    <w:rPr>
      <w:rFonts w:eastAsia="宋体"/>
      <w:sz w:val="18"/>
      <w:szCs w:val="18"/>
      <w:lang w:val="en-US" w:eastAsia="zh-CN" w:bidi="ar-SA"/>
    </w:rPr>
  </w:style>
  <w:style w:type="character" w:styleId="1135" w:customStyle="1">
    <w:name w:val="headline-content2"/>
    <w:uiPriority w:val="0"/>
    <w:qFormat/>
    <w:rPr>
      <w:rFonts w:cs="Times New Roman"/>
    </w:rPr>
  </w:style>
  <w:style w:type="character" w:styleId="1136" w:customStyle="1">
    <w:name w:val="未处理的提及1"/>
    <w:uiPriority w:val="99"/>
    <w:unhideWhenUsed/>
    <w:qFormat/>
    <w:rPr>
      <w:color w:val="605e5c"/>
      <w:shd w:val="clear" w:color="auto" w:fill="e1dfdd"/>
    </w:rPr>
  </w:style>
  <w:style w:type="character" w:styleId="1137" w:customStyle="1">
    <w:name w:val="批注框文本 字符"/>
    <w:link w:val="792"/>
    <w:uiPriority w:val="99"/>
    <w:qFormat/>
    <w:rPr>
      <w:sz w:val="18"/>
      <w:szCs w:val="18"/>
    </w:rPr>
  </w:style>
  <w:style w:type="character" w:styleId="1138" w:customStyle="1">
    <w:name w:val="正文文本缩进 3 字符1"/>
    <w:uiPriority w:val="99"/>
    <w:qFormat/>
    <w:rPr>
      <w:rFonts w:ascii="仿宋_GB2312" w:eastAsia="仿宋_GB2312"/>
      <w:sz w:val="28"/>
    </w:rPr>
  </w:style>
  <w:style w:type="character" w:styleId="1139" w:customStyle="1">
    <w:name w:val="font71"/>
    <w:uiPriority w:val="0"/>
    <w:qFormat/>
    <w:rPr>
      <w:rFonts w:ascii="Times New Roman" w:hAnsi="Times New Roman" w:cs="Times New Roman"/>
      <w:color w:val="000000"/>
      <w:sz w:val="21"/>
      <w:szCs w:val="21"/>
      <w:u w:val="none"/>
      <w:vertAlign w:val="superscript"/>
    </w:rPr>
  </w:style>
  <w:style w:type="character" w:styleId="1140" w:customStyle="1">
    <w:name w:val="不明显强调2"/>
    <w:uiPriority w:val="0"/>
    <w:qFormat/>
    <w:rPr>
      <w:i/>
      <w:iCs/>
      <w:color w:val="808080"/>
    </w:rPr>
  </w:style>
  <w:style w:type="character" w:styleId="1141" w:customStyle="1">
    <w:name w:val="列出段落 Char"/>
    <w:link w:val="1142"/>
    <w:uiPriority w:val="0"/>
    <w:qFormat/>
    <w:rPr>
      <w:rFonts w:ascii="Arial" w:hAnsi="Arial" w:eastAsia="黑体"/>
      <w:sz w:val="24"/>
      <w:szCs w:val="24"/>
      <w:lang w:eastAsia="en-US"/>
    </w:rPr>
  </w:style>
  <w:style w:type="paragraph" w:styleId="1142" w:customStyle="1">
    <w:name w:val="列出段落1"/>
    <w:basedOn w:val="764"/>
    <w:link w:val="1141"/>
    <w:uiPriority w:val="0"/>
    <w:qFormat/>
    <w:pPr>
      <w:contextualSpacing/>
      <w:ind w:left="720"/>
      <w:jc w:val="left"/>
      <w:widowControl/>
    </w:pPr>
    <w:rPr>
      <w:rFonts w:ascii="Arial" w:hAnsi="Arial" w:eastAsia="黑体"/>
      <w:sz w:val="24"/>
      <w:lang w:eastAsia="en-US"/>
    </w:rPr>
  </w:style>
  <w:style w:type="character" w:styleId="1143" w:customStyle="1">
    <w:name w:val="标题 1 字符"/>
    <w:link w:val="765"/>
    <w:uiPriority w:val="9"/>
    <w:qFormat/>
    <w:rPr>
      <w:b/>
      <w:sz w:val="44"/>
    </w:rPr>
  </w:style>
  <w:style w:type="character" w:styleId="1144" w:customStyle="1">
    <w:name w:val="font81"/>
    <w:uiPriority w:val="0"/>
    <w:qFormat/>
    <w:rPr>
      <w:rFonts w:ascii="Times New Roman" w:hAnsi="Times New Roman" w:cs="Times New Roman"/>
      <w:b/>
      <w:color w:val="000000"/>
      <w:sz w:val="21"/>
      <w:szCs w:val="21"/>
      <w:u w:val="none"/>
    </w:rPr>
  </w:style>
  <w:style w:type="character" w:styleId="1145" w:customStyle="1">
    <w:name w:val="font11"/>
    <w:basedOn w:val="774"/>
    <w:uiPriority w:val="0"/>
    <w:qFormat/>
    <w:rPr>
      <w:rFonts w:hint="eastAsia" w:ascii="宋体" w:hAnsi="宋体" w:eastAsia="宋体" w:cs="宋体"/>
      <w:color w:val="000000"/>
      <w:sz w:val="21"/>
      <w:szCs w:val="21"/>
      <w:u w:val="none"/>
    </w:rPr>
  </w:style>
  <w:style w:type="character" w:styleId="1146" w:customStyle="1">
    <w:name w:val="标题 2 字符"/>
    <w:link w:val="766"/>
    <w:uiPriority w:val="9"/>
    <w:qFormat/>
    <w:rPr>
      <w:rFonts w:ascii="Arial" w:hAnsi="Arial" w:eastAsia="黑体"/>
      <w:b/>
      <w:sz w:val="32"/>
    </w:rPr>
  </w:style>
  <w:style w:type="character" w:styleId="1147" w:customStyle="1">
    <w:name w:val="正文文本 字符"/>
    <w:link w:val="782"/>
    <w:uiPriority w:val="99"/>
    <w:qFormat/>
    <w:rPr>
      <w:rFonts w:ascii="Times New Roman" w:hAnsi="Times New Roman"/>
      <w:sz w:val="24"/>
    </w:rPr>
  </w:style>
  <w:style w:type="character" w:styleId="1148" w:customStyle="1">
    <w:name w:val="文档结构图 字符1"/>
    <w:uiPriority w:val="99"/>
    <w:qFormat/>
    <w:rPr>
      <w:shd w:val="clear" w:color="auto" w:fill="000080"/>
    </w:rPr>
  </w:style>
  <w:style w:type="character" w:styleId="1149" w:customStyle="1">
    <w:name w:val="font01"/>
    <w:uiPriority w:val="0"/>
    <w:qFormat/>
    <w:rPr>
      <w:rFonts w:ascii="Times New Roman" w:hAnsi="Times New Roman" w:cs="Times New Roman"/>
      <w:color w:val="000000"/>
      <w:sz w:val="21"/>
      <w:szCs w:val="21"/>
      <w:u w:val="none"/>
    </w:rPr>
  </w:style>
  <w:style w:type="character" w:styleId="1150" w:customStyle="1">
    <w:name w:val="正文文本 3 Char1"/>
    <w:uiPriority w:val="99"/>
    <w:qFormat/>
    <w:rPr>
      <w:sz w:val="16"/>
      <w:szCs w:val="16"/>
    </w:rPr>
  </w:style>
  <w:style w:type="character" w:styleId="1151" w:customStyle="1">
    <w:name w:val="不明显参考2"/>
    <w:uiPriority w:val="0"/>
    <w:qFormat/>
    <w:rPr>
      <w:smallCaps/>
      <w:color w:val="c0504d"/>
      <w:u w:val="single"/>
    </w:rPr>
  </w:style>
  <w:style w:type="character" w:styleId="1152" w:customStyle="1">
    <w:name w:val="批注框文本 Char1"/>
    <w:uiPriority w:val="99"/>
    <w:qFormat/>
    <w:rPr>
      <w:sz w:val="18"/>
      <w:szCs w:val="18"/>
    </w:rPr>
  </w:style>
  <w:style w:type="character" w:styleId="1153" w:customStyle="1">
    <w:name w:val="标题4 Char Char"/>
    <w:link w:val="1154"/>
    <w:uiPriority w:val="99"/>
    <w:qFormat/>
    <w:rPr>
      <w:rFonts w:ascii="Arial" w:hAnsi="Arial"/>
      <w:b/>
      <w:bCs/>
      <w:sz w:val="24"/>
      <w:szCs w:val="32"/>
    </w:rPr>
  </w:style>
  <w:style w:type="paragraph" w:styleId="1154" w:customStyle="1">
    <w:name w:val="标题4"/>
    <w:basedOn w:val="973"/>
    <w:next w:val="1011"/>
    <w:link w:val="1153"/>
    <w:uiPriority w:val="99"/>
    <w:qFormat/>
    <w:pPr>
      <w:ind w:left="0" w:firstLine="0"/>
      <w:spacing w:line="413" w:lineRule="auto"/>
      <w:tabs>
        <w:tab w:val="clear" w:pos="840" w:leader="none"/>
      </w:tabs>
    </w:pPr>
    <w:rPr>
      <w:rFonts w:ascii="Arial" w:hAnsi="Arial"/>
      <w:sz w:val="24"/>
    </w:rPr>
  </w:style>
  <w:style w:type="character" w:styleId="1155" w:customStyle="1">
    <w:name w:val="正文文本 3 字符1"/>
    <w:uiPriority w:val="99"/>
    <w:qFormat/>
    <w:rPr>
      <w:rFonts w:ascii="宋体"/>
      <w:sz w:val="24"/>
    </w:rPr>
  </w:style>
  <w:style w:type="character" w:styleId="1156" w:customStyle="1">
    <w:name w:val="日期 Char2"/>
    <w:uiPriority w:val="99"/>
    <w:semiHidden/>
    <w:qFormat/>
    <w:rPr>
      <w:rFonts w:ascii="Calibri" w:hAnsi="Calibri" w:eastAsia="宋体" w:cs="Times New Roman"/>
    </w:rPr>
  </w:style>
  <w:style w:type="character" w:styleId="1157" w:customStyle="1">
    <w:name w:val="标题 字符1"/>
    <w:uiPriority w:val="99"/>
    <w:qFormat/>
    <w:rPr>
      <w:rFonts w:ascii="Arial" w:hAnsi="Arial"/>
      <w:b/>
      <w:sz w:val="32"/>
    </w:rPr>
  </w:style>
  <w:style w:type="character" w:styleId="1158" w:customStyle="1">
    <w:name w:val="明显引用 字符"/>
    <w:uiPriority w:val="0"/>
    <w:qFormat/>
    <w:rPr>
      <w:i/>
      <w:iCs/>
      <w:color w:val="4472c4"/>
      <w:sz w:val="21"/>
    </w:rPr>
  </w:style>
  <w:style w:type="character" w:styleId="1159" w:customStyle="1">
    <w:name w:val="apple-converted-space"/>
    <w:uiPriority w:val="0"/>
    <w:qFormat/>
  </w:style>
  <w:style w:type="character" w:styleId="1160" w:customStyle="1">
    <w:name w:val="批注主题 Char2"/>
    <w:uiPriority w:val="99"/>
    <w:qFormat/>
    <w:rPr>
      <w:b/>
      <w:bCs/>
      <w:sz w:val="21"/>
    </w:rPr>
  </w:style>
  <w:style w:type="character" w:styleId="1161" w:customStyle="1">
    <w:name w:val="纯文本 Char1"/>
    <w:uiPriority w:val="99"/>
    <w:semiHidden/>
    <w:qFormat/>
    <w:rPr>
      <w:rFonts w:ascii="宋体" w:hAnsi="Courier New" w:eastAsia="宋体" w:cs="Courier New"/>
      <w:szCs w:val="21"/>
    </w:rPr>
  </w:style>
  <w:style w:type="character" w:styleId="1162" w:customStyle="1">
    <w:name w:val="正文文本 Char2"/>
    <w:uiPriority w:val="99"/>
    <w:semiHidden/>
    <w:qFormat/>
    <w:rPr>
      <w:rFonts w:ascii="Calibri" w:hAnsi="Calibri" w:eastAsia="宋体" w:cs="Times New Roman"/>
    </w:rPr>
  </w:style>
  <w:style w:type="character" w:styleId="1163" w:customStyle="1">
    <w:name w:val="引用 Char1"/>
    <w:uiPriority w:val="99"/>
    <w:qFormat/>
    <w:rPr>
      <w:i/>
      <w:iCs/>
      <w:color w:val="000000"/>
      <w:sz w:val="21"/>
    </w:rPr>
  </w:style>
  <w:style w:type="character" w:styleId="1164" w:customStyle="1">
    <w:name w:val="正文文本 2 字符1"/>
    <w:uiPriority w:val="99"/>
    <w:qFormat/>
    <w:rPr>
      <w:sz w:val="21"/>
    </w:rPr>
  </w:style>
  <w:style w:type="character" w:styleId="1165" w:customStyle="1">
    <w:name w:val="批注文字 Char Char"/>
    <w:uiPriority w:val="0"/>
    <w:qFormat/>
    <w:rPr>
      <w:rFonts w:ascii="宋体" w:hAnsi="Times New Roman" w:eastAsia="宋体" w:cs="Times New Roman"/>
      <w:sz w:val="28"/>
      <w:szCs w:val="20"/>
    </w:rPr>
  </w:style>
  <w:style w:type="character" w:styleId="1166" w:customStyle="1">
    <w:name w:val="标题 Char1"/>
    <w:uiPriority w:val="10"/>
    <w:qFormat/>
    <w:rPr>
      <w:rFonts w:ascii="Cambria" w:hAnsi="Cambria" w:eastAsia="宋体" w:cs="Times New Roman"/>
      <w:b/>
      <w:bCs/>
      <w:sz w:val="32"/>
      <w:szCs w:val="32"/>
    </w:rPr>
  </w:style>
  <w:style w:type="character" w:styleId="1167" w:customStyle="1">
    <w:name w:val="纯文本 Char2"/>
    <w:uiPriority w:val="99"/>
    <w:qFormat/>
    <w:rPr>
      <w:rFonts w:ascii="宋体" w:hAnsi="Courier New"/>
      <w:szCs w:val="21"/>
    </w:rPr>
  </w:style>
  <w:style w:type="character" w:styleId="1168" w:customStyle="1">
    <w:name w:val="文档结构图 字符"/>
    <w:uiPriority w:val="99"/>
    <w:qFormat/>
    <w:rPr>
      <w:sz w:val="21"/>
      <w:shd w:val="clear" w:color="auto" w:fill="000080"/>
    </w:rPr>
  </w:style>
  <w:style w:type="character" w:styleId="1169" w:customStyle="1">
    <w:name w:val="批注主题 字符"/>
    <w:link w:val="807"/>
    <w:uiPriority w:val="99"/>
    <w:qFormat/>
    <w:rPr>
      <w:b/>
      <w:bCs/>
    </w:rPr>
  </w:style>
  <w:style w:type="character" w:styleId="1170" w:customStyle="1">
    <w:name w:val="feature"/>
    <w:uiPriority w:val="0"/>
    <w:qFormat/>
  </w:style>
  <w:style w:type="character" w:styleId="1171" w:customStyle="1">
    <w:name w:val="副标题 Char1"/>
    <w:uiPriority w:val="99"/>
    <w:qFormat/>
    <w:rPr>
      <w:rFonts w:ascii="Cambria" w:hAnsi="Cambria" w:cs="Times New Roman"/>
      <w:b/>
      <w:bCs/>
      <w:sz w:val="32"/>
      <w:szCs w:val="32"/>
    </w:rPr>
  </w:style>
  <w:style w:type="character" w:styleId="1172" w:customStyle="1">
    <w:name w:val="引用 Char2"/>
    <w:uiPriority w:val="29"/>
    <w:qFormat/>
    <w:rPr>
      <w:i/>
      <w:iCs/>
      <w:color w:val="000000"/>
      <w:sz w:val="21"/>
      <w:szCs w:val="24"/>
    </w:rPr>
  </w:style>
  <w:style w:type="character" w:styleId="1173" w:customStyle="1">
    <w:name w:val="正文文本 字符1"/>
    <w:uiPriority w:val="99"/>
    <w:qFormat/>
    <w:rPr>
      <w:rFonts w:ascii="宋体"/>
      <w:sz w:val="28"/>
    </w:rPr>
  </w:style>
  <w:style w:type="character" w:styleId="1174" w:customStyle="1">
    <w:name w:val="正文首行缩进 Char1"/>
    <w:uiPriority w:val="99"/>
    <w:semiHidden/>
    <w:qFormat/>
    <w:rPr>
      <w:rFonts w:eastAsia="幼圆"/>
      <w:b/>
      <w:bCs/>
      <w:sz w:val="21"/>
      <w:szCs w:val="24"/>
    </w:rPr>
  </w:style>
  <w:style w:type="character" w:styleId="1175" w:customStyle="1">
    <w:name w:val="副标题 字符"/>
    <w:link w:val="798"/>
    <w:uiPriority w:val="11"/>
    <w:qFormat/>
    <w:rPr>
      <w:rFonts w:ascii="等线 Light" w:hAnsi="等线 Light" w:cs="Times New Roman"/>
      <w:b/>
      <w:bCs/>
      <w:sz w:val="32"/>
      <w:szCs w:val="32"/>
    </w:rPr>
  </w:style>
  <w:style w:type="character" w:styleId="1176" w:customStyle="1">
    <w:name w:val="font41"/>
    <w:uiPriority w:val="0"/>
    <w:qFormat/>
    <w:rPr>
      <w:rFonts w:ascii="Calibri" w:hAnsi="Calibri" w:cs="Calibri"/>
      <w:color w:val="000000"/>
      <w:sz w:val="24"/>
      <w:szCs w:val="24"/>
      <w:u w:val="none"/>
    </w:rPr>
  </w:style>
  <w:style w:type="character" w:styleId="1177" w:customStyle="1">
    <w:name w:val="NICMAN Body Text Char Char"/>
    <w:uiPriority w:val="0"/>
    <w:qFormat/>
    <w:rPr>
      <w:rFonts w:eastAsia="宋体"/>
      <w:sz w:val="24"/>
      <w:lang w:val="en-US" w:eastAsia="zh-CN"/>
    </w:rPr>
  </w:style>
  <w:style w:type="character" w:styleId="1178" w:customStyle="1">
    <w:name w:val="批注主题 Char3"/>
    <w:uiPriority w:val="99"/>
    <w:semiHidden/>
    <w:qFormat/>
    <w:rPr>
      <w:rFonts w:ascii="Times New Roman" w:hAnsi="Times New Roman" w:eastAsia="宋体" w:cs="Times New Roman"/>
      <w:b/>
      <w:bCs/>
      <w:sz w:val="20"/>
      <w:szCs w:val="20"/>
    </w:rPr>
  </w:style>
  <w:style w:type="character" w:styleId="1179" w:customStyle="1">
    <w:name w:val="批注文字 Char2"/>
    <w:uiPriority w:val="0"/>
    <w:qFormat/>
    <w:rPr>
      <w:sz w:val="21"/>
    </w:rPr>
  </w:style>
  <w:style w:type="character" w:styleId="1180" w:customStyle="1">
    <w:name w:val="批注主题 字符1"/>
    <w:uiPriority w:val="99"/>
    <w:qFormat/>
    <w:rPr>
      <w:rFonts w:ascii="宋体"/>
      <w:b/>
      <w:bCs/>
      <w:sz w:val="28"/>
    </w:rPr>
  </w:style>
  <w:style w:type="character" w:styleId="1181" w:customStyle="1">
    <w:name w:val="font21"/>
    <w:basedOn w:val="774"/>
    <w:uiPriority w:val="0"/>
    <w:qFormat/>
    <w:rPr>
      <w:rFonts w:hint="eastAsia" w:ascii="宋体" w:hAnsi="宋体" w:eastAsia="宋体" w:cs="宋体"/>
      <w:color w:val="000000"/>
      <w:sz w:val="24"/>
      <w:szCs w:val="24"/>
      <w:u w:val="none"/>
    </w:rPr>
  </w:style>
  <w:style w:type="character" w:styleId="1182" w:customStyle="1">
    <w:name w:val="日期 字符"/>
    <w:link w:val="789"/>
    <w:uiPriority w:val="99"/>
    <w:qFormat/>
    <w:rPr>
      <w:rFonts w:ascii="Times New Roman" w:hAnsi="Times New Roman"/>
      <w:szCs w:val="24"/>
    </w:rPr>
  </w:style>
  <w:style w:type="character" w:styleId="1183" w:customStyle="1">
    <w:name w:val="标题 9 字符"/>
    <w:link w:val="773"/>
    <w:uiPriority w:val="9"/>
    <w:qFormat/>
    <w:rPr>
      <w:rFonts w:ascii="Arial" w:hAnsi="Arial" w:eastAsia="黑体"/>
      <w:sz w:val="21"/>
    </w:rPr>
  </w:style>
  <w:style w:type="character" w:styleId="1184" w:customStyle="1">
    <w:name w:val="Formatvorlage Links:  0&quot; Hängend:  13.5 ch Zchn"/>
    <w:link w:val="1185"/>
    <w:uiPriority w:val="0"/>
    <w:qFormat/>
    <w:rPr>
      <w:rFonts w:ascii="Arial" w:hAnsi="Arial"/>
      <w:sz w:val="24"/>
    </w:rPr>
  </w:style>
  <w:style w:type="paragraph" w:styleId="1185" w:customStyle="1">
    <w:name w:val="Formatvorlage Links:  0&quot; Hängend:  13.5 ch"/>
    <w:basedOn w:val="764"/>
    <w:link w:val="1184"/>
    <w:uiPriority w:val="0"/>
    <w:qFormat/>
    <w:pPr>
      <w:ind w:left="3240" w:hanging="3240"/>
    </w:pPr>
    <w:rPr>
      <w:rFonts w:ascii="Arial" w:hAnsi="Arial"/>
      <w:sz w:val="24"/>
      <w:szCs w:val="20"/>
    </w:rPr>
  </w:style>
  <w:style w:type="character" w:styleId="1186" w:customStyle="1">
    <w:name w:val="浅色底纹 - 强调文字颜色 2 Char"/>
    <w:link w:val="1187"/>
    <w:uiPriority w:val="99"/>
    <w:qFormat/>
    <w:rPr>
      <w:b/>
      <w:bCs/>
      <w:i/>
      <w:iCs/>
      <w:color w:val="4f81bd"/>
    </w:rPr>
  </w:style>
  <w:style w:type="paragraph" w:styleId="1187" w:customStyle="1">
    <w:name w:val="浅色底纹 - 强调文字颜色 21"/>
    <w:basedOn w:val="764"/>
    <w:next w:val="764"/>
    <w:link w:val="1186"/>
    <w:uiPriority w:val="99"/>
    <w:qFormat/>
    <w:pPr>
      <w:ind w:left="936" w:right="936"/>
      <w:spacing w:before="200" w:after="280"/>
      <w:pBdr>
        <w:bottom w:val="single" w:color="4F81BD" w:sz="4" w:space="4"/>
      </w:pBdr>
    </w:pPr>
    <w:rPr>
      <w:b/>
      <w:bCs/>
      <w:i/>
      <w:iCs/>
      <w:color w:val="4f81bd"/>
      <w:sz w:val="20"/>
      <w:szCs w:val="20"/>
    </w:rPr>
  </w:style>
  <w:style w:type="character" w:styleId="1188" w:customStyle="1">
    <w:name w:val="批注主题 Char1"/>
    <w:uiPriority w:val="99"/>
    <w:qFormat/>
    <w:rPr>
      <w:b/>
      <w:bCs/>
      <w:sz w:val="21"/>
      <w:szCs w:val="22"/>
    </w:rPr>
  </w:style>
  <w:style w:type="character" w:styleId="1189" w:customStyle="1">
    <w:name w:val="标题 8 字符"/>
    <w:link w:val="772"/>
    <w:uiPriority w:val="9"/>
    <w:qFormat/>
    <w:rPr>
      <w:rFonts w:ascii="Arial" w:hAnsi="Arial" w:eastAsia="黑体"/>
      <w:sz w:val="24"/>
    </w:rPr>
  </w:style>
  <w:style w:type="character" w:styleId="1190" w:customStyle="1">
    <w:name w:val="标题 8 字符1"/>
    <w:uiPriority w:val="99"/>
    <w:qFormat/>
    <w:rPr>
      <w:rFonts w:ascii="Arial" w:hAnsi="Arial" w:eastAsia="黑体" w:cs="Times New Roman"/>
      <w:sz w:val="24"/>
      <w:szCs w:val="20"/>
    </w:rPr>
  </w:style>
  <w:style w:type="character" w:styleId="1191" w:customStyle="1">
    <w:name w:val="1名 Char"/>
    <w:link w:val="1192"/>
    <w:uiPriority w:val="99"/>
    <w:qFormat/>
    <w:rPr>
      <w:rFonts w:ascii="宋体"/>
      <w:sz w:val="28"/>
    </w:rPr>
  </w:style>
  <w:style w:type="paragraph" w:styleId="1192" w:customStyle="1">
    <w:name w:val="1名"/>
    <w:basedOn w:val="764"/>
    <w:link w:val="1191"/>
    <w:uiPriority w:val="99"/>
    <w:qFormat/>
    <w:pPr>
      <w:spacing w:before="120"/>
      <w:tabs>
        <w:tab w:val="left" w:pos="720" w:leader="none"/>
      </w:tabs>
    </w:pPr>
    <w:rPr>
      <w:rFonts w:ascii="宋体"/>
      <w:sz w:val="28"/>
      <w:szCs w:val="20"/>
    </w:rPr>
  </w:style>
  <w:style w:type="character" w:styleId="1193" w:customStyle="1">
    <w:name w:val="明显参考11"/>
    <w:uiPriority w:val="99"/>
    <w:qFormat/>
    <w:rPr>
      <w:b/>
      <w:bCs/>
      <w:smallCaps/>
      <w:color w:val="000000"/>
      <w:spacing w:val="5"/>
      <w:u w:val="single"/>
    </w:rPr>
  </w:style>
  <w:style w:type="character" w:styleId="1194" w:customStyle="1">
    <w:name w:val="正文文本缩进 Char1"/>
    <w:uiPriority w:val="99"/>
    <w:semiHidden/>
    <w:qFormat/>
    <w:rPr>
      <w:rFonts w:ascii="Times New Roman" w:hAnsi="Times New Roman" w:eastAsia="宋体" w:cs="Times New Roman"/>
      <w:sz w:val="20"/>
      <w:szCs w:val="20"/>
    </w:rPr>
  </w:style>
  <w:style w:type="character" w:styleId="1195" w:customStyle="1">
    <w:name w:val="标题 4 字符1"/>
    <w:uiPriority w:val="99"/>
    <w:qFormat/>
    <w:rPr>
      <w:rFonts w:ascii="Cambria" w:hAnsi="Cambria" w:eastAsia="宋体" w:cs="Times New Roman"/>
      <w:b/>
      <w:bCs/>
      <w:sz w:val="28"/>
      <w:szCs w:val="28"/>
    </w:rPr>
  </w:style>
  <w:style w:type="character" w:styleId="1196" w:customStyle="1">
    <w:name w:val="标题 Char2"/>
    <w:uiPriority w:val="10"/>
    <w:qFormat/>
    <w:rPr>
      <w:rFonts w:ascii="Cambria" w:hAnsi="Cambria" w:eastAsia="宋体" w:cs="Times New Roman"/>
      <w:b/>
      <w:bCs/>
      <w:sz w:val="32"/>
      <w:szCs w:val="32"/>
    </w:rPr>
  </w:style>
  <w:style w:type="character" w:styleId="1197" w:customStyle="1">
    <w:name w:val="彩色网格 - 强调文字颜色 1 Char"/>
    <w:link w:val="1198"/>
    <w:uiPriority w:val="99"/>
    <w:qFormat/>
    <w:rPr>
      <w:i/>
      <w:iCs/>
      <w:color w:val="000000"/>
    </w:rPr>
  </w:style>
  <w:style w:type="paragraph" w:styleId="1198" w:customStyle="1">
    <w:name w:val="彩色网格 - 强调文字颜色 11"/>
    <w:basedOn w:val="764"/>
    <w:next w:val="764"/>
    <w:link w:val="1197"/>
    <w:uiPriority w:val="99"/>
    <w:qFormat/>
    <w:rPr>
      <w:i/>
      <w:iCs/>
      <w:color w:val="000000"/>
      <w:sz w:val="20"/>
      <w:szCs w:val="20"/>
    </w:rPr>
  </w:style>
  <w:style w:type="character" w:styleId="1199" w:customStyle="1">
    <w:name w:val="占位符文本1"/>
    <w:uiPriority w:val="99"/>
    <w:semiHidden/>
    <w:qFormat/>
    <w:rPr>
      <w:color w:val="808080"/>
    </w:rPr>
  </w:style>
  <w:style w:type="character" w:styleId="1200" w:customStyle="1">
    <w:name w:val="正文文本 Char"/>
    <w:uiPriority w:val="0"/>
    <w:qFormat/>
    <w:rPr>
      <w:rFonts w:ascii="Times New Roman" w:hAnsi="Times New Roman" w:eastAsia="宋体" w:cs="Times New Roman"/>
      <w:szCs w:val="24"/>
    </w:rPr>
  </w:style>
  <w:style w:type="character" w:styleId="1201" w:customStyle="1">
    <w:name w:val="Formatvorlage Formatvorlage Links:  0&quot; Hängend:  13.5 ch + MingLiU Zchn"/>
    <w:link w:val="1202"/>
    <w:uiPriority w:val="0"/>
    <w:qFormat/>
    <w:rPr>
      <w:rFonts w:ascii="Arial" w:hAnsi="Arial"/>
      <w:sz w:val="24"/>
    </w:rPr>
  </w:style>
  <w:style w:type="paragraph" w:styleId="1202" w:customStyle="1">
    <w:name w:val="Formatvorlage Formatvorlage Links:  0&quot; Hängend:  13.5 ch + MingLiU"/>
    <w:basedOn w:val="1185"/>
    <w:link w:val="1201"/>
    <w:uiPriority w:val="0"/>
    <w:qFormat/>
  </w:style>
  <w:style w:type="character" w:styleId="1203" w:customStyle="1">
    <w:name w:val="标题 3 字符1"/>
    <w:uiPriority w:val="99"/>
    <w:qFormat/>
    <w:rPr>
      <w:rFonts w:ascii="Times New Roman" w:hAnsi="Times New Roman" w:eastAsia="宋体" w:cs="Times New Roman"/>
      <w:b/>
      <w:sz w:val="32"/>
      <w:szCs w:val="20"/>
    </w:rPr>
  </w:style>
  <w:style w:type="character" w:styleId="1204" w:customStyle="1">
    <w:name w:val="标题 9 字符1"/>
    <w:uiPriority w:val="99"/>
    <w:qFormat/>
    <w:rPr>
      <w:rFonts w:ascii="Arial" w:hAnsi="Arial" w:eastAsia="黑体" w:cs="Times New Roman"/>
      <w:szCs w:val="20"/>
    </w:rPr>
  </w:style>
  <w:style w:type="paragraph" w:styleId="1205" w:customStyle="1">
    <w:name w:val="无缩进正文"/>
    <w:basedOn w:val="764"/>
    <w:uiPriority w:val="0"/>
    <w:qFormat/>
    <w:rPr>
      <w:szCs w:val="20"/>
    </w:rPr>
  </w:style>
  <w:style w:type="paragraph" w:styleId="1206" w:customStyle="1">
    <w:name w:val="Char1 Char Char Char"/>
    <w:basedOn w:val="764"/>
    <w:uiPriority w:val="0"/>
    <w:qFormat/>
    <w:pPr>
      <w:jc w:val="left"/>
      <w:widowControl/>
    </w:pPr>
    <w:rPr>
      <w:sz w:val="24"/>
    </w:rPr>
  </w:style>
  <w:style w:type="paragraph" w:styleId="1207" w:customStyle="1">
    <w:name w:val="Char1"/>
    <w:basedOn w:val="764"/>
    <w:uiPriority w:val="99"/>
    <w:qFormat/>
    <w:rPr>
      <w:rFonts w:ascii="宋体" w:hAnsi="Courier New" w:cs="宋体"/>
      <w:szCs w:val="21"/>
    </w:rPr>
  </w:style>
  <w:style w:type="paragraph" w:styleId="1208" w:customStyle="1">
    <w:name w:val="首行缩进"/>
    <w:basedOn w:val="764"/>
    <w:uiPriority w:val="0"/>
    <w:qFormat/>
    <w:pPr>
      <w:ind w:firstLine="480"/>
    </w:pPr>
    <w:rPr>
      <w:rFonts w:eastAsia="Calibri" w:cs="宋体"/>
      <w:sz w:val="20"/>
      <w:szCs w:val="20"/>
      <w:lang w:val="zh-CN"/>
    </w:rPr>
  </w:style>
  <w:style w:type="paragraph" w:styleId="1209" w:customStyle="1">
    <w:name w:val="格式３"/>
    <w:basedOn w:val="764"/>
    <w:uiPriority w:val="0"/>
    <w:qFormat/>
    <w:pPr>
      <w:ind w:left="600" w:hanging="600"/>
      <w:spacing w:line="420" w:lineRule="exact"/>
    </w:pPr>
    <w:rPr>
      <w:rFonts w:ascii="宋体" w:hAnsi="宋体"/>
      <w:color w:val="000000"/>
      <w:sz w:val="24"/>
      <w:szCs w:val="20"/>
    </w:rPr>
  </w:style>
  <w:style w:type="paragraph" w:styleId="1210" w:customStyle="1">
    <w:name w:val="TOC 标题2"/>
    <w:basedOn w:val="972"/>
    <w:next w:val="764"/>
    <w:uiPriority w:val="0"/>
    <w:qFormat/>
    <w:pPr>
      <w:jc w:val="left"/>
      <w:spacing w:before="480" w:after="0" w:line="276" w:lineRule="auto"/>
      <w:widowControl/>
      <w:outlineLvl w:val="9"/>
    </w:pPr>
    <w:rPr>
      <w:rFonts w:ascii="Cambria" w:hAnsi="Cambria"/>
      <w:color w:val="365f91"/>
      <w:sz w:val="28"/>
      <w:szCs w:val="28"/>
    </w:rPr>
  </w:style>
  <w:style w:type="paragraph" w:styleId="1211" w:customStyle="1">
    <w:name w:val="Blockquote"/>
    <w:basedOn w:val="764"/>
    <w:uiPriority w:val="99"/>
    <w:qFormat/>
    <w:pPr>
      <w:ind w:left="360" w:right="360"/>
      <w:jc w:val="left"/>
      <w:spacing w:before="100" w:after="100"/>
    </w:pPr>
    <w:rPr>
      <w:sz w:val="24"/>
      <w:szCs w:val="20"/>
    </w:rPr>
  </w:style>
  <w:style w:type="paragraph" w:styleId="1212" w:customStyle="1">
    <w:name w:val="Table Paragraph"/>
    <w:basedOn w:val="764"/>
    <w:uiPriority w:val="1"/>
    <w:qFormat/>
    <w:pPr>
      <w:jc w:val="left"/>
    </w:pPr>
    <w:rPr>
      <w:sz w:val="22"/>
      <w:lang w:eastAsia="en-US"/>
    </w:rPr>
  </w:style>
  <w:style w:type="paragraph" w:styleId="1213"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14" w:customStyle="1">
    <w:name w:val="默认段落字体 Para Char Char Char Char"/>
    <w:basedOn w:val="764"/>
    <w:uiPriority w:val="0"/>
    <w:qFormat/>
  </w:style>
  <w:style w:type="paragraph" w:styleId="1215" w:customStyle="1">
    <w:name w:val="样式 标题 3 + (中文) 黑体 小四 非加粗 段前: 7.8 磅 段后: 0 磅 行距: 固定值 20 磅"/>
    <w:basedOn w:val="974"/>
    <w:uiPriority w:val="99"/>
    <w:qFormat/>
    <w:pPr>
      <w:spacing w:before="0" w:after="0" w:line="400" w:lineRule="exact"/>
    </w:pPr>
    <w:rPr>
      <w:rFonts w:eastAsia="黑体" w:cs="宋体"/>
      <w:b w:val="0"/>
      <w:bCs w:val="0"/>
      <w:sz w:val="24"/>
      <w:szCs w:val="20"/>
    </w:rPr>
  </w:style>
  <w:style w:type="paragraph" w:styleId="1216" w:customStyle="1">
    <w:name w:val="样式 标题 1 + 黑体 三号 非加粗 居中 段前: 6 磅 段后: 6 磅 行距: 固定值 20 磅"/>
    <w:basedOn w:val="972"/>
    <w:uiPriority w:val="99"/>
    <w:qFormat/>
    <w:pPr>
      <w:spacing w:before="120" w:after="120" w:line="400" w:lineRule="exact"/>
    </w:pPr>
    <w:rPr>
      <w:rFonts w:ascii="黑体" w:hAnsi="黑体" w:eastAsia="黑体"/>
      <w:b w:val="0"/>
      <w:bCs w:val="0"/>
      <w:szCs w:val="20"/>
    </w:rPr>
  </w:style>
  <w:style w:type="paragraph" w:styleId="1217" w:customStyle="1">
    <w:name w:val="p0"/>
    <w:basedOn w:val="764"/>
    <w:uiPriority w:val="0"/>
    <w:qFormat/>
    <w:pPr>
      <w:widowControl/>
    </w:pPr>
    <w:rPr>
      <w:b/>
      <w:bCs/>
      <w:sz w:val="24"/>
    </w:rPr>
  </w:style>
  <w:style w:type="paragraph" w:styleId="1218" w:customStyle="1">
    <w:name w:val="表格文字"/>
    <w:basedOn w:val="764"/>
    <w:uiPriority w:val="99"/>
    <w:qFormat/>
    <w:pPr>
      <w:jc w:val="left"/>
      <w:spacing w:line="420" w:lineRule="atLeast"/>
    </w:pPr>
    <w:rPr>
      <w:szCs w:val="20"/>
    </w:rPr>
  </w:style>
  <w:style w:type="paragraph" w:styleId="1219" w:customStyle="1">
    <w:name w:val="Char Char Char Char"/>
    <w:basedOn w:val="764"/>
    <w:uiPriority w:val="0"/>
    <w:qFormat/>
    <w:pPr>
      <w:jc w:val="left"/>
      <w:spacing w:after="160" w:line="240" w:lineRule="exact"/>
      <w:widowControl/>
    </w:pPr>
  </w:style>
  <w:style w:type="paragraph" w:styleId="1220" w:customStyle="1">
    <w:name w:val="Char Char Char Char1"/>
    <w:basedOn w:val="999"/>
    <w:uiPriority w:val="0"/>
    <w:qFormat/>
    <w:pPr>
      <w:spacing w:line="360" w:lineRule="auto"/>
      <w:shd w:val="clear" w:color="auto" w:fill="000080"/>
    </w:pPr>
    <w:rPr>
      <w:rFonts w:ascii="Times New Roman"/>
      <w:sz w:val="21"/>
      <w:szCs w:val="20"/>
    </w:rPr>
  </w:style>
  <w:style w:type="paragraph" w:styleId="1221" w:customStyle="1">
    <w:name w:val="+正文 Char"/>
    <w:basedOn w:val="764"/>
    <w:uiPriority w:val="0"/>
    <w:qFormat/>
    <w:pPr>
      <w:ind w:firstLine="200"/>
      <w:spacing w:line="360" w:lineRule="auto"/>
    </w:pPr>
    <w:rPr>
      <w:sz w:val="24"/>
      <w:szCs w:val="28"/>
    </w:rPr>
  </w:style>
  <w:style w:type="paragraph" w:styleId="1222" w:customStyle="1">
    <w:name w:val="*正文"/>
    <w:basedOn w:val="764"/>
    <w:uiPriority w:val="0"/>
    <w:qFormat/>
    <w:pPr>
      <w:ind w:firstLine="200"/>
      <w:spacing w:line="360" w:lineRule="auto"/>
      <w:widowControl/>
    </w:pPr>
    <w:rPr>
      <w:rFonts w:ascii="仿宋_GB2312"/>
      <w:sz w:val="24"/>
      <w:szCs w:val="21"/>
    </w:rPr>
  </w:style>
  <w:style w:type="paragraph" w:styleId="1223" w:customStyle="1">
    <w:name w:val="明显引用11"/>
    <w:basedOn w:val="764"/>
    <w:next w:val="764"/>
    <w:link w:val="1290"/>
    <w:uiPriority w:val="99"/>
    <w:qFormat/>
    <w:pPr>
      <w:ind w:left="936" w:right="936"/>
      <w:spacing w:before="200" w:after="280"/>
      <w:pBdr>
        <w:bottom w:val="single" w:color="4F81BD" w:sz="4" w:space="4"/>
      </w:pBdr>
    </w:pPr>
    <w:rPr>
      <w:b/>
      <w:bCs/>
      <w:i/>
      <w:iCs/>
      <w:color w:val="4f81bd"/>
      <w:sz w:val="22"/>
      <w:szCs w:val="22"/>
    </w:rPr>
  </w:style>
  <w:style w:type="paragraph" w:styleId="1224" w:customStyle="1">
    <w:name w:val="标题2"/>
    <w:basedOn w:val="973"/>
    <w:next w:val="1005"/>
    <w:uiPriority w:val="0"/>
    <w:qFormat/>
    <w:pPr>
      <w:spacing w:before="156" w:after="156" w:line="360" w:lineRule="auto"/>
    </w:pPr>
    <w:rPr>
      <w:bCs w:val="0"/>
      <w:sz w:val="24"/>
    </w:rPr>
  </w:style>
  <w:style w:type="paragraph" w:styleId="1225" w:customStyle="1">
    <w:name w:val="1"/>
    <w:basedOn w:val="764"/>
    <w:next w:val="764"/>
    <w:uiPriority w:val="99"/>
    <w:qFormat/>
    <w:rPr>
      <w:szCs w:val="20"/>
    </w:rPr>
  </w:style>
  <w:style w:type="paragraph" w:styleId="1226" w:customStyle="1">
    <w:name w:val="修订1"/>
    <w:uiPriority w:val="0"/>
    <w:qFormat/>
    <w:rPr>
      <w:rFonts w:ascii="Times New Roman" w:hAnsi="Times New Roman" w:eastAsia="宋体" w:cs="Times New Roman"/>
      <w:sz w:val="21"/>
      <w:szCs w:val="24"/>
      <w:lang w:val="en-US" w:eastAsia="zh-CN" w:bidi="ar-SA"/>
    </w:rPr>
  </w:style>
  <w:style w:type="paragraph" w:styleId="1227" w:customStyle="1">
    <w:name w:val="表格"/>
    <w:basedOn w:val="764"/>
    <w:uiPriority w:val="99"/>
    <w:qFormat/>
    <w:pPr>
      <w:jc w:val="center"/>
    </w:pPr>
    <w:rPr>
      <w:rFonts w:ascii="华文细黑" w:hAnsi="华文细黑"/>
      <w:szCs w:val="20"/>
    </w:rPr>
  </w:style>
  <w:style w:type="paragraph" w:styleId="1228" w:customStyle="1">
    <w:name w:val="正文段"/>
    <w:basedOn w:val="764"/>
    <w:uiPriority w:val="0"/>
    <w:qFormat/>
    <w:pPr>
      <w:ind w:firstLine="200"/>
      <w:widowControl/>
    </w:pPr>
    <w:rPr>
      <w:sz w:val="24"/>
      <w:szCs w:val="20"/>
    </w:rPr>
  </w:style>
  <w:style w:type="paragraph" w:styleId="1229" w:customStyle="1">
    <w:name w:val="标题 5（有编号）（绿盟科技）"/>
    <w:basedOn w:val="764"/>
    <w:next w:val="1213"/>
    <w:uiPriority w:val="0"/>
    <w:qFormat/>
    <w:pPr>
      <w:jc w:val="left"/>
      <w:keepLines/>
      <w:keepNext/>
      <w:spacing w:before="280" w:after="156" w:line="377" w:lineRule="auto"/>
      <w:outlineLvl w:val="4"/>
    </w:pPr>
    <w:rPr>
      <w:rFonts w:ascii="Arial" w:hAnsi="Arial" w:eastAsia="黑体"/>
      <w:b/>
      <w:sz w:val="24"/>
      <w:szCs w:val="28"/>
    </w:rPr>
  </w:style>
  <w:style w:type="paragraph" w:styleId="1230" w:customStyle="1">
    <w:name w:val="absatz4"/>
    <w:basedOn w:val="764"/>
    <w:uiPriority w:val="0"/>
    <w:qFormat/>
    <w:pPr>
      <w:ind w:left="2268" w:hanging="2268"/>
      <w:widowControl/>
      <w:tabs>
        <w:tab w:val="left" w:pos="709" w:leader="none"/>
        <w:tab w:val="left" w:pos="2268" w:leader="none"/>
        <w:tab w:val="right" w:pos="10206" w:leader="none"/>
      </w:tabs>
    </w:pPr>
    <w:rPr>
      <w:sz w:val="24"/>
      <w:szCs w:val="20"/>
      <w:lang w:val="de-DE" w:eastAsia="de-DE"/>
    </w:rPr>
  </w:style>
  <w:style w:type="paragraph" w:styleId="1231" w:customStyle="1">
    <w:name w:val="内容样式"/>
    <w:basedOn w:val="764"/>
    <w:uiPriority w:val="0"/>
    <w:qFormat/>
    <w:pPr>
      <w:ind w:firstLine="560"/>
      <w:jc w:val="left"/>
      <w:spacing w:line="460" w:lineRule="exact"/>
    </w:pPr>
    <w:rPr>
      <w:rFonts w:ascii="仿宋_GB2312" w:hAnsi="仿宋_GB2312" w:eastAsia="仿宋_GB2312" w:cs="宋体"/>
      <w:sz w:val="28"/>
      <w:szCs w:val="20"/>
    </w:rPr>
  </w:style>
  <w:style w:type="paragraph" w:styleId="1232" w:customStyle="1">
    <w:name w:val="_Style 13"/>
    <w:basedOn w:val="764"/>
    <w:next w:val="764"/>
    <w:uiPriority w:val="0"/>
    <w:qFormat/>
    <w:rPr>
      <w:sz w:val="24"/>
      <w:szCs w:val="20"/>
    </w:rPr>
  </w:style>
  <w:style w:type="paragraph" w:styleId="1233" w:customStyle="1">
    <w:name w:val="无间隔1"/>
    <w:uiPriority w:val="99"/>
    <w:qFormat/>
    <w:pPr>
      <w:jc w:val="both"/>
      <w:widowControl w:val="off"/>
    </w:pPr>
    <w:rPr>
      <w:rFonts w:ascii="Times New Roman" w:hAnsi="Times New Roman" w:eastAsia="宋体" w:cs="Calibri"/>
      <w:sz w:val="21"/>
      <w:szCs w:val="21"/>
      <w:lang w:val="en-US" w:eastAsia="zh-CN" w:bidi="ar-SA"/>
    </w:rPr>
  </w:style>
  <w:style w:type="paragraph" w:styleId="1234" w:customStyle="1">
    <w:name w:val="Char Char Char"/>
    <w:basedOn w:val="764"/>
    <w:uiPriority w:val="0"/>
    <w:qFormat/>
    <w:pPr>
      <w:ind w:left="360" w:hanging="360"/>
      <w:tabs>
        <w:tab w:val="left" w:pos="360" w:leader="none"/>
        <w:tab w:val="left" w:pos="1545" w:leader="none"/>
      </w:tabs>
    </w:pPr>
    <w:rPr>
      <w:szCs w:val="20"/>
    </w:rPr>
  </w:style>
  <w:style w:type="paragraph" w:styleId="1235" w:customStyle="1">
    <w:name w:val="文档正文"/>
    <w:basedOn w:val="764"/>
    <w:uiPriority w:val="0"/>
    <w:qFormat/>
    <w:pPr>
      <w:ind w:firstLine="567"/>
      <w:spacing w:line="480" w:lineRule="atLeast"/>
    </w:pPr>
    <w:rPr>
      <w:rFonts w:ascii="Ari" w:eastAsia="Ari"/>
      <w:sz w:val="28"/>
      <w:szCs w:val="20"/>
    </w:rPr>
  </w:style>
  <w:style w:type="paragraph" w:styleId="1236" w:customStyle="1">
    <w:name w:val="星非-小"/>
    <w:basedOn w:val="764"/>
    <w:uiPriority w:val="0"/>
    <w:qFormat/>
    <w:pPr>
      <w:ind w:left="830" w:hanging="534"/>
      <w:jc w:val="left"/>
      <w:spacing w:line="480" w:lineRule="exact"/>
    </w:pPr>
    <w:rPr>
      <w:rFonts w:ascii="仿宋_GB2312" w:hAnsi="仿宋_GB2312" w:eastAsia="仿宋_GB2312" w:cs="宋体"/>
      <w:sz w:val="28"/>
      <w:szCs w:val="20"/>
    </w:rPr>
  </w:style>
  <w:style w:type="paragraph" w:styleId="1237" w:customStyle="1">
    <w:name w:val="样式 标题 2 + Times New Roman 四号 非加粗 段前: 5 磅 段后: 0 磅 行距: 固定值 20..."/>
    <w:basedOn w:val="973"/>
    <w:uiPriority w:val="99"/>
    <w:qFormat/>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1238" w:customStyle="1">
    <w:name w:val="_Style 34"/>
    <w:basedOn w:val="764"/>
    <w:next w:val="764"/>
    <w:uiPriority w:val="0"/>
    <w:qFormat/>
    <w:pPr>
      <w:ind w:left="3360"/>
    </w:pPr>
    <w:rPr>
      <w:szCs w:val="22"/>
    </w:rPr>
  </w:style>
  <w:style w:type="paragraph" w:styleId="1239" w:customStyle="1">
    <w:name w:val="正文 + 行距: 固定值 20 磅"/>
    <w:basedOn w:val="764"/>
    <w:uiPriority w:val="99"/>
    <w:qFormat/>
    <w:pPr>
      <w:ind w:firstLine="716"/>
      <w:spacing w:line="400" w:lineRule="exact"/>
    </w:pPr>
    <w:rPr>
      <w:szCs w:val="20"/>
    </w:rPr>
  </w:style>
  <w:style w:type="paragraph" w:styleId="1240" w:customStyle="1">
    <w:name w:val="无间隔2"/>
    <w:uiPriority w:val="99"/>
    <w:qFormat/>
    <w:pPr>
      <w:jc w:val="both"/>
      <w:widowControl w:val="off"/>
    </w:pPr>
    <w:rPr>
      <w:rFonts w:ascii="Times New Roman" w:hAnsi="Times New Roman" w:eastAsia="宋体" w:cs="Times New Roman"/>
      <w:sz w:val="21"/>
      <w:szCs w:val="22"/>
      <w:lang w:val="en-US" w:eastAsia="zh-CN" w:bidi="ar-SA"/>
    </w:rPr>
  </w:style>
  <w:style w:type="paragraph" w:styleId="1241" w:customStyle="1">
    <w:name w:val="man"/>
    <w:next w:val="764"/>
    <w:uiPriority w:val="99"/>
    <w:qFormat/>
    <w:pPr>
      <w:widowControl w:val="off"/>
    </w:pPr>
    <w:rPr>
      <w:rFonts w:ascii="Arial" w:hAnsi="Arial" w:eastAsia="宋体" w:cs="Arial"/>
      <w:sz w:val="22"/>
      <w:szCs w:val="22"/>
      <w:lang w:val="de-DE" w:eastAsia="de-DE" w:bidi="ar-SA"/>
    </w:rPr>
  </w:style>
  <w:style w:type="paragraph" w:styleId="1242" w:customStyle="1">
    <w:name w:val="修订11"/>
    <w:uiPriority w:val="99"/>
    <w:qFormat/>
    <w:rPr>
      <w:rFonts w:ascii="Times New Roman" w:hAnsi="Times New Roman" w:eastAsia="宋体" w:cs="Times New Roman"/>
      <w:sz w:val="21"/>
      <w:szCs w:val="21"/>
      <w:lang w:val="en-US" w:eastAsia="zh-CN" w:bidi="ar-SA"/>
    </w:rPr>
  </w:style>
  <w:style w:type="paragraph" w:styleId="1243" w:customStyle="1">
    <w:name w:val="Char Char Char Char Char Char Char Char Char Char"/>
    <w:basedOn w:val="764"/>
    <w:uiPriority w:val="0"/>
    <w:qFormat/>
    <w:pPr>
      <w:ind w:left="795" w:hanging="360"/>
      <w:tabs>
        <w:tab w:val="left" w:pos="795" w:leader="none"/>
      </w:tabs>
    </w:pPr>
    <w:rPr>
      <w:sz w:val="24"/>
    </w:rPr>
  </w:style>
  <w:style w:type="paragraph" w:styleId="1244" w:customStyle="1">
    <w:name w:val="空半行"/>
    <w:basedOn w:val="764"/>
    <w:uiPriority w:val="0"/>
    <w:qFormat/>
    <w:pPr>
      <w:spacing w:line="120" w:lineRule="exact"/>
    </w:pPr>
    <w:rPr>
      <w:rFonts w:eastAsia="仿宋_GB2312"/>
      <w:color w:val="ffffff"/>
      <w:sz w:val="30"/>
      <w:szCs w:val="20"/>
    </w:rPr>
  </w:style>
  <w:style w:type="paragraph" w:styleId="1245" w:customStyle="1">
    <w:name w:val="列表段落1"/>
    <w:basedOn w:val="764"/>
    <w:uiPriority w:val="34"/>
    <w:qFormat/>
    <w:pPr>
      <w:ind w:firstLine="420"/>
    </w:pPr>
  </w:style>
  <w:style w:type="paragraph" w:styleId="1246" w:customStyle="1">
    <w:name w:val="Char1 Char Char Char Char Char Char Char Char Char Char Char"/>
    <w:basedOn w:val="764"/>
    <w:uiPriority w:val="99"/>
    <w:qFormat/>
    <w:pPr>
      <w:ind w:left="432" w:hanging="432"/>
      <w:pageBreakBefore/>
      <w:tabs>
        <w:tab w:val="left" w:pos="432" w:leader="none"/>
      </w:tabs>
    </w:pPr>
    <w:rPr>
      <w:szCs w:val="20"/>
    </w:rPr>
  </w:style>
  <w:style w:type="paragraph" w:styleId="1247" w:customStyle="1">
    <w:name w:val="样式1"/>
    <w:basedOn w:val="764"/>
    <w:uiPriority w:val="99"/>
    <w:qFormat/>
    <w:pPr>
      <w:tabs>
        <w:tab w:val="left" w:pos="0" w:leader="none"/>
        <w:tab w:val="left" w:pos="420" w:leader="none"/>
        <w:tab w:val="left" w:pos="709" w:leader="none"/>
      </w:tabs>
    </w:pPr>
    <w:rPr>
      <w:rFonts w:ascii="宋体" w:hAnsi="宋体"/>
      <w:szCs w:val="20"/>
    </w:rPr>
  </w:style>
  <w:style w:type="paragraph" w:styleId="1248" w:customStyle="1">
    <w:name w:val="默认段落字体 Para Char"/>
    <w:basedOn w:val="764"/>
    <w:uiPriority w:val="0"/>
    <w:qFormat/>
    <w:pPr>
      <w:spacing w:line="360" w:lineRule="auto"/>
    </w:pPr>
    <w:rPr>
      <w:sz w:val="24"/>
    </w:rPr>
  </w:style>
  <w:style w:type="paragraph" w:styleId="1249" w:customStyle="1">
    <w:name w:val="_Style 33"/>
    <w:basedOn w:val="764"/>
    <w:uiPriority w:val="99"/>
    <w:qFormat/>
    <w:pPr>
      <w:jc w:val="left"/>
      <w:spacing w:line="360" w:lineRule="atLeast"/>
      <w:widowControl/>
    </w:pPr>
    <w:rPr>
      <w:sz w:val="20"/>
      <w:szCs w:val="20"/>
    </w:rPr>
  </w:style>
  <w:style w:type="paragraph" w:styleId="1250" w:customStyle="1">
    <w:name w:val="op_mapdots_left"/>
    <w:basedOn w:val="764"/>
    <w:uiPriority w:val="0"/>
    <w:qFormat/>
    <w:pPr>
      <w:jc w:val="left"/>
      <w:spacing w:before="100" w:beforeAutospacing="1" w:after="100" w:afterAutospacing="1"/>
      <w:widowControl/>
    </w:pPr>
    <w:rPr>
      <w:rFonts w:ascii="宋体" w:hAnsi="宋体" w:cs="宋体"/>
      <w:sz w:val="24"/>
    </w:rPr>
  </w:style>
  <w:style w:type="paragraph" w:styleId="1251" w:customStyle="1">
    <w:name w:val="flNote"/>
    <w:basedOn w:val="764"/>
    <w:uiPriority w:val="0"/>
    <w:qFormat/>
    <w:pPr>
      <w:jc w:val="center"/>
      <w:spacing w:before="320" w:after="160" w:line="360" w:lineRule="atLeast"/>
    </w:pPr>
    <w:rPr>
      <w:rFonts w:ascii="Arial" w:eastAsia="黑体"/>
      <w:sz w:val="30"/>
      <w:szCs w:val="20"/>
    </w:rPr>
  </w:style>
  <w:style w:type="paragraph" w:styleId="1252" w:customStyle="1">
    <w:name w:val="xl31"/>
    <w:basedOn w:val="764"/>
    <w:uiPriority w:val="99"/>
    <w:qFormat/>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253" w:customStyle="1">
    <w:name w:val="引用11"/>
    <w:basedOn w:val="764"/>
    <w:next w:val="764"/>
    <w:link w:val="1289"/>
    <w:uiPriority w:val="99"/>
    <w:qFormat/>
    <w:rPr>
      <w:i/>
      <w:iCs/>
      <w:color w:val="000000"/>
      <w:sz w:val="22"/>
      <w:szCs w:val="22"/>
    </w:rPr>
  </w:style>
  <w:style w:type="paragraph" w:styleId="1254" w:customStyle="1">
    <w:name w:val="p18"/>
    <w:basedOn w:val="764"/>
    <w:uiPriority w:val="0"/>
    <w:qFormat/>
    <w:pPr>
      <w:ind w:firstLine="420"/>
      <w:jc w:val="left"/>
      <w:widowControl/>
    </w:pPr>
    <w:rPr>
      <w:sz w:val="24"/>
    </w:rPr>
  </w:style>
  <w:style w:type="paragraph" w:styleId="1255" w:customStyle="1">
    <w:name w:val="Char"/>
    <w:basedOn w:val="764"/>
    <w:uiPriority w:val="0"/>
    <w:qFormat/>
    <w:pPr>
      <w:jc w:val="left"/>
      <w:spacing w:after="160" w:line="240" w:lineRule="exact"/>
      <w:widowControl/>
    </w:pPr>
    <w:rPr>
      <w:rFonts w:ascii="Verdana" w:hAnsi="Verdana" w:eastAsia="仿宋_GB2312"/>
      <w:sz w:val="24"/>
      <w:szCs w:val="20"/>
      <w:lang w:eastAsia="en-US"/>
    </w:rPr>
  </w:style>
  <w:style w:type="paragraph" w:styleId="1256" w:customStyle="1">
    <w:name w:val="自定义标题１"/>
    <w:basedOn w:val="974"/>
    <w:uiPriority w:val="0"/>
    <w:qFormat/>
    <w:pPr>
      <w:ind w:left="3402" w:firstLine="0"/>
      <w:spacing w:before="140" w:after="140" w:line="240" w:lineRule="auto"/>
      <w:tabs>
        <w:tab w:val="left" w:pos="420" w:leader="none"/>
      </w:tabs>
    </w:pPr>
    <w:rPr>
      <w:sz w:val="24"/>
    </w:rPr>
  </w:style>
  <w:style w:type="paragraph" w:styleId="1257" w:customStyle="1">
    <w:name w:val="彩色底纹 - 强调文字颜色 11"/>
    <w:uiPriority w:val="0"/>
    <w:qFormat/>
    <w:rPr>
      <w:rFonts w:ascii="Times New Roman" w:hAnsi="Times New Roman" w:eastAsia="宋体" w:cs="Times New Roman"/>
      <w:sz w:val="21"/>
      <w:szCs w:val="24"/>
      <w:lang w:val="en-US" w:eastAsia="zh-CN" w:bidi="ar-SA"/>
    </w:rPr>
  </w:style>
  <w:style w:type="paragraph" w:styleId="125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59" w:customStyle="1">
    <w:name w:val="Char Char Char Char Char Char"/>
    <w:basedOn w:val="764"/>
    <w:uiPriority w:val="99"/>
    <w:qFormat/>
    <w:pPr>
      <w:jc w:val="left"/>
      <w:spacing w:after="160" w:line="240" w:lineRule="exact"/>
      <w:widowControl/>
    </w:pPr>
    <w:rPr>
      <w:rFonts w:ascii="Arial" w:hAnsi="Arial" w:eastAsia="Times New Roman"/>
      <w:b/>
      <w:szCs w:val="20"/>
      <w:lang w:eastAsia="en-US"/>
    </w:rPr>
  </w:style>
  <w:style w:type="paragraph" w:styleId="1260" w:customStyle="1">
    <w:name w:val="6'"/>
    <w:basedOn w:val="764"/>
    <w:uiPriority w:val="99"/>
    <w:qFormat/>
    <w:pPr>
      <w:jc w:val="center"/>
      <w:spacing w:line="320" w:lineRule="exact"/>
    </w:pPr>
    <w:rPr>
      <w:spacing w:val="20"/>
      <w:szCs w:val="20"/>
    </w:rPr>
  </w:style>
  <w:style w:type="paragraph" w:styleId="1261" w:customStyle="1">
    <w:name w:val="xl64"/>
    <w:basedOn w:val="764"/>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1262" w:customStyle="1">
    <w:name w:val="列表段落11"/>
    <w:basedOn w:val="764"/>
    <w:uiPriority w:val="0"/>
    <w:qFormat/>
    <w:pPr>
      <w:contextualSpacing/>
      <w:ind w:left="720"/>
      <w:jc w:val="left"/>
      <w:widowControl/>
    </w:pPr>
    <w:rPr>
      <w:rFonts w:ascii="Arial" w:hAnsi="Arial" w:eastAsia="黑体"/>
      <w:sz w:val="24"/>
      <w:lang w:eastAsia="en-US"/>
    </w:rPr>
  </w:style>
  <w:style w:type="paragraph" w:styleId="1263" w:customStyle="1">
    <w:name w:val="font6"/>
    <w:basedOn w:val="764"/>
    <w:uiPriority w:val="99"/>
    <w:qFormat/>
    <w:pPr>
      <w:jc w:val="left"/>
      <w:spacing w:before="100" w:beforeAutospacing="1" w:after="100" w:afterAutospacing="1"/>
      <w:widowControl/>
    </w:pPr>
    <w:rPr>
      <w:sz w:val="24"/>
      <w:szCs w:val="20"/>
    </w:rPr>
  </w:style>
  <w:style w:type="table" w:styleId="1264" w:customStyle="1">
    <w:name w:val="网格型1"/>
    <w:basedOn w:val="983"/>
    <w:uiPriority w:val="39"/>
    <w:qFormat/>
    <w:rPr>
      <w:sz w:val="21"/>
      <w:szCs w:val="22"/>
    </w:rPr>
    <w:tblPr/>
  </w:style>
  <w:style w:type="paragraph" w:styleId="1265" w:customStyle="1">
    <w:name w:val="索引 41"/>
    <w:basedOn w:val="764"/>
    <w:next w:val="764"/>
    <w:uiPriority w:val="99"/>
    <w:unhideWhenUsed/>
    <w:qFormat/>
    <w:pPr>
      <w:ind w:left="600"/>
    </w:pPr>
    <w:rPr>
      <w:rFonts w:ascii="Verdana" w:hAnsi="Verdana"/>
      <w:szCs w:val="20"/>
    </w:rPr>
  </w:style>
  <w:style w:type="paragraph" w:styleId="1266" w:customStyle="1">
    <w:name w:val="正文首行缩进 21"/>
    <w:basedOn w:val="1267"/>
    <w:next w:val="764"/>
    <w:uiPriority w:val="0"/>
    <w:qFormat/>
    <w:pPr>
      <w:ind w:firstLine="420"/>
      <w:spacing w:line="360" w:lineRule="auto"/>
    </w:pPr>
    <w:rPr>
      <w:szCs w:val="20"/>
    </w:rPr>
  </w:style>
  <w:style w:type="paragraph" w:styleId="1267" w:customStyle="1">
    <w:name w:val="正文文本缩进1"/>
    <w:basedOn w:val="764"/>
    <w:next w:val="1268"/>
    <w:uiPriority w:val="0"/>
    <w:qFormat/>
    <w:pPr>
      <w:ind w:firstLine="403"/>
      <w:spacing w:line="440" w:lineRule="exact"/>
    </w:pPr>
    <w:rPr>
      <w:rFonts w:ascii="宋体" w:hAnsi="宋体"/>
      <w:sz w:val="20"/>
      <w:szCs w:val="21"/>
    </w:rPr>
  </w:style>
  <w:style w:type="paragraph" w:styleId="1268" w:customStyle="1">
    <w:name w:val="寄信人地址1"/>
    <w:basedOn w:val="764"/>
    <w:uiPriority w:val="0"/>
    <w:qFormat/>
  </w:style>
  <w:style w:type="paragraph" w:styleId="1269"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270" w:customStyle="1">
    <w:name w:val="普通正文"/>
    <w:basedOn w:val="764"/>
    <w:uiPriority w:val="0"/>
    <w:qFormat/>
    <w:pPr>
      <w:ind w:firstLine="480"/>
      <w:jc w:val="left"/>
      <w:spacing w:before="120" w:after="120" w:line="360" w:lineRule="auto"/>
    </w:pPr>
    <w:rPr>
      <w:rFonts w:ascii="Arial" w:hAnsi="Arial"/>
      <w:sz w:val="24"/>
    </w:rPr>
  </w:style>
  <w:style w:type="paragraph" w:styleId="1271" w:customStyle="1">
    <w:name w:val="BodyText1I21"/>
    <w:basedOn w:val="1272"/>
    <w:next w:val="764"/>
    <w:uiPriority w:val="0"/>
    <w:qFormat/>
    <w:pPr>
      <w:ind w:firstLine="420"/>
    </w:pPr>
    <w:rPr>
      <w:rFonts w:ascii="Calibri" w:hAnsi="Calibri"/>
    </w:rPr>
  </w:style>
  <w:style w:type="paragraph" w:styleId="1272" w:customStyle="1">
    <w:name w:val="BodyTextIndent1"/>
    <w:basedOn w:val="764"/>
    <w:next w:val="1273"/>
    <w:uiPriority w:val="0"/>
    <w:qFormat/>
    <w:pPr>
      <w:ind w:firstLine="403"/>
      <w:spacing w:line="440" w:lineRule="exact"/>
    </w:pPr>
    <w:rPr>
      <w:rFonts w:ascii="宋体" w:hAnsi="宋体"/>
    </w:rPr>
  </w:style>
  <w:style w:type="paragraph" w:styleId="1273" w:customStyle="1">
    <w:name w:val="EnvelopeReturn1"/>
    <w:basedOn w:val="764"/>
    <w:uiPriority w:val="0"/>
    <w:qFormat/>
    <w:rPr>
      <w:rFonts w:ascii="Arial" w:hAnsi="Arial"/>
    </w:rPr>
  </w:style>
  <w:style w:type="paragraph" w:styleId="1274" w:customStyle="1">
    <w:name w:val="列出段落2"/>
    <w:basedOn w:val="764"/>
    <w:uiPriority w:val="34"/>
    <w:qFormat/>
    <w:pPr>
      <w:contextualSpacing/>
      <w:ind w:left="720"/>
    </w:pPr>
    <w:rPr>
      <w:rFonts w:eastAsia="Arial"/>
      <w:szCs w:val="22"/>
    </w:rPr>
  </w:style>
  <w:style w:type="paragraph" w:styleId="1275" w:customStyle="1">
    <w:name w:val="批注文字1"/>
    <w:basedOn w:val="764"/>
    <w:uiPriority w:val="99"/>
    <w:unhideWhenUsed/>
    <w:qFormat/>
  </w:style>
  <w:style w:type="paragraph" w:styleId="1276" w:customStyle="1">
    <w:name w:val="正文首行缩进1"/>
    <w:basedOn w:val="824"/>
    <w:uiPriority w:val="99"/>
    <w:unhideWhenUsed/>
    <w:qFormat/>
    <w:pPr>
      <w:ind w:firstLine="420"/>
    </w:pPr>
    <w:rPr>
      <w:szCs w:val="22"/>
    </w:rPr>
  </w:style>
  <w:style w:type="paragraph" w:styleId="1277" w:customStyle="1">
    <w:name w:val="普通(网站)1"/>
    <w:basedOn w:val="764"/>
    <w:uiPriority w:val="99"/>
    <w:qFormat/>
    <w:pPr>
      <w:jc w:val="left"/>
      <w:spacing w:before="100" w:beforeAutospacing="1" w:after="100" w:afterAutospacing="1"/>
      <w:widowControl/>
    </w:pPr>
    <w:rPr>
      <w:rFonts w:ascii="宋体" w:hAnsi="宋体" w:cs="宋体"/>
      <w:sz w:val="24"/>
    </w:rPr>
  </w:style>
  <w:style w:type="paragraph" w:styleId="1278" w:customStyle="1">
    <w:name w:val="标准文件_段落"/>
    <w:uiPriority w:val="0"/>
    <w:qFormat/>
    <w:pPr>
      <w:ind w:firstLine="200"/>
      <w:jc w:val="both"/>
      <w:spacing w:line="460" w:lineRule="exact"/>
      <w:widowControl w:val="off"/>
    </w:pPr>
    <w:rPr>
      <w:rFonts w:ascii="Times New Roman" w:hAnsi="Times New Roman" w:eastAsia="宋体" w:cs="Times New Roman"/>
      <w:sz w:val="28"/>
      <w:lang w:val="en-US" w:eastAsia="zh-CN" w:bidi="ar-SA"/>
    </w:rPr>
  </w:style>
  <w:style w:type="paragraph" w:styleId="1279" w:customStyle="1">
    <w:name w:val="BodyText1I2"/>
    <w:basedOn w:val="1280"/>
    <w:next w:val="764"/>
    <w:uiPriority w:val="0"/>
    <w:qFormat/>
    <w:pPr>
      <w:ind w:firstLine="0"/>
      <w:jc w:val="center"/>
      <w:spacing w:line="360" w:lineRule="auto"/>
    </w:pPr>
    <w:rPr>
      <w:rFonts w:ascii="Calibri" w:hAnsi="Calibri"/>
      <w:b/>
      <w:bCs/>
    </w:rPr>
  </w:style>
  <w:style w:type="paragraph" w:styleId="1280" w:customStyle="1">
    <w:name w:val="BodyTextIndent"/>
    <w:basedOn w:val="764"/>
    <w:next w:val="1281"/>
    <w:uiPriority w:val="0"/>
    <w:qFormat/>
    <w:pPr>
      <w:ind w:firstLine="403"/>
      <w:spacing w:line="440" w:lineRule="exact"/>
    </w:pPr>
    <w:rPr>
      <w:rFonts w:ascii="宋体" w:hAnsi="宋体"/>
      <w:szCs w:val="22"/>
    </w:rPr>
  </w:style>
  <w:style w:type="paragraph" w:styleId="1281" w:customStyle="1">
    <w:name w:val="EnvelopeReturn"/>
    <w:basedOn w:val="764"/>
    <w:uiPriority w:val="0"/>
    <w:qFormat/>
    <w:rPr>
      <w:rFonts w:ascii="Arial" w:hAnsi="Arial"/>
      <w:szCs w:val="22"/>
    </w:rPr>
  </w:style>
  <w:style w:type="paragraph" w:styleId="1282" w:customStyle="1">
    <w:name w:val="一级条标题"/>
    <w:basedOn w:val="1283"/>
    <w:next w:val="128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283" w:customStyle="1">
    <w:name w:val="章标题"/>
    <w:basedOn w:val="764"/>
    <w:next w:val="764"/>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284" w:customStyle="1">
    <w:name w:val="段"/>
    <w:basedOn w:val="764"/>
    <w:next w:val="764"/>
    <w:uiPriority w:val="0"/>
    <w:qFormat/>
    <w:pPr>
      <w:ind w:firstLine="200"/>
      <w:widowControl/>
    </w:pPr>
    <w:rPr>
      <w:rFonts w:hint="eastAsia" w:ascii="宋体" w:hAnsi="Calibri"/>
      <w:szCs w:val="20"/>
    </w:rPr>
  </w:style>
  <w:style w:type="character" w:styleId="1285" w:customStyle="1">
    <w:name w:val="尾注文本 字符"/>
    <w:link w:val="791"/>
    <w:uiPriority w:val="99"/>
    <w:qFormat/>
    <w:rPr>
      <w:rFonts w:ascii="Times New Roman" w:hAnsi="Times New Roman" w:eastAsia="宋体" w:cs="Times New Roman"/>
      <w:sz w:val="20"/>
    </w:rPr>
  </w:style>
  <w:style w:type="character" w:styleId="1286" w:customStyle="1">
    <w:name w:val="脚注文本 字符"/>
    <w:link w:val="799"/>
    <w:uiPriority w:val="99"/>
    <w:qFormat/>
    <w:rPr>
      <w:rFonts w:ascii="Times New Roman" w:hAnsi="Times New Roman" w:eastAsia="宋体" w:cs="Times New Roman"/>
      <w:sz w:val="18"/>
    </w:rPr>
  </w:style>
  <w:style w:type="paragraph" w:styleId="1287" w:customStyle="1">
    <w:name w:val="正文（缩进）"/>
    <w:basedOn w:val="764"/>
    <w:next w:val="1288"/>
    <w:uiPriority w:val="0"/>
    <w:qFormat/>
    <w:pPr>
      <w:ind w:firstLine="480"/>
      <w:spacing w:line="360" w:lineRule="auto"/>
    </w:pPr>
    <w:rPr>
      <w:rFonts w:ascii="Calibri" w:hAnsi="Calibri"/>
      <w:sz w:val="24"/>
    </w:rPr>
  </w:style>
  <w:style w:type="paragraph" w:styleId="1288" w:customStyle="1">
    <w:name w:val="Char Char Char Char Char Char Char Char Char"/>
    <w:basedOn w:val="764"/>
    <w:next w:val="1037"/>
    <w:uiPriority w:val="99"/>
    <w:qFormat/>
    <w:pPr>
      <w:ind w:left="360" w:firstLine="5784"/>
    </w:pPr>
    <w:rPr>
      <w:rFonts w:ascii="Calibri" w:hAnsi="Calibri"/>
      <w:szCs w:val="22"/>
    </w:rPr>
  </w:style>
  <w:style w:type="character" w:styleId="1289" w:customStyle="1">
    <w:name w:val="引用 Char"/>
    <w:link w:val="1253"/>
    <w:uiPriority w:val="29"/>
    <w:qFormat/>
    <w:rPr>
      <w:rFonts w:ascii="Times New Roman" w:hAnsi="Times New Roman" w:eastAsia="宋体" w:cs="Times New Roman"/>
      <w:i/>
      <w:iCs/>
      <w:color w:val="000000"/>
      <w:sz w:val="22"/>
      <w:szCs w:val="22"/>
    </w:rPr>
  </w:style>
  <w:style w:type="character" w:styleId="1290" w:customStyle="1">
    <w:name w:val="明显引用 Char"/>
    <w:link w:val="1223"/>
    <w:uiPriority w:val="30"/>
    <w:qFormat/>
    <w:rPr>
      <w:rFonts w:ascii="Times New Roman" w:hAnsi="Times New Roman" w:eastAsia="宋体" w:cs="Times New Roman"/>
      <w:b/>
      <w:bCs/>
      <w:i/>
      <w:iCs/>
      <w:color w:val="4f81bd"/>
      <w:sz w:val="22"/>
      <w:szCs w:val="22"/>
    </w:rPr>
  </w:style>
  <w:style w:type="paragraph" w:styleId="1291" w:customStyle="1">
    <w:name w:val="TOC 标题111"/>
    <w:uiPriority w:val="39"/>
    <w:unhideWhenUsed/>
    <w:qFormat/>
    <w:rPr>
      <w:rFonts w:ascii="Times New Roman" w:hAnsi="Times New Roman" w:eastAsia="宋体" w:cs="Times New Roman"/>
      <w:lang w:val="en-US" w:eastAsia="zh-CN" w:bidi="ar-SA"/>
    </w:rPr>
  </w:style>
  <w:style w:type="paragraph" w:styleId="1292" w:customStyle="1">
    <w:name w:val="ewb-con-p2"/>
    <w:basedOn w:val="764"/>
    <w:uiPriority w:val="0"/>
    <w:qFormat/>
    <w:pPr>
      <w:jc w:val="left"/>
      <w:spacing w:before="100" w:beforeAutospacing="1" w:after="100" w:afterAutospacing="1"/>
      <w:widowControl/>
    </w:pPr>
    <w:rPr>
      <w:rFonts w:ascii="宋体" w:hAnsi="宋体" w:cs="宋体"/>
      <w:sz w:val="24"/>
    </w:rPr>
  </w:style>
  <w:style w:type="paragraph" w:styleId="1293" w:customStyle="1">
    <w:name w:val="正文2"/>
    <w:basedOn w:val="764"/>
    <w:link w:val="1294"/>
    <w:uiPriority w:val="99"/>
    <w:qFormat/>
    <w:pPr>
      <w:ind w:firstLine="420"/>
      <w:spacing w:line="360" w:lineRule="auto"/>
    </w:pPr>
    <w:rPr>
      <w:rFonts w:ascii="宋体" w:hAnsi="宋体" w:cs="宋体"/>
      <w:color w:val="000000"/>
      <w:szCs w:val="21"/>
    </w:rPr>
  </w:style>
  <w:style w:type="character" w:styleId="1294" w:customStyle="1">
    <w:name w:val="正文2 Char Char"/>
    <w:link w:val="1293"/>
    <w:uiPriority w:val="99"/>
    <w:qFormat/>
    <w:rPr>
      <w:rFonts w:ascii="宋体" w:hAnsi="宋体" w:eastAsia="宋体" w:cs="宋体"/>
      <w:color w:val="000000"/>
      <w:szCs w:val="21"/>
    </w:rPr>
  </w:style>
  <w:style w:type="paragraph" w:styleId="1295" w:customStyle="1">
    <w:name w:val="contentarticle"/>
    <w:basedOn w:val="764"/>
    <w:uiPriority w:val="0"/>
    <w:qFormat/>
    <w:pPr>
      <w:jc w:val="left"/>
      <w:spacing w:before="100" w:beforeAutospacing="1" w:after="100" w:afterAutospacing="1"/>
      <w:widowControl/>
    </w:pPr>
    <w:rPr>
      <w:rFonts w:ascii="宋体" w:hAnsi="宋体" w:cs="宋体"/>
      <w:sz w:val="24"/>
      <w:szCs w:val="22"/>
    </w:rPr>
  </w:style>
  <w:style w:type="character" w:styleId="1296" w:customStyle="1">
    <w:name w:val="p21"/>
    <w:uiPriority w:val="0"/>
    <w:qFormat/>
    <w:rPr>
      <w:rFonts w:ascii="Times New Roman" w:hAnsi="Times New Roman" w:eastAsia="宋体" w:cs="Times New Roman"/>
      <w:sz w:val="9"/>
      <w:szCs w:val="9"/>
    </w:rPr>
  </w:style>
  <w:style w:type="paragraph" w:styleId="1297" w:customStyle="1">
    <w:name w:val="t_black_12_b"/>
    <w:basedOn w:val="764"/>
    <w:uiPriority w:val="0"/>
    <w:qFormat/>
    <w:pPr>
      <w:jc w:val="left"/>
      <w:widowControl/>
    </w:pPr>
    <w:rPr>
      <w:rFonts w:ascii="宋体" w:hAnsi="宋体" w:cs="宋体"/>
      <w:b/>
      <w:bCs/>
      <w:color w:val="212121"/>
      <w:sz w:val="9"/>
      <w:szCs w:val="9"/>
    </w:rPr>
  </w:style>
  <w:style w:type="paragraph" w:styleId="1298" w:customStyle="1">
    <w:name w:val="标题3"/>
    <w:basedOn w:val="764"/>
    <w:link w:val="1299"/>
    <w:uiPriority w:val="0"/>
    <w:qFormat/>
    <w:pPr>
      <w:jc w:val="center"/>
      <w:pageBreakBefore/>
      <w:outlineLvl w:val="2"/>
    </w:pPr>
    <w:rPr>
      <w:rFonts w:ascii="黑体" w:hAnsi="黑体" w:eastAsia="黑体"/>
      <w:b/>
      <w:sz w:val="32"/>
      <w:szCs w:val="32"/>
    </w:rPr>
  </w:style>
  <w:style w:type="character" w:styleId="1299" w:customStyle="1">
    <w:name w:val="标题3 Char"/>
    <w:link w:val="1298"/>
    <w:uiPriority w:val="0"/>
    <w:qFormat/>
    <w:rPr>
      <w:rFonts w:ascii="黑体" w:hAnsi="黑体" w:eastAsia="黑体" w:cs="Times New Roman"/>
      <w:b/>
      <w:sz w:val="32"/>
      <w:szCs w:val="32"/>
    </w:rPr>
  </w:style>
  <w:style w:type="paragraph" w:styleId="1300" w:customStyle="1">
    <w:name w:val="TOC 标题11"/>
    <w:basedOn w:val="765"/>
    <w:next w:val="764"/>
    <w:uiPriority w:val="39"/>
    <w:qFormat/>
    <w:pPr>
      <w:contextualSpacing w:val="0"/>
      <w:ind w:left="0" w:firstLine="420"/>
      <w:spacing w:after="0" w:line="276" w:lineRule="auto"/>
      <w:outlineLvl w:val="9"/>
    </w:pPr>
    <w:rPr>
      <w:rFonts w:ascii="Cambria" w:hAnsi="Cambria" w:eastAsia="宋体" w:cs="宋体"/>
      <w:b/>
      <w:bCs/>
      <w:color w:val="365f91"/>
      <w:sz w:val="28"/>
      <w:szCs w:val="28"/>
    </w:rPr>
  </w:style>
  <w:style w:type="paragraph" w:styleId="130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02" w:customStyle="1">
    <w:name w:val="正文1"/>
    <w:uiPriority w:val="0"/>
    <w:qFormat/>
    <w:pPr>
      <w:jc w:val="both"/>
      <w:widowControl w:val="off"/>
    </w:pPr>
    <w:rPr>
      <w:rFonts w:ascii="Times New Roman" w:hAnsi="Times New Roman" w:eastAsia="Times New Roman" w:cs="Times New Roman"/>
      <w:sz w:val="21"/>
      <w:szCs w:val="24"/>
      <w:lang w:val="en-US" w:eastAsia="zh-CN" w:bidi="ar-SA"/>
    </w:rPr>
  </w:style>
  <w:style w:type="paragraph" w:styleId="130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304" w:customStyle="1">
    <w:name w:val="BodyText"/>
    <w:basedOn w:val="764"/>
    <w:uiPriority w:val="0"/>
    <w:qFormat/>
    <w:pPr>
      <w:spacing w:after="120"/>
    </w:pPr>
    <w:rPr>
      <w:rFonts w:ascii="Calibri"/>
      <w:sz w:val="20"/>
      <w:szCs w:val="20"/>
    </w:rPr>
  </w:style>
  <w:style w:type="table" w:styleId="1305" w:customStyle="1">
    <w:name w:val="Table Normal"/>
    <w:basedOn w:val="775"/>
    <w:uiPriority w:val="2"/>
    <w:semiHidden/>
    <w:qFormat/>
    <w:tblPr>
      <w:tblCellMar>
        <w:left w:w="0" w:type="dxa"/>
        <w:right w:w="0" w:type="dxa"/>
      </w:tblCellMar>
    </w:tblPr>
  </w:style>
  <w:style w:type="paragraph" w:styleId="1306" w:customStyle="1">
    <w:name w:val="列出段落11"/>
    <w:basedOn w:val="764"/>
    <w:uiPriority w:val="99"/>
    <w:qFormat/>
    <w:pPr>
      <w:ind w:firstLine="420"/>
    </w:pPr>
  </w:style>
  <w:style w:type="paragraph" w:styleId="1307" w:customStyle="1">
    <w:name w:val="hk正文"/>
    <w:basedOn w:val="764"/>
    <w:uiPriority w:val="0"/>
    <w:qFormat/>
    <w:pPr>
      <w:ind w:firstLine="560"/>
      <w:spacing w:line="440" w:lineRule="exact"/>
    </w:pPr>
    <w:rPr>
      <w:rFonts w:ascii="Arial" w:hAnsi="Arial" w:cs="宋体"/>
      <w:szCs w:val="28"/>
    </w:rPr>
  </w:style>
  <w:style w:type="paragraph" w:styleId="1308" w:customStyle="1">
    <w:name w:val="Table Text"/>
    <w:basedOn w:val="764"/>
    <w:uiPriority w:val="0"/>
    <w:semiHidden/>
    <w:qFormat/>
    <w:rPr>
      <w:rFonts w:ascii="Arial" w:hAnsi="Arial" w:eastAsia="Arial" w:cs="Arial"/>
      <w:szCs w:val="21"/>
      <w:lang w:eastAsia="en-US"/>
    </w:rPr>
  </w:style>
  <w:style w:type="paragraph" w:styleId="1309" w:customStyle="1">
    <w:name w:val="修订2"/>
    <w:hidden/>
    <w:uiPriority w:val="99"/>
    <w:unhideWhenUsed/>
    <w:qFormat/>
    <w:rPr>
      <w:rFonts w:ascii="Calibri" w:hAnsi="Calibri" w:eastAsia="宋体" w:cs="Times New Roman"/>
      <w:sz w:val="21"/>
      <w:szCs w:val="22"/>
      <w:lang w:val="en-US" w:eastAsia="zh-CN" w:bidi="ar-SA"/>
    </w:rPr>
  </w:style>
  <w:style w:type="paragraph" w:styleId="1310" w:customStyle="1">
    <w:name w:val="修订3"/>
    <w:hidden/>
    <w:uiPriority w:val="99"/>
    <w:unhideWhenUsed/>
    <w:qFormat/>
    <w:rPr>
      <w:rFonts w:ascii="Calibri" w:hAnsi="Calibri" w:eastAsia="宋体" w:cs="Times New Roman"/>
      <w:sz w:val="21"/>
      <w:szCs w:val="22"/>
      <w:lang w:val="en-US" w:eastAsia="zh-CN" w:bidi="ar-SA"/>
    </w:rPr>
  </w:style>
  <w:style w:type="paragraph" w:styleId="1311" w:customStyle="1">
    <w:name w:val="修订4"/>
    <w:hidden/>
    <w:uiPriority w:val="99"/>
    <w:unhideWhenUsed/>
    <w:qFormat/>
    <w:rPr>
      <w:rFonts w:ascii="Calibri" w:hAnsi="Calibri" w:eastAsia="宋体" w:cs="Times New Roman"/>
      <w:sz w:val="21"/>
      <w:szCs w:val="22"/>
      <w:lang w:val="en-US" w:eastAsia="zh-CN" w:bidi="ar-SA"/>
    </w:rPr>
  </w:style>
  <w:style w:type="paragraph" w:styleId="1312" w:customStyle="1">
    <w:name w:val="附录标题"/>
    <w:next w:val="764"/>
    <w:uiPriority w:val="0"/>
    <w:qFormat/>
    <w:pPr>
      <w:spacing w:before="240" w:after="120" w:line="360" w:lineRule="auto"/>
      <w:widowControl w:val="off"/>
      <w:outlineLvl w:val="0"/>
    </w:pPr>
    <w:rPr>
      <w:rFonts w:ascii="Times New Roman" w:hAnsi="Times New Roman" w:eastAsia="宋体" w:cs="Times New Roman"/>
      <w:b/>
      <w:sz w:val="24"/>
      <w:lang w:val="en-US" w:eastAsia="zh-CN" w:bidi="ar-SA"/>
    </w:rPr>
  </w:style>
  <w:style w:type="paragraph" w:styleId="1313" w:customStyle="1">
    <w:name w:val="章前标题"/>
    <w:next w:val="764"/>
    <w:uiPriority w:val="0"/>
    <w:qFormat/>
    <w:pPr>
      <w:jc w:val="center"/>
      <w:spacing w:before="240" w:after="240" w:line="360" w:lineRule="auto"/>
      <w:widowControl w:val="off"/>
    </w:pPr>
    <w:rPr>
      <w:rFonts w:ascii="黑体" w:hAnsi="黑体" w:eastAsia="黑体" w:cs="黑体"/>
      <w:sz w:val="30"/>
      <w:szCs w:val="36"/>
      <w:lang w:val="en-US" w:eastAsia="zh-CN" w:bidi="ar-SA"/>
    </w:rPr>
  </w:style>
  <w:style w:type="paragraph" w:styleId="1314" w:customStyle="1">
    <w:name w:val="章节标题"/>
    <w:next w:val="764"/>
    <w:uiPriority w:val="0"/>
    <w:qFormat/>
    <w:pPr>
      <w:jc w:val="center"/>
      <w:spacing w:before="240" w:after="240" w:line="360" w:lineRule="auto"/>
      <w:widowControl w:val="off"/>
      <w:outlineLvl w:val="0"/>
    </w:pPr>
    <w:rPr>
      <w:rFonts w:ascii="Times New Roman" w:hAnsi="Times New Roman" w:eastAsia="黑体" w:cs="Times New Roman"/>
      <w:sz w:val="30"/>
      <w:szCs w:val="36"/>
      <w:lang w:val="en-US" w:eastAsia="zh-CN" w:bidi="ar-SA"/>
    </w:rPr>
  </w:style>
  <w:style w:type="paragraph" w:styleId="1315" w:customStyle="1">
    <w:name w:val="内嵌文档标题1"/>
    <w:next w:val="764"/>
    <w:uiPriority w:val="0"/>
    <w:qFormat/>
    <w:pPr>
      <w:jc w:val="center"/>
      <w:spacing w:after="120" w:line="300" w:lineRule="auto"/>
      <w:widowControl w:val="off"/>
      <w:outlineLvl w:val="0"/>
    </w:pPr>
    <w:rPr>
      <w:rFonts w:ascii="Times New Roman" w:hAnsi="Times New Roman" w:eastAsia="宋体" w:cs="Times New Roman"/>
      <w:b/>
      <w:sz w:val="24"/>
      <w:lang w:val="en-US" w:eastAsia="zh-CN" w:bidi="ar-SA"/>
    </w:rPr>
  </w:style>
  <w:style w:type="character" w:styleId="1316" w:customStyle="1">
    <w:name w:val="着重标题"/>
    <w:uiPriority w:val="0"/>
    <w:qFormat/>
    <w:rPr>
      <w:rFonts w:ascii="Calibri" w:hAnsi="Calibri" w:eastAsia="宋体" w:cs="Times New Roman"/>
      <w:b/>
      <w:sz w:val="24"/>
    </w:rPr>
  </w:style>
  <w:style w:type="paragraph" w:styleId="1317" w:customStyle="1">
    <w:name w:val="内嵌文档标题2"/>
    <w:next w:val="764"/>
    <w:uiPriority w:val="0"/>
    <w:qFormat/>
    <w:pPr>
      <w:jc w:val="center"/>
      <w:spacing w:after="120" w:line="300" w:lineRule="auto"/>
      <w:shd w:val="clear" w:color="auto" w:fill="ffffff"/>
      <w:widowControl w:val="off"/>
      <w:outlineLvl w:val="0"/>
    </w:pPr>
    <w:rPr>
      <w:rFonts w:ascii="宋体" w:hAnsi="宋体" w:eastAsia="宋体" w:cs="宋体"/>
      <w:b/>
      <w:bCs/>
      <w:sz w:val="24"/>
      <w:szCs w:val="30"/>
      <w:lang w:val="en-US" w:eastAsia="zh-CN" w:bidi="ar-SA"/>
    </w:rPr>
  </w:style>
  <w:style w:type="character" w:styleId="1318" w:customStyle="1">
    <w:name w:val="NormalCharacter1"/>
    <w:uiPriority w:val="0"/>
    <w:semiHidden/>
    <w:qFormat/>
    <w:rPr>
      <w:rFonts w:ascii="Calibri" w:hAnsi="Calibri" w:eastAsia="宋体" w:cs="Times New Roman"/>
      <w:sz w:val="21"/>
      <w:szCs w:val="22"/>
      <w:lang w:val="en-US" w:eastAsia="zh-CN" w:bidi="ar-SA"/>
    </w:rPr>
  </w:style>
  <w:style w:type="character" w:styleId="1319" w:customStyle="1">
    <w:name w:val="正文文本首行缩进 字符1"/>
    <w:basedOn w:val="1147"/>
    <w:link w:val="808"/>
    <w:uiPriority w:val="0"/>
    <w:qFormat/>
    <w:rPr>
      <w:rFonts w:asciiTheme="minorHAnsi" w:hAnsiTheme="minorHAnsi" w:eastAsiaTheme="minorEastAsia" w:cstheme="minorBidi"/>
      <w:sz w:val="21"/>
      <w:szCs w:val="24"/>
    </w:rPr>
  </w:style>
  <w:style w:type="character" w:styleId="1320" w:customStyle="1">
    <w:name w:val="列表段落 字符"/>
    <w:link w:val="776"/>
    <w:uiPriority w:val="99"/>
    <w:qFormat/>
    <w:rPr>
      <w:rFonts w:ascii="Times New Roman" w:hAnsi="Times New Roman" w:eastAsia="宋体" w:cs="Times New Roman"/>
    </w:rPr>
  </w:style>
  <w:style w:type="character" w:styleId="1321" w:customStyle="1">
    <w:name w:val="Michael-正文 字符"/>
    <w:basedOn w:val="774"/>
    <w:link w:val="1322"/>
    <w:uiPriority w:val="0"/>
    <w:qFormat/>
    <w:rPr>
      <w:rFonts w:ascii="Times New Roman" w:hAnsi="Times New Roman" w:eastAsia="微软雅黑" w:cs="Calibri"/>
      <w:sz w:val="20"/>
      <w:szCs w:val="20"/>
    </w:rPr>
  </w:style>
  <w:style w:type="paragraph" w:styleId="1322" w:customStyle="1">
    <w:name w:val="Michael-正文"/>
    <w:basedOn w:val="764"/>
    <w:link w:val="1321"/>
    <w:uiPriority w:val="0"/>
    <w:qFormat/>
    <w:rPr>
      <w:rFonts w:ascii="Calibri" w:hAnsi="Calibri" w:eastAsia="微软雅黑" w:cs="Calibri"/>
      <w:sz w:val="20"/>
      <w:szCs w:val="20"/>
    </w:rPr>
  </w:style>
  <w:style w:type="paragraph" w:styleId="1323" w:customStyle="1">
    <w:name w:val="修订5"/>
    <w:hidden/>
    <w:uiPriority w:val="99"/>
    <w:unhideWhenUsed/>
    <w:qFormat/>
    <w:rPr>
      <w:rFonts w:ascii="Calibri" w:hAnsi="Calibri" w:eastAsia="宋体" w:cs="Times New Roman"/>
      <w:sz w:val="21"/>
      <w:szCs w:val="22"/>
      <w:lang w:val="en-US" w:eastAsia="zh-CN" w:bidi="ar-SA"/>
    </w:rPr>
  </w:style>
  <w:style w:type="paragraph" w:styleId="1324" w:customStyle="1">
    <w:name w:val="修订6"/>
    <w:hidden/>
    <w:uiPriority w:val="99"/>
    <w:unhideWhenUsed/>
    <w:qFormat/>
    <w:rPr>
      <w:rFonts w:ascii="Calibri" w:hAnsi="Calibri" w:eastAsia="宋体" w:cs="Times New Roman"/>
      <w:sz w:val="21"/>
      <w:szCs w:val="22"/>
      <w:lang w:val="en-US" w:eastAsia="zh-CN" w:bidi="ar-SA"/>
    </w:rPr>
  </w:style>
  <w:style w:type="character" w:styleId="1325" w:customStyle="1">
    <w:name w:val="未处理的提及2"/>
    <w:basedOn w:val="774"/>
    <w:uiPriority w:val="99"/>
    <w:semiHidden/>
    <w:unhideWhenUsed/>
    <w:qFormat/>
    <w:rPr>
      <w:rFonts w:ascii="Times New Roman" w:hAnsi="Times New Roman" w:eastAsia="宋体" w:cs="Times New Roman"/>
      <w:color w:val="605e5c"/>
      <w:shd w:val="clear" w:color="auto" w:fill="e1dfdd"/>
    </w:rPr>
  </w:style>
  <w:style w:type="numbering" w:styleId="103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卜彩霞</cp:lastModifiedBy>
  <cp:revision>4</cp:revision>
  <dcterms:created xsi:type="dcterms:W3CDTF">2026-07-08T10:57:00Z</dcterms:created>
  <dcterms:modified xsi:type="dcterms:W3CDTF">2026-07-10T07:45:37Z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eyJoZGlkIjoiMzEwNTM5NzYwMDRjMzkwZTVkZjY2ODkwMGIxNGU0OTUiLCJ1c2VySWQiOiI2MDE4NjQ0NjIifQ==</vt:lpwstr>
  </property>
  <property fmtid="{D5CDD505-2E9C-101B-9397-08002B2CF9AE}" pid="3" name="KSOProductBuildVer">
    <vt:lpwstr>2052-12.1.0.26895</vt:lpwstr>
  </property>
  <property fmtid="{D5CDD505-2E9C-101B-9397-08002B2CF9AE}" pid="4" name="ICV">
    <vt:lpwstr>FCC7A56C029E490095881C3DA174F8B8_13</vt:lpwstr>
  </property>
</Properties>
</file>