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3"/>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73"/>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江北新区本级及街道财政预算管理一体化系统运维保障服务 </w:t>
      </w:r>
      <w:r>
        <w:rPr>
          <w:rFonts w:hint="eastAsia" w:ascii="Arial" w:hAnsi="Arial" w:cs="Times New Roman"/>
          <w:b/>
          <w:bCs/>
          <w:color w:val="000000"/>
          <w:sz w:val="32"/>
          <w:szCs w:val="24"/>
          <w:u w:val="single"/>
          <w:lang w:val="en-US" w:eastAsia="zh-CN"/>
        </w:rPr>
      </w:r>
      <w:r/>
    </w:p>
    <w:p>
      <w:pPr>
        <w:pStyle w:val="873"/>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JSZC-320192-JZCG-C2026-0024</w:t>
      </w:r>
      <w:r>
        <w:rPr>
          <w:color w:val="000000"/>
        </w:rPr>
      </w:r>
      <w:r/>
    </w:p>
    <w:p>
      <w:pPr>
        <w:pStyle w:val="873"/>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963"/>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南京市公共资源交易中心江北新区分中心</w:t>
      </w:r>
      <w:r>
        <w:rPr>
          <w:rFonts w:hint="eastAsia" w:ascii="Arial" w:hAnsi="Arial" w:eastAsia="宋体" w:cs="Times New Roman"/>
          <w:b/>
          <w:bCs/>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sz w:val="24"/>
          <w:szCs w:val="24"/>
        </w:rPr>
      </w:pPr>
      <w:r>
        <w:rPr>
          <w:rFonts w:hint="eastAsia" w:ascii="Arial" w:hAnsi="Arial"/>
          <w:sz w:val="24"/>
          <w:szCs w:val="24"/>
        </w:rPr>
      </w:r>
      <w:r/>
    </w:p>
    <w:p>
      <w:pPr>
        <w:pStyle w:val="873"/>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73"/>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7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rPr>
          <w:rFonts w:hint="eastAsia" w:ascii="方正小标宋简体" w:hAnsi="方正小标宋简体" w:eastAsia="方正小标宋简体" w:cs="方正小标宋简体"/>
          <w:color w:val="000000"/>
          <w:sz w:val="36"/>
          <w:szCs w:val="36"/>
          <w:lang w:val="en-US"/>
        </w:rPr>
      </w:r>
      <w:r/>
    </w:p>
    <w:p>
      <w:pPr>
        <w:pStyle w:val="873"/>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南京江北新区管理委员会财政局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南京市公共资源交易中心江北新区分中心（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江北新区本级及街道财政预算管理一体化系统运维保障服务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olor w:val="000000"/>
          <w:sz w:val="24"/>
          <w:szCs w:val="24"/>
        </w:rPr>
      </w:pPr>
      <w:r/>
      <w:bookmarkEnd w:id="11"/>
      <w:r/>
      <w:bookmarkStart w:id="12" w:name="_Toc28359003"/>
      <w:r/>
      <w:bookmarkStart w:id="13" w:name="_Toc38985264"/>
      <w:r/>
      <w:bookmarkStart w:id="14" w:name="_Toc35393791"/>
      <w:r/>
      <w:bookmarkStart w:id="15" w:name="_Toc35393622"/>
      <w:r/>
      <w:bookmarkStart w:id="16" w:name="_Toc28359080"/>
      <w:r>
        <w:rPr>
          <w:rFonts w:hint="eastAsia" w:ascii="宋体" w:hAnsi="宋体"/>
          <w:sz w:val="24"/>
          <w:szCs w:val="24"/>
        </w:rPr>
        <w:t xml:space="preserve">1.项目</w:t>
      </w:r>
      <w:r>
        <w:rPr>
          <w:rFonts w:hint="eastAsia" w:ascii="宋体" w:hAnsi="宋体"/>
          <w:color w:val="000000"/>
          <w:sz w:val="24"/>
          <w:szCs w:val="24"/>
        </w:rPr>
        <w:t xml:space="preserve">编号：</w:t>
      </w:r>
      <w:r>
        <w:rPr>
          <w:rFonts w:hint="eastAsia" w:ascii="宋体" w:hAnsi="宋体" w:eastAsia="宋体" w:cs="Times New Roman"/>
          <w:b w:val="0"/>
          <w:bCs w:val="0"/>
          <w:color w:val="000000"/>
          <w:sz w:val="24"/>
          <w:szCs w:val="24"/>
          <w:u w:val="none"/>
          <w:lang w:val="en-US" w:eastAsia="zh-CN"/>
        </w:rPr>
        <w:t xml:space="preserve">JSZC-320192-JZCG-C2026-0024</w:t>
      </w:r>
      <w:r>
        <w:rPr>
          <w:rFonts w:ascii="宋体" w:hAnsi="宋体"/>
          <w:color w:val="000000"/>
          <w:sz w:val="24"/>
          <w:szCs w:val="24"/>
        </w:rPr>
      </w:r>
      <w:r/>
    </w:p>
    <w:p>
      <w:pPr>
        <w:pStyle w:val="873"/>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江北新区本级及街道财政预算管理一体化系统运维保障服务</w:t>
      </w:r>
      <w:r>
        <w:rPr>
          <w:rFonts w:hint="eastAsia" w:ascii="宋体" w:hAnsi="宋体" w:eastAsia="宋体"/>
          <w:color w:val="000000"/>
          <w:sz w:val="24"/>
          <w:szCs w:val="24"/>
          <w:lang w:eastAsia="zh-CN"/>
        </w:rPr>
      </w:r>
      <w:r/>
    </w:p>
    <w:p>
      <w:pPr>
        <w:pStyle w:val="873"/>
        <w:ind w:firstLine="480"/>
        <w:spacing w:line="264" w:lineRule="auto"/>
        <w:rPr>
          <w:rFonts w:ascii="宋体" w:hAnsi="宋体"/>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130万元</w:t>
      </w:r>
      <w:r>
        <w:rPr>
          <w:rFonts w:ascii="宋体" w:hAnsi="宋体"/>
          <w:sz w:val="24"/>
          <w:szCs w:val="24"/>
        </w:rPr>
      </w:r>
      <w:r/>
    </w:p>
    <w:p>
      <w:pPr>
        <w:pStyle w:val="873"/>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130万元</w:t>
      </w:r>
      <w:r>
        <w:rPr>
          <w:rFonts w:hint="eastAsia" w:ascii="宋体" w:hAnsi="宋体"/>
          <w:color w:val="000000"/>
          <w:sz w:val="24"/>
          <w:szCs w:val="24"/>
          <w:lang w:val="en-US" w:eastAsia="zh-CN"/>
        </w:rPr>
      </w:r>
      <w:r/>
    </w:p>
    <w:p>
      <w:pPr>
        <w:pStyle w:val="873"/>
        <w:ind w:firstLine="480"/>
        <w:spacing w:line="264" w:lineRule="auto"/>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rPr>
        <w:t xml:space="preserve">5.采购需求（简介）：按照江苏省预算管理一体化系统建设管理要求，负责江北新区本级及街道预算管理一体化系统运行维护，保障系统正常运转，并提供驻场服务。（详细内容见本</w:t>
      </w:r>
      <w:r>
        <w:rPr>
          <w:rFonts w:hint="eastAsia" w:ascii="宋体" w:hAnsi="宋体" w:eastAsia="宋体" w:cs="Times New Roman"/>
          <w:color w:val="000000"/>
          <w:sz w:val="24"/>
          <w:szCs w:val="24"/>
          <w:lang w:eastAsia="zh-CN"/>
        </w:rPr>
        <w:t xml:space="preserve">采购</w:t>
      </w:r>
      <w:r>
        <w:rPr>
          <w:rFonts w:hint="eastAsia" w:ascii="宋体" w:hAnsi="宋体" w:eastAsia="宋体" w:cs="Times New Roman"/>
          <w:color w:val="000000"/>
          <w:sz w:val="24"/>
          <w:szCs w:val="24"/>
        </w:rPr>
        <w:t xml:space="preserve">文件第四章） </w:t>
      </w:r>
      <w:r>
        <w:rPr>
          <w:rFonts w:hint="eastAsia" w:ascii="宋体" w:hAnsi="宋体" w:eastAsia="宋体" w:cs="Times New Roman"/>
          <w:color w:val="000000"/>
          <w:sz w:val="24"/>
          <w:szCs w:val="24"/>
          <w:u w:val="none"/>
        </w:rPr>
      </w:r>
      <w:r/>
    </w:p>
    <w:p>
      <w:pPr>
        <w:pStyle w:val="873"/>
        <w:ind w:firstLine="480"/>
        <w:pageBreakBefore w:val="0"/>
        <w:spacing w:line="264"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sz w:val="24"/>
          <w:szCs w:val="24"/>
          <w:highlight w:val="none"/>
        </w:rPr>
        <w:t xml:space="preserve">自合同签订之日起至2026年12月31日。</w:t>
      </w:r>
      <w:r>
        <w:rPr>
          <w:rFonts w:hint="eastAsia" w:ascii="宋体" w:hAnsi="宋体" w:cs="宋体"/>
          <w:sz w:val="24"/>
          <w:szCs w:val="24"/>
          <w:highlight w:val="yellow"/>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w:t>
      </w:r>
      <w:r>
        <w:rPr>
          <w:rFonts w:hint="eastAsia" w:ascii="宋体" w:hAnsi="宋体" w:eastAsia="宋体" w:cs="宋体"/>
          <w:sz w:val="24"/>
          <w:szCs w:val="24"/>
          <w:highlight w:val="none"/>
          <w:lang w:val="en-US" w:eastAsia="zh-CN"/>
        </w:rPr>
        <w:t xml:space="preserve">体参加磋商。</w:t>
      </w:r>
      <w:r>
        <w:rPr>
          <w:rFonts w:hint="eastAsia" w:ascii="宋体" w:hAnsi="宋体" w:eastAsia="宋体" w:cs="Times New Roman"/>
          <w:color w:val="000000"/>
          <w:sz w:val="24"/>
          <w:szCs w:val="24"/>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color w:val="000000"/>
          <w:sz w:val="24"/>
          <w:szCs w:val="24"/>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64"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sz w:val="24"/>
          <w:szCs w:val="24"/>
          <w:highlight w:val="yellow"/>
        </w:rPr>
      </w:r>
      <w:r/>
    </w:p>
    <w:p>
      <w:pPr>
        <w:pStyle w:val="873"/>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eastAsia="宋体" w:cs="Times New Roman"/>
          <w:sz w:val="24"/>
          <w:szCs w:val="24"/>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lang w:val="zh-CN" w:eastAsia="zh-CN"/>
        </w:rPr>
        <w:t xml:space="preserve">无</w:t>
      </w:r>
      <w:r>
        <w:rPr>
          <w:rFonts w:hint="eastAsia" w:ascii="宋体" w:hAnsi="宋体" w:eastAsia="宋体" w:cs="Times New Roman"/>
          <w:color w:val="000000"/>
          <w:sz w:val="24"/>
          <w:szCs w:val="24"/>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73"/>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bookmarkStart w:id="27" w:name="_Toc38985267"/>
      <w:r/>
      <w:bookmarkStart w:id="28" w:name="_Toc28359084"/>
      <w:r/>
      <w:bookmarkStart w:id="29" w:name="_Toc35393625"/>
      <w:r/>
      <w:bookmarkStart w:id="30" w:name="_Toc35393794"/>
      <w:r/>
      <w:bookmarkStart w:id="31" w:name="_Toc28359007"/>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7</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b w:val="0"/>
          <w:bCs w:val="0"/>
          <w:color w:val="000000"/>
          <w:sz w:val="24"/>
          <w:szCs w:val="24"/>
          <w:u w:val="none"/>
        </w:rPr>
        <w:t xml:space="preserve">3日</w:t>
      </w:r>
      <w:r>
        <w:rPr>
          <w:rFonts w:hint="eastAsia" w:ascii="Times New Roman" w:hAnsi="Times New Roman" w:eastAsia="宋体" w:cs="Times New Roman"/>
          <w:b w:val="0"/>
          <w:bCs w:val="0"/>
          <w:color w:val="000000"/>
          <w:sz w:val="24"/>
          <w:szCs w:val="24"/>
          <w:u w:val="none"/>
          <w:lang w:val="en-US" w:eastAsia="zh-CN"/>
        </w:rPr>
        <w:t xml:space="preserve">14时</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u w:val="none"/>
        </w:rPr>
        <w:t xml:space="preserve">分（</w:t>
      </w:r>
      <w:r>
        <w:rPr>
          <w:rFonts w:hint="eastAsia" w:ascii="宋体" w:hAnsi="宋体"/>
          <w:b w:val="0"/>
          <w:bCs w:val="0"/>
          <w:color w:val="00000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sz w:val="24"/>
          <w:szCs w:val="24"/>
        </w:rPr>
      </w:pPr>
      <w:r/>
      <w:bookmarkStart w:id="35" w:name="_Toc28359085"/>
      <w:r/>
      <w:bookmarkStart w:id="36" w:name="_Toc38985269"/>
      <w:r/>
      <w:bookmarkStart w:id="37" w:name="_Toc35393796"/>
      <w:r/>
      <w:bookmarkStart w:id="38" w:name="_Toc35393627"/>
      <w:r/>
      <w:bookmarkStart w:id="39" w:name="_Toc28359008"/>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873"/>
        <w:ind w:firstLine="480"/>
        <w:pageBreakBefore w:val="0"/>
        <w:spacing w:line="264"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3"/>
        <w:ind w:firstLine="482"/>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b w:val="0"/>
          <w:bCs w:val="0"/>
          <w:color w:val="000000"/>
          <w:sz w:val="24"/>
          <w:szCs w:val="24"/>
          <w:highlight w:val="none"/>
          <w:lang w:val="en-US" w:eastAsia="zh-CN"/>
        </w:rPr>
        <w:t xml:space="preserve">刘工</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4"/>
          <w:highlight w:val="none"/>
        </w:rPr>
        <w:t xml:space="preserve">南京江北新区凤滁路48号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w:t>
      </w:r>
      <w:r>
        <w:rPr>
          <w:rFonts w:hint="eastAsia" w:ascii="宋体" w:hAnsi="宋体" w:eastAsia="宋体" w:cs="Times New Roman"/>
          <w:color w:val="000000"/>
          <w:sz w:val="24"/>
          <w:szCs w:val="24"/>
          <w:highlight w:val="none"/>
          <w:u w:val="none"/>
          <w:lang w:val="en-US" w:eastAsia="zh-CN"/>
        </w:rPr>
        <w:t xml:space="preserve">88029729</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73"/>
        <w:ind w:firstLine="420"/>
        <w:keepLines w:val="0"/>
        <w:keepNext w:val="0"/>
        <w:pageBreakBefore w:val="0"/>
        <w:spacing w:line="240" w:lineRule="auto"/>
        <w:widowControl w:val="off"/>
        <w:rPr>
          <w:rFonts w:ascii="宋体" w:hAnsi="宋体" w:cs="Times New Roman"/>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ascii="宋体" w:hAnsi="宋体" w:cs="Times New Roman"/>
          <w:color w:val="000000"/>
          <w:sz w:val="24"/>
          <w:highlight w:val="none"/>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称：南京江北新区管理委员会财政局         </w:t>
      </w:r>
      <w:r>
        <w:rPr>
          <w:rFonts w:hint="eastAsia" w:ascii="宋体" w:hAnsi="宋体" w:eastAsia="宋体" w:cs="Times New Roman"/>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rPr>
        <w:t xml:space="preserve">地  址：南京江北新区凤滁路48号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刘工</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联系电话：025-88029729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rPr>
          <w:rFonts w:hint="eastAsia" w:ascii="宋体" w:hAnsi="宋体" w:eastAsia="宋体" w:cs="Times New Roman"/>
          <w:color w:val="000000"/>
          <w:sz w:val="24"/>
          <w:szCs w:val="24"/>
          <w:highlight w:val="none"/>
          <w:u w:val="none"/>
          <w:lang w:val="en-US" w:eastAsia="zh-CN"/>
        </w:rPr>
      </w:r>
      <w:r/>
    </w:p>
    <w:p>
      <w:pPr>
        <w:pStyle w:val="873"/>
        <w:ind w:firstLine="480"/>
        <w:jc w:val="left"/>
        <w:pageBreakBefore w:val="0"/>
        <w:spacing w:line="264" w:lineRule="auto"/>
        <w:widowControl w:val="off"/>
        <w:rPr>
          <w:rFonts w:hint="eastAsia" w:ascii="方正小标宋简体" w:hAnsi="方正小标宋简体" w:eastAsia="方正小标宋简体" w:cs="方正小标宋简体"/>
          <w:color w:val="000000"/>
          <w:sz w:val="21"/>
          <w:szCs w:val="21"/>
          <w:lang w:val="en-US" w:eastAsia="zh-CN" w:bidi="ar-SA"/>
        </w:rPr>
      </w:pPr>
      <w:r>
        <w:rPr>
          <w:rFonts w:hint="eastAsia" w:ascii="宋体" w:hAnsi="宋体" w:eastAsia="宋体" w:cs="Times New Roman"/>
          <w:color w:val="000000"/>
          <w:sz w:val="24"/>
          <w:szCs w:val="24"/>
          <w:highlight w:val="none"/>
          <w:u w:val="none"/>
          <w:lang w:val="en-US" w:eastAsia="zh-CN"/>
        </w:rPr>
        <w:t xml:space="preserve">联系电话：025-58150957</w:t>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21"/>
          <w:szCs w:val="21"/>
          <w:lang w:val="en-US" w:eastAsia="zh-CN" w:bidi="ar-SA"/>
        </w:rPr>
      </w:r>
      <w:r/>
    </w:p>
    <w:p>
      <w:pPr>
        <w:pStyle w:val="873"/>
        <w:ind w:firstLine="720"/>
        <w:jc w:val="center"/>
        <w:pageBreakBefore w:val="0"/>
        <w:spacing w:line="264" w:lineRule="auto"/>
        <w:widowControl w:val="off"/>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lang w:val="en-US" w:eastAsia="zh-CN" w:bidi="ar-SA"/>
        </w:rPr>
        <w:t xml:space="preserve">供应商须知</w:t>
      </w:r>
      <w:r>
        <w:rPr>
          <w:rFonts w:hint="eastAsia" w:ascii="方正小标宋简体" w:hAnsi="方正小标宋简体" w:eastAsia="方正小标宋简体" w:cs="方正小标宋简体"/>
          <w:color w:val="000000"/>
          <w:sz w:val="36"/>
          <w:szCs w:val="36"/>
          <w:lang w:val="en-US" w:eastAsia="zh-CN" w:bidi="ar-SA"/>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16938519"/>
      <w:r/>
      <w:bookmarkStart w:id="44" w:name="_Toc513029203"/>
      <w:r/>
      <w:bookmarkStart w:id="45" w:name="_Toc120614214"/>
      <w:r/>
      <w:bookmarkStart w:id="46" w:name="_Toc20823275"/>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73"/>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12.磋商分项报价表</w:t>
      </w:r>
      <w:r>
        <w:rPr>
          <w:rFonts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w:t>
      </w:r>
      <w:r>
        <w:rPr>
          <w:rFonts w:hint="eastAsia" w:ascii="宋体" w:hAnsi="宋体" w:eastAsia="宋体" w:cs="Times New Roman"/>
          <w:color w:val="000000"/>
          <w:sz w:val="24"/>
          <w:szCs w:val="21"/>
          <w:lang w:val="en-US" w:eastAsia="zh-CN"/>
        </w:rPr>
        <w:t xml:space="preserve">磋商分项报价表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w:t>
      </w:r>
      <w:r>
        <w:rPr>
          <w:rFonts w:hint="eastAsia" w:ascii="宋体" w:hAnsi="宋体" w:eastAsia="宋体" w:cs="Times New Roman"/>
          <w:color w:val="000000"/>
          <w:sz w:val="24"/>
          <w:szCs w:val="21"/>
          <w:lang w:val="en-US" w:eastAsia="zh-CN"/>
        </w:rPr>
        <w:t xml:space="preserve">作</w:t>
      </w:r>
      <w:r>
        <w:rPr>
          <w:rFonts w:hint="eastAsia" w:ascii="宋体" w:hAnsi="宋体" w:eastAsia="宋体" w:cs="Times New Roman"/>
          <w:color w:val="000000"/>
          <w:sz w:val="24"/>
          <w:szCs w:val="21"/>
        </w:rPr>
        <w:t xml:space="preserve">无效响应处理。</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80"/>
        <w:spacing w:line="252" w:lineRule="auto"/>
        <w:rPr>
          <w:rFonts w:hint="eastAsia" w:ascii="宋体" w:hAnsi="宋体" w:eastAsia="宋体" w:cs="Times New Roman"/>
          <w:color w:val="0000ff"/>
          <w:sz w:val="24"/>
          <w:szCs w:val="24"/>
          <w:lang w:val="en-US"/>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w:t>
      </w:r>
      <w:r>
        <w:rPr>
          <w:rFonts w:hint="eastAsia" w:ascii="宋体" w:hAnsi="宋体" w:eastAsia="宋体" w:cs="Times New Roman"/>
          <w:color w:val="0000ff"/>
          <w:sz w:val="24"/>
          <w:szCs w:val="24"/>
          <w:lang w:val="en-US"/>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47"/>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同一供应商提交两个（含两个）以上不同的响应文件或者报价。</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供应商的报价超过了采购预算或最高限价或单价上限。</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响应文件未按照磋商文件要求加盖电子公章。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法律法规及本磋商文件规定的其他无效响应的情形。</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73"/>
        <w:ind w:firstLine="422"/>
        <w:rPr>
          <w:rFonts w:ascii="宋体" w:hAnsi="宋体" w:eastAsia="宋体" w:cs="Times New Roman"/>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88"/>
        <w:rPr>
          <w:rFonts w:hint="eastAsia"/>
          <w:lang w:val="zh-CN"/>
        </w:rPr>
      </w:pPr>
      <w:r/>
      <w:bookmarkEnd w:id="43"/>
      <w:r/>
      <w:bookmarkEnd w:id="44"/>
      <w:r/>
      <w:bookmarkEnd w:id="45"/>
      <w:r/>
      <w:bookmarkEnd w:id="46"/>
      <w:r/>
      <w:bookmarkStart w:id="48" w:name="_Toc120614221"/>
      <w:r/>
      <w:bookmarkStart w:id="49" w:name="_Toc479757207"/>
      <w:r/>
      <w:bookmarkStart w:id="50" w:name="_Toc513029242"/>
      <w:r/>
      <w:bookmarkStart w:id="51" w:name="_Toc16938558"/>
      <w:r/>
      <w:bookmarkStart w:id="52" w:name="_Toc20823314"/>
      <w:r>
        <w:rPr>
          <w:rFonts w:hint="eastAsia"/>
          <w:lang w:val="zh-CN"/>
        </w:rPr>
      </w:r>
      <w:r/>
    </w:p>
    <w:p>
      <w:pPr>
        <w:pStyle w:val="888"/>
        <w:rPr>
          <w:rFonts w:hint="eastAsia"/>
          <w:lang w:val="zh-CN"/>
        </w:rPr>
      </w:pPr>
      <w:r>
        <w:rPr>
          <w:rFonts w:hint="eastAsia"/>
          <w:lang w:val="zh-CN"/>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53" w:name="_Hlt16619369"/>
      <w:r/>
      <w:bookmarkEnd w:id="53"/>
      <w:r/>
      <w:bookmarkStart w:id="54" w:name="_Toc20823315"/>
      <w:r/>
      <w:bookmarkStart w:id="55" w:name="_Toc16938559"/>
      <w:r/>
      <w:bookmarkStart w:id="56" w:name="_Toc513029243"/>
      <w:r/>
      <w:bookmarkStart w:id="57" w:name="_Hlt16619350"/>
      <w:r/>
      <w:bookmarkStart w:id="58" w:name="_Toc20823346"/>
      <w:r/>
      <w:bookmarkStart w:id="59" w:name="_Toc16938590"/>
      <w:r/>
      <w:bookmarkStart w:id="60" w:name="_Toc120614244"/>
      <w:r/>
      <w:bookmarkStart w:id="61" w:name="_Toc462564139"/>
      <w:r/>
      <w:bookmarkStart w:id="6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1"/>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ascii="宋体" w:hAnsi="宋体" w:cs="Courier New"/>
          <w:color w:val="000000"/>
          <w:sz w:val="24"/>
          <w:szCs w:val="24"/>
        </w:rPr>
        <w:t xml:space="preserve">.1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3"/>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Times New Roman"/>
          <w:color w:val="000000"/>
          <w:sz w:val="24"/>
          <w:szCs w:val="24"/>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73"/>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5"/>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5"/>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3"/>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8.1.1合同签订且服务团队人员到位后，甲方支付合同总价款的50%作为预付款。</w:t>
      </w:r>
      <w:r>
        <w:rPr>
          <w:rFonts w:hint="eastAsia" w:ascii="宋体" w:hAnsi="宋体" w:eastAsia="宋体" w:cs="Courier New"/>
          <w:color w:val="000000"/>
          <w:sz w:val="24"/>
          <w:szCs w:val="24"/>
          <w:highlight w:val="none"/>
        </w:rPr>
      </w:r>
      <w:r/>
    </w:p>
    <w:p>
      <w:pPr>
        <w:pStyle w:val="873"/>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8.1.2运维期结束后，经甲方验收合格后，甲方支付合同总价款剩余的50%。</w:t>
      </w:r>
      <w:r>
        <w:rPr>
          <w:rFonts w:hint="eastAsia" w:ascii="宋体" w:hAnsi="宋体" w:eastAsia="宋体" w:cs="Courier New"/>
          <w:color w:val="000000"/>
          <w:sz w:val="24"/>
          <w:szCs w:val="24"/>
          <w:highlight w:val="none"/>
        </w:rPr>
      </w:r>
      <w:r/>
    </w:p>
    <w:p>
      <w:pPr>
        <w:pStyle w:val="873"/>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w:t>
      </w:r>
      <w:r>
        <w:rPr>
          <w:rFonts w:hint="eastAsia" w:ascii="宋体" w:hAnsi="宋体" w:eastAsia="宋体" w:cs="Courier New"/>
          <w:color w:val="000000"/>
          <w:sz w:val="24"/>
          <w:szCs w:val="24"/>
          <w:highlight w:val="none"/>
          <w:lang w:val="en-US" w:eastAsia="zh-CN"/>
        </w:rPr>
        <w:t xml:space="preserve">合同约定的乙方账户。 </w:t>
      </w:r>
      <w:r>
        <w:rPr>
          <w:rFonts w:hint="eastAsia" w:ascii="宋体" w:hAnsi="宋体" w:eastAsia="宋体" w:cs="Courier New"/>
          <w:color w:val="000000"/>
          <w:sz w:val="24"/>
          <w:szCs w:val="24"/>
          <w:highlight w:val="none"/>
          <w:lang w:val="en-US" w:eastAsia="zh-CN"/>
        </w:rPr>
      </w:r>
      <w:r/>
    </w:p>
    <w:p>
      <w:pPr>
        <w:pStyle w:val="915"/>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5"/>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54"/>
      <w:r/>
      <w:bookmarkEnd w:id="55"/>
      <w:r/>
      <w:bookmarkEnd w:id="5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5"/>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5"/>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5"/>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5"/>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5"/>
        <w:ind w:firstLine="0"/>
        <w:jc w:val="left"/>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int="eastAsia" w:hAnsi="宋体" w:eastAsia="宋体" w:cs="Courier New"/>
          <w:sz w:val="24"/>
          <w:szCs w:val="24"/>
        </w:rPr>
      </w:r>
      <w:r/>
    </w:p>
    <w:p>
      <w:pPr>
        <w:pStyle w:val="915"/>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873"/>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5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58"/>
      <w:r/>
      <w:bookmarkEnd w:id="59"/>
      <w:r/>
      <w:bookmarkEnd w:id="60"/>
      <w:r/>
      <w:bookmarkStart w:id="63" w:name="_Toc49090575"/>
      <w:r/>
      <w:bookmarkStart w:id="64" w:name="_Toc26554093"/>
      <w:r>
        <w:rPr>
          <w:rFonts w:hint="eastAsia" w:ascii="黑体" w:hAnsi="Courier New" w:eastAsia="黑体" w:cs="Courier New"/>
          <w:bCs/>
          <w:sz w:val="44"/>
          <w:szCs w:val="21"/>
        </w:rPr>
      </w:r>
      <w:r/>
    </w:p>
    <w:p>
      <w:pPr>
        <w:pStyle w:val="873"/>
        <w:ind w:firstLine="480"/>
        <w:keepLines w:val="0"/>
        <w:keepNext w:val="0"/>
        <w:pageBreakBefore w:val="0"/>
        <w:spacing w:line="240" w:lineRule="auto"/>
        <w:widowControl w:val="off"/>
        <w:rPr>
          <w:rFonts w:hint="eastAsia" w:ascii="宋体" w:hAnsi="宋体"/>
          <w:color w:val="000000"/>
          <w:sz w:val="24"/>
          <w:szCs w:val="24"/>
        </w:rPr>
      </w:pPr>
      <w:r/>
      <w:bookmarkStart w:id="65"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73"/>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3"/>
        <w:ind w:firstLine="480"/>
        <w:spacing w:line="264" w:lineRule="auto"/>
        <w:rPr>
          <w:rFonts w:hint="eastAsia" w:ascii="宋体" w:hAnsi="宋体" w:eastAsia="宋体" w:cs="Courier New"/>
          <w:bCs w:val="0"/>
          <w:color w:val="000000"/>
          <w:sz w:val="24"/>
          <w:szCs w:val="24"/>
          <w:highlight w:val="none"/>
          <w:lang w:eastAsia="zh-CN"/>
        </w:rPr>
        <w:outlineLvl w:val="9"/>
      </w:pPr>
      <w:r>
        <w:rPr>
          <w:rFonts w:hint="eastAsia" w:ascii="宋体" w:hAnsi="宋体" w:eastAsia="宋体" w:cs="Courier New"/>
          <w:bCs w:val="0"/>
          <w:color w:val="000000"/>
          <w:sz w:val="24"/>
          <w:szCs w:val="24"/>
          <w:highlight w:val="none"/>
          <w:lang w:val="en-US" w:eastAsia="zh-CN"/>
        </w:rPr>
        <w:t xml:space="preserve">根据财政部关于财政预算管理一体化系统建设和部署的要求，对标财政部业务规范和技术标准，江苏省财政厅建设了全省统一的预算管理一体化系统。全省一体化系统采用华为FusionSphere构建底层架构，采用华为数据化使能平台构建业务中台。为了全面保障财政预算管理一体化系统的稳定运行。选择</w:t>
      </w:r>
      <w:r>
        <w:rPr>
          <w:rFonts w:hint="eastAsia" w:ascii="宋体" w:hAnsi="宋体" w:eastAsia="宋体" w:cs="Courier New"/>
          <w:bCs w:val="0"/>
          <w:color w:val="000000"/>
          <w:sz w:val="24"/>
          <w:szCs w:val="24"/>
          <w:highlight w:val="none"/>
          <w:lang w:val="en-US" w:eastAsia="zh-CN"/>
        </w:rPr>
        <w:t xml:space="preserve">在财政领域大型信息应用系统和综合数据维护管理方面具有运行维护成功经验的服务厂商，以标准化运维体系结合派遣专业队伍常驻我局的方式为我财政业务系统提供运维服务，利用科学的、统一的运维管理规范、运维服务流程和先进的技术手段提供系统运行维护和技术保障服务，从而保证业务系统的可用性，保障系统的各类数据真实、完整、可用、可看、可管，真正提高财政的社会服务水平。根据江苏省厅的统一规划和要求，结合自身财政管理现状和工作实际，按照省财政厅统一组织、地方财政部门具体负责、系统开发厂商后台支撑、服务团队现场保障模式组织实施，保障</w:t>
      </w:r>
      <w:r>
        <w:rPr>
          <w:rFonts w:hint="eastAsia" w:ascii="宋体" w:hAnsi="宋体" w:eastAsia="宋体" w:cs="Courier New"/>
          <w:bCs w:val="0"/>
          <w:color w:val="000000"/>
          <w:sz w:val="24"/>
          <w:szCs w:val="24"/>
          <w:highlight w:val="none"/>
        </w:rPr>
        <w:t xml:space="preserve">江北新区本级及街道财政预算管理一体化系统运行维护</w:t>
      </w:r>
      <w:r>
        <w:rPr>
          <w:rFonts w:hint="eastAsia" w:ascii="宋体" w:hAnsi="宋体" w:eastAsia="宋体" w:cs="Courier New"/>
          <w:bCs w:val="0"/>
          <w:color w:val="000000"/>
          <w:sz w:val="24"/>
          <w:szCs w:val="24"/>
          <w:highlight w:val="none"/>
          <w:lang w:eastAsia="zh-CN"/>
        </w:rPr>
        <w:t xml:space="preserve">。</w:t>
      </w:r>
      <w:r>
        <w:rPr>
          <w:rFonts w:hint="eastAsia" w:ascii="宋体" w:hAnsi="宋体" w:eastAsia="宋体" w:cs="Courier New"/>
          <w:bCs w:val="0"/>
          <w:color w:val="000000"/>
          <w:sz w:val="24"/>
          <w:szCs w:val="24"/>
          <w:highlight w:val="none"/>
          <w:lang w:eastAsia="zh-CN"/>
        </w:rPr>
      </w:r>
      <w:r/>
    </w:p>
    <w:p>
      <w:pPr>
        <w:pStyle w:val="873"/>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873"/>
        <w:ind w:firstLine="480"/>
        <w:spacing w:line="264" w:lineRule="auto"/>
        <w:rPr>
          <w:rFonts w:hint="eastAsia" w:ascii="宋体" w:hAnsi="宋体" w:eastAsia="宋体" w:cs="Courier New"/>
          <w:bCs w:val="0"/>
          <w:color w:val="000000"/>
          <w:sz w:val="24"/>
          <w:szCs w:val="24"/>
          <w:highlight w:val="none"/>
        </w:rPr>
        <w:outlineLvl w:val="9"/>
      </w:pPr>
      <w:r>
        <w:rPr>
          <w:rFonts w:hint="eastAsia" w:ascii="宋体" w:hAnsi="宋体" w:eastAsia="宋体" w:cs="Courier New"/>
          <w:bCs w:val="0"/>
          <w:color w:val="000000"/>
          <w:sz w:val="24"/>
          <w:szCs w:val="24"/>
          <w:highlight w:val="none"/>
        </w:rPr>
        <w:t xml:space="preserve">《预算管理一体化业务规范》</w:t>
      </w:r>
      <w:r>
        <w:rPr>
          <w:rFonts w:hint="eastAsia" w:ascii="宋体" w:hAnsi="宋体" w:eastAsia="宋体" w:cs="Courier New"/>
          <w:bCs w:val="0"/>
          <w:color w:val="000000"/>
          <w:sz w:val="24"/>
          <w:szCs w:val="24"/>
          <w:highlight w:val="none"/>
        </w:rPr>
      </w:r>
      <w:r/>
    </w:p>
    <w:p>
      <w:pPr>
        <w:pStyle w:val="873"/>
        <w:ind w:firstLine="480"/>
        <w:spacing w:line="264" w:lineRule="auto"/>
        <w:rPr>
          <w:rFonts w:hint="eastAsia" w:ascii="宋体" w:hAnsi="宋体" w:eastAsia="宋体" w:cs="Courier New"/>
          <w:bCs w:val="0"/>
          <w:color w:val="000000"/>
          <w:sz w:val="24"/>
          <w:szCs w:val="24"/>
          <w:highlight w:val="none"/>
        </w:rPr>
        <w:outlineLvl w:val="9"/>
      </w:pPr>
      <w:r>
        <w:rPr>
          <w:rFonts w:hint="eastAsia" w:ascii="宋体" w:hAnsi="宋体" w:eastAsia="宋体" w:cs="Courier New"/>
          <w:bCs w:val="0"/>
          <w:color w:val="000000"/>
          <w:sz w:val="24"/>
          <w:szCs w:val="24"/>
          <w:highlight w:val="none"/>
        </w:rPr>
        <w:t xml:space="preserve">《预算管理一体化系统技术标准》</w:t>
      </w:r>
      <w:r>
        <w:rPr>
          <w:rFonts w:hint="eastAsia" w:ascii="宋体" w:hAnsi="宋体" w:eastAsia="宋体" w:cs="Courier New"/>
          <w:bCs w:val="0"/>
          <w:color w:val="000000"/>
          <w:sz w:val="24"/>
          <w:szCs w:val="24"/>
          <w:highlight w:val="none"/>
        </w:rPr>
      </w:r>
      <w:r/>
    </w:p>
    <w:p>
      <w:pPr>
        <w:pStyle w:val="873"/>
        <w:ind w:firstLine="480"/>
        <w:spacing w:line="264" w:lineRule="auto"/>
        <w:rPr>
          <w:rFonts w:hint="eastAsia" w:ascii="宋体" w:hAnsi="宋体" w:eastAsia="宋体" w:cs="Courier New"/>
          <w:bCs w:val="0"/>
          <w:color w:val="000000"/>
          <w:sz w:val="24"/>
          <w:szCs w:val="24"/>
          <w:highlight w:val="none"/>
        </w:rPr>
        <w:outlineLvl w:val="9"/>
      </w:pPr>
      <w:r>
        <w:rPr>
          <w:rFonts w:hint="eastAsia" w:ascii="宋体" w:hAnsi="宋体" w:eastAsia="宋体" w:cs="Courier New"/>
          <w:bCs w:val="0"/>
          <w:color w:val="000000"/>
          <w:sz w:val="24"/>
          <w:szCs w:val="24"/>
          <w:highlight w:val="none"/>
        </w:rPr>
        <w:t xml:space="preserve">《财政信息化三年重点工作规划》</w:t>
      </w:r>
      <w:r>
        <w:rPr>
          <w:rFonts w:hint="eastAsia" w:ascii="宋体" w:hAnsi="宋体" w:eastAsia="宋体" w:cs="Courier New"/>
          <w:bCs w:val="0"/>
          <w:color w:val="000000"/>
          <w:sz w:val="24"/>
          <w:szCs w:val="24"/>
          <w:highlight w:val="none"/>
        </w:rPr>
      </w:r>
      <w:r/>
    </w:p>
    <w:p>
      <w:pPr>
        <w:pStyle w:val="873"/>
        <w:ind w:firstLine="480"/>
        <w:spacing w:line="264" w:lineRule="auto"/>
        <w:rPr>
          <w:rFonts w:hint="eastAsia" w:ascii="宋体" w:hAnsi="宋体" w:eastAsia="宋体" w:cs="Courier New"/>
          <w:bCs w:val="0"/>
          <w:color w:val="000000"/>
          <w:sz w:val="24"/>
          <w:szCs w:val="24"/>
          <w:highlight w:val="none"/>
        </w:rPr>
        <w:outlineLvl w:val="9"/>
      </w:pPr>
      <w:r>
        <w:rPr>
          <w:rFonts w:hint="eastAsia" w:ascii="宋体" w:hAnsi="宋体" w:eastAsia="宋体" w:cs="Courier New"/>
          <w:bCs w:val="0"/>
          <w:color w:val="000000"/>
          <w:sz w:val="24"/>
          <w:szCs w:val="24"/>
          <w:highlight w:val="none"/>
        </w:rPr>
        <w:t xml:space="preserve">《财政信息系统集中化推进工作方案》</w:t>
      </w:r>
      <w:r>
        <w:rPr>
          <w:rFonts w:hint="eastAsia" w:ascii="宋体" w:hAnsi="宋体" w:eastAsia="宋体" w:cs="Courier New"/>
          <w:bCs w:val="0"/>
          <w:color w:val="000000"/>
          <w:sz w:val="24"/>
          <w:szCs w:val="24"/>
          <w:highlight w:val="none"/>
        </w:rPr>
      </w:r>
      <w:r/>
    </w:p>
    <w:p>
      <w:pPr>
        <w:pStyle w:val="873"/>
        <w:ind w:firstLine="480"/>
        <w:spacing w:line="264" w:lineRule="auto"/>
        <w:rPr>
          <w:rFonts w:hint="eastAsia" w:ascii="宋体" w:hAnsi="宋体" w:eastAsia="宋体" w:cs="Courier New"/>
          <w:bCs w:val="0"/>
          <w:color w:val="000000"/>
          <w:sz w:val="24"/>
          <w:szCs w:val="24"/>
          <w:highlight w:val="none"/>
        </w:rPr>
        <w:outlineLvl w:val="9"/>
      </w:pPr>
      <w:r>
        <w:rPr>
          <w:rFonts w:hint="eastAsia" w:ascii="宋体" w:hAnsi="宋体" w:eastAsia="宋体" w:cs="Courier New"/>
          <w:bCs w:val="0"/>
          <w:color w:val="000000"/>
          <w:sz w:val="24"/>
          <w:szCs w:val="24"/>
          <w:highlight w:val="none"/>
        </w:rPr>
        <w:t xml:space="preserve">《财政核心业务一体化系统实施方案》</w:t>
      </w:r>
      <w:r>
        <w:rPr>
          <w:rFonts w:hint="eastAsia" w:ascii="宋体" w:hAnsi="宋体" w:eastAsia="宋体" w:cs="Courier New"/>
          <w:bCs w:val="0"/>
          <w:color w:val="000000"/>
          <w:sz w:val="24"/>
          <w:szCs w:val="24"/>
          <w:highlight w:val="none"/>
        </w:rPr>
      </w:r>
      <w:r/>
    </w:p>
    <w:p>
      <w:pPr>
        <w:pStyle w:val="873"/>
        <w:ind w:firstLine="480"/>
        <w:spacing w:line="264" w:lineRule="auto"/>
        <w:rPr>
          <w:rFonts w:hint="eastAsia" w:ascii="宋体" w:hAnsi="宋体" w:eastAsia="宋体" w:cs="Courier New"/>
          <w:bCs w:val="0"/>
          <w:color w:val="000000"/>
          <w:sz w:val="24"/>
          <w:szCs w:val="24"/>
          <w:highlight w:val="none"/>
        </w:rPr>
        <w:outlineLvl w:val="9"/>
      </w:pPr>
      <w:r>
        <w:rPr>
          <w:rFonts w:hint="eastAsia" w:ascii="宋体" w:hAnsi="宋体" w:eastAsia="宋体" w:cs="Courier New"/>
          <w:bCs w:val="0"/>
          <w:color w:val="000000"/>
          <w:sz w:val="24"/>
          <w:szCs w:val="24"/>
          <w:highlight w:val="none"/>
        </w:rPr>
        <w:t xml:space="preserve">《江苏财政业务流程架构L1-13》</w:t>
      </w:r>
      <w:r>
        <w:rPr>
          <w:rFonts w:hint="eastAsia" w:ascii="宋体" w:hAnsi="宋体" w:eastAsia="宋体" w:cs="Courier New"/>
          <w:bCs w:val="0"/>
          <w:color w:val="000000"/>
          <w:sz w:val="24"/>
          <w:szCs w:val="24"/>
          <w:highlight w:val="none"/>
        </w:rPr>
      </w:r>
      <w:r/>
    </w:p>
    <w:p>
      <w:pPr>
        <w:pStyle w:val="873"/>
        <w:numPr>
          <w:ilvl w:val="0"/>
          <w:numId w:val="5"/>
        </w:numPr>
        <w:ind w:firstLine="480"/>
        <w:keepLines w:val="0"/>
        <w:keepNext w:val="0"/>
        <w:pageBreakBefore w:val="0"/>
        <w:spacing w:line="0" w:lineRule="atLeast"/>
        <w:widowControl/>
        <w:rPr>
          <w:rFonts w:hint="eastAsia" w:ascii="黑体" w:hAnsi="黑体" w:eastAsia="黑体" w:cs="黑体"/>
          <w:color w:val="000000"/>
          <w:sz w:val="24"/>
          <w:szCs w:val="24"/>
          <w:lang w:eastAsia="zh-CN"/>
        </w:rPr>
        <w:outlineLvl w:val="9"/>
      </w:pPr>
      <w:r>
        <w:rPr>
          <w:rFonts w:hint="eastAsia" w:ascii="黑体" w:hAnsi="黑体" w:eastAsia="黑体" w:cs="黑体"/>
          <w:color w:val="000000"/>
          <w:sz w:val="24"/>
          <w:szCs w:val="24"/>
          <w:lang w:eastAsia="zh-CN"/>
        </w:rPr>
        <w:t xml:space="preserve">项目清单</w:t>
      </w:r>
      <w:r>
        <w:rPr>
          <w:rFonts w:hint="eastAsia" w:ascii="黑体" w:hAnsi="黑体" w:eastAsia="黑体" w:cs="黑体"/>
          <w:color w:val="000000"/>
          <w:sz w:val="24"/>
          <w:szCs w:val="24"/>
          <w:lang w:eastAsia="zh-CN"/>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4"/>
        <w:gridCol w:w="2858"/>
        <w:gridCol w:w="713"/>
        <w:gridCol w:w="853"/>
        <w:gridCol w:w="1702"/>
        <w:gridCol w:w="1134"/>
        <w:gridCol w:w="1132"/>
        <w:gridCol w:w="816"/>
      </w:tblGrid>
      <w:tr>
        <w:trPr>
          <w:trHeight w:val="457"/>
        </w:trPr>
        <w:tc>
          <w:tcPr>
            <w:tcW w:w="554"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序号</w:t>
            </w:r>
            <w:r>
              <w:rPr>
                <w:rFonts w:hint="eastAsia" w:ascii="宋体" w:hAnsi="宋体" w:cs="宋体"/>
                <w:bCs/>
                <w:sz w:val="24"/>
                <w:szCs w:val="24"/>
                <w:highlight w:val="none"/>
              </w:rPr>
            </w:r>
            <w:r/>
          </w:p>
        </w:tc>
        <w:tc>
          <w:tcPr>
            <w:tcW w:w="2858"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名称</w:t>
            </w:r>
            <w:r>
              <w:rPr>
                <w:rFonts w:hint="eastAsia" w:ascii="宋体" w:hAnsi="宋体" w:cs="宋体"/>
                <w:bCs/>
                <w:sz w:val="24"/>
                <w:szCs w:val="24"/>
                <w:highlight w:val="none"/>
              </w:rPr>
            </w:r>
            <w:r/>
          </w:p>
        </w:tc>
        <w:tc>
          <w:tcPr>
            <w:tcW w:w="713"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数量</w:t>
            </w:r>
            <w:r>
              <w:rPr>
                <w:rFonts w:hint="eastAsia" w:ascii="宋体" w:hAnsi="宋体" w:cs="宋体"/>
                <w:bCs/>
                <w:sz w:val="24"/>
                <w:szCs w:val="24"/>
                <w:highlight w:val="none"/>
              </w:rPr>
            </w:r>
            <w:r/>
          </w:p>
        </w:tc>
        <w:tc>
          <w:tcPr>
            <w:tcW w:w="853"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w:t>
            </w:r>
            <w:r>
              <w:rPr>
                <w:rFonts w:hint="eastAsia" w:ascii="宋体" w:hAnsi="宋体" w:cs="宋体"/>
                <w:bCs/>
                <w:sz w:val="24"/>
                <w:szCs w:val="24"/>
                <w:highlight w:val="none"/>
              </w:rPr>
            </w:r>
            <w:r/>
          </w:p>
        </w:tc>
        <w:tc>
          <w:tcPr>
            <w:tcW w:w="1702"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产品类型</w:t>
            </w:r>
            <w:r>
              <w:rPr>
                <w:rFonts w:hint="eastAsia" w:ascii="宋体" w:hAnsi="宋体" w:cs="宋体"/>
                <w:bCs/>
                <w:sz w:val="24"/>
                <w:szCs w:val="24"/>
                <w:highlight w:val="none"/>
              </w:rPr>
            </w:r>
            <w:r/>
          </w:p>
        </w:tc>
        <w:tc>
          <w:tcPr>
            <w:tcW w:w="1134"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所属行业</w:t>
            </w:r>
            <w:r>
              <w:rPr>
                <w:rFonts w:hint="eastAsia" w:ascii="宋体" w:hAnsi="宋体" w:cs="宋体"/>
                <w:bCs/>
                <w:sz w:val="24"/>
                <w:szCs w:val="24"/>
                <w:highlight w:val="none"/>
              </w:rPr>
            </w:r>
            <w:r/>
          </w:p>
        </w:tc>
        <w:tc>
          <w:tcPr>
            <w:tcW w:w="1132" w:type="dxa"/>
            <w:vAlign w:val="top"/>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属性</w:t>
            </w:r>
            <w:r>
              <w:rPr>
                <w:rFonts w:hint="eastAsia" w:ascii="宋体" w:hAnsi="宋体" w:cs="宋体"/>
                <w:bCs/>
                <w:sz w:val="24"/>
                <w:szCs w:val="24"/>
                <w:highlight w:val="none"/>
              </w:rPr>
            </w:r>
            <w:r/>
          </w:p>
        </w:tc>
        <w:tc>
          <w:tcPr>
            <w:tcW w:w="816"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w:t>
            </w:r>
            <w:r>
              <w:rPr>
                <w:rFonts w:hint="eastAsia" w:ascii="宋体" w:hAnsi="宋体" w:cs="宋体"/>
                <w:bCs/>
                <w:sz w:val="24"/>
                <w:szCs w:val="24"/>
                <w:highlight w:val="none"/>
              </w:rPr>
            </w:r>
            <w:r/>
          </w:p>
        </w:tc>
      </w:tr>
      <w:tr>
        <w:trPr>
          <w:trHeight w:val="402"/>
        </w:trPr>
        <w:tc>
          <w:tcPr>
            <w:tcW w:w="554"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r>
            <w:r/>
          </w:p>
        </w:tc>
        <w:tc>
          <w:tcPr>
            <w:tcW w:w="2858" w:type="dxa"/>
            <w:vAlign w:val="center"/>
            <w:textDirection w:val="lrTb"/>
            <w:noWrap w:val="false"/>
          </w:tcPr>
          <w:p>
            <w:pPr>
              <w:pStyle w:val="873"/>
              <w:ind w:firstLine="0"/>
              <w:spacing w:line="264" w:lineRule="auto"/>
              <w:rPr>
                <w:rFonts w:hint="eastAsia" w:ascii="宋体" w:hAnsi="宋体" w:cs="宋体"/>
                <w:bCs/>
                <w:sz w:val="24"/>
                <w:szCs w:val="24"/>
                <w:highlight w:val="none"/>
              </w:rPr>
              <w:outlineLvl w:val="9"/>
            </w:pPr>
            <w:r>
              <w:rPr>
                <w:rFonts w:hint="eastAsia" w:ascii="宋体" w:hAnsi="宋体" w:eastAsia="宋体" w:cs="Courier New"/>
                <w:bCs w:val="0"/>
                <w:color w:val="000000"/>
                <w:sz w:val="24"/>
                <w:szCs w:val="24"/>
                <w:highlight w:val="none"/>
              </w:rPr>
              <w:t xml:space="preserve">江北新区本级及街道财政预算管理一体化系统运维保障服务</w:t>
            </w:r>
            <w:r>
              <w:rPr>
                <w:rFonts w:hint="eastAsia" w:ascii="宋体" w:hAnsi="宋体" w:cs="宋体"/>
                <w:bCs/>
                <w:sz w:val="24"/>
                <w:szCs w:val="24"/>
                <w:highlight w:val="none"/>
              </w:rPr>
            </w:r>
            <w:r/>
          </w:p>
        </w:tc>
        <w:tc>
          <w:tcPr>
            <w:tcW w:w="713"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r>
            <w:r/>
          </w:p>
        </w:tc>
        <w:tc>
          <w:tcPr>
            <w:tcW w:w="853"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项</w:t>
            </w:r>
            <w:r>
              <w:rPr>
                <w:rFonts w:hint="eastAsia" w:ascii="宋体" w:hAnsi="宋体" w:cs="宋体"/>
                <w:bCs/>
                <w:sz w:val="24"/>
                <w:szCs w:val="24"/>
                <w:highlight w:val="none"/>
              </w:rPr>
            </w:r>
            <w:r/>
          </w:p>
        </w:tc>
        <w:tc>
          <w:tcPr>
            <w:tcW w:w="1702"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主要产品</w:t>
            </w:r>
            <w:r>
              <w:rPr>
                <w:rFonts w:hint="eastAsia" w:ascii="宋体" w:hAnsi="宋体" w:cs="宋体"/>
                <w:bCs/>
                <w:sz w:val="24"/>
                <w:szCs w:val="24"/>
                <w:highlight w:val="none"/>
              </w:rPr>
            </w:r>
            <w:r/>
          </w:p>
        </w:tc>
        <w:tc>
          <w:tcPr>
            <w:tcW w:w="1134" w:type="dxa"/>
            <w:vAlign w:val="center"/>
            <w:textDirection w:val="lrTb"/>
            <w:noWrap w:val="false"/>
          </w:tcPr>
          <w:p>
            <w:pPr>
              <w:pStyle w:val="873"/>
              <w:jc w:val="center"/>
              <w:spacing w:line="264" w:lineRule="auto"/>
              <w:rPr>
                <w:rFonts w:hint="eastAsia" w:ascii="宋体" w:hAnsi="宋体" w:cs="宋体"/>
                <w:bCs/>
                <w:sz w:val="24"/>
                <w:szCs w:val="24"/>
                <w:highlight w:val="none"/>
              </w:rPr>
              <w:outlineLvl w:val="9"/>
            </w:pPr>
            <w:r>
              <w:rPr>
                <w:rFonts w:hint="eastAsia" w:ascii="宋体" w:hAnsi="宋体" w:eastAsia="宋体" w:cs="Courier New"/>
                <w:bCs w:val="0"/>
                <w:color w:val="000000"/>
                <w:sz w:val="24"/>
                <w:szCs w:val="24"/>
                <w:highlight w:val="none"/>
              </w:rPr>
              <w:t xml:space="preserve">软件和信息技术服务业</w:t>
            </w:r>
            <w:r>
              <w:rPr>
                <w:rFonts w:hint="eastAsia" w:ascii="宋体" w:hAnsi="宋体" w:cs="宋体"/>
                <w:bCs/>
                <w:sz w:val="24"/>
                <w:szCs w:val="24"/>
                <w:highlight w:val="none"/>
              </w:rPr>
            </w:r>
            <w:r/>
          </w:p>
        </w:tc>
        <w:tc>
          <w:tcPr>
            <w:tcW w:w="1132"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服务</w:t>
            </w:r>
            <w:r>
              <w:rPr>
                <w:rFonts w:hint="eastAsia" w:ascii="宋体" w:hAnsi="宋体" w:cs="宋体"/>
                <w:bCs/>
                <w:sz w:val="24"/>
                <w:szCs w:val="24"/>
                <w:highlight w:val="none"/>
              </w:rPr>
            </w:r>
            <w:r/>
          </w:p>
        </w:tc>
        <w:tc>
          <w:tcPr>
            <w:tcW w:w="816" w:type="dxa"/>
            <w:vAlign w:val="center"/>
            <w:textDirection w:val="lrTb"/>
            <w:noWrap w:val="false"/>
          </w:tcPr>
          <w:p>
            <w:pPr>
              <w:pStyle w:val="873"/>
              <w:jc w:val="center"/>
              <w:spacing w:line="240" w:lineRule="auto"/>
              <w:rPr>
                <w:rFonts w:hint="eastAsia" w:ascii="宋体" w:hAnsi="宋体" w:cs="宋体"/>
                <w:bCs/>
                <w:sz w:val="24"/>
                <w:szCs w:val="24"/>
                <w:highlight w:val="none"/>
              </w:rPr>
            </w:pPr>
            <w:r>
              <w:rPr>
                <w:rFonts w:hint="eastAsia" w:ascii="宋体" w:hAnsi="宋体" w:cs="宋体"/>
                <w:bCs/>
                <w:sz w:val="24"/>
                <w:szCs w:val="24"/>
                <w:highlight w:val="none"/>
              </w:rPr>
            </w:r>
            <w:r/>
          </w:p>
        </w:tc>
      </w:tr>
    </w:tbl>
    <w:p>
      <w:pPr>
        <w:pStyle w:val="873"/>
        <w:numPr>
          <w:ilvl w:val="0"/>
          <w:numId w:val="0"/>
        </w:numPr>
        <w:ind w:firstLine="0"/>
        <w:keepLines w:val="0"/>
        <w:keepNext w:val="0"/>
        <w:pageBreakBefore w:val="0"/>
        <w:spacing w:line="0" w:lineRule="atLeast"/>
        <w:widowControl/>
        <w:rPr>
          <w:rFonts w:hint="eastAsia" w:ascii="黑体" w:hAnsi="黑体" w:eastAsia="黑体" w:cs="黑体"/>
          <w:color w:val="0000ff"/>
          <w:sz w:val="24"/>
          <w:szCs w:val="24"/>
          <w:lang w:eastAsia="zh-CN"/>
        </w:rPr>
        <w:outlineLvl w:val="9"/>
      </w:pPr>
      <w:r>
        <w:rPr>
          <w:rFonts w:hint="eastAsia" w:ascii="黑体" w:hAnsi="黑体" w:eastAsia="黑体" w:cs="黑体"/>
          <w:color w:val="0000ff"/>
          <w:sz w:val="24"/>
          <w:szCs w:val="24"/>
          <w:lang w:eastAsia="zh-CN"/>
        </w:rPr>
      </w:r>
      <w:r/>
    </w:p>
    <w:p>
      <w:pPr>
        <w:pStyle w:val="873"/>
        <w:numPr>
          <w:ilvl w:val="0"/>
          <w:numId w:val="6"/>
        </w:numPr>
        <w:ind w:firstLine="480"/>
        <w:keepLines w:val="0"/>
        <w:keepNext w:val="0"/>
        <w:pageBreakBefore w:val="0"/>
        <w:spacing w:line="240" w:lineRule="auto"/>
        <w:widowControl w:val="off"/>
        <w:rPr>
          <w:rFonts w:hint="eastAsia" w:ascii="黑体" w:hAnsi="黑体" w:eastAsia="黑体" w:cs="黑体"/>
          <w:bCs w:val="0"/>
          <w:color w:val="000000"/>
          <w:sz w:val="24"/>
          <w:szCs w:val="24"/>
        </w:rPr>
        <w:outlineLvl w:val="1"/>
      </w:pP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rPr>
      </w:r>
      <w:r/>
    </w:p>
    <w:p>
      <w:pPr>
        <w:pStyle w:val="873"/>
        <w:spacing w:line="240" w:lineRule="auto"/>
        <w:rPr>
          <w:rFonts w:hint="eastAsia" w:ascii="宋体" w:hAnsi="宋体" w:cs="宋体"/>
          <w:bCs/>
          <w:sz w:val="24"/>
          <w:szCs w:val="24"/>
          <w:highlight w:val="none"/>
        </w:rPr>
      </w:pPr>
      <w:r>
        <w:rPr>
          <w:rFonts w:hint="eastAsia" w:ascii="黑体" w:hAnsi="黑体" w:eastAsia="黑体" w:cs="黑体"/>
          <w:bCs w:val="0"/>
          <w:color w:val="000000"/>
          <w:sz w:val="24"/>
          <w:szCs w:val="24"/>
          <w:lang w:val="en-US" w:eastAsia="zh-CN"/>
        </w:rPr>
        <w:t xml:space="preserve">    </w:t>
      </w: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（一）技术要求（</w:t>
      </w:r>
      <w:r>
        <w:rPr>
          <w:rFonts w:hint="eastAsia" w:ascii="宋体" w:hAnsi="宋体" w:cs="宋体"/>
          <w:b/>
          <w:sz w:val="24"/>
          <w:szCs w:val="24"/>
          <w:highlight w:val="none"/>
        </w:rPr>
        <w:t xml:space="preserve">不低于以下要求）</w:t>
      </w:r>
      <w:r>
        <w:rPr>
          <w:rFonts w:hint="eastAsia" w:ascii="宋体" w:hAnsi="宋体" w:cs="宋体"/>
          <w:bCs/>
          <w:sz w:val="24"/>
          <w:szCs w:val="24"/>
          <w:highlight w:val="none"/>
        </w:rPr>
      </w:r>
      <w:r/>
    </w:p>
    <w:p>
      <w:pPr>
        <w:pStyle w:val="873"/>
        <w:spacing w:line="240" w:lineRule="auto"/>
        <w:rPr>
          <w:rFonts w:ascii="宋体" w:hAnsi="宋体" w:eastAsia="宋体" w:cs="宋体"/>
          <w:b/>
          <w:sz w:val="24"/>
          <w:szCs w:val="24"/>
          <w:highlight w:val="none"/>
          <w:lang w:val="en-US" w:eastAsia="zh-CN"/>
        </w:rPr>
      </w:pPr>
      <w:r>
        <w:rPr>
          <w:rFonts w:hint="eastAsia" w:ascii="宋体" w:hAnsi="宋体" w:cs="宋体"/>
          <w:b/>
          <w:sz w:val="24"/>
          <w:szCs w:val="24"/>
          <w:highlight w:val="none"/>
        </w:rPr>
        <w:t xml:space="preserve">    1.</w:t>
      </w:r>
      <w:r>
        <w:rPr>
          <w:rFonts w:hint="eastAsia" w:ascii="宋体" w:hAnsi="宋体" w:cs="宋体"/>
          <w:b/>
          <w:sz w:val="24"/>
          <w:szCs w:val="24"/>
          <w:highlight w:val="none"/>
          <w:lang w:val="en-US" w:eastAsia="zh-CN"/>
        </w:rPr>
        <w:t xml:space="preserve">实施工作内容</w:t>
      </w:r>
      <w:r>
        <w:rPr>
          <w:rFonts w:ascii="宋体" w:hAnsi="宋体" w:eastAsia="宋体" w:cs="宋体"/>
          <w:b/>
          <w:sz w:val="24"/>
          <w:szCs w:val="24"/>
          <w:highlight w:val="none"/>
          <w:lang w:val="en-US" w:eastAsia="zh-CN"/>
        </w:rPr>
      </w:r>
      <w:r/>
    </w:p>
    <w:p>
      <w:pPr>
        <w:pStyle w:val="873"/>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1.1江苏省财政厅预算管理一体化系统新增功能</w:t>
      </w:r>
      <w:r>
        <w:rPr>
          <w:rFonts w:hint="eastAsia" w:ascii="宋体" w:hAnsi="宋体" w:eastAsia="宋体" w:cs="宋体"/>
          <w:sz w:val="24"/>
          <w:szCs w:val="24"/>
          <w:highlight w:val="none"/>
          <w:lang w:val="en-US" w:eastAsia="zh-CN"/>
        </w:rPr>
      </w:r>
      <w:r/>
    </w:p>
    <w:p>
      <w:pPr>
        <w:pStyle w:val="873"/>
        <w:ind w:firstLine="480"/>
        <w:spacing w:line="240" w:lineRule="auto"/>
        <w:rPr>
          <w:rFonts w:hint="eastAsia" w:ascii="宋体" w:hAnsi="宋体" w:cs="宋体"/>
          <w:sz w:val="24"/>
          <w:szCs w:val="24"/>
          <w:highlight w:val="none"/>
          <w:lang w:eastAsia="zh-CN"/>
        </w:rPr>
      </w:pPr>
      <w:r>
        <w:rPr>
          <w:rFonts w:hint="eastAsia" w:ascii="宋体" w:hAnsi="宋体" w:cs="宋体"/>
          <w:sz w:val="24"/>
          <w:szCs w:val="24"/>
          <w:highlight w:val="none"/>
        </w:rPr>
        <w:t xml:space="preserve">按照省厅一体化部署要求和服务标准，参照《预算管理一体化业务规范》和《预算管理一体化系统技术标准》，为采购人在预算管理一体化系统中按省厅要求，实施上线新增功能模块，按照省厅下发的新增功能说明文档作为南京江北新区预算管理一体化系统部署实施的重要依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873"/>
        <w:ind w:firstLine="480"/>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系统测试</w:t>
      </w:r>
      <w:r>
        <w:rPr>
          <w:rFonts w:hint="eastAsia" w:ascii="宋体" w:hAnsi="宋体" w:eastAsia="宋体" w:cs="宋体"/>
          <w:sz w:val="24"/>
          <w:szCs w:val="24"/>
          <w:highlight w:val="none"/>
          <w:lang w:val="en-US" w:eastAsia="zh-CN"/>
        </w:rPr>
      </w:r>
      <w:r/>
    </w:p>
    <w:p>
      <w:pPr>
        <w:pStyle w:val="873"/>
        <w:ind w:firstLine="48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按照实际业务场景，模拟、验证系统的业务处理正确性、稳定性、易用性等。按照项目管理标准要求，完成测试方案制定、系统内部测试、系统外部调试、测试报告编写等内容。系统外部调试主要指预算管理一体化系统与外围系统联调测试，如电子凭证库。</w:t>
      </w:r>
      <w:r>
        <w:rPr>
          <w:rFonts w:hint="eastAsia" w:ascii="宋体" w:hAnsi="宋体" w:eastAsia="宋体" w:cs="宋体"/>
          <w:sz w:val="24"/>
          <w:szCs w:val="24"/>
          <w:highlight w:val="none"/>
          <w:lang w:val="en-US" w:eastAsia="zh-CN"/>
        </w:rPr>
      </w:r>
      <w:r/>
    </w:p>
    <w:p>
      <w:pPr>
        <w:pStyle w:val="873"/>
        <w:ind w:firstLine="480"/>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t xml:space="preserve">系统培训</w:t>
      </w:r>
      <w:r>
        <w:rPr>
          <w:rFonts w:hint="eastAsia" w:ascii="宋体" w:hAnsi="宋体" w:eastAsia="宋体" w:cs="宋体"/>
          <w:sz w:val="24"/>
          <w:szCs w:val="24"/>
          <w:highlight w:val="none"/>
          <w:lang w:val="en-US" w:eastAsia="zh-CN"/>
        </w:rPr>
      </w:r>
      <w:r/>
    </w:p>
    <w:p>
      <w:pPr>
        <w:pStyle w:val="873"/>
        <w:ind w:firstLine="480"/>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针对省厅新增业务功能模块</w:t>
      </w:r>
      <w:r>
        <w:rPr>
          <w:rFonts w:hint="eastAsia" w:ascii="宋体" w:hAnsi="宋体" w:eastAsia="宋体" w:cs="宋体"/>
          <w:sz w:val="24"/>
          <w:szCs w:val="24"/>
          <w:highlight w:val="none"/>
          <w:lang w:val="en-US" w:eastAsia="zh-CN"/>
        </w:rPr>
        <w:t xml:space="preserve">对预算管理一体化系统的所有相关操作人员免费提供全面的系统培训，包括系统业务操作培训、系统管理培训等，需列明详细的培训课程、方案和计划安排。</w:t>
      </w:r>
      <w:r>
        <w:rPr>
          <w:rFonts w:hint="eastAsia" w:ascii="宋体" w:hAnsi="宋体" w:eastAsia="宋体" w:cs="宋体"/>
          <w:sz w:val="24"/>
          <w:szCs w:val="24"/>
          <w:highlight w:val="none"/>
          <w:lang w:val="en-US" w:eastAsia="zh-CN"/>
        </w:rPr>
      </w:r>
      <w:r/>
    </w:p>
    <w:p>
      <w:pPr>
        <w:pStyle w:val="873"/>
        <w:ind w:firstLine="482"/>
        <w:spacing w:line="240" w:lineRule="auto"/>
        <w:rPr>
          <w:rFonts w:ascii="宋体" w:hAnsi="宋体" w:eastAsia="宋体" w:cs="宋体"/>
          <w:b/>
          <w:sz w:val="24"/>
          <w:szCs w:val="24"/>
          <w:highlight w:val="none"/>
          <w:lang w:val="en-US" w:eastAsia="zh-CN"/>
        </w:rPr>
      </w:pPr>
      <w:r>
        <w:rPr>
          <w:rFonts w:hint="eastAsia" w:ascii="宋体" w:hAnsi="宋体" w:cs="宋体"/>
          <w:b/>
          <w:sz w:val="24"/>
          <w:szCs w:val="24"/>
          <w:highlight w:val="none"/>
        </w:rPr>
        <w:t xml:space="preserve">2.</w:t>
      </w:r>
      <w:r>
        <w:rPr>
          <w:rFonts w:hint="eastAsia" w:ascii="宋体" w:hAnsi="宋体" w:cs="宋体"/>
          <w:b/>
          <w:sz w:val="24"/>
          <w:szCs w:val="24"/>
          <w:highlight w:val="none"/>
          <w:lang w:val="en-US" w:eastAsia="zh-CN"/>
        </w:rPr>
        <w:t xml:space="preserve">服务需求</w:t>
      </w:r>
      <w:r>
        <w:rPr>
          <w:rFonts w:ascii="宋体" w:hAnsi="宋体" w:eastAsia="宋体" w:cs="宋体"/>
          <w:b/>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宋体" w:hAnsi="宋体" w:cs="宋体"/>
          <w:sz w:val="24"/>
          <w:szCs w:val="24"/>
          <w:highlight w:val="none"/>
          <w:lang w:val="en-US" w:eastAsia="zh-CN"/>
        </w:rPr>
        <w:t xml:space="preserve">2.1</w:t>
      </w:r>
      <w:r>
        <w:rPr>
          <w:rFonts w:hint="eastAsia" w:ascii="Times New Roman" w:hAnsi="Times New Roman" w:eastAsia="宋体" w:cs="仿宋"/>
          <w:spacing w:val="0"/>
          <w:sz w:val="24"/>
          <w:szCs w:val="24"/>
          <w:highlight w:val="none"/>
          <w:lang w:val="en-US" w:eastAsia="zh-CN"/>
        </w:rPr>
        <w:t xml:space="preserve">运维</w:t>
      </w:r>
      <w:r>
        <w:rPr>
          <w:rFonts w:hint="eastAsia" w:ascii="Times New Roman" w:hAnsi="Times New Roman" w:cs="仿宋"/>
          <w:spacing w:val="0"/>
          <w:sz w:val="24"/>
          <w:szCs w:val="24"/>
          <w:highlight w:val="none"/>
          <w:lang w:val="en-US" w:eastAsia="zh-CN"/>
        </w:rPr>
        <w:t xml:space="preserve">服务</w:t>
      </w:r>
      <w:r>
        <w:rPr>
          <w:rFonts w:hint="eastAsia" w:ascii="Times New Roman" w:hAnsi="Times New Roman" w:eastAsia="宋体" w:cs="仿宋"/>
          <w:spacing w:val="0"/>
          <w:sz w:val="24"/>
          <w:szCs w:val="24"/>
          <w:highlight w:val="none"/>
          <w:lang w:val="en-US" w:eastAsia="zh-CN"/>
        </w:rPr>
        <w:t xml:space="preserve">工作内容</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color w:val="000000"/>
          <w:sz w:val="24"/>
          <w:szCs w:val="20"/>
          <w:highlight w:val="none"/>
          <w:rtl w:val="0"/>
          <w:lang w:val="en-US" w:eastAsia="zh-CN" w:bidi="ar-SA"/>
        </w:rPr>
        <w:t xml:space="preserve">包含服务承诺、服务内容、服务方式、专业的技术服务团队及其他资源保障等。</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（1）</w:t>
      </w:r>
      <w:r>
        <w:rPr>
          <w:rFonts w:hint="eastAsia" w:ascii="Times New Roman" w:hAnsi="Times New Roman" w:eastAsia="宋体" w:cs="仿宋"/>
          <w:spacing w:val="0"/>
          <w:sz w:val="24"/>
          <w:szCs w:val="24"/>
          <w:highlight w:val="none"/>
          <w:lang w:val="en-US" w:eastAsia="zh-CN"/>
        </w:rPr>
        <w:t xml:space="preserve">日常运维：供应商按照采购人的相关规定及要求，完成日常一切运维工作。日常运维主要包括但不局限于：</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A 基础数据变动维护：预算管理一体化系统覆盖财政核心业务，任何基础信息变化均需进行标准化维护，基础信息维护覆盖科目体系、单位、账户、人员等相关信息的变动，基础信息的变动及维护要求规范化管理，所有变动均需形成书面变动材料，必须经采购方人员确认并备案后，方可进行相应的调整。</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B 业务流程及权限变动维护：供应商在运维期间需要根据业务管理要求及人员变动管理，完成预算管理一体化系统相关业务配置、权限等维护，以满足业务变动及管理需要。</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C 业务人员办理业务时的技术支持：要求供应商对新的业务办理人员提供办理业务的技术支持和服务。</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D 客户端故障排除：对于客户端出现的无法访问或无法办理业务情况，给予协助和指导，对于无法远程解决的情况，技术人员在规定时间内抵达故障现场，并在规定时间内实现现场排除。</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E 日常运维资料整理归档：为了确保系统运维工作的连续性及可追溯性，供应商必须记录完整运维档案，并定期进行整理归档。</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（2）</w:t>
      </w:r>
      <w:r>
        <w:rPr>
          <w:rFonts w:hint="eastAsia" w:ascii="Times New Roman" w:hAnsi="Times New Roman" w:eastAsia="宋体" w:cs="仿宋"/>
          <w:spacing w:val="0"/>
          <w:sz w:val="24"/>
          <w:szCs w:val="24"/>
          <w:highlight w:val="none"/>
          <w:lang w:val="en-US" w:eastAsia="zh-CN"/>
        </w:rPr>
        <w:t xml:space="preserve">系统巡检：为了排除系统运行隐患，保证财政预算管理一体化系统长期稳定运行，供应商必须提供定期巡检服务。</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（3）</w:t>
      </w:r>
      <w:r>
        <w:rPr>
          <w:rFonts w:hint="eastAsia" w:ascii="Times New Roman" w:hAnsi="Times New Roman" w:eastAsia="宋体" w:cs="仿宋"/>
          <w:spacing w:val="0"/>
          <w:sz w:val="24"/>
          <w:szCs w:val="24"/>
          <w:highlight w:val="none"/>
          <w:lang w:val="en-US" w:eastAsia="zh-CN"/>
        </w:rPr>
        <w:t xml:space="preserve">年终结转及年初初始化</w:t>
      </w:r>
      <w:r>
        <w:rPr>
          <w:rFonts w:hint="eastAsia" w:ascii="Times New Roman" w:hAnsi="Times New Roman" w:cs="仿宋"/>
          <w:spacing w:val="0"/>
          <w:sz w:val="24"/>
          <w:szCs w:val="24"/>
          <w:highlight w:val="none"/>
          <w:lang w:val="en-US" w:eastAsia="zh-CN"/>
        </w:rPr>
        <w:t xml:space="preserve">要求</w:t>
      </w:r>
      <w:r>
        <w:rPr>
          <w:rFonts w:hint="eastAsia" w:ascii="Times New Roman" w:hAnsi="Times New Roman" w:eastAsia="宋体" w:cs="仿宋"/>
          <w:spacing w:val="0"/>
          <w:sz w:val="24"/>
          <w:szCs w:val="24"/>
          <w:highlight w:val="none"/>
          <w:lang w:val="en-US" w:eastAsia="zh-CN"/>
        </w:rPr>
        <w:t xml:space="preserve">：</w:t>
      </w:r>
      <w:r>
        <w:rPr>
          <w:rFonts w:hint="eastAsia" w:ascii="Times New Roman" w:hAnsi="Times New Roman" w:cs="仿宋"/>
          <w:spacing w:val="0"/>
          <w:sz w:val="24"/>
          <w:szCs w:val="24"/>
          <w:highlight w:val="none"/>
          <w:lang w:val="en-US" w:eastAsia="zh-CN"/>
        </w:rPr>
        <w:t xml:space="preserve">在年终结转期间，</w:t>
      </w:r>
      <w:r>
        <w:rPr>
          <w:rFonts w:hint="eastAsia" w:ascii="Times New Roman" w:hAnsi="Times New Roman" w:eastAsia="宋体" w:cs="仿宋"/>
          <w:spacing w:val="0"/>
          <w:sz w:val="24"/>
          <w:szCs w:val="24"/>
          <w:highlight w:val="none"/>
          <w:lang w:val="en-US" w:eastAsia="zh-CN"/>
        </w:rPr>
        <w:t xml:space="preserve">供应商需要协助采购方</w:t>
      </w:r>
      <w:r>
        <w:rPr>
          <w:rFonts w:hint="eastAsia" w:ascii="Times New Roman" w:hAnsi="Times New Roman" w:cs="仿宋"/>
          <w:spacing w:val="0"/>
          <w:sz w:val="24"/>
          <w:szCs w:val="24"/>
          <w:highlight w:val="none"/>
          <w:lang w:val="en-US" w:eastAsia="zh-CN"/>
        </w:rPr>
        <w:t xml:space="preserve">在预算管理一体化系统中</w:t>
      </w:r>
      <w:r>
        <w:rPr>
          <w:rFonts w:hint="eastAsia" w:ascii="Times New Roman" w:hAnsi="Times New Roman" w:eastAsia="宋体" w:cs="仿宋"/>
          <w:spacing w:val="0"/>
          <w:sz w:val="24"/>
          <w:szCs w:val="24"/>
          <w:highlight w:val="none"/>
          <w:lang w:val="en-US" w:eastAsia="zh-CN"/>
        </w:rPr>
        <w:t xml:space="preserve">完成年终结转及新年度初始化及对账的工作</w:t>
      </w:r>
      <w:r>
        <w:rPr>
          <w:rFonts w:hint="eastAsia" w:ascii="Times New Roman" w:hAnsi="Times New Roman" w:cs="仿宋"/>
          <w:spacing w:val="0"/>
          <w:sz w:val="24"/>
          <w:szCs w:val="24"/>
          <w:highlight w:val="none"/>
          <w:lang w:val="en-US" w:eastAsia="zh-CN"/>
        </w:rPr>
        <w:t xml:space="preserve">，包括但不限于电话支持、现场支持、远程协助等技术支撑</w:t>
      </w:r>
      <w:r>
        <w:rPr>
          <w:rFonts w:hint="eastAsia" w:ascii="Times New Roman" w:hAnsi="Times New Roman" w:eastAsia="宋体" w:cs="仿宋"/>
          <w:spacing w:val="0"/>
          <w:sz w:val="24"/>
          <w:szCs w:val="24"/>
          <w:highlight w:val="none"/>
          <w:lang w:val="en-US" w:eastAsia="zh-CN"/>
        </w:rPr>
        <w:t xml:space="preserve">。</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（4）</w:t>
      </w:r>
      <w:r>
        <w:rPr>
          <w:rFonts w:hint="eastAsia" w:ascii="Times New Roman" w:hAnsi="Times New Roman" w:eastAsia="宋体" w:cs="仿宋"/>
          <w:spacing w:val="0"/>
          <w:sz w:val="24"/>
          <w:szCs w:val="24"/>
          <w:highlight w:val="none"/>
          <w:lang w:val="en-US" w:eastAsia="zh-CN"/>
        </w:rPr>
        <w:t xml:space="preserve">应对突发事件：对于出现如断网、省厅升级维护、证书到期或其他原因导致系统异常，运维团队必须给予及时响应，并配合采购方排除故障，确保系统在最短时间内恢复，尽量降低突发情况造成的损失。</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（5）</w:t>
      </w:r>
      <w:r>
        <w:rPr>
          <w:rFonts w:hint="eastAsia" w:ascii="Times New Roman" w:hAnsi="Times New Roman" w:eastAsia="宋体" w:cs="仿宋"/>
          <w:spacing w:val="0"/>
          <w:sz w:val="24"/>
          <w:szCs w:val="24"/>
          <w:highlight w:val="none"/>
          <w:lang w:val="en-US" w:eastAsia="zh-CN"/>
        </w:rPr>
        <w:t xml:space="preserve">培训要求：</w:t>
      </w:r>
      <w:r>
        <w:rPr>
          <w:rFonts w:hint="eastAsia" w:ascii="宋体" w:hAnsi="宋体" w:eastAsia="宋体" w:cs="宋体"/>
          <w:sz w:val="24"/>
          <w:szCs w:val="24"/>
          <w:highlight w:val="none"/>
          <w:lang w:val="en-US" w:eastAsia="zh-CN"/>
        </w:rPr>
        <w:t xml:space="preserve">供应商必须配备</w:t>
      </w:r>
      <w:r>
        <w:rPr>
          <w:rFonts w:hint="eastAsia" w:ascii="宋体" w:hAnsi="宋体" w:cs="宋体"/>
          <w:sz w:val="24"/>
          <w:szCs w:val="24"/>
          <w:highlight w:val="none"/>
          <w:lang w:val="en-US" w:eastAsia="zh-CN"/>
        </w:rPr>
        <w:t xml:space="preserve">专业</w:t>
      </w:r>
      <w:r>
        <w:rPr>
          <w:rFonts w:hint="eastAsia" w:ascii="宋体" w:hAnsi="宋体" w:eastAsia="宋体" w:cs="宋体"/>
          <w:sz w:val="24"/>
          <w:szCs w:val="24"/>
          <w:highlight w:val="none"/>
          <w:lang w:val="en-US" w:eastAsia="zh-CN"/>
        </w:rPr>
        <w:t xml:space="preserve">培训讲师</w:t>
      </w:r>
      <w:r>
        <w:rPr>
          <w:rFonts w:hint="eastAsia" w:ascii="宋体" w:hAnsi="宋体" w:cs="宋体"/>
          <w:sz w:val="24"/>
          <w:szCs w:val="24"/>
          <w:highlight w:val="none"/>
          <w:lang w:val="en-US" w:eastAsia="zh-CN"/>
        </w:rPr>
        <w:t xml:space="preserve">（驻场人员不包含）为江北新区财政局及所有预算单位提供业务及系统操作相关培训，</w:t>
      </w:r>
      <w:r>
        <w:rPr>
          <w:rFonts w:hint="eastAsia" w:ascii="Times New Roman" w:hAnsi="Times New Roman" w:eastAsia="宋体" w:cs="仿宋"/>
          <w:spacing w:val="0"/>
          <w:sz w:val="24"/>
          <w:szCs w:val="24"/>
          <w:highlight w:val="none"/>
          <w:lang w:val="en-US" w:eastAsia="zh-CN"/>
        </w:rPr>
        <w:t xml:space="preserve">要求具有完整的培训计划及内容</w:t>
      </w:r>
      <w:r>
        <w:rPr>
          <w:rFonts w:hint="eastAsia" w:ascii="Times New Roman" w:hAnsi="Times New Roman" w:cs="仿宋"/>
          <w:spacing w:val="0"/>
          <w:sz w:val="24"/>
          <w:szCs w:val="24"/>
          <w:highlight w:val="none"/>
          <w:lang w:val="en-US" w:eastAsia="zh-CN"/>
        </w:rPr>
        <w:t xml:space="preserve">，</w:t>
      </w:r>
      <w:r>
        <w:rPr>
          <w:rFonts w:hint="eastAsia" w:ascii="Times New Roman" w:hAnsi="Times New Roman" w:eastAsia="宋体" w:cs="仿宋"/>
          <w:color w:val="000000"/>
          <w:sz w:val="24"/>
          <w:szCs w:val="20"/>
          <w:highlight w:val="none"/>
          <w:rtl w:val="0"/>
          <w:lang w:val="en-US" w:eastAsia="zh-CN" w:bidi="ar-SA"/>
        </w:rPr>
        <w:t xml:space="preserve">包括但不限于培训目标、培训计划、培训师资力量、培训课程、培训教材、培训质量保证措施等。</w:t>
      </w:r>
      <w:r>
        <w:rPr>
          <w:rFonts w:hint="eastAsia" w:ascii="Times New Roman" w:hAnsi="Times New Roman" w:eastAsia="宋体" w:cs="仿宋"/>
          <w:spacing w:val="0"/>
          <w:sz w:val="24"/>
          <w:szCs w:val="24"/>
          <w:highlight w:val="none"/>
          <w:lang w:val="en-US" w:eastAsia="zh-CN"/>
        </w:rPr>
        <w:t xml:space="preserve">根据实际情况安排定期或不定期的培训</w:t>
      </w:r>
      <w:r>
        <w:rPr>
          <w:rFonts w:hint="eastAsia" w:cs="仿宋"/>
          <w:spacing w:val="0"/>
          <w:sz w:val="24"/>
          <w:szCs w:val="24"/>
          <w:highlight w:val="none"/>
          <w:lang w:val="en-US" w:eastAsia="zh-CN"/>
        </w:rPr>
        <w:t xml:space="preserve">（每月至少两场次）</w:t>
      </w:r>
      <w:r>
        <w:rPr>
          <w:rFonts w:hint="eastAsia" w:ascii="Times New Roman" w:hAnsi="Times New Roman" w:eastAsia="宋体" w:cs="仿宋"/>
          <w:spacing w:val="0"/>
          <w:sz w:val="24"/>
          <w:szCs w:val="24"/>
          <w:highlight w:val="none"/>
          <w:lang w:val="en-US" w:eastAsia="zh-CN"/>
        </w:rPr>
        <w:t xml:space="preserve">，具体培训需求由采购方提出。</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cs="仿宋"/>
          <w:spacing w:val="0"/>
          <w:sz w:val="24"/>
          <w:szCs w:val="24"/>
          <w:highlight w:val="none"/>
          <w:lang w:val="en-US" w:eastAsia="zh-CN"/>
        </w:rPr>
      </w:pPr>
      <w:r>
        <w:rPr>
          <w:rFonts w:hint="eastAsia" w:cs="仿宋"/>
          <w:spacing w:val="0"/>
          <w:sz w:val="24"/>
          <w:szCs w:val="24"/>
          <w:highlight w:val="none"/>
          <w:lang w:val="en-US" w:eastAsia="zh-CN"/>
        </w:rPr>
        <w:t xml:space="preserve">（6）回访：供应商需提供每季度至少一次的预算单位上门回访及至少每周一次的财政全业务科室回访。</w:t>
      </w:r>
      <w:r>
        <w:rPr>
          <w:rFonts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cs="仿宋"/>
          <w:spacing w:val="0"/>
          <w:sz w:val="24"/>
          <w:szCs w:val="24"/>
          <w:highlight w:val="none"/>
          <w:lang w:val="en-US" w:eastAsia="zh-CN"/>
        </w:rPr>
      </w:pPr>
      <w:r>
        <w:rPr>
          <w:rFonts w:hint="eastAsia" w:cs="仿宋"/>
          <w:spacing w:val="0"/>
          <w:sz w:val="24"/>
          <w:szCs w:val="24"/>
          <w:highlight w:val="none"/>
          <w:lang w:val="en-US" w:eastAsia="zh-CN"/>
        </w:rPr>
        <w:t xml:space="preserve">2.2网络及安全保障</w:t>
      </w:r>
      <w:r>
        <w:rPr>
          <w:rFonts w:hint="eastAsia"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基于现阶段江北新区合署办公的业务现状，要求对涉及财政预算管理一体化相关业务的系统做好网络及安全保障，</w:t>
      </w:r>
      <w:r>
        <w:rPr>
          <w:rFonts w:hint="eastAsia" w:cs="仿宋"/>
          <w:spacing w:val="0"/>
          <w:sz w:val="24"/>
          <w:szCs w:val="24"/>
          <w:highlight w:val="none"/>
          <w:lang w:val="en-US" w:eastAsia="zh-CN"/>
        </w:rPr>
        <w:t xml:space="preserve">保证财政及各预算单位网络问题必须当日解决，不影响业务的正常开展。</w:t>
      </w:r>
      <w:r>
        <w:rPr>
          <w:rFonts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2.3</w:t>
      </w:r>
      <w:r>
        <w:rPr>
          <w:rFonts w:hint="eastAsia" w:ascii="Times New Roman" w:hAnsi="Times New Roman" w:eastAsia="宋体" w:cs="仿宋"/>
          <w:spacing w:val="0"/>
          <w:sz w:val="24"/>
          <w:szCs w:val="24"/>
          <w:highlight w:val="none"/>
          <w:lang w:val="en-US" w:eastAsia="zh-CN"/>
        </w:rPr>
        <w:t xml:space="preserve">实施及运维工作要求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2.3.1供应商服务团队及人员要求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（1）项目经理</w:t>
      </w:r>
      <w:r>
        <w:rPr>
          <w:rFonts w:hint="eastAsia" w:ascii="Times New Roman" w:hAnsi="Times New Roman" w:cs="仿宋"/>
          <w:spacing w:val="0"/>
          <w:sz w:val="24"/>
          <w:szCs w:val="24"/>
          <w:highlight w:val="none"/>
          <w:lang w:val="en-US" w:eastAsia="zh-CN"/>
        </w:rPr>
        <w:t xml:space="preserve">1人，</w:t>
      </w:r>
      <w:r>
        <w:rPr>
          <w:rFonts w:hint="eastAsia" w:ascii="Times New Roman" w:hAnsi="Times New Roman" w:eastAsia="宋体" w:cs="仿宋"/>
          <w:spacing w:val="0"/>
          <w:sz w:val="24"/>
          <w:szCs w:val="24"/>
          <w:highlight w:val="none"/>
          <w:lang w:val="en-US" w:eastAsia="zh-CN"/>
        </w:rPr>
        <w:t xml:space="preserve">必须具备丰富的项目管理经验，精通《预算管理一体化业务规范》《预算管理一体化技术规范》以及财政部门运作方式，同时具备较强的沟通协调和管理能力，能依据采购人要求提供合理的、高效的服务。</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cs="仿宋"/>
          <w:spacing w:val="0"/>
          <w:sz w:val="24"/>
          <w:szCs w:val="24"/>
          <w:highlight w:val="none"/>
          <w:lang w:val="en-US" w:eastAsia="zh-CN"/>
        </w:rPr>
        <w:t xml:space="preserve">（2）技术负责人1人，</w:t>
      </w:r>
      <w:r>
        <w:rPr>
          <w:rFonts w:hint="eastAsia" w:ascii="宋体" w:hAnsi="宋体" w:cs="宋体"/>
          <w:bCs/>
          <w:sz w:val="24"/>
          <w:szCs w:val="24"/>
          <w:highlight w:val="none"/>
        </w:rPr>
        <w:t xml:space="preserve">精通《预算管理一体化业务规范》、《预算管理一体化技术规范》、财政部门运作方式、省厅一体化系统及后台开发技术和开发环境</w:t>
      </w:r>
      <w:r>
        <w:rPr>
          <w:rFonts w:hint="eastAsia" w:ascii="宋体" w:hAnsi="宋体" w:cs="宋体"/>
          <w:bCs/>
          <w:sz w:val="24"/>
          <w:szCs w:val="24"/>
          <w:highlight w:val="none"/>
          <w:lang w:eastAsia="zh-CN"/>
        </w:rPr>
        <w:t xml:space="preserve">。</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（3）驻场服务人员</w:t>
      </w:r>
      <w:r>
        <w:rPr>
          <w:rFonts w:hint="eastAsia" w:ascii="Times New Roman" w:hAnsi="Times New Roman" w:cs="仿宋"/>
          <w:spacing w:val="0"/>
          <w:sz w:val="24"/>
          <w:szCs w:val="24"/>
          <w:highlight w:val="none"/>
          <w:lang w:val="en-US" w:eastAsia="zh-CN"/>
        </w:rPr>
        <w:t xml:space="preserve">不少于7人，</w:t>
      </w:r>
      <w:r>
        <w:rPr>
          <w:rFonts w:hint="eastAsia" w:ascii="Times New Roman" w:hAnsi="Times New Roman" w:eastAsia="宋体" w:cs="仿宋"/>
          <w:spacing w:val="0"/>
          <w:sz w:val="24"/>
          <w:szCs w:val="24"/>
          <w:highlight w:val="none"/>
          <w:lang w:val="en-US" w:eastAsia="zh-CN"/>
        </w:rPr>
        <w:t xml:space="preserve">精通《预算管理一体化业务规范》《预算管理一体化技术规范》、财政部门运作方式，能及时准确的为采购人提供驻场运维服务。</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（4）供应商在响应文件中应明确</w:t>
      </w:r>
      <w:r>
        <w:rPr>
          <w:rFonts w:hint="eastAsia" w:ascii="Times New Roman" w:hAnsi="Times New Roman" w:cs="仿宋"/>
          <w:spacing w:val="0"/>
          <w:sz w:val="24"/>
          <w:szCs w:val="24"/>
          <w:highlight w:val="none"/>
          <w:lang w:val="en-US" w:eastAsia="zh-CN"/>
        </w:rPr>
        <w:t xml:space="preserve">上述</w:t>
      </w:r>
      <w:r>
        <w:rPr>
          <w:rFonts w:hint="eastAsia" w:ascii="Times New Roman" w:hAnsi="Times New Roman" w:eastAsia="宋体" w:cs="仿宋"/>
          <w:spacing w:val="0"/>
          <w:sz w:val="24"/>
          <w:szCs w:val="24"/>
          <w:highlight w:val="none"/>
          <w:lang w:val="en-US" w:eastAsia="zh-CN"/>
        </w:rPr>
        <w:t xml:space="preserve">人员</w:t>
      </w:r>
      <w:r>
        <w:rPr>
          <w:rFonts w:hint="eastAsia" w:ascii="Times New Roman" w:hAnsi="Times New Roman" w:cs="仿宋"/>
          <w:spacing w:val="0"/>
          <w:sz w:val="24"/>
          <w:szCs w:val="24"/>
          <w:highlight w:val="none"/>
          <w:lang w:val="en-US" w:eastAsia="zh-CN"/>
        </w:rPr>
        <w:t xml:space="preserve">岗位及分工</w:t>
      </w:r>
      <w:r>
        <w:rPr>
          <w:rFonts w:hint="eastAsia" w:ascii="Times New Roman" w:hAnsi="Times New Roman" w:eastAsia="宋体" w:cs="仿宋"/>
          <w:spacing w:val="0"/>
          <w:sz w:val="24"/>
          <w:szCs w:val="24"/>
          <w:highlight w:val="none"/>
          <w:lang w:val="en-US" w:eastAsia="zh-CN"/>
        </w:rPr>
        <w:t xml:space="preserve">。</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（5）供应商更换驻场服务人员需提供人员更换说明，经采购人同意后方可更换驻场服务人员。供应商</w:t>
      </w:r>
      <w:r>
        <w:rPr>
          <w:rFonts w:hint="eastAsia" w:cs="仿宋"/>
          <w:spacing w:val="0"/>
          <w:sz w:val="24"/>
          <w:szCs w:val="24"/>
          <w:highlight w:val="none"/>
          <w:lang w:val="en-US" w:eastAsia="zh-CN"/>
        </w:rPr>
        <w:t xml:space="preserve">不允许在</w:t>
      </w:r>
      <w:r>
        <w:rPr>
          <w:rFonts w:hint="eastAsia" w:ascii="Times New Roman" w:hAnsi="Times New Roman" w:eastAsia="宋体" w:cs="仿宋"/>
          <w:spacing w:val="0"/>
          <w:sz w:val="24"/>
          <w:szCs w:val="24"/>
          <w:highlight w:val="none"/>
          <w:lang w:val="en-US" w:eastAsia="zh-CN"/>
        </w:rPr>
        <w:t xml:space="preserve">未经采购方同意情况下更换驻场服务人员，</w:t>
      </w:r>
      <w:r>
        <w:rPr>
          <w:rFonts w:hint="eastAsia" w:cs="仿宋"/>
          <w:spacing w:val="0"/>
          <w:sz w:val="24"/>
          <w:szCs w:val="24"/>
          <w:highlight w:val="none"/>
          <w:lang w:val="en-US" w:eastAsia="zh-CN"/>
        </w:rPr>
        <w:t xml:space="preserve">如发生</w:t>
      </w:r>
      <w:r>
        <w:rPr>
          <w:rFonts w:hint="eastAsia" w:ascii="Times New Roman" w:hAnsi="Times New Roman" w:eastAsia="宋体" w:cs="仿宋"/>
          <w:spacing w:val="0"/>
          <w:sz w:val="24"/>
          <w:szCs w:val="24"/>
          <w:highlight w:val="none"/>
          <w:lang w:val="en-US" w:eastAsia="zh-CN"/>
        </w:rPr>
        <w:t xml:space="preserve">采购人视影响情况扣除5%-10%合同款。</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（6）</w:t>
      </w:r>
      <w:r>
        <w:rPr>
          <w:rFonts w:hint="eastAsia" w:cs="仿宋"/>
          <w:spacing w:val="0"/>
          <w:sz w:val="24"/>
          <w:szCs w:val="24"/>
          <w:highlight w:val="none"/>
          <w:lang w:val="en-US" w:eastAsia="zh-CN"/>
        </w:rPr>
        <w:t xml:space="preserve">甲方会安排针对驻场人员的业务知识、技术能力、沟通能力、日常考勤、工作态度、内部管理、日常运维工作完成情况、投诉情况、其它任务完成情况等相关的考核。如果驻场人员考核不达标，甲方会要求更换相关服务人员。如果</w:t>
      </w:r>
      <w:r>
        <w:rPr>
          <w:rFonts w:ascii="宋体" w:hAnsi="宋体" w:eastAsia="宋体" w:cs="宋体"/>
          <w:color w:val="000000"/>
          <w:sz w:val="24"/>
          <w:szCs w:val="24"/>
          <w:highlight w:val="none"/>
        </w:rPr>
        <w:t xml:space="preserve">服务商在服务期限内无故停止服务或连续两次考核结果均不合格的，</w:t>
      </w:r>
      <w:r>
        <w:rPr>
          <w:rFonts w:hint="eastAsia" w:ascii="宋体" w:hAnsi="宋体" w:cs="宋体"/>
          <w:color w:val="000000"/>
          <w:sz w:val="24"/>
          <w:szCs w:val="24"/>
          <w:highlight w:val="none"/>
          <w:lang w:val="en-US" w:eastAsia="zh-CN"/>
        </w:rPr>
        <w:t xml:space="preserve">甲方</w:t>
      </w:r>
      <w:r>
        <w:rPr>
          <w:rFonts w:ascii="宋体" w:hAnsi="宋体" w:eastAsia="宋体" w:cs="宋体"/>
          <w:color w:val="000000"/>
          <w:sz w:val="24"/>
          <w:szCs w:val="24"/>
          <w:highlight w:val="none"/>
        </w:rPr>
        <w:t xml:space="preserve">停止与该服务商续约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并根据实际情况扣减未支付款项</w:t>
      </w:r>
      <w:r>
        <w:rPr>
          <w:rFonts w:hint="eastAsia" w:cs="仿宋"/>
          <w:spacing w:val="0"/>
          <w:sz w:val="24"/>
          <w:szCs w:val="24"/>
          <w:highlight w:val="none"/>
          <w:lang w:val="en-US" w:eastAsia="zh-CN"/>
        </w:rPr>
        <w:t xml:space="preserve">。</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（7）在遇到部分运维压力大、业务运维需求过多的时间节点，供应商应提供1-2名及时满足运维需求及处室业务需求的机动人员，以保障一体化系统运维实施服务合理、高效。</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2.3.2文档要求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在项目</w:t>
      </w:r>
      <w:r>
        <w:rPr>
          <w:rFonts w:hint="eastAsia" w:cs="仿宋"/>
          <w:spacing w:val="0"/>
          <w:sz w:val="24"/>
          <w:szCs w:val="24"/>
          <w:highlight w:val="none"/>
          <w:lang w:val="en-US" w:eastAsia="zh-CN"/>
        </w:rPr>
        <w:t xml:space="preserve">运行</w:t>
      </w:r>
      <w:r>
        <w:rPr>
          <w:rFonts w:hint="eastAsia" w:ascii="Times New Roman" w:hAnsi="Times New Roman" w:eastAsia="宋体" w:cs="仿宋"/>
          <w:spacing w:val="0"/>
          <w:sz w:val="24"/>
          <w:szCs w:val="24"/>
          <w:highlight w:val="none"/>
          <w:lang w:val="en-US" w:eastAsia="zh-CN"/>
        </w:rPr>
        <w:t xml:space="preserve">维护期，供应商需提供系统运行维护过程中形成的一切文档，包括但不局限于测试用例、测试报告、工作日志、运维日志、系统技术总结等，</w:t>
      </w:r>
      <w:r>
        <w:rPr>
          <w:rFonts w:hint="eastAsia" w:ascii="Times New Roman" w:hAnsi="Times New Roman" w:cs="仿宋"/>
          <w:spacing w:val="0"/>
          <w:sz w:val="24"/>
          <w:szCs w:val="24"/>
          <w:highlight w:val="none"/>
          <w:lang w:val="en-US" w:eastAsia="zh-CN"/>
        </w:rPr>
        <w:t xml:space="preserve">确保文档的有效性、完整性、准确性，</w:t>
      </w:r>
      <w:r>
        <w:rPr>
          <w:rFonts w:hint="eastAsia" w:ascii="Times New Roman" w:hAnsi="Times New Roman" w:eastAsia="宋体" w:cs="仿宋"/>
          <w:spacing w:val="0"/>
          <w:sz w:val="24"/>
          <w:szCs w:val="24"/>
          <w:highlight w:val="none"/>
          <w:lang w:val="en-US" w:eastAsia="zh-CN"/>
        </w:rPr>
        <w:t xml:space="preserve">并定期更新归档提交给采购人。</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2.3.3运维工作规范要求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rPr>
          <w:rFonts w:hint="eastAsia"/>
          <w:sz w:val="24"/>
          <w:szCs w:val="22"/>
          <w:highlight w:val="none"/>
        </w:rPr>
      </w:pPr>
      <w:r>
        <w:rPr>
          <w:rFonts w:hint="eastAsia" w:ascii="Times New Roman" w:hAnsi="Times New Roman" w:eastAsia="宋体" w:cs="仿宋"/>
          <w:spacing w:val="0"/>
          <w:sz w:val="24"/>
          <w:szCs w:val="24"/>
          <w:highlight w:val="none"/>
          <w:lang w:val="en-US" w:eastAsia="zh-CN"/>
        </w:rPr>
        <w:t xml:space="preserve">财政预算管理一体化系统是财政各类核心业务开展的业务系统，运维工作必须规范，要制定明确合理的运维计划，要有完备的运维档案。</w:t>
      </w:r>
      <w:r>
        <w:rPr>
          <w:rFonts w:hint="eastAsia" w:ascii="Times New Roman" w:hAnsi="Times New Roman" w:cs="仿宋"/>
          <w:spacing w:val="0"/>
          <w:sz w:val="24"/>
          <w:szCs w:val="24"/>
          <w:highlight w:val="none"/>
          <w:lang w:val="en-US" w:eastAsia="zh-CN"/>
        </w:rPr>
        <w:t xml:space="preserve">应具备</w:t>
      </w:r>
      <w:r>
        <w:rPr>
          <w:rFonts w:hint="eastAsia"/>
          <w:sz w:val="24"/>
          <w:szCs w:val="22"/>
          <w:highlight w:val="none"/>
        </w:rPr>
        <w:t xml:space="preserve">规范、完整的服务管理体系，规范开展相关支撑工作，完整记录服务过程和结果。定期与服务对象组织会议，沟通阶段支撑成果、工作中存在的问题和后续的改进计划。</w:t>
      </w:r>
      <w:r>
        <w:rPr>
          <w:rFonts w:hint="eastAsia"/>
          <w:sz w:val="24"/>
          <w:szCs w:val="22"/>
          <w:highlight w:val="none"/>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2.3.4运维</w:t>
      </w:r>
      <w:r>
        <w:rPr>
          <w:rFonts w:hint="eastAsia" w:ascii="Times New Roman" w:hAnsi="Times New Roman" w:cs="仿宋"/>
          <w:spacing w:val="0"/>
          <w:sz w:val="24"/>
          <w:szCs w:val="24"/>
          <w:highlight w:val="none"/>
          <w:lang w:val="en-US" w:eastAsia="zh-CN"/>
        </w:rPr>
        <w:t xml:space="preserve">服务</w:t>
      </w:r>
      <w:r>
        <w:rPr>
          <w:rFonts w:hint="eastAsia" w:ascii="Times New Roman" w:hAnsi="Times New Roman" w:eastAsia="宋体" w:cs="仿宋"/>
          <w:spacing w:val="0"/>
          <w:sz w:val="24"/>
          <w:szCs w:val="24"/>
          <w:highlight w:val="none"/>
          <w:lang w:val="en-US" w:eastAsia="zh-CN"/>
        </w:rPr>
        <w:t xml:space="preserve">响应</w:t>
      </w:r>
      <w:r>
        <w:rPr>
          <w:rFonts w:hint="eastAsia" w:ascii="Times New Roman" w:hAnsi="Times New Roman" w:cs="仿宋"/>
          <w:spacing w:val="0"/>
          <w:sz w:val="24"/>
          <w:szCs w:val="24"/>
          <w:highlight w:val="none"/>
          <w:lang w:val="en-US" w:eastAsia="zh-CN"/>
        </w:rPr>
        <w:t xml:space="preserve">时间</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供应商应根据故障级别为采购人提供应急响应服务，进行故障诊断和恢复。应急响应结束后，供应商应向采购人提供相关服务报告。</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如出现特殊情况需加班时，供应商必须按照采购方要求安排人员加班并协助采购方解决问题。</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供应商不得以任何理由拒绝响应采购人提出的运维服务要求，不得拖延运维服务响应时间。</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2.3.5应对突发事件要求</w:t>
      </w:r>
      <w:r>
        <w:rPr>
          <w:rFonts w:ascii="Times New Roman" w:hAnsi="Times New Roman" w:eastAsia="宋体" w:cs="仿宋"/>
          <w:spacing w:val="0"/>
          <w:sz w:val="24"/>
          <w:szCs w:val="24"/>
          <w:highlight w:val="none"/>
          <w:lang w:val="en-US" w:eastAsia="zh-CN"/>
        </w:rPr>
      </w:r>
      <w:r/>
    </w:p>
    <w:p>
      <w:pPr>
        <w:pStyle w:val="873"/>
        <w:ind w:firstLine="480"/>
        <w:jc w:val="left"/>
        <w:spacing w:line="240" w:lineRule="auto"/>
        <w:widowControl/>
        <w:rPr>
          <w:rFonts w:hint="eastAsia"/>
          <w:lang w:val="en-US" w:eastAsia="zh-CN"/>
        </w:rPr>
      </w:pPr>
      <w:r>
        <w:rPr>
          <w:rFonts w:hint="eastAsia" w:ascii="Times New Roman" w:hAnsi="Times New Roman" w:eastAsia="宋体" w:cs="仿宋"/>
          <w:spacing w:val="0"/>
          <w:sz w:val="24"/>
          <w:szCs w:val="24"/>
          <w:highlight w:val="none"/>
          <w:lang w:val="en-US" w:eastAsia="zh-CN"/>
        </w:rPr>
        <w:t xml:space="preserve">供应商需根据系统运行情况提供预防性维护，建立系统异常应急机制，要求</w:t>
      </w:r>
      <w:r>
        <w:rPr>
          <w:rFonts w:hint="eastAsia"/>
          <w:sz w:val="24"/>
          <w:szCs w:val="22"/>
          <w:highlight w:val="none"/>
        </w:rPr>
        <w:t xml:space="preserve">出现突发系统故障</w:t>
      </w:r>
      <w:r>
        <w:rPr>
          <w:rFonts w:hint="eastAsia"/>
          <w:sz w:val="24"/>
          <w:szCs w:val="22"/>
          <w:highlight w:val="none"/>
          <w:lang w:val="en-US" w:eastAsia="zh-CN"/>
        </w:rPr>
        <w:t xml:space="preserve">时，从系统故障处置团队配置、处理响应机制、故障处理、事后评估、风险管控机制等多方面制定响应机制，做到及时有效处理，不能</w:t>
      </w:r>
      <w:r>
        <w:rPr>
          <w:rFonts w:hint="eastAsia"/>
          <w:sz w:val="24"/>
          <w:szCs w:val="22"/>
          <w:highlight w:val="none"/>
        </w:rPr>
        <w:t xml:space="preserve">影响到财政业务正常运行的</w:t>
      </w:r>
      <w:r>
        <w:rPr>
          <w:rFonts w:hint="eastAsia"/>
          <w:sz w:val="24"/>
          <w:szCs w:val="22"/>
          <w:highlight w:val="none"/>
          <w:lang w:eastAsia="zh-CN"/>
        </w:rPr>
        <w:t xml:space="preserve">，</w:t>
      </w:r>
      <w:r>
        <w:rPr>
          <w:rFonts w:hint="eastAsia"/>
          <w:sz w:val="24"/>
          <w:szCs w:val="22"/>
          <w:highlight w:val="none"/>
          <w:lang w:val="en-US" w:eastAsia="zh-CN"/>
        </w:rPr>
        <w:t xml:space="preserve">保证财政数据的安全</w:t>
      </w:r>
      <w:r>
        <w:rPr>
          <w:rFonts w:hint="eastAsia"/>
          <w:sz w:val="24"/>
          <w:szCs w:val="22"/>
          <w:highlight w:val="none"/>
        </w:rPr>
        <w:t xml:space="preserve">。</w:t>
      </w:r>
      <w:r>
        <w:rPr>
          <w:rFonts w:hint="eastAsia"/>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2.3.6重点保障服务要求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为保障业务高峰期内系统平稳运行，缓解系统高峰期内因业务发生量增大而带来系统压力风险，要求供应商根据财政业务周期性特点，如法定节假日、重大会议和年底财政工作比较集中等时期，加大运维保障力度，增加省厅运维基地技术支持人员，保证在财政业务高峰期内系统平稳运行。法定长假期间，供应商应在长假结束最后一天安排技术人员对系统进行检查，保障应用系统在长假结束后能正常运行。</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2.3.7响应时间及要求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为用户提供每周</w:t>
      </w:r>
      <w:r>
        <w:rPr>
          <w:rFonts w:hint="eastAsia" w:ascii="Times New Roman" w:hAnsi="Times New Roman" w:cs="仿宋"/>
          <w:spacing w:val="0"/>
          <w:sz w:val="24"/>
          <w:szCs w:val="24"/>
          <w:highlight w:val="none"/>
          <w:lang w:val="en-US" w:eastAsia="zh-CN"/>
        </w:rPr>
        <w:t xml:space="preserve">7</w:t>
      </w:r>
      <w:r>
        <w:rPr>
          <w:rFonts w:hint="eastAsia" w:ascii="Times New Roman" w:hAnsi="Times New Roman" w:eastAsia="宋体" w:cs="仿宋"/>
          <w:spacing w:val="0"/>
          <w:sz w:val="24"/>
          <w:szCs w:val="24"/>
          <w:highlight w:val="none"/>
          <w:lang w:val="en-US" w:eastAsia="zh-CN"/>
        </w:rPr>
        <w:t xml:space="preserve">天</w:t>
      </w:r>
      <w:r>
        <w:rPr>
          <w:rFonts w:hint="eastAsia" w:ascii="Times New Roman" w:hAnsi="Times New Roman" w:cs="仿宋"/>
          <w:spacing w:val="0"/>
          <w:sz w:val="24"/>
          <w:szCs w:val="24"/>
          <w:highlight w:val="none"/>
          <w:lang w:val="en-US" w:eastAsia="zh-CN"/>
        </w:rPr>
        <w:t xml:space="preserve">，</w:t>
      </w:r>
      <w:r>
        <w:rPr>
          <w:rFonts w:hint="eastAsia" w:ascii="Times New Roman" w:hAnsi="Times New Roman" w:eastAsia="宋体" w:cs="仿宋"/>
          <w:spacing w:val="0"/>
          <w:sz w:val="24"/>
          <w:szCs w:val="24"/>
          <w:highlight w:val="none"/>
          <w:lang w:val="en-US" w:eastAsia="zh-CN"/>
        </w:rPr>
        <w:t xml:space="preserve">每天8小时现场、电话、传真、电子邮件等方式的服务。</w:t>
      </w:r>
      <w:r>
        <w:rPr>
          <w:rFonts w:hint="eastAsia" w:ascii="Times New Roman" w:hAnsi="Times New Roman" w:cs="仿宋"/>
          <w:spacing w:val="0"/>
          <w:sz w:val="24"/>
          <w:szCs w:val="24"/>
          <w:highlight w:val="none"/>
          <w:lang w:val="en-US" w:eastAsia="zh-CN"/>
        </w:rPr>
        <w:t xml:space="preserve">24小时</w:t>
      </w:r>
      <w:r>
        <w:rPr>
          <w:rFonts w:hint="eastAsia" w:ascii="Times New Roman" w:hAnsi="Times New Roman" w:eastAsia="宋体" w:cs="仿宋"/>
          <w:spacing w:val="0"/>
          <w:sz w:val="24"/>
          <w:szCs w:val="24"/>
          <w:highlight w:val="none"/>
          <w:lang w:val="en-US" w:eastAsia="zh-CN"/>
        </w:rPr>
        <w:t xml:space="preserve">对用户的服务请求和问题</w:t>
      </w:r>
      <w:r>
        <w:rPr>
          <w:rFonts w:hint="eastAsia" w:ascii="Times New Roman" w:hAnsi="Times New Roman" w:cs="仿宋"/>
          <w:spacing w:val="0"/>
          <w:sz w:val="24"/>
          <w:szCs w:val="24"/>
          <w:highlight w:val="none"/>
          <w:lang w:val="en-US" w:eastAsia="zh-CN"/>
        </w:rPr>
        <w:t xml:space="preserve">进行</w:t>
      </w:r>
      <w:r>
        <w:rPr>
          <w:rFonts w:hint="eastAsia" w:ascii="Times New Roman" w:hAnsi="Times New Roman" w:eastAsia="宋体" w:cs="仿宋"/>
          <w:spacing w:val="0"/>
          <w:sz w:val="24"/>
          <w:szCs w:val="24"/>
          <w:highlight w:val="none"/>
          <w:lang w:val="en-US" w:eastAsia="zh-CN"/>
        </w:rPr>
        <w:t xml:space="preserve">响应，并将其直接转给相关技术工程师，确保4小时内给予以解答或回复。要求服务商在重大情况现场服务、提供巡检服务；提供工作时间现场即时响应服务，提供故障应急响应服务方案。服务方式能做到对问题的全程管理及有效解决和反馈。。</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2.3.8重点难点分析及解决策略要求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供应商根据本项目业务实际情况，结合实施经验分析过程中可能存在的重点难点问题，从业务全局层、基础资料层提供相对应的具有合理性、可操作性的解决策略。</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2.3.9项目实施要求</w:t>
      </w:r>
      <w:r>
        <w:rPr>
          <w:rFonts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供应商需根据本年度项目的实际情况进行部署实施，要求制定完善的项目实施方案，包含实施计划安排、团队组织架构设置、沟通机制、文档管理、项目质量管理与保障措施、安全措施等。</w:t>
      </w:r>
      <w:r>
        <w:rPr>
          <w:rFonts w:hint="eastAsia" w:ascii="Times New Roman" w:hAnsi="Times New Roman" w:eastAsia="宋体" w:cs="仿宋"/>
          <w:spacing w:val="0"/>
          <w:sz w:val="24"/>
          <w:szCs w:val="24"/>
          <w:highlight w:val="none"/>
          <w:lang w:val="en-US" w:eastAsia="zh-CN"/>
        </w:rPr>
      </w:r>
      <w:r/>
    </w:p>
    <w:p>
      <w:pPr>
        <w:pStyle w:val="873"/>
        <w:spacing w:line="240" w:lineRule="auto"/>
        <w:rPr>
          <w:rFonts w:ascii="宋体" w:hAnsi="宋体" w:eastAsia="宋体" w:cs="宋体"/>
          <w:b/>
          <w:sz w:val="24"/>
          <w:szCs w:val="24"/>
          <w:highlight w:val="none"/>
          <w:lang w:val="en-US" w:eastAsia="zh-CN"/>
        </w:rPr>
      </w:pPr>
      <w:r>
        <w:rPr>
          <w:rFonts w:hint="eastAsia" w:ascii="宋体" w:hAnsi="宋体" w:cs="宋体"/>
          <w:b/>
          <w:sz w:val="24"/>
          <w:szCs w:val="24"/>
          <w:highlight w:val="none"/>
        </w:rPr>
        <w:t xml:space="preserve">    3.</w:t>
      </w:r>
      <w:r>
        <w:rPr>
          <w:rFonts w:hint="eastAsia" w:ascii="宋体" w:hAnsi="宋体" w:cs="宋体"/>
          <w:b/>
          <w:sz w:val="24"/>
          <w:szCs w:val="24"/>
          <w:highlight w:val="none"/>
          <w:lang w:val="en-US" w:eastAsia="zh-CN"/>
        </w:rPr>
        <w:t xml:space="preserve">安全保障及保密要求</w:t>
      </w:r>
      <w:r>
        <w:rPr>
          <w:rFonts w:ascii="宋体" w:hAnsi="宋体" w:eastAsia="宋体" w:cs="宋体"/>
          <w:b/>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宋体" w:hAnsi="宋体" w:cs="宋体"/>
          <w:sz w:val="24"/>
          <w:szCs w:val="24"/>
          <w:highlight w:val="none"/>
          <w:lang w:val="en-US" w:eastAsia="zh-CN"/>
        </w:rPr>
        <w:t xml:space="preserve">3.1</w:t>
      </w:r>
      <w:r>
        <w:rPr>
          <w:rFonts w:hint="eastAsia" w:ascii="Times New Roman" w:hAnsi="Times New Roman" w:eastAsia="宋体" w:cs="仿宋"/>
          <w:spacing w:val="0"/>
          <w:sz w:val="24"/>
          <w:szCs w:val="24"/>
          <w:highlight w:val="none"/>
          <w:lang w:val="en-US" w:eastAsia="zh-CN"/>
        </w:rPr>
        <w:t xml:space="preserve">安全运维管理要求</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rFonts w:hint="eastAsia" w:ascii="Times New Roman" w:hAnsi="Times New Roman" w:eastAsia="宋体" w:cs="仿宋"/>
          <w:spacing w:val="0"/>
          <w:sz w:val="24"/>
          <w:szCs w:val="24"/>
          <w:highlight w:val="none"/>
          <w:lang w:val="en-US" w:eastAsia="zh-CN"/>
        </w:rPr>
      </w: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3.2</w:t>
      </w:r>
      <w:r>
        <w:rPr>
          <w:rFonts w:hint="eastAsia" w:ascii="Times New Roman" w:hAnsi="Times New Roman" w:eastAsia="宋体" w:cs="仿宋"/>
          <w:spacing w:val="0"/>
          <w:sz w:val="24"/>
          <w:szCs w:val="24"/>
          <w:highlight w:val="none"/>
          <w:lang w:val="en-US" w:eastAsia="zh-CN"/>
        </w:rPr>
        <w:t xml:space="preserve">技术安全防护要求</w:t>
      </w:r>
      <w:r>
        <w:rPr>
          <w:rFonts w:hint="eastAsia" w:ascii="Times New Roman" w:hAnsi="Times New Roman" w:eastAsia="宋体" w:cs="仿宋"/>
          <w:spacing w:val="0"/>
          <w:sz w:val="24"/>
          <w:szCs w:val="24"/>
          <w:highlight w:val="none"/>
          <w:lang w:val="en-US" w:eastAsia="zh-CN"/>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hint="eastAsia" w:ascii="Times New Roman" w:hAnsi="Times New Roman" w:eastAsia="宋体" w:cs="仿宋"/>
          <w:spacing w:val="0"/>
          <w:sz w:val="24"/>
          <w:szCs w:val="24"/>
          <w:highlight w:val="none"/>
          <w:lang w:val="en-US" w:eastAsia="zh-CN"/>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rFonts w:hint="eastAsia" w:ascii="Times New Roman" w:hAnsi="Times New Roman" w:eastAsia="宋体" w:cs="仿宋"/>
          <w:spacing w:val="0"/>
          <w:sz w:val="24"/>
          <w:szCs w:val="24"/>
          <w:highlight w:val="none"/>
          <w:lang w:val="en-US" w:eastAsia="zh-CN"/>
        </w:rPr>
      </w:r>
      <w:r>
        <w:rPr>
          <w:rFonts w:ascii="SimSun" w:hAnsi="SimSun" w:eastAsia="SimSun" w:cs="SimSun"/>
          <w:color w:val="000000"/>
          <w:sz w:val="24"/>
        </w:rPr>
        <w:t xml:space="preserve">单位用户数字证书，由单位自行向区财政局申请采购。</w:t>
      </w:r>
      <w:r/>
      <w:r>
        <w:rPr>
          <w:rFonts w:hint="eastAsia" w:ascii="Times New Roman" w:hAnsi="Times New Roman" w:eastAsia="宋体" w:cs="仿宋"/>
          <w:spacing w:val="0"/>
          <w:sz w:val="24"/>
          <w:szCs w:val="24"/>
          <w:highlight w:val="none"/>
          <w:lang w:val="en-US" w:eastAsia="zh-CN"/>
        </w:rPr>
      </w:r>
      <w:r/>
      <w:r/>
      <w:r>
        <w:rPr>
          <w:sz w:val="22"/>
        </w:rPr>
      </w:r>
    </w:p>
    <w:p>
      <w:pPr>
        <w:pStyle w:val="873"/>
        <w:ind w:firstLine="480"/>
        <w:jc w:val="left"/>
        <w:keepLines w:val="0"/>
        <w:keepNext w:val="0"/>
        <w:pageBreakBefore w:val="0"/>
        <w:spacing w:line="240" w:lineRule="auto"/>
        <w:widowControl w:val="off"/>
        <w:rPr>
          <w:rFonts w:hint="eastAsia" w:ascii="Times New Roman" w:hAnsi="Times New Roman" w:eastAsia="宋体" w:cs="仿宋"/>
          <w:spacing w:val="0"/>
          <w:sz w:val="24"/>
          <w:szCs w:val="24"/>
          <w:highlight w:val="none"/>
          <w:lang w:val="en-US" w:eastAsia="zh-CN"/>
        </w:rPr>
      </w:pPr>
      <w:r>
        <w:rPr>
          <w:rFonts w:hint="eastAsia" w:cs="仿宋"/>
          <w:spacing w:val="0"/>
          <w:sz w:val="24"/>
          <w:szCs w:val="24"/>
          <w:highlight w:val="none"/>
          <w:lang w:val="en-US" w:eastAsia="zh-CN"/>
        </w:rPr>
        <w:t xml:space="preserve">3.3</w:t>
      </w:r>
      <w:r>
        <w:rPr>
          <w:rFonts w:hint="eastAsia" w:ascii="Times New Roman" w:hAnsi="Times New Roman" w:eastAsia="宋体" w:cs="仿宋"/>
          <w:spacing w:val="0"/>
          <w:sz w:val="24"/>
          <w:szCs w:val="24"/>
          <w:highlight w:val="none"/>
          <w:lang w:val="en-US" w:eastAsia="zh-CN"/>
        </w:rPr>
        <w:t xml:space="preserve">信息保密要求</w:t>
      </w:r>
      <w:r>
        <w:rPr>
          <w:rFonts w:hint="eastAsia" w:ascii="Times New Roman" w:hAnsi="Times New Roman" w:eastAsia="宋体" w:cs="仿宋"/>
          <w:spacing w:val="0"/>
          <w:sz w:val="24"/>
          <w:szCs w:val="24"/>
          <w:highlight w:val="none"/>
          <w:lang w:val="en-US" w:eastAsia="zh-CN"/>
        </w:rPr>
      </w:r>
      <w:r/>
    </w:p>
    <w:p>
      <w:pPr>
        <w:pStyle w:val="873"/>
        <w:ind w:firstLine="480"/>
        <w:spacing w:line="240" w:lineRule="auto"/>
        <w:rPr>
          <w:rFonts w:hint="eastAsia" w:ascii="宋体" w:hAnsi="宋体" w:cs="宋体"/>
          <w:b/>
          <w:sz w:val="24"/>
          <w:szCs w:val="24"/>
          <w:highlight w:val="none"/>
        </w:rPr>
      </w:pPr>
      <w:r>
        <w:rPr>
          <w:rFonts w:hint="eastAsia" w:ascii="Times New Roman" w:hAnsi="Times New Roman" w:eastAsia="宋体" w:cs="仿宋"/>
          <w:spacing w:val="0"/>
          <w:sz w:val="24"/>
          <w:szCs w:val="24"/>
          <w:highlight w:val="none"/>
          <w:lang w:val="en-US" w:eastAsia="zh-CN"/>
        </w:rPr>
        <w:t xml:space="preserve">供应商承诺对采购人提供的内部资料、数据和信息予以保密。未经采购人书面许可，不许以任何形式向第三方透露。成交供应商应与驻场运维服务人员签订保密协议，督促运维服务人员严格遵守保密规定。</w:t>
      </w:r>
      <w:r>
        <w:rPr>
          <w:rFonts w:hint="eastAsia" w:ascii="宋体" w:hAnsi="宋体" w:cs="宋体"/>
          <w:b/>
          <w:sz w:val="24"/>
          <w:szCs w:val="24"/>
          <w:highlight w:val="none"/>
        </w:rPr>
        <w:t xml:space="preserve">    </w:t>
      </w:r>
      <w:r>
        <w:rPr>
          <w:rFonts w:hint="eastAsia" w:ascii="宋体" w:hAnsi="宋体" w:cs="宋体"/>
          <w:b/>
          <w:sz w:val="24"/>
          <w:szCs w:val="24"/>
          <w:highlight w:val="none"/>
        </w:rPr>
      </w:r>
      <w:r/>
    </w:p>
    <w:p>
      <w:pPr>
        <w:pStyle w:val="873"/>
        <w:ind w:firstLine="482"/>
        <w:spacing w:line="240" w:lineRule="auto"/>
        <w:rPr>
          <w:rFonts w:ascii="宋体" w:hAnsi="宋体" w:eastAsia="宋体" w:cs="宋体"/>
          <w:b/>
          <w:sz w:val="24"/>
          <w:szCs w:val="24"/>
          <w:highlight w:val="none"/>
          <w:lang w:val="en-US" w:eastAsia="zh-CN"/>
        </w:rPr>
      </w:pPr>
      <w:r>
        <w:rPr>
          <w:rFonts w:hint="eastAsia" w:ascii="宋体" w:hAnsi="宋体" w:cs="宋体"/>
          <w:b/>
          <w:sz w:val="24"/>
          <w:szCs w:val="24"/>
          <w:highlight w:val="none"/>
        </w:rPr>
        <w:t xml:space="preserve">4.</w:t>
      </w:r>
      <w:r>
        <w:rPr>
          <w:rFonts w:hint="eastAsia" w:ascii="宋体" w:hAnsi="宋体" w:cs="宋体"/>
          <w:b/>
          <w:sz w:val="24"/>
          <w:szCs w:val="24"/>
          <w:highlight w:val="none"/>
          <w:lang w:val="en-US" w:eastAsia="zh-CN"/>
        </w:rPr>
        <w:t xml:space="preserve">验收要求</w:t>
      </w:r>
      <w:r>
        <w:rPr>
          <w:rFonts w:ascii="宋体" w:hAnsi="宋体" w:eastAsia="宋体" w:cs="宋体"/>
          <w:b/>
          <w:sz w:val="24"/>
          <w:szCs w:val="24"/>
          <w:highlight w:val="none"/>
          <w:lang w:val="en-US" w:eastAsia="zh-CN"/>
        </w:rPr>
      </w:r>
      <w:r/>
    </w:p>
    <w:p>
      <w:pPr>
        <w:pStyle w:val="873"/>
        <w:ind w:firstLine="480"/>
        <w:jc w:val="left"/>
        <w:keepLines w:val="0"/>
        <w:keepNext w:val="0"/>
        <w:pageBreakBefore w:val="0"/>
        <w:spacing w:line="240" w:lineRule="auto"/>
        <w:widowControl/>
        <w:rPr>
          <w:rFonts w:hint="eastAsia" w:ascii="Times New Roman" w:hAnsi="Times New Roman" w:eastAsia="宋体" w:cs="仿宋"/>
          <w:spacing w:val="0"/>
          <w:sz w:val="24"/>
          <w:szCs w:val="24"/>
          <w:highlight w:val="none"/>
          <w:lang w:val="en-US" w:eastAsia="zh-CN"/>
        </w:rPr>
      </w:pPr>
      <w:r>
        <w:rPr>
          <w:rFonts w:hint="eastAsia" w:ascii="Times New Roman" w:hAnsi="Times New Roman" w:eastAsia="宋体" w:cs="仿宋"/>
          <w:spacing w:val="0"/>
          <w:sz w:val="24"/>
          <w:szCs w:val="24"/>
          <w:highlight w:val="none"/>
          <w:lang w:val="en-US" w:eastAsia="zh-CN"/>
        </w:rPr>
        <w:t xml:space="preserve">服务期满后成交供应商可提出验收申请，采购单位在收到成交供应商的验收申请后根据技术要求，3个工作日内组织验收，并出具验收书。验收材料包括：项目实施、项目上线、服务明细等验收文档。</w:t>
      </w:r>
      <w:r>
        <w:rPr>
          <w:rFonts w:hint="eastAsia" w:ascii="Times New Roman" w:hAnsi="Times New Roman" w:eastAsia="宋体" w:cs="仿宋"/>
          <w:spacing w:val="0"/>
          <w:sz w:val="24"/>
          <w:szCs w:val="24"/>
          <w:highlight w:val="none"/>
          <w:lang w:val="en-US" w:eastAsia="zh-CN"/>
        </w:rPr>
      </w:r>
      <w:r/>
    </w:p>
    <w:p>
      <w:pPr>
        <w:pStyle w:val="873"/>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  5</w:t>
      </w:r>
      <w:r>
        <w:rPr>
          <w:rFonts w:hint="eastAsia" w:ascii="宋体" w:hAnsi="宋体" w:cs="宋体"/>
          <w:b/>
          <w:sz w:val="24"/>
          <w:szCs w:val="24"/>
          <w:highlight w:val="none"/>
        </w:rPr>
        <w:t xml:space="preserve">.工作制度要求</w:t>
      </w:r>
      <w:r>
        <w:rPr>
          <w:rFonts w:hint="eastAsia" w:ascii="宋体" w:hAnsi="宋体" w:cs="宋体"/>
          <w:b/>
          <w:sz w:val="24"/>
          <w:szCs w:val="24"/>
          <w:highlight w:val="none"/>
        </w:rPr>
      </w:r>
      <w:r/>
    </w:p>
    <w:p>
      <w:pPr>
        <w:pStyle w:val="873"/>
        <w:ind w:firstLine="480"/>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驻场服务人员需严格遵守南京江北新区财政局相关管理制度。</w:t>
      </w:r>
      <w:r>
        <w:rPr>
          <w:rFonts w:hint="eastAsia" w:ascii="宋体" w:hAnsi="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cs="宋体"/>
          <w:sz w:val="24"/>
          <w:szCs w:val="24"/>
          <w:highlight w:val="none"/>
        </w:rPr>
        <w:t xml:space="preserve">自合同签订之日起至2026年12月31日。</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5.其他要求</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1.视频文件的格式为*.mp4或*.avi，供应商须将视频文件分段压缩为*.zip文件上传（单个文件不得大于50M，所有文件合计不得大于300M）。文件上传方式见《操作手册》，上传的陈述视频将作为响应文件的组成部分。视频时长不超过5分钟。</w:t>
      </w:r>
      <w:r>
        <w:rPr>
          <w:rFonts w:hint="eastAsia" w:ascii="宋体" w:hAnsi="宋体" w:cs="宋体"/>
          <w:sz w:val="24"/>
          <w:szCs w:val="24"/>
          <w:highlight w:val="none"/>
        </w:rPr>
      </w:r>
      <w:r/>
    </w:p>
    <w:p>
      <w:pPr>
        <w:pStyle w:val="873"/>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    2.阐述具体内容详见“第五章 评标方法与评标标准”。</w:t>
      </w:r>
      <w:r>
        <w:rPr>
          <w:rFonts w:hint="eastAsia" w:ascii="宋体" w:hAnsi="宋体" w:cs="宋体"/>
          <w:sz w:val="24"/>
          <w:szCs w:val="24"/>
          <w:highlight w:val="none"/>
        </w:rPr>
      </w:r>
      <w:r/>
    </w:p>
    <w:p>
      <w:pPr>
        <w:pStyle w:val="873"/>
        <w:spacing w:line="240" w:lineRule="auto"/>
        <w:rPr>
          <w:highlight w:val="none"/>
        </w:rPr>
      </w:pPr>
      <w:r>
        <w:rPr>
          <w:rFonts w:hint="eastAsia" w:ascii="宋体" w:hAnsi="宋体" w:cs="宋体"/>
          <w:sz w:val="24"/>
          <w:szCs w:val="24"/>
          <w:highlight w:val="none"/>
        </w:rPr>
        <w:t xml:space="preserve">供应商针对具体陈述内容，提供视频文件，视频画面须清晰。未提供视频文件或因供应商自身原因视频文件无法打开或视频画面不清晰无法辨认的不得分。</w:t>
      </w:r>
      <w:r>
        <w:rPr>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r>
      <w:r/>
    </w:p>
    <w:p>
      <w:pPr>
        <w:pStyle w:val="885"/>
        <w:numPr>
          <w:ilvl w:val="0"/>
          <w:numId w:val="0"/>
        </w:numPr>
        <w:ind w:firstLine="0"/>
        <w:rPr>
          <w:rFonts w:hint="eastAsia"/>
        </w:rPr>
      </w:pPr>
      <w:r>
        <w:rPr>
          <w:rFonts w:hint="eastAsia"/>
        </w:rPr>
      </w:r>
      <w:r/>
    </w:p>
    <w:p>
      <w:pPr>
        <w:pStyle w:val="873"/>
        <w:jc w:val="center"/>
        <w:keepNext/>
        <w:rPr>
          <w:rFonts w:hint="eastAsia" w:ascii="黑体" w:hAnsi="Times New Roman" w:eastAsia="黑体"/>
          <w:bCs/>
          <w:sz w:val="44"/>
          <w:szCs w:val="28"/>
        </w:rPr>
        <w:outlineLvl w:val="0"/>
      </w:pP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rPr>
          <w:rFonts w:hint="eastAsia" w:ascii="黑体" w:hAnsi="Times New Roman" w:eastAsia="黑体"/>
          <w:bCs/>
          <w:sz w:val="44"/>
          <w:szCs w:val="28"/>
        </w:rPr>
      </w:r>
      <w:r/>
    </w:p>
    <w:p>
      <w:pPr>
        <w:pStyle w:val="873"/>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w:t>
      </w:r>
      <w:r>
        <w:rPr>
          <w:rFonts w:hint="eastAsia" w:ascii="宋体" w:hAnsi="宋体" w:eastAsia="宋体" w:cs="宋体"/>
          <w:color w:val="000000"/>
          <w:sz w:val="24"/>
          <w:szCs w:val="24"/>
        </w:rPr>
        <w:t xml:space="preserve">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2.1、2.2项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sz w:val="24"/>
          <w:szCs w:val="24"/>
          <w:highlight w:val="none"/>
        </w:rPr>
        <w:t xml:space="preserve">的扣除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w:t>
      </w:r>
      <w:r>
        <w:rPr>
          <w:rFonts w:hint="eastAsia" w:ascii="宋体" w:hAnsi="宋体" w:eastAsia="宋体" w:cs="宋体"/>
          <w:sz w:val="24"/>
          <w:szCs w:val="24"/>
        </w:rPr>
        <w:t xml:space="preserve">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8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3"/>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10（小数点保留两位）</w:t>
            </w:r>
            <w:r>
              <w:rPr>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lang w:eastAsia="zh-CN"/>
              </w:rPr>
            </w:pPr>
            <w:r>
              <w:rPr>
                <w:rFonts w:hint="eastAsia" w:ascii="宋体" w:hAnsi="宋体" w:eastAsia="宋体" w:cs="宋体"/>
                <w:b w:val="0"/>
                <w:bCs w:val="0"/>
                <w:sz w:val="21"/>
                <w:szCs w:val="22"/>
                <w:highlight w:val="none"/>
                <w:lang w:val="en-US" w:eastAsia="zh-CN" w:bidi="ar-SA"/>
              </w:rPr>
              <w:t xml:space="preserve">重点难点分析及解决策略</w:t>
            </w:r>
            <w:r>
              <w:rPr>
                <w:rFonts w:hint="eastAsia" w:ascii="宋体" w:hAnsi="宋体" w:eastAsia="宋体" w:cs="宋体"/>
                <w:spacing w:val="-2"/>
                <w:lang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sz w:val="21"/>
                <w:szCs w:val="22"/>
                <w:highlight w:val="none"/>
                <w:lang w:val="en-US" w:eastAsia="zh-CN" w:bidi="ar-SA"/>
              </w:rPr>
              <w:t xml:space="preserve">根据本项目采购需求中“重点难点分析及解决策略要求”编制方案，内容包含：1.项目实施过程中的重难点问题与解决策略；2.基础数据的问题分析与解决策略；3.需求规格说明书的问题分析与解决策略；4.初始化的问题分析与解决策略；5.对外接口的问题分析与解决策略。</w:t>
            </w:r>
            <w:r>
              <w:rPr>
                <w:rFonts w:hint="eastAsia" w:ascii="宋体" w:hAnsi="宋体" w:eastAsia="宋体" w:cs="宋体"/>
                <w:b w:val="0"/>
                <w:bCs w:val="0"/>
                <w:sz w:val="21"/>
                <w:szCs w:val="22"/>
                <w:highlight w:val="none"/>
                <w:lang w:val="en-US" w:eastAsia="zh-CN" w:bidi="ar-SA"/>
              </w:rPr>
            </w:r>
            <w:r/>
          </w:p>
          <w:p>
            <w:pPr>
              <w:pStyle w:val="873"/>
              <w:jc w:val="left"/>
              <w:keepLines w:val="0"/>
              <w:keepNext w:val="0"/>
              <w:pageBreakBefore w:val="0"/>
              <w:spacing w:line="264" w:lineRule="auto"/>
              <w:widowControl w:val="off"/>
            </w:pPr>
            <w:r>
              <w:rPr>
                <w:rFonts w:hint="eastAsia" w:ascii="宋体" w:hAnsi="宋体" w:eastAsia="宋体" w:cs="宋体"/>
                <w:b w:val="0"/>
                <w:bCs w:val="0"/>
                <w:sz w:val="21"/>
                <w:szCs w:val="22"/>
                <w:highlight w:val="none"/>
                <w:lang w:val="en-US" w:eastAsia="zh-CN" w:bidi="ar-SA"/>
              </w:rPr>
              <w:t xml:space="preserve">以上每项内容逐项评分：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ff"/>
                <w:spacing w:val="0"/>
              </w:rPr>
            </w:pPr>
            <w:r>
              <w:rPr>
                <w:rFonts w:hint="eastAsia" w:ascii="宋体" w:hAnsi="宋体" w:cs="宋体"/>
                <w:szCs w:val="22"/>
                <w:highlight w:val="none"/>
                <w:lang w:val="en-US" w:eastAsia="zh-CN"/>
              </w:rPr>
              <w:t xml:space="preserve">项目实施</w:t>
            </w:r>
            <w:r>
              <w:rPr>
                <w:rFonts w:ascii="宋体" w:hAnsi="宋体" w:cs="宋体"/>
                <w:szCs w:val="22"/>
                <w:highlight w:val="none"/>
                <w:lang w:eastAsia="en-US"/>
              </w:rPr>
              <w:t xml:space="preserve">方案</w:t>
            </w:r>
            <w:r>
              <w:rPr>
                <w:rFonts w:hint="eastAsia" w:ascii="Times New Roman" w:hAnsi="Times New Roman" w:eastAsia="宋体" w:cs="Times New Roman"/>
                <w:color w:val="0000ff"/>
                <w:spacing w:val="0"/>
              </w:rPr>
            </w:r>
            <w:r/>
          </w:p>
        </w:tc>
        <w:tc>
          <w:tcPr>
            <w:tcW w:w="6330" w:type="dxa"/>
            <w:vAlign w:val="center"/>
            <w:textDirection w:val="lrTb"/>
            <w:noWrap w:val="false"/>
          </w:tcPr>
          <w:p>
            <w:pPr>
              <w:pStyle w:val="873"/>
              <w:spacing w:line="264" w:lineRule="auto"/>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sz w:val="21"/>
                <w:szCs w:val="22"/>
                <w:highlight w:val="none"/>
                <w:lang w:val="en-US" w:eastAsia="zh-CN" w:bidi="ar-SA"/>
              </w:rPr>
              <w:t xml:space="preserve">根据本项目采购需求中“</w:t>
            </w:r>
            <w:r>
              <w:rPr>
                <w:rFonts w:hint="eastAsia" w:ascii="宋体" w:hAnsi="宋体" w:cs="宋体"/>
                <w:b w:val="0"/>
                <w:bCs w:val="0"/>
                <w:sz w:val="21"/>
                <w:szCs w:val="22"/>
                <w:highlight w:val="none"/>
                <w:lang w:val="en-US" w:eastAsia="zh-CN" w:bidi="ar-SA"/>
              </w:rPr>
              <w:t xml:space="preserve">项目实施要求</w:t>
            </w:r>
            <w:r>
              <w:rPr>
                <w:rFonts w:hint="eastAsia" w:ascii="宋体" w:hAnsi="宋体" w:eastAsia="宋体" w:cs="宋体"/>
                <w:b w:val="0"/>
                <w:bCs w:val="0"/>
                <w:sz w:val="21"/>
                <w:szCs w:val="22"/>
                <w:highlight w:val="none"/>
                <w:lang w:val="en-US" w:eastAsia="zh-CN" w:bidi="ar-SA"/>
              </w:rPr>
              <w:t xml:space="preserve">”编制方案，内容包含：1.实施计划安排；2.团队组织架构设置；3.文档管理；4项目质量管理与保障措施；5.安全措施。</w:t>
            </w:r>
            <w:r>
              <w:rPr>
                <w:rFonts w:hint="eastAsia" w:ascii="宋体" w:hAnsi="宋体" w:eastAsia="宋体" w:cs="宋体"/>
                <w:b w:val="0"/>
                <w:bCs w:val="0"/>
                <w:sz w:val="21"/>
                <w:szCs w:val="22"/>
                <w:highlight w:val="none"/>
                <w:lang w:val="en-US" w:eastAsia="zh-CN" w:bidi="ar-SA"/>
              </w:rPr>
            </w:r>
            <w:r/>
          </w:p>
          <w:p>
            <w:pPr>
              <w:pStyle w:val="905"/>
              <w:spacing w:line="264" w:lineRule="auto"/>
              <w:rPr>
                <w:lang w:val="en-US" w:eastAsia="zh-CN"/>
              </w:rPr>
            </w:pPr>
            <w:r>
              <w:rPr>
                <w:rFonts w:hint="eastAsia" w:ascii="宋体" w:hAnsi="宋体" w:eastAsia="宋体" w:cs="宋体"/>
                <w:b w:val="0"/>
                <w:bCs w:val="0"/>
                <w:sz w:val="21"/>
                <w:szCs w:val="22"/>
                <w:highlight w:val="none"/>
                <w:lang w:val="en-US" w:eastAsia="zh-CN" w:bidi="ar-SA"/>
              </w:rPr>
              <w:t xml:space="preserve">以上每项内容逐项评分：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r>
              <w:rPr>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ff"/>
                <w:lang w:val="en-US" w:eastAsia="zh-CN"/>
              </w:rPr>
            </w:pPr>
            <w:r>
              <w:rPr>
                <w:rFonts w:ascii="宋体" w:hAnsi="宋体" w:cs="宋体"/>
                <w:szCs w:val="22"/>
                <w:highlight w:val="none"/>
                <w:lang w:eastAsia="en-US"/>
              </w:rPr>
              <w:t xml:space="preserve">视频</w:t>
            </w:r>
            <w:r>
              <w:rPr>
                <w:rFonts w:hint="eastAsia" w:ascii="宋体" w:hAnsi="宋体" w:cs="宋体"/>
                <w:szCs w:val="22"/>
                <w:highlight w:val="none"/>
              </w:rPr>
              <w:t xml:space="preserve">陈</w:t>
            </w:r>
            <w:r>
              <w:rPr>
                <w:rFonts w:ascii="宋体" w:hAnsi="宋体" w:cs="宋体"/>
                <w:szCs w:val="22"/>
                <w:highlight w:val="none"/>
                <w:lang w:eastAsia="en-US"/>
              </w:rPr>
              <w:t xml:space="preserve">述</w:t>
            </w:r>
            <w:r>
              <w:rPr>
                <w:rFonts w:hint="eastAsia" w:ascii="Times New Roman" w:hAnsi="Times New Roman" w:eastAsia="宋体" w:cs="Times New Roman"/>
                <w:color w:val="0000ff"/>
                <w:lang w:val="en-US" w:eastAsia="zh-CN"/>
              </w:rPr>
            </w:r>
            <w:r/>
          </w:p>
        </w:tc>
        <w:tc>
          <w:tcPr>
            <w:tcW w:w="6330" w:type="dxa"/>
            <w:vAlign w:val="center"/>
            <w:textDirection w:val="lrTb"/>
            <w:noWrap w:val="false"/>
          </w:tcPr>
          <w:p>
            <w:pPr>
              <w:pStyle w:val="873"/>
              <w:jc w:val="left"/>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评委针对</w:t>
            </w:r>
            <w:r>
              <w:rPr>
                <w:rFonts w:hint="eastAsia" w:ascii="Times New Roman" w:hAnsi="Times New Roman" w:eastAsia="宋体" w:cs="Times New Roman"/>
                <w:highlight w:val="none"/>
                <w:lang w:val="en-US" w:eastAsia="zh-CN"/>
              </w:rPr>
              <w:t xml:space="preserve">驻场服务</w:t>
            </w:r>
            <w:r>
              <w:rPr>
                <w:rFonts w:hint="eastAsia" w:ascii="Times New Roman" w:hAnsi="Times New Roman" w:eastAsia="宋体" w:cs="Times New Roman"/>
                <w:highlight w:val="none"/>
              </w:rPr>
              <w:t xml:space="preserve">人员对服务方案的</w:t>
            </w:r>
            <w:r>
              <w:rPr>
                <w:rFonts w:hint="eastAsia" w:ascii="Times New Roman" w:hAnsi="Times New Roman" w:eastAsia="宋体" w:cs="Times New Roman"/>
                <w:highlight w:val="none"/>
                <w:lang w:eastAsia="zh-CN"/>
              </w:rPr>
              <w:t xml:space="preserve">视频</w:t>
            </w:r>
            <w:r>
              <w:rPr>
                <w:rFonts w:hint="eastAsia" w:ascii="Times New Roman" w:hAnsi="Times New Roman" w:eastAsia="宋体" w:cs="Times New Roman"/>
                <w:highlight w:val="none"/>
              </w:rPr>
              <w:t xml:space="preserve">陈述情况综合评分。</w:t>
            </w:r>
            <w:r>
              <w:rPr>
                <w:rFonts w:hint="eastAsia" w:ascii="Times New Roman" w:hAnsi="Times New Roman" w:eastAsia="宋体" w:cs="Times New Roman"/>
                <w:sz w:val="21"/>
                <w:szCs w:val="22"/>
                <w:highlight w:val="none"/>
              </w:rPr>
              <w:t xml:space="preserve">视频时长不超过5分钟</w:t>
            </w:r>
            <w:r>
              <w:rPr>
                <w:rFonts w:hint="eastAsia" w:ascii="Times New Roman" w:hAnsi="Times New Roman" w:eastAsia="宋体" w:cs="Times New Roman"/>
                <w:highlight w:val="none"/>
              </w:rPr>
              <w:t xml:space="preserve">。服务方案陈述包括但不限于：</w:t>
            </w:r>
            <w:r>
              <w:rPr>
                <w:rFonts w:hint="eastAsia" w:ascii="Times New Roman" w:hAnsi="Times New Roman" w:eastAsia="宋体" w:cs="Times New Roman"/>
                <w:highlight w:val="none"/>
              </w:rPr>
            </w:r>
            <w:r/>
          </w:p>
          <w:p>
            <w:pPr>
              <w:pStyle w:val="873"/>
              <w:jc w:val="left"/>
              <w:spacing w:line="240" w:lineRule="auto"/>
              <w:rPr>
                <w:highlight w:val="none"/>
              </w:rPr>
            </w:pPr>
            <w:r>
              <w:rPr>
                <w:rFonts w:hint="eastAsia"/>
                <w:highlight w:val="none"/>
              </w:rPr>
              <w:t xml:space="preserve">（1）业务理解（预算编制、绩效管理、预算执行）；</w:t>
            </w:r>
            <w:r>
              <w:rPr>
                <w:highlight w:val="none"/>
              </w:rPr>
            </w:r>
            <w:r/>
          </w:p>
          <w:p>
            <w:pPr>
              <w:pStyle w:val="873"/>
              <w:jc w:val="left"/>
              <w:spacing w:line="240" w:lineRule="auto"/>
              <w:rPr>
                <w:highlight w:val="none"/>
              </w:rPr>
            </w:pPr>
            <w:r>
              <w:rPr>
                <w:rFonts w:hint="eastAsia"/>
                <w:highlight w:val="none"/>
              </w:rPr>
              <w:t xml:space="preserve">（2）业务咨询、业务培训、系统日常维护、系统新增功能部署实施及新增功能全流程测试等；</w:t>
            </w:r>
            <w:r>
              <w:rPr>
                <w:highlight w:val="none"/>
              </w:rPr>
            </w:r>
            <w:r/>
          </w:p>
          <w:p>
            <w:pPr>
              <w:pStyle w:val="873"/>
              <w:jc w:val="left"/>
              <w:spacing w:line="240" w:lineRule="auto"/>
              <w:rPr>
                <w:highlight w:val="none"/>
              </w:rPr>
            </w:pPr>
            <w:r>
              <w:rPr>
                <w:rFonts w:hint="eastAsia"/>
                <w:highlight w:val="none"/>
              </w:rPr>
              <w:t xml:space="preserve">（3）预算管理一体化系统部署实施及运维工作中的重点和注意事项；</w:t>
            </w:r>
            <w:r>
              <w:rPr>
                <w:highlight w:val="none"/>
              </w:rPr>
            </w:r>
            <w:r/>
          </w:p>
          <w:p>
            <w:pPr>
              <w:pStyle w:val="873"/>
              <w:jc w:val="left"/>
              <w:spacing w:line="240" w:lineRule="auto"/>
              <w:rPr>
                <w:highlight w:val="none"/>
              </w:rPr>
            </w:pPr>
            <w:r>
              <w:rPr>
                <w:rFonts w:hint="eastAsia"/>
                <w:highlight w:val="none"/>
              </w:rPr>
              <w:t xml:space="preserve">（4）针对江北新区预算管理一体化系统工作的的总体方案。</w:t>
            </w:r>
            <w:r>
              <w:rPr>
                <w:highlight w:val="none"/>
              </w:rPr>
            </w:r>
            <w:r/>
          </w:p>
          <w:p>
            <w:pPr>
              <w:pStyle w:val="1010"/>
              <w:ind w:left="0" w:firstLine="210"/>
              <w:jc w:val="left"/>
              <w:spacing w:line="240" w:lineRule="auto"/>
              <w:rPr>
                <w:sz w:val="21"/>
                <w:szCs w:val="21"/>
                <w:highlight w:val="none"/>
              </w:rPr>
            </w:pPr>
            <w:r>
              <w:rPr>
                <w:rFonts w:hint="eastAsia"/>
                <w:sz w:val="21"/>
                <w:szCs w:val="21"/>
                <w:highlight w:val="none"/>
              </w:rPr>
              <w:t xml:space="preserve">陈述内容逻辑清晰、针对性强、表述内容合理全面且有特色举措的，得6分；</w:t>
            </w:r>
            <w:r>
              <w:rPr>
                <w:sz w:val="21"/>
                <w:szCs w:val="21"/>
                <w:highlight w:val="none"/>
              </w:rPr>
            </w:r>
            <w:r/>
          </w:p>
          <w:p>
            <w:pPr>
              <w:pStyle w:val="1010"/>
              <w:ind w:left="0" w:firstLine="210"/>
              <w:jc w:val="left"/>
              <w:spacing w:line="240" w:lineRule="auto"/>
              <w:rPr>
                <w:sz w:val="21"/>
                <w:szCs w:val="21"/>
                <w:highlight w:val="none"/>
              </w:rPr>
            </w:pPr>
            <w:r>
              <w:rPr>
                <w:rFonts w:hint="eastAsia"/>
                <w:sz w:val="21"/>
                <w:szCs w:val="21"/>
                <w:highlight w:val="none"/>
              </w:rPr>
              <w:t xml:space="preserve">陈述内容逻辑清晰、针对性强、表述内容合理但不完整的，得4分；</w:t>
            </w:r>
            <w:r>
              <w:rPr>
                <w:sz w:val="21"/>
                <w:szCs w:val="21"/>
                <w:highlight w:val="none"/>
              </w:rPr>
            </w:r>
            <w:r/>
          </w:p>
          <w:p>
            <w:pPr>
              <w:pStyle w:val="1010"/>
              <w:ind w:left="0" w:firstLine="210"/>
              <w:jc w:val="left"/>
              <w:spacing w:line="240" w:lineRule="auto"/>
              <w:rPr>
                <w:sz w:val="21"/>
                <w:szCs w:val="21"/>
                <w:highlight w:val="none"/>
              </w:rPr>
            </w:pPr>
            <w:r>
              <w:rPr>
                <w:rFonts w:hint="eastAsia"/>
                <w:sz w:val="21"/>
                <w:szCs w:val="21"/>
                <w:highlight w:val="none"/>
              </w:rPr>
              <w:t xml:space="preserve">陈述内容没有逻辑，针对性差、表述内容不合理且不完整的，得2分；</w:t>
            </w:r>
            <w:r>
              <w:rPr>
                <w:sz w:val="21"/>
                <w:szCs w:val="21"/>
                <w:highlight w:val="none"/>
              </w:rPr>
            </w:r>
            <w:r/>
          </w:p>
          <w:p>
            <w:pPr>
              <w:pStyle w:val="873"/>
              <w:ind w:firstLine="210"/>
              <w:jc w:val="left"/>
              <w:spacing w:line="264" w:lineRule="auto"/>
              <w:rPr>
                <w:rFonts w:hint="eastAsia"/>
                <w:lang w:val="en-US" w:eastAsia="zh-CN"/>
              </w:rPr>
            </w:pPr>
            <w:r>
              <w:rPr>
                <w:rFonts w:hint="eastAsia"/>
                <w:sz w:val="21"/>
                <w:szCs w:val="21"/>
                <w:highlight w:val="none"/>
              </w:rPr>
              <w:t xml:space="preserve">未提供陈述的，得0分。</w:t>
            </w:r>
            <w:r>
              <w:rPr>
                <w:rFonts w:hint="eastAsia"/>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2.4</w:t>
            </w:r>
            <w:r>
              <w:rPr>
                <w:rFonts w:ascii="宋体" w:hAnsi="宋体" w:eastAsia="宋体" w:cs="宋体"/>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ff"/>
                <w:lang w:val="en-US" w:eastAsia="zh-CN"/>
              </w:rPr>
            </w:pPr>
            <w:r>
              <w:rPr>
                <w:rFonts w:hint="eastAsia" w:ascii="宋体" w:hAnsi="宋体" w:cs="宋体"/>
                <w:szCs w:val="22"/>
                <w:highlight w:val="none"/>
                <w:lang w:val="en-US" w:eastAsia="zh-CN"/>
              </w:rPr>
              <w:t xml:space="preserve">应对突发事件</w:t>
            </w:r>
            <w:r>
              <w:rPr>
                <w:rFonts w:ascii="宋体" w:hAnsi="宋体" w:cs="宋体"/>
                <w:szCs w:val="22"/>
                <w:highlight w:val="none"/>
                <w:lang w:eastAsia="en-US"/>
              </w:rPr>
              <w:t xml:space="preserve">预案</w:t>
            </w:r>
            <w:r>
              <w:rPr>
                <w:rFonts w:hint="eastAsia" w:ascii="Times New Roman" w:hAnsi="Times New Roman" w:eastAsia="宋体" w:cs="Times New Roman"/>
                <w:color w:val="0000ff"/>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sz w:val="21"/>
                <w:szCs w:val="22"/>
                <w:highlight w:val="none"/>
                <w:lang w:val="en-US" w:eastAsia="zh-CN" w:bidi="ar-SA"/>
              </w:rPr>
              <w:t xml:space="preserve">根据本项目采购需求中“应对突发事件要求”编制方案，内容包含1.系统故障处置团队配置；2.处理响应机制；3.故障处理；4事后评估；5.风险管控机制。</w:t>
            </w:r>
            <w:r>
              <w:rPr>
                <w:rFonts w:hint="eastAsia" w:ascii="宋体" w:hAnsi="宋体" w:eastAsia="宋体" w:cs="宋体"/>
                <w:b w:val="0"/>
                <w:bCs w:val="0"/>
                <w:sz w:val="21"/>
                <w:szCs w:val="22"/>
                <w:highlight w:val="none"/>
                <w:lang w:val="en-US" w:eastAsia="zh-CN" w:bidi="ar-SA"/>
              </w:rPr>
            </w:r>
            <w:r/>
          </w:p>
          <w:p>
            <w:pPr>
              <w:pStyle w:val="951"/>
              <w:ind w:left="0"/>
              <w:spacing w:line="264" w:lineRule="auto"/>
              <w:rPr>
                <w:lang w:val="en-US" w:eastAsia="zh-CN"/>
              </w:rPr>
            </w:pPr>
            <w:r>
              <w:rPr>
                <w:rFonts w:hint="eastAsia" w:ascii="宋体" w:hAnsi="宋体" w:eastAsia="宋体" w:cs="宋体"/>
                <w:b w:val="0"/>
                <w:bCs w:val="0"/>
                <w:sz w:val="21"/>
                <w:szCs w:val="22"/>
                <w:highlight w:val="none"/>
                <w:lang w:val="en-US" w:eastAsia="zh-CN" w:bidi="ar-SA"/>
              </w:rPr>
              <w:t xml:space="preserve">以上每项内容逐项评分：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r>
              <w:rPr>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rPr>
            </w:pPr>
            <w:r>
              <w:rPr>
                <w:rFonts w:hint="eastAsia" w:ascii="宋体" w:hAnsi="宋体" w:eastAsia="宋体" w:cs="宋体"/>
                <w:spacing w:val="-4"/>
                <w:lang w:eastAsia="zh-CN"/>
              </w:rPr>
              <w:t xml:space="preserve">主观分</w:t>
            </w:r>
            <w:r>
              <w:rPr>
                <w:rFonts w:ascii="宋体" w:hAnsi="宋体" w:eastAsia="宋体" w:cs="宋体"/>
                <w:spacing w:val="-6"/>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2.5</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ff"/>
                <w:lang w:val="en-US" w:eastAsia="zh-CN"/>
              </w:rPr>
            </w:pPr>
            <w:r>
              <w:rPr>
                <w:rFonts w:ascii="宋体" w:hAnsi="宋体" w:cs="宋体"/>
                <w:szCs w:val="22"/>
                <w:highlight w:val="none"/>
                <w:lang w:eastAsia="en-US"/>
              </w:rPr>
              <w:t xml:space="preserve">运维服务方案</w:t>
            </w:r>
            <w:r>
              <w:rPr>
                <w:rFonts w:hint="eastAsia" w:ascii="Times New Roman" w:hAnsi="Times New Roman" w:eastAsia="宋体" w:cs="Times New Roman"/>
                <w:color w:val="0000ff"/>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sz w:val="21"/>
                <w:szCs w:val="22"/>
                <w:highlight w:val="none"/>
                <w:lang w:val="en-US" w:eastAsia="zh-CN" w:bidi="ar-SA"/>
              </w:rPr>
              <w:t xml:space="preserve">根据本项目采购需求中“运维服务工作内容”编制方案，内容包含1.系统日常维护；2.系统应急服务；3.运维服务的工作要求；4.安全保密要求；5.运维服务方式及要求。</w:t>
            </w:r>
            <w:r>
              <w:rPr>
                <w:rFonts w:hint="eastAsia" w:ascii="宋体" w:hAnsi="宋体" w:eastAsia="宋体" w:cs="宋体"/>
                <w:b w:val="0"/>
                <w:bCs w:val="0"/>
                <w:sz w:val="21"/>
                <w:szCs w:val="22"/>
                <w:highlight w:val="none"/>
                <w:lang w:val="en-US" w:eastAsia="zh-CN" w:bidi="ar-SA"/>
              </w:rPr>
            </w:r>
            <w:r/>
          </w:p>
          <w:p>
            <w:pPr>
              <w:pStyle w:val="873"/>
              <w:jc w:val="left"/>
              <w:keepLines w:val="0"/>
              <w:keepNext w:val="0"/>
              <w:pageBreakBefore w:val="0"/>
              <w:spacing w:line="264" w:lineRule="auto"/>
              <w:widowControl w:val="off"/>
              <w:rPr>
                <w:rFonts w:ascii="宋体" w:hAnsi="宋体" w:eastAsia="宋体" w:cs="宋体"/>
                <w:lang w:val="en-US" w:eastAsia="zh-CN"/>
              </w:rPr>
            </w:pPr>
            <w:r>
              <w:rPr>
                <w:rFonts w:hint="eastAsia" w:ascii="宋体" w:hAnsi="宋体" w:eastAsia="宋体" w:cs="宋体"/>
                <w:b w:val="0"/>
                <w:bCs w:val="0"/>
                <w:sz w:val="21"/>
                <w:szCs w:val="22"/>
                <w:highlight w:val="none"/>
                <w:lang w:val="en-US" w:eastAsia="zh-CN" w:bidi="ar-SA"/>
              </w:rPr>
              <w:t xml:space="preserve">以上每项内容逐项评分：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r>
              <w:rPr>
                <w:rFonts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主观分</w:t>
            </w:r>
            <w:r>
              <w:rPr>
                <w:rFonts w:hint="eastAsia" w:ascii="宋体" w:hAnsi="宋体" w:eastAsia="宋体" w:cs="宋体"/>
                <w:highlight w:val="none"/>
                <w:lang w:val="en-US"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2.6</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lang w:val="en-US" w:eastAsia="zh-CN"/>
              </w:rPr>
            </w:pPr>
            <w:r>
              <w:rPr>
                <w:rFonts w:ascii="宋体" w:hAnsi="宋体" w:cs="宋体"/>
                <w:szCs w:val="22"/>
                <w:highlight w:val="none"/>
                <w:lang w:eastAsia="en-US"/>
              </w:rPr>
              <w:t xml:space="preserve">培训方案</w:t>
            </w:r>
            <w:r>
              <w:rPr>
                <w:rFonts w:hint="eastAsia" w:ascii="Times New Roman" w:hAnsi="Times New Roman" w:eastAsia="宋体" w:cs="Times New Roman"/>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 w:val="0"/>
                <w:bCs w:val="0"/>
                <w:sz w:val="21"/>
                <w:szCs w:val="22"/>
                <w:highlight w:val="none"/>
                <w:lang w:val="en-US" w:eastAsia="zh-CN" w:bidi="ar-SA"/>
              </w:rPr>
            </w:pPr>
            <w:r>
              <w:rPr>
                <w:rFonts w:hint="eastAsia" w:ascii="宋体" w:hAnsi="宋体" w:eastAsia="宋体" w:cs="宋体"/>
                <w:b w:val="0"/>
                <w:bCs w:val="0"/>
                <w:sz w:val="21"/>
                <w:szCs w:val="22"/>
                <w:highlight w:val="none"/>
                <w:lang w:val="en-US" w:eastAsia="zh-CN" w:bidi="ar-SA"/>
              </w:rPr>
              <w:t xml:space="preserve">根据本项目采购需求中“培训要求”编制方案，内容包含1.培训内容；2.培训师资力量；3.培训方式；4培训质量保障措施；5.培训计划安排。</w:t>
            </w:r>
            <w:r>
              <w:rPr>
                <w:rFonts w:hint="eastAsia" w:ascii="宋体" w:hAnsi="宋体" w:eastAsia="宋体" w:cs="宋体"/>
                <w:b w:val="0"/>
                <w:bCs w:val="0"/>
                <w:sz w:val="21"/>
                <w:szCs w:val="22"/>
                <w:highlight w:val="none"/>
                <w:lang w:val="en-US" w:eastAsia="zh-CN" w:bidi="ar-SA"/>
              </w:rPr>
            </w:r>
            <w:r/>
          </w:p>
          <w:p>
            <w:pPr>
              <w:pStyle w:val="873"/>
              <w:jc w:val="left"/>
              <w:keepLines w:val="0"/>
              <w:keepNext w:val="0"/>
              <w:pageBreakBefore w:val="0"/>
              <w:spacing w:line="264" w:lineRule="auto"/>
              <w:widowControl w:val="off"/>
              <w:rPr>
                <w:lang w:val="zh-CN" w:eastAsia="zh-CN"/>
              </w:rPr>
            </w:pPr>
            <w:r>
              <w:rPr>
                <w:rFonts w:hint="eastAsia" w:ascii="宋体" w:hAnsi="宋体" w:eastAsia="宋体" w:cs="宋体"/>
                <w:b w:val="0"/>
                <w:bCs w:val="0"/>
                <w:sz w:val="21"/>
                <w:szCs w:val="22"/>
                <w:highlight w:val="none"/>
                <w:lang w:val="en-US" w:eastAsia="zh-CN" w:bidi="ar-SA"/>
              </w:rPr>
              <w:t xml:space="preserve">以上每项内容逐项评分：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r>
              <w:rPr>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10</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eastAsia="zh-CN"/>
              </w:rPr>
              <w:t xml:space="preserve">主观分</w:t>
            </w:r>
            <w:r>
              <w:rPr>
                <w:rFonts w:hint="eastAsia" w:ascii="宋体" w:hAnsi="宋体" w:eastAsia="宋体" w:cs="宋体"/>
                <w:spacing w:val="-6"/>
                <w:sz w:val="21"/>
                <w:szCs w:val="22"/>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3.业绩</w:t>
            </w:r>
            <w:r>
              <w:rPr>
                <w:rFonts w:ascii="宋体" w:hAnsi="宋体" w:eastAsia="宋体" w:cs="宋体"/>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3</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73"/>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cs="宋体"/>
                <w:szCs w:val="22"/>
                <w:highlight w:val="none"/>
              </w:rPr>
              <w:t xml:space="preserve">供应商提供自202</w:t>
            </w:r>
            <w:r>
              <w:rPr>
                <w:rFonts w:hint="eastAsia" w:ascii="宋体" w:hAnsi="宋体" w:cs="宋体"/>
                <w:szCs w:val="22"/>
                <w:highlight w:val="none"/>
              </w:rPr>
              <w:t xml:space="preserve">3</w:t>
            </w:r>
            <w:r>
              <w:rPr>
                <w:rFonts w:ascii="宋体" w:hAnsi="宋体" w:cs="宋体"/>
                <w:szCs w:val="22"/>
                <w:highlight w:val="none"/>
              </w:rPr>
              <w:t xml:space="preserve">年1月1日以来（以合同签订时间为准）类似应用系统建设实施部署或应用系统运维的案例，每提供1个得</w:t>
            </w:r>
            <w:r>
              <w:rPr>
                <w:rFonts w:hint="eastAsia" w:ascii="宋体" w:hAnsi="宋体" w:cs="宋体"/>
                <w:szCs w:val="22"/>
                <w:highlight w:val="none"/>
              </w:rPr>
              <w:t xml:space="preserve">2</w:t>
            </w:r>
            <w:r>
              <w:rPr>
                <w:rFonts w:ascii="宋体" w:hAnsi="宋体" w:cs="宋体"/>
                <w:szCs w:val="22"/>
                <w:highlight w:val="none"/>
              </w:rPr>
              <w:t xml:space="preserve">分，最多</w:t>
            </w:r>
            <w:r>
              <w:rPr>
                <w:rFonts w:hint="eastAsia" w:ascii="宋体" w:hAnsi="宋体" w:cs="宋体"/>
                <w:szCs w:val="22"/>
                <w:highlight w:val="none"/>
              </w:rPr>
              <w:t xml:space="preserve">6</w:t>
            </w:r>
            <w:r>
              <w:rPr>
                <w:rFonts w:ascii="宋体" w:hAnsi="宋体" w:cs="宋体"/>
                <w:szCs w:val="22"/>
                <w:highlight w:val="none"/>
              </w:rPr>
              <w:t xml:space="preserve">分，未提供不得分（提供合同，合同须能反映项目名称、主要标的物，签订时间和签章清晰可见）。</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4.履约能力</w:t>
            </w:r>
            <w:r>
              <w:rPr>
                <w:rFonts w:ascii="宋体" w:hAnsi="宋体" w:eastAsia="宋体" w:cs="宋体"/>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4</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1</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ind w:right="44"/>
              <w:jc w:val="left"/>
              <w:spacing w:line="240" w:lineRule="auto"/>
              <w:rPr>
                <w:rFonts w:hint="eastAsia" w:ascii="宋体" w:hAnsi="宋体" w:cs="宋体"/>
                <w:color w:val="000000"/>
                <w:szCs w:val="22"/>
                <w:highlight w:val="none"/>
                <w:lang w:val="en-US" w:eastAsia="zh-CN"/>
              </w:rPr>
            </w:pPr>
            <w:r>
              <w:rPr>
                <w:rFonts w:hint="eastAsia" w:ascii="宋体" w:hAnsi="宋体" w:cs="宋体"/>
                <w:color w:val="000000"/>
                <w:szCs w:val="22"/>
                <w:highlight w:val="none"/>
              </w:rPr>
              <w:t xml:space="preserve">供应商拟投入本项目的项目经理</w:t>
            </w:r>
            <w:r>
              <w:rPr>
                <w:rFonts w:hint="eastAsia" w:ascii="宋体" w:hAnsi="宋体" w:cs="宋体"/>
                <w:color w:val="000000"/>
                <w:szCs w:val="22"/>
                <w:highlight w:val="none"/>
                <w:lang w:eastAsia="zh-CN"/>
              </w:rPr>
              <w:t xml:space="preserve">（</w:t>
            </w:r>
            <w:r>
              <w:rPr>
                <w:rFonts w:hint="eastAsia" w:ascii="宋体" w:hAnsi="宋体" w:cs="宋体"/>
                <w:color w:val="000000"/>
                <w:szCs w:val="22"/>
                <w:highlight w:val="none"/>
                <w:lang w:val="en-US" w:eastAsia="zh-CN"/>
              </w:rPr>
              <w:t xml:space="preserve">1人）</w:t>
            </w:r>
            <w:r>
              <w:rPr>
                <w:rFonts w:hint="eastAsia" w:ascii="宋体" w:hAnsi="宋体" w:cs="宋体"/>
                <w:color w:val="000000"/>
                <w:szCs w:val="22"/>
                <w:highlight w:val="none"/>
                <w:lang w:val="en-US" w:eastAsia="zh-CN"/>
              </w:rPr>
            </w:r>
            <w:r/>
          </w:p>
          <w:p>
            <w:pPr>
              <w:pStyle w:val="873"/>
              <w:ind w:right="44"/>
              <w:jc w:val="left"/>
              <w:spacing w:line="24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具有软件设计师证书、系统架构设计师证书、软件工程造价师证书、软件测试工程师证书、注册信息安全专业人员(CISP)证书，每提供一个证书得2分，本项满分10分。</w:t>
            </w:r>
            <w:r>
              <w:rPr>
                <w:rFonts w:hint="eastAsia" w:ascii="宋体" w:hAnsi="宋体" w:cs="宋体"/>
                <w:color w:val="000000"/>
                <w:szCs w:val="22"/>
                <w:highlight w:val="none"/>
              </w:rPr>
            </w:r>
            <w:r/>
          </w:p>
          <w:p>
            <w:pPr>
              <w:pStyle w:val="873"/>
              <w:jc w:val="both"/>
              <w:keepLines w:val="0"/>
              <w:keepNext w:val="0"/>
              <w:pageBreakBefore w:val="0"/>
              <w:spacing w:line="264" w:lineRule="auto"/>
              <w:widowControl w:val="off"/>
              <w:rPr>
                <w:color w:val="000000"/>
                <w:lang w:val="en-US" w:eastAsia="zh-CN"/>
              </w:rPr>
            </w:pPr>
            <w:r>
              <w:rPr>
                <w:rFonts w:hint="eastAsia" w:ascii="宋体" w:hAnsi="宋体" w:cs="宋体"/>
                <w:color w:val="000000"/>
                <w:szCs w:val="22"/>
                <w:highlight w:val="none"/>
              </w:rPr>
              <w:t xml:space="preserve">注：供应商提供上述相关证书原件复印件或扫描件，并同时提供供应商为其缴纳的近半年内任意一个月的社保缴费证明（加盖社保中心章或社保中心参保缴费证明电子专用章）否则不得分。</w:t>
            </w:r>
            <w:r>
              <w:rPr>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10</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4</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ind w:right="44"/>
              <w:jc w:val="left"/>
              <w:spacing w:line="240" w:lineRule="auto"/>
              <w:rPr>
                <w:rFonts w:hint="eastAsia" w:ascii="宋体" w:hAnsi="宋体" w:cs="宋体"/>
                <w:color w:val="000000"/>
                <w:szCs w:val="22"/>
                <w:highlight w:val="none"/>
                <w:lang w:val="en-US" w:eastAsia="zh-CN"/>
              </w:rPr>
            </w:pPr>
            <w:r>
              <w:rPr>
                <w:rFonts w:hint="eastAsia" w:ascii="宋体" w:hAnsi="宋体" w:cs="宋体"/>
                <w:color w:val="000000"/>
                <w:szCs w:val="22"/>
                <w:highlight w:val="none"/>
              </w:rPr>
              <w:t xml:space="preserve">供应商拟投入本项目的技术负责人</w:t>
            </w:r>
            <w:r>
              <w:rPr>
                <w:rFonts w:hint="eastAsia" w:ascii="宋体" w:hAnsi="宋体" w:cs="宋体"/>
                <w:color w:val="000000"/>
                <w:szCs w:val="22"/>
                <w:highlight w:val="none"/>
                <w:lang w:eastAsia="zh-CN"/>
              </w:rPr>
              <w:t xml:space="preserve">（</w:t>
            </w:r>
            <w:r>
              <w:rPr>
                <w:rFonts w:hint="eastAsia" w:ascii="宋体" w:hAnsi="宋体" w:cs="宋体"/>
                <w:color w:val="000000"/>
                <w:szCs w:val="22"/>
                <w:highlight w:val="none"/>
                <w:lang w:val="en-US" w:eastAsia="zh-CN"/>
              </w:rPr>
              <w:t xml:space="preserve">1人）</w:t>
            </w:r>
            <w:r>
              <w:rPr>
                <w:rFonts w:hint="eastAsia" w:ascii="宋体" w:hAnsi="宋体" w:cs="宋体"/>
                <w:color w:val="000000"/>
                <w:szCs w:val="22"/>
                <w:highlight w:val="none"/>
                <w:lang w:val="en-US" w:eastAsia="zh-CN"/>
              </w:rPr>
            </w:r>
            <w:r/>
          </w:p>
          <w:p>
            <w:pPr>
              <w:pStyle w:val="873"/>
              <w:ind w:right="44"/>
              <w:jc w:val="left"/>
              <w:spacing w:line="240"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具有高级工程师证书</w:t>
            </w:r>
            <w:r>
              <w:rPr>
                <w:rFonts w:hint="eastAsia" w:ascii="宋体" w:hAnsi="宋体" w:eastAsia="宋体" w:cs="宋体"/>
                <w:color w:val="000000"/>
                <w:szCs w:val="22"/>
                <w:highlight w:val="none"/>
                <w:lang w:val="en-US" w:eastAsia="zh-CN"/>
              </w:rPr>
              <w:t xml:space="preserve">及以上（电子信息类）</w:t>
            </w:r>
            <w:r>
              <w:rPr>
                <w:rFonts w:hint="eastAsia" w:ascii="宋体" w:hAnsi="宋体" w:cs="宋体"/>
                <w:color w:val="000000"/>
                <w:szCs w:val="22"/>
                <w:highlight w:val="none"/>
              </w:rPr>
              <w:t xml:space="preserve">、信息系统项目管理师证书、系统规划与管理师证书的，每提供一个证书得2分，本项满分6分。</w:t>
            </w:r>
            <w:r>
              <w:rPr>
                <w:rFonts w:hint="eastAsia" w:ascii="宋体" w:hAnsi="宋体" w:cs="宋体"/>
                <w:color w:val="000000"/>
                <w:szCs w:val="22"/>
                <w:highlight w:val="none"/>
              </w:rPr>
            </w:r>
            <w:r/>
          </w:p>
          <w:p>
            <w:pPr>
              <w:pStyle w:val="873"/>
              <w:jc w:val="both"/>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hint="eastAsia" w:ascii="宋体" w:hAnsi="宋体" w:cs="宋体"/>
                <w:color w:val="000000"/>
                <w:szCs w:val="22"/>
                <w:highlight w:val="none"/>
              </w:rPr>
              <w:t xml:space="preserve">注：技术负责人不能和项目经理为同一人</w:t>
            </w:r>
            <w:r>
              <w:rPr>
                <w:rFonts w:hint="eastAsia" w:ascii="宋体" w:hAnsi="宋体" w:cs="宋体"/>
                <w:color w:val="000000"/>
                <w:szCs w:val="22"/>
                <w:highlight w:val="none"/>
                <w:lang w:eastAsia="zh-CN"/>
              </w:rPr>
              <w:t xml:space="preserve">，</w:t>
            </w:r>
            <w:r>
              <w:rPr>
                <w:rFonts w:hint="eastAsia" w:ascii="宋体" w:hAnsi="宋体" w:cs="宋体"/>
                <w:color w:val="000000"/>
                <w:szCs w:val="22"/>
                <w:highlight w:val="none"/>
              </w:rPr>
              <w:t xml:space="preserve">供应商提供上述相关证书原件复印件或扫描件，并同时提供供应商为其缴纳的近半年内任意一个月的社保缴费证明（加盖社保中心章或社保中心参保缴费证明电子专用章）否则不得分。</w:t>
            </w:r>
            <w:r>
              <w:rPr>
                <w:rFonts w:ascii="宋体" w:hAnsi="宋体" w:eastAsia="宋体" w:cs="宋体"/>
                <w:color w:val="000000"/>
                <w:sz w:val="21"/>
                <w:szCs w:val="22"/>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6</w:t>
            </w:r>
            <w:r>
              <w:rPr>
                <w:rFonts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4.3</w:t>
            </w:r>
            <w:r>
              <w:rPr>
                <w:rFonts w:ascii="宋体" w:hAnsi="宋体" w:eastAsia="宋体" w:cs="宋体"/>
                <w:color w:val="000000"/>
                <w:spacing w:val="-2"/>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3</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73"/>
              <w:ind w:right="44"/>
              <w:jc w:val="left"/>
              <w:spacing w:line="24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项目其他团队人员（项目经理、技术负责人除外）具备数据库系统工程</w:t>
            </w:r>
            <w:r>
              <w:rPr>
                <w:rFonts w:hint="eastAsia" w:ascii="宋体" w:hAnsi="宋体" w:eastAsia="宋体" w:cs="宋体"/>
                <w:color w:val="000000"/>
                <w:szCs w:val="22"/>
                <w:highlight w:val="none"/>
                <w:lang w:eastAsia="zh-CN"/>
              </w:rPr>
              <w:t xml:space="preserve">师</w:t>
            </w:r>
            <w:r>
              <w:rPr>
                <w:rFonts w:hint="eastAsia" w:ascii="宋体" w:hAnsi="宋体" w:eastAsia="宋体" w:cs="宋体"/>
                <w:color w:val="000000"/>
                <w:szCs w:val="22"/>
                <w:highlight w:val="none"/>
              </w:rPr>
              <w:t xml:space="preserve">、系统架构设计师、CISAW信息安全保障人员证书（安全运维）、网络工程师证书的，每提供一</w:t>
            </w:r>
            <w:r>
              <w:rPr>
                <w:rFonts w:hint="eastAsia" w:ascii="宋体" w:hAnsi="宋体" w:eastAsia="宋体" w:cs="宋体"/>
                <w:color w:val="000000"/>
                <w:szCs w:val="22"/>
                <w:highlight w:val="none"/>
                <w:lang w:val="en-US" w:eastAsia="zh-CN"/>
              </w:rPr>
              <w:t xml:space="preserve">个证书</w:t>
            </w:r>
            <w:r>
              <w:rPr>
                <w:rFonts w:hint="eastAsia" w:ascii="宋体" w:hAnsi="宋体" w:eastAsia="宋体" w:cs="宋体"/>
                <w:color w:val="000000"/>
                <w:szCs w:val="22"/>
                <w:highlight w:val="none"/>
              </w:rPr>
              <w:t xml:space="preserve">得2分，本项最多得8分（一人多证</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多人一证不重复得分</w:t>
            </w:r>
            <w:r>
              <w:rPr>
                <w:rFonts w:hint="eastAsia" w:ascii="宋体" w:hAnsi="宋体" w:eastAsia="宋体" w:cs="宋体"/>
                <w:color w:val="000000"/>
                <w:szCs w:val="22"/>
                <w:highlight w:val="none"/>
              </w:rPr>
              <w:t xml:space="preserve">）。</w:t>
            </w:r>
            <w:r>
              <w:rPr>
                <w:rFonts w:hint="eastAsia" w:ascii="宋体" w:hAnsi="宋体" w:eastAsia="宋体" w:cs="宋体"/>
                <w:color w:val="000000"/>
                <w:szCs w:val="22"/>
                <w:highlight w:val="none"/>
              </w:rPr>
            </w:r>
            <w:r/>
          </w:p>
          <w:p>
            <w:pPr>
              <w:pStyle w:val="873"/>
              <w:jc w:val="both"/>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szCs w:val="22"/>
                <w:highlight w:val="none"/>
                <w:lang w:val="en-US" w:eastAsia="zh-CN"/>
              </w:rPr>
              <w:t xml:space="preserve">注：</w:t>
            </w:r>
            <w:r>
              <w:rPr>
                <w:rFonts w:hint="eastAsia" w:ascii="宋体" w:hAnsi="宋体" w:eastAsia="宋体" w:cs="宋体"/>
                <w:color w:val="000000"/>
                <w:szCs w:val="22"/>
                <w:highlight w:val="none"/>
              </w:rPr>
              <w:t xml:space="preserve">供应商提供上述相关证书原件复印件或扫描件，并同时提供应商为其缴纳的近半年内任意一个月的社保缴费证明（加盖社保中心章或社保中心参保缴费证明电子专用章）否则不得分。</w:t>
            </w:r>
            <w:r>
              <w:rPr>
                <w:rFonts w:hint="eastAsia"/>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8</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4.4</w:t>
            </w:r>
            <w:r>
              <w:rPr>
                <w:rFonts w:ascii="宋体" w:hAnsi="宋体" w:eastAsia="宋体" w:cs="宋体"/>
                <w:color w:val="000000"/>
                <w:spacing w:val="-2"/>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4</w:t>
            </w:r>
            <w:r>
              <w:rPr>
                <w:rFonts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ind w:right="44"/>
              <w:jc w:val="left"/>
              <w:spacing w:line="24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1</w:t>
            </w:r>
            <w:r>
              <w:rPr>
                <w:rFonts w:hint="eastAsia" w:ascii="宋体" w:hAnsi="宋体" w:eastAsia="宋体" w:cs="宋体"/>
                <w:color w:val="000000"/>
                <w:szCs w:val="22"/>
                <w:highlight w:val="none"/>
              </w:rPr>
              <w:t xml:space="preserve">、投标人具有有效期内CCRC信息安全服务资质认证（软件安全开发）证书的得</w:t>
            </w:r>
            <w:r>
              <w:rPr>
                <w:rFonts w:hint="eastAsia" w:ascii="宋体" w:hAnsi="宋体" w:eastAsia="宋体" w:cs="宋体"/>
                <w:color w:val="000000"/>
                <w:szCs w:val="22"/>
                <w:highlight w:val="none"/>
                <w:lang w:val="en-US" w:eastAsia="zh-CN"/>
              </w:rPr>
              <w:t xml:space="preserve">2</w:t>
            </w:r>
            <w:r>
              <w:rPr>
                <w:rFonts w:hint="eastAsia" w:ascii="宋体" w:hAnsi="宋体" w:eastAsia="宋体" w:cs="宋体"/>
                <w:color w:val="000000"/>
                <w:szCs w:val="22"/>
                <w:highlight w:val="none"/>
              </w:rPr>
              <w:t xml:space="preserve">分（须提供有效期内的证书原件扫描件或复印件并加盖供应商公章，否则不得分）</w:t>
            </w:r>
            <w:r>
              <w:rPr>
                <w:rFonts w:hint="eastAsia" w:ascii="宋体" w:hAnsi="宋体" w:eastAsia="宋体" w:cs="宋体"/>
                <w:color w:val="000000"/>
                <w:szCs w:val="22"/>
                <w:highlight w:val="none"/>
              </w:rPr>
            </w:r>
            <w:r/>
          </w:p>
          <w:p>
            <w:pPr>
              <w:pStyle w:val="873"/>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szCs w:val="22"/>
                <w:highlight w:val="none"/>
                <w:lang w:val="en-US" w:eastAsia="zh-CN"/>
              </w:rPr>
              <w:t xml:space="preserve">2</w:t>
            </w:r>
            <w:r>
              <w:rPr>
                <w:rFonts w:hint="eastAsia" w:ascii="宋体" w:hAnsi="宋体" w:eastAsia="宋体" w:cs="宋体"/>
                <w:color w:val="000000"/>
                <w:szCs w:val="22"/>
                <w:highlight w:val="none"/>
              </w:rPr>
              <w:t xml:space="preserve">、投标人具有有效期内信息系统建设和服务能力（CS5）等级证书得</w:t>
            </w:r>
            <w:r>
              <w:rPr>
                <w:rFonts w:hint="eastAsia" w:ascii="宋体" w:hAnsi="宋体" w:eastAsia="宋体" w:cs="宋体"/>
                <w:color w:val="000000"/>
                <w:szCs w:val="22"/>
                <w:highlight w:val="none"/>
                <w:lang w:val="en-US" w:eastAsia="zh-CN"/>
              </w:rPr>
              <w:t xml:space="preserve">2</w:t>
            </w:r>
            <w:r>
              <w:rPr>
                <w:rFonts w:hint="eastAsia" w:ascii="宋体" w:hAnsi="宋体" w:eastAsia="宋体" w:cs="宋体"/>
                <w:color w:val="000000"/>
                <w:szCs w:val="22"/>
                <w:highlight w:val="none"/>
              </w:rPr>
              <w:t xml:space="preserve">分，其他不得分；（须提供有效期内的证书原件扫描件或复印件并加盖供应商公章，否则不得分）</w:t>
            </w:r>
            <w:r>
              <w:rPr>
                <w:rFonts w:hint="eastAsia" w:ascii="宋体" w:hAnsi="宋体" w:eastAsia="宋体" w:cs="宋体"/>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4</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lang w:eastAsia="zh-CN"/>
              </w:rPr>
            </w:pPr>
            <w:r>
              <w:rPr>
                <w:rFonts w:hint="eastAsia" w:ascii="宋体" w:hAnsi="宋体" w:eastAsia="宋体" w:cs="宋体"/>
                <w:spacing w:val="-6"/>
                <w:lang w:eastAsia="zh-CN"/>
              </w:rPr>
              <w:t xml:space="preserve">客观分</w:t>
            </w:r>
            <w:r>
              <w:rPr>
                <w:rFonts w:hint="eastAsia" w:ascii="宋体" w:hAnsi="宋体" w:eastAsia="宋体" w:cs="宋体"/>
                <w:spacing w:val="-6"/>
                <w:lang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85"/>
        <w:rPr>
          <w:rFonts w:hint="eastAsia"/>
          <w:lang w:eastAsia="zh-CN"/>
        </w:rPr>
      </w:pPr>
      <w:r>
        <w:rPr>
          <w:rFonts w:hint="eastAsia"/>
          <w:lang w:eastAsia="zh-CN"/>
        </w:rPr>
      </w:r>
      <w:r/>
    </w:p>
    <w:p>
      <w:pPr>
        <w:pStyle w:val="873"/>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3"/>
      <w:r/>
      <w:bookmarkEnd w:id="64"/>
      <w:r/>
      <w:bookmarkEnd w:id="65"/>
      <w:r>
        <w:rPr>
          <w:rFonts w:hint="eastAsia" w:ascii="方正小标宋简体" w:hAnsi="方正小标宋简体" w:eastAsia="方正小标宋简体" w:cs="方正小标宋简体"/>
          <w:color w:val="000000"/>
          <w:sz w:val="36"/>
          <w:szCs w:val="36"/>
          <w:lang w:val="en-US" w:eastAsia="zh-CN" w:bidi="ar-SA"/>
        </w:rPr>
        <w:t xml:space="preserve">响应文件格式 </w:t>
      </w:r>
      <w:r>
        <w:rPr>
          <w:rFonts w:hint="eastAsia" w:ascii="黑体" w:hAnsi="Times New Roman" w:eastAsia="黑体"/>
          <w:bCs/>
          <w:sz w:val="44"/>
          <w:szCs w:val="28"/>
        </w:rPr>
      </w:r>
      <w:r/>
    </w:p>
    <w:p>
      <w:pPr>
        <w:pStyle w:val="873"/>
        <w:jc w:val="center"/>
        <w:rPr>
          <w:rFonts w:hint="eastAsia" w:ascii="宋体" w:hAnsi="宋体"/>
          <w:b/>
          <w:sz w:val="72"/>
          <w:szCs w:val="21"/>
        </w:rPr>
      </w:pPr>
      <w:r/>
      <w:bookmarkStart w:id="66" w:name="_Hlt26955039"/>
      <w:r/>
      <w:bookmarkEnd w:id="66"/>
      <w:r/>
      <w:bookmarkStart w:id="67" w:name="_Hlt26671244"/>
      <w:r/>
      <w:bookmarkEnd w:id="67"/>
      <w:r/>
      <w:bookmarkStart w:id="68" w:name="_Toc120614282"/>
      <w:r/>
      <w:bookmarkStart w:id="69" w:name="_Toc49090576"/>
      <w:r/>
      <w:bookmarkStart w:id="70" w:name="_Toc26554094"/>
      <w:r>
        <w:rPr>
          <w:rFonts w:hint="eastAsia" w:ascii="宋体" w:hAnsi="宋体"/>
          <w:b/>
          <w:sz w:val="72"/>
          <w:szCs w:val="21"/>
        </w:rPr>
      </w:r>
      <w:r/>
    </w:p>
    <w:p>
      <w:pPr>
        <w:pStyle w:val="873"/>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3"/>
        <w:jc w:val="center"/>
        <w:rPr>
          <w:rFonts w:hint="eastAsia" w:ascii="宋体" w:hAnsi="宋体"/>
          <w:b/>
          <w:sz w:val="72"/>
          <w:szCs w:val="21"/>
        </w:rPr>
      </w:pPr>
      <w:r>
        <w:rPr>
          <w:rFonts w:hint="eastAsia" w:ascii="宋体" w:hAnsi="宋体"/>
          <w:b/>
          <w:sz w:val="72"/>
          <w:szCs w:val="21"/>
        </w:rPr>
      </w:r>
      <w:r/>
    </w:p>
    <w:p>
      <w:pPr>
        <w:pStyle w:val="873"/>
        <w:jc w:val="center"/>
        <w:rPr>
          <w:rFonts w:hint="eastAsia" w:ascii="宋体" w:hAnsi="宋体"/>
          <w:b/>
          <w:sz w:val="72"/>
          <w:szCs w:val="21"/>
        </w:rPr>
      </w:pPr>
      <w:r>
        <w:rPr>
          <w:rFonts w:hint="eastAsia" w:ascii="宋体" w:hAnsi="宋体"/>
          <w:b/>
          <w:sz w:val="72"/>
          <w:szCs w:val="21"/>
        </w:rPr>
      </w:r>
      <w:r/>
    </w:p>
    <w:p>
      <w:pPr>
        <w:pStyle w:val="873"/>
        <w:jc w:val="center"/>
        <w:rPr>
          <w:rFonts w:hint="eastAsia" w:ascii="宋体" w:hAnsi="宋体"/>
          <w:b/>
          <w:sz w:val="36"/>
          <w:szCs w:val="21"/>
        </w:rPr>
      </w:pPr>
      <w:r>
        <w:rPr>
          <w:rFonts w:hint="eastAsia" w:ascii="宋体" w:hAnsi="宋体"/>
          <w:b/>
          <w:sz w:val="36"/>
          <w:szCs w:val="21"/>
        </w:rPr>
      </w:r>
      <w:r/>
    </w:p>
    <w:p>
      <w:pPr>
        <w:pStyle w:val="873"/>
        <w:jc w:val="center"/>
        <w:rPr>
          <w:rFonts w:hint="eastAsia" w:ascii="宋体" w:hAnsi="宋体"/>
          <w:b/>
          <w:sz w:val="36"/>
          <w:szCs w:val="21"/>
        </w:rPr>
      </w:pPr>
      <w:r>
        <w:rPr>
          <w:rFonts w:hint="eastAsia" w:ascii="宋体" w:hAnsi="宋体"/>
          <w:b/>
          <w:sz w:val="36"/>
          <w:szCs w:val="21"/>
        </w:rPr>
      </w:r>
      <w:r/>
    </w:p>
    <w:p>
      <w:pPr>
        <w:pStyle w:val="873"/>
        <w:jc w:val="center"/>
        <w:rPr>
          <w:rFonts w:hint="eastAsia" w:ascii="宋体" w:hAnsi="宋体"/>
          <w:b/>
          <w:sz w:val="36"/>
          <w:szCs w:val="21"/>
        </w:rPr>
      </w:pPr>
      <w:r>
        <w:rPr>
          <w:rFonts w:hint="eastAsia" w:ascii="宋体" w:hAnsi="宋体"/>
          <w:b/>
          <w:sz w:val="36"/>
          <w:szCs w:val="21"/>
        </w:rPr>
      </w:r>
      <w:r/>
    </w:p>
    <w:p>
      <w:pPr>
        <w:pStyle w:val="873"/>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73"/>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3"/>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3"/>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szCs w:val="21"/>
        </w:rPr>
      </w:pPr>
      <w:r>
        <w:rPr>
          <w:rFonts w:ascii="宋体" w:hAnsi="宋体"/>
          <w:szCs w:val="21"/>
        </w:rPr>
      </w:r>
      <w:r/>
    </w:p>
    <w:p>
      <w:pPr>
        <w:pStyle w:val="873"/>
        <w:jc w:val="center"/>
        <w:rPr>
          <w:rFonts w:hint="eastAsia" w:ascii="宋体" w:hAnsi="宋体"/>
          <w:b/>
          <w:bCs/>
          <w:sz w:val="32"/>
          <w:szCs w:val="32"/>
        </w:rPr>
      </w:pPr>
      <w:r>
        <w:rPr>
          <w:rFonts w:ascii="宋体" w:hAnsi="宋体"/>
          <w:b/>
          <w:sz w:val="36"/>
          <w:szCs w:val="21"/>
          <w:u w:val="single"/>
        </w:rPr>
        <w:br w:type="page" w:clear="all"/>
      </w:r>
      <w:bookmarkEnd w:id="61"/>
      <w:r/>
      <w:bookmarkEnd w:id="62"/>
      <w:r/>
      <w:bookmarkEnd w:id="68"/>
      <w:r/>
      <w:bookmarkEnd w:id="69"/>
      <w:r/>
      <w:bookmarkEnd w:id="70"/>
      <w:r>
        <w:rPr>
          <w:rFonts w:hint="eastAsia" w:ascii="宋体" w:hAnsi="宋体"/>
          <w:b/>
          <w:bCs/>
          <w:sz w:val="32"/>
          <w:szCs w:val="32"/>
        </w:rPr>
        <w:t xml:space="preserve">响应文件目录</w:t>
      </w:r>
      <w:r>
        <w:rPr>
          <w:rFonts w:hint="eastAsia" w:ascii="宋体" w:hAnsi="宋体"/>
          <w:b/>
          <w:bCs/>
          <w:sz w:val="32"/>
          <w:szCs w:val="32"/>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t xml:space="preserve">及委托代理人的身份证扫描件</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六、分项报价表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3"/>
        <w:ind w:firstLine="480"/>
        <w:spacing w:line="440" w:lineRule="exact"/>
        <w:rPr>
          <w:rFonts w:ascii="宋体" w:hAnsi="宋体"/>
          <w:sz w:val="24"/>
          <w:szCs w:val="21"/>
        </w:rPr>
      </w:pPr>
      <w:r>
        <w:rPr>
          <w:rFonts w:ascii="宋体" w:hAnsi="宋体"/>
          <w:sz w:val="24"/>
          <w:szCs w:val="21"/>
        </w:rPr>
      </w:r>
      <w:r/>
    </w:p>
    <w:p>
      <w:pPr>
        <w:pStyle w:val="873"/>
        <w:ind w:firstLine="480"/>
        <w:spacing w:line="440" w:lineRule="exact"/>
        <w:rPr>
          <w:rFonts w:ascii="宋体" w:hAnsi="宋体"/>
          <w:sz w:val="24"/>
          <w:szCs w:val="21"/>
        </w:rPr>
      </w:pPr>
      <w:r>
        <w:rPr>
          <w:rFonts w:ascii="宋体" w:hAnsi="宋体"/>
          <w:sz w:val="24"/>
          <w:szCs w:val="21"/>
        </w:rPr>
      </w:r>
      <w:r/>
    </w:p>
    <w:p>
      <w:pPr>
        <w:pStyle w:val="873"/>
        <w:ind w:firstLine="480"/>
        <w:spacing w:line="440" w:lineRule="exact"/>
        <w:rPr>
          <w:rFonts w:ascii="宋体" w:hAnsi="宋体"/>
          <w:sz w:val="24"/>
          <w:szCs w:val="21"/>
        </w:rPr>
      </w:pPr>
      <w:r>
        <w:rPr>
          <w:rFonts w:ascii="宋体" w:hAnsi="宋体"/>
          <w:sz w:val="24"/>
          <w:szCs w:val="21"/>
        </w:rPr>
      </w:r>
      <w:r/>
    </w:p>
    <w:p>
      <w:pPr>
        <w:pStyle w:val="873"/>
        <w:ind w:firstLine="480"/>
        <w:spacing w:line="440" w:lineRule="exact"/>
        <w:rPr>
          <w:rFonts w:ascii="宋体" w:hAnsi="宋体"/>
          <w:sz w:val="24"/>
          <w:szCs w:val="21"/>
        </w:rPr>
      </w:pPr>
      <w:r>
        <w:rPr>
          <w:rFonts w:ascii="宋体" w:hAnsi="宋体"/>
          <w:sz w:val="24"/>
          <w:szCs w:val="21"/>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951"/>
        <w:rPr>
          <w:rFonts w:hint="eastAsia"/>
          <w:lang w:eastAsia="zh-CN"/>
        </w:rPr>
      </w:pPr>
      <w:r>
        <w:rPr>
          <w:rFonts w:hint="eastAsia"/>
          <w:lang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61"/>
        <w:spacing w:line="480" w:lineRule="auto"/>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val="0"/>
          <w:sz w:val="24"/>
          <w:szCs w:val="24"/>
        </w:rPr>
      </w:r>
      <w:r/>
    </w:p>
    <w:p>
      <w:pPr>
        <w:pStyle w:val="873"/>
        <w:spacing w:line="460" w:lineRule="exact"/>
        <w:rPr>
          <w:rFonts w:hint="eastAsia" w:ascii="宋体" w:hAnsi="宋体"/>
          <w:bCs/>
          <w:sz w:val="24"/>
          <w:szCs w:val="21"/>
        </w:rPr>
      </w:pPr>
      <w:r/>
      <w:bookmarkStart w:id="71" w:name="_Toc120614284"/>
      <w:r>
        <w:rPr>
          <w:rFonts w:hint="eastAsia" w:ascii="宋体" w:hAnsi="宋体"/>
          <w:bCs/>
          <w:sz w:val="24"/>
          <w:szCs w:val="21"/>
        </w:rPr>
      </w:r>
      <w:r/>
    </w:p>
    <w:p>
      <w:pPr>
        <w:pStyle w:val="873"/>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3"/>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3"/>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w:t>
      </w:r>
      <w:r>
        <w:rPr>
          <w:rFonts w:hint="eastAsia" w:ascii="黑体" w:hAnsi="黑体" w:eastAsia="黑体"/>
          <w:color w:val="000000"/>
          <w:sz w:val="32"/>
          <w:szCs w:val="32"/>
          <w:highlight w:val="none"/>
        </w:rPr>
        <w:t xml:space="preserve">法人授权书及委托代理人的身份证扫描件</w:t>
      </w:r>
      <w:r>
        <w:rPr>
          <w:rFonts w:hint="eastAsia" w:ascii="黑体" w:hAnsi="黑体" w:eastAsia="黑体" w:cs="Times New Roman"/>
          <w:i w:val="0"/>
          <w:color w:val="00000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61"/>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1"/>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1"/>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1"/>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61"/>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2" w:name="_Hlt26671380"/>
      <w:r/>
      <w:bookmarkEnd w:id="72"/>
      <w:r/>
      <w:bookmarkStart w:id="73" w:name="_Hlt26955070"/>
      <w:r/>
      <w:bookmarkEnd w:id="73"/>
      <w:r/>
      <w:bookmarkStart w:id="74" w:name="_格式3__银行出具的资信证明"/>
      <w:r/>
      <w:bookmarkEnd w:id="74"/>
      <w:r>
        <w:rPr>
          <w:rFonts w:hint="eastAsia"/>
          <w:sz w:val="24"/>
          <w:szCs w:val="24"/>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3"/>
        <w:ind w:firstLine="482"/>
        <w:tabs>
          <w:tab w:val="left" w:pos="360" w:leader="none"/>
        </w:tabs>
        <w:rPr>
          <w:rFonts w:hint="eastAsia" w:ascii="Times New Roman" w:hAnsi="Times New Roman"/>
          <w:sz w:val="24"/>
          <w:szCs w:val="24"/>
          <w:u w:val="single"/>
        </w:rPr>
      </w:pPr>
      <w:r>
        <w:rPr>
          <w:rFonts w:hint="eastAsia"/>
          <w:b/>
          <w:sz w:val="24"/>
          <w:szCs w:val="24"/>
          <w:highlight w:val="none"/>
        </w:rPr>
        <w:t xml:space="preserve">说明：提供法人授权书的同时须提供委托代理人的身份证扫描件。</w:t>
      </w:r>
      <w:r>
        <w:rPr>
          <w:rFonts w:hint="eastAsia"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3"/>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73"/>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南京市公共资源交易中心江北新区分中心</w:t>
      </w:r>
      <w:r>
        <w:rPr>
          <w:rFonts w:hint="eastAsia" w:ascii="宋体" w:hAnsi="宋体" w:eastAsia="宋体"/>
          <w:sz w:val="24"/>
          <w:szCs w:val="21"/>
          <w:lang w:eastAsia="zh-CN"/>
        </w:rPr>
      </w:r>
      <w:r/>
    </w:p>
    <w:p>
      <w:pPr>
        <w:pStyle w:val="963"/>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73"/>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73"/>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3"/>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73"/>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73"/>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73"/>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73"/>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5"/>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73"/>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rPr>
          <w:rFonts w:hint="eastAsia" w:ascii="宋体" w:hAnsi="宋体"/>
          <w:szCs w:val="21"/>
        </w:rPr>
      </w:pPr>
      <w:r>
        <w:rPr>
          <w:rFonts w:hint="eastAsia" w:ascii="宋体" w:hAnsi="宋体"/>
          <w:szCs w:val="21"/>
        </w:rPr>
      </w:r>
      <w:r/>
    </w:p>
    <w:p>
      <w:pPr>
        <w:pStyle w:val="873"/>
        <w:rPr>
          <w:rFonts w:hint="eastAsia" w:ascii="宋体" w:hAnsi="宋体"/>
          <w:szCs w:val="21"/>
        </w:rPr>
      </w:pPr>
      <w:r>
        <w:rPr>
          <w:rFonts w:hint="eastAsia" w:ascii="宋体" w:hAnsi="宋体"/>
          <w:szCs w:val="21"/>
        </w:rPr>
      </w:r>
      <w:r/>
    </w:p>
    <w:p>
      <w:pPr>
        <w:pStyle w:val="873"/>
        <w:rPr>
          <w:rFonts w:hint="eastAsia" w:ascii="宋体" w:hAnsi="宋体"/>
          <w:szCs w:val="21"/>
        </w:rPr>
      </w:pPr>
      <w:r>
        <w:rPr>
          <w:rFonts w:hint="eastAsia" w:ascii="宋体" w:hAnsi="宋体"/>
          <w:szCs w:val="21"/>
        </w:rPr>
      </w:r>
      <w:r/>
    </w:p>
    <w:p>
      <w:pPr>
        <w:pStyle w:val="951"/>
        <w:rPr>
          <w:rFonts w:hint="eastAsia"/>
        </w:rPr>
      </w:pPr>
      <w:r>
        <w:rPr>
          <w:rFonts w:hint="eastAsia"/>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73"/>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7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63"/>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3"/>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51"/>
        <w:rPr>
          <w:rFonts w:ascii="宋体" w:hAnsi="宋体" w:eastAsia="宋体"/>
          <w:sz w:val="24"/>
          <w:szCs w:val="24"/>
          <w:lang w:val="en-US" w:eastAsia="zh-CN"/>
        </w:rPr>
      </w:pPr>
      <w:r>
        <w:rPr>
          <w:rFonts w:ascii="宋体" w:hAnsi="宋体" w:eastAsia="宋体"/>
          <w:sz w:val="24"/>
          <w:szCs w:val="24"/>
          <w:lang w:val="en-US" w:eastAsia="zh-CN"/>
        </w:rPr>
      </w:r>
      <w:r/>
    </w:p>
    <w:p>
      <w:pPr>
        <w:pStyle w:val="873"/>
        <w:rPr>
          <w:rFonts w:ascii="宋体" w:hAnsi="宋体" w:eastAsia="宋体"/>
          <w:sz w:val="24"/>
          <w:szCs w:val="24"/>
          <w:lang w:val="en-US" w:eastAsia="zh-CN"/>
        </w:rPr>
      </w:pPr>
      <w:r>
        <w:rPr>
          <w:rFonts w:ascii="宋体" w:hAnsi="宋体" w:eastAsia="宋体"/>
          <w:sz w:val="24"/>
          <w:szCs w:val="24"/>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73"/>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bl>
    <w:p>
      <w:pPr>
        <w:pStyle w:val="939"/>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spacing w:line="480" w:lineRule="exact"/>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71"/>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85"/>
        <w:ind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9"/>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rPr>
      </w:r>
      <w:r/>
    </w:p>
    <w:p>
      <w:pPr>
        <w:pStyle w:val="93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br w:type="page" w:clear="all"/>
      </w: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85"/>
        <w:ind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9"/>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pPr>
      <w:r/>
      <w:r/>
    </w:p>
    <w:p>
      <w:pPr>
        <w:pStyle w:val="873"/>
        <w:jc w:val="center"/>
        <w:rPr>
          <w:rFonts w:hint="eastAsia" w:ascii="宋体" w:hAnsi="宋体" w:cs="仿宋"/>
          <w:b/>
          <w:bCs/>
          <w:sz w:val="32"/>
          <w:szCs w:val="32"/>
        </w:rPr>
      </w:pPr>
      <w:r>
        <w:rPr>
          <w:rFonts w:hint="eastAsia" w:ascii="宋体" w:hAnsi="宋体" w:cs="仿宋"/>
          <w:b/>
          <w:bCs/>
          <w:sz w:val="32"/>
          <w:szCs w:val="32"/>
        </w:rPr>
      </w:r>
      <w:r/>
    </w:p>
    <w:p>
      <w:pPr>
        <w:pStyle w:val="951"/>
        <w:rPr>
          <w:rFonts w:hint="eastAsia" w:ascii="宋体" w:hAnsi="宋体" w:cs="仿宋"/>
          <w:b/>
          <w:bCs/>
          <w:sz w:val="32"/>
          <w:szCs w:val="32"/>
        </w:rPr>
      </w:pPr>
      <w:r>
        <w:rPr>
          <w:rFonts w:hint="eastAsia" w:ascii="宋体" w:hAnsi="宋体" w:cs="仿宋"/>
          <w:b/>
          <w:bCs/>
          <w:sz w:val="32"/>
          <w:szCs w:val="32"/>
        </w:rPr>
      </w:r>
      <w:r/>
    </w:p>
    <w:p>
      <w:pPr>
        <w:pStyle w:val="873"/>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3"/>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73"/>
        <w:keepLines w:val="0"/>
        <w:keepNext w:val="0"/>
        <w:pageBreakBefore w:val="0"/>
        <w:spacing w:line="360" w:lineRule="auto"/>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75" w:name="OLE_LINK1"/>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75"/>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73"/>
        <w:ind w:firstLine="480"/>
        <w:spacing w:line="480" w:lineRule="exact"/>
        <w:rPr>
          <w:rFonts w:ascii="宋体" w:hAnsi="宋体"/>
          <w:sz w:val="24"/>
        </w:rPr>
      </w:pPr>
      <w:r>
        <w:rPr>
          <w:rFonts w:ascii="宋体" w:hAnsi="宋体"/>
          <w:sz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5"/>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pStyle w:val="873"/>
        <w:ind w:firstLine="645"/>
        <w:spacing w:line="560" w:lineRule="exact"/>
        <w:rPr>
          <w:rFonts w:ascii="宋体" w:hAnsi="宋体"/>
          <w:sz w:val="24"/>
        </w:rPr>
      </w:pPr>
      <w:r>
        <w:rPr>
          <w:rFonts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951"/>
        <w:rPr>
          <w:rFonts w:hint="eastAsia" w:ascii="宋体" w:hAnsi="宋体"/>
          <w:sz w:val="24"/>
        </w:rPr>
      </w:pPr>
      <w:r>
        <w:rPr>
          <w:rFonts w:hint="eastAsia" w:ascii="宋体" w:hAnsi="宋体"/>
          <w:sz w:val="24"/>
        </w:rPr>
      </w:r>
      <w:r/>
    </w:p>
    <w:p>
      <w:pPr>
        <w:pStyle w:val="873"/>
        <w:rPr>
          <w:rFonts w:hint="eastAsia" w:ascii="宋体" w:hAnsi="宋体"/>
          <w:sz w:val="24"/>
        </w:rPr>
      </w:pPr>
      <w:r>
        <w:rPr>
          <w:rFonts w:hint="eastAsia" w:ascii="宋体" w:hAnsi="宋体"/>
          <w:sz w:val="24"/>
        </w:rPr>
      </w:r>
      <w:r/>
    </w:p>
    <w:p>
      <w:pPr>
        <w:pStyle w:val="951"/>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pStyle w:val="873"/>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３９</w:t>
    </w:r>
    <w:r>
      <w:rPr>
        <w:rFonts w:ascii="宋体" w:hAnsi="宋体"/>
      </w:rPr>
      <w:fldChar w:fldCharType="end"/>
    </w:r>
    <w:r>
      <w:rPr>
        <w:rStyle w:val="947"/>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5"/>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90"/>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73"/>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94"/>
    <w:link w:val="893"/>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4"/>
    <w:link w:val="896"/>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正文首行缩进 2"/>
    <w:basedOn w:val="886"/>
    <w:next w:val="873"/>
    <w:link w:val="889"/>
    <w:pPr>
      <w:ind w:left="0" w:firstLine="420"/>
      <w:spacing w:after="0" w:line="360" w:lineRule="auto"/>
    </w:pPr>
    <w:rPr>
      <w:rFonts w:ascii="宋体" w:hAnsi="宋体" w:eastAsia="宋体" w:cs="Times New Roman"/>
      <w:szCs w:val="20"/>
    </w:rPr>
  </w:style>
  <w:style w:type="paragraph" w:styleId="886">
    <w:name w:val="正文文本缩进"/>
    <w:basedOn w:val="873"/>
    <w:next w:val="888"/>
    <w:link w:val="887"/>
    <w:unhideWhenUsed/>
    <w:pPr>
      <w:ind w:left="420"/>
      <w:spacing w:after="120"/>
    </w:pPr>
  </w:style>
  <w:style w:type="character" w:styleId="887">
    <w:name w:val="正文文本缩进 Char"/>
    <w:basedOn w:val="883"/>
    <w:next w:val="887"/>
    <w:link w:val="886"/>
    <w:uiPriority w:val="99"/>
    <w:semiHidden/>
  </w:style>
  <w:style w:type="paragraph" w:styleId="888">
    <w:name w:val="寄信人地址"/>
    <w:basedOn w:val="873"/>
    <w:next w:val="888"/>
    <w:link w:val="873"/>
    <w:qFormat/>
    <w:rPr>
      <w:rFonts w:ascii="Arial" w:hAnsi="Arial" w:eastAsia="宋体" w:cs="宋体"/>
    </w:rPr>
  </w:style>
  <w:style w:type="character" w:styleId="889">
    <w:name w:val="正文首行缩进 2 Char"/>
    <w:next w:val="889"/>
    <w:link w:val="885"/>
    <w:rPr>
      <w:rFonts w:ascii="宋体" w:hAnsi="宋体" w:eastAsia="宋体" w:cs="Times New Roman"/>
      <w:szCs w:val="20"/>
    </w:rPr>
  </w:style>
  <w:style w:type="character" w:styleId="890">
    <w:name w:val="标题 1 Char"/>
    <w:next w:val="890"/>
    <w:link w:val="874"/>
    <w:rPr>
      <w:rFonts w:ascii="楷体_GB2312" w:hAnsi="Times New Roman" w:eastAsia="楷体_GB2312" w:cs="Times New Roman"/>
      <w:sz w:val="28"/>
      <w:szCs w:val="28"/>
    </w:rPr>
  </w:style>
  <w:style w:type="character" w:styleId="891">
    <w:name w:val="标题 2 Char"/>
    <w:next w:val="891"/>
    <w:link w:val="875"/>
    <w:rPr>
      <w:rFonts w:ascii="Arial" w:hAnsi="Arial" w:eastAsia="幼圆" w:cs="Arial"/>
      <w:b/>
      <w:bCs/>
      <w:sz w:val="44"/>
      <w:szCs w:val="44"/>
    </w:rPr>
  </w:style>
  <w:style w:type="character" w:styleId="892">
    <w:name w:val="标题 3 Char"/>
    <w:next w:val="892"/>
    <w:link w:val="876"/>
    <w:rPr>
      <w:rFonts w:ascii="Times New Roman" w:hAnsi="Times New Roman" w:eastAsia="宋体" w:cs="Times New Roman"/>
      <w:b/>
      <w:bCs/>
      <w:sz w:val="32"/>
      <w:szCs w:val="32"/>
    </w:rPr>
  </w:style>
  <w:style w:type="character" w:styleId="893">
    <w:name w:val="标题 4 Char"/>
    <w:next w:val="893"/>
    <w:link w:val="877"/>
    <w:rPr>
      <w:rFonts w:ascii="Arial" w:hAnsi="Arial" w:eastAsia="黑体" w:cs="Arial"/>
      <w:b/>
      <w:bCs/>
      <w:sz w:val="28"/>
      <w:szCs w:val="28"/>
    </w:rPr>
  </w:style>
  <w:style w:type="paragraph" w:styleId="894">
    <w:name w:val="正文缩进"/>
    <w:basedOn w:val="873"/>
    <w:next w:val="894"/>
    <w:link w:val="895"/>
    <w:pPr>
      <w:ind w:firstLine="420"/>
    </w:pPr>
    <w:rPr>
      <w:szCs w:val="21"/>
    </w:rPr>
  </w:style>
  <w:style w:type="character" w:styleId="895">
    <w:name w:val="正文缩进 Char"/>
    <w:next w:val="895"/>
    <w:link w:val="894"/>
    <w:rPr>
      <w:szCs w:val="21"/>
    </w:rPr>
  </w:style>
  <w:style w:type="character" w:styleId="896">
    <w:name w:val="标题 5 Char"/>
    <w:next w:val="896"/>
    <w:link w:val="878"/>
    <w:rPr>
      <w:rFonts w:ascii="宋体" w:hAnsi="Times New Roman" w:eastAsia="宋体" w:cs="Times New Roman"/>
      <w:color w:val="000000"/>
      <w:sz w:val="28"/>
      <w:szCs w:val="28"/>
    </w:rPr>
  </w:style>
  <w:style w:type="character" w:styleId="897">
    <w:name w:val="标题 6 Char"/>
    <w:next w:val="897"/>
    <w:link w:val="879"/>
    <w:rPr>
      <w:rFonts w:ascii="Arial" w:hAnsi="Arial" w:eastAsia="黑体" w:cs="Times New Roman"/>
      <w:b/>
      <w:bCs/>
      <w:sz w:val="24"/>
      <w:szCs w:val="24"/>
    </w:rPr>
  </w:style>
  <w:style w:type="character" w:styleId="898">
    <w:name w:val="标题 7 Char"/>
    <w:next w:val="898"/>
    <w:link w:val="880"/>
    <w:rPr>
      <w:rFonts w:ascii="Times New Roman" w:hAnsi="Times New Roman" w:eastAsia="宋体" w:cs="Times New Roman"/>
      <w:b/>
      <w:bCs/>
      <w:sz w:val="24"/>
      <w:szCs w:val="24"/>
    </w:rPr>
  </w:style>
  <w:style w:type="character" w:styleId="899">
    <w:name w:val="标题 8 Char"/>
    <w:next w:val="899"/>
    <w:link w:val="881"/>
    <w:rPr>
      <w:rFonts w:ascii="Arial" w:hAnsi="Arial" w:eastAsia="黑体" w:cs="Times New Roman"/>
      <w:sz w:val="24"/>
      <w:szCs w:val="24"/>
    </w:rPr>
  </w:style>
  <w:style w:type="character" w:styleId="900">
    <w:name w:val="标题 9 Char"/>
    <w:next w:val="900"/>
    <w:link w:val="882"/>
    <w:rPr>
      <w:rFonts w:ascii="Arial" w:hAnsi="Arial" w:eastAsia="黑体" w:cs="Times New Roman"/>
      <w:szCs w:val="21"/>
    </w:rPr>
  </w:style>
  <w:style w:type="paragraph" w:styleId="901">
    <w:name w:val="列表 3"/>
    <w:basedOn w:val="873"/>
    <w:next w:val="901"/>
    <w:link w:val="873"/>
    <w:pPr>
      <w:ind w:left="100" w:hanging="200"/>
    </w:pPr>
    <w:rPr>
      <w:rFonts w:ascii="Times New Roman" w:hAnsi="Times New Roman" w:eastAsia="宋体" w:cs="Times New Roman"/>
      <w:szCs w:val="21"/>
    </w:rPr>
  </w:style>
  <w:style w:type="paragraph" w:styleId="902">
    <w:name w:val="目录 7"/>
    <w:basedOn w:val="873"/>
    <w:next w:val="873"/>
    <w:link w:val="873"/>
    <w:semiHidden/>
    <w:pPr>
      <w:ind w:left="1260"/>
      <w:jc w:val="left"/>
    </w:pPr>
    <w:rPr>
      <w:rFonts w:ascii="Times New Roman" w:hAnsi="Times New Roman" w:eastAsia="宋体" w:cs="Times New Roman"/>
      <w:szCs w:val="21"/>
    </w:rPr>
  </w:style>
  <w:style w:type="paragraph" w:styleId="903">
    <w:name w:val="文档结构图"/>
    <w:basedOn w:val="873"/>
    <w:next w:val="903"/>
    <w:link w:val="904"/>
    <w:semiHidden/>
    <w:pPr>
      <w:shd w:val="clear" w:color="auto" w:fill="000080"/>
    </w:pPr>
    <w:rPr>
      <w:rFonts w:ascii="Times New Roman" w:hAnsi="Times New Roman" w:eastAsia="宋体" w:cs="Times New Roman"/>
      <w:szCs w:val="21"/>
    </w:r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6">
    <w:name w:val="批注文字 Char"/>
    <w:basedOn w:val="883"/>
    <w:next w:val="906"/>
    <w:link w:val="905"/>
    <w:uiPriority w:val="99"/>
    <w:semiHidden/>
  </w:style>
  <w:style w:type="paragraph" w:styleId="907">
    <w:name w:val="正文文本 3"/>
    <w:basedOn w:val="873"/>
    <w:next w:val="907"/>
    <w:link w:val="908"/>
    <w:rPr>
      <w:rFonts w:ascii="仿宋_GB2312" w:hAnsi="Arial" w:eastAsia="仿宋_GB2312" w:cs="Times New Roman"/>
      <w:sz w:val="32"/>
      <w:szCs w:val="32"/>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3"/>
    <w:next w:val="909"/>
    <w:link w:val="910"/>
    <w:rPr>
      <w:rFonts w:ascii="楷体_GB2312" w:hAnsi="Arial" w:eastAsia="楷体_GB2312" w:cs="Times New Roman"/>
      <w:sz w:val="28"/>
      <w:szCs w:val="28"/>
    </w:rPr>
  </w:style>
  <w:style w:type="character" w:styleId="910">
    <w:name w:val="正文文本 Char"/>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rPr>
      <w:rFonts w:ascii="Times New Roman" w:hAnsi="Times New Roman" w:eastAsia="宋体" w:cs="Times New Roman"/>
      <w:szCs w:val="21"/>
    </w:rPr>
  </w:style>
  <w:style w:type="paragraph" w:styleId="912">
    <w:name w:val="索引 4"/>
    <w:basedOn w:val="873"/>
    <w:next w:val="873"/>
    <w:link w:val="873"/>
    <w:semiHidden/>
    <w:qFormat/>
    <w:pPr>
      <w:ind w:left="1260"/>
    </w:pPr>
    <w:rPr>
      <w:rFonts w:ascii="Calibri" w:hAnsi="Calibri" w:eastAsia="Calibri" w:cs="宋体"/>
      <w:sz w:val="20"/>
      <w:lang w:val="zh-CN"/>
    </w:rPr>
  </w:style>
  <w:style w:type="paragraph" w:styleId="913">
    <w:name w:val="目录 5"/>
    <w:basedOn w:val="873"/>
    <w:next w:val="873"/>
    <w:link w:val="873"/>
    <w:semiHidden/>
    <w:pPr>
      <w:ind w:left="840"/>
      <w:jc w:val="left"/>
    </w:pPr>
    <w:rPr>
      <w:rFonts w:ascii="Times New Roman" w:hAnsi="Times New Roman" w:eastAsia="宋体" w:cs="Times New Roman"/>
      <w:szCs w:val="21"/>
    </w:rPr>
  </w:style>
  <w:style w:type="paragraph" w:styleId="914">
    <w:name w:val="目录 3"/>
    <w:basedOn w:val="873"/>
    <w:next w:val="873"/>
    <w:link w:val="873"/>
    <w:semiHidden/>
    <w:pPr>
      <w:ind w:left="420"/>
      <w:jc w:val="left"/>
    </w:pPr>
    <w:rPr>
      <w:rFonts w:ascii="Times New Roman" w:hAnsi="Times New Roman" w:eastAsia="宋体" w:cs="Times New Roman"/>
      <w:i/>
      <w:iCs/>
      <w:szCs w:val="24"/>
    </w:rPr>
  </w:style>
  <w:style w:type="paragraph" w:styleId="915">
    <w:name w:val="纯文本"/>
    <w:basedOn w:val="873"/>
    <w:next w:val="915"/>
    <w:link w:val="916"/>
    <w:rPr>
      <w:rFonts w:ascii="宋体" w:hAnsi="Courier New" w:eastAsia="宋体" w:cs="Courier New"/>
      <w:szCs w:val="21"/>
    </w:rPr>
  </w:style>
  <w:style w:type="character" w:styleId="916">
    <w:name w:val="纯文本 Char"/>
    <w:next w:val="916"/>
    <w:link w:val="915"/>
    <w:rPr>
      <w:rFonts w:ascii="宋体" w:hAnsi="Courier New" w:eastAsia="宋体" w:cs="Courier New"/>
      <w:szCs w:val="21"/>
    </w:rPr>
  </w:style>
  <w:style w:type="paragraph" w:styleId="917">
    <w:name w:val="目录 8"/>
    <w:basedOn w:val="873"/>
    <w:next w:val="873"/>
    <w:link w:val="873"/>
    <w:semiHidden/>
    <w:pPr>
      <w:ind w:left="1470"/>
      <w:jc w:val="left"/>
    </w:pPr>
    <w:rPr>
      <w:rFonts w:ascii="Times New Roman" w:hAnsi="Times New Roman" w:eastAsia="宋体" w:cs="Times New Roman"/>
      <w:szCs w:val="21"/>
    </w:rPr>
  </w:style>
  <w:style w:type="paragraph" w:styleId="918">
    <w:name w:val="日期"/>
    <w:basedOn w:val="873"/>
    <w:next w:val="873"/>
    <w:link w:val="919"/>
    <w:rPr>
      <w:rFonts w:ascii="Times New Roman" w:hAnsi="Times New Roman" w:eastAsia="宋体" w:cs="Times New Roman"/>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3"/>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3"/>
    <w:next w:val="922"/>
    <w:link w:val="923"/>
    <w:semiHidden/>
    <w:rPr>
      <w:rFonts w:ascii="Times New Roman" w:hAnsi="Times New Roman" w:eastAsia="宋体" w:cs="Times New Roman"/>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3"/>
    <w:next w:val="924"/>
    <w:link w:val="925"/>
    <w:pPr>
      <w:jc w:val="left"/>
      <w:tabs>
        <w:tab w:val="center" w:pos="4153" w:leader="none"/>
        <w:tab w:val="right" w:pos="8306" w:leader="none"/>
      </w:tabs>
    </w:pPr>
    <w:rPr>
      <w:rFonts w:ascii="Times New Roman" w:hAnsi="Times New Roman" w:eastAsia="宋体" w:cs="Times New Roman"/>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3"/>
    <w:next w:val="926"/>
    <w:link w:val="9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9">
    <w:name w:val="目录 4"/>
    <w:basedOn w:val="873"/>
    <w:next w:val="873"/>
    <w:link w:val="873"/>
    <w:semiHidden/>
    <w:pPr>
      <w:ind w:left="630"/>
      <w:jc w:val="left"/>
    </w:pPr>
    <w:rPr>
      <w:rFonts w:ascii="Times New Roman" w:hAnsi="Times New Roman" w:eastAsia="宋体" w:cs="Times New Roman"/>
      <w:szCs w:val="21"/>
    </w:rPr>
  </w:style>
  <w:style w:type="paragraph" w:styleId="930">
    <w:name w:val="列表"/>
    <w:basedOn w:val="873"/>
    <w:next w:val="930"/>
    <w:link w:val="873"/>
    <w:pPr>
      <w:ind w:left="200" w:hanging="200"/>
    </w:pPr>
    <w:rPr>
      <w:rFonts w:ascii="Times New Roman" w:hAnsi="Times New Roman" w:eastAsia="宋体" w:cs="Times New Roman"/>
      <w:szCs w:val="21"/>
    </w:rPr>
  </w:style>
  <w:style w:type="paragraph" w:styleId="931">
    <w:name w:val="目录 6"/>
    <w:basedOn w:val="873"/>
    <w:next w:val="873"/>
    <w:link w:val="873"/>
    <w:semiHidden/>
    <w:pPr>
      <w:ind w:left="1050"/>
      <w:jc w:val="left"/>
    </w:pPr>
    <w:rPr>
      <w:rFonts w:ascii="Times New Roman" w:hAnsi="Times New Roman" w:eastAsia="宋体" w:cs="Times New Roman"/>
      <w:szCs w:val="21"/>
    </w:rPr>
  </w:style>
  <w:style w:type="paragraph" w:styleId="932">
    <w:name w:val="正文文本缩进 3"/>
    <w:basedOn w:val="873"/>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3"/>
    <w:next w:val="873"/>
    <w:link w:val="873"/>
    <w:semiHidden/>
    <w:pPr>
      <w:ind w:left="840" w:hanging="420"/>
    </w:pPr>
    <w:rPr>
      <w:rFonts w:ascii="Times New Roman" w:hAnsi="Times New Roman" w:eastAsia="宋体" w:cs="Times New Roman"/>
      <w:szCs w:val="21"/>
    </w:rPr>
  </w:style>
  <w:style w:type="paragraph" w:styleId="935">
    <w:name w:val="目录 2"/>
    <w:basedOn w:val="873"/>
    <w:next w:val="873"/>
    <w:link w:val="873"/>
    <w:semiHidden/>
    <w:pPr>
      <w:ind w:left="210"/>
      <w:jc w:val="left"/>
    </w:pPr>
    <w:rPr>
      <w:rFonts w:ascii="Times New Roman" w:hAnsi="Times New Roman" w:eastAsia="宋体" w:cs="Times New Roman"/>
      <w:smallCaps/>
      <w:szCs w:val="24"/>
    </w:rPr>
  </w:style>
  <w:style w:type="paragraph" w:styleId="936">
    <w:name w:val="目录 9"/>
    <w:basedOn w:val="873"/>
    <w:next w:val="873"/>
    <w:link w:val="873"/>
    <w:semiHidden/>
    <w:pPr>
      <w:ind w:left="1680"/>
      <w:jc w:val="left"/>
    </w:pPr>
    <w:rPr>
      <w:rFonts w:ascii="Times New Roman" w:hAnsi="Times New Roman" w:eastAsia="宋体" w:cs="Times New Roman"/>
      <w:szCs w:val="21"/>
    </w:rPr>
  </w:style>
  <w:style w:type="paragraph" w:styleId="937">
    <w:name w:val="正文文本 2"/>
    <w:basedOn w:val="873"/>
    <w:next w:val="937"/>
    <w:link w:val="938"/>
    <w:pPr>
      <w:jc w:val="center"/>
      <w:widowControl/>
    </w:pPr>
    <w:rPr>
      <w:rFonts w:ascii="楷体_GB2312" w:hAnsi="Times New Roman" w:eastAsia="楷体_GB2312" w:cs="Times New Roman"/>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3"/>
    <w:next w:val="939"/>
    <w:link w:val="873"/>
    <w:uiPriority w:val="99"/>
    <w:pPr>
      <w:jc w:val="left"/>
      <w:spacing w:before="100" w:beforeAutospacing="1" w:after="100" w:afterAutospacing="1"/>
      <w:widowControl/>
    </w:pPr>
    <w:rPr>
      <w:rFonts w:ascii="宋体" w:hAnsi="宋体" w:eastAsia="宋体" w:cs="宋体"/>
      <w:sz w:val="24"/>
      <w:szCs w:val="24"/>
    </w:rPr>
  </w:style>
  <w:style w:type="paragraph" w:styleId="940">
    <w:name w:val="索引 1"/>
    <w:basedOn w:val="873"/>
    <w:next w:val="873"/>
    <w:link w:val="873"/>
    <w:semiHidden/>
    <w:pPr>
      <w:spacing w:line="240" w:lineRule="atLeast"/>
    </w:pPr>
    <w:rPr>
      <w:rFonts w:ascii="Times New Roman" w:hAnsi="Times New Roman" w:eastAsia="宋体" w:cs="Times New Roman"/>
      <w:b/>
      <w:bCs/>
      <w:szCs w:val="21"/>
    </w:rPr>
  </w:style>
  <w:style w:type="paragraph" w:styleId="941">
    <w:name w:val="批注主题"/>
    <w:basedOn w:val="905"/>
    <w:next w:val="905"/>
    <w:link w:val="942"/>
    <w:semiHidden/>
    <w:rPr>
      <w:rFonts w:ascii="Times New Roman" w:hAnsi="Times New Roman" w:eastAsia="宋体" w:cs="Times New Roman"/>
      <w:b/>
      <w:bCs/>
      <w:szCs w:val="21"/>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873"/>
    <w:next w:val="943"/>
    <w:link w:val="944"/>
    <w:pPr>
      <w:ind w:firstLine="200"/>
      <w:spacing w:line="360" w:lineRule="auto"/>
    </w:pPr>
    <w:rPr>
      <w:rFonts w:ascii="仿宋_GB2312" w:hAnsi="Times New Roman" w:eastAsia="仿宋_GB2312" w:cs="Times New Roman"/>
      <w:sz w:val="30"/>
      <w:szCs w:val="30"/>
    </w:rPr>
  </w:style>
  <w:style w:type="character" w:styleId="944">
    <w:name w:val="正文首行缩进 Char"/>
    <w:next w:val="944"/>
    <w:link w:val="943"/>
    <w:rPr>
      <w:rFonts w:ascii="仿宋_GB2312" w:hAnsi="Times New Roman" w:eastAsia="仿宋_GB2312" w:cs="Times New Roman"/>
      <w:sz w:val="30"/>
      <w:szCs w:val="3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索引 41"/>
    <w:basedOn w:val="873"/>
    <w:next w:val="873"/>
    <w:link w:val="873"/>
    <w:semiHidden/>
    <w:qFormat/>
    <w:pPr>
      <w:ind w:left="1260"/>
    </w:pPr>
    <w:rPr>
      <w:rFonts w:ascii="Calibri" w:hAnsi="Calibri" w:eastAsia="Calibri" w:cs="宋体"/>
      <w:sz w:val="20"/>
      <w:lang w:val="zh-CN"/>
    </w:rPr>
  </w:style>
  <w:style w:type="paragraph" w:styleId="952">
    <w:name w:val="正文文本121"/>
    <w:basedOn w:val="873"/>
    <w:next w:val="952"/>
    <w:link w:val="873"/>
    <w:qFormat/>
    <w:pPr>
      <w:ind w:left="120"/>
    </w:pPr>
    <w:rPr>
      <w:rFonts w:ascii="宋体" w:eastAsia="宋体" w:cs="宋体"/>
      <w:sz w:val="21"/>
      <w:szCs w:val="21"/>
      <w:lang w:val="zh-CN" w:eastAsia="zh-CN" w:bidi="zh-CN"/>
    </w:rPr>
  </w:style>
  <w:style w:type="character" w:styleId="953">
    <w:name w:val="font5 Char"/>
    <w:next w:val="953"/>
    <w:link w:val="873"/>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73"/>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3"/>
    <w:next w:val="957"/>
    <w:link w:val="956"/>
    <w:qFormat/>
    <w:pPr>
      <w:contextualSpacing/>
      <w:ind w:left="720"/>
      <w:jc w:val="left"/>
      <w:widowControl/>
    </w:pPr>
    <w:rPr>
      <w:rFonts w:ascii="Calibri" w:hAnsi="Calibri"/>
      <w:sz w:val="24"/>
      <w:szCs w:val="24"/>
      <w:lang w:eastAsia="en-US" w:bidi="en-US"/>
    </w:rPr>
  </w:style>
  <w:style w:type="paragraph" w:styleId="958">
    <w:name w:val="Body Text(ch)"/>
    <w:basedOn w:val="873"/>
    <w:next w:val="909"/>
    <w:link w:val="873"/>
    <w:pPr>
      <w:spacing w:after="120"/>
    </w:pPr>
    <w:rPr>
      <w:rFonts w:ascii="宋体" w:hAnsi="Arial" w:eastAsia="宋体" w:cs="Times New Roman"/>
      <w:bCs/>
      <w:iCs/>
      <w:szCs w:val="24"/>
    </w:rPr>
  </w:style>
  <w:style w:type="paragraph" w:styleId="959">
    <w:name w:val="xl27"/>
    <w:basedOn w:val="873"/>
    <w:next w:val="95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73"/>
    <w:next w:val="960"/>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73"/>
    <w:next w:val="961"/>
    <w:link w:val="873"/>
    <w:pPr>
      <w:ind w:firstLine="200"/>
      <w:tabs>
        <w:tab w:val="left" w:pos="360" w:leader="none"/>
      </w:tabs>
    </w:pPr>
    <w:rPr>
      <w:rFonts w:ascii="Times New Roman" w:hAnsi="Times New Roman" w:eastAsia="宋体" w:cs="Times New Roman"/>
      <w:sz w:val="28"/>
      <w:szCs w:val="30"/>
    </w:rPr>
  </w:style>
  <w:style w:type="paragraph" w:styleId="962">
    <w:name w:val=" Char"/>
    <w:basedOn w:val="903"/>
    <w:next w:val="962"/>
    <w:link w:val="873"/>
    <w:rPr>
      <w:rFonts w:ascii="Tahoma" w:hAnsi="Tahoma"/>
      <w:sz w:val="24"/>
      <w:szCs w:val="24"/>
    </w:rPr>
  </w:style>
  <w:style w:type="paragraph" w:styleId="963">
    <w:name w:val="普通正文"/>
    <w:basedOn w:val="873"/>
    <w:next w:val="963"/>
    <w:link w:val="873"/>
    <w:pPr>
      <w:ind w:firstLine="480"/>
      <w:jc w:val="left"/>
      <w:spacing w:before="120" w:after="120" w:line="360" w:lineRule="auto"/>
    </w:pPr>
    <w:rPr>
      <w:rFonts w:ascii="Arial" w:hAnsi="Arial" w:eastAsia="宋体" w:cs="Times New Roman"/>
      <w:sz w:val="24"/>
      <w:szCs w:val="24"/>
    </w:rPr>
  </w:style>
  <w:style w:type="paragraph" w:styleId="964">
    <w:name w:val="table_lines"/>
    <w:basedOn w:val="873"/>
    <w:next w:val="964"/>
    <w:link w:val="873"/>
    <w:pPr>
      <w:jc w:val="left"/>
      <w:widowControl/>
    </w:pPr>
    <w:rPr>
      <w:rFonts w:ascii="Times New Roman" w:hAnsi="Times New Roman" w:eastAsia="宋体" w:cs="Times New Roman"/>
      <w:sz w:val="20"/>
      <w:szCs w:val="20"/>
      <w:lang w:val="de-DE" w:eastAsia="de-DE"/>
    </w:rPr>
  </w:style>
  <w:style w:type="paragraph" w:styleId="965">
    <w:name w:val="附录1"/>
    <w:next w:val="965"/>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3"/>
    <w:next w:val="966"/>
    <w:link w:val="873"/>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903"/>
    <w:next w:val="967"/>
    <w:link w:val="873"/>
    <w:pPr>
      <w:spacing w:line="360" w:lineRule="auto"/>
    </w:pPr>
    <w:rPr>
      <w:rFonts w:ascii="Tahoma" w:hAnsi="Tahoma"/>
      <w:sz w:val="24"/>
      <w:szCs w:val="24"/>
    </w:rPr>
  </w:style>
  <w:style w:type="paragraph" w:styleId="968">
    <w:name w:val="列出段落"/>
    <w:basedOn w:val="873"/>
    <w:next w:val="968"/>
    <w:link w:val="873"/>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73"/>
    <w:next w:val="932"/>
    <w:link w:val="873"/>
    <w:pPr>
      <w:ind w:firstLine="420"/>
      <w:spacing w:line="360" w:lineRule="auto"/>
    </w:pPr>
    <w:rPr>
      <w:rFonts w:ascii="Times New Roman" w:hAnsi="Times New Roman" w:eastAsia="宋体" w:cs="Times New Roman"/>
      <w:color w:val="ff0000"/>
      <w:sz w:val="24"/>
      <w:szCs w:val="24"/>
    </w:rPr>
  </w:style>
  <w:style w:type="paragraph" w:styleId="970">
    <w:name w:val="普通 (Web)"/>
    <w:basedOn w:val="873"/>
    <w:next w:val="970"/>
    <w:link w:val="873"/>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73"/>
    <w:next w:val="971"/>
    <w:link w:val="873"/>
    <w:pPr>
      <w:spacing w:line="360" w:lineRule="auto"/>
    </w:pPr>
    <w:rPr>
      <w:rFonts w:ascii="Times New Roman" w:hAnsi="Times New Roman" w:eastAsia="宋体" w:cs="Times New Roman"/>
      <w:sz w:val="24"/>
      <w:szCs w:val="20"/>
    </w:rPr>
  </w:style>
  <w:style w:type="paragraph" w:styleId="972">
    <w:name w:val="样式1"/>
    <w:basedOn w:val="873"/>
    <w:next w:val="972"/>
    <w:link w:val="873"/>
    <w:pPr>
      <w:numPr>
        <w:ilvl w:val="0"/>
        <w:numId w:val="3"/>
      </w:numPr>
      <w:tabs>
        <w:tab w:val="left" w:pos="709" w:leader="none"/>
      </w:tabs>
    </w:pPr>
    <w:rPr>
      <w:rFonts w:ascii="宋体" w:hAnsi="宋体" w:eastAsia="宋体" w:cs="Times New Roman"/>
      <w:szCs w:val="21"/>
    </w:rPr>
  </w:style>
  <w:style w:type="paragraph" w:styleId="973">
    <w:name w:val="font6"/>
    <w:basedOn w:val="873"/>
    <w:next w:val="973"/>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73"/>
    <w:next w:val="974"/>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7">
    <w:name w:val="xl24"/>
    <w:basedOn w:val="873"/>
    <w:next w:val="977"/>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73"/>
    <w:next w:val="978"/>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73"/>
    <w:next w:val="979"/>
    <w:link w:val="873"/>
    <w:pPr>
      <w:jc w:val="left"/>
      <w:spacing w:after="160" w:line="240" w:lineRule="exact"/>
      <w:widowControl/>
    </w:pPr>
    <w:rPr>
      <w:rFonts w:ascii="Verdana" w:hAnsi="Verdana" w:eastAsia="宋体" w:cs="Times New Roman"/>
      <w:sz w:val="20"/>
      <w:szCs w:val="20"/>
      <w:lang w:eastAsia="en-US"/>
    </w:rPr>
  </w:style>
  <w:style w:type="paragraph" w:styleId="980">
    <w:name w:val="xl28"/>
    <w:basedOn w:val="873"/>
    <w:next w:val="980"/>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73"/>
    <w:next w:val="981"/>
    <w:link w:val="873"/>
    <w:pPr>
      <w:jc w:val="left"/>
      <w:spacing w:after="160" w:line="240" w:lineRule="exact"/>
      <w:widowControl/>
    </w:pPr>
    <w:rPr>
      <w:rFonts w:ascii="Verdana" w:hAnsi="Verdana" w:eastAsia="宋体" w:cs="Times New Roman"/>
      <w:sz w:val="20"/>
      <w:szCs w:val="20"/>
      <w:lang w:eastAsia="en-US"/>
    </w:rPr>
  </w:style>
  <w:style w:type="paragraph" w:styleId="982">
    <w:name w:val="xl30"/>
    <w:basedOn w:val="873"/>
    <w:next w:val="982"/>
    <w:link w:val="873"/>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903"/>
    <w:next w:val="983"/>
    <w:link w:val="873"/>
    <w:pPr>
      <w:spacing w:line="360" w:lineRule="auto"/>
    </w:pPr>
    <w:rPr>
      <w:rFonts w:ascii="Tahoma" w:hAnsi="Tahoma"/>
      <w:sz w:val="24"/>
      <w:szCs w:val="24"/>
    </w:rPr>
  </w:style>
  <w:style w:type="paragraph" w:styleId="984">
    <w:name w:val="table_1stline"/>
    <w:basedOn w:val="873"/>
    <w:next w:val="984"/>
    <w:link w:val="873"/>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73"/>
    <w:next w:val="985"/>
    <w:link w:val="873"/>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73"/>
    <w:uiPriority w:val="99"/>
    <w:semiHidden/>
    <w:rPr>
      <w:rFonts w:ascii="Times New Roman" w:hAnsi="Times New Roman"/>
      <w:sz w:val="21"/>
      <w:szCs w:val="21"/>
      <w:lang w:val="en-US" w:eastAsia="zh-CN" w:bidi="ar-SA"/>
    </w:rPr>
  </w:style>
  <w:style w:type="paragraph" w:styleId="988">
    <w:name w:val="无间隔"/>
    <w:next w:val="988"/>
    <w:link w:val="873"/>
    <w:uiPriority w:val="99"/>
    <w:qFormat/>
    <w:pPr>
      <w:jc w:val="both"/>
      <w:widowControl w:val="off"/>
    </w:pPr>
    <w:rPr>
      <w:rFonts w:ascii="Times New Roman" w:hAnsi="Times New Roman"/>
      <w:sz w:val="21"/>
      <w:szCs w:val="21"/>
      <w:lang w:val="en-US" w:eastAsia="zh-CN" w:bidi="ar-SA"/>
    </w:rPr>
  </w:style>
  <w:style w:type="table" w:styleId="989">
    <w:name w:val="Table Normal"/>
    <w:next w:val="989"/>
    <w:link w:val="873"/>
    <w:qFormat/>
    <w:tblPr/>
  </w:style>
  <w:style w:type="paragraph" w:styleId="990">
    <w:name w:val="正文文本 211"/>
    <w:basedOn w:val="873"/>
    <w:next w:val="990"/>
    <w:link w:val="873"/>
    <w:uiPriority w:val="99"/>
    <w:qFormat/>
    <w:pPr>
      <w:jc w:val="center"/>
    </w:pPr>
    <w:rPr>
      <w:b/>
      <w:bCs/>
      <w:sz w:val="20"/>
      <w:szCs w:val="20"/>
    </w:rPr>
  </w:style>
  <w:style w:type="paragraph" w:styleId="991">
    <w:name w:val="正文文本1"/>
    <w:basedOn w:val="873"/>
    <w:next w:val="873"/>
    <w:link w:val="873"/>
    <w:semiHidden/>
    <w:qFormat/>
    <w:rPr>
      <w:rFonts w:ascii="Arial" w:hAnsi="Arial" w:eastAsia="Arial" w:cs="Arial"/>
      <w:sz w:val="21"/>
      <w:szCs w:val="21"/>
      <w:lang w:val="en-US" w:eastAsia="en-US" w:bidi="ar-SA"/>
    </w:rPr>
  </w:style>
  <w:style w:type="paragraph" w:styleId="992">
    <w:name w:val="正文文本12"/>
    <w:basedOn w:val="873"/>
    <w:next w:val="992"/>
    <w:link w:val="873"/>
    <w:uiPriority w:val="1"/>
    <w:qFormat/>
    <w:pPr>
      <w:ind w:left="120"/>
    </w:pPr>
    <w:rPr>
      <w:rFonts w:ascii="宋体" w:hAnsi="宋体" w:eastAsia="宋体" w:cs="宋体"/>
      <w:sz w:val="21"/>
      <w:szCs w:val="21"/>
      <w:lang w:val="zh-CN" w:eastAsia="zh-CN" w:bidi="zh-CN"/>
    </w:rPr>
  </w:style>
  <w:style w:type="paragraph" w:styleId="993">
    <w:name w:val="Table Text"/>
    <w:basedOn w:val="873"/>
    <w:next w:val="993"/>
    <w:link w:val="873"/>
    <w:semiHidden/>
    <w:qFormat/>
    <w:rPr>
      <w:rFonts w:ascii="宋体" w:hAnsi="宋体" w:eastAsia="宋体" w:cs="宋体"/>
      <w:sz w:val="21"/>
      <w:szCs w:val="21"/>
      <w:lang w:val="en-US" w:eastAsia="en-US" w:bidi="ar-SA"/>
    </w:rPr>
  </w:style>
  <w:style w:type="table" w:styleId="994">
    <w:name w:val="网格型1"/>
    <w:basedOn w:val="995"/>
    <w:next w:val="994"/>
    <w:link w:val="873"/>
    <w:qFormat/>
    <w:pPr>
      <w:jc w:val="both"/>
      <w:widowControl w:val="off"/>
    </w:pPr>
    <w:rPr>
      <w:rFonts w:ascii="Times New Roman" w:hAnsi="Times New Roman" w:eastAsia="宋体" w:cs="Times New Roman"/>
      <w:sz w:val="20"/>
      <w:szCs w:val="20"/>
    </w:rPr>
    <w:tblPr/>
  </w:style>
  <w:style w:type="table" w:styleId="995">
    <w:name w:val="普通表格1"/>
    <w:next w:val="995"/>
    <w:link w:val="873"/>
    <w:uiPriority w:val="99"/>
    <w:unhideWhenUsed/>
    <w:qFormat/>
    <w:tblPr/>
  </w:style>
  <w:style w:type="character" w:styleId="996">
    <w:name w:val="font31"/>
    <w:basedOn w:val="883"/>
    <w:next w:val="996"/>
    <w:link w:val="873"/>
    <w:rPr>
      <w:rFonts w:hint="eastAsia" w:ascii="宋体" w:hAnsi="宋体" w:eastAsia="宋体" w:cs="宋体"/>
      <w:b/>
      <w:bCs/>
      <w:i w:val="0"/>
      <w:iCs w:val="0"/>
      <w:color w:val="000000"/>
      <w:sz w:val="21"/>
      <w:szCs w:val="21"/>
      <w:u w:val="none"/>
    </w:rPr>
  </w:style>
  <w:style w:type="character" w:styleId="997">
    <w:name w:val="font21"/>
    <w:basedOn w:val="883"/>
    <w:next w:val="997"/>
    <w:link w:val="873"/>
    <w:rPr>
      <w:rFonts w:hint="eastAsia" w:ascii="宋体" w:hAnsi="宋体" w:eastAsia="宋体" w:cs="宋体"/>
      <w:b/>
      <w:bCs/>
      <w:i w:val="0"/>
      <w:iCs w:val="0"/>
      <w:color w:val="000000"/>
      <w:sz w:val="21"/>
      <w:szCs w:val="21"/>
      <w:u w:val="single"/>
    </w:rPr>
  </w:style>
  <w:style w:type="paragraph" w:styleId="998">
    <w:name w:val="Table Paragraph"/>
    <w:basedOn w:val="873"/>
    <w:next w:val="998"/>
    <w:link w:val="873"/>
    <w:uiPriority w:val="1"/>
    <w:qFormat/>
  </w:style>
  <w:style w:type="table" w:styleId="999">
    <w:name w:val="Table Normal_0"/>
    <w:next w:val="999"/>
    <w:link w:val="873"/>
    <w:qFormat/>
    <w:tblPr/>
  </w:style>
  <w:style w:type="paragraph" w:styleId="1000">
    <w:name w:val="正文文本缩进1"/>
    <w:basedOn w:val="1001"/>
    <w:next w:val="1002"/>
    <w:link w:val="873"/>
    <w:unhideWhenUsed/>
    <w:qFormat/>
    <w:pPr>
      <w:ind w:left="420"/>
      <w:spacing w:after="120"/>
    </w:pPr>
  </w:style>
  <w:style w:type="paragraph" w:styleId="1001">
    <w:name w:val="正文1"/>
    <w:next w:val="991"/>
    <w:link w:val="873"/>
    <w:qFormat/>
    <w:pPr>
      <w:jc w:val="both"/>
      <w:widowControl w:val="off"/>
    </w:pPr>
    <w:rPr>
      <w:rFonts w:ascii="Times New Roman" w:hAnsi="Times New Roman" w:eastAsia="宋体" w:cs="Times New Roman"/>
      <w:sz w:val="21"/>
      <w:szCs w:val="24"/>
      <w:lang w:val="en-US" w:eastAsia="zh-CN" w:bidi="ar-SA"/>
    </w:rPr>
  </w:style>
  <w:style w:type="paragraph" w:styleId="1002">
    <w:name w:val="寄信人地址1"/>
    <w:basedOn w:val="1003"/>
    <w:next w:val="1002"/>
    <w:link w:val="873"/>
    <w:qFormat/>
    <w:rPr>
      <w:rFonts w:ascii="Arial" w:hAnsi="Arial" w:eastAsia="宋体" w:cs="宋体"/>
    </w:rPr>
  </w:style>
  <w:style w:type="paragraph" w:styleId="1003">
    <w:name w:val="正文11"/>
    <w:next w:val="1004"/>
    <w:link w:val="873"/>
    <w:qFormat/>
    <w:pPr>
      <w:jc w:val="both"/>
    </w:pPr>
    <w:rPr>
      <w:rFonts w:ascii="Times New Roman" w:hAnsi="Times New Roman" w:eastAsia="宋体" w:cs="Times New Roman"/>
      <w:lang w:val="en-US" w:eastAsia="zh-CN" w:bidi="ar-SA"/>
    </w:rPr>
  </w:style>
  <w:style w:type="paragraph" w:styleId="1004">
    <w:name w:val="文本块1"/>
    <w:basedOn w:val="1005"/>
    <w:next w:val="1004"/>
    <w:link w:val="873"/>
    <w:qFormat/>
    <w:pPr>
      <w:ind w:left="256" w:right="6" w:firstLine="624"/>
    </w:pPr>
    <w:rPr>
      <w:rFonts w:eastAsia="仿宋_GB2312"/>
      <w:sz w:val="28"/>
      <w:szCs w:val="20"/>
    </w:rPr>
  </w:style>
  <w:style w:type="paragraph" w:styleId="1005">
    <w:name w:val="正文12"/>
    <w:next w:val="1006"/>
    <w:link w:val="873"/>
    <w:qFormat/>
    <w:pPr>
      <w:jc w:val="both"/>
      <w:widowControl w:val="off"/>
    </w:pPr>
    <w:rPr>
      <w:rFonts w:ascii="Times New Roman" w:hAnsi="Times New Roman" w:eastAsia="宋体" w:cs="Times New Roman"/>
      <w:sz w:val="21"/>
      <w:szCs w:val="24"/>
      <w:lang w:val="en-US" w:eastAsia="zh-CN" w:bidi="ar-SA"/>
    </w:rPr>
  </w:style>
  <w:style w:type="paragraph" w:styleId="1006">
    <w:name w:val="脚注文本1"/>
    <w:basedOn w:val="1007"/>
    <w:next w:val="1006"/>
    <w:link w:val="873"/>
    <w:qFormat/>
    <w:rPr>
      <w:sz w:val="18"/>
      <w:szCs w:val="18"/>
    </w:rPr>
  </w:style>
  <w:style w:type="paragraph" w:styleId="1007">
    <w:name w:val="正文111"/>
    <w:next w:val="1008"/>
    <w:link w:val="873"/>
    <w:qFormat/>
    <w:pPr>
      <w:jc w:val="both"/>
      <w:widowControl w:val="off"/>
    </w:pPr>
    <w:rPr>
      <w:rFonts w:ascii="Times New Roman" w:hAnsi="Times New Roman" w:eastAsia="宋体" w:cs="Times New Roman"/>
      <w:sz w:val="21"/>
      <w:szCs w:val="24"/>
      <w:lang w:val="en-US" w:eastAsia="zh-CN" w:bidi="ar-SA"/>
    </w:rPr>
  </w:style>
  <w:style w:type="paragraph" w:styleId="1008">
    <w:name w:val="正文首行缩进1"/>
    <w:basedOn w:val="1009"/>
    <w:next w:val="1010"/>
    <w:link w:val="873"/>
    <w:qFormat/>
    <w:pPr>
      <w:ind w:firstLine="200"/>
      <w:spacing w:line="360" w:lineRule="auto"/>
    </w:pPr>
    <w:rPr>
      <w:rFonts w:ascii="仿宋_GB2312" w:eastAsia="仿宋_GB2312"/>
      <w:sz w:val="30"/>
      <w:szCs w:val="30"/>
    </w:rPr>
  </w:style>
  <w:style w:type="paragraph" w:styleId="1009">
    <w:name w:val="正文文本11"/>
    <w:basedOn w:val="1003"/>
    <w:next w:val="990"/>
    <w:link w:val="873"/>
    <w:qFormat/>
    <w:rPr>
      <w:rFonts w:ascii="楷体_GB2312" w:hAnsi="Arial" w:eastAsia="楷体_GB2312"/>
      <w:sz w:val="28"/>
      <w:szCs w:val="28"/>
    </w:rPr>
  </w:style>
  <w:style w:type="paragraph" w:styleId="1010">
    <w:name w:val="正文首行缩进 21"/>
    <w:basedOn w:val="1000"/>
    <w:next w:val="1007"/>
    <w:link w:val="873"/>
    <w:uiPriority w:val="99"/>
    <w:unhideWhenUsed/>
    <w:qFormat/>
    <w:pPr>
      <w:ind w:firstLine="420"/>
    </w:pPr>
  </w:style>
  <w:style w:type="paragraph" w:styleId="1011">
    <w:name w:val="正文文本首行缩进 2"/>
    <w:basedOn w:val="1000"/>
    <w:next w:val="1011"/>
    <w:link w:val="873"/>
    <w:qFormat/>
    <w:pPr>
      <w:ind w:left="0" w:firstLine="420"/>
      <w:spacing w:after="0" w:line="360" w:lineRule="auto"/>
    </w:pPr>
    <w:rPr>
      <w:rFonts w:ascii="宋体" w:hAnsi="宋体"/>
      <w:sz w:val="20"/>
      <w:szCs w:val="20"/>
      <w:lang w:val="en-US" w:eastAsia="en-US"/>
    </w:rPr>
  </w:style>
  <w:style w:type="character" w:styleId="1012">
    <w:name w:val="15"/>
    <w:basedOn w:val="883"/>
    <w:next w:val="1012"/>
    <w:link w:val="873"/>
    <w:rPr>
      <w:rFonts w:ascii="Times New Roman" w:hAnsi="Times New Roman" w:cs="Times New Roman"/>
    </w:rPr>
  </w:style>
  <w:style w:type="paragraph" w:styleId="1013">
    <w:name w:val="正文首行缩进 211"/>
    <w:basedOn w:val="1014"/>
    <w:next w:val="873"/>
    <w:link w:val="873"/>
    <w:qFormat/>
    <w:pPr>
      <w:ind w:left="0" w:firstLine="420"/>
      <w:spacing w:after="0" w:line="360" w:lineRule="auto"/>
    </w:pPr>
    <w:rPr>
      <w:rFonts w:ascii="宋体" w:hAnsi="宋体" w:eastAsia="宋体" w:cs="Times New Roman"/>
      <w:szCs w:val="20"/>
    </w:rPr>
  </w:style>
  <w:style w:type="paragraph" w:styleId="1014">
    <w:name w:val="正文文本缩进11"/>
    <w:basedOn w:val="873"/>
    <w:next w:val="1002"/>
    <w:link w:val="873"/>
    <w:unhideWhenUsed/>
    <w:qFormat/>
    <w:pPr>
      <w:ind w:left="420"/>
      <w:spacing w:after="120"/>
    </w:p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5</cp:revision>
  <dcterms:created xsi:type="dcterms:W3CDTF">2023-03-27T07:28:00Z</dcterms:created>
  <dcterms:modified xsi:type="dcterms:W3CDTF">2026-07-01T01:52:40Z</dcterms:modified>
</cp:coreProperties>
</file>