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jc w:val="center"/>
        <w:spacing w:line="360" w:lineRule="auto"/>
        <w:widowControl/>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jc w:val="center"/>
        <w:spacing w:line="360" w:lineRule="auto"/>
        <w:shd w:val="clear" w:color="auto" w:fill="ffffff"/>
        <w:widowControl/>
        <w:rPr>
          <w:rFonts w:cs="黑体" w:asciiTheme="minorEastAsia" w:hAnsiTheme="minorEastAsia" w:eastAsiaTheme="minorEastAsia"/>
          <w:b/>
          <w:bCs/>
          <w:sz w:val="36"/>
          <w:szCs w:val="36"/>
        </w:rPr>
      </w:pPr>
      <w:r>
        <w:rPr>
          <w:rFonts w:hint="eastAsia" w:cs="黑体" w:asciiTheme="minorEastAsia" w:hAnsiTheme="minorEastAsia" w:eastAsiaTheme="minorEastAsia"/>
          <w:b/>
          <w:bCs/>
          <w:sz w:val="36"/>
          <w:szCs w:val="36"/>
        </w:rPr>
        <w:t xml:space="preserve">2026年南京江北新区（浦口区）国土空间总体规划</w:t>
      </w:r>
      <w:r/>
    </w:p>
    <w:p>
      <w:pPr>
        <w:jc w:val="center"/>
        <w:spacing w:line="360" w:lineRule="auto"/>
        <w:shd w:val="clear" w:color="auto" w:fill="ffffff"/>
        <w:widowControl/>
        <w:rPr>
          <w:rFonts w:asciiTheme="minorEastAsia" w:hAnsiTheme="minorEastAsia" w:eastAsiaTheme="minorEastAsia"/>
          <w:b/>
          <w:sz w:val="36"/>
          <w:szCs w:val="36"/>
          <w:lang w:val="zh-CN"/>
        </w:rPr>
      </w:pPr>
      <w:r>
        <w:rPr>
          <w:rFonts w:hint="eastAsia" w:cs="黑体" w:asciiTheme="minorEastAsia" w:hAnsiTheme="minorEastAsia" w:eastAsiaTheme="minorEastAsia"/>
          <w:b/>
          <w:bCs/>
          <w:sz w:val="36"/>
          <w:szCs w:val="36"/>
        </w:rPr>
        <w:t xml:space="preserve">动态维护项目</w:t>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公开招标文件</w:t>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项目编号：JSZC-320192-JSGC-G2026-0027</w:t>
      </w:r>
      <w:r>
        <w:rPr>
          <w:rFonts w:hint="eastAsia" w:asciiTheme="minorEastAsia" w:hAnsiTheme="minorEastAsia" w:eastAsiaTheme="minorEastAsia"/>
          <w:b/>
          <w:sz w:val="36"/>
          <w:szCs w:val="36"/>
        </w:rPr>
        <w:tab/>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采购人：南京江北新区管理委员会规划和自然资源局</w:t>
      </w:r>
      <w:r/>
    </w:p>
    <w:p>
      <w:pPr>
        <w:jc w:val="center"/>
        <w:spacing w:line="360" w:lineRule="auto"/>
        <w:widowControl/>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采购代理机构：江苏国采工程咨询有限公司</w:t>
      </w:r>
      <w:r/>
    </w:p>
    <w:p>
      <w:pPr>
        <w:jc w:val="center"/>
        <w:spacing w:line="360" w:lineRule="auto"/>
        <w:widowControl/>
        <w:rPr>
          <w:rFonts w:cs="宋体" w:asciiTheme="minorEastAsia" w:hAnsiTheme="minorEastAsia" w:eastAsiaTheme="minorEastAsia"/>
          <w:b/>
          <w:bCs/>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rPr>
        <w:t xml:space="preserve">2026年6月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79"/>
            <w:jc w:val="center"/>
            <w:rPr>
              <w:rFonts w:asciiTheme="minorEastAsia" w:hAnsiTheme="minorEastAsia" w:eastAsiaTheme="minorEastAsia"/>
              <w:b/>
              <w:bCs/>
              <w:color w:val="auto"/>
            </w:rPr>
          </w:pPr>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r/>
        </w:p>
        <w:p>
          <w:pPr>
            <w:pStyle w:val="920"/>
            <w:tabs>
              <w:tab w:val="right" w:pos="9016" w:leader="dot"/>
            </w:tabs>
            <w:rPr>
              <w:rFonts w:asciiTheme="minorEastAsia" w:hAnsiTheme="minorEastAsia" w:eastAsiaTheme="minorEastAsia" w:cstheme="minorBidi"/>
              <w:b/>
              <w:bCs/>
              <w:sz w:val="30"/>
              <w:szCs w:val="30"/>
              <w14:ligatures w14:val="standardContextual"/>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fldChar w:fldCharType="begin"/>
          </w:r>
          <w:r>
            <w:instrText xml:space="preserve"> HYPERLINK \l "_Toc176529667" </w:instrText>
          </w:r>
          <w:r>
            <w:fldChar w:fldCharType="separate"/>
          </w:r>
          <w:r>
            <w:rPr>
              <w:rStyle w:val="938"/>
              <w:rFonts w:hint="eastAsia" w:asciiTheme="minorEastAsia" w:hAnsiTheme="minorEastAsia" w:eastAsiaTheme="minorEastAsia"/>
              <w:b/>
              <w:bCs/>
              <w:sz w:val="30"/>
              <w:szCs w:val="30"/>
            </w:rPr>
            <w:t xml:space="preserve">第一章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招标公告</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_Toc176529667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"_Toc176529668" </w:instrText>
          </w:r>
          <w:r>
            <w:fldChar w:fldCharType="separate"/>
          </w:r>
          <w:r>
            <w:rPr>
              <w:rStyle w:val="938"/>
              <w:rFonts w:hint="eastAsia" w:asciiTheme="minorEastAsia" w:hAnsiTheme="minorEastAsia" w:eastAsiaTheme="minorEastAsia"/>
              <w:b/>
              <w:bCs/>
              <w:sz w:val="30"/>
              <w:szCs w:val="30"/>
            </w:rPr>
            <w:t xml:space="preserve">第二章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投标人须知</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_Toc176529668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5</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"_Toc176529669" </w:instrText>
          </w:r>
          <w:r>
            <w:fldChar w:fldCharType="separate"/>
          </w:r>
          <w:r>
            <w:rPr>
              <w:rStyle w:val="938"/>
              <w:rFonts w:hint="eastAsia" w:asciiTheme="minorEastAsia" w:hAnsiTheme="minorEastAsia" w:eastAsiaTheme="minorEastAsia"/>
              <w:b/>
              <w:bCs/>
              <w:sz w:val="30"/>
              <w:szCs w:val="30"/>
            </w:rPr>
            <w:t xml:space="preserve">第三章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评标标准</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_Toc176529669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17</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"_Toc176529670" </w:instrText>
          </w:r>
          <w:r>
            <w:fldChar w:fldCharType="separate"/>
          </w:r>
          <w:r>
            <w:rPr>
              <w:rStyle w:val="938"/>
              <w:rFonts w:hint="eastAsia" w:asciiTheme="minorEastAsia" w:hAnsiTheme="minorEastAsia" w:eastAsiaTheme="minorEastAsia"/>
              <w:b/>
              <w:bCs/>
              <w:sz w:val="30"/>
              <w:szCs w:val="30"/>
            </w:rPr>
            <w:t xml:space="preserve">第四章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采购项目的内容和相关技术要求等</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_Toc176529670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19</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"_Toc176529671" </w:instrText>
          </w:r>
          <w:r>
            <w:fldChar w:fldCharType="separate"/>
          </w:r>
          <w:r>
            <w:rPr>
              <w:rStyle w:val="938"/>
              <w:rFonts w:hint="eastAsia" w:asciiTheme="minorEastAsia" w:hAnsiTheme="minorEastAsia" w:eastAsiaTheme="minorEastAsia"/>
              <w:b/>
              <w:bCs/>
              <w:sz w:val="30"/>
              <w:szCs w:val="30"/>
            </w:rPr>
            <w:t xml:space="preserve">第五章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合同主要条款及格式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_Toc176529671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22</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"_Toc176529672" </w:instrText>
          </w:r>
          <w:r>
            <w:fldChar w:fldCharType="separate"/>
          </w:r>
          <w:r>
            <w:rPr>
              <w:rStyle w:val="938"/>
              <w:rFonts w:hint="eastAsia" w:asciiTheme="minorEastAsia" w:hAnsiTheme="minorEastAsia" w:eastAsiaTheme="minorEastAsia"/>
              <w:b/>
              <w:bCs/>
              <w:sz w:val="30"/>
              <w:szCs w:val="30"/>
            </w:rPr>
            <w:t xml:space="preserve">第六章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投标文件格式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_Toc176529672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30</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rPr>
              <w:rFonts w:asciiTheme="minorEastAsia" w:hAnsiTheme="minorEastAsia" w:eastAsiaTheme="minorEastAsia"/>
            </w:rPr>
          </w:pPr>
          <w:r>
            <w:rPr>
              <w:rFonts w:asciiTheme="minorEastAsia" w:hAnsiTheme="minorEastAsia" w:eastAsiaTheme="minorEastAsia"/>
              <w:sz w:val="28"/>
              <w:szCs w:val="28"/>
            </w:rPr>
            <w:fldChar w:fldCharType="end"/>
          </w:r>
          <w:r/>
        </w:p>
      </w:sdtContent>
    </w:sdt>
    <w:p>
      <w:pPr>
        <w:pStyle w:val="920"/>
        <w:tabs>
          <w:tab w:val="right" w:pos="8296" w:leader="dot"/>
        </w:tabs>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pStyle w:val="920"/>
        <w:spacing w:line="480" w:lineRule="auto"/>
        <w:tabs>
          <w:tab w:val="right" w:pos="8306" w:leader="dot"/>
        </w:tabs>
        <w:rPr>
          <w:rFonts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890"/>
        <w:rPr>
          <w:rFonts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0" w:name="_Toc481057143"/>
      <w:r/>
      <w:bookmarkStart w:id="1" w:name="_Toc29007"/>
      <w:r/>
      <w:bookmarkStart w:id="2" w:name="_Hlk43897905"/>
      <w:r>
        <w:rPr>
          <w:rFonts w:hint="eastAsia" w:asciiTheme="minorEastAsia" w:hAnsiTheme="minorEastAsia" w:eastAsiaTheme="minorEastAsia"/>
        </w:rPr>
        <w:t xml:space="preserve"> </w:t>
      </w:r>
      <w:bookmarkStart w:id="3" w:name="_Toc176529667"/>
      <w:r>
        <w:rPr>
          <w:rFonts w:hint="eastAsia" w:asciiTheme="minorEastAsia" w:hAnsiTheme="minorEastAsia" w:eastAsiaTheme="minorEastAsia"/>
        </w:rPr>
        <w:t xml:space="preserve">招标公告</w:t>
      </w:r>
      <w:bookmarkEnd w:id="0"/>
      <w:r/>
      <w:bookmarkEnd w:id="1"/>
      <w:r/>
      <w:bookmarkEnd w:id="3"/>
      <w:r/>
      <w:r/>
    </w:p>
    <w:p>
      <w:pPr>
        <w:ind w:firstLine="454"/>
        <w:spacing w:line="360" w:lineRule="auto"/>
        <w:widowControl/>
        <w:rPr>
          <w:rFonts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rPr>
        <w:t xml:space="preserve">2026年南京江北新区（浦口区）国土空间总体规划动态维护项目 JSZC-320192-JSGC-G2026-0027 招标项目的潜在投标人应在</w:t>
      </w:r>
      <w:r>
        <w:rPr>
          <w:rFonts w:hint="eastAsia" w:cs="Arial" w:asciiTheme="minorEastAsia" w:hAnsiTheme="minorEastAsia" w:eastAsiaTheme="minorEastAsia"/>
          <w:spacing w:val="8"/>
          <w:szCs w:val="21"/>
        </w:rPr>
        <w:t xml:space="preserve">江苏政府采购网“</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pacing w:val="8"/>
        </w:rPr>
        <w:t xml:space="preserve">获取招标文件，并于2026年</w:t>
      </w:r>
      <w:r>
        <w:rPr>
          <w:rFonts w:hint="eastAsia" w:cs="宋体" w:asciiTheme="minorEastAsia" w:hAnsiTheme="minorEastAsia" w:eastAsiaTheme="minorEastAsia"/>
          <w:spacing w:val="8"/>
          <w:lang w:val="en-US" w:eastAsia="zh-CN"/>
        </w:rPr>
        <w:t xml:space="preserve">7</w:t>
      </w:r>
      <w:r>
        <w:rPr>
          <w:rFonts w:hint="eastAsia" w:cs="宋体" w:asciiTheme="minorEastAsia" w:hAnsiTheme="minorEastAsia" w:eastAsiaTheme="minorEastAsia"/>
          <w:spacing w:val="8"/>
        </w:rPr>
        <w:t xml:space="preserve">月</w:t>
      </w:r>
      <w:r>
        <w:rPr>
          <w:rFonts w:hint="eastAsia" w:cs="宋体" w:asciiTheme="minorEastAsia" w:hAnsiTheme="minorEastAsia" w:eastAsiaTheme="minorEastAsia"/>
          <w:spacing w:val="8"/>
          <w:lang w:val="en-US" w:eastAsia="zh-CN"/>
        </w:rPr>
        <w:t xml:space="preserve">10</w:t>
      </w:r>
      <w:r>
        <w:rPr>
          <w:rFonts w:hint="eastAsia" w:cs="宋体" w:asciiTheme="minorEastAsia" w:hAnsiTheme="minorEastAsia" w:eastAsiaTheme="minorEastAsia"/>
          <w:spacing w:val="8"/>
        </w:rPr>
        <w:t xml:space="preserve">日0</w:t>
      </w:r>
      <w:r>
        <w:rPr>
          <w:rFonts w:hint="eastAsia" w:cs="宋体" w:asciiTheme="minorEastAsia" w:hAnsiTheme="minorEastAsia" w:eastAsiaTheme="minorEastAsia"/>
          <w:spacing w:val="8"/>
          <w:lang w:val="en-US" w:eastAsia="zh-CN"/>
        </w:rPr>
        <w:t xml:space="preserve">9</w:t>
      </w:r>
      <w:r>
        <w:rPr>
          <w:rFonts w:hint="eastAsia" w:cs="宋体" w:asciiTheme="minorEastAsia" w:hAnsiTheme="minorEastAsia" w:eastAsiaTheme="minorEastAsia"/>
          <w:spacing w:val="8"/>
        </w:rPr>
        <w:t xml:space="preserve">:</w:t>
      </w:r>
      <w:r>
        <w:rPr>
          <w:rFonts w:hint="eastAsia" w:cs="宋体" w:asciiTheme="minorEastAsia" w:hAnsiTheme="minorEastAsia" w:eastAsiaTheme="minorEastAsia"/>
          <w:spacing w:val="8"/>
          <w:lang w:val="en-US" w:eastAsia="zh-CN"/>
        </w:rPr>
        <w:t xml:space="preserve">3</w:t>
      </w:r>
      <w:r>
        <w:rPr>
          <w:rFonts w:hint="eastAsia" w:cs="宋体" w:asciiTheme="minorEastAsia" w:hAnsiTheme="minorEastAsia" w:eastAsiaTheme="minorEastAsia"/>
          <w:spacing w:val="8"/>
        </w:rPr>
        <w:t xml:space="preserve">0（北京时间）前提交投标文件。</w:t>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项目编号：</w:t>
      </w:r>
      <w:r>
        <w:rPr>
          <w:rFonts w:hint="eastAsia" w:cs="Arial" w:asciiTheme="minorEastAsia" w:hAnsiTheme="minorEastAsia" w:eastAsiaTheme="minorEastAsia"/>
          <w:bCs/>
          <w:szCs w:val="21"/>
        </w:rPr>
        <w:t xml:space="preserve">JSZC-320192-JSGC-G2026-0027</w:t>
      </w:r>
      <w:r>
        <w:rPr>
          <w:rFonts w:hint="eastAsia" w:cs="Arial" w:asciiTheme="minorEastAsia" w:hAnsiTheme="minorEastAsia" w:eastAsiaTheme="minorEastAsia"/>
          <w:bCs/>
          <w:szCs w:val="21"/>
        </w:rPr>
        <w:tab/>
      </w:r>
      <w:r/>
    </w:p>
    <w:p>
      <w:pPr>
        <w:ind w:firstLine="420"/>
        <w:jc w:val="left"/>
        <w:spacing w:line="360" w:lineRule="auto"/>
        <w:shd w:val="clear" w:color="auto" w:fill="ffffff"/>
        <w:widowControl/>
        <w:rPr>
          <w:rFonts w:cs="Arial" w:asciiTheme="minorEastAsia" w:hAnsiTheme="minorEastAsia" w:eastAsiaTheme="minorEastAsia"/>
          <w:bCs/>
          <w:szCs w:val="21"/>
        </w:rPr>
      </w:pPr>
      <w:r>
        <w:rPr>
          <w:rFonts w:cs="Arial" w:asciiTheme="minorEastAsia" w:hAnsiTheme="minorEastAsia" w:eastAsiaTheme="minorEastAsia"/>
          <w:bCs/>
          <w:szCs w:val="21"/>
        </w:rPr>
        <w:t xml:space="preserve">项目名称：</w:t>
      </w:r>
      <w:r>
        <w:rPr>
          <w:rFonts w:hint="eastAsia" w:cs="Arial" w:asciiTheme="minorEastAsia" w:hAnsiTheme="minorEastAsia" w:eastAsiaTheme="minorEastAsia"/>
          <w:bCs/>
          <w:szCs w:val="21"/>
        </w:rPr>
        <w:t xml:space="preserve">2026年南京江北新区（浦口区）国土空间总体规划动态维护项目</w:t>
      </w:r>
      <w:r/>
    </w:p>
    <w:p>
      <w:pPr>
        <w:ind w:firstLine="420"/>
        <w:jc w:val="left"/>
        <w:spacing w:line="360" w:lineRule="auto"/>
        <w:shd w:val="clear" w:color="auto" w:fill="ffffff"/>
        <w:widowControl/>
        <w:rPr>
          <w:rFonts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：100万元</w:t>
      </w:r>
      <w:r/>
    </w:p>
    <w:p>
      <w:pPr>
        <w:ind w:firstLine="420"/>
        <w:jc w:val="left"/>
        <w:spacing w:line="360" w:lineRule="auto"/>
        <w:shd w:val="clear" w:color="auto" w:fill="ffffff"/>
        <w:widowControl/>
        <w:rPr>
          <w:rFonts w:cs="Arial" w:asciiTheme="minorEastAsia" w:hAnsiTheme="minorEastAsia" w:eastAsiaTheme="minorEastAsia"/>
          <w:bCs/>
          <w:color w:val="auto"/>
          <w:szCs w:val="21"/>
          <w:highlight w:val="none"/>
        </w:rPr>
      </w:pPr>
      <w:r/>
      <w:bookmarkStart w:id="4" w:name="_Hlk175666274"/>
      <w:r>
        <w:rPr>
          <w:rFonts w:hint="eastAsia" w:asciiTheme="minorEastAsia" w:hAnsiTheme="minorEastAsia" w:eastAsiaTheme="minorEastAsia"/>
          <w:bCs/>
          <w:color w:val="auto"/>
          <w:szCs w:val="21"/>
          <w:highlight w:val="none"/>
        </w:rPr>
        <w:t xml:space="preserve">最高限价（如有）</w:t>
      </w:r>
      <w:bookmarkEnd w:id="4"/>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rPr>
        <w:t xml:space="preserve">98.925万元</w:t>
      </w:r>
      <w:r/>
    </w:p>
    <w:p>
      <w:pPr>
        <w:ind w:firstLine="420"/>
        <w:jc w:val="left"/>
        <w:spacing w:line="360" w:lineRule="auto"/>
        <w:shd w:val="clear" w:color="auto" w:fill="ffffff"/>
        <w:widowControl/>
        <w:rPr>
          <w:rFonts w:asciiTheme="minorEastAsia" w:hAnsiTheme="minorEastAsia" w:eastAsiaTheme="minorEastAsia"/>
          <w:bCs/>
          <w:szCs w:val="21"/>
          <w:highlight w:val="none"/>
          <w:u w:val="single"/>
        </w:rPr>
      </w:pPr>
      <w:r>
        <w:rPr>
          <w:rFonts w:cs="Arial" w:asciiTheme="minorEastAsia" w:hAnsiTheme="minorEastAsia" w:eastAsiaTheme="minorEastAsia"/>
          <w:bCs/>
          <w:szCs w:val="21"/>
        </w:rPr>
        <w:t xml:space="preserve">采购需求</w:t>
      </w:r>
      <w:r>
        <w:rPr>
          <w:rFonts w:hint="eastAsia" w:cs="Arial" w:asciiTheme="minorEastAsia" w:hAnsiTheme="minorEastAsia" w:eastAsiaTheme="minorEastAsia"/>
          <w:bCs/>
          <w:szCs w:val="21"/>
        </w:rPr>
        <w:t xml:space="preserve">：本项目拟委托供应商进行2026年南京江北新区（浦口区）国土空间总体规划</w:t>
      </w:r>
      <w:r>
        <w:rPr>
          <w:rFonts w:hint="eastAsia" w:cs="Arial" w:asciiTheme="minorEastAsia" w:hAnsiTheme="minorEastAsia" w:eastAsiaTheme="minorEastAsia"/>
          <w:bCs/>
          <w:szCs w:val="21"/>
          <w:highlight w:val="none"/>
        </w:rPr>
        <w:t xml:space="preserve">动态维护项目，具体内容详见招标文件第四章。</w:t>
      </w:r>
      <w:r/>
    </w:p>
    <w:p>
      <w:pPr>
        <w:ind w:firstLine="420"/>
        <w:jc w:val="left"/>
        <w:spacing w:line="360" w:lineRule="auto"/>
        <w:shd w:val="clear" w:color="auto" w:fill="ffffff"/>
        <w:widowControl/>
        <w:rPr>
          <w:rFonts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合同履行期限：</w:t>
      </w:r>
      <w:r>
        <w:rPr>
          <w:rFonts w:hint="eastAsia" w:cs="Arial" w:asciiTheme="minorEastAsia" w:hAnsiTheme="minorEastAsia" w:eastAsiaTheme="minorEastAsia"/>
          <w:bCs/>
          <w:szCs w:val="21"/>
          <w:highlight w:val="none"/>
        </w:rPr>
        <w:t xml:space="preserve">自合同签订之日起至项目内容全部履行完毕止。</w:t>
      </w:r>
      <w:r/>
    </w:p>
    <w:p>
      <w:pPr>
        <w:ind w:firstLine="420"/>
        <w:jc w:val="left"/>
        <w:spacing w:line="360" w:lineRule="auto"/>
        <w:shd w:val="clear" w:color="auto" w:fill="ffffff"/>
        <w:widowControl/>
        <w:rPr>
          <w:rFonts w:cs="Arial" w:asciiTheme="minorEastAsia" w:hAnsiTheme="minorEastAsia" w:eastAsiaTheme="minorEastAsia"/>
          <w:bCs/>
          <w:szCs w:val="21"/>
          <w:highlight w:val="none"/>
        </w:rPr>
      </w:pPr>
      <w:r/>
      <w:bookmarkStart w:id="5" w:name="_Hlk128055931"/>
      <w:r/>
      <w:bookmarkStart w:id="6" w:name="_Hlk77845455"/>
      <w:r>
        <w:rPr>
          <w:rFonts w:cs="Arial" w:asciiTheme="minorEastAsia" w:hAnsiTheme="minorEastAsia" w:eastAsiaTheme="minorEastAsia"/>
          <w:bCs/>
          <w:szCs w:val="21"/>
          <w:highlight w:val="none"/>
        </w:rPr>
        <w:t xml:space="preserve">本项目</w:t>
      </w:r>
      <w:bookmarkStart w:id="7" w:name="_Hlk84582886"/>
      <w:r>
        <w:rPr>
          <w:rFonts w:hint="eastAsia" w:cs="Arial" w:asciiTheme="minorEastAsia" w:hAnsiTheme="minorEastAsia" w:eastAsiaTheme="minorEastAsia"/>
          <w:bCs/>
          <w:szCs w:val="21"/>
          <w:highlight w:val="none"/>
        </w:rPr>
        <w:t xml:space="preserve">（是/否）</w:t>
      </w:r>
      <w:r>
        <w:rPr>
          <w:rFonts w:cs="Arial" w:asciiTheme="minorEastAsia" w:hAnsiTheme="minorEastAsia" w:eastAsiaTheme="minorEastAsia"/>
          <w:bCs/>
          <w:szCs w:val="21"/>
          <w:highlight w:val="none"/>
        </w:rPr>
        <w:t xml:space="preserve">接受</w:t>
      </w:r>
      <w:bookmarkEnd w:id="7"/>
      <w:r>
        <w:rPr>
          <w:rFonts w:cs="Arial" w:asciiTheme="minorEastAsia" w:hAnsiTheme="minorEastAsia" w:eastAsiaTheme="minorEastAsia"/>
          <w:bCs/>
          <w:szCs w:val="21"/>
          <w:highlight w:val="none"/>
        </w:rPr>
        <w:t xml:space="preserve">联合体投标</w:t>
      </w:r>
      <w:r>
        <w:rPr>
          <w:rFonts w:hint="eastAsia" w:cs="Arial" w:asciiTheme="minorEastAsia" w:hAnsiTheme="minorEastAsia" w:eastAsiaTheme="minorEastAsia"/>
          <w:bCs/>
          <w:szCs w:val="21"/>
          <w:highlight w:val="none"/>
        </w:rPr>
        <w:t xml:space="preserve">：是</w:t>
      </w:r>
      <w:bookmarkEnd w:id="5"/>
      <w:r/>
      <w:bookmarkEnd w:id="6"/>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8" w:name="_Hlk225774146"/>
      <w:r>
        <w:rPr>
          <w:rFonts w:hint="eastAsia" w:asciiTheme="minorEastAsia" w:hAnsiTheme="minorEastAsia" w:eastAsiaTheme="minorEastAsia"/>
          <w:bCs/>
          <w:szCs w:val="21"/>
        </w:rPr>
        <w:t xml:space="preserve">六个月</w:t>
      </w:r>
      <w:bookmarkEnd w:id="8"/>
      <w:r>
        <w:rPr>
          <w:rFonts w:hint="eastAsia" w:asciiTheme="minorEastAsia" w:hAnsiTheme="minorEastAsia" w:eastAsiaTheme="minorEastAsia"/>
          <w:bCs/>
          <w:szCs w:val="21"/>
        </w:rPr>
        <w:t xml:space="preserve">若无上述证明材料的可不提供)）；</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Cs w:val="21"/>
        </w:rPr>
        <w:t xml:space="preserve">或证明材料</w:t>
      </w:r>
      <w:bookmarkEnd w:id="9"/>
      <w:r>
        <w:rPr>
          <w:rFonts w:hint="eastAsia" w:asciiTheme="minorEastAsia" w:hAnsiTheme="minorEastAsia" w:eastAsiaTheme="minorEastAsia"/>
          <w:bCs/>
          <w:szCs w:val="21"/>
        </w:rPr>
        <w:t xml:space="preserve">）；</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10" w:name="_Hlk169006514"/>
      <w:r>
        <w:rPr>
          <w:rFonts w:hint="eastAsia" w:asciiTheme="minorEastAsia" w:hAnsiTheme="minorEastAsia" w:eastAsiaTheme="minorEastAsia"/>
          <w:bCs/>
          <w:szCs w:val="21"/>
        </w:rPr>
        <w:t xml:space="preserve">具有依法缴纳税收和社会保障资金的良好记录</w:t>
      </w:r>
      <w:bookmarkStart w:id="11"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szCs w:val="21"/>
        </w:rPr>
        <w:t xml:space="preserve">；</w:t>
      </w:r>
      <w:bookmarkEnd w:id="10"/>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cs="Arial" w:asciiTheme="minorEastAsia" w:hAnsiTheme="minorEastAsia" w:eastAsiaTheme="minorEastAsia"/>
          <w:bCs/>
          <w:szCs w:val="21"/>
          <w:highlight w:val="none"/>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w:t>
      </w:r>
      <w:r>
        <w:rPr>
          <w:rFonts w:cs="Arial" w:asciiTheme="minorEastAsia" w:hAnsiTheme="minorEastAsia" w:eastAsiaTheme="minorEastAsia"/>
          <w:bCs/>
          <w:szCs w:val="21"/>
          <w:highlight w:val="none"/>
        </w:rPr>
        <w:t xml:space="preserve">采购政策需满足的资格要求：</w:t>
      </w:r>
      <w:bookmarkStart w:id="12" w:name="_Hlk128042064"/>
      <w:r>
        <w:rPr>
          <w:rFonts w:hint="eastAsia" w:cs="Arial" w:asciiTheme="minorEastAsia" w:hAnsiTheme="minorEastAsia" w:eastAsiaTheme="minorEastAsia"/>
          <w:bCs/>
          <w:szCs w:val="21"/>
          <w:highlight w:val="none"/>
        </w:rPr>
        <w:t xml:space="preserve">无。</w:t>
      </w:r>
      <w:bookmarkEnd w:id="12"/>
      <w:r/>
      <w:r/>
    </w:p>
    <w:p>
      <w:pPr>
        <w:ind w:firstLine="420"/>
        <w:jc w:val="left"/>
        <w:spacing w:line="360" w:lineRule="auto"/>
        <w:shd w:val="clear" w:color="auto" w:fill="ffffff"/>
        <w:widowControl/>
        <w:rPr>
          <w:rFonts w:cs="Arial" w:asciiTheme="minorEastAsia" w:hAnsiTheme="minorEastAsia" w:eastAsiaTheme="minorEastAsia"/>
          <w:bCs/>
          <w:szCs w:val="21"/>
          <w:highlight w:val="none"/>
        </w:rPr>
      </w:pPr>
      <w:r/>
      <w:bookmarkStart w:id="13" w:name="_Hlk67996638"/>
      <w:r/>
      <w:bookmarkStart w:id="14" w:name="_Hlk67648547"/>
      <w:r>
        <w:rPr>
          <w:rFonts w:hint="eastAsia" w:cs="Arial" w:asciiTheme="minorEastAsia" w:hAnsiTheme="minorEastAsia" w:eastAsiaTheme="minorEastAsia"/>
          <w:bCs/>
          <w:szCs w:val="21"/>
          <w:highlight w:val="none"/>
        </w:rPr>
        <w:t xml:space="preserve">（三）</w:t>
      </w:r>
      <w:r>
        <w:rPr>
          <w:rFonts w:hint="eastAsia" w:cs="Arial" w:asciiTheme="minorEastAsia" w:hAnsiTheme="minorEastAsia" w:eastAsiaTheme="minorEastAsia"/>
          <w:bCs/>
          <w:szCs w:val="21"/>
          <w:highlight w:val="none"/>
        </w:rPr>
        <w:t xml:space="preserve">本项目特定资格要求</w:t>
      </w:r>
      <w:bookmarkEnd w:id="13"/>
      <w:r>
        <w:rPr>
          <w:rFonts w:hint="eastAsia" w:cs="Arial" w:asciiTheme="minorEastAsia" w:hAnsiTheme="minorEastAsia" w:eastAsiaTheme="minorEastAsia"/>
          <w:bCs/>
          <w:szCs w:val="21"/>
          <w:highlight w:val="none"/>
        </w:rPr>
        <w:t xml:space="preserve">：</w:t>
      </w:r>
      <w:bookmarkEnd w:id="14"/>
      <w:r>
        <w:rPr>
          <w:rFonts w:hint="eastAsia" w:cs="Arial" w:asciiTheme="minorEastAsia" w:hAnsiTheme="minorEastAsia" w:eastAsiaTheme="minorEastAsia"/>
          <w:bCs/>
          <w:szCs w:val="21"/>
          <w:highlight w:val="none"/>
        </w:rPr>
        <w:t xml:space="preserve">投标人具有在有效期内的城乡规划（国土空间规划）编制单位甲级资质，提供在有效期内的资质证书扫描件并加盖公章。</w:t>
      </w:r>
      <w:r/>
    </w:p>
    <w:p>
      <w:pPr>
        <w:ind w:firstLine="422"/>
        <w:jc w:val="left"/>
        <w:spacing w:line="360" w:lineRule="auto"/>
        <w:shd w:val="clear" w:color="auto" w:fill="ffffff"/>
        <w:widowControl/>
        <w:rPr>
          <w:rFonts w:cs="Arial" w:asciiTheme="minorEastAsia" w:hAnsiTheme="minorEastAsia" w:eastAsiaTheme="minorEastAsia"/>
          <w:b/>
          <w:szCs w:val="21"/>
          <w:highlight w:val="none"/>
        </w:rPr>
      </w:pPr>
      <w:r/>
      <w:bookmarkStart w:id="15" w:name="_Hlk77845490"/>
      <w:r/>
      <w:bookmarkStart w:id="16" w:name="_Hlk77846375"/>
      <w:r>
        <w:rPr>
          <w:rFonts w:cs="Arial" w:asciiTheme="minorEastAsia" w:hAnsiTheme="minorEastAsia" w:eastAsiaTheme="minorEastAsia"/>
          <w:b/>
          <w:szCs w:val="21"/>
          <w:highlight w:val="none"/>
        </w:rPr>
        <w:t xml:space="preserve">三、获取招标文件</w:t>
      </w:r>
      <w:r/>
    </w:p>
    <w:p>
      <w:pPr>
        <w:ind w:firstLine="452"/>
        <w:jc w:val="left"/>
        <w:spacing w:line="360" w:lineRule="auto"/>
        <w:shd w:val="clear" w:color="auto" w:fill="ffffff"/>
        <w:widowControl/>
        <w:rPr>
          <w:rFonts w:cs="Arial" w:asciiTheme="minorEastAsia" w:hAnsiTheme="minorEastAsia" w:eastAsiaTheme="minorEastAsia"/>
          <w:spacing w:val="8"/>
          <w:szCs w:val="21"/>
          <w:highlight w:val="none"/>
        </w:rPr>
      </w:pPr>
      <w:r/>
      <w:bookmarkStart w:id="17" w:name="_Hlk165968429"/>
      <w:r>
        <w:rPr>
          <w:rFonts w:hint="eastAsia" w:cs="Arial" w:asciiTheme="minorEastAsia" w:hAnsiTheme="minorEastAsia" w:eastAsiaTheme="minorEastAsia"/>
          <w:spacing w:val="8"/>
          <w:szCs w:val="21"/>
          <w:highlight w:val="none"/>
        </w:rPr>
        <w:t xml:space="preserve">时间：</w:t>
      </w:r>
      <w:r>
        <w:rPr>
          <w:rFonts w:hint="eastAsia" w:cs="宋体" w:asciiTheme="minorEastAsia" w:hAnsiTheme="minorEastAsia" w:eastAsiaTheme="minorEastAsia"/>
          <w:szCs w:val="21"/>
          <w:highlight w:val="none"/>
        </w:rPr>
        <w:t xml:space="preserve">自招标文件公告发布之日起5个工作日</w:t>
      </w:r>
      <w:bookmarkEnd w:id="15"/>
      <w:r/>
      <w:r/>
    </w:p>
    <w:p>
      <w:pPr>
        <w:ind w:firstLine="420"/>
        <w:jc w:val="left"/>
        <w:spacing w:line="360" w:lineRule="auto"/>
        <w:shd w:val="clear" w:color="auto" w:fill="ffffff"/>
        <w:widowControl/>
        <w:rPr>
          <w:rFonts w:asciiTheme="minorEastAsia" w:hAnsiTheme="minorEastAsia" w:eastAsiaTheme="minorEastAsia"/>
          <w:szCs w:val="21"/>
          <w:highlight w:val="none"/>
        </w:rPr>
      </w:pPr>
      <w:r/>
      <w:bookmarkStart w:id="18" w:name="_Hlk77845475"/>
      <w:r>
        <w:rPr>
          <w:rFonts w:hint="eastAsia" w:asciiTheme="minorEastAsia" w:hAnsiTheme="minorEastAsia" w:eastAsiaTheme="minorEastAsia"/>
          <w:szCs w:val="21"/>
          <w:highlight w:val="none"/>
        </w:rPr>
        <w:t xml:space="preserve">地点：</w:t>
      </w:r>
      <w:bookmarkStart w:id="19" w:name="OLE_LINK20"/>
      <w:r>
        <w:rPr>
          <w:rFonts w:hint="eastAsia" w:cs="Arial" w:asciiTheme="minorEastAsia" w:hAnsiTheme="minorEastAsia" w:eastAsiaTheme="minorEastAsia"/>
          <w:spacing w:val="8"/>
          <w:szCs w:val="21"/>
          <w:highlight w:val="none"/>
        </w:rPr>
        <w:t xml:space="preserve">江苏政府采购网</w:t>
      </w:r>
      <w:bookmarkStart w:id="20" w:name="OLE_LINK21"/>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bookmarkEnd w:id="19"/>
      <w:r/>
      <w:bookmarkEnd w:id="20"/>
      <w:r/>
      <w:r/>
    </w:p>
    <w:p>
      <w:pPr>
        <w:ind w:firstLine="420"/>
        <w:jc w:val="left"/>
        <w:spacing w:line="360" w:lineRule="auto"/>
        <w:shd w:val="clear" w:color="auto" w:fill="ffffff"/>
        <w:widowControl/>
        <w:rPr>
          <w:rFonts w:cs="宋体" w:asciiTheme="minorEastAsia" w:hAnsiTheme="minorEastAsia" w:eastAsiaTheme="minorEastAsia"/>
          <w:bCs/>
          <w:szCs w:val="21"/>
        </w:rPr>
      </w:pPr>
      <w:r/>
      <w:bookmarkStart w:id="21" w:name="_Hlk75168366"/>
      <w:r/>
      <w:bookmarkStart w:id="22" w:name="_Hlk164960028"/>
      <w:r/>
      <w:bookmarkStart w:id="23" w:name="_Hlk168491228"/>
      <w:r/>
      <w:bookmarkStart w:id="24" w:name="_Hlk168491149"/>
      <w:r>
        <w:rPr>
          <w:rFonts w:hint="eastAsia" w:asciiTheme="minorEastAsia" w:hAnsiTheme="minorEastAsia" w:eastAsiaTheme="minorEastAsia"/>
          <w:szCs w:val="21"/>
          <w:highlight w:val="none"/>
        </w:rPr>
        <w:t xml:space="preserve">方式：</w:t>
      </w:r>
      <w:bookmarkEnd w:id="21"/>
      <w:r/>
      <w:bookmarkStart w:id="25" w:name="_Hlk168492824"/>
      <w:r/>
      <w:bookmarkStart w:id="26" w:name="_Hlk163662034"/>
      <w:r/>
      <w:bookmarkStart w:id="27" w:name="_Hlk95487722"/>
      <w:r>
        <w:rPr>
          <w:rFonts w:hint="eastAsia" w:asciiTheme="minorEastAsia" w:hAnsiTheme="minorEastAsia" w:eastAsiaTheme="minorEastAsia"/>
          <w:szCs w:val="21"/>
          <w:highlight w:val="none"/>
        </w:rPr>
        <w:t xml:space="preserve">投标人登录江苏政府采购网，</w:t>
      </w:r>
      <w:r>
        <w:rPr>
          <w:rFonts w:hint="eastAsia" w:asciiTheme="minorEastAsia" w:hAnsiTheme="minorEastAsia" w:eastAsiaTheme="minorEastAsia"/>
          <w:szCs w:val="21"/>
        </w:rPr>
        <w:t xml:space="preserve">在网站首页点击</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bCs/>
          <w:szCs w:val="21"/>
        </w:rPr>
        <w:t xml:space="preserve">自行免费下载</w:t>
      </w:r>
      <w:bookmarkEnd w:id="17"/>
      <w:r/>
      <w:bookmarkEnd w:id="22"/>
      <w:r/>
      <w:bookmarkEnd w:id="23"/>
      <w:r/>
      <w:bookmarkEnd w:id="24"/>
      <w:r/>
      <w:bookmarkEnd w:id="25"/>
      <w:r/>
      <w:bookmarkEnd w:id="26"/>
      <w:r/>
      <w:r/>
    </w:p>
    <w:p>
      <w:pPr>
        <w:ind w:firstLine="452"/>
        <w:spacing w:line="360" w:lineRule="auto"/>
        <w:widowControl/>
        <w:rPr>
          <w:rFonts w:cs="宋体" w:asciiTheme="minorEastAsia" w:hAnsiTheme="minorEastAsia" w:eastAsiaTheme="minorEastAsia"/>
          <w:szCs w:val="21"/>
        </w:rPr>
      </w:pPr>
      <w:r/>
      <w:bookmarkStart w:id="28" w:name="_Hlk128043211"/>
      <w:r>
        <w:rPr>
          <w:rFonts w:hint="eastAsia" w:cs="宋体" w:asciiTheme="minorEastAsia" w:hAnsiTheme="minorEastAsia" w:eastAsiaTheme="minorEastAsia"/>
          <w:spacing w:val="8"/>
          <w:szCs w:val="21"/>
        </w:rPr>
        <w:t xml:space="preserve">售价：0元</w:t>
      </w:r>
      <w:bookmarkEnd w:id="16"/>
      <w:r/>
      <w:bookmarkEnd w:id="18"/>
      <w:r/>
      <w:bookmarkEnd w:id="27"/>
      <w:r/>
      <w:bookmarkEnd w:id="28"/>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四、</w:t>
      </w:r>
      <w:bookmarkStart w:id="29" w:name="_Hlk44579106"/>
      <w:r>
        <w:rPr>
          <w:rFonts w:hint="eastAsia" w:cs="Arial" w:asciiTheme="minorEastAsia" w:hAnsiTheme="minorEastAsia" w:eastAsiaTheme="minorEastAsia"/>
          <w:b/>
          <w:szCs w:val="21"/>
        </w:rPr>
        <w:t xml:space="preserve">提交投标文件截止时间、开标时间和地点</w:t>
      </w:r>
      <w:bookmarkEnd w:id="29"/>
      <w:r/>
      <w:r/>
    </w:p>
    <w:p>
      <w:pPr>
        <w:ind w:firstLine="452"/>
        <w:jc w:val="left"/>
        <w:spacing w:line="360" w:lineRule="auto"/>
        <w:shd w:val="clear" w:color="auto" w:fill="ffffff"/>
        <w:widowControl/>
        <w:rPr>
          <w:rFonts w:cs="Arial" w:asciiTheme="minorEastAsia" w:hAnsiTheme="minorEastAsia" w:eastAsiaTheme="minorEastAsia"/>
          <w:szCs w:val="21"/>
        </w:rPr>
      </w:pPr>
      <w:r/>
      <w:bookmarkStart w:id="30" w:name="_Hlk44575721"/>
      <w:r>
        <w:rPr>
          <w:rFonts w:hint="eastAsia" w:cs="Arial" w:asciiTheme="minorEastAsia" w:hAnsiTheme="minorEastAsia" w:eastAsiaTheme="minorEastAsia"/>
          <w:spacing w:val="8"/>
          <w:szCs w:val="21"/>
        </w:rPr>
        <w:t xml:space="preserve">2026年</w:t>
      </w:r>
      <w:r>
        <w:rPr>
          <w:rFonts w:hint="eastAsia" w:cs="Arial" w:asciiTheme="minorEastAsia" w:hAnsiTheme="minorEastAsia" w:eastAsiaTheme="minorEastAsia"/>
          <w:spacing w:val="8"/>
          <w:szCs w:val="21"/>
          <w:lang w:val="en-US" w:eastAsia="zh-CN"/>
        </w:rPr>
        <w:t xml:space="preserve">7</w:t>
      </w:r>
      <w:r>
        <w:rPr>
          <w:rFonts w:hint="eastAsia" w:cs="Arial" w:asciiTheme="minorEastAsia" w:hAnsiTheme="minorEastAsia" w:eastAsiaTheme="minorEastAsia"/>
          <w:spacing w:val="8"/>
          <w:szCs w:val="21"/>
        </w:rPr>
        <w:t xml:space="preserve">月</w:t>
      </w:r>
      <w:r>
        <w:rPr>
          <w:rFonts w:hint="eastAsia" w:cs="Arial" w:asciiTheme="minorEastAsia" w:hAnsiTheme="minorEastAsia" w:eastAsiaTheme="minorEastAsia"/>
          <w:spacing w:val="8"/>
          <w:szCs w:val="21"/>
          <w:lang w:val="en-US" w:eastAsia="zh-CN"/>
        </w:rPr>
        <w:t xml:space="preserve">10</w:t>
      </w:r>
      <w:r>
        <w:rPr>
          <w:rFonts w:hint="eastAsia" w:cs="Arial" w:asciiTheme="minorEastAsia" w:hAnsiTheme="minorEastAsia" w:eastAsiaTheme="minorEastAsia"/>
          <w:spacing w:val="8"/>
          <w:szCs w:val="21"/>
        </w:rPr>
        <w:t xml:space="preserve">日 0</w:t>
      </w:r>
      <w:r>
        <w:rPr>
          <w:rFonts w:hint="eastAsia" w:cs="Arial" w:asciiTheme="minorEastAsia" w:hAnsiTheme="minorEastAsia" w:eastAsiaTheme="minorEastAsia"/>
          <w:spacing w:val="8"/>
          <w:szCs w:val="21"/>
          <w:lang w:val="en-US" w:eastAsia="zh-CN"/>
        </w:rPr>
        <w:t xml:space="preserve">9</w:t>
      </w:r>
      <w:r>
        <w:rPr>
          <w:rFonts w:hint="eastAsia" w:cs="Arial" w:asciiTheme="minorEastAsia" w:hAnsiTheme="minorEastAsia" w:eastAsiaTheme="minorEastAsia"/>
          <w:spacing w:val="8"/>
          <w:szCs w:val="21"/>
        </w:rPr>
        <w:t xml:space="preserve">:</w:t>
      </w:r>
      <w:r>
        <w:rPr>
          <w:rFonts w:hint="eastAsia" w:cs="Arial" w:asciiTheme="minorEastAsia" w:hAnsiTheme="minorEastAsia" w:eastAsiaTheme="minorEastAsia"/>
          <w:spacing w:val="8"/>
          <w:szCs w:val="21"/>
          <w:lang w:val="en-US" w:eastAsia="zh-CN"/>
        </w:rPr>
        <w:t xml:space="preserve">3</w:t>
      </w:r>
      <w:r>
        <w:rPr>
          <w:rFonts w:hint="eastAsia" w:cs="Arial" w:asciiTheme="minorEastAsia" w:hAnsiTheme="minorEastAsia" w:eastAsiaTheme="minorEastAsia"/>
          <w:spacing w:val="8"/>
          <w:szCs w:val="21"/>
        </w:rPr>
        <w:t xml:space="preserve">0</w:t>
      </w:r>
      <w:bookmarkEnd w:id="30"/>
      <w:r>
        <w:rPr>
          <w:rFonts w:hint="eastAsia" w:cs="Arial" w:asciiTheme="minorEastAsia" w:hAnsiTheme="minorEastAsia" w:eastAsiaTheme="minorEastAsia"/>
          <w:szCs w:val="21"/>
        </w:rPr>
        <w:t xml:space="preserve">  （北京时间）</w:t>
      </w:r>
      <w:r/>
    </w:p>
    <w:p>
      <w:pPr>
        <w:ind w:firstLine="420"/>
        <w:jc w:val="left"/>
        <w:spacing w:line="360" w:lineRule="auto"/>
        <w:shd w:val="clear" w:color="auto" w:fill="ffffff"/>
        <w:widowControl/>
        <w:rPr>
          <w:rFonts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zCs w:val="21"/>
        </w:rPr>
        <w:t xml:space="preserve">：</w:t>
      </w:r>
      <w:bookmarkStart w:id="31" w:name="_Hlk176530129"/>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zCs w:val="21"/>
        </w:rPr>
        <w:t xml:space="preserve">开标大厅</w:t>
      </w:r>
      <w:bookmarkEnd w:id="31"/>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五</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5</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六</w:t>
      </w:r>
      <w:r>
        <w:rPr>
          <w:rFonts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1. 公告发布媒体：本项目在</w:t>
      </w:r>
      <w:r>
        <w:rPr>
          <w:rFonts w:hint="eastAsia" w:cs="Arial" w:asciiTheme="minorEastAsia" w:hAnsiTheme="minorEastAsia" w:eastAsiaTheme="minorEastAsia"/>
          <w:b/>
          <w:szCs w:val="21"/>
        </w:rPr>
        <w:t xml:space="preserve">南京公共采购信息网、江苏政府采购网、中国政府采购网</w:t>
      </w:r>
      <w:r>
        <w:rPr>
          <w:rFonts w:hint="eastAsia" w:cs="Arial" w:asciiTheme="minorEastAsia" w:hAnsiTheme="minorEastAsia" w:eastAsiaTheme="minorEastAsia"/>
          <w:bCs/>
          <w:szCs w:val="21"/>
        </w:rPr>
        <w:t xml:space="preserve">发布公告（其他媒体转载无效）。</w:t>
      </w:r>
      <w:r/>
    </w:p>
    <w:p>
      <w:pPr>
        <w:ind w:firstLine="420"/>
        <w:jc w:val="left"/>
        <w:spacing w:line="360" w:lineRule="auto"/>
        <w:shd w:val="clear" w:color="auto" w:fill="ffffff"/>
        <w:widowControl/>
        <w:rPr>
          <w:rFonts w:cs="Arial" w:asciiTheme="minorEastAsia" w:hAnsiTheme="minorEastAsia" w:eastAsiaTheme="minorEastAsia"/>
          <w:bCs/>
          <w:color w:val="ff0000"/>
          <w:szCs w:val="21"/>
        </w:rPr>
      </w:pPr>
      <w:r>
        <w:rPr>
          <w:rFonts w:hint="eastAsia" w:cs="Arial" w:asciiTheme="minorEastAsia" w:hAnsiTheme="minorEastAsia" w:eastAsiaTheme="minorEastAsia"/>
          <w:bCs/>
          <w:szCs w:val="21"/>
        </w:rPr>
        <w:t xml:space="preserve">2.</w:t>
      </w:r>
      <w:r>
        <w:rPr>
          <w:rFonts w:hint="eastAsia" w:asciiTheme="minorEastAsia" w:hAnsiTheme="minorEastAsia" w:eastAsiaTheme="minorEastAsia"/>
          <w:color w:val="000000"/>
          <w:shd w:val="clear" w:color="auto" w:fill="ffffff"/>
        </w:rPr>
        <w:t xml:space="preserve"> 本项目根据中小企</w:t>
      </w:r>
      <w:r>
        <w:rPr>
          <w:rFonts w:hint="eastAsia" w:asciiTheme="minorEastAsia" w:hAnsiTheme="minorEastAsia" w:eastAsiaTheme="minorEastAsia"/>
          <w:shd w:val="clear" w:color="auto" w:fill="ffffff"/>
        </w:rPr>
        <w:t xml:space="preserve">业划型标准</w:t>
      </w:r>
      <w:r>
        <w:rPr>
          <w:rFonts w:hint="eastAsia" w:cs="Arial" w:asciiTheme="minorEastAsia" w:hAnsiTheme="minorEastAsia" w:eastAsiaTheme="minorEastAsia"/>
          <w:bCs/>
          <w:szCs w:val="21"/>
        </w:rPr>
        <w:t xml:space="preserve">属于：其他未列明行业。</w:t>
      </w:r>
      <w:r/>
    </w:p>
    <w:p>
      <w:pPr>
        <w:ind w:firstLine="420"/>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 本项目不专门面向中小微企业采购，执行价格扣除优惠政策，</w:t>
      </w:r>
      <w:r>
        <w:rPr>
          <w:rFonts w:hint="eastAsia" w:cs="宋体" w:asciiTheme="minorEastAsia" w:hAnsiTheme="minorEastAsia" w:eastAsiaTheme="minorEastAsia"/>
          <w:szCs w:val="21"/>
        </w:rPr>
        <w:t xml:space="preserve">具体内容详见招标文件第二章政策功能。</w:t>
      </w:r>
      <w:r/>
    </w:p>
    <w:p>
      <w:pPr>
        <w:ind w:firstLine="420"/>
        <w:jc w:val="left"/>
        <w:spacing w:line="360" w:lineRule="auto"/>
        <w:rPr>
          <w:rFonts w:cs="Arial" w:asciiTheme="minorEastAsia" w:hAnsiTheme="minorEastAsia" w:eastAsiaTheme="minorEastAsia"/>
          <w:color w:val="ff0000"/>
          <w:szCs w:val="21"/>
          <w:u w:val="single"/>
        </w:rPr>
      </w:pPr>
      <w:r>
        <w:rPr>
          <w:rFonts w:hint="eastAsia" w:cs="Arial" w:asciiTheme="minorEastAsia" w:hAnsiTheme="minorEastAsia" w:eastAsiaTheme="minorEastAsia"/>
          <w:bCs/>
          <w:szCs w:val="21"/>
        </w:rPr>
        <w:t xml:space="preserve">4. </w:t>
      </w:r>
      <w:r>
        <w:rPr>
          <w:rFonts w:cs="Arial" w:asciiTheme="minorEastAsia" w:hAnsiTheme="minorEastAsia" w:eastAsiaTheme="minorEastAsia"/>
          <w:bCs/>
          <w:szCs w:val="21"/>
        </w:rPr>
        <w:t xml:space="preserve">勘察现场或答疑：</w:t>
      </w:r>
      <w:r>
        <w:rPr>
          <w:rFonts w:hint="eastAsia" w:cs="Arial" w:asciiTheme="minorEastAsia" w:hAnsiTheme="minorEastAsia" w:eastAsiaTheme="minorEastAsia"/>
          <w:bCs/>
          <w:szCs w:val="21"/>
        </w:rPr>
        <w:t xml:space="preserve">采购人不统一组织，有需要的投标人可自行勘察。</w:t>
      </w:r>
      <w:r/>
    </w:p>
    <w:p>
      <w:pPr>
        <w:ind w:firstLine="422"/>
        <w:jc w:val="left"/>
        <w:spacing w:line="360" w:lineRule="auto"/>
        <w:shd w:val="clear" w:color="auto" w:fill="ffffff"/>
        <w:widowControl/>
        <w:rPr>
          <w:rFonts w:cs="Arial" w:asciiTheme="minorEastAsia" w:hAnsiTheme="minorEastAsia" w:eastAsiaTheme="minorEastAsia"/>
          <w:b/>
          <w:bCs/>
          <w:szCs w:val="21"/>
          <w:lang w:val="zh-CN"/>
        </w:rPr>
      </w:pPr>
      <w:r/>
      <w:bookmarkStart w:id="32" w:name="_Hlk163569423"/>
      <w:r>
        <w:rPr>
          <w:rFonts w:hint="eastAsia" w:cs="Arial" w:asciiTheme="minorEastAsia" w:hAnsiTheme="minorEastAsia" w:eastAsiaTheme="minorEastAsia"/>
          <w:b/>
          <w:bCs/>
          <w:szCs w:val="21"/>
          <w:lang w:val="zh-CN"/>
        </w:rPr>
        <w:t xml:space="preserve">5. 拒绝下述投标人参加本次采购活动</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（1）投标人</w:t>
      </w:r>
      <w:r>
        <w:rPr>
          <w:rFonts w:cs="Arial" w:asciiTheme="minorEastAsia" w:hAnsiTheme="minorEastAsia" w:eastAsiaTheme="minorEastAsia"/>
          <w:bCs/>
          <w:szCs w:val="21"/>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为采购项目提供整体设计、规范编制或者项目管理、监理、检测等服务的投标人，不得参加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（3）投标人被“信用中国”网站（www.creditchina.gov.cn）、“中国政府采购网”(www.ccgp.gov.cn)列入失信被执行人、重大税收违法案件当事人名单、政府采购严重违法失信行为记录名单。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rPr>
        <w:t xml:space="preserve"> </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（4）投标人未提供《南京市政府采购供应商信用记录表暨信用承诺书》。</w:t>
      </w:r>
      <w:r/>
    </w:p>
    <w:p>
      <w:pPr>
        <w:ind w:firstLine="422"/>
        <w:jc w:val="left"/>
        <w:spacing w:line="36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6.</w:t>
      </w:r>
      <w:r>
        <w:rPr>
          <w:rFonts w:hint="eastAsia" w:cs="宋体" w:asciiTheme="minorEastAsia" w:hAnsiTheme="minorEastAsia" w:eastAsiaTheme="minorEastAsia"/>
          <w:b/>
          <w:color w:val="000000"/>
          <w:sz w:val="28"/>
          <w:szCs w:val="28"/>
        </w:rPr>
        <w:t xml:space="preserve"> </w:t>
      </w:r>
      <w:bookmarkStart w:id="33" w:name="OLE_LINK17"/>
      <w:r>
        <w:rPr>
          <w:rFonts w:hint="eastAsia" w:cs="Arial" w:asciiTheme="minorEastAsia" w:hAnsiTheme="minorEastAsia" w:eastAsiaTheme="minorEastAsia"/>
          <w:b/>
          <w:szCs w:val="21"/>
        </w:rPr>
        <w:t xml:space="preserve">投标人</w:t>
      </w:r>
      <w:bookmarkEnd w:id="33"/>
      <w:r>
        <w:rPr>
          <w:rFonts w:hint="eastAsia" w:cs="Arial" w:asciiTheme="minorEastAsia" w:hAnsiTheme="minorEastAsia" w:eastAsiaTheme="minorEastAsia"/>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938"/>
          <w:rFonts w:hint="eastAsia" w:cs="Arial" w:asciiTheme="minorEastAsia" w:hAnsiTheme="minorEastAsia" w:eastAsiaTheme="minorEastAsia"/>
          <w:b/>
          <w:szCs w:val="21"/>
        </w:rPr>
        <w:t xml:space="preserve">下载地址</w:t>
      </w:r>
      <w:r>
        <w:rPr>
          <w:rStyle w:val="938"/>
          <w:rFonts w:hint="eastAsia" w:cs="Arial" w:asciiTheme="minorEastAsia" w:hAnsiTheme="minorEastAsia" w:eastAsiaTheme="minorEastAsia"/>
          <w:b/>
          <w:szCs w:val="21"/>
        </w:rPr>
        <w:fldChar w:fldCharType="end"/>
      </w:r>
      <w:r>
        <w:rPr>
          <w:rFonts w:hint="eastAsia" w:cs="Arial" w:asciiTheme="minorEastAsia" w:hAnsiTheme="minorEastAsia" w:eastAsiaTheme="minorEastAsia"/>
          <w:b/>
          <w:szCs w:val="21"/>
        </w:rPr>
        <w:t xml:space="preserve">（http://www.ccgp-jiangsu.gov.cn/jiangsu/zlxz/ee/ee3a4bc5a3454aa2b0d9312230633ce9.html）。</w:t>
      </w:r>
      <w:bookmarkStart w:id="34" w:name="OLE_LINK2"/>
      <w:r>
        <w:rPr>
          <w:rFonts w:hint="eastAsia" w:cs="Arial" w:asciiTheme="minorEastAsia" w:hAnsiTheme="minorEastAsia" w:eastAsiaTheme="minorEastAsia"/>
          <w:b/>
          <w:szCs w:val="21"/>
        </w:rPr>
        <w:t xml:space="preserve">“苏采云”南京地区客服热线025-83633744、025-83633743。</w:t>
      </w:r>
      <w:bookmarkEnd w:id="34"/>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7. 有关本次招标的事项若存在变动或修改，请及时关注“江苏政府采购网”（www.ccgp-jiangsu.gov.cn）更正公告。</w:t>
      </w:r>
      <w:r/>
    </w:p>
    <w:p>
      <w:pPr>
        <w:ind w:firstLine="422"/>
        <w:jc w:val="left"/>
        <w:spacing w:line="360" w:lineRule="auto"/>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8</w:t>
      </w:r>
      <w:r>
        <w:rPr>
          <w:rFonts w:cs="Arial" w:asciiTheme="minorEastAsia" w:hAnsiTheme="minorEastAsia" w:eastAsiaTheme="minorEastAsia"/>
          <w:b/>
          <w:szCs w:val="21"/>
        </w:rPr>
        <w:t xml:space="preserve">.</w:t>
      </w:r>
      <w:r>
        <w:rPr>
          <w:rFonts w:asciiTheme="minorEastAsia" w:hAnsiTheme="minorEastAsia" w:eastAsiaTheme="minorEastAsia"/>
          <w:b/>
        </w:rPr>
        <w:t xml:space="preserve"> </w:t>
      </w:r>
      <w:bookmarkStart w:id="35" w:name="_Hlk167286560"/>
      <w:r>
        <w:rPr>
          <w:rFonts w:hint="eastAsia" w:cs="Arial" w:asciiTheme="minorEastAsia" w:hAnsiTheme="minorEastAsia" w:eastAsiaTheme="minorEastAsia"/>
          <w:b/>
          <w:szCs w:val="21"/>
        </w:rPr>
        <w:t xml:space="preserve">政府采购信用承诺</w:t>
      </w:r>
      <w:bookmarkEnd w:id="35"/>
      <w:r/>
      <w:r/>
    </w:p>
    <w:p>
      <w:pPr>
        <w:ind w:firstLine="420"/>
        <w:jc w:val="left"/>
        <w:spacing w:line="360" w:lineRule="auto"/>
        <w:rPr>
          <w:rFonts w:asciiTheme="minorEastAsia" w:hAnsiTheme="minorEastAsia" w:eastAsiaTheme="minorEastAsia"/>
          <w:szCs w:val="21"/>
        </w:rPr>
      </w:pPr>
      <w:r/>
      <w:bookmarkStart w:id="36" w:name="_Hlk167286571"/>
      <w:r>
        <w:rPr>
          <w:rFonts w:asciiTheme="minorEastAsia" w:hAnsiTheme="minorEastAsia" w:eastAsiaTheme="minorEastAsia"/>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南京公共采购信息网</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首页(https://njgc.jfh.com/)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南京市政府采购供应商诚信档案</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系统链接打开系统页面</w:t>
      </w:r>
      <w:r/>
    </w:p>
    <w:p>
      <w:pPr>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供应商注册点这里</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并按要求完成注册)，然后在“信用记录”模</w:t>
      </w:r>
      <w:r>
        <w:rPr>
          <w:rFonts w:asciiTheme="minorEastAsia" w:hAnsiTheme="minorEastAsia" w:eastAsiaTheme="minorEastAsia"/>
          <w:szCs w:val="21"/>
          <w:highlight w:val="none"/>
        </w:rPr>
        <w:t xml:space="preserve">块页面点击“信用记录打印”下载本单位《南京市政府采购供应商信用记录表暨信用承诺书》，由法人</w:t>
      </w:r>
      <w:r>
        <w:rPr>
          <w:rFonts w:hint="eastAsia" w:asciiTheme="minorEastAsia" w:hAnsiTheme="minorEastAsia" w:eastAsiaTheme="minorEastAsia"/>
          <w:szCs w:val="21"/>
          <w:highlight w:val="none"/>
        </w:rPr>
        <w:t xml:space="preserve">代表</w:t>
      </w:r>
      <w:r>
        <w:rPr>
          <w:rFonts w:asciiTheme="minorEastAsia" w:hAnsiTheme="minorEastAsia" w:eastAsiaTheme="minorEastAsia"/>
          <w:szCs w:val="21"/>
          <w:highlight w:val="none"/>
        </w:rPr>
        <w:t xml:space="preserve">签字并盖单位公章。</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highlight w:val="none"/>
        </w:rPr>
        <w:t xml:space="preserve">在政府采购资格审查环节，</w:t>
      </w:r>
      <w:bookmarkStart w:id="37" w:name="OLE_LINK5"/>
      <w:r>
        <w:rPr>
          <w:rFonts w:hint="eastAsia" w:asciiTheme="minorEastAsia" w:hAnsiTheme="minorEastAsia" w:eastAsiaTheme="minorEastAsia"/>
          <w:szCs w:val="21"/>
        </w:rPr>
        <w:t xml:space="preserve">供应商只需提供</w:t>
      </w:r>
      <w:bookmarkEnd w:id="37"/>
      <w:r>
        <w:rPr>
          <w:rFonts w:hint="eastAsia" w:asciiTheme="minorEastAsia" w:hAnsiTheme="minorEastAsia" w:eastAsiaTheme="minorEastAsia"/>
          <w:szCs w:val="21"/>
        </w:rPr>
        <w:t xml:space="preserve">《南京市政府采购供应商信用记录表暨信用承诺书》，即可替代以下证明材料：</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符合国家相关规定的财务状况报告</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（2）依法缴纳税收的证明材料；</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依法缴纳社会保障资金的证明材料</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具备履行政府采购合同所必需的设备和专业技术能力的证明材料</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参加政府采购活动前三年内在经营活动中没有重大违法记录的证明材料</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未被列入失信被执行人、重大税收违法失信主体、政府采购严重违法失信行为记录名单的证明材料。</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供应商在中标</w:t>
      </w:r>
      <w:r>
        <w:rPr>
          <w:rFonts w:asciiTheme="minorEastAsia" w:hAnsiTheme="minorEastAsia" w:eastAsiaTheme="minorEastAsia"/>
          <w:szCs w:val="21"/>
        </w:rPr>
        <w:t xml:space="preserve">后，应按招标文件要求，将上述由信用承诺书替代的证明材料</w:t>
      </w:r>
      <w:r>
        <w:rPr>
          <w:rFonts w:hint="eastAsia" w:asciiTheme="minorEastAsia" w:hAnsiTheme="minorEastAsia" w:eastAsiaTheme="minorEastAsia"/>
          <w:szCs w:val="21"/>
        </w:rPr>
        <w:t xml:space="preserve">（一式两份）加盖公章，</w:t>
      </w:r>
      <w:r>
        <w:rPr>
          <w:rFonts w:asciiTheme="minorEastAsia" w:hAnsiTheme="minorEastAsia" w:eastAsiaTheme="minorEastAsia"/>
          <w:szCs w:val="21"/>
        </w:rPr>
        <w:t xml:space="preserve">提交采购人或采购代理机构核验。经核验无误后，由采购人或采购代理机构发出中标通知书。</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供应商涉及以下情形的，不适用信用承诺：</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供应商被列入严重失信主体名单</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被相关监管部门作出行政处罚且尚在处罚有效期内</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其他法律、行政法规规定的不适用信用承诺的情形</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asciiTheme="minorEastAsia" w:hAnsiTheme="minorEastAsia" w:eastAsiaTheme="minorEastAsia"/>
          <w:szCs w:val="21"/>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szCs w:val="21"/>
        </w:rPr>
        <w:t xml:space="preserve">。</w:t>
      </w:r>
      <w:bookmarkEnd w:id="36"/>
      <w:r/>
      <w:r/>
    </w:p>
    <w:p>
      <w:pPr>
        <w:ind w:firstLine="422"/>
        <w:spacing w:line="360" w:lineRule="auto"/>
        <w:shd w:val="clear" w:color="auto" w:fill="ffffff"/>
        <w:widowControl/>
        <w:rPr>
          <w:rFonts w:asciiTheme="minorEastAsia" w:hAnsiTheme="minorEastAsia" w:eastAsiaTheme="minorEastAsia"/>
          <w:b/>
          <w:szCs w:val="21"/>
        </w:rPr>
      </w:pPr>
      <w:r/>
      <w:bookmarkStart w:id="38" w:name="_Hlk81573766"/>
      <w:r/>
      <w:bookmarkStart w:id="39" w:name="_Hlk84583042"/>
      <w:r/>
      <w:bookmarkStart w:id="40" w:name="_Hlk81314222"/>
      <w:r>
        <w:rPr>
          <w:rFonts w:hint="eastAsia" w:cs="Arial" w:asciiTheme="minorEastAsia" w:hAnsiTheme="minorEastAsia" w:eastAsiaTheme="minorEastAsia"/>
          <w:b/>
          <w:szCs w:val="21"/>
        </w:rPr>
        <w:t xml:space="preserve">9. </w:t>
      </w:r>
      <w:r>
        <w:rPr>
          <w:rFonts w:hint="eastAsia" w:asciiTheme="minorEastAsia" w:hAnsiTheme="minorEastAsia" w:eastAsiaTheme="minorEastAsia"/>
          <w:b/>
          <w:szCs w:val="21"/>
        </w:rPr>
        <w:t xml:space="preserve">本项目接受联合体投标。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（1）两个以上的自然人、法人或者其他组织可以组成一个联合体，以一个投标人的身份共同参加政府采购。</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以联合体形式进行政府采购的，参加联合体的投标人均应当具备政府采购法第二十二条规定的条件，并应当向采购人提交联合体协议，载明联合体各方承担的工作和义务。联合体各方应当共同与采购人签订采购合同，就采购合同约定的事项对采购人承担连带责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（3）联合体中有同类资质的投标人按照联合体分工承担相同工作的，应当按照资质等级较低的投标人确定资质等级。</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（5）联合体成员存在不良信用记录的，视同联合体存在不良信用记录。</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联合体参加政府采购活动的，应当分别查询联合体每个成员的信用记录，如联合体其中一名成员存在失信信息的，视同联合体存在失信信息。</w:t>
      </w:r>
      <w:bookmarkEnd w:id="32"/>
      <w:r/>
      <w:bookmarkEnd w:id="38"/>
      <w:r/>
      <w:bookmarkEnd w:id="39"/>
      <w:r/>
      <w:bookmarkEnd w:id="40"/>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招标</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单位名称：南京江北新区管理委员会规划和自然资源局</w:t>
      </w:r>
      <w:r/>
    </w:p>
    <w:p>
      <w:pPr>
        <w:ind w:firstLine="420"/>
        <w:jc w:val="left"/>
        <w:spacing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单位地址：南京市浦口区天浦路28号</w:t>
      </w:r>
      <w:r/>
    </w:p>
    <w:p>
      <w:pPr>
        <w:ind w:firstLine="420"/>
        <w:jc w:val="left"/>
        <w:spacing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联系人：孙先生</w:t>
      </w:r>
      <w:r/>
    </w:p>
    <w:p>
      <w:pPr>
        <w:ind w:firstLine="420"/>
        <w:jc w:val="left"/>
        <w:spacing w:line="360" w:lineRule="auto"/>
        <w:rPr>
          <w:rFonts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联系电话：025-88029865</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单位名称：江苏国采工程咨询有限公司</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单位地址：南京市山西路8号金山大厦A座28层2</w:t>
      </w:r>
      <w:r>
        <w:rPr>
          <w:rFonts w:asciiTheme="minorEastAsia" w:hAnsiTheme="minorEastAsia" w:eastAsiaTheme="minorEastAsia"/>
          <w:szCs w:val="21"/>
          <w:lang w:val="zh-CN"/>
        </w:rPr>
        <w:t xml:space="preserve">810</w:t>
      </w:r>
      <w:r>
        <w:rPr>
          <w:rFonts w:hint="eastAsia" w:asciiTheme="minorEastAsia" w:hAnsiTheme="minorEastAsia" w:eastAsiaTheme="minorEastAsia"/>
          <w:szCs w:val="21"/>
          <w:lang w:val="zh-CN"/>
        </w:rPr>
        <w:t xml:space="preserve">室</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邮箱:jsgczb@sina.com</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rPr>
        <w:t xml:space="preserve">顾诗洁 高捷</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联系电话：025-83690579</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shd w:val="clear" w:color="auto" w:fill="ffffff"/>
        <w:widowControl/>
        <w:rPr>
          <w:rFonts w:cs="Arial" w:asciiTheme="minorEastAsia" w:hAnsiTheme="minorEastAsia" w:eastAsiaTheme="minorEastAsia"/>
          <w:szCs w:val="21"/>
        </w:rPr>
      </w:pPr>
      <w:r>
        <w:rPr>
          <w:rFonts w:cs="Arial" w:asciiTheme="minorEastAsia" w:hAnsiTheme="minorEastAsia" w:eastAsiaTheme="minorEastAsia"/>
          <w:szCs w:val="21"/>
        </w:rPr>
        <w:t xml:space="preserve">项目联系人</w:t>
      </w:r>
      <w:r>
        <w:rPr>
          <w:rFonts w:hint="eastAsia" w:cs="Arial" w:asciiTheme="minorEastAsia" w:hAnsiTheme="minorEastAsia" w:eastAsiaTheme="minorEastAsia"/>
          <w:szCs w:val="21"/>
        </w:rPr>
        <w:t xml:space="preserve">：顾诗洁 高捷</w:t>
      </w:r>
      <w:r>
        <w:rPr>
          <w:rFonts w:hint="eastAsia" w:cs="Arial" w:asciiTheme="minorEastAsia" w:hAnsiTheme="minorEastAsia" w:eastAsiaTheme="minorEastAsia"/>
          <w:color w:val="ff0000"/>
          <w:szCs w:val="21"/>
        </w:rPr>
        <w:t xml:space="preserve"> </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cs="Arial" w:asciiTheme="minorEastAsia" w:hAnsiTheme="minorEastAsia" w:eastAsiaTheme="minorEastAsia"/>
          <w:szCs w:val="21"/>
        </w:rPr>
        <w:t xml:space="preserve">电话：025-83690579</w:t>
      </w:r>
      <w:r>
        <w:rPr>
          <w:rFonts w:hint="eastAsia" w:asciiTheme="minorEastAsia" w:hAnsiTheme="minorEastAsia" w:eastAsiaTheme="minorEastAsia"/>
          <w:szCs w:val="21"/>
        </w:rPr>
        <w:t xml:space="preserve">  </w:t>
      </w:r>
      <w:bookmarkEnd w:id="2"/>
      <w:r/>
      <w:r/>
    </w:p>
    <w:p>
      <w:pPr>
        <w:shd w:val="nil" w:color="auto"/>
        <w:rPr>
          <w:rFonts w:asciiTheme="minorEastAsia" w:hAnsiTheme="minorEastAsia" w:eastAsiaTheme="minorEastAsia"/>
        </w:rPr>
      </w:pPr>
      <w:r>
        <w:rPr>
          <w:highlight w:val="none"/>
        </w:rPr>
        <w:br w:type="page" w:clear="all"/>
      </w:r>
      <w:r>
        <w:rPr>
          <w:highlight w:val="none"/>
        </w:rPr>
      </w:r>
      <w:r/>
    </w:p>
    <w:p>
      <w:pPr>
        <w:pStyle w:val="890"/>
        <w:numPr>
          <w:ilvl w:val="0"/>
          <w:numId w:val="0"/>
        </w:numPr>
        <w:rPr>
          <w:rFonts w:asciiTheme="minorEastAsia" w:hAnsiTheme="minorEastAsia" w:eastAsiaTheme="minorEastAsia"/>
          <w:highlight w:val="none"/>
        </w:rPr>
      </w:pPr>
      <w:r/>
      <w:bookmarkStart w:id="41" w:name="_Toc176529668"/>
      <w:r/>
      <w:bookmarkStart w:id="42" w:name="_Toc7511"/>
      <w:r>
        <w:rPr>
          <w:rFonts w:hint="eastAsia" w:asciiTheme="minorEastAsia" w:hAnsiTheme="minorEastAsia" w:eastAsiaTheme="minorEastAsia"/>
        </w:rPr>
        <w:t xml:space="preserve">第二章</w:t>
      </w:r>
      <w:bookmarkStart w:id="43" w:name="_Toc452625218"/>
      <w:r>
        <w:rPr>
          <w:rFonts w:hint="eastAsia" w:asciiTheme="minorEastAsia" w:hAnsiTheme="minorEastAsia" w:eastAsiaTheme="minorEastAsia"/>
        </w:rPr>
        <w:t xml:space="preserve"> 投标人须知</w:t>
      </w:r>
      <w:bookmarkEnd w:id="41"/>
      <w:r/>
      <w:bookmarkEnd w:id="42"/>
      <w:r/>
      <w:bookmarkEnd w:id="43"/>
      <w:r/>
      <w:r/>
    </w:p>
    <w:p>
      <w:pPr>
        <w:ind w:firstLine="424"/>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一、总 则</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1.适用法律</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2.定义</w:t>
      </w:r>
      <w:r/>
    </w:p>
    <w:p>
      <w:pPr>
        <w:ind w:firstLine="420"/>
        <w:spacing w:line="360" w:lineRule="auto"/>
        <w:shd w:val="clear" w:color="auto" w:fill="ffffff"/>
        <w:widowControl/>
        <w:rPr>
          <w:rFonts w:asciiTheme="minorEastAsia" w:hAnsiTheme="minorEastAsia" w:eastAsiaTheme="minorEastAsia"/>
          <w:szCs w:val="21"/>
        </w:rPr>
      </w:pPr>
      <w:r/>
      <w:bookmarkStart w:id="44" w:name="_Hlk44576213"/>
      <w:r>
        <w:rPr>
          <w:rFonts w:hint="eastAsia" w:asciiTheme="minorEastAsia" w:hAnsiTheme="minorEastAsia" w:eastAsiaTheme="minorEastAsia"/>
          <w:szCs w:val="21"/>
        </w:rPr>
        <w:t xml:space="preserve">2.1“采购人”是指南京江北新区管理委员会规划和自然资源局。</w:t>
      </w:r>
      <w:bookmarkEnd w:id="44"/>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投标人</w:t>
      </w:r>
      <w:r>
        <w:rPr>
          <w:rFonts w:hint="eastAsia" w:asciiTheme="minorEastAsia" w:hAnsiTheme="minorEastAsia" w:eastAsiaTheme="minorEastAsia"/>
          <w:szCs w:val="21"/>
        </w:rPr>
        <w:t xml:space="preserve">或供应商”</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指参加投标竞争，并符合招标文件规定资格条件的法人、其他组织或者自然人。</w:t>
      </w:r>
      <w:r/>
    </w:p>
    <w:p>
      <w:pPr>
        <w:ind w:firstLine="420"/>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bookmarkStart w:id="45" w:name="_Hlk44576222"/>
      <w:r>
        <w:rPr>
          <w:rFonts w:hint="eastAsia" w:asciiTheme="minorEastAsia" w:hAnsiTheme="minorEastAsia" w:eastAsiaTheme="minorEastAsia"/>
          <w:color w:val="000000" w:themeColor="text1"/>
          <w:szCs w:val="21"/>
          <w14:textFill>
            <w14:solidFill>
              <w14:schemeClr w14:val="tx1"/>
            </w14:solidFill>
          </w14:textFill>
        </w:rPr>
        <w:t xml:space="preserve">2.3“采购代理机构”</w:t>
      </w:r>
      <w:r>
        <w:rPr>
          <w:rFonts w:asciiTheme="minorEastAsia" w:hAnsiTheme="minorEastAsia" w:eastAsiaTheme="minorEastAsia"/>
          <w:color w:val="000000" w:themeColor="text1"/>
          <w:szCs w:val="21"/>
          <w14:textFill>
            <w14:solidFill>
              <w14:schemeClr w14:val="tx1"/>
            </w14:solidFill>
          </w14:textFill>
        </w:rPr>
        <w:t xml:space="preserve">是指</w:t>
      </w:r>
      <w:r>
        <w:rPr>
          <w:rFonts w:hint="eastAsia" w:asciiTheme="minorEastAsia" w:hAnsiTheme="minorEastAsia" w:eastAsiaTheme="minorEastAsia"/>
          <w:color w:val="000000" w:themeColor="text1"/>
          <w:szCs w:val="21"/>
          <w14:textFill>
            <w14:solidFill>
              <w14:schemeClr w14:val="tx1"/>
            </w14:solidFill>
          </w14:textFill>
        </w:rPr>
        <w:t xml:space="preserve">江苏国采工程咨询有限公司</w:t>
      </w:r>
      <w:r>
        <w:rPr>
          <w:rFonts w:asciiTheme="minorEastAsia" w:hAnsiTheme="minorEastAsia" w:eastAsiaTheme="minorEastAsia"/>
          <w:color w:val="000000" w:themeColor="text1"/>
          <w:szCs w:val="21"/>
          <w14:textFill>
            <w14:solidFill>
              <w14:schemeClr w14:val="tx1"/>
            </w14:solidFill>
          </w14:textFill>
        </w:rPr>
        <w:t xml:space="preserve">。</w:t>
      </w:r>
      <w:bookmarkEnd w:id="45"/>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2.4“服务”指本招标文件中所述相关服务。</w:t>
      </w:r>
      <w:r/>
    </w:p>
    <w:p>
      <w:pPr>
        <w:ind w:firstLine="420"/>
        <w:spacing w:line="360" w:lineRule="auto"/>
        <w:shd w:val="clear" w:color="auto" w:fill="ffffff"/>
        <w:widowControl/>
        <w:rPr>
          <w:rFonts w:asciiTheme="minorEastAsia" w:hAnsiTheme="minorEastAsia" w:eastAsiaTheme="minorEastAsia"/>
          <w:szCs w:val="21"/>
        </w:rPr>
      </w:pPr>
      <w:r/>
      <w:bookmarkStart w:id="46" w:name="_Hlk118723819"/>
      <w:r/>
      <w:bookmarkStart w:id="47" w:name="_Hlk84583107"/>
      <w:r>
        <w:rPr>
          <w:rFonts w:hint="eastAsia" w:asciiTheme="minorEastAsia" w:hAnsiTheme="minorEastAsia" w:eastAsiaTheme="minorEastAsia"/>
          <w:b/>
          <w:bCs/>
          <w:szCs w:val="21"/>
        </w:rPr>
        <w:t xml:space="preserve">3.政策功能</w:t>
      </w:r>
      <w:bookmarkEnd w:id="46"/>
      <w:r/>
      <w:r/>
    </w:p>
    <w:p>
      <w:pPr>
        <w:ind w:firstLine="420"/>
        <w:spacing w:line="360" w:lineRule="auto"/>
        <w:shd w:val="clear" w:color="auto" w:fill="ffffff"/>
        <w:widowControl/>
        <w:rPr>
          <w:rFonts w:cs="宋体" w:asciiTheme="minorEastAsia" w:hAnsiTheme="minorEastAsia" w:eastAsiaTheme="minorEastAsia"/>
          <w:b/>
          <w:szCs w:val="21"/>
        </w:rPr>
      </w:pPr>
      <w:r/>
      <w:bookmarkStart w:id="48" w:name="_Hlk75345706"/>
      <w:r>
        <w:rPr>
          <w:rFonts w:hint="eastAsia" w:cs="宋体" w:asciiTheme="minorEastAsia" w:hAnsiTheme="minorEastAsia" w:eastAsiaTheme="minorEastAsia"/>
          <w:b/>
          <w:szCs w:val="21"/>
        </w:rPr>
        <w:t xml:space="preserve">3.1 中小企业政策</w:t>
      </w:r>
      <w:r/>
    </w:p>
    <w:p>
      <w:pPr>
        <w:ind w:firstLine="420"/>
        <w:spacing w:line="360" w:lineRule="auto"/>
        <w:shd w:val="clear" w:color="auto" w:fill="ffffff"/>
        <w:widowControl/>
        <w:rPr>
          <w:rFonts w:cs="宋体" w:asciiTheme="minorEastAsia" w:hAnsiTheme="minorEastAsia" w:eastAsiaTheme="minorEastAsia"/>
          <w:szCs w:val="21"/>
        </w:rPr>
      </w:pPr>
      <w:r/>
      <w:bookmarkStart w:id="49" w:name="_Hlk77845870"/>
      <w:r/>
      <w:bookmarkStart w:id="50" w:name="_Hlk84580649"/>
      <w:r>
        <w:rPr>
          <w:rFonts w:hint="eastAsia" w:cs="宋体" w:asciiTheme="minorEastAsia" w:hAnsiTheme="minorEastAsia" w:eastAsiaTheme="minorEastAsia"/>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8"/>
      <w:r/>
      <w:bookmarkEnd w:id="49"/>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%的价格扣除。</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50"/>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51"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51"/>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cs="Arial" w:asciiTheme="minorEastAsia" w:hAnsiTheme="minorEastAsia" w:eastAsiaTheme="minorEastAsia"/>
          <w:szCs w:val="21"/>
        </w:rPr>
      </w:pPr>
      <w:r/>
      <w:bookmarkStart w:id="52" w:name="_Hlk77845906"/>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）参加政府采购活动的监狱企业提供由省级以上</w:t>
      </w:r>
      <w:bookmarkStart w:id="53" w:name="_Hlk163033106"/>
      <w:r>
        <w:rPr>
          <w:rFonts w:hint="eastAsia" w:cs="宋体" w:asciiTheme="minorEastAsia" w:hAnsiTheme="minorEastAsia" w:eastAsiaTheme="minorEastAsia"/>
          <w:szCs w:val="21"/>
        </w:rPr>
        <w:t xml:space="preserve">监狱管理局、戒毒管理局</w:t>
      </w:r>
      <w:bookmarkEnd w:id="53"/>
      <w:r>
        <w:rPr>
          <w:rFonts w:hint="eastAsia" w:cs="宋体" w:asciiTheme="minorEastAsia" w:hAnsiTheme="minorEastAsia" w:eastAsiaTheme="minorEastAsia"/>
          <w:szCs w:val="21"/>
        </w:rPr>
        <w:t xml:space="preserve">(含新疆生产建设兵团)出具的属于监狱企业的证明文件，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rPr>
        <w:t xml:space="preserve">2014</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68</w:t>
      </w:r>
      <w:r>
        <w:rPr>
          <w:rFonts w:hint="eastAsia" w:cs="Arial" w:asciiTheme="minorEastAsia" w:hAnsiTheme="minorEastAsia" w:eastAsiaTheme="minorEastAsia"/>
          <w:szCs w:val="21"/>
        </w:rPr>
        <w:t xml:space="preserve">号）。</w:t>
      </w:r>
      <w:bookmarkEnd w:id="52"/>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cs="Arial" w:asciiTheme="minorEastAsia" w:hAnsiTheme="minorEastAsia" w:eastAsiaTheme="minorEastAsia"/>
          <w:szCs w:val="21"/>
        </w:rPr>
      </w:pPr>
      <w:r/>
      <w:bookmarkStart w:id="54" w:name="_Hlk77845921"/>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rPr>
        <w:t xml:space="preserve">政府采购支持政策的要求详见《关于促进残疾人就业政府采购政策的通知》（财库〔</w:t>
      </w:r>
      <w:r>
        <w:rPr>
          <w:rFonts w:cs="Arial" w:asciiTheme="minorEastAsia" w:hAnsiTheme="minorEastAsia" w:eastAsiaTheme="minorEastAsia"/>
          <w:szCs w:val="21"/>
        </w:rPr>
        <w:t xml:space="preserve">2017</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141</w:t>
      </w:r>
      <w:r>
        <w:rPr>
          <w:rFonts w:hint="eastAsia" w:cs="Arial" w:asciiTheme="minorEastAsia" w:hAnsiTheme="minorEastAsia" w:eastAsiaTheme="minorEastAsia"/>
          <w:szCs w:val="21"/>
        </w:rPr>
        <w:t xml:space="preserve">号）。</w:t>
      </w:r>
      <w:bookmarkEnd w:id="47"/>
      <w:r/>
      <w:bookmarkEnd w:id="54"/>
      <w:r/>
      <w:r/>
    </w:p>
    <w:p>
      <w:pPr>
        <w:ind w:firstLine="41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二、招标文件构成 </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4.招标文件组成</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4.1 招标文件由以下部分组成：</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（1）招标公告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（2）投标人须知</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（6）投标文件格式</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投标人应仔细检查招标文件是否齐全，如有缺漏请立即与采购代理机构联系。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5.招标文件的澄清或者修改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5.1</w:t>
      </w:r>
      <w:r>
        <w:rPr>
          <w:rFonts w:asciiTheme="minorEastAsia" w:hAnsiTheme="minorEastAsia" w:eastAsiaTheme="minorEastAsia"/>
          <w:szCs w:val="21"/>
        </w:rPr>
        <w:t xml:space="preserve">采购人或者采购代理机构可以对已发出的招标文件、</w:t>
      </w:r>
      <w:r>
        <w:rPr>
          <w:rFonts w:hint="eastAsia" w:asciiTheme="minorEastAsia" w:hAnsiTheme="minorEastAsia" w:eastAsiaTheme="minorEastAsia"/>
          <w:szCs w:val="21"/>
        </w:rPr>
        <w:t xml:space="preserve">招标公告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更正内容将作为招标文件的组成部分，并对投标人具有约束力</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三、投标文件的编制</w:t>
      </w:r>
      <w:r/>
    </w:p>
    <w:p>
      <w:pPr>
        <w:ind w:firstLine="42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6.投标文件的语言、计量单位</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7.投标文件的组成</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cs="方正楷体_GBK" w:asciiTheme="minorEastAsia" w:hAnsiTheme="minorEastAsia" w:eastAsiaTheme="minorEastAsia"/>
          <w:szCs w:val="21"/>
        </w:rPr>
      </w:pPr>
      <w:r/>
      <w:bookmarkStart w:id="55" w:name="_Toc14577357"/>
      <w:r/>
      <w:bookmarkStart w:id="56" w:name="_Toc513029219"/>
      <w:r/>
      <w:bookmarkStart w:id="57" w:name="_Toc49090509"/>
      <w:r/>
      <w:bookmarkStart w:id="58" w:name="_Toc513029216"/>
      <w:r/>
      <w:bookmarkStart w:id="59" w:name="_Toc49090507"/>
      <w:r/>
      <w:bookmarkStart w:id="60" w:name="_Toc14577354"/>
      <w:r/>
      <w:bookmarkStart w:id="61" w:name="_Hlk176530273"/>
      <w:r>
        <w:rPr>
          <w:rFonts w:hint="eastAsia" w:asciiTheme="minorEastAsia" w:hAnsiTheme="minorEastAsia" w:eastAsiaTheme="minorEastAsia"/>
          <w:b/>
          <w:bCs/>
          <w:szCs w:val="21"/>
        </w:rPr>
        <w:t xml:space="preserve">8</w:t>
      </w:r>
      <w:r>
        <w:rPr>
          <w:rFonts w:cs="方正楷体_GBK" w:asciiTheme="minorEastAsia" w:hAnsiTheme="minorEastAsia" w:eastAsiaTheme="minorEastAsia"/>
          <w:b/>
          <w:bCs/>
          <w:szCs w:val="21"/>
        </w:rPr>
        <w:t xml:space="preserve">.证明投标人及投标标的符合招标文件规定的文件</w:t>
      </w:r>
      <w:bookmarkEnd w:id="55"/>
      <w:r/>
      <w:bookmarkEnd w:id="56"/>
      <w:r/>
      <w:bookmarkEnd w:id="57"/>
      <w:r/>
      <w:bookmarkEnd w:id="58"/>
      <w:r/>
      <w:bookmarkEnd w:id="59"/>
      <w:r/>
      <w:bookmarkEnd w:id="60"/>
      <w:r/>
      <w:r/>
    </w:p>
    <w:p>
      <w:pPr>
        <w:ind w:right="210" w:firstLine="420"/>
        <w:jc w:val="left"/>
        <w:spacing w:line="360" w:lineRule="auto"/>
        <w:shd w:val="clear" w:color="auto" w:fill="ffffff"/>
        <w:widowControl/>
        <w:rPr>
          <w:rFonts w:asciiTheme="minorEastAsia" w:hAnsiTheme="minorEastAsia" w:eastAsiaTheme="minorEastAsia"/>
          <w:szCs w:val="21"/>
        </w:rPr>
      </w:pPr>
      <w:r/>
      <w:bookmarkStart w:id="62" w:name="_Toc49090508"/>
      <w:r/>
      <w:bookmarkStart w:id="63" w:name="_Toc14577355"/>
      <w:r>
        <w:rPr>
          <w:rFonts w:hint="eastAsia" w:asciiTheme="minorEastAsia" w:hAnsiTheme="minorEastAsia" w:eastAsiaTheme="minorEastAsia"/>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8.2 招标文件对证明文件无明确形式要求的，证明文件可以以文字资料、图纸和数据等形式提交。</w:t>
      </w:r>
      <w:bookmarkEnd w:id="61"/>
      <w:r/>
      <w:bookmarkEnd w:id="62"/>
      <w:r/>
      <w:bookmarkEnd w:id="63"/>
      <w:r/>
      <w:r/>
    </w:p>
    <w:p>
      <w:pPr>
        <w:ind w:firstLine="422"/>
        <w:jc w:val="left"/>
        <w:spacing w:line="360" w:lineRule="auto"/>
        <w:shd w:val="clear" w:color="auto" w:fill="ffffff"/>
        <w:widowControl/>
        <w:rPr>
          <w:rFonts w:cs="方正楷体_GBK" w:asciiTheme="minorEastAsia" w:hAnsiTheme="minorEastAsia" w:eastAsiaTheme="minorEastAsia"/>
          <w:szCs w:val="21"/>
        </w:rPr>
      </w:pPr>
      <w:r/>
      <w:bookmarkStart w:id="64" w:name="_Hlt26670486"/>
      <w:r/>
      <w:bookmarkEnd w:id="64"/>
      <w:r/>
      <w:bookmarkStart w:id="65" w:name="_Hlt26954846"/>
      <w:r/>
      <w:bookmarkEnd w:id="65"/>
      <w:r/>
      <w:bookmarkStart w:id="66" w:name="_Hlt26668983"/>
      <w:r/>
      <w:bookmarkEnd w:id="66"/>
      <w:r/>
      <w:bookmarkStart w:id="67" w:name="_Hlt26954842"/>
      <w:r/>
      <w:bookmarkEnd w:id="67"/>
      <w:r/>
      <w:bookmarkStart w:id="68" w:name="_Hlt26954848"/>
      <w:r/>
      <w:bookmarkEnd w:id="68"/>
      <w:r/>
      <w:bookmarkStart w:id="69" w:name="_Hlt26670403"/>
      <w:r/>
      <w:bookmarkEnd w:id="69"/>
      <w:r/>
      <w:bookmarkStart w:id="70" w:name="_Hlt26670425"/>
      <w:r/>
      <w:bookmarkEnd w:id="70"/>
      <w:r/>
      <w:bookmarkStart w:id="71" w:name="_Hlt26954844"/>
      <w:r/>
      <w:bookmarkEnd w:id="71"/>
      <w:r/>
      <w:bookmarkStart w:id="72" w:name="_Hlt26954731"/>
      <w:r/>
      <w:bookmarkEnd w:id="72"/>
      <w:r/>
      <w:bookmarkStart w:id="73" w:name="_Hlt26670482"/>
      <w:r/>
      <w:bookmarkEnd w:id="73"/>
      <w:r>
        <w:rPr>
          <w:rFonts w:hint="eastAsia" w:asciiTheme="minorEastAsia" w:hAnsiTheme="minorEastAsia" w:eastAsiaTheme="minorEastAsia"/>
          <w:b/>
          <w:bCs/>
          <w:szCs w:val="21"/>
        </w:rPr>
        <w:t xml:space="preserve">9</w:t>
      </w:r>
      <w:r>
        <w:rPr>
          <w:rFonts w:cs="方正楷体_GBK"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 投标货币</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cs="方正楷体_GBK" w:asciiTheme="minorEastAsia" w:hAnsiTheme="minorEastAsia" w:eastAsiaTheme="minorEastAsia"/>
          <w:szCs w:val="21"/>
        </w:rPr>
      </w:pPr>
      <w:r>
        <w:rPr>
          <w:rFonts w:hint="eastAsia" w:asciiTheme="minorEastAsia" w:hAnsiTheme="minorEastAsia" w:eastAsiaTheme="minorEastAsia"/>
          <w:b/>
          <w:bCs/>
          <w:szCs w:val="21"/>
        </w:rPr>
        <w:t xml:space="preserve">10</w:t>
      </w:r>
      <w:r>
        <w:rPr>
          <w:rFonts w:cs="方正楷体_GBK" w:asciiTheme="minorEastAsia" w:hAnsiTheme="minorEastAsia" w:eastAsiaTheme="minorEastAsia"/>
          <w:b/>
          <w:bCs/>
          <w:szCs w:val="21"/>
        </w:rPr>
        <w:t xml:space="preserve">.响应及偏离表</w:t>
      </w:r>
      <w:r/>
    </w:p>
    <w:p>
      <w:pPr>
        <w:ind w:firstLine="422"/>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10.1投标人须对招标文件中的</w:t>
      </w:r>
      <w:bookmarkStart w:id="74" w:name="OLE_LINK57"/>
      <w:r>
        <w:rPr>
          <w:rFonts w:hint="eastAsia" w:asciiTheme="minorEastAsia" w:hAnsiTheme="minorEastAsia" w:eastAsiaTheme="minorEastAsia"/>
          <w:b/>
          <w:bCs/>
          <w:szCs w:val="21"/>
        </w:rPr>
        <w:t xml:space="preserve">技术要求与商务要求的</w:t>
      </w:r>
      <w:bookmarkStart w:id="75" w:name="OLE_LINK58"/>
      <w:r>
        <w:rPr>
          <w:rFonts w:hint="eastAsia" w:asciiTheme="minorEastAsia" w:hAnsiTheme="minorEastAsia" w:eastAsiaTheme="minorEastAsia"/>
          <w:b/>
          <w:bCs/>
          <w:szCs w:val="21"/>
        </w:rPr>
        <w:t xml:space="preserve">实质性要求</w:t>
      </w:r>
      <w:bookmarkEnd w:id="74"/>
      <w:r/>
      <w:bookmarkEnd w:id="75"/>
      <w:r>
        <w:rPr>
          <w:rFonts w:hint="eastAsia" w:asciiTheme="minorEastAsia" w:hAnsiTheme="minorEastAsia" w:eastAsiaTheme="minorEastAsia"/>
          <w:b/>
          <w:bCs/>
          <w:szCs w:val="21"/>
        </w:rPr>
        <w:t xml:space="preserve">（</w:t>
      </w:r>
      <w:bookmarkStart w:id="76" w:name="OLE_LINK12"/>
      <w:r>
        <w:rPr>
          <w:rFonts w:hint="eastAsia" w:asciiTheme="minorEastAsia" w:hAnsiTheme="minorEastAsia" w:eastAsiaTheme="minorEastAsia"/>
          <w:b/>
          <w:bCs/>
          <w:szCs w:val="21"/>
        </w:rPr>
        <w:t xml:space="preserve">斜体且有下划线部分，或者打“★”“*”等其他文字说明的商务和技术要求</w:t>
      </w:r>
      <w:bookmarkEnd w:id="76"/>
      <w:r>
        <w:rPr>
          <w:rFonts w:hint="eastAsia" w:asciiTheme="minorEastAsia" w:hAnsiTheme="minorEastAsia" w:eastAsiaTheme="minorEastAsia"/>
          <w:b/>
          <w:bCs/>
          <w:szCs w:val="21"/>
        </w:rPr>
        <w:t xml:space="preserve">）做出明确响应，投标人未对实质性要求作出明确响应或有负偏离的，视为无效投标。</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10.2 </w:t>
      </w:r>
      <w:bookmarkStart w:id="77" w:name="OLE_LINK56"/>
      <w:r>
        <w:rPr>
          <w:rFonts w:hint="eastAsia" w:asciiTheme="minorEastAsia" w:hAnsiTheme="minorEastAsia" w:eastAsiaTheme="minorEastAsia"/>
          <w:szCs w:val="21"/>
        </w:rPr>
        <w:t xml:space="preserve">招标文件中除了实质性要求外的</w:t>
      </w:r>
      <w:bookmarkStart w:id="78" w:name="OLE_LINK52"/>
      <w:r>
        <w:rPr>
          <w:rFonts w:hint="eastAsia" w:asciiTheme="minorEastAsia" w:hAnsiTheme="minorEastAsia" w:eastAsiaTheme="minorEastAsia"/>
          <w:szCs w:val="21"/>
        </w:rPr>
        <w:t xml:space="preserve">技术要求与商务要求</w:t>
      </w:r>
      <w:bookmarkEnd w:id="77"/>
      <w:r>
        <w:rPr>
          <w:rFonts w:hint="eastAsia" w:asciiTheme="minorEastAsia" w:hAnsiTheme="minorEastAsia" w:eastAsiaTheme="minorEastAsia"/>
          <w:szCs w:val="21"/>
        </w:rPr>
        <w:t xml:space="preserve">，投标人未明确列明的，则视为全部响应、无偏离。</w:t>
      </w:r>
      <w:bookmarkEnd w:id="78"/>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10.3 投标人可以在投标文件中提供认为需要的其他技术文件或说明。</w:t>
      </w:r>
      <w:r/>
    </w:p>
    <w:p>
      <w:pPr>
        <w:ind w:firstLine="422"/>
        <w:jc w:val="left"/>
        <w:spacing w:line="360" w:lineRule="auto"/>
        <w:shd w:val="clear" w:color="auto" w:fill="ffffff"/>
        <w:widowControl/>
        <w:rPr>
          <w:rFonts w:cs="方正楷体_GBK" w:asciiTheme="minorEastAsia" w:hAnsiTheme="minorEastAsia" w:eastAsiaTheme="minorEastAsia"/>
          <w:szCs w:val="21"/>
        </w:rPr>
      </w:pPr>
      <w:r/>
      <w:bookmarkStart w:id="79" w:name="_Toc49090510"/>
      <w:r/>
      <w:bookmarkStart w:id="80" w:name="_Toc14577359"/>
      <w:r>
        <w:rPr>
          <w:rFonts w:cs="方正楷体_GBK"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1</w:t>
      </w:r>
      <w:r>
        <w:rPr>
          <w:rFonts w:cs="方正楷体_GBK" w:asciiTheme="minorEastAsia" w:hAnsiTheme="minorEastAsia" w:eastAsiaTheme="minorEastAsia"/>
          <w:b/>
          <w:bCs/>
          <w:szCs w:val="21"/>
        </w:rPr>
        <w:t xml:space="preserve">.</w:t>
      </w:r>
      <w:bookmarkStart w:id="81" w:name="OLE_LINK27"/>
      <w:r>
        <w:rPr>
          <w:rFonts w:cs="方正楷体_GBK" w:asciiTheme="minorEastAsia" w:hAnsiTheme="minorEastAsia" w:eastAsiaTheme="minorEastAsia"/>
          <w:b/>
          <w:bCs/>
          <w:szCs w:val="21"/>
        </w:rPr>
        <w:t xml:space="preserve">投标函</w:t>
      </w:r>
      <w:bookmarkEnd w:id="81"/>
      <w:r>
        <w:rPr>
          <w:rFonts w:cs="方正楷体_GBK" w:asciiTheme="minorEastAsia" w:hAnsiTheme="minorEastAsia" w:eastAsiaTheme="minorEastAsia"/>
          <w:b/>
          <w:bCs/>
          <w:szCs w:val="21"/>
        </w:rPr>
        <w:t xml:space="preserve">和开标一览表</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11.1 投标人应按照招标文件规定格式完整、正确填报投标函、开标一览表。</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11.2 </w:t>
      </w:r>
      <w:bookmarkStart w:id="82" w:name="_Hlk175667315"/>
      <w:r>
        <w:rPr>
          <w:rFonts w:hint="eastAsia" w:asciiTheme="minorEastAsia" w:hAnsiTheme="minorEastAsia" w:eastAsiaTheme="minorEastAsia"/>
          <w:szCs w:val="21"/>
        </w:rPr>
        <w:t xml:space="preserve">对于采用货币报价的项目，开标一览表中的投标总价应与分项报价表中的投标总价一致，如不一致评标时以开标一览表中价格为准。</w:t>
      </w:r>
      <w:bookmarkEnd w:id="79"/>
      <w:r/>
      <w:bookmarkEnd w:id="80"/>
      <w:r/>
      <w:bookmarkEnd w:id="82"/>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12.投标保证金</w:t>
      </w:r>
      <w:r/>
    </w:p>
    <w:p>
      <w:pPr>
        <w:ind w:firstLine="420"/>
        <w:spacing w:line="360" w:lineRule="auto"/>
        <w:shd w:val="clear" w:color="auto" w:fill="ffffff"/>
        <w:widowControl/>
        <w:rPr>
          <w:rFonts w:asciiTheme="minorEastAsia" w:hAnsiTheme="minorEastAsia" w:eastAsiaTheme="minorEastAsia"/>
          <w:b/>
          <w:bCs/>
          <w:szCs w:val="21"/>
        </w:rPr>
      </w:pPr>
      <w:r>
        <w:rPr>
          <w:rFonts w:asciiTheme="minorEastAsia" w:hAnsiTheme="minorEastAsia" w:eastAsiaTheme="minorEastAsia"/>
          <w:szCs w:val="21"/>
        </w:rPr>
        <w:t xml:space="preserve">12.1</w:t>
      </w:r>
      <w:bookmarkStart w:id="83" w:name="_Hlk68014334"/>
      <w:r>
        <w:rPr>
          <w:rFonts w:hint="eastAsia" w:asciiTheme="minorEastAsia" w:hAnsiTheme="minorEastAsia" w:eastAsiaTheme="minorEastAsia"/>
          <w:bCs/>
          <w:szCs w:val="21"/>
        </w:rPr>
        <w:t xml:space="preserve">本项目不收取投标保证金。</w:t>
      </w:r>
      <w:bookmarkEnd w:id="83"/>
      <w:r/>
      <w:r/>
    </w:p>
    <w:p>
      <w:pPr>
        <w:ind w:firstLine="422"/>
        <w:spacing w:line="360" w:lineRule="auto"/>
        <w:shd w:val="clear" w:color="auto" w:fill="ffffff"/>
        <w:widowControl/>
        <w:rPr>
          <w:rFonts w:asciiTheme="minorEastAsia" w:hAnsiTheme="minorEastAsia" w:eastAsiaTheme="minorEastAsia"/>
          <w:b/>
          <w:bCs/>
          <w:szCs w:val="21"/>
        </w:rPr>
      </w:pPr>
      <w:r/>
      <w:bookmarkStart w:id="84" w:name="_Hlk176182487"/>
      <w:r>
        <w:rPr>
          <w:rFonts w:hint="eastAsia" w:asciiTheme="minorEastAsia" w:hAnsiTheme="minorEastAsia" w:eastAsiaTheme="minorEastAsia"/>
          <w:b/>
          <w:bCs/>
          <w:szCs w:val="21"/>
        </w:rPr>
        <w:t xml:space="preserve">13.投标有效期</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13.1 自开标之日起</w:t>
      </w:r>
      <w:r>
        <w:rPr>
          <w:rFonts w:asciiTheme="minorEastAsia" w:hAnsiTheme="minorEastAsia" w:eastAsiaTheme="minorEastAsia"/>
          <w:szCs w:val="21"/>
        </w:rPr>
        <w:t xml:space="preserve">90</w:t>
      </w:r>
      <w:r>
        <w:rPr>
          <w:rFonts w:hint="eastAsia" w:asciiTheme="minorEastAsia" w:hAnsiTheme="minorEastAsia" w:eastAsiaTheme="minorEastAsia"/>
          <w:szCs w:val="21"/>
        </w:rPr>
        <w:t xml:space="preserve">天内投标有效</w:t>
      </w:r>
      <w:r>
        <w:rPr>
          <w:rFonts w:hint="eastAsia" w:asciiTheme="minorEastAsia" w:hAnsiTheme="minorEastAsia" w:eastAsiaTheme="minorEastAsia"/>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13.2 特殊情况下，在原投标有效期截止之前，采购代理机构可要求投标人同意延长投标有效期，这种要求与答复均应以书面形式提交。</w:t>
      </w:r>
      <w:bookmarkStart w:id="85" w:name="OLE_LINK7"/>
      <w:r>
        <w:rPr>
          <w:rFonts w:hint="eastAsia" w:asciiTheme="minorEastAsia" w:hAnsiTheme="minorEastAsia" w:eastAsiaTheme="minorEastAsia"/>
          <w:szCs w:val="21"/>
        </w:rPr>
        <w:t xml:space="preserve">投标人可以拒绝采购代理机构的这一要求而放弃投标</w:t>
      </w:r>
      <w:bookmarkEnd w:id="85"/>
      <w:r>
        <w:rPr>
          <w:rFonts w:hint="eastAsia" w:asciiTheme="minorEastAsia" w:hAnsiTheme="minorEastAsia" w:eastAsiaTheme="minorEastAsia"/>
          <w:szCs w:val="21"/>
        </w:rPr>
        <w:t xml:space="preserve">。同意延长投标有效期的投标人既不能要求也不允许修改其投标文件，同时受投标有效期约束的所有权利与义务均延长至新的有效期满。</w:t>
      </w:r>
      <w:bookmarkEnd w:id="84"/>
      <w:r/>
      <w:r/>
    </w:p>
    <w:p>
      <w:pPr>
        <w:ind w:firstLine="42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14.</w:t>
      </w:r>
      <w:bookmarkStart w:id="86" w:name="_Hlk228959467"/>
      <w:r>
        <w:rPr>
          <w:rFonts w:hint="eastAsia" w:asciiTheme="minorEastAsia" w:hAnsiTheme="minorEastAsia" w:eastAsiaTheme="minorEastAsia"/>
          <w:b/>
          <w:bCs/>
          <w:szCs w:val="21"/>
        </w:rPr>
        <w:t xml:space="preserve">公开招标费用</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w:t>
      </w:r>
      <w:bookmarkStart w:id="87" w:name="_Hlk75346033"/>
      <w:r>
        <w:rPr>
          <w:rFonts w:hint="eastAsia" w:asciiTheme="minorEastAsia" w:hAnsiTheme="minorEastAsia" w:eastAsiaTheme="minorEastAsia"/>
          <w:bCs/>
          <w:szCs w:val="21"/>
        </w:rPr>
        <w:t xml:space="preserve">1 </w:t>
      </w:r>
      <w:bookmarkStart w:id="88" w:name="_Hlk75346060"/>
      <w:r>
        <w:rPr>
          <w:rFonts w:hint="eastAsia" w:asciiTheme="minorEastAsia" w:hAnsiTheme="minorEastAsia" w:eastAsiaTheme="minorEastAsia"/>
          <w:bCs/>
          <w:szCs w:val="21"/>
        </w:rPr>
        <w:t xml:space="preserve">采购代理服务费</w:t>
      </w:r>
      <w:bookmarkEnd w:id="87"/>
      <w:r/>
      <w:bookmarkEnd w:id="88"/>
      <w:r/>
      <w:r/>
    </w:p>
    <w:p>
      <w:pPr>
        <w:ind w:firstLine="420"/>
        <w:spacing w:line="360" w:lineRule="auto"/>
        <w:shd w:val="clear" w:color="auto" w:fill="ffffff"/>
        <w:widowControl/>
        <w:rPr>
          <w:rFonts w:asciiTheme="minorEastAsia" w:hAnsiTheme="minorEastAsia" w:eastAsiaTheme="minorEastAsia"/>
        </w:rPr>
      </w:pPr>
      <w:r>
        <w:rPr>
          <w:rFonts w:hint="eastAsia" w:asciiTheme="minorEastAsia" w:hAnsiTheme="minorEastAsia" w:eastAsiaTheme="minorEastAsia"/>
        </w:rPr>
        <w:t xml:space="preserve">本次采购</w:t>
      </w:r>
      <w:bookmarkStart w:id="89" w:name="_Hlk77845966"/>
      <w:r/>
      <w:bookmarkStart w:id="90" w:name="OLE_LINK24"/>
      <w:r>
        <w:rPr>
          <w:rFonts w:hint="eastAsia" w:asciiTheme="minorEastAsia" w:hAnsiTheme="minorEastAsia" w:eastAsiaTheme="minorEastAsia"/>
        </w:rPr>
        <w:t xml:space="preserve">参照《招标代理服务收费管理暂行办法》（国家发展计划委员会“计价格【2002】1980号”）代理招标收费基准费率的55%收取，金额为8250元，由采购人支付。</w:t>
      </w:r>
      <w:r/>
    </w:p>
    <w:p>
      <w:pPr>
        <w:ind w:firstLine="420"/>
        <w:spacing w:line="360" w:lineRule="auto"/>
        <w:shd w:val="clear" w:color="auto" w:fill="ffffff"/>
        <w:widowControl/>
        <w:rPr>
          <w:rFonts w:asciiTheme="minorEastAsia" w:hAnsiTheme="minorEastAsia" w:eastAsiaTheme="minorEastAsia"/>
        </w:rPr>
      </w:pPr>
      <w:r>
        <w:rPr>
          <w:rFonts w:hint="eastAsia" w:asciiTheme="minorEastAsia" w:hAnsiTheme="minorEastAsia" w:eastAsiaTheme="minorEastAsia"/>
          <w:szCs w:val="21"/>
        </w:rPr>
        <w:t xml:space="preserve">14.2 </w:t>
      </w:r>
      <w:bookmarkStart w:id="91" w:name="OLE_LINK22"/>
      <w:r>
        <w:rPr>
          <w:rFonts w:hint="eastAsia" w:asciiTheme="minorEastAsia" w:hAnsiTheme="minorEastAsia" w:eastAsiaTheme="minorEastAsia"/>
        </w:rPr>
        <w:t xml:space="preserve">专家评审费</w:t>
      </w:r>
      <w:bookmarkEnd w:id="91"/>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rPr>
        <w:t xml:space="preserve">本项目专家评审费参照《关于规范江苏省政府采购专家评审费标准的通知》，由采购人支付。</w:t>
      </w:r>
      <w:bookmarkEnd w:id="86"/>
      <w:r/>
      <w:bookmarkEnd w:id="89"/>
      <w:r/>
      <w:bookmarkEnd w:id="90"/>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四、投标文件的提交</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15.投标文件的提交</w:t>
      </w:r>
      <w:r/>
    </w:p>
    <w:p>
      <w:pPr>
        <w:ind w:firstLine="420"/>
        <w:spacing w:line="360" w:lineRule="auto"/>
        <w:shd w:val="clear" w:color="auto" w:fill="ffffff"/>
        <w:widowControl/>
        <w:rPr>
          <w:rFonts w:asciiTheme="minorEastAsia" w:hAnsiTheme="minorEastAsia" w:eastAsiaTheme="minorEastAsia"/>
          <w:szCs w:val="21"/>
        </w:rPr>
      </w:pPr>
      <w:r/>
      <w:bookmarkStart w:id="92" w:name="OLE_LINK1"/>
      <w:r>
        <w:rPr>
          <w:rFonts w:hint="eastAsia" w:asciiTheme="minorEastAsia" w:hAnsiTheme="minorEastAsia" w:eastAsiaTheme="minorEastAsia"/>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15.2 投标人应充分考虑网络环境、网络带宽等因素可能对投标产生的影响，如因投标人自身原因造成的电子投标文件上传不成功的，按照本招标文件第二章第</w:t>
      </w:r>
      <w:bookmarkStart w:id="93" w:name="OLE_LINK11"/>
      <w:r>
        <w:rPr>
          <w:rFonts w:hint="eastAsia" w:asciiTheme="minorEastAsia" w:hAnsiTheme="minorEastAsia" w:eastAsiaTheme="minorEastAsia"/>
          <w:szCs w:val="21"/>
        </w:rPr>
        <w:t xml:space="preserve">20.2.3.1</w:t>
      </w:r>
      <w:bookmarkEnd w:id="93"/>
      <w:r>
        <w:rPr>
          <w:rFonts w:hint="eastAsia" w:asciiTheme="minorEastAsia" w:hAnsiTheme="minorEastAsia" w:eastAsiaTheme="minorEastAsia"/>
          <w:szCs w:val="21"/>
        </w:rPr>
        <w:t xml:space="preserve">条规定做无效投标处理。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15.3 采购代理机构可以按照规定，通过修改招标文件酌情延长投标截止时间，在此情况下，投标人的所有权利和义务均以延长后新的截止时间为准。</w:t>
      </w:r>
      <w:bookmarkEnd w:id="92"/>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16.投标文件的拒收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16.1 采购代理机构拒绝接收投标截止时间后上传的任何投标文件。</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17.投标文件的撤回和修改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 投标文件的撤回</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17.1.1 投标人可在投标截止时间前撤回其电子投标文件，具体操作方法见《操作手册》。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17.1.2 投标人撤回电子投标文件，则认为其不再参与本项目投标活动。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 投标文件的修改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17.2.2 投标截止时间之后，投标人不得对其电子投标文件作任何修改。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18.诚实信用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五、开标、评标与定标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19.开标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19.2 投标人在开标过程中涉及到的投标文件解密、开标结果确认等工作，应按照《操作手册》规定执行。</w:t>
      </w:r>
      <w:r/>
    </w:p>
    <w:p>
      <w:pPr>
        <w:ind w:firstLine="424"/>
        <w:spacing w:line="360" w:lineRule="auto"/>
        <w:rPr>
          <w:rFonts w:asciiTheme="minorEastAsia" w:hAnsiTheme="minorEastAsia" w:eastAsiaTheme="minorEastAsia"/>
          <w:bCs/>
          <w:szCs w:val="21"/>
        </w:rPr>
      </w:pPr>
      <w:r>
        <w:rPr>
          <w:rFonts w:hint="eastAsia" w:asciiTheme="minorEastAsia" w:hAnsiTheme="minorEastAsia" w:eastAsiaTheme="minorEastAsia"/>
          <w:szCs w:val="21"/>
        </w:rPr>
        <w:t xml:space="preserve">19.3 投标人如果对开标过程和开标结果有疑义，应当根据《操作手册》规定提出，苏采云系统中《开标一览表》公布后5分钟内未提出的，视同认可开标结果。</w:t>
      </w:r>
      <w:bookmarkStart w:id="94" w:name="_Hlk44576482"/>
      <w:r/>
      <w:bookmarkEnd w:id="94"/>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20.评标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20.1 评标委员会 </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评标委员会负责具体评标事务，并独立履行下列职责：</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（1）审查、评价投标文件是否符合招标文件的商务、技术等实质性要求；</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（2）要求投标人对投标文件有关事项作出澄清或者说明；</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（3）对投标文件进行比较和评价；</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（4）确定中标候选人名单，以及根据采购人委托直接确定中标人；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Cs/>
          <w:szCs w:val="21"/>
        </w:rPr>
        <w:t xml:space="preserve">（5）向采购人、采购代理机构或者有关部门报告评标中发现的违法行为。</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.1.2 </w:t>
      </w:r>
      <w:r>
        <w:rPr>
          <w:rFonts w:hint="eastAsia" w:asciiTheme="minorEastAsia" w:hAnsiTheme="minorEastAsia" w:eastAsiaTheme="minorEastAsia"/>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20.2  评标程序</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2.1</w:t>
      </w:r>
      <w:r>
        <w:rPr>
          <w:rFonts w:hint="eastAsia" w:asciiTheme="minorEastAsia" w:hAnsiTheme="minorEastAsia" w:eastAsiaTheme="minorEastAsia"/>
          <w:szCs w:val="21"/>
        </w:rPr>
        <w:t xml:space="preserve">投标文件审查分为资格审查和符合性审查。</w:t>
      </w:r>
      <w:r/>
    </w:p>
    <w:p>
      <w:pPr>
        <w:ind w:firstLine="422"/>
        <w:jc w:val="left"/>
        <w:spacing w:line="360" w:lineRule="auto"/>
        <w:tabs>
          <w:tab w:val="left" w:pos="4825" w:leader="none"/>
        </w:tabs>
        <w:rPr>
          <w:rFonts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2.2投标文件的资格审查</w:t>
      </w:r>
      <w:r/>
    </w:p>
    <w:p>
      <w:pPr>
        <w:ind w:firstLine="420"/>
        <w:jc w:val="left"/>
        <w:spacing w:line="360" w:lineRule="auto"/>
        <w:tabs>
          <w:tab w:val="left" w:pos="4825" w:leader="none"/>
        </w:tabs>
        <w:rPr>
          <w:rFonts w:cs="宋体" w:asciiTheme="minorEastAsia" w:hAnsiTheme="minorEastAsia" w:eastAsiaTheme="minorEastAsia"/>
          <w:szCs w:val="21"/>
        </w:rPr>
      </w:pPr>
      <w:r/>
      <w:bookmarkStart w:id="95" w:name="_Hlk81573923"/>
      <w:r/>
      <w:bookmarkStart w:id="96" w:name="_Hlk84583325"/>
      <w:r>
        <w:rPr>
          <w:rFonts w:hint="eastAsia" w:cs="宋体" w:asciiTheme="minorEastAsia" w:hAnsiTheme="minorEastAsia" w:eastAsiaTheme="minorEastAsia"/>
          <w:szCs w:val="21"/>
        </w:rPr>
        <w:t xml:space="preserve">资格审查：依据法律法规和招标文件规定，由</w:t>
      </w:r>
      <w:bookmarkStart w:id="97" w:name="OLE_LINK6"/>
      <w:r>
        <w:rPr>
          <w:rFonts w:hint="eastAsia" w:cs="宋体" w:asciiTheme="minorEastAsia" w:hAnsiTheme="minorEastAsia" w:eastAsiaTheme="minorEastAsia"/>
          <w:szCs w:val="21"/>
        </w:rPr>
        <w:t xml:space="preserve">采购人或采购代理机构</w:t>
      </w:r>
      <w:bookmarkEnd w:id="97"/>
      <w:r>
        <w:rPr>
          <w:rFonts w:hint="eastAsia" w:cs="宋体" w:asciiTheme="minorEastAsia" w:hAnsiTheme="minorEastAsia" w:eastAsiaTheme="minorEastAsia"/>
          <w:szCs w:val="21"/>
        </w:rPr>
        <w:t xml:space="preserve">对投标文件中的资格证明文件进行审查，并向评标委员会反馈审查结论。</w:t>
      </w:r>
      <w:bookmarkEnd w:id="95"/>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cs="宋体" w:asciiTheme="minorEastAsia" w:hAnsiTheme="minorEastAsia" w:eastAsiaTheme="minorEastAsia"/>
          <w:szCs w:val="21"/>
        </w:rPr>
      </w:pPr>
      <w:r/>
      <w:bookmarkStart w:id="98" w:name="_Hlk81314966"/>
      <w:r/>
      <w:bookmarkStart w:id="99" w:name="_Hlk81573945"/>
      <w:r>
        <w:rPr>
          <w:rFonts w:hint="eastAsia" w:cs="宋体" w:asciiTheme="minorEastAsia" w:hAnsiTheme="minorEastAsia" w:eastAsiaTheme="minorEastAsia"/>
          <w:szCs w:val="21"/>
        </w:rPr>
        <w:t xml:space="preserve">投标人或投标人联合体成员不具备招标文件中规定资格条件的；</w:t>
      </w:r>
      <w:bookmarkEnd w:id="98"/>
      <w:r/>
      <w:r/>
    </w:p>
    <w:p>
      <w:pPr>
        <w:pStyle w:val="1080"/>
        <w:numPr>
          <w:ilvl w:val="0"/>
          <w:numId w:val="4"/>
        </w:numPr>
        <w:jc w:val="left"/>
        <w:spacing w:line="360" w:lineRule="auto"/>
        <w:tabs>
          <w:tab w:val="left" w:pos="4825" w:leader="none"/>
        </w:tabs>
        <w:rPr>
          <w:rFonts w:cs="宋体" w:asciiTheme="minorEastAsia" w:hAnsiTheme="minorEastAsia" w:eastAsiaTheme="minorEastAsia"/>
          <w:szCs w:val="21"/>
        </w:rPr>
      </w:pPr>
      <w:r/>
      <w:bookmarkStart w:id="100" w:name="_Hlk77845984"/>
      <w:r>
        <w:rPr>
          <w:rFonts w:hint="eastAsia" w:cs="宋体" w:asciiTheme="minorEastAsia" w:hAnsiTheme="minorEastAsia" w:eastAsiaTheme="minorEastAsia"/>
          <w:szCs w:val="21"/>
        </w:rPr>
        <w:t xml:space="preserve">投标人或投标人联合体成员未提供《南京市政府采购供应商信用记录表暨信用承诺书》；</w:t>
      </w:r>
      <w:r/>
    </w:p>
    <w:p>
      <w:pPr>
        <w:pStyle w:val="1080"/>
        <w:numPr>
          <w:ilvl w:val="0"/>
          <w:numId w:val="4"/>
        </w:numPr>
        <w:jc w:val="left"/>
        <w:spacing w:line="360" w:lineRule="auto"/>
        <w:tabs>
          <w:tab w:val="left" w:pos="4825" w:leader="none"/>
        </w:tabs>
        <w:rPr>
          <w:rFonts w:cs="宋体" w:asciiTheme="minorEastAsia" w:hAnsiTheme="minorEastAsia" w:eastAsiaTheme="minorEastAsia"/>
          <w:szCs w:val="21"/>
        </w:rPr>
      </w:pPr>
      <w:r/>
      <w:bookmarkStart w:id="101" w:name="_Hlk226017433"/>
      <w:r>
        <w:rPr>
          <w:rFonts w:hint="eastAsia" w:asciiTheme="minorEastAsia" w:hAnsiTheme="minorEastAsia" w:eastAsiaTheme="minorEastAsia"/>
          <w:szCs w:val="21"/>
        </w:rPr>
        <w:t xml:space="preserve">投标人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101"/>
      <w:r/>
      <w:bookmarkEnd w:id="96"/>
      <w:r/>
      <w:bookmarkEnd w:id="99"/>
      <w:r/>
      <w:bookmarkEnd w:id="100"/>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20.2.3投标文件的符合性检查</w:t>
      </w:r>
      <w:r/>
    </w:p>
    <w:p>
      <w:p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w:t>
      </w:r>
      <w:bookmarkStart w:id="102" w:name="_Hlk176530503"/>
      <w:r>
        <w:rPr>
          <w:rFonts w:hint="eastAsia" w:cs="宋体" w:asciiTheme="minorEastAsia" w:hAnsiTheme="minorEastAsia" w:eastAsiaTheme="minorEastAsia"/>
          <w:b/>
          <w:bCs/>
          <w:szCs w:val="21"/>
        </w:rPr>
        <w:t xml:space="preserve">实质性要求是指本</w:t>
      </w:r>
      <w:bookmarkStart w:id="103" w:name="OLE_LINK36"/>
      <w:r>
        <w:rPr>
          <w:rFonts w:hint="eastAsia" w:cs="宋体" w:asciiTheme="minorEastAsia" w:hAnsiTheme="minorEastAsia" w:eastAsiaTheme="minorEastAsia"/>
          <w:b/>
          <w:bCs/>
          <w:szCs w:val="21"/>
        </w:rPr>
        <w:t xml:space="preserve">招标文件</w:t>
      </w:r>
      <w:bookmarkStart w:id="104" w:name="OLE_LINK9"/>
      <w:r>
        <w:rPr>
          <w:rFonts w:hint="eastAsia" w:cs="宋体" w:asciiTheme="minorEastAsia" w:hAnsiTheme="minorEastAsia" w:eastAsiaTheme="minorEastAsia"/>
          <w:b/>
          <w:bCs/>
          <w:szCs w:val="21"/>
        </w:rPr>
        <w:t xml:space="preserve">中斜体且有下划线部分，或者打“★”“*”</w:t>
      </w:r>
      <w:bookmarkEnd w:id="104"/>
      <w:r>
        <w:rPr>
          <w:rFonts w:hint="eastAsia" w:cs="宋体" w:asciiTheme="minorEastAsia" w:hAnsiTheme="minorEastAsia" w:eastAsiaTheme="minorEastAsia"/>
          <w:b/>
          <w:bCs/>
          <w:szCs w:val="21"/>
        </w:rPr>
        <w:t xml:space="preserve">等其他文字说明的商务和技术要求。</w:t>
      </w:r>
      <w:bookmarkEnd w:id="102"/>
      <w:r/>
      <w:r/>
    </w:p>
    <w:p>
      <w:p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（3）如果投标文件实质上没有响应招标文件的要求，评标委员会将予以拒绝，投标人不得通过修改或撤销不符合要求的偏离或保留而使其投标成为实质性响应的投标。</w:t>
      </w:r>
      <w:bookmarkEnd w:id="103"/>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投标文件未按照招标文件要求加盖电子公章；</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不具备招标文件中规定实质性要求的；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投标总价超出采购项目预算或者最高限价的；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不同投标人的投标文件由同一单位或者个人编制的；</w:t>
      </w:r>
      <w:r/>
    </w:p>
    <w:p>
      <w:pPr>
        <w:numPr>
          <w:ilvl w:val="0"/>
          <w:numId w:val="5"/>
        </w:num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不同投标人委托同一单位或者个人办理投标事宜；</w:t>
      </w:r>
      <w:r/>
    </w:p>
    <w:p>
      <w:pPr>
        <w:pStyle w:val="1080"/>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不同投标人的投标文件载明的项目管理成员</w:t>
      </w:r>
      <w:bookmarkStart w:id="105" w:name="_Hlk176185278"/>
      <w:r>
        <w:rPr>
          <w:rFonts w:hint="eastAsia" w:cs="宋体" w:asciiTheme="minorEastAsia" w:hAnsiTheme="minorEastAsia" w:eastAsiaTheme="minorEastAsia"/>
          <w:szCs w:val="21"/>
        </w:rPr>
        <w:t xml:space="preserve">或者联系人员为同一人</w:t>
      </w:r>
      <w:bookmarkEnd w:id="105"/>
      <w:r>
        <w:rPr>
          <w:rFonts w:hint="eastAsia" w:cs="宋体" w:asciiTheme="minorEastAsia" w:hAnsiTheme="minorEastAsia" w:eastAsiaTheme="minorEastAsia"/>
          <w:szCs w:val="21"/>
        </w:rPr>
        <w:t xml:space="preserve">；</w:t>
      </w:r>
      <w:r/>
    </w:p>
    <w:p>
      <w:pPr>
        <w:pStyle w:val="1080"/>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不同投标人的投标文件异常一致或者投标报价呈规律性差异；</w:t>
      </w:r>
      <w:r/>
    </w:p>
    <w:p>
      <w:pPr>
        <w:pStyle w:val="1080"/>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0"/>
        <w:numPr>
          <w:ilvl w:val="0"/>
          <w:numId w:val="5"/>
        </w:numPr>
        <w:spacing w:line="360" w:lineRule="auto"/>
        <w:rPr>
          <w:rFonts w:cs="宋体" w:asciiTheme="minorEastAsia" w:hAnsiTheme="minorEastAsia" w:eastAsiaTheme="minorEastAsia"/>
          <w:szCs w:val="21"/>
        </w:rPr>
      </w:pPr>
      <w:r/>
      <w:bookmarkStart w:id="106" w:name="OLE_LINK15"/>
      <w:r>
        <w:rPr>
          <w:rFonts w:hint="eastAsia" w:cs="宋体" w:asciiTheme="minorEastAsia" w:hAnsiTheme="minorEastAsia" w:eastAsiaTheme="minorEastAsia"/>
          <w:szCs w:val="21"/>
        </w:rPr>
        <w:t xml:space="preserve">投标文件含有采购人不能接受的附加条件的</w:t>
      </w:r>
      <w:bookmarkEnd w:id="106"/>
      <w:r>
        <w:rPr>
          <w:rFonts w:hint="eastAsia" w:cs="宋体" w:asciiTheme="minorEastAsia" w:hAnsiTheme="minorEastAsia" w:eastAsiaTheme="minorEastAsia"/>
          <w:szCs w:val="21"/>
        </w:rPr>
        <w:t xml:space="preserve">；</w:t>
      </w:r>
      <w:r/>
    </w:p>
    <w:p>
      <w:pPr>
        <w:pStyle w:val="1080"/>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不符合法律、法规和招标文件规定的其他实质性要求的。</w:t>
      </w:r>
      <w:r/>
    </w:p>
    <w:p>
      <w:pPr>
        <w:ind w:firstLine="422"/>
        <w:jc w:val="left"/>
        <w:spacing w:line="360" w:lineRule="auto"/>
        <w:shd w:val="clear" w:color="auto" w:fill="ffffff"/>
        <w:widowControl/>
        <w:rPr>
          <w:rFonts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2.4</w:t>
      </w:r>
      <w:r>
        <w:rPr>
          <w:rFonts w:hint="eastAsia" w:cs="宋体" w:asciiTheme="minorEastAsia" w:hAnsiTheme="minorEastAsia" w:eastAsiaTheme="minorEastAsia"/>
          <w:b/>
          <w:bCs/>
          <w:szCs w:val="21"/>
        </w:rPr>
        <w:t xml:space="preserve">有下列情形之一的予以废标：</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（1）符合资格条件的投标人或者对招标文件作实质性响应的投标人不足三家的；</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（2）出现影响采购公正的违法、违规行为的；</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（3）因重大变故，采购任务取消的；</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（4）因苏采云系统故障造成开标不成功。</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2.5</w:t>
      </w:r>
      <w:r>
        <w:rPr>
          <w:rFonts w:hint="eastAsia" w:cs="宋体" w:asciiTheme="minorEastAsia" w:hAnsiTheme="minorEastAsia" w:eastAsiaTheme="minorEastAsia"/>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2.6</w:t>
      </w:r>
      <w:r>
        <w:rPr>
          <w:rFonts w:hint="eastAsia" w:cs="宋体" w:asciiTheme="minorEastAsia" w:hAnsiTheme="minorEastAsia" w:eastAsiaTheme="minorEastAsia"/>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 评标过程中的澄清</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Theme="minorEastAsia" w:hAnsiTheme="minorEastAsia" w:eastAsiaTheme="minorEastAsia"/>
          <w:szCs w:val="21"/>
        </w:rPr>
      </w:pPr>
      <w:r/>
      <w:bookmarkStart w:id="107" w:name="OLE_LINK4"/>
      <w:r>
        <w:rPr>
          <w:rFonts w:hint="eastAsia" w:asciiTheme="minorEastAsia" w:hAnsiTheme="minorEastAsia" w:eastAsiaTheme="minorEastAsia"/>
          <w:szCs w:val="21"/>
        </w:rPr>
        <w:t xml:space="preserve">投标人的澄清、说明或者补正不得超出投标文件的范围或者改变投标文件的实质性内容</w:t>
      </w:r>
      <w:bookmarkEnd w:id="107"/>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评标委员会并非对每个投标人都做澄清要求。</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20.3.4投标文件报价出现前后不一致的，除招标文件另有规定外，按照下列规定修正：</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（1）投标文件中开标一览表内容与投标文件中相应内容不一致的，以开标一览表为准；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asciiTheme="minorEastAsia" w:hAnsiTheme="minorEastAsia" w:eastAsiaTheme="minorEastAsia"/>
          <w:szCs w:val="21"/>
        </w:rPr>
      </w:pPr>
      <w:r/>
      <w:bookmarkStart w:id="108" w:name="_Hlk176184375"/>
      <w:r>
        <w:rPr>
          <w:rFonts w:hint="eastAsia" w:asciiTheme="minorEastAsia" w:hAnsiTheme="minorEastAsia" w:eastAsiaTheme="minorEastAsia"/>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20.3.5投标人在开、评标全过程中应保持通讯畅通，</w:t>
      </w:r>
      <w:bookmarkStart w:id="109" w:name="OLE_LINK25"/>
      <w:r>
        <w:rPr>
          <w:rFonts w:hint="eastAsia" w:asciiTheme="minorEastAsia" w:hAnsiTheme="minorEastAsia" w:eastAsiaTheme="minorEastAsia"/>
          <w:b/>
          <w:bCs/>
          <w:szCs w:val="21"/>
        </w:rPr>
        <w:t xml:space="preserve">及时登录苏采云系统查阅</w:t>
      </w:r>
      <w:bookmarkEnd w:id="109"/>
      <w:r>
        <w:rPr>
          <w:rFonts w:hint="eastAsia" w:asciiTheme="minorEastAsia" w:hAnsiTheme="minorEastAsia" w:eastAsiaTheme="minorEastAsia"/>
          <w:b/>
          <w:bCs/>
          <w:szCs w:val="21"/>
        </w:rPr>
        <w:t xml:space="preserve">、答复相关信息，并安排专人与采购代理机构及评标委员会联系。</w:t>
      </w:r>
      <w:bookmarkEnd w:id="108"/>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20.4比较与评价</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Theme="minorEastAsia" w:hAnsiTheme="minorEastAsia" w:eastAsiaTheme="minorEastAsia"/>
          <w:b/>
          <w:bCs/>
          <w:szCs w:val="21"/>
        </w:rPr>
      </w:pPr>
      <w:r>
        <w:rPr>
          <w:rFonts w:asciiTheme="minorEastAsia" w:hAnsiTheme="minorEastAsia" w:eastAsiaTheme="minorEastAsia"/>
          <w:b/>
          <w:bCs/>
          <w:szCs w:val="21"/>
        </w:rPr>
        <w:t xml:space="preserve">2</w:t>
      </w:r>
      <w:r>
        <w:rPr>
          <w:rFonts w:hint="eastAsia" w:asciiTheme="minorEastAsia" w:hAnsiTheme="minorEastAsia" w:eastAsiaTheme="minorEastAsia"/>
          <w:b/>
          <w:bCs/>
          <w:szCs w:val="21"/>
        </w:rPr>
        <w:t xml:space="preserve">0</w:t>
      </w:r>
      <w:r>
        <w:rPr>
          <w:rFonts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5 </w:t>
      </w:r>
      <w:bookmarkStart w:id="110" w:name="OLE_LINK8"/>
      <w:r>
        <w:rPr>
          <w:rFonts w:asciiTheme="minorEastAsia" w:hAnsiTheme="minorEastAsia" w:eastAsiaTheme="minorEastAsia"/>
          <w:b/>
          <w:bCs/>
          <w:szCs w:val="21"/>
        </w:rPr>
        <w:t xml:space="preserve">评标委员会</w:t>
      </w:r>
      <w:bookmarkEnd w:id="110"/>
      <w:r>
        <w:rPr>
          <w:rFonts w:asciiTheme="minorEastAsia" w:hAnsiTheme="minorEastAsia" w:eastAsiaTheme="minorEastAsia"/>
          <w:b/>
          <w:bCs/>
          <w:szCs w:val="21"/>
        </w:rPr>
        <w:t xml:space="preserve">启动异常低价投标审查的情形和具体要求</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20.5.1</w:t>
      </w:r>
      <w:r>
        <w:rPr>
          <w:rFonts w:asciiTheme="minorEastAsia" w:hAnsiTheme="minorEastAsia" w:eastAsiaTheme="minorEastAsia"/>
          <w:szCs w:val="21"/>
        </w:rPr>
        <w:t xml:space="preserve">评</w:t>
      </w:r>
      <w:r>
        <w:rPr>
          <w:rFonts w:hint="eastAsia" w:asciiTheme="minorEastAsia" w:hAnsiTheme="minorEastAsia" w:eastAsiaTheme="minorEastAsia"/>
          <w:szCs w:val="21"/>
        </w:rPr>
        <w:t xml:space="preserve">标</w:t>
      </w:r>
      <w:r>
        <w:rPr>
          <w:rFonts w:asciiTheme="minorEastAsia" w:hAnsiTheme="minorEastAsia" w:eastAsiaTheme="minorEastAsia"/>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（1）投标报价低于全部通过符合性审查</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投标报价平均值50%的，即投标报价&lt;全部通过符合性审查</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投标报价平均值×50%；</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（2）投标报价低于通过符合性审查的次低报价</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投标报价50%的，即投标报价&lt;通过符合性审查的次低报价</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投标报价×50%；</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（3）投标报价低于采购项目最高限价50%的，即投标报价&lt;采购项目最高限价×50%；</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报价过低，有可能影响产品质量或者不能诚信履约的其他情形。</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20.5.2 </w:t>
      </w:r>
      <w:bookmarkStart w:id="111" w:name="OLE_LINK33"/>
      <w:r>
        <w:rPr>
          <w:rFonts w:hint="eastAsia" w:asciiTheme="minorEastAsia" w:hAnsiTheme="minorEastAsia" w:eastAsiaTheme="minorEastAsia"/>
          <w:szCs w:val="21"/>
        </w:rPr>
        <w:t xml:space="preserve">评标委员会</w:t>
      </w:r>
      <w:bookmarkEnd w:id="111"/>
      <w:r>
        <w:rPr>
          <w:rFonts w:hint="eastAsia" w:asciiTheme="minorEastAsia" w:hAnsiTheme="minorEastAsia" w:eastAsiaTheme="minorEastAsia"/>
          <w:szCs w:val="21"/>
        </w:rPr>
        <w:t xml:space="preserve">启动异常低价投标审查后，属于前述第（1）项至第（4）项情形的，应当要求相关</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21.评标方法和标准</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21.1本次</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采用综合评分法，评标方法和标准，详见本招标文件第三章。</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22.确定中标人</w:t>
      </w:r>
      <w:r/>
    </w:p>
    <w:p>
      <w:pPr>
        <w:ind w:firstLine="420"/>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采用综合评分法的，评标结果按评审后得分由高到低顺序排列。得分相同的，按投标报价由低到高顺序排列。得分且投标报价相同的并列，按技术指标优劣顺序排列。</w:t>
      </w:r>
      <w:bookmarkStart w:id="112" w:name="_Hlk44576646"/>
      <w:r>
        <w:rPr>
          <w:rFonts w:hint="eastAsia" w:asciiTheme="minorEastAsia" w:hAnsiTheme="minorEastAsia" w:eastAsiaTheme="minorEastAsia"/>
          <w:szCs w:val="21"/>
        </w:rPr>
        <w:t xml:space="preserve">投标文件满足招标文件全部实质性要求，</w:t>
      </w:r>
      <w:bookmarkStart w:id="113" w:name="_Hlk128053036"/>
      <w:r>
        <w:rPr>
          <w:rFonts w:hint="eastAsia" w:asciiTheme="minorEastAsia" w:hAnsiTheme="minorEastAsia" w:eastAsiaTheme="minorEastAsia"/>
          <w:szCs w:val="21"/>
        </w:rPr>
        <w:t xml:space="preserve">且按照评审因素的量化指标评审得分最高的投标人为排名第一的中标候选人，经采购人授权，</w:t>
      </w:r>
      <w:bookmarkEnd w:id="112"/>
      <w:r>
        <w:rPr>
          <w:rFonts w:hint="eastAsia" w:cs="宋体" w:asciiTheme="minorEastAsia" w:hAnsiTheme="minorEastAsia" w:eastAsiaTheme="minorEastAsia"/>
          <w:szCs w:val="21"/>
        </w:rPr>
        <w:t xml:space="preserve">评标委员会将综合排名第一的中标候选人确定为中标人。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中标人确定后，采购代理机构在</w:t>
      </w:r>
      <w:r>
        <w:rPr>
          <w:rFonts w:hint="eastAsia" w:asciiTheme="minorEastAsia" w:hAnsiTheme="minorEastAsia" w:eastAsiaTheme="minorEastAsia"/>
          <w:szCs w:val="21"/>
          <w:lang w:val="zh-CN"/>
        </w:rPr>
        <w:t xml:space="preserve">“江苏政府采购网”发布</w:t>
      </w:r>
      <w:r>
        <w:rPr>
          <w:rFonts w:hint="eastAsia" w:asciiTheme="minorEastAsia" w:hAnsiTheme="minorEastAsia" w:eastAsiaTheme="minorEastAsia"/>
          <w:szCs w:val="21"/>
        </w:rPr>
        <w:t xml:space="preserve">中标公告，公告期限为1个工作日。</w:t>
      </w:r>
      <w:bookmarkEnd w:id="113"/>
      <w:r/>
      <w:r/>
    </w:p>
    <w:p>
      <w:pPr>
        <w:ind w:firstLine="41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23.</w:t>
      </w:r>
      <w:r>
        <w:rPr>
          <w:rFonts w:hint="eastAsia" w:asciiTheme="minorEastAsia" w:hAnsiTheme="minorEastAsia" w:eastAsiaTheme="minorEastAsia"/>
        </w:rPr>
        <w:t xml:space="preserve"> </w:t>
      </w:r>
      <w:r>
        <w:rPr>
          <w:rFonts w:hint="eastAsia" w:asciiTheme="minorEastAsia" w:hAnsiTheme="minorEastAsia" w:eastAsiaTheme="minorEastAsia"/>
          <w:b/>
          <w:bCs/>
          <w:szCs w:val="21"/>
        </w:rPr>
        <w:t xml:space="preserve">中标通知书</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24.评标过程的保密性</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24.1 采购人和采购代理机构将采取必要措施，保证评标在严格保密的情况下进行。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24.2 任何单位和个人不得非法干预、影响评标办法的确定，以及评标过程和结果。</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asciiTheme="minorEastAsia" w:hAnsiTheme="minorEastAsia" w:eastAsiaTheme="minorEastAsia"/>
          <w:szCs w:val="21"/>
        </w:rPr>
      </w:pPr>
      <w:r/>
      <w:bookmarkStart w:id="114" w:name="_Hlk176188663"/>
      <w:r>
        <w:rPr>
          <w:rFonts w:hint="eastAsia" w:asciiTheme="minorEastAsia" w:hAnsiTheme="minorEastAsia" w:eastAsiaTheme="minorEastAsia"/>
          <w:b/>
          <w:bCs/>
          <w:szCs w:val="21"/>
        </w:rPr>
        <w:t xml:space="preserve">六、签订合同</w:t>
      </w:r>
      <w:bookmarkEnd w:id="114"/>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25.签订合同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25.1采购人与中标人应当自中标通知书发出之日起</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日内，按照招标文件和中标人投标文件的规定，签订书面合同，</w:t>
      </w:r>
      <w:r>
        <w:rPr>
          <w:rFonts w:hint="eastAsia" w:asciiTheme="minorEastAsia" w:hAnsiTheme="minorEastAsia" w:eastAsiaTheme="minorEastAsia"/>
          <w:b/>
          <w:bCs/>
          <w:szCs w:val="21"/>
        </w:rPr>
        <w:t xml:space="preserve">采购人于合同签订后2个工作日内通过苏采云系统进行公示</w:t>
      </w:r>
      <w:r>
        <w:rPr>
          <w:rFonts w:hint="eastAsia" w:asciiTheme="minorEastAsia" w:hAnsiTheme="minorEastAsia" w:eastAsiaTheme="minorEastAsia"/>
          <w:szCs w:val="21"/>
        </w:rPr>
        <w:t xml:space="preserve">。所签订的合同不得对招标文件确定的事项和中标人投标文件作实质性修改。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25.2采购人不得向中标人提出任何不合理的要求作为签订合同的条件。</w:t>
      </w:r>
      <w:r/>
    </w:p>
    <w:p>
      <w:pPr>
        <w:ind w:firstLine="420"/>
        <w:spacing w:line="360" w:lineRule="auto"/>
        <w:shd w:val="clear" w:color="auto" w:fill="ffffff"/>
        <w:widowControl/>
        <w:rPr>
          <w:rFonts w:asciiTheme="minorEastAsia" w:hAnsiTheme="minorEastAsia" w:eastAsiaTheme="minorEastAsia"/>
          <w:szCs w:val="21"/>
        </w:rPr>
      </w:pPr>
      <w:r/>
      <w:bookmarkStart w:id="115" w:name="_Hlk128053131"/>
      <w:r>
        <w:rPr>
          <w:rFonts w:hint="eastAsia" w:asciiTheme="minorEastAsia" w:hAnsiTheme="minorEastAsia" w:eastAsiaTheme="minorEastAsia"/>
          <w:szCs w:val="21"/>
        </w:rPr>
        <w:t xml:space="preserve">25.3</w:t>
      </w:r>
      <w:bookmarkStart w:id="116" w:name="_Hlk134712780"/>
      <w:r>
        <w:rPr>
          <w:rFonts w:asciiTheme="minorEastAsia" w:hAnsiTheme="minorEastAsia" w:eastAsiaTheme="minorEastAsia"/>
          <w:szCs w:val="21"/>
        </w:rPr>
        <w:t xml:space="preserve">中标人拒绝与采购人签订合同的，采购人可以按照</w:t>
      </w:r>
      <w:r>
        <w:rPr>
          <w:rFonts w:hint="eastAsia" w:asciiTheme="minorEastAsia" w:hAnsiTheme="minorEastAsia" w:eastAsiaTheme="minorEastAsia"/>
          <w:szCs w:val="21"/>
        </w:rPr>
        <w:t xml:space="preserve">评标</w:t>
      </w:r>
      <w:r>
        <w:rPr>
          <w:rFonts w:asciiTheme="minorEastAsia" w:hAnsiTheme="minorEastAsia" w:eastAsiaTheme="minorEastAsia"/>
          <w:szCs w:val="21"/>
        </w:rPr>
        <w:t xml:space="preserve">报告推荐的中标候选人名单排序，确定下一候选人为中标人，也可以重新开展政府采购活动。</w:t>
      </w:r>
      <w:bookmarkEnd w:id="115"/>
      <w:r/>
      <w:bookmarkEnd w:id="116"/>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25.4 </w:t>
      </w:r>
      <w:r>
        <w:rPr>
          <w:rFonts w:asciiTheme="minorEastAsia" w:hAnsiTheme="minorEastAsia" w:eastAsiaTheme="minorEastAsia"/>
          <w:szCs w:val="21"/>
        </w:rPr>
        <w:t xml:space="preserve">政府采购合同履行中，采购人需追加与合同标的相同的</w:t>
      </w:r>
      <w:bookmarkStart w:id="117" w:name="_Hlk176352307"/>
      <w:r>
        <w:rPr>
          <w:rFonts w:asciiTheme="minorEastAsia" w:hAnsiTheme="minorEastAsia" w:eastAsiaTheme="minorEastAsia"/>
          <w:szCs w:val="21"/>
        </w:rPr>
        <w:t xml:space="preserve">服务</w:t>
      </w:r>
      <w:r>
        <w:rPr>
          <w:rFonts w:hint="eastAsia" w:asciiTheme="minorEastAsia" w:hAnsiTheme="minorEastAsia" w:eastAsiaTheme="minorEastAsia"/>
          <w:szCs w:val="21"/>
        </w:rPr>
        <w:t xml:space="preserve">（包含与服务相关的货物）</w:t>
      </w:r>
      <w:bookmarkEnd w:id="117"/>
      <w:r>
        <w:rPr>
          <w:rFonts w:asciiTheme="minorEastAsia" w:hAnsiTheme="minorEastAsia" w:eastAsiaTheme="minorEastAsia"/>
          <w:szCs w:val="21"/>
        </w:rPr>
        <w:t xml:space="preserve">，在不改变合同其他条款的前提下，可以与</w:t>
      </w:r>
      <w:r>
        <w:rPr>
          <w:rFonts w:hint="eastAsia" w:asciiTheme="minorEastAsia" w:hAnsiTheme="minorEastAsia" w:eastAsiaTheme="minorEastAsia"/>
          <w:szCs w:val="21"/>
        </w:rPr>
        <w:t xml:space="preserve">中</w:t>
      </w:r>
      <w:r>
        <w:rPr>
          <w:rFonts w:asciiTheme="minorEastAsia" w:hAnsiTheme="minorEastAsia" w:eastAsiaTheme="minorEastAsia"/>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25.5招标文件、中标人的投标文件及招标过程中有关澄清、承诺文件均作为合同附件。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25.6采购人与中标人应当根据合同的约定依法履行合同义务。</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七、质疑和投诉</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26.质疑</w:t>
      </w:r>
      <w:r/>
    </w:p>
    <w:p>
      <w:pPr>
        <w:ind w:firstLine="420"/>
        <w:spacing w:line="360" w:lineRule="auto"/>
        <w:shd w:val="clear" w:color="auto" w:fill="ffffff"/>
        <w:widowControl/>
        <w:rPr>
          <w:rFonts w:asciiTheme="minorEastAsia" w:hAnsiTheme="minorEastAsia" w:eastAsiaTheme="minorEastAsia"/>
          <w:szCs w:val="21"/>
        </w:rPr>
      </w:pPr>
      <w:r/>
      <w:bookmarkStart w:id="118" w:name="_Hlk135041925"/>
      <w:r>
        <w:rPr>
          <w:rFonts w:hint="eastAsia" w:asciiTheme="minorEastAsia" w:hAnsiTheme="minorEastAsia" w:eastAsiaTheme="minorEastAsia"/>
          <w:szCs w:val="21"/>
        </w:rPr>
        <w:t xml:space="preserve">26.1投标人对</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26.2</w:t>
      </w:r>
      <w:r>
        <w:rPr>
          <w:rFonts w:asciiTheme="minorEastAsia" w:hAnsiTheme="minorEastAsia" w:eastAsiaTheme="minorEastAsia"/>
          <w:szCs w:val="21"/>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投标人必须在法定质疑期内一次性提出针对同一采购程序环节的质疑。</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26.4 投标人提出质疑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提交质疑函和必要的证明材料。质疑函应当包括下列内容：</w:t>
      </w:r>
      <w:r/>
    </w:p>
    <w:p>
      <w:pPr>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）投标人的姓名或者名称、地址、邮编、联系人及联系电话；</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代理人提出质疑和投诉，应当提交投标人签署的授权委托书。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26.5 </w:t>
      </w:r>
      <w:r>
        <w:rPr>
          <w:rFonts w:hint="eastAsia"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26.7 采购代理机构在收到投标人的书面质疑后将及时组织调查核实，在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作出答复，并以书面或在网站公告形式通知质疑投标人和其他有关投标人，答复的内容不涉及商业秘密。</w:t>
      </w:r>
      <w:bookmarkEnd w:id="118"/>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27.投诉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投标人投诉应当有明确的请求和必要的证明材料。投标人投诉的事项不得超出已质疑事项的范围。</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27.3</w:t>
      </w:r>
      <w:r>
        <w:rPr>
          <w:rFonts w:asciiTheme="minorEastAsia" w:hAnsiTheme="minorEastAsia" w:eastAsiaTheme="minorEastAsia"/>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27.4 投诉人在全国范围12个月内3次以上投诉查无实据的，由财政部门列入不良行为记录名单。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7.5</w:t>
      </w:r>
      <w:r>
        <w:rPr>
          <w:rFonts w:hint="eastAsia" w:asciiTheme="minorEastAsia" w:hAnsiTheme="minorEastAsia" w:eastAsiaTheme="minorEastAsia"/>
          <w:szCs w:val="21"/>
        </w:rPr>
        <w:t xml:space="preserve">投诉人有下列行为之一的，属于虚假、恶意投诉，由财政部门列入不良行为记录名单，禁止其1至3年内参加政府采购活动：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（1）捏造事实；</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（2）提供虚假材料；</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（3）以非法手段取得证明材料。证据来源的合法性存在明显疑问，投诉人无法证明其取得方式合法的，视为以非法手段取得证明材料。</w:t>
      </w:r>
      <w:r/>
    </w:p>
    <w:p>
      <w:pPr>
        <w:pStyle w:val="890"/>
        <w:numPr>
          <w:ilvl w:val="0"/>
          <w:numId w:val="0"/>
        </w:numPr>
        <w:rPr>
          <w:rFonts w:asciiTheme="minorEastAsia" w:hAnsiTheme="minorEastAsia" w:eastAsiaTheme="minorEastAsia"/>
        </w:rPr>
      </w:pPr>
      <w:r>
        <w:rPr>
          <w:rFonts w:asciiTheme="minorEastAsia" w:hAnsiTheme="minorEastAsia" w:eastAsiaTheme="minorEastAsia"/>
          <w:sz w:val="21"/>
          <w:szCs w:val="21"/>
        </w:rPr>
        <w:br w:type="page" w:clear="all"/>
      </w:r>
      <w:bookmarkStart w:id="119" w:name="_Toc176529669"/>
      <w:r/>
      <w:bookmarkStart w:id="120" w:name="_Toc481057145"/>
      <w:r/>
      <w:bookmarkStart w:id="121" w:name="_Toc2754"/>
      <w:r>
        <w:rPr>
          <w:rFonts w:hint="eastAsia" w:asciiTheme="minorEastAsia" w:hAnsiTheme="minorEastAsia" w:eastAsiaTheme="minorEastAsia"/>
        </w:rPr>
        <w:t xml:space="preserve">第三章 评标标准</w:t>
      </w:r>
      <w:bookmarkEnd w:id="119"/>
      <w:r/>
      <w:bookmarkEnd w:id="120"/>
      <w:r/>
      <w:bookmarkEnd w:id="121"/>
      <w:r/>
      <w:r/>
    </w:p>
    <w:p>
      <w:pPr>
        <w:ind w:firstLine="420"/>
        <w:spacing w:line="360" w:lineRule="auto"/>
        <w:rPr>
          <w:rFonts w:asciiTheme="minorEastAsia" w:hAnsiTheme="minorEastAsia" w:eastAsiaTheme="minorEastAsia"/>
          <w:szCs w:val="21"/>
        </w:rPr>
      </w:pPr>
      <w:r/>
      <w:bookmarkStart w:id="122" w:name="_Hlk44577066"/>
      <w:r>
        <w:rPr>
          <w:rFonts w:hint="eastAsia" w:asciiTheme="minorEastAsia" w:hAnsiTheme="minorEastAsia" w:eastAsiaTheme="minorEastAsia"/>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23" w:name="_Hlk176529455"/>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rPr>
                <w:rFonts w:cs="宋体" w:asciiTheme="minorEastAsia" w:hAnsiTheme="minorEastAsia" w:eastAsiaTheme="minorEastAsia"/>
                <w:b/>
                <w:bCs/>
                <w:spacing w:val="-2"/>
              </w:rPr>
            </w:pPr>
            <w:r>
              <w:rPr>
                <w:rFonts w:hint="eastAsia" w:asciiTheme="minorEastAsia" w:hAnsiTheme="minorEastAsia" w:eastAsiaTheme="minorEastAsia"/>
                <w:b/>
                <w:bCs/>
              </w:rPr>
              <w:t xml:space="preserve">序号</w:t>
            </w:r>
            <w:r/>
          </w:p>
        </w:tc>
        <w:tc>
          <w:tcPr>
            <w:tcW w:w="1039" w:type="dxa"/>
            <w:vAlign w:val="center"/>
            <w:textDirection w:val="lrTb"/>
            <w:noWrap w:val="false"/>
          </w:tcPr>
          <w:p>
            <w:pPr>
              <w:jc w:val="center"/>
              <w:rPr>
                <w:rFonts w:cs="宋体" w:asciiTheme="minorEastAsia" w:hAnsiTheme="minorEastAsia" w:eastAsiaTheme="minorEastAsia"/>
                <w:b/>
                <w:bCs/>
                <w:spacing w:val="-2"/>
              </w:rPr>
            </w:pPr>
            <w:r>
              <w:rPr>
                <w:rFonts w:hint="eastAsia" w:asciiTheme="minorEastAsia" w:hAnsiTheme="minorEastAsia" w:eastAsiaTheme="minorEastAsia"/>
                <w:b/>
                <w:bCs/>
              </w:rPr>
              <w:t xml:space="preserve">评分因素</w:t>
            </w:r>
            <w:r/>
          </w:p>
        </w:tc>
        <w:tc>
          <w:tcPr>
            <w:tcW w:w="6800" w:type="dxa"/>
            <w:vAlign w:val="center"/>
            <w:textDirection w:val="lrTb"/>
            <w:noWrap w:val="false"/>
          </w:tcPr>
          <w:p>
            <w:pPr>
              <w:jc w:val="center"/>
              <w:rPr>
                <w:rFonts w:cs="宋体" w:asciiTheme="minorEastAsia" w:hAnsiTheme="minorEastAsia" w:eastAsiaTheme="minorEastAsia"/>
                <w:b/>
                <w:bCs/>
                <w:spacing w:val="-2"/>
              </w:rPr>
            </w:pPr>
            <w:r>
              <w:rPr>
                <w:rFonts w:hint="eastAsia" w:asciiTheme="minorEastAsia" w:hAnsiTheme="minorEastAsia" w:eastAsiaTheme="minorEastAsia"/>
                <w:b/>
                <w:bCs/>
              </w:rPr>
              <w:t xml:space="preserve">评审标准</w:t>
            </w:r>
            <w:r/>
          </w:p>
        </w:tc>
        <w:tc>
          <w:tcPr>
            <w:tcW w:w="575" w:type="dxa"/>
            <w:vAlign w:val="center"/>
            <w:textDirection w:val="lrTb"/>
            <w:noWrap w:val="false"/>
          </w:tcPr>
          <w:p>
            <w:pPr>
              <w:jc w:val="center"/>
              <w:rPr>
                <w:rFonts w:cs="宋体" w:asciiTheme="minorEastAsia" w:hAnsiTheme="minorEastAsia" w:eastAsiaTheme="minorEastAsia"/>
                <w:b/>
                <w:bCs/>
                <w:spacing w:val="-2"/>
              </w:rPr>
            </w:pPr>
            <w:r>
              <w:rPr>
                <w:rFonts w:hint="eastAsia" w:asciiTheme="minorEastAsia" w:hAnsiTheme="minorEastAsia" w:eastAsiaTheme="minorEastAsia"/>
                <w:b/>
                <w:bCs/>
              </w:rPr>
              <w:t xml:space="preserve">分值</w:t>
            </w:r>
            <w:r/>
          </w:p>
        </w:tc>
        <w:tc>
          <w:tcPr>
            <w:tcW w:w="789" w:type="dxa"/>
            <w:vAlign w:val="center"/>
            <w:textDirection w:val="lrTb"/>
            <w:noWrap w:val="false"/>
          </w:tcPr>
          <w:p>
            <w:pPr>
              <w:jc w:val="center"/>
              <w:rPr>
                <w:rFonts w:cs="宋体" w:asciiTheme="minorEastAsia" w:hAnsiTheme="minorEastAsia" w:eastAsiaTheme="minorEastAsia"/>
                <w:b/>
                <w:bCs/>
                <w:spacing w:val="-2"/>
              </w:rPr>
            </w:pPr>
            <w:r>
              <w:rPr>
                <w:rFonts w:hint="eastAsia" w:asciiTheme="minorEastAsia" w:hAnsiTheme="minorEastAsia" w:eastAsiaTheme="minorEastAsia"/>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cs="宋体" w:asciiTheme="minorEastAsia" w:hAnsiTheme="minorEastAsia" w:eastAsiaTheme="minorEastAsia"/>
                <w:highlight w:val="none"/>
              </w:rPr>
            </w:pPr>
            <w:r>
              <w:rPr>
                <w:rFonts w:hint="eastAsia" w:cs="宋体" w:asciiTheme="minorEastAsia" w:hAnsiTheme="minorEastAsia" w:eastAsiaTheme="minorEastAsia"/>
                <w:b/>
                <w:bCs/>
                <w:spacing w:val="-3"/>
                <w:highlight w:val="none"/>
              </w:rPr>
              <w:t xml:space="preserve">一、</w:t>
            </w:r>
            <w:r>
              <w:rPr>
                <w:rFonts w:cs="宋体" w:asciiTheme="minorEastAsia" w:hAnsiTheme="minorEastAsia" w:eastAsiaTheme="minorEastAsia"/>
                <w:b/>
                <w:bCs/>
                <w:spacing w:val="-3"/>
                <w:highlight w:val="none"/>
              </w:rPr>
              <w:t xml:space="preserve">价</w:t>
            </w:r>
            <w:r>
              <w:rPr>
                <w:rFonts w:cs="宋体" w:asciiTheme="minorEastAsia" w:hAnsiTheme="minorEastAsia" w:eastAsiaTheme="minorEastAsia"/>
                <w:b/>
                <w:bCs/>
                <w:spacing w:val="-2"/>
                <w:highlight w:val="none"/>
              </w:rPr>
              <w:t xml:space="preserve">格</w:t>
            </w:r>
            <w:r>
              <w:rPr>
                <w:rFonts w:hint="eastAsia" w:cs="宋体" w:asciiTheme="minorEastAsia" w:hAnsiTheme="minorEastAsia" w:eastAsiaTheme="minorEastAsia"/>
                <w:b/>
                <w:bCs/>
                <w:spacing w:val="-2"/>
                <w:highlight w:val="none"/>
              </w:rPr>
              <w:t xml:space="preserve">15分</w:t>
            </w:r>
            <w:r/>
          </w:p>
        </w:tc>
      </w:tr>
      <w:tr>
        <w:trPr>
          <w:jc w:val="center"/>
          <w:trHeight w:val="398"/>
        </w:trPr>
        <w:tc>
          <w:tcPr>
            <w:tcW w:w="521" w:type="dxa"/>
            <w:vAlign w:val="center"/>
            <w:textDirection w:val="lrTb"/>
            <w:noWrap w:val="false"/>
          </w:tcPr>
          <w:p>
            <w:pPr>
              <w:jc w:val="center"/>
              <w:spacing w:before="68"/>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p>
        </w:tc>
        <w:tc>
          <w:tcPr>
            <w:tcW w:w="1039" w:type="dxa"/>
            <w:vAlign w:val="center"/>
            <w:textDirection w:val="lrTb"/>
            <w:noWrap w:val="false"/>
          </w:tcPr>
          <w:p>
            <w:pPr>
              <w:jc w:val="left"/>
              <w:spacing w:before="68"/>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报价</w:t>
            </w:r>
            <w:r/>
          </w:p>
        </w:tc>
        <w:tc>
          <w:tcPr>
            <w:tcW w:w="6800" w:type="dxa"/>
            <w:vAlign w:val="center"/>
            <w:textDirection w:val="lrTb"/>
            <w:noWrap w:val="false"/>
          </w:tcPr>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采用低价优先法计算，即满足招标文件要求且投标报价最低价为评标基准价，其价格分得满分15分。其他投标人的价格分统一按照以下公式计算：投标人价格得分=（评标基准价／该投标人报价）×1</w:t>
            </w:r>
            <w:r>
              <w:rPr>
                <w:rFonts w:hint="eastAsia" w:cs="宋体" w:asciiTheme="minorEastAsia" w:hAnsiTheme="minorEastAsia" w:eastAsiaTheme="minorEastAsia"/>
                <w:highlight w:val="none"/>
                <w:lang w:val="en-US" w:eastAsia="zh-CN"/>
              </w:rPr>
              <w:t xml:space="preserve">5</w:t>
            </w:r>
            <w:r>
              <w:rPr>
                <w:rFonts w:hint="eastAsia" w:cs="宋体" w:asciiTheme="minorEastAsia" w:hAnsiTheme="minorEastAsia" w:eastAsiaTheme="minorEastAsia"/>
                <w:highlight w:val="none"/>
              </w:rPr>
              <w:t xml:space="preserve">（小数点后保留两位）。</w:t>
            </w:r>
            <w:r/>
          </w:p>
        </w:tc>
        <w:tc>
          <w:tcPr>
            <w:tcW w:w="575" w:type="dxa"/>
            <w:vAlign w:val="center"/>
            <w:textDirection w:val="lrTb"/>
            <w:noWrap w:val="false"/>
          </w:tcPr>
          <w:p>
            <w:pPr>
              <w:jc w:val="center"/>
              <w:spacing w:before="69"/>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15</w:t>
            </w:r>
            <w:r/>
          </w:p>
        </w:tc>
        <w:tc>
          <w:tcPr>
            <w:tcW w:w="789" w:type="dxa"/>
            <w:vAlign w:val="center"/>
            <w:textDirection w:val="lrTb"/>
            <w:noWrap w:val="false"/>
          </w:tcPr>
          <w:p>
            <w:pPr>
              <w:jc w:val="center"/>
              <w:spacing w:before="69"/>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cs="宋体" w:asciiTheme="minorEastAsia" w:hAnsiTheme="minorEastAsia" w:eastAsiaTheme="minorEastAsia"/>
                <w:highlight w:val="none"/>
              </w:rPr>
            </w:pPr>
            <w:r>
              <w:rPr>
                <w:rFonts w:hint="eastAsia" w:cs="宋体" w:asciiTheme="minorEastAsia" w:hAnsiTheme="minorEastAsia" w:eastAsiaTheme="minorEastAsia"/>
                <w:b/>
                <w:szCs w:val="21"/>
                <w:highlight w:val="none"/>
              </w:rPr>
              <w:t xml:space="preserve">二、商务</w:t>
            </w:r>
            <w:r>
              <w:rPr>
                <w:rFonts w:hint="eastAsia" w:cs="宋体" w:asciiTheme="minorEastAsia" w:hAnsiTheme="minorEastAsia" w:eastAsiaTheme="minorEastAsia"/>
                <w:b/>
                <w:bCs/>
                <w:spacing w:val="-2"/>
                <w:highlight w:val="none"/>
              </w:rPr>
              <w:t xml:space="preserve">41</w:t>
            </w:r>
            <w:r>
              <w:rPr>
                <w:rFonts w:hint="eastAsia" w:cs="宋体" w:asciiTheme="minorEastAsia" w:hAnsiTheme="minorEastAsia" w:eastAsiaTheme="minorEastAsia"/>
                <w:b/>
                <w:szCs w:val="21"/>
                <w:highlight w:val="none"/>
              </w:rPr>
              <w:t xml:space="preserve">分</w:t>
            </w:r>
            <w:r/>
          </w:p>
        </w:tc>
      </w:tr>
      <w:tr>
        <w:trPr>
          <w:jc w:val="center"/>
          <w:trHeight w:val="398"/>
        </w:trPr>
        <w:tc>
          <w:tcPr>
            <w:tcW w:w="521" w:type="dxa"/>
            <w:vAlign w:val="center"/>
            <w:textDirection w:val="lrTb"/>
            <w:noWrap w:val="false"/>
          </w:tcPr>
          <w:p>
            <w:pPr>
              <w:jc w:val="center"/>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1</w:t>
            </w:r>
            <w:r/>
          </w:p>
        </w:tc>
        <w:tc>
          <w:tcPr>
            <w:tcW w:w="1039" w:type="dxa"/>
            <w:vAlign w:val="center"/>
            <w:textDirection w:val="lrTb"/>
            <w:noWrap w:val="false"/>
          </w:tcPr>
          <w:p>
            <w:pPr>
              <w:jc w:val="left"/>
              <w:spacing w:before="68"/>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业绩</w:t>
            </w:r>
            <w:r/>
          </w:p>
        </w:tc>
        <w:tc>
          <w:tcPr>
            <w:tcW w:w="6800" w:type="dxa"/>
            <w:vAlign w:val="center"/>
            <w:textDirection w:val="lrTb"/>
            <w:noWrap w:val="false"/>
          </w:tcPr>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自2021年1月1日（含）以来（时间以合同签订时间为准），投标人具有类似项目业绩的（包含：国土空间总体规划动态维护或国土空间总体规划研究或规划实施评估或体检评估等），每有一个业绩得3分，最多得9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（提供合同证明材料包含合同标的内容所在页及签字盖章页的复印件并加盖公章，未提供或未按要求提供的不得分。）</w:t>
            </w:r>
            <w:r/>
          </w:p>
        </w:tc>
        <w:tc>
          <w:tcPr>
            <w:tcW w:w="575" w:type="dxa"/>
            <w:vAlign w:val="center"/>
            <w:textDirection w:val="lrTb"/>
            <w:noWrap w:val="false"/>
          </w:tcPr>
          <w:p>
            <w:pPr>
              <w:jc w:val="center"/>
              <w:spacing w:before="69"/>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w:t>
            </w:r>
            <w:r/>
          </w:p>
        </w:tc>
        <w:tc>
          <w:tcPr>
            <w:tcW w:w="789" w:type="dxa"/>
            <w:vAlign w:val="center"/>
            <w:textDirection w:val="lrTb"/>
            <w:noWrap w:val="false"/>
          </w:tcPr>
          <w:p>
            <w:pPr>
              <w:jc w:val="center"/>
              <w:spacing w:before="68"/>
              <w:rPr>
                <w:rFonts w:cs="宋体" w:asciiTheme="minorEastAsia" w:hAnsiTheme="minorEastAsia" w:eastAsiaTheme="minorEastAsia"/>
                <w:highlight w:val="none"/>
              </w:rPr>
            </w:pPr>
            <w:r/>
            <w:bookmarkStart w:id="124" w:name="OLE_LINK35"/>
            <w:r>
              <w:rPr>
                <w:rFonts w:hint="eastAsia" w:cs="宋体" w:asciiTheme="minorEastAsia" w:hAnsiTheme="minorEastAsia" w:eastAsiaTheme="minorEastAsia"/>
                <w:spacing w:val="-6"/>
                <w:highlight w:val="none"/>
              </w:rPr>
              <w:t xml:space="preserve">客观分</w:t>
            </w:r>
            <w:bookmarkEnd w:id="124"/>
            <w:r/>
            <w:r/>
          </w:p>
        </w:tc>
      </w:tr>
      <w:tr>
        <w:trPr>
          <w:jc w:val="center"/>
          <w:trHeight w:val="398"/>
        </w:trPr>
        <w:tc>
          <w:tcPr>
            <w:tcW w:w="521" w:type="dxa"/>
            <w:vAlign w:val="center"/>
            <w:textDirection w:val="lrTb"/>
            <w:noWrap w:val="false"/>
          </w:tcPr>
          <w:p>
            <w:pPr>
              <w:jc w:val="center"/>
              <w:rPr>
                <w:rFonts w:cs="宋体" w:asciiTheme="minorEastAsia" w:hAnsiTheme="minorEastAsia" w:eastAsiaTheme="minorEastAsia"/>
                <w:spacing w:val="-2"/>
                <w:highlight w:val="none"/>
              </w:rPr>
            </w:pPr>
            <w:r/>
            <w:bookmarkStart w:id="125" w:name="OLE_LINK34"/>
            <w:r>
              <w:rPr>
                <w:rFonts w:hint="eastAsia" w:cs="宋体" w:asciiTheme="minorEastAsia" w:hAnsiTheme="minorEastAsia" w:eastAsiaTheme="minorEastAsia"/>
                <w:spacing w:val="-2"/>
                <w:highlight w:val="none"/>
              </w:rPr>
              <w:t xml:space="preserve">2</w:t>
            </w:r>
            <w:r/>
          </w:p>
        </w:tc>
        <w:tc>
          <w:tcPr>
            <w:tcW w:w="1039" w:type="dxa"/>
            <w:vAlign w:val="center"/>
            <w:textDirection w:val="lrTb"/>
            <w:noWrap w:val="false"/>
          </w:tcPr>
          <w:p>
            <w:pPr>
              <w:jc w:val="left"/>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项目负责人</w:t>
            </w:r>
            <w:r/>
          </w:p>
        </w:tc>
        <w:tc>
          <w:tcPr>
            <w:tcW w:w="6800" w:type="dxa"/>
            <w:vAlign w:val="center"/>
            <w:textDirection w:val="lrTb"/>
            <w:noWrap w:val="false"/>
          </w:tcPr>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项目负责人具有注册城乡规划师执业资格证书的得3分，具有正高级职称的加4分，具有副高级职称证书的加3分，具有中级职称证书的加2分。本项最高得7分。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（提供相关执业资格证书、职称证书及投标人为其缴纳的投标前3个月任意一个月的社会保险证明并加盖公章，未提供或未按要求提供不得分。）</w:t>
            </w:r>
            <w:r/>
          </w:p>
        </w:tc>
        <w:tc>
          <w:tcPr>
            <w:tcW w:w="575" w:type="dxa"/>
            <w:vAlign w:val="center"/>
            <w:textDirection w:val="lrTb"/>
            <w:noWrap w:val="false"/>
          </w:tcPr>
          <w:p>
            <w:pPr>
              <w:jc w:val="center"/>
              <w:spacing w:before="69" w:line="360" w:lineRule="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p>
        </w:tc>
        <w:tc>
          <w:tcPr>
            <w:tcW w:w="789" w:type="dxa"/>
            <w:vAlign w:val="center"/>
            <w:textDirection w:val="lrTb"/>
            <w:noWrap w:val="false"/>
          </w:tcPr>
          <w:p>
            <w:pPr>
              <w:jc w:val="center"/>
              <w:spacing w:before="68" w:line="360" w:lineRule="auto"/>
              <w:rPr>
                <w:rFonts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98"/>
        </w:trPr>
        <w:tc>
          <w:tcPr>
            <w:tcW w:w="521" w:type="dxa"/>
            <w:vAlign w:val="center"/>
            <w:textDirection w:val="lrTb"/>
            <w:noWrap w:val="false"/>
          </w:tcPr>
          <w:p>
            <w:pPr>
              <w:jc w:val="center"/>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3</w:t>
            </w:r>
            <w:r/>
          </w:p>
        </w:tc>
        <w:tc>
          <w:tcPr>
            <w:tcW w:w="1039" w:type="dxa"/>
            <w:vAlign w:val="center"/>
            <w:textDirection w:val="lrTb"/>
            <w:noWrap w:val="false"/>
          </w:tcPr>
          <w:p>
            <w:pPr>
              <w:jc w:val="left"/>
              <w:spacing w:before="68"/>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项目团队成员（除项目负责人外）</w:t>
            </w:r>
            <w:r/>
          </w:p>
        </w:tc>
        <w:tc>
          <w:tcPr>
            <w:tcW w:w="6800" w:type="dxa"/>
            <w:vAlign w:val="center"/>
            <w:textDirection w:val="lrTb"/>
            <w:noWrap w:val="false"/>
          </w:tcPr>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除项目负责人外，项目团队成员具有注册城乡规划师执业资格证书的，每位成员得2分，最高得10分。在此基础上，具有高级及以上技术职称证书的加2分/人，具有中级技术职称证书的加1分/人，最多加10分。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（职称以最高职称计一次分。提供相关执业资格证书、职称证书及投标人为其缴纳的投标前3个月任意一个月的社会保险证明并加盖公章，未提供或未按要求提供不得分。）</w:t>
            </w:r>
            <w:r/>
          </w:p>
        </w:tc>
        <w:tc>
          <w:tcPr>
            <w:tcW w:w="575" w:type="dxa"/>
            <w:vAlign w:val="center"/>
            <w:textDirection w:val="lrTb"/>
            <w:noWrap w:val="false"/>
          </w:tcPr>
          <w:p>
            <w:pPr>
              <w:jc w:val="center"/>
              <w:spacing w:before="69"/>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p>
        </w:tc>
        <w:tc>
          <w:tcPr>
            <w:tcW w:w="789" w:type="dxa"/>
            <w:vAlign w:val="center"/>
            <w:textDirection w:val="lrTb"/>
            <w:noWrap w:val="false"/>
          </w:tcPr>
          <w:p>
            <w:pPr>
              <w:jc w:val="center"/>
              <w:spacing w:before="68"/>
              <w:rPr>
                <w:rFonts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98"/>
        </w:trPr>
        <w:tc>
          <w:tcPr>
            <w:tcW w:w="521" w:type="dxa"/>
            <w:vAlign w:val="center"/>
            <w:textDirection w:val="lrTb"/>
            <w:noWrap w:val="false"/>
          </w:tcPr>
          <w:p>
            <w:pPr>
              <w:jc w:val="center"/>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4</w:t>
            </w:r>
            <w:r/>
          </w:p>
        </w:tc>
        <w:tc>
          <w:tcPr>
            <w:tcW w:w="1039" w:type="dxa"/>
            <w:vAlign w:val="center"/>
            <w:textDirection w:val="lrTb"/>
            <w:noWrap w:val="false"/>
          </w:tcPr>
          <w:p>
            <w:pPr>
              <w:jc w:val="left"/>
              <w:spacing w:before="68"/>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奖项</w:t>
            </w:r>
            <w:r/>
          </w:p>
        </w:tc>
        <w:tc>
          <w:tcPr>
            <w:tcW w:w="6800" w:type="dxa"/>
            <w:vAlign w:val="center"/>
            <w:textDirection w:val="lrTb"/>
            <w:noWrap w:val="false"/>
          </w:tcPr>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自2021年1月1日（含）以来（以获奖证书颁发或公示时间为准），投标人所承担规划设计类的项目获得过省级及以上奖项的，每有一个得1.5分，本项最高得3分。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（同一项目奖项不重复计分，提供相关获奖证书或公示页面截图并加盖公章，否则不得分）</w:t>
            </w:r>
            <w:r/>
          </w:p>
        </w:tc>
        <w:tc>
          <w:tcPr>
            <w:tcW w:w="575" w:type="dxa"/>
            <w:vAlign w:val="center"/>
            <w:textDirection w:val="lrTb"/>
            <w:noWrap w:val="false"/>
          </w:tcPr>
          <w:p>
            <w:pPr>
              <w:jc w:val="center"/>
              <w:spacing w:before="69"/>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w:t>
            </w:r>
            <w:r/>
          </w:p>
        </w:tc>
        <w:tc>
          <w:tcPr>
            <w:tcW w:w="789" w:type="dxa"/>
            <w:vAlign w:val="center"/>
            <w:textDirection w:val="lrTb"/>
            <w:noWrap w:val="false"/>
          </w:tcPr>
          <w:p>
            <w:pPr>
              <w:jc w:val="center"/>
              <w:spacing w:before="68"/>
              <w:rPr>
                <w:rFonts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98"/>
        </w:trPr>
        <w:tc>
          <w:tcPr>
            <w:tcW w:w="521" w:type="dxa"/>
            <w:vAlign w:val="center"/>
            <w:textDirection w:val="lrTb"/>
            <w:noWrap w:val="false"/>
          </w:tcPr>
          <w:p>
            <w:pPr>
              <w:jc w:val="center"/>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5</w:t>
            </w:r>
            <w:r/>
          </w:p>
        </w:tc>
        <w:tc>
          <w:tcPr>
            <w:tcW w:w="1039" w:type="dxa"/>
            <w:vAlign w:val="center"/>
            <w:textDirection w:val="lrTb"/>
            <w:noWrap w:val="false"/>
          </w:tcPr>
          <w:p>
            <w:pPr>
              <w:jc w:val="left"/>
              <w:spacing w:before="68"/>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服务承诺</w:t>
            </w:r>
            <w:r/>
          </w:p>
        </w:tc>
        <w:tc>
          <w:tcPr>
            <w:tcW w:w="6800" w:type="dxa"/>
            <w:vAlign w:val="center"/>
            <w:textDirection w:val="lrTb"/>
            <w:noWrap w:val="false"/>
          </w:tcPr>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投标人承诺在项目实施期间能够及时为采购人提供服务与咨询的得2分。（提供承诺书并加盖公章，承诺书格式自拟，未提供或未按要求提供的不得分。）</w:t>
            </w:r>
            <w:r/>
          </w:p>
        </w:tc>
        <w:tc>
          <w:tcPr>
            <w:tcW w:w="575" w:type="dxa"/>
            <w:vAlign w:val="center"/>
            <w:textDirection w:val="lrTb"/>
            <w:noWrap w:val="false"/>
          </w:tcPr>
          <w:p>
            <w:pPr>
              <w:jc w:val="center"/>
              <w:spacing w:before="69"/>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w:t>
            </w:r>
            <w:r/>
          </w:p>
        </w:tc>
        <w:tc>
          <w:tcPr>
            <w:tcW w:w="789" w:type="dxa"/>
            <w:vAlign w:val="center"/>
            <w:textDirection w:val="lrTb"/>
            <w:noWrap w:val="false"/>
          </w:tcPr>
          <w:p>
            <w:pPr>
              <w:jc w:val="center"/>
              <w:spacing w:before="68"/>
              <w:rPr>
                <w:rFonts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客观分</w:t>
            </w:r>
            <w:r/>
          </w:p>
        </w:tc>
      </w:tr>
      <w:tr>
        <w:trPr>
          <w:jc w:val="center"/>
          <w:trHeight w:val="323"/>
        </w:trPr>
        <w:tc>
          <w:tcPr>
            <w:gridSpan w:val="5"/>
            <w:tcW w:w="9724" w:type="dxa"/>
            <w:vAlign w:val="center"/>
            <w:textDirection w:val="lrTb"/>
            <w:noWrap w:val="false"/>
          </w:tcPr>
          <w:p>
            <w:pPr>
              <w:jc w:val="center"/>
              <w:rPr>
                <w:rFonts w:cs="宋体" w:asciiTheme="minorEastAsia" w:hAnsiTheme="minorEastAsia" w:eastAsiaTheme="minorEastAsia"/>
                <w:highlight w:val="none"/>
              </w:rPr>
            </w:pPr>
            <w:r>
              <w:rPr>
                <w:rFonts w:hint="eastAsia" w:cs="宋体" w:asciiTheme="minorEastAsia" w:hAnsiTheme="minorEastAsia" w:eastAsiaTheme="minorEastAsia"/>
                <w:b/>
                <w:szCs w:val="21"/>
                <w:highlight w:val="none"/>
              </w:rPr>
              <w:t xml:space="preserve">三、技术44分</w:t>
            </w:r>
            <w:bookmarkEnd w:id="125"/>
            <w:r/>
            <w:r/>
          </w:p>
        </w:tc>
      </w:tr>
      <w:tr>
        <w:trPr>
          <w:jc w:val="center"/>
          <w:trHeight w:val="410"/>
        </w:trPr>
        <w:tc>
          <w:tcPr>
            <w:tcW w:w="521" w:type="dxa"/>
            <w:vAlign w:val="center"/>
            <w:textDirection w:val="lrTb"/>
            <w:noWrap w:val="false"/>
          </w:tcPr>
          <w:p>
            <w:pPr>
              <w:jc w:val="center"/>
              <w:spacing w:before="68"/>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1</w:t>
            </w:r>
            <w:r/>
          </w:p>
        </w:tc>
        <w:tc>
          <w:tcPr>
            <w:tcW w:w="1039" w:type="dxa"/>
            <w:vAlign w:val="center"/>
            <w:textDirection w:val="lrTb"/>
            <w:noWrap w:val="false"/>
          </w:tcPr>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项目理解及需求分析</w:t>
            </w:r>
            <w:r/>
          </w:p>
        </w:tc>
        <w:tc>
          <w:tcPr>
            <w:tcW w:w="6800" w:type="dxa"/>
            <w:vAlign w:val="center"/>
            <w:textDirection w:val="lrTb"/>
            <w:noWrap w:val="false"/>
          </w:tcPr>
          <w:p>
            <w:pPr>
              <w:jc w:val="left"/>
              <w:rPr>
                <w:rFonts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根据投标人针对本项目提供的项目理解及需求分析（包含但不限于项目任务背景、相关规划解读、现状资源与条件梳理等要素）进行评分：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项目的理解准确，任务背景能做到深入的解读，对现状有全面认知且相关规划解读具有针对性的，得11分；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项目的理解有深度，对项目任务背景、相关规划及现状有了解，前后内容论述无矛盾的，得8分；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项目的理解不太有深度，对项目任务背景、相关规划及现状理解片面，方案表述清晰，内容不太有针对性和可操作性的，得5分；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项目的理解没有深度，各项理解偏离项目特点和要求，有明显的缺陷和错误，方案表述不清，内容没有针对性和可操作性的，得2分；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W w:w="575" w:type="dxa"/>
            <w:vAlign w:val="center"/>
            <w:textDirection w:val="lrTb"/>
            <w:noWrap w:val="false"/>
          </w:tcPr>
          <w:p>
            <w:pPr>
              <w:jc w:val="center"/>
              <w:spacing w:before="68"/>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11</w:t>
            </w:r>
            <w:r/>
          </w:p>
        </w:tc>
        <w:tc>
          <w:tcPr>
            <w:tcW w:w="789" w:type="dxa"/>
            <w:vAlign w:val="center"/>
            <w:textDirection w:val="lrTb"/>
            <w:noWrap w:val="false"/>
          </w:tcPr>
          <w:p>
            <w:pPr>
              <w:jc w:val="center"/>
              <w:spacing w:before="68"/>
              <w:rPr>
                <w:rFonts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Borders>
              <w:bottom w:val="single" w:color="auto" w:sz="4" w:space="0"/>
            </w:tcBorders>
            <w:tcW w:w="521" w:type="dxa"/>
            <w:vAlign w:val="center"/>
            <w:textDirection w:val="lrTb"/>
            <w:noWrap w:val="false"/>
          </w:tcPr>
          <w:p>
            <w:pPr>
              <w:jc w:val="center"/>
              <w:spacing w:before="68"/>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2</w:t>
            </w:r>
            <w:r/>
          </w:p>
        </w:tc>
        <w:tc>
          <w:tcPr>
            <w:tcBorders>
              <w:bottom w:val="single" w:color="auto" w:sz="4" w:space="0"/>
            </w:tcBorders>
            <w:tcW w:w="1039" w:type="dxa"/>
            <w:vAlign w:val="center"/>
            <w:textDirection w:val="lrTb"/>
            <w:noWrap w:val="false"/>
          </w:tcPr>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工作技术路线和方法</w:t>
            </w:r>
            <w:r/>
          </w:p>
        </w:tc>
        <w:tc>
          <w:tcPr>
            <w:tcBorders>
              <w:bottom w:val="single" w:color="auto" w:sz="4" w:space="0"/>
            </w:tcBorders>
            <w:tcW w:w="6800" w:type="dxa"/>
            <w:vAlign w:val="center"/>
            <w:textDirection w:val="lrTb"/>
            <w:noWrap w:val="false"/>
          </w:tcPr>
          <w:p>
            <w:pPr>
              <w:jc w:val="left"/>
              <w:rPr>
                <w:rFonts w:cs="宋体" w:asciiTheme="minorEastAsia" w:hAnsiTheme="minorEastAsia" w:eastAsiaTheme="minorEastAsia"/>
                <w:b/>
                <w:bCs/>
                <w:highlight w:val="none"/>
              </w:rPr>
            </w:pPr>
            <w:r>
              <w:rPr>
                <w:rFonts w:hint="eastAsia" w:cs="宋体" w:asciiTheme="minorEastAsia" w:hAnsiTheme="minorEastAsia" w:eastAsiaTheme="minorEastAsia"/>
                <w:b/>
                <w:bCs/>
                <w:highlight w:val="none"/>
              </w:rPr>
              <w:t xml:space="preserve">根据投标人针对本项目提供的编制工作技术路线和方法（包含但不限于设计思路、总体定位及设计理念、内容框架、技术路线等要素）进行评分：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工作思路清晰、定位及理念完全符合当前政策和江北新区（浦口区）发展实际，内容框架完整，技术路线合理的，得11分；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工作思路明确，定位及理念部分符合当前政策和江北新区（浦口区）发展实际，内容框架具有实际可操作性但有瑕疵和轻微偏差的，得8分；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工作思路有瑕疵，定位及理念结合了江北新区（浦口区）实际情况，内容框架有欠缺、条理不清晰的，得5分；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工作思路不清晰，定位及理念偏离当前政策和江北新区（浦口区）发展实际，内容框架有明显的缺陷和错误的，得2分；</w:t>
            </w:r>
            <w:r/>
          </w:p>
          <w:p>
            <w:pPr>
              <w:jc w:val="lef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未提供方案的不得分。</w:t>
            </w:r>
            <w:r/>
          </w:p>
        </w:tc>
        <w:tc>
          <w:tcPr>
            <w:tcBorders>
              <w:bottom w:val="single" w:color="auto" w:sz="4" w:space="0"/>
            </w:tcBorders>
            <w:tcW w:w="575" w:type="dxa"/>
            <w:vAlign w:val="center"/>
            <w:textDirection w:val="lrTb"/>
            <w:noWrap w:val="false"/>
          </w:tcPr>
          <w:p>
            <w:pPr>
              <w:jc w:val="center"/>
              <w:spacing w:before="68"/>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11</w:t>
            </w:r>
            <w:r/>
          </w:p>
        </w:tc>
        <w:tc>
          <w:tcPr>
            <w:tcBorders>
              <w:bottom w:val="single" w:color="auto" w:sz="4" w:space="0"/>
            </w:tcBorders>
            <w:tcW w:w="789" w:type="dxa"/>
            <w:vAlign w:val="center"/>
            <w:textDirection w:val="lrTb"/>
            <w:noWrap w:val="false"/>
          </w:tcPr>
          <w:p>
            <w:pPr>
              <w:jc w:val="center"/>
              <w:spacing w:before="68"/>
              <w:rPr>
                <w:rFonts w:cs="宋体" w:asciiTheme="minorEastAsia" w:hAnsiTheme="minorEastAsia" w:eastAsiaTheme="minorEastAsia"/>
                <w:spacing w:val="-6"/>
                <w:highlight w:val="none"/>
              </w:rPr>
            </w:pPr>
            <w:r>
              <w:rPr>
                <w:rFonts w:hint="eastAsia" w:cs="宋体" w:asciiTheme="minorEastAsia" w:hAnsiTheme="minorEastAsia" w:eastAsiaTheme="minorEastAsia"/>
                <w:spacing w:val="-6"/>
                <w:highlight w:val="none"/>
              </w:rPr>
              <w:t xml:space="preserve">主观分</w:t>
            </w:r>
            <w:r/>
          </w:p>
        </w:tc>
      </w:tr>
      <w:tr>
        <w:trPr>
          <w:jc w:val="center"/>
          <w:trHeight w:val="410"/>
        </w:trPr>
        <w:tc>
          <w:tcPr>
            <w:tcBorders>
              <w:top w:val="single" w:color="auto" w:sz="4" w:space="0"/>
              <w:left w:val="single" w:color="auto" w:sz="4" w:space="0"/>
              <w:bottom w:val="single" w:color="auto" w:sz="4" w:space="0"/>
            </w:tcBorders>
            <w:tcW w:w="521" w:type="dxa"/>
            <w:vAlign w:val="center"/>
            <w:textDirection w:val="lrTb"/>
            <w:noWrap w:val="false"/>
          </w:tcPr>
          <w:p>
            <w:pPr>
              <w:jc w:val="center"/>
              <w:spacing w:before="68"/>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3</w:t>
            </w:r>
            <w:r/>
          </w:p>
        </w:tc>
        <w:tc>
          <w:tcPr>
            <w:tcBorders>
              <w:top w:val="single" w:color="auto" w:sz="4" w:space="0"/>
              <w:bottom w:val="single" w:color="auto" w:sz="4" w:space="0"/>
            </w:tcBorders>
            <w:tcW w:w="1039" w:type="dxa"/>
            <w:vAlign w:val="center"/>
            <w:textDirection w:val="lrTb"/>
            <w:noWrap w:val="false"/>
          </w:tcPr>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技术重点难点分析</w:t>
            </w:r>
            <w:r/>
          </w:p>
        </w:tc>
        <w:tc>
          <w:tcPr>
            <w:tcBorders>
              <w:top w:val="single" w:color="auto" w:sz="4" w:space="0"/>
              <w:bottom w:val="single" w:color="auto" w:sz="4" w:space="0"/>
            </w:tcBorders>
            <w:tcW w:w="6800" w:type="dxa"/>
            <w:vAlign w:val="center"/>
            <w:textDirection w:val="lrTb"/>
            <w:noWrap w:val="false"/>
          </w:tcPr>
          <w:p>
            <w:pPr>
              <w:jc w:val="left"/>
              <w:spacing w:before="69"/>
              <w:rPr>
                <w:rFonts w:cs="宋体" w:asciiTheme="minorEastAsia" w:hAnsiTheme="minorEastAsia" w:eastAsiaTheme="minorEastAsia"/>
                <w:b/>
                <w:bCs/>
                <w:spacing w:val="-1"/>
                <w:highlight w:val="none"/>
              </w:rPr>
            </w:pPr>
            <w:r>
              <w:rPr>
                <w:rFonts w:hint="eastAsia" w:cs="宋体" w:asciiTheme="minorEastAsia" w:hAnsiTheme="minorEastAsia" w:eastAsiaTheme="minorEastAsia"/>
                <w:b/>
                <w:bCs/>
                <w:spacing w:val="-1"/>
                <w:highlight w:val="none"/>
              </w:rPr>
              <w:t xml:space="preserve">根据投标人针对本项目提供的技术重点难点分析（包含但不限于对项目重点判断、重点分析等要素）进行评分：</w:t>
            </w:r>
            <w:r/>
          </w:p>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对本项目特点、难点、风险点分析准确、针对性强，内容完整、详实可行且有不同于其他投标人特色举措的得11分；</w:t>
            </w:r>
            <w:r/>
          </w:p>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对本项目特点、难点、风险点分析内容齐全、具有实际可操作性的，得8分；</w:t>
            </w:r>
            <w:r/>
          </w:p>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对本项目特点、难点、风险点分析有欠缺、条理不清晰的，得5分；</w:t>
            </w:r>
            <w:r/>
          </w:p>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对本项目特点、难点、风险点分析可操作性低、项目实施效果有欠缺的，得2分；</w:t>
            </w:r>
            <w:r/>
          </w:p>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未提供方案的不得分。</w:t>
            </w:r>
            <w:r/>
          </w:p>
        </w:tc>
        <w:tc>
          <w:tcPr>
            <w:tcBorders>
              <w:top w:val="single" w:color="auto" w:sz="4" w:space="0"/>
              <w:bottom w:val="single" w:color="auto" w:sz="4" w:space="0"/>
            </w:tcBorders>
            <w:tcW w:w="575" w:type="dxa"/>
            <w:vAlign w:val="center"/>
            <w:textDirection w:val="lrTb"/>
            <w:noWrap w:val="false"/>
          </w:tcPr>
          <w:p>
            <w:pPr>
              <w:jc w:val="center"/>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11</w:t>
            </w:r>
            <w:r/>
          </w:p>
        </w:tc>
        <w:tc>
          <w:tcPr>
            <w:tcBorders>
              <w:top w:val="single" w:color="auto" w:sz="4" w:space="0"/>
              <w:bottom w:val="single" w:color="auto" w:sz="4" w:space="0"/>
              <w:right w:val="single" w:color="auto" w:sz="4" w:space="0"/>
            </w:tcBorders>
            <w:tcW w:w="789" w:type="dxa"/>
            <w:vAlign w:val="center"/>
            <w:textDirection w:val="lrTb"/>
            <w:noWrap w:val="false"/>
          </w:tcPr>
          <w:p>
            <w:pPr>
              <w:jc w:val="center"/>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主观分</w:t>
            </w:r>
            <w:r/>
          </w:p>
        </w:tc>
      </w:tr>
      <w:tr>
        <w:trPr>
          <w:jc w:val="center"/>
          <w:trHeight w:val="410"/>
        </w:trPr>
        <w:tc>
          <w:tcPr>
            <w:tcBorders>
              <w:top w:val="single" w:color="auto" w:sz="4" w:space="0"/>
            </w:tcBorders>
            <w:tcW w:w="521" w:type="dxa"/>
            <w:vAlign w:val="center"/>
            <w:textDirection w:val="lrTb"/>
            <w:noWrap w:val="false"/>
          </w:tcPr>
          <w:p>
            <w:pPr>
              <w:jc w:val="center"/>
              <w:spacing w:before="68"/>
              <w:rPr>
                <w:rFonts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 xml:space="preserve">4</w:t>
            </w:r>
            <w:r/>
          </w:p>
        </w:tc>
        <w:tc>
          <w:tcPr>
            <w:tcBorders>
              <w:top w:val="single" w:color="auto" w:sz="4" w:space="0"/>
            </w:tcBorders>
            <w:tcW w:w="1039" w:type="dxa"/>
            <w:vAlign w:val="center"/>
            <w:textDirection w:val="lrTb"/>
            <w:noWrap w:val="false"/>
          </w:tcPr>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进度管理</w:t>
            </w:r>
            <w:r/>
          </w:p>
        </w:tc>
        <w:tc>
          <w:tcPr>
            <w:tcBorders>
              <w:top w:val="single" w:color="auto" w:sz="4" w:space="0"/>
            </w:tcBorders>
            <w:tcW w:w="6800" w:type="dxa"/>
            <w:vAlign w:val="center"/>
            <w:textDirection w:val="lrTb"/>
            <w:noWrap w:val="false"/>
          </w:tcPr>
          <w:p>
            <w:pPr>
              <w:jc w:val="left"/>
              <w:spacing w:before="69"/>
              <w:rPr>
                <w:rFonts w:cs="宋体" w:asciiTheme="minorEastAsia" w:hAnsiTheme="minorEastAsia" w:eastAsiaTheme="minorEastAsia"/>
                <w:b/>
                <w:bCs/>
                <w:spacing w:val="-1"/>
                <w:highlight w:val="none"/>
              </w:rPr>
            </w:pPr>
            <w:r>
              <w:rPr>
                <w:rFonts w:hint="eastAsia" w:cs="宋体" w:asciiTheme="minorEastAsia" w:hAnsiTheme="minorEastAsia" w:eastAsiaTheme="minorEastAsia"/>
                <w:b/>
                <w:bCs/>
                <w:spacing w:val="-1"/>
                <w:highlight w:val="none"/>
              </w:rPr>
              <w:t xml:space="preserve">根据投标人针对本项目提供的进度管理（包含但不限于工作组织、进度计划、时间要求、保证措施等要素）进行评分：</w:t>
            </w:r>
            <w:r/>
          </w:p>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项目阶段进度计划管理合理可行，有利于本项目开展，保障措施全面细致的，得11分；</w:t>
            </w:r>
            <w:r/>
          </w:p>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项目阶段计划安排合理，满足项目开展需要，保障措施齐全、具有实际可操作性的，得8分；</w:t>
            </w:r>
            <w:r/>
          </w:p>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项目阶段计划不足，整体进度管理能够正常开展本项目，内容有欠缺、条理不清晰的，得5分；</w:t>
            </w:r>
            <w:r/>
          </w:p>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项目阶段计划欠缺，方案可操作性低、项目实施效果有欠缺的，得2分；</w:t>
            </w:r>
            <w:r/>
          </w:p>
          <w:p>
            <w:pPr>
              <w:jc w:val="left"/>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未提供方案的不得分。</w:t>
            </w:r>
            <w:r/>
          </w:p>
        </w:tc>
        <w:tc>
          <w:tcPr>
            <w:tcBorders>
              <w:top w:val="single" w:color="auto" w:sz="4" w:space="0"/>
            </w:tcBorders>
            <w:tcW w:w="575" w:type="dxa"/>
            <w:vAlign w:val="center"/>
            <w:textDirection w:val="lrTb"/>
            <w:noWrap w:val="false"/>
          </w:tcPr>
          <w:p>
            <w:pPr>
              <w:jc w:val="center"/>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11</w:t>
            </w:r>
            <w:r/>
          </w:p>
        </w:tc>
        <w:tc>
          <w:tcPr>
            <w:tcBorders>
              <w:top w:val="single" w:color="auto" w:sz="4" w:space="0"/>
            </w:tcBorders>
            <w:tcW w:w="789" w:type="dxa"/>
            <w:vAlign w:val="center"/>
            <w:textDirection w:val="lrTb"/>
            <w:noWrap w:val="false"/>
          </w:tcPr>
          <w:p>
            <w:pPr>
              <w:jc w:val="center"/>
              <w:spacing w:before="69"/>
              <w:rPr>
                <w:rFonts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 xml:space="preserve">主观分</w:t>
            </w:r>
            <w:bookmarkEnd w:id="122"/>
            <w:r/>
            <w:bookmarkEnd w:id="123"/>
            <w:r/>
            <w:r/>
          </w:p>
        </w:tc>
      </w:tr>
    </w:tbl>
    <w:p>
      <w:pPr>
        <w:shd w:val="nil" w:color="auto"/>
        <w:rPr>
          <w:rFonts w:asciiTheme="minorEastAsia" w:hAnsiTheme="minorEastAsia" w:eastAsiaTheme="minorEastAsia"/>
          <w:highlight w:val="none"/>
        </w:rPr>
      </w:pPr>
      <w:r>
        <w:rPr>
          <w:highlight w:val="none"/>
        </w:rPr>
        <w:br w:type="page" w:clear="all"/>
      </w:r>
      <w:r>
        <w:rPr>
          <w:highlight w:val="none"/>
        </w:rPr>
      </w:r>
      <w:r/>
    </w:p>
    <w:p>
      <w:pPr>
        <w:pStyle w:val="890"/>
        <w:numPr>
          <w:ilvl w:val="0"/>
          <w:numId w:val="0"/>
        </w:numPr>
        <w:ind w:left="567"/>
        <w:rPr>
          <w:rFonts w:asciiTheme="minorEastAsia" w:hAnsiTheme="minorEastAsia" w:eastAsiaTheme="minorEastAsia"/>
          <w:highlight w:val="none"/>
        </w:rPr>
      </w:pPr>
      <w:r/>
      <w:bookmarkStart w:id="126" w:name="_Toc14826"/>
      <w:r/>
      <w:bookmarkStart w:id="127" w:name="_Toc176529670"/>
      <w:r>
        <w:rPr>
          <w:rFonts w:hint="eastAsia" w:asciiTheme="minorEastAsia" w:hAnsiTheme="minorEastAsia" w:eastAsiaTheme="minorEastAsia"/>
          <w:highlight w:val="none"/>
        </w:rPr>
        <w:t xml:space="preserve">第四章 </w:t>
      </w:r>
      <w:bookmarkEnd w:id="126"/>
      <w:r/>
      <w:bookmarkStart w:id="128" w:name="_Toc481057147"/>
      <w:r/>
      <w:bookmarkStart w:id="129" w:name="_Toc8808"/>
      <w:r>
        <w:rPr>
          <w:rFonts w:hint="eastAsia" w:asciiTheme="minorEastAsia" w:hAnsiTheme="minorEastAsia" w:eastAsiaTheme="minorEastAsia"/>
          <w:highlight w:val="none"/>
        </w:rPr>
        <w:t xml:space="preserve">采购项目的内容和相关技术要求等</w:t>
      </w:r>
      <w:bookmarkEnd w:id="127"/>
      <w:r/>
      <w:r/>
    </w:p>
    <w:p>
      <w:pPr>
        <w:ind w:firstLine="422"/>
        <w:spacing w:line="360" w:lineRule="auto"/>
        <w:rPr>
          <w:rFonts w:cs="黑体" w:asciiTheme="minorEastAsia" w:hAnsiTheme="minorEastAsia" w:eastAsiaTheme="minorEastAsia"/>
          <w:b/>
          <w:bCs/>
          <w:szCs w:val="21"/>
          <w:highlight w:val="none"/>
        </w:rPr>
      </w:pPr>
      <w:r/>
      <w:bookmarkStart w:id="130" w:name="_Hlk176529481"/>
      <w:r/>
      <w:bookmarkStart w:id="131" w:name="_Hlk66377641"/>
      <w:r>
        <w:rPr>
          <w:rFonts w:hint="eastAsia" w:cs="黑体" w:asciiTheme="minorEastAsia" w:hAnsiTheme="minorEastAsia" w:eastAsiaTheme="minorEastAsia"/>
          <w:b/>
          <w:bCs/>
          <w:szCs w:val="21"/>
          <w:highlight w:val="none"/>
        </w:rPr>
        <w:t xml:space="preserve">一、项目名称</w:t>
      </w:r>
      <w:r/>
    </w:p>
    <w:p>
      <w:pPr>
        <w:ind w:firstLine="420"/>
        <w:spacing w:line="360" w:lineRule="auto"/>
        <w:rPr>
          <w:rFonts w:cs="黑体" w:asciiTheme="minorEastAsia" w:hAnsiTheme="minorEastAsia" w:eastAsiaTheme="minorEastAsia"/>
          <w:szCs w:val="21"/>
          <w:highlight w:val="none"/>
        </w:rPr>
      </w:pPr>
      <w:r>
        <w:rPr>
          <w:rFonts w:hint="eastAsia" w:cs="黑体" w:asciiTheme="minorEastAsia" w:hAnsiTheme="minorEastAsia" w:eastAsiaTheme="minorEastAsia"/>
          <w:szCs w:val="21"/>
          <w:highlight w:val="none"/>
        </w:rPr>
        <w:t xml:space="preserve">2026年南京江北新区（浦口区）国土空间总体规划动态维护项目</w:t>
      </w:r>
      <w:r/>
    </w:p>
    <w:p>
      <w:pPr>
        <w:ind w:firstLine="422"/>
        <w:spacing w:line="360" w:lineRule="auto"/>
        <w:rPr>
          <w:rFonts w:cs="黑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二、项目背景</w:t>
      </w:r>
      <w:r/>
    </w:p>
    <w:p>
      <w:pPr>
        <w:ind w:firstLine="480"/>
        <w:spacing w:line="36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自然资源部、自然资源厅近期工作部署《关于进一步做好自然资源要素保障的通知》（自然资发〔2026〕38号）、《关于开展2026年度国土空间总体规划动态维护工作的通知》（苏自然资函〔2026〕125号），综合规划实施情况，根据国土空间规划体检评估结果，在严守空间安全底线、不突破约束性指标、不改变总体规划确定的空间结构和格局的前提下，对江北新区（浦口区）1086平方公里范围内开展规划动态维护。</w:t>
      </w:r>
      <w:r/>
    </w:p>
    <w:p>
      <w:pPr>
        <w:ind w:firstLine="480"/>
        <w:spacing w:line="360" w:lineRule="auto"/>
        <w:rPr>
          <w:rFonts w:cs="黑体" w:asciiTheme="minorEastAsia" w:hAnsiTheme="minorEastAsia" w:eastAsiaTheme="minorEastAsia"/>
          <w:b/>
          <w:bCs/>
          <w:szCs w:val="21"/>
          <w:highlight w:val="none"/>
        </w:rPr>
      </w:pPr>
      <w:r/>
      <w:bookmarkStart w:id="132" w:name="OLE_LINK10"/>
      <w:r>
        <w:rPr>
          <w:rFonts w:hint="eastAsia" w:cs="黑体" w:asciiTheme="minorEastAsia" w:hAnsiTheme="minorEastAsia" w:eastAsiaTheme="minorEastAsia"/>
          <w:b/>
          <w:bCs/>
          <w:szCs w:val="21"/>
          <w:highlight w:val="none"/>
        </w:rPr>
        <w:t xml:space="preserve">三、服务范围</w:t>
      </w:r>
      <w:r/>
    </w:p>
    <w:p>
      <w:pPr>
        <w:ind w:firstLine="480"/>
        <w:spacing w:line="360" w:lineRule="auto"/>
        <w:rPr>
          <w:rFonts w:cs="黑体" w:asciiTheme="minorEastAsia" w:hAnsiTheme="minorEastAsia" w:eastAsiaTheme="minorEastAsia"/>
          <w:szCs w:val="21"/>
          <w:highlight w:val="none"/>
        </w:rPr>
      </w:pPr>
      <w:r>
        <w:rPr>
          <w:rFonts w:cs="黑体" w:asciiTheme="minorEastAsia" w:hAnsiTheme="minorEastAsia" w:eastAsiaTheme="minorEastAsia"/>
          <w:szCs w:val="21"/>
          <w:highlight w:val="none"/>
        </w:rPr>
        <w:t xml:space="preserve">南京江北新区</w:t>
      </w:r>
      <w:r>
        <w:rPr>
          <w:rFonts w:hint="eastAsia" w:cs="黑体" w:asciiTheme="minorEastAsia" w:hAnsiTheme="minorEastAsia" w:eastAsiaTheme="minorEastAsia"/>
          <w:szCs w:val="21"/>
          <w:highlight w:val="none"/>
        </w:rPr>
        <w:t xml:space="preserve">直管区、</w:t>
      </w:r>
      <w:r>
        <w:rPr>
          <w:rFonts w:cs="黑体" w:asciiTheme="minorEastAsia" w:hAnsiTheme="minorEastAsia" w:eastAsiaTheme="minorEastAsia"/>
          <w:szCs w:val="21"/>
          <w:highlight w:val="none"/>
        </w:rPr>
        <w:t xml:space="preserve">浦口区</w:t>
      </w:r>
      <w:r/>
    </w:p>
    <w:p>
      <w:pPr>
        <w:ind w:firstLine="480"/>
        <w:spacing w:line="360" w:lineRule="auto"/>
        <w:rPr>
          <w:rFonts w:cs="宋体" w:asciiTheme="minorEastAsia" w:hAnsiTheme="minorEastAsia" w:eastAsiaTheme="minorEastAsia"/>
          <w:b/>
          <w:bCs/>
          <w:szCs w:val="21"/>
          <w:highlight w:val="none"/>
        </w:rPr>
      </w:pPr>
      <w:r>
        <w:rPr>
          <w:rFonts w:hint="eastAsia" w:cs="黑体" w:asciiTheme="minorEastAsia" w:hAnsiTheme="minorEastAsia" w:eastAsiaTheme="minorEastAsia"/>
          <w:b/>
          <w:bCs/>
          <w:szCs w:val="21"/>
          <w:highlight w:val="none"/>
        </w:rPr>
        <w:t xml:space="preserve">★</w:t>
      </w:r>
      <w:bookmarkEnd w:id="132"/>
      <w:r>
        <w:rPr>
          <w:rFonts w:hint="eastAsia" w:cs="黑体" w:asciiTheme="minorEastAsia" w:hAnsiTheme="minorEastAsia" w:eastAsiaTheme="minorEastAsia"/>
          <w:b/>
          <w:bCs/>
          <w:szCs w:val="21"/>
          <w:highlight w:val="none"/>
        </w:rPr>
        <w:t xml:space="preserve">四、拟采购标的需要满足的技术、商务要求</w:t>
      </w:r>
      <w:r/>
    </w:p>
    <w:p>
      <w:pPr>
        <w:ind w:firstLine="480"/>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（一）主要工作内容</w:t>
      </w:r>
      <w:r/>
    </w:p>
    <w:p>
      <w:pPr>
        <w:ind w:firstLine="480"/>
        <w:spacing w:line="36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三线”正向优化调整。根据体检评估结果，结合地方发展需求、“十五五”重大项目布局，在不突破约束性指标、不改变城镇空间结构和总体格局的前提下，对耕地和永久基本农田、生态保护红线、城镇开发边界三条控制线进行正向优化，促进质量有提升、布局更优化。</w:t>
      </w:r>
      <w:r/>
    </w:p>
    <w:p>
      <w:pPr>
        <w:ind w:firstLine="480"/>
        <w:spacing w:line="36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2.优化总规规划分区。根据体检评估结果和实施需要，结合三条控制线优化调整、相关专项规划等，衔接相关自然资源管理工作，合理优化总规规划分区。</w:t>
      </w:r>
      <w:r/>
    </w:p>
    <w:p>
      <w:pPr>
        <w:ind w:firstLine="480"/>
        <w:spacing w:line="36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3.更新维护重点建设项目清单。全面对接发展改革（能源）、交通运输、水利等相关部门，深入了解“十五五”发展需求，将重大项目纳入规划重点建设项目清单，在国土空间规划“一张图”上统筹协调空间矛盾冲突，协同推进“十五五”重大项目落图落地。</w:t>
      </w:r>
      <w:r/>
    </w:p>
    <w:p>
      <w:pPr>
        <w:ind w:firstLine="480"/>
        <w:spacing w:line="36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4.优化完善中心城区功能布局。结合体检评估结论和近期发展需要，统筹相关“十五五”专项规划和社区生活圈建设和经济社会发展，针对主要矛盾，优化中心城区用地结构和空间布局。</w:t>
      </w:r>
      <w:r/>
    </w:p>
    <w:p>
      <w:pPr>
        <w:ind w:firstLine="480"/>
        <w:spacing w:line="36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5.优化城市重要控制线。结合体检评估结论，衔接相关专项规划和实施管理，对确需调整的城市绿线、蓝线、黄线开展动态维护。</w:t>
      </w:r>
      <w:r/>
    </w:p>
    <w:p>
      <w:pPr>
        <w:ind w:firstLine="48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highlight w:val="none"/>
        </w:rPr>
        <w:t xml:space="preserve">6.技术修正。对三条控制线、城市重要</w:t>
      </w:r>
      <w:r>
        <w:rPr>
          <w:rFonts w:hint="eastAsia" w:asciiTheme="minorEastAsia" w:hAnsiTheme="minorEastAsia" w:eastAsiaTheme="minorEastAsia"/>
          <w:color w:val="000000"/>
          <w:szCs w:val="21"/>
        </w:rPr>
        <w:t xml:space="preserve">控制线、规划分区等因地形差异、勘界定桩、权属范围衔接、比例尺精度、遥感影像解释误差等技术原因造成的矢量成果数据误差进行技术修正。</w:t>
      </w:r>
      <w:r/>
    </w:p>
    <w:p>
      <w:pPr>
        <w:ind w:firstLine="48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7.形成动态维护数据库。完成全区动态维护成果并建库，按规范要求形成上报成果，成果上报过程中按要求进行技术支持和修改，做好与 “一张图”实施监督信息系统的更新衔接工作。</w:t>
      </w:r>
      <w:r/>
    </w:p>
    <w:p>
      <w:pPr>
        <w:ind w:firstLine="480"/>
        <w:spacing w:line="360" w:lineRule="auto"/>
        <w:rPr>
          <w:rFonts w:asciiTheme="minorEastAsia" w:hAnsiTheme="minorEastAsia" w:eastAsiaTheme="minorEastAsia"/>
          <w:color w:val="000000"/>
          <w:szCs w:val="21"/>
          <w:highlight w:val="none"/>
        </w:rPr>
      </w:pPr>
      <w:r/>
      <w:bookmarkStart w:id="133" w:name="OLE_LINK70"/>
      <w:r>
        <w:rPr>
          <w:rFonts w:hint="eastAsia" w:asciiTheme="minorEastAsia" w:hAnsiTheme="minorEastAsia" w:eastAsiaTheme="minorEastAsia"/>
          <w:color w:val="000000"/>
          <w:szCs w:val="21"/>
        </w:rPr>
        <w:t xml:space="preserve">8.</w:t>
      </w:r>
      <w:bookmarkEnd w:id="133"/>
      <w:r>
        <w:rPr>
          <w:rFonts w:hint="eastAsia" w:asciiTheme="minorEastAsia" w:hAnsiTheme="minorEastAsia" w:eastAsiaTheme="minorEastAsia"/>
          <w:color w:val="000000"/>
          <w:szCs w:val="21"/>
        </w:rPr>
        <w:t xml:space="preserve">突出城市特色、强化全域统筹工作。一是突出战略意图，统筹推动“十五五”规划和城市战略规划落实落位落图，将“十五五”规划和城市战略规划确定的重大发展意图、重大空间、重大项目，压实到区级动态维护方案。二是结合评估结论，将重大项目纳入规划重点建设项目清单，协同推进“十五五”重大项目落图落地；规模统筹调剂、预留增量空间机动规模。三是统筹中心城区动态维护方案内容，从技术合理、操作可行等方面对指标、布局、设施名录等进行统筹，最终形成中</w:t>
      </w:r>
      <w:r>
        <w:rPr>
          <w:rFonts w:hint="eastAsia" w:asciiTheme="minorEastAsia" w:hAnsiTheme="minorEastAsia" w:eastAsiaTheme="minorEastAsia"/>
          <w:color w:val="000000"/>
          <w:szCs w:val="21"/>
          <w:highlight w:val="none"/>
        </w:rPr>
        <w:t xml:space="preserve">心城区动态维护方案。</w:t>
      </w:r>
      <w:r/>
    </w:p>
    <w:p>
      <w:pPr>
        <w:ind w:firstLine="480"/>
        <w:spacing w:line="36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9.成果需按照上级管理部门的整合报批工作要求进行落实。</w:t>
      </w:r>
      <w:r/>
    </w:p>
    <w:p>
      <w:pPr>
        <w:ind w:firstLine="480"/>
        <w:spacing w:line="360" w:lineRule="auto"/>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（二）工作技术要求</w:t>
      </w:r>
      <w:r/>
    </w:p>
    <w:p>
      <w:pPr>
        <w:ind w:firstLine="480"/>
        <w:spacing w:line="36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w:t>
      </w:r>
      <w:r>
        <w:rPr>
          <w:rFonts w:asciiTheme="minorEastAsia" w:hAnsiTheme="minorEastAsia" w:eastAsiaTheme="minorEastAsia"/>
          <w:color w:val="000000"/>
          <w:szCs w:val="21"/>
          <w:highlight w:val="none"/>
        </w:rPr>
        <w:t xml:space="preserve"> </w:t>
      </w:r>
      <w:r>
        <w:rPr>
          <w:rFonts w:hint="eastAsia" w:asciiTheme="minorEastAsia" w:hAnsiTheme="minorEastAsia" w:eastAsiaTheme="minorEastAsia"/>
          <w:color w:val="000000"/>
          <w:szCs w:val="21"/>
          <w:highlight w:val="none"/>
        </w:rPr>
        <w:t xml:space="preserve">结合部省技术规程，正向优化</w:t>
      </w:r>
      <w:r>
        <w:rPr>
          <w:rFonts w:asciiTheme="minorEastAsia" w:hAnsiTheme="minorEastAsia" w:eastAsiaTheme="minorEastAsia"/>
          <w:color w:val="000000"/>
          <w:szCs w:val="21"/>
          <w:highlight w:val="none"/>
        </w:rPr>
        <w:t xml:space="preserve">耕地和永久基本农田、生态保护红线、城镇开发边界三条控制线</w:t>
      </w:r>
      <w:r>
        <w:rPr>
          <w:rFonts w:hint="eastAsia" w:asciiTheme="minorEastAsia" w:hAnsiTheme="minorEastAsia" w:eastAsiaTheme="minorEastAsia"/>
          <w:color w:val="000000"/>
          <w:szCs w:val="21"/>
          <w:highlight w:val="none"/>
        </w:rPr>
        <w:t xml:space="preserve">。</w:t>
      </w:r>
      <w:r/>
    </w:p>
    <w:p>
      <w:pPr>
        <w:ind w:firstLine="48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2.优化后的规划分区应集中连片、布局合理、主导功能清晰、相对稳定；中心城区的规划分区应加强与近期发展需求的衔接，有利于协同发展。</w:t>
      </w:r>
      <w:r/>
    </w:p>
    <w:p>
      <w:pPr>
        <w:ind w:firstLine="48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3.增补的重点建设项目，尽量进行空间落位，符合正向优化标准的，一次衔接到位；无法落位的，应以示意的方式上图，明确示意性位置或线路走向。</w:t>
      </w:r>
      <w:r/>
    </w:p>
    <w:p>
      <w:pPr>
        <w:ind w:firstLine="48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4.中心城区功能布局完善，需保持中心城区布局总体稳定，补齐公共服务短板，保障新产业、新业态等新质生产力发展空间，推动城镇功能集聚、土地节约集约利用水平提高。</w:t>
      </w:r>
      <w:r/>
    </w:p>
    <w:p>
      <w:pPr>
        <w:ind w:firstLine="480"/>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（三）进度要求</w:t>
      </w:r>
      <w:r/>
    </w:p>
    <w:p>
      <w:pPr>
        <w:ind w:firstLine="48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工作周期为合同签订起至项目完成为止。相关工作步骤如下：</w:t>
      </w:r>
      <w:r/>
    </w:p>
    <w:p>
      <w:pPr>
        <w:ind w:firstLine="48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第一阶段：完成前期资料的分析处理与现状分析，形成初步方案；</w:t>
      </w:r>
      <w:r/>
    </w:p>
    <w:p>
      <w:pPr>
        <w:ind w:firstLine="48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第二阶段：召开专家评审会，征求相关部门意见，进一步修改完善，形成中间成果；</w:t>
      </w:r>
      <w:r/>
    </w:p>
    <w:p>
      <w:pPr>
        <w:ind w:firstLine="48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第三阶段：报送采购人相关会议审查，根据意见修改完善达到采购人验收标准后，提交最终成果。</w:t>
      </w:r>
      <w:r/>
    </w:p>
    <w:p>
      <w:pPr>
        <w:ind w:firstLine="48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（注：中标人可在项目计划书中进一步细化或进行适当调整，时间进度安排由采购人根据具体情况确定，双方在过程中可根据需要进行讨论）。</w:t>
      </w:r>
      <w:r/>
    </w:p>
    <w:p>
      <w:pPr>
        <w:ind w:firstLine="480"/>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（四）主要成果要求</w:t>
      </w:r>
      <w:r/>
    </w:p>
    <w:p>
      <w:pPr>
        <w:ind w:firstLine="48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1.按《国土空间总体规划动态维护成果数据要求（征求意见稿）》要求提交相应成果数据（控制线、规划用途分区、项目清单等表格和图层）。</w:t>
      </w:r>
      <w:r/>
    </w:p>
    <w:p>
      <w:pPr>
        <w:ind w:firstLine="48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2.按省厅要求开展上报工作，完善并提交上报修改依据（包括但不限于评估结论、近期建设规划等）以及动态维护成果数据，应对上报过程中的技术修改要求。</w:t>
      </w:r>
      <w:r/>
    </w:p>
    <w:p>
      <w:pPr>
        <w:ind w:firstLine="480"/>
        <w:spacing w:line="360" w:lineRule="auto"/>
        <w:rPr>
          <w:rFonts w:cs="宋体" w:asciiTheme="minorEastAsia" w:hAnsiTheme="minorEastAsia" w:eastAsiaTheme="minorEastAsia"/>
          <w:b/>
          <w:szCs w:val="21"/>
        </w:rPr>
      </w:pPr>
      <w:r>
        <w:rPr>
          <w:rFonts w:hint="eastAsia" w:asciiTheme="minorEastAsia" w:hAnsiTheme="minorEastAsia" w:eastAsiaTheme="minorEastAsia"/>
          <w:color w:val="000000"/>
          <w:szCs w:val="21"/>
        </w:rPr>
        <w:t xml:space="preserve">3.文本及过程性汇报材料包括但不限于总体规划调整完善情况报告、重大节点汇报及提交会议讨论材料、部门沟通材料、成果评审材料等。</w:t>
      </w:r>
      <w:r/>
    </w:p>
    <w:p>
      <w:pPr>
        <w:ind w:firstLine="480"/>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（五）商务要求</w:t>
      </w:r>
      <w:r/>
    </w:p>
    <w:p>
      <w:pPr>
        <w:ind w:firstLine="48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1.服务时间</w:t>
      </w:r>
      <w:r/>
    </w:p>
    <w:p>
      <w:pPr>
        <w:ind w:firstLine="48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自合同签订之日起至项目内容全部履行完毕止。</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2.付款方式</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（1）合同签订后，采购人支付中标人项目费用的30%。</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（2）通过市级审查或上报省级部门审查后，采购人支付中标人项目费用的40%。</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（3）成果取得批复并完成数据库备案后，采购人支付中标人项目费用的30%。</w:t>
      </w:r>
      <w:r/>
    </w:p>
    <w:p>
      <w:pPr>
        <w:ind w:firstLine="480"/>
        <w:jc w:val="left"/>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3.知识产权</w:t>
      </w:r>
      <w:r/>
    </w:p>
    <w:p>
      <w:pPr>
        <w:ind w:firstLine="48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从中标人征集至最终成果提交过程中的各类成果及知识产权均归采购人所有而不被视为侵权，中标人须无条件提供。采购人对编制过程中的阶段性成果和方案享有版权和使用权，并可以进行展览、印刷、出版等。</w:t>
      </w:r>
      <w:r/>
    </w:p>
    <w:p>
      <w:pPr>
        <w:ind w:firstLine="48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违约责任</w:t>
      </w:r>
      <w:r/>
    </w:p>
    <w:p>
      <w:pPr>
        <w:ind w:firstLine="480"/>
        <w:jc w:val="left"/>
        <w:spacing w:line="360" w:lineRule="auto"/>
        <w:rPr>
          <w:rFonts w:asciiTheme="minorEastAsia" w:hAnsiTheme="minorEastAsia" w:eastAsiaTheme="minorEastAsia"/>
          <w:szCs w:val="21"/>
        </w:rPr>
      </w:pPr>
      <w:r>
        <w:rPr>
          <w:rFonts w:asciiTheme="minorEastAsia" w:hAnsiTheme="minorEastAsia" w:eastAsiaTheme="minorEastAsia"/>
          <w:szCs w:val="21"/>
        </w:rPr>
        <w:t xml:space="preserve">（1）如因中标人自身原因，未在采购人规定时间内完成指定任务，采购人有权按照实际工作量进行合同金额的支付，并要求中标人继续完成剩余的工作量，且采购人保持对中标单位追责的权利。</w:t>
      </w:r>
      <w:r/>
    </w:p>
    <w:p>
      <w:pPr>
        <w:ind w:firstLine="480"/>
        <w:jc w:val="left"/>
        <w:spacing w:line="360" w:lineRule="auto"/>
        <w:rPr>
          <w:rFonts w:asciiTheme="minorEastAsia" w:hAnsiTheme="minorEastAsia" w:eastAsiaTheme="minorEastAsia"/>
          <w:szCs w:val="21"/>
        </w:rPr>
      </w:pPr>
      <w:r>
        <w:rPr>
          <w:rFonts w:asciiTheme="minorEastAsia" w:hAnsiTheme="minorEastAsia" w:eastAsiaTheme="minorEastAsia"/>
          <w:szCs w:val="21"/>
        </w:rPr>
        <w:t xml:space="preserve">（2）中标人应就一切有意无意泄露因执行本项目所知悉的数据、资料行为向采购人承担损害赔偿责任。赔偿金包括一切直接、间接损失及由此而支出的费用（包括但不限于律师费、鉴定费、诉讼费、调查取证费、差旅费）。</w:t>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本章节加“★”内容为实质性要求，需在《技术要求响应及偏离表》和《商务要求响应及偏离表》中明确响应，投标人未对实质性要求明确响应或有负偏离的，按无效响应处理。</w:t>
      </w:r>
      <w:bookmarkEnd w:id="130"/>
      <w:r/>
      <w:r/>
    </w:p>
    <w:p>
      <w:pPr>
        <w:ind w:firstLine="480"/>
        <w:jc w:val="left"/>
        <w:rPr>
          <w:rFonts w:asciiTheme="minorEastAsia" w:hAnsiTheme="minorEastAsia" w:eastAsiaTheme="minorEastAsia"/>
          <w:sz w:val="24"/>
        </w:rPr>
      </w:pPr>
      <w:r>
        <w:rPr>
          <w:rFonts w:asciiTheme="minorEastAsia" w:hAnsiTheme="minorEastAsia" w:eastAsiaTheme="minorEastAsia"/>
          <w:sz w:val="24"/>
        </w:rPr>
      </w:r>
      <w:bookmarkEnd w:id="131"/>
      <w:r/>
      <w:r/>
    </w:p>
    <w:p>
      <w:pPr>
        <w:rPr>
          <w:rFonts w:asciiTheme="minorEastAsia" w:hAnsiTheme="minorEastAsia" w:eastAsiaTheme="minorEastAsia"/>
        </w:rPr>
      </w:pPr>
      <w:r/>
      <w:bookmarkStart w:id="134" w:name="_Toc176529671"/>
      <w:r>
        <w:rPr>
          <w:rFonts w:hint="eastAsia" w:asciiTheme="minorEastAsia" w:hAnsiTheme="minorEastAsia" w:eastAsiaTheme="minorEastAsia"/>
        </w:rPr>
        <w:br w:type="page" w:clear="all"/>
      </w:r>
      <w:r/>
    </w:p>
    <w:p>
      <w:pPr>
        <w:pStyle w:val="890"/>
        <w:numPr>
          <w:ilvl w:val="0"/>
          <w:numId w:val="0"/>
        </w:numPr>
        <w:ind w:left="567"/>
        <w:rPr>
          <w:rFonts w:asciiTheme="minorEastAsia" w:hAnsiTheme="minorEastAsia" w:eastAsiaTheme="minorEastAsia"/>
        </w:rPr>
      </w:pPr>
      <w:r>
        <w:rPr>
          <w:rFonts w:hint="eastAsia" w:asciiTheme="minorEastAsia" w:hAnsiTheme="minorEastAsia" w:eastAsiaTheme="minorEastAsia"/>
        </w:rPr>
        <w:t xml:space="preserve">第五章 合同主要条款及格式</w:t>
      </w:r>
      <w:bookmarkEnd w:id="128"/>
      <w:r/>
      <w:bookmarkEnd w:id="129"/>
      <w:r/>
      <w:bookmarkEnd w:id="134"/>
      <w:r/>
      <w:r/>
    </w:p>
    <w:p>
      <w:pPr>
        <w:rPr>
          <w:rFonts w:asciiTheme="minorEastAsia" w:hAnsiTheme="minorEastAsia" w:eastAsiaTheme="minorEastAsia"/>
        </w:rPr>
      </w:pPr>
      <w:r>
        <w:rPr>
          <w:rFonts w:asciiTheme="minorEastAsia" w:hAnsiTheme="minorEastAsia" w:eastAsiaTheme="minorEastAsia"/>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bookmarkStart w:id="135" w:name="_Toc12929"/>
      <w:r>
        <w:rPr>
          <w:rFonts w:hint="eastAsia" w:ascii="宋体" w:hAnsi="宋体" w:cs="宋体"/>
        </w:rPr>
        <w:t xml:space="preserve"> </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2"/>
        </w:rPr>
        <w:t xml:space="preserve">南京江北新区</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2"/>
        </w:rPr>
        <w:t xml:space="preserve">规划设计技术合同书</w:t>
      </w:r>
      <w:r/>
    </w:p>
    <w:p>
      <w:pPr>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pPr>
        <w:ind w:firstLine="1918"/>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sz w:val="32"/>
        </w:rPr>
        <w:t xml:space="preserve">合同编号 ：</w:t>
      </w:r>
      <w:r>
        <w:rPr>
          <w:rFonts w:ascii="宋体" w:hAnsi="宋体" w:cs="宋体"/>
          <w:b/>
          <w:sz w:val="32"/>
          <w:u w:val="single"/>
        </w:rPr>
        <w:t xml:space="preserve">          </w:t>
      </w:r>
      <w:r/>
    </w:p>
    <w:p>
      <w:pPr>
        <w:ind w:left="3818" w:hanging="1928"/>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sz w:val="32"/>
        </w:rPr>
        <w:t xml:space="preserve">项目名称 ：</w:t>
      </w:r>
      <w:r>
        <w:rPr>
          <w:rFonts w:ascii="宋体" w:hAnsi="宋体" w:cs="宋体"/>
          <w:b/>
          <w:sz w:val="32"/>
          <w:u w:val="single"/>
        </w:rPr>
        <w:t xml:space="preserve">          </w:t>
      </w:r>
      <w:r/>
    </w:p>
    <w:p>
      <w:pPr>
        <w:ind w:firstLine="1916"/>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1916"/>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1916"/>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1916"/>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1916"/>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1916"/>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sz w:val="32"/>
        </w:rPr>
        <w:t xml:space="preserve">签订日期：</w:t>
      </w:r>
      <w:r>
        <w:rPr>
          <w:rFonts w:hint="eastAsia" w:ascii="宋体" w:hAnsi="宋体" w:cs="宋体"/>
          <w:b/>
          <w:sz w:val="32"/>
        </w:rPr>
        <w:t xml:space="preserve">2026</w:t>
      </w:r>
      <w:r>
        <w:rPr>
          <w:rFonts w:ascii="宋体" w:hAnsi="宋体" w:cs="宋体"/>
          <w:b/>
          <w:sz w:val="32"/>
        </w:rPr>
        <w:t xml:space="preserve">年   月   日</w:t>
      </w:r>
      <w:r/>
    </w:p>
    <w:p>
      <w:pPr>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sz w:val="32"/>
        </w:rPr>
        <w:t xml:space="preserve">签订地点：中国</w:t>
      </w:r>
      <w:r>
        <w:rPr>
          <w:b/>
          <w:sz w:val="32"/>
        </w:rPr>
        <w:t xml:space="preserve">▪</w:t>
      </w:r>
      <w:r>
        <w:rPr>
          <w:rFonts w:ascii="宋体" w:hAnsi="宋体" w:cs="宋体"/>
          <w:b/>
          <w:sz w:val="32"/>
        </w:rPr>
        <w:t xml:space="preserve">南京</w:t>
      </w:r>
      <w:r/>
    </w:p>
    <w:p>
      <w:pPr>
        <w:ind w:firstLine="2984"/>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360" w:lineRule="auto"/>
        <w:shd w:val="clear" w:color="auto" w:fill="ffffff"/>
        <w:widowControl/>
        <w:rPr>
          <w:rFonts w:ascii="宋体" w:hAnsi="宋体" w:cs="宋体"/>
          <w:sz w:val="24"/>
        </w:rPr>
      </w:pPr>
      <w:r>
        <w:rPr>
          <w:rFonts w:hint="eastAsia" w:ascii="宋体" w:hAnsi="宋体" w:cs="宋体"/>
          <w:sz w:val="24"/>
        </w:rPr>
        <w:br w:type="page" w:clear="all"/>
      </w:r>
      <w:r/>
    </w:p>
    <w:p>
      <w:pPr>
        <w:ind w:firstLine="42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rPr>
        <w:t xml:space="preserve">根据《中华人民共和国民法典》、建设部《城市规划编制办法》的有关规定，由</w:t>
      </w:r>
      <w:r>
        <w:rPr>
          <w:rFonts w:hint="eastAsia" w:ascii="宋体" w:hAnsi="宋体" w:cs="宋体"/>
          <w:u w:val="single"/>
        </w:rPr>
        <w:t xml:space="preserve">      </w:t>
      </w:r>
      <w:r>
        <w:rPr>
          <w:rFonts w:ascii="宋体" w:hAnsi="宋体" w:cs="宋体"/>
        </w:rPr>
        <w:t xml:space="preserve">（以下简称：“甲方”）委托</w:t>
      </w:r>
      <w:r>
        <w:rPr>
          <w:rFonts w:hint="eastAsia" w:ascii="宋体" w:hAnsi="宋体" w:cs="宋体"/>
          <w:u w:val="single"/>
        </w:rPr>
        <w:t xml:space="preserve">      </w:t>
      </w:r>
      <w:r>
        <w:rPr>
          <w:rFonts w:ascii="宋体" w:hAnsi="宋体" w:cs="宋体"/>
        </w:rPr>
        <w:t xml:space="preserve">（以下简称：“乙方”，乙方具有签署及履行本合同的资格和能力，并有能力独立履行完成甲方委托的本合同条款及相关的工作）承担本合同约定内容的规划研究。经双方友好协商，签订本合同。</w:t>
      </w:r>
      <w:r/>
    </w:p>
    <w:p>
      <w:pPr>
        <w:ind w:firstLine="422"/>
        <w:spacing w:line="360" w:lineRule="auto"/>
        <w:rPr>
          <w:rFonts w:ascii="宋体" w:hAnsi="宋体" w:cs="宋体"/>
          <w:b/>
        </w:rPr>
        <w:pBdr>
          <w:top w:val="none" w:color="000000" w:sz="0" w:space="0"/>
          <w:left w:val="none" w:color="000000" w:sz="0" w:space="0"/>
          <w:bottom w:val="none" w:color="000000" w:sz="0" w:space="0"/>
          <w:right w:val="none" w:color="000000" w:sz="0" w:space="0"/>
        </w:pBdr>
      </w:pPr>
      <w:r>
        <w:rPr>
          <w:rFonts w:ascii="宋体" w:hAnsi="宋体" w:cs="宋体"/>
          <w:b/>
        </w:rPr>
        <w:t xml:space="preserve">一、项目名称</w:t>
      </w:r>
      <w:r/>
    </w:p>
    <w:p>
      <w:pPr>
        <w:ind w:firstLine="420"/>
        <w:spacing w:line="360" w:lineRule="auto"/>
        <w:rPr>
          <w:rFonts w:ascii="宋体" w:hAnsi="宋体" w:cs="宋体"/>
        </w:rPr>
      </w:pPr>
      <w:r>
        <w:rPr>
          <w:rFonts w:hint="eastAsia" w:ascii="宋体" w:hAnsi="宋体" w:cs="宋体"/>
        </w:rPr>
        <w:t xml:space="preserve">2026年南京江北新区（浦口区）国土空间总体规划动态维护项目</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szCs w:val="21"/>
        </w:rPr>
        <w:t xml:space="preserve"> </w:t>
      </w:r>
      <w:r>
        <w:rPr>
          <w:rFonts w:ascii="宋体" w:hAnsi="宋体" w:cs="宋体"/>
          <w:b/>
        </w:rPr>
        <w:t xml:space="preserve">二、项目目的</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 </w:t>
      </w:r>
      <w:r/>
    </w:p>
    <w:p>
      <w:pPr>
        <w:ind w:firstLine="422"/>
        <w:spacing w:line="360" w:lineRule="auto"/>
        <w:rPr>
          <w:rFonts w:ascii="宋体" w:hAnsi="宋体" w:cs="宋体"/>
          <w:b/>
        </w:rPr>
        <w:pBdr>
          <w:top w:val="none" w:color="000000" w:sz="0" w:space="0"/>
          <w:left w:val="none" w:color="000000" w:sz="0" w:space="0"/>
          <w:bottom w:val="none" w:color="000000" w:sz="0" w:space="0"/>
          <w:right w:val="none" w:color="000000" w:sz="0" w:space="0"/>
        </w:pBdr>
      </w:pPr>
      <w:r>
        <w:rPr>
          <w:rFonts w:ascii="宋体" w:hAnsi="宋体" w:cs="宋体"/>
          <w:b/>
        </w:rPr>
        <w:t xml:space="preserve">三、范围、内容和要求</w:t>
      </w:r>
      <w:r/>
    </w:p>
    <w:p>
      <w:pPr>
        <w:ind w:firstLine="420"/>
        <w:spacing w:line="360" w:lineRule="auto"/>
        <w:rPr>
          <w:rFonts w:ascii="宋体" w:hAnsi="宋体"/>
          <w:szCs w:val="21"/>
        </w:rPr>
      </w:pPr>
      <w:r>
        <w:rPr>
          <w:rFonts w:hint="eastAsia" w:ascii="宋体" w:hAnsi="宋体"/>
          <w:szCs w:val="21"/>
        </w:rPr>
        <w:t xml:space="preserve">（一）范围</w:t>
      </w:r>
      <w:r/>
    </w:p>
    <w:p>
      <w:pPr>
        <w:ind w:firstLine="420"/>
        <w:jc w:val="left"/>
        <w:spacing w:line="360" w:lineRule="auto"/>
        <w:shd w:val="clear" w:color="auto" w:fill="ffffff"/>
        <w:widowControl/>
        <w:rPr>
          <w:rFonts w:ascii="宋体" w:hAnsi="宋体"/>
          <w:szCs w:val="21"/>
        </w:rPr>
      </w:pPr>
      <w:r>
        <w:rPr>
          <w:rFonts w:ascii="宋体" w:hAnsi="宋体"/>
          <w:szCs w:val="21"/>
        </w:rPr>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（二）内容要求</w:t>
      </w:r>
      <w:r/>
    </w:p>
    <w:p>
      <w:pPr>
        <w:ind w:firstLine="420"/>
        <w:jc w:val="left"/>
        <w:spacing w:line="360" w:lineRule="auto"/>
        <w:shd w:val="clear" w:color="auto" w:fill="ffffff"/>
        <w:widowControl/>
        <w:rPr>
          <w:rFonts w:ascii="宋体" w:hAnsi="宋体"/>
          <w:szCs w:val="21"/>
        </w:rPr>
      </w:pPr>
      <w:r>
        <w:rPr>
          <w:rFonts w:ascii="宋体" w:hAnsi="宋体"/>
          <w:szCs w:val="21"/>
        </w:rPr>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（三）成果要求</w:t>
      </w:r>
      <w:r/>
    </w:p>
    <w:p>
      <w:pPr>
        <w:ind w:firstLine="420"/>
        <w:jc w:val="left"/>
        <w:spacing w:line="360" w:lineRule="auto"/>
        <w:shd w:val="clear" w:color="auto" w:fill="ffffff"/>
        <w:widowControl/>
        <w:rPr>
          <w:rFonts w:ascii="宋体" w:hAnsi="宋体"/>
          <w:szCs w:val="21"/>
        </w:rPr>
      </w:pPr>
      <w:r>
        <w:rPr>
          <w:rFonts w:ascii="宋体" w:hAnsi="宋体"/>
          <w:szCs w:val="21"/>
        </w:rPr>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（四）进度要求</w:t>
      </w:r>
      <w:r/>
    </w:p>
    <w:p>
      <w:pPr>
        <w:ind w:firstLine="420"/>
        <w:jc w:val="left"/>
        <w:spacing w:line="360" w:lineRule="auto"/>
        <w:shd w:val="clear" w:color="auto" w:fill="ffffff"/>
        <w:widowControl/>
        <w:rPr>
          <w:rFonts w:ascii="宋体" w:hAnsi="宋体"/>
          <w:szCs w:val="21"/>
        </w:rPr>
      </w:pPr>
      <w:r>
        <w:rPr>
          <w:rFonts w:ascii="宋体" w:hAnsi="宋体"/>
          <w:szCs w:val="21"/>
        </w:rPr>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（注：乙方可在项目计划书中进一步细化或进行适当调整，时间进度安排由甲方根据具体情况确定，双方在过程中可根据需要进行讨论）。</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四、知识产权</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从研究单位征集至最终成果提交过程中的各类成果（含初步技术路线）及知识产权均归甲方所有而不被视为侵权，乙方须无条件提供。甲方对编制过程中的阶段性成果和方案享有版权和使用权，并可以进行展览、印刷、出版等</w:t>
      </w:r>
      <w:r>
        <w:rPr>
          <w:rFonts w:ascii="宋体" w:hAnsi="宋体" w:cs="宋体"/>
          <w:b/>
        </w:rPr>
        <w:t xml:space="preserve">。</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五、各方承担的工作和义务</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一、甲方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1、协助乙方开展现状调查和基础资料收集工作，提供相关规划资料；</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2、分阶段组织审查并对乙方所作的规划成果提出书面意见，对乙方提供的报批成果和正式成果进行验收；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3、参与合同设定的各阶段工作，参与研究讨论工作；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4、根据情况需要安排召开相关讨论、咨询和论证会；</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5、合理安排工作进度，及时组织成果论证；</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6、按合同要求履行付款义务。</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二、乙方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1、开展现状调查和基础资料收集工作。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2、乙方应提供从事本项目规划编制工作的人员名单，名单中的人员应符合本合同及其招标文件中对人员能力、年限、资格等具体要求。乙方对名单中的人员调整必须经过甲方的同意。</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3、乙方应指定一名人员为本项目中乙方的项目负责人/联络人，并提供联络电话、邮箱和邮寄地址，在本项目规划编制期间，原则上上述人员和联络方式不得更换，如确有需要更换，乙方应提前7日书面告知甲方。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4、按甲方提出的要求和国家有关技术标准和规范开展研究工作，按合同进度完成各阶段工作，按甲方要求制作相应成果。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5、乙方有义务参加甲方组织的各阶段有关的讨论、咨询和论证等各种会议，按甲方要求提供会议材料，并按甲方意见修改完善。</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6、项目负责人应参与编制过程中的重要讨论会、座谈会，并在成果汇报时到场汇报。</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7、乙方应广泛征求地区政府、相关部门意见。除调研以外，乙方还应以书面形式征求上述单位对规划方案的意见。乙方应认真落实甲方在项目编制各阶段提出的意见，在下一轮汇报时应附具对上一轮意见的落实情况。乙方报批成果中应附具相关意见内容及处理结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8、乙方应全面整合相关各类规划和各版本规划。对上位规划和既有各版本规划的落实和调整情况应逐条说明。</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9、乙方应加强成果后期跟踪与服务。规划成果在实施过程中出现质量问题的，乙方应及时予以修正；遇有该规划项目的信访案件需乙方协助甲方进行接待的，乙方有义务参加信访接待活动并就信访人提出的相关技术层面问题给予现场解答；乙方有义务做好国家、省市相关奖项的申报工作,并完成与本项目相关的总结报告。</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10、项目必要的考察、调研、专家咨询、专家评审等产生的费用包含在本合同总金额中，由乙方承担，具体工作方案由甲乙双方共同讨论制定。</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11、乙方有义务配合做好宣传报道工作，制作宣传材料，内容形式包括但不限于文字、图片、视频、宣传册等。</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六、合同金额及支付方式</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（一）合同金额</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本项目合同金额为人民币    万元（大写：    ）。该合同价款为固定总价，除此以外，甲方不再以任何名义、任何方式向乙方支付其他费用。</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（二）付款方式及时间</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甲方付款前，乙方应提供正规足额增值税发票，否则甲方有权延迟支付对应款项，且无须承担任何违约责任。</w:t>
      </w:r>
      <w:r/>
    </w:p>
    <w:p>
      <w:pPr>
        <w:ind w:firstLine="420"/>
        <w:jc w:val="left"/>
        <w:spacing w:line="360" w:lineRule="auto"/>
        <w:widowControl/>
        <w:rPr>
          <w:rFonts w:ascii="宋体" w:hAnsi="宋体" w:cs="宋体"/>
        </w:rPr>
      </w:pPr>
      <w:r>
        <w:rPr>
          <w:rFonts w:hint="eastAsia" w:ascii="宋体" w:hAnsi="宋体" w:cs="宋体"/>
        </w:rPr>
        <w:t xml:space="preserve">1、合同签定后，甲方支付乙方项目费用的30%。</w:t>
      </w:r>
      <w:r/>
    </w:p>
    <w:p>
      <w:pPr>
        <w:ind w:firstLine="420"/>
        <w:jc w:val="left"/>
        <w:spacing w:line="360" w:lineRule="auto"/>
        <w:widowControl/>
        <w:rPr>
          <w:rFonts w:hint="eastAsia" w:ascii="宋体" w:hAnsi="宋体" w:cs="宋体"/>
        </w:rPr>
      </w:pPr>
      <w:r>
        <w:rPr>
          <w:rFonts w:ascii="宋体" w:hAnsi="宋体" w:cs="宋体"/>
        </w:rPr>
        <w:t xml:space="preserve">2</w:t>
      </w:r>
      <w:r>
        <w:rPr>
          <w:rFonts w:hint="eastAsia" w:ascii="宋体" w:hAnsi="宋体" w:cs="宋体"/>
        </w:rPr>
        <w:t xml:space="preserve">、</w:t>
      </w:r>
      <w:r>
        <w:rPr>
          <w:rFonts w:hint="eastAsia" w:ascii="宋体" w:hAnsi="宋体" w:cs="宋体"/>
          <w:u w:val="single"/>
        </w:rPr>
        <w:t xml:space="preserve">通过市级审查或上报省级部门审查后</w:t>
      </w:r>
      <w:r>
        <w:rPr>
          <w:rFonts w:hint="eastAsia" w:ascii="宋体" w:hAnsi="宋体" w:cs="宋体"/>
        </w:rPr>
        <w:t xml:space="preserve"> ，甲方支付乙方项目费用的40%。</w:t>
      </w:r>
      <w:r/>
    </w:p>
    <w:p>
      <w:pPr>
        <w:ind w:firstLine="420"/>
        <w:jc w:val="left"/>
        <w:spacing w:line="360" w:lineRule="auto"/>
        <w:widowControl/>
      </w:pPr>
      <w:r>
        <w:rPr>
          <w:rFonts w:ascii="宋体" w:hAnsi="宋体" w:cs="宋体"/>
        </w:rPr>
        <w:t xml:space="preserve">3</w:t>
      </w:r>
      <w:r>
        <w:rPr>
          <w:rFonts w:hint="eastAsia" w:ascii="宋体" w:hAnsi="宋体" w:cs="宋体"/>
        </w:rPr>
        <w:t xml:space="preserve">、</w:t>
      </w:r>
      <w:r>
        <w:rPr>
          <w:rFonts w:hint="eastAsia" w:ascii="宋体" w:hAnsi="宋体" w:cs="宋体"/>
          <w:u w:val="single"/>
        </w:rPr>
        <w:t xml:space="preserve">成果取得批复并完成数据库备案后</w:t>
      </w:r>
      <w:r>
        <w:rPr>
          <w:rFonts w:hint="eastAsia" w:ascii="宋体" w:hAnsi="宋体" w:cs="宋体"/>
        </w:rPr>
        <w:t xml:space="preserve">，甲方支付乙方项目费用的30%。</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4、甲方因资金拨付、审批流程等因素导致的付款迟延，乙方表示充分谅解，不作违约行为处理。</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七、署名、版权及保密约定</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（一）署名</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1、本规划成果由甲方署名。</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2、规划成果乙方可在扉页标注编制单位名称、编制人员名单，同时加盖乙方规划成果审核章。</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（二）资料使用和管理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1、甲方提供的既有规划成果只能用于本合同约定的规划项目，不得扩展到其他项目或其他单位。项目完成后，相关数据应交回甲方。乙方对甲方所提供资料的使用权在合同项目完成后自行终止。</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2、乙方应根据国家有关保密法律法规要求，承担对相关资料保密的法律义务。</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（三）版权、信息发布与学术研究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1、甲方拥有本规划成果的版权。</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2、未经甲方书面同意，乙方不得以任何形式擅自对外界发布关于本项目的任何信息。</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3、项目完成前，乙方不得单独发表或交流与本项目有关的学术研究（含论文）。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4、项目完成后，乙方进行的相关学术交流（含论文）须以书面形式征得甲方同意后方可进行。</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5、在规划编制或实施的过程中，乙方若侵犯他人的知识产权及相关合法权益，所产生的一切影响和后果由乙方承担，对甲方造成损失的，乙方应予以赔偿。</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（四）保密条款</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保密期限为永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未经甲方书面同意的情况下，乙方不得将甲方向乙方提供的任何资料，包括但不限于合同全部或部分约定、技术要求、计划、图纸、式样、样本，以及乙方因履行本合同所知晓的甲方和项目的服务成果资料等保密信息透露给任何第三方，乙方应于其合同义务履行完毕以后将这些资料（包括所有副本）归还甲方。除非因履行本合同需要，在事先未得到甲方书面同意的情况下，乙方不得以任何理由、方式使用上述所列的任何文件、资料和信息的部分或全部。</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除了乙方为履行本合同所雇人员外，在未经甲方书面同意的情况下，乙方不得将合同、合同中的内容或甲方为上述内容向成交方提供的资料透露给任何人。乙方须在对外保密的前提下，对其雇用人员提供有关情况，所提供的情况仅限于履行合同必不可少的范围内。乙方应确保其所雇佣人员严格遵守本合同约定的各项保密义务。</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八、违约责任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（一）因乙方自身原因造成项目成果质量问题或重大错误的，乙方须向甲方支付合同总金额的百分</w:t>
      </w:r>
      <w:r>
        <w:rPr>
          <w:rFonts w:hint="eastAsia" w:ascii="宋体" w:hAnsi="宋体" w:cs="宋体"/>
        </w:rPr>
        <w:t xml:space="preserve">之</w:t>
      </w:r>
      <w:r>
        <w:rPr>
          <w:rFonts w:ascii="宋体" w:hAnsi="宋体" w:cs="宋体"/>
        </w:rPr>
        <w:t xml:space="preserve">二十（20%）的违约金。如该质量问题对甲方规划管理工作造成严重后果的，乙方应予以赔偿。</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二）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逾期违约金，并应通过修改合同的方式由双方认可。</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（三）除不可抗力外，如果乙方因自身原因没有按照合同约定完成各阶段任务的，甲方有权按照实际工作量进行合同金额的支付，并要求乙方继续完成剩余的工作量，同时，甲方有权</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从合同价款中直接扣除逾期违约金。每逾期一天，乙方应向甲方支付合同总金额百分之零点五（0.5%）的违约金，直至提供合格服务为止。逾期违约金额累计最高限额为合同总金额的百分之十五（15%）。一旦达到逾期违约金的最高限额，甲方有权选择终止本合同。</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四）乙方应就一切有意无意泄露因执行本项目所知悉的数据、资料行为向甲方承担损害赔偿责任。赔偿金包括一切直接、间接损失及由此而支出的费用（包括但不限于律师费、鉴定费、诉讼费、调查取证费、差旅费）。</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九、合同的终止</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（一）如果发生下列情况之一，甲方可选择终止部分或全部合同：</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1、乙方未能在合同约定的期限内或甲方同意延长的期限内提供全部或部分服务。</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乙方未能履行合同约定的任何其他义务。乙方在收到甲方发出的违约通知后30天内或经甲方书面认可延长的时间内未能纠正其过失，甲方可向乙方发出书面通知终止部分或合同全部，通知到达乙方时合同即行解除。在这种情况下，并不影响甲方向乙方提出的索赔。 </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3、合同分阶段实施，每个阶段结束后由甲方进行测试验收，如服务量、技术指标达不到要求，甲方有权终止合同，且乙方承担违约责任并作出赔偿，赔偿金额为甲方已支付合同款项的两倍。</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（二）一旦甲方根据本条第（一）款终止部分或全部合同，甲方有权按其认为适当的条件和方式与其他服务商签订合同继续服务。但是，乙方应继续执行合同中未终止的部分。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（三）非因乙方原因甲方如需解除本合同，应提前通知乙方；给乙方造成损失的，，应根据经甲方确认的乙方工作进度作出赔偿。</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十、不可抗力</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一）本条所述的“不可抗力”系指本合同各方不能预见、不能避免并不能克服的或虽能预见但不能避免或克服的客观情况，包括战争、严重火灾、水灾、破坏性台风和地震以及其他经双方同意属不可抗力的事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二）任何一方因不可抗力致使合同履行受阻时，则该方应在不可抗力发生后五个工作日内书面通知对方；并应在十五个工作日内提供事件的详细情况及有关主管机关、职能部门或公证机构证明本合同全部或部分不能履行的证明文件。</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三）发生不可抗力，各方应依据不可抗力对履行本合同的影响程度，协商决定变更或终止本合同。否则，本合同的履行根据受影响的时间相应延长，延长时限应相当于事故所影响的时间，或双方协商解决，但合同总金额不得调整。不可抗力结束后，各方应及时履行合同，否则视为违约。</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十一、税费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（一）根据国家现行税法对甲方征收的与本合同有关的一切费用由甲方承担。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（二）根据现行税法对乙方征收的与本合同有关的一切税费均由乙方承担。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（三）在中国境外发生的与本合同履行有关的一切税费由乙方承担。</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十二、争议解决</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（一）合同履行或与合同有关的一切争端，各方应通过友好协商解决，如果协商仍得不到解决，任何一方可向南京仲裁委员会申请仲裁，仲裁适用申请仲裁时该委员会的仲裁规则。</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（二）仲裁裁决应为最终裁决，对双方均有约束力。</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（三）仲裁费用除仲裁机构另有裁决外应由败诉方承担。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（四）不管是仲裁程序还是其他争议解决程序中，乙方均应该履行合同规定的义务，不得耽误或影响甲方。</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十三、转让和分包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未经甲方事先书面同意，乙方不得将本合同部分转让或全部转让给任何其他方。</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十四、适用法律</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本合同的订立、生效、履行、解释、修改、争议解决和终止等事项适用中国大陆地区现行法律法规。</w:t>
      </w:r>
      <w:r/>
    </w:p>
    <w:p>
      <w:pPr>
        <w:ind w:firstLine="422"/>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十五、合同生效及其他</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（一）本合同经双方盖章后生效，一式七份，甲方四份、乙方三份，每份均具有同等效力。</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（二）规划阶段乙方的交通、住宿、餐饮等费用由乙方自行承担。</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（三）甲方如因项目报建、审批、验收等需要，对本合同内容进行调整的，乙方应予配合。</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（四）如需修改或补充合同内容，经协商，双方应签署书面修改或补充协议，该协议将作为本合同的组成部分，与本合同具有同等法律效力。</w:t>
      </w:r>
      <w:r/>
    </w:p>
    <w:p>
      <w:pPr>
        <w:pBdr>
          <w:top w:val="none" w:color="000000" w:sz="0" w:space="0"/>
          <w:left w:val="none" w:color="000000" w:sz="0" w:space="0"/>
          <w:bottom w:val="none" w:color="000000" w:sz="0" w:space="0"/>
          <w:right w:val="none" w:color="000000" w:sz="0" w:space="0"/>
        </w:pBdr>
      </w:pPr>
      <w:r/>
      <w:r/>
    </w:p>
    <w:p>
      <w:pPr>
        <w:ind w:left="1260"/>
        <w:rPr>
          <w:rFonts w:ascii="Calibri" w:hAnsi="Calibri"/>
        </w:rPr>
      </w:pPr>
      <w:r>
        <w:rPr>
          <w:rFonts w:ascii="Calibri" w:hAnsi="Calibri"/>
        </w:rPr>
      </w:r>
      <w:r/>
    </w:p>
    <w:p>
      <w:r/>
      <w:r/>
    </w:p>
    <w:p>
      <w:pPr>
        <w:jc w:val="left"/>
        <w:widowControl/>
        <w:rPr>
          <w:rFonts w:ascii="Calibri" w:hAnsi="Calibri"/>
        </w:rPr>
      </w:pPr>
      <w:r>
        <w:br w:type="page" w:clear="all"/>
      </w:r>
      <w:r/>
    </w:p>
    <w:p>
      <w:pPr>
        <w:ind w:left="1260"/>
        <w:rPr>
          <w:rFonts w:ascii="Calibri" w:hAnsi="Calibri"/>
        </w:rPr>
      </w:pPr>
      <w:r>
        <w:rPr>
          <w:rFonts w:ascii="Calibri" w:hAnsi="Calibri"/>
        </w:rPr>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（以下为签署页，无正文）</w:t>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494"/>
        <w:gridCol w:w="2750"/>
        <w:gridCol w:w="1587"/>
        <w:gridCol w:w="1725"/>
      </w:tblGrid>
      <w:tr>
        <w:trPr>
          <w:trHeight w:val="1408"/>
        </w:trPr>
        <w:tc>
          <w:tcPr>
            <w:tcMar>
              <w:left w:w="108" w:type="dxa"/>
              <w:top w:w="0" w:type="dxa"/>
              <w:right w:w="108" w:type="dxa"/>
              <w:bottom w:w="0" w:type="dxa"/>
            </w:tcMar>
            <w:tcW w:w="759" w:type="dxa"/>
            <w:vAlign w:val="center"/>
            <w:vMerge w:val="restart"/>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b/>
              </w:rPr>
              <w:t xml:space="preserve">委</w:t>
            </w:r>
            <w:r/>
          </w:p>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b/>
              </w:rPr>
              <w:t xml:space="preserve">托</w:t>
            </w:r>
            <w:r/>
          </w:p>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b/>
              </w:rPr>
              <w:t xml:space="preserve">方</w:t>
            </w:r>
            <w:r/>
          </w:p>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b/>
              </w:rPr>
              <w:t xml:space="preserve">（甲方</w:t>
            </w:r>
            <w:r>
              <w:rPr>
                <w:rFonts w:ascii="宋体" w:hAnsi="宋体" w:cs="宋体" w:eastAsiaTheme="minorEastAsia"/>
              </w:rPr>
              <w:t xml:space="preserve">）</w:t>
            </w:r>
            <w:r/>
          </w:p>
        </w:tc>
        <w:tc>
          <w:tcPr>
            <w:tcMar>
              <w:left w:w="108" w:type="dxa"/>
              <w:top w:w="0" w:type="dxa"/>
              <w:right w:w="108" w:type="dxa"/>
              <w:bottom w:w="0" w:type="dxa"/>
            </w:tcMar>
            <w:tcW w:w="1494"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单位名称</w:t>
            </w:r>
            <w:r/>
          </w:p>
        </w:tc>
        <w:tc>
          <w:tcPr>
            <w:tcMar>
              <w:left w:w="108" w:type="dxa"/>
              <w:top w:w="0" w:type="dxa"/>
              <w:right w:w="108" w:type="dxa"/>
              <w:bottom w:w="0" w:type="dxa"/>
            </w:tcMar>
            <w:tcW w:w="2750"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b/>
              </w:rPr>
              <w:t xml:space="preserve"> </w:t>
            </w:r>
            <w:r/>
          </w:p>
        </w:tc>
        <w:tc>
          <w:tcPr>
            <w:tcMar>
              <w:left w:w="108" w:type="dxa"/>
              <w:top w:w="0" w:type="dxa"/>
              <w:right w:w="108" w:type="dxa"/>
              <w:bottom w:w="0" w:type="dxa"/>
            </w:tcMar>
            <w:tcW w:w="1587"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法定代表人或其代理人</w:t>
            </w:r>
            <w:r/>
          </w:p>
        </w:tc>
        <w:tc>
          <w:tcPr>
            <w:tcMar>
              <w:left w:w="108" w:type="dxa"/>
              <w:top w:w="0" w:type="dxa"/>
              <w:right w:w="108" w:type="dxa"/>
              <w:bottom w:w="0" w:type="dxa"/>
            </w:tcMar>
            <w:tcW w:w="1724" w:type="dxa"/>
            <w:vAlign w:val="center"/>
            <w:textDirection w:val="lrTb"/>
            <w:noWrap w:val="false"/>
          </w:tcPr>
          <w:p>
            <w:pP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r>
      <w:tr>
        <w:trPr>
          <w:trHeight w:val="1116"/>
        </w:trPr>
        <w:tc>
          <w:tcPr>
            <w:tcW w:w="0" w:type="auto"/>
            <w:vMerge w:val="continue"/>
            <w:textDirection w:val="lrTb"/>
            <w:noWrap w:val="false"/>
          </w:tcPr>
          <w:p>
            <w:pPr>
              <w:rPr>
                <w:rFonts w:asciiTheme="minorHAnsi" w:hAnsiTheme="minorHAnsi" w:eastAsiaTheme="minorEastAsia" w:cstheme="minorBidi"/>
              </w:rPr>
            </w:pPr>
            <w:r>
              <w:rPr>
                <w:rFonts w:asciiTheme="minorHAnsi" w:hAnsiTheme="minorHAnsi" w:eastAsiaTheme="minorEastAsia" w:cstheme="minorBidi"/>
              </w:rPr>
            </w:r>
            <w:r/>
          </w:p>
        </w:tc>
        <w:tc>
          <w:tcPr>
            <w:tcMar>
              <w:left w:w="108" w:type="dxa"/>
              <w:top w:w="0" w:type="dxa"/>
              <w:right w:w="108" w:type="dxa"/>
              <w:bottom w:w="0" w:type="dxa"/>
            </w:tcMar>
            <w:tcW w:w="1494"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详细地址</w:t>
            </w:r>
            <w:r/>
          </w:p>
        </w:tc>
        <w:tc>
          <w:tcPr>
            <w:tcMar>
              <w:left w:w="108" w:type="dxa"/>
              <w:top w:w="0" w:type="dxa"/>
              <w:right w:w="108" w:type="dxa"/>
              <w:bottom w:w="0" w:type="dxa"/>
            </w:tcMar>
            <w:tcW w:w="2750" w:type="dxa"/>
            <w:vAlign w:val="center"/>
            <w:textDirection w:val="lrTb"/>
            <w:noWrap w:val="false"/>
          </w:tcPr>
          <w:p>
            <w:pP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c>
          <w:tcPr>
            <w:tcMar>
              <w:left w:w="108" w:type="dxa"/>
              <w:top w:w="0" w:type="dxa"/>
              <w:right w:w="108" w:type="dxa"/>
              <w:bottom w:w="0" w:type="dxa"/>
            </w:tcMar>
            <w:tcW w:w="1587"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项目负责人</w:t>
            </w:r>
            <w:r/>
          </w:p>
        </w:tc>
        <w:tc>
          <w:tcPr>
            <w:tcMar>
              <w:left w:w="108" w:type="dxa"/>
              <w:top w:w="0" w:type="dxa"/>
              <w:right w:w="108" w:type="dxa"/>
              <w:bottom w:w="0" w:type="dxa"/>
            </w:tcMar>
            <w:tcW w:w="1724" w:type="dxa"/>
            <w:vAlign w:val="center"/>
            <w:textDirection w:val="lrTb"/>
            <w:noWrap w:val="false"/>
          </w:tcPr>
          <w:p>
            <w:pP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r>
      <w:tr>
        <w:trPr>
          <w:trHeight w:val="1177"/>
        </w:trPr>
        <w:tc>
          <w:tcPr>
            <w:tcW w:w="0" w:type="auto"/>
            <w:vMerge w:val="continue"/>
            <w:textDirection w:val="lrTb"/>
            <w:noWrap w:val="false"/>
          </w:tcPr>
          <w:p>
            <w:pPr>
              <w:rPr>
                <w:rFonts w:asciiTheme="minorHAnsi" w:hAnsiTheme="minorHAnsi" w:eastAsiaTheme="minorEastAsia" w:cstheme="minorBidi"/>
              </w:rPr>
            </w:pPr>
            <w:r>
              <w:rPr>
                <w:rFonts w:asciiTheme="minorHAnsi" w:hAnsiTheme="minorHAnsi" w:eastAsiaTheme="minorEastAsia" w:cstheme="minorBidi"/>
              </w:rPr>
            </w:r>
            <w:r/>
          </w:p>
        </w:tc>
        <w:tc>
          <w:tcPr>
            <w:tcMar>
              <w:left w:w="108" w:type="dxa"/>
              <w:top w:w="0" w:type="dxa"/>
              <w:right w:w="108" w:type="dxa"/>
              <w:bottom w:w="0" w:type="dxa"/>
            </w:tcMar>
            <w:tcW w:w="1494"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开户银行</w:t>
            </w:r>
            <w:r/>
          </w:p>
        </w:tc>
        <w:tc>
          <w:tcPr>
            <w:tcMar>
              <w:left w:w="108" w:type="dxa"/>
              <w:top w:w="0" w:type="dxa"/>
              <w:right w:w="108" w:type="dxa"/>
              <w:bottom w:w="0" w:type="dxa"/>
            </w:tcMar>
            <w:tcW w:w="2750"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c>
          <w:tcPr>
            <w:gridSpan w:val="2"/>
            <w:tcMar>
              <w:left w:w="108" w:type="dxa"/>
              <w:top w:w="0" w:type="dxa"/>
              <w:right w:w="108" w:type="dxa"/>
              <w:bottom w:w="0" w:type="dxa"/>
            </w:tcMar>
            <w:tcW w:w="3312" w:type="dxa"/>
            <w:vAlign w:val="center"/>
            <w:vMerge w:val="restart"/>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r>
      <w:tr>
        <w:trPr>
          <w:trHeight w:val="972"/>
        </w:trPr>
        <w:tc>
          <w:tcPr>
            <w:tcW w:w="0" w:type="auto"/>
            <w:vMerge w:val="continue"/>
            <w:textDirection w:val="lrTb"/>
            <w:noWrap w:val="false"/>
          </w:tcPr>
          <w:p>
            <w:pPr>
              <w:rPr>
                <w:rFonts w:asciiTheme="minorHAnsi" w:hAnsiTheme="minorHAnsi" w:eastAsiaTheme="minorEastAsia" w:cstheme="minorBidi"/>
              </w:rPr>
            </w:pPr>
            <w:r>
              <w:rPr>
                <w:rFonts w:asciiTheme="minorHAnsi" w:hAnsiTheme="minorHAnsi" w:eastAsiaTheme="minorEastAsia" w:cstheme="minorBidi"/>
              </w:rPr>
            </w:r>
            <w:r/>
          </w:p>
        </w:tc>
        <w:tc>
          <w:tcPr>
            <w:tcMar>
              <w:left w:w="108" w:type="dxa"/>
              <w:top w:w="0" w:type="dxa"/>
              <w:right w:w="108" w:type="dxa"/>
              <w:bottom w:w="0" w:type="dxa"/>
            </w:tcMar>
            <w:tcW w:w="1494"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帐  号</w:t>
            </w:r>
            <w:r/>
          </w:p>
        </w:tc>
        <w:tc>
          <w:tcPr>
            <w:tcMar>
              <w:left w:w="108" w:type="dxa"/>
              <w:top w:w="0" w:type="dxa"/>
              <w:right w:w="108" w:type="dxa"/>
              <w:bottom w:w="0" w:type="dxa"/>
            </w:tcMar>
            <w:tcW w:w="2750"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c>
          <w:tcPr>
            <w:gridSpan w:val="2"/>
            <w:tcW w:w="0" w:type="auto"/>
            <w:vMerge w:val="continue"/>
            <w:textDirection w:val="lrTb"/>
            <w:noWrap w:val="false"/>
          </w:tcPr>
          <w:p>
            <w:pPr>
              <w:rPr>
                <w:rFonts w:asciiTheme="minorHAnsi" w:hAnsiTheme="minorHAnsi" w:eastAsiaTheme="minorEastAsia" w:cstheme="minorBidi"/>
              </w:rPr>
            </w:pPr>
            <w:r>
              <w:rPr>
                <w:rFonts w:asciiTheme="minorHAnsi" w:hAnsiTheme="minorHAnsi" w:eastAsiaTheme="minorEastAsia" w:cstheme="minorBidi"/>
              </w:rPr>
            </w:r>
            <w:r/>
          </w:p>
        </w:tc>
      </w:tr>
      <w:tr>
        <w:trPr>
          <w:trHeight w:val="1160"/>
        </w:trPr>
        <w:tc>
          <w:tcPr>
            <w:tcW w:w="0" w:type="auto"/>
            <w:vMerge w:val="continue"/>
            <w:textDirection w:val="lrTb"/>
            <w:noWrap w:val="false"/>
          </w:tcPr>
          <w:p>
            <w:pPr>
              <w:rPr>
                <w:rFonts w:asciiTheme="minorHAnsi" w:hAnsiTheme="minorHAnsi" w:eastAsiaTheme="minorEastAsia" w:cstheme="minorBidi"/>
              </w:rPr>
            </w:pPr>
            <w:r>
              <w:rPr>
                <w:rFonts w:asciiTheme="minorHAnsi" w:hAnsiTheme="minorHAnsi" w:eastAsiaTheme="minorEastAsia" w:cstheme="minorBidi"/>
              </w:rPr>
            </w:r>
            <w:r/>
          </w:p>
        </w:tc>
        <w:tc>
          <w:tcPr>
            <w:tcMar>
              <w:left w:w="108" w:type="dxa"/>
              <w:top w:w="0" w:type="dxa"/>
              <w:right w:w="108" w:type="dxa"/>
              <w:bottom w:w="0" w:type="dxa"/>
            </w:tcMar>
            <w:tcW w:w="1494"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电  话</w:t>
            </w:r>
            <w:r/>
          </w:p>
        </w:tc>
        <w:tc>
          <w:tcPr>
            <w:tcMar>
              <w:left w:w="108" w:type="dxa"/>
              <w:top w:w="0" w:type="dxa"/>
              <w:right w:w="108" w:type="dxa"/>
              <w:bottom w:w="0" w:type="dxa"/>
            </w:tcMar>
            <w:tcW w:w="2750"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c>
          <w:tcPr>
            <w:gridSpan w:val="2"/>
            <w:tcW w:w="0" w:type="auto"/>
            <w:vMerge w:val="continue"/>
            <w:textDirection w:val="lrTb"/>
            <w:noWrap w:val="false"/>
          </w:tcPr>
          <w:p>
            <w:pPr>
              <w:rPr>
                <w:rFonts w:asciiTheme="minorHAnsi" w:hAnsiTheme="minorHAnsi" w:eastAsiaTheme="minorEastAsia" w:cstheme="minorBidi"/>
              </w:rPr>
            </w:pPr>
            <w:r>
              <w:rPr>
                <w:rFonts w:asciiTheme="minorHAnsi" w:hAnsiTheme="minorHAnsi" w:eastAsiaTheme="minorEastAsia" w:cstheme="minorBidi"/>
              </w:rPr>
            </w:r>
            <w:r/>
          </w:p>
        </w:tc>
      </w:tr>
      <w:tr>
        <w:trPr>
          <w:trHeight w:val="1209"/>
        </w:trPr>
        <w:tc>
          <w:tcPr>
            <w:tcMar>
              <w:left w:w="108" w:type="dxa"/>
              <w:top w:w="0" w:type="dxa"/>
              <w:right w:w="108" w:type="dxa"/>
              <w:bottom w:w="0" w:type="dxa"/>
            </w:tcMar>
            <w:tcW w:w="759" w:type="dxa"/>
            <w:vAlign w:val="center"/>
            <w:vMerge w:val="restart"/>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b/>
              </w:rPr>
              <w:t xml:space="preserve">承</w:t>
            </w:r>
            <w:r/>
          </w:p>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b/>
              </w:rPr>
              <w:t xml:space="preserve">担</w:t>
            </w:r>
            <w:r/>
          </w:p>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b/>
              </w:rPr>
              <w:t xml:space="preserve">方</w:t>
            </w:r>
            <w:r/>
          </w:p>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b/>
              </w:rPr>
              <w:t xml:space="preserve">（乙方</w:t>
            </w:r>
            <w:r>
              <w:rPr>
                <w:rFonts w:ascii="宋体" w:hAnsi="宋体" w:cs="宋体" w:eastAsiaTheme="minorEastAsia"/>
              </w:rPr>
              <w:t xml:space="preserve">）</w:t>
            </w:r>
            <w:r/>
          </w:p>
        </w:tc>
        <w:tc>
          <w:tcPr>
            <w:tcMar>
              <w:left w:w="108" w:type="dxa"/>
              <w:top w:w="0" w:type="dxa"/>
              <w:right w:w="108" w:type="dxa"/>
              <w:bottom w:w="0" w:type="dxa"/>
            </w:tcMar>
            <w:tcW w:w="1494"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单位名称</w:t>
            </w:r>
            <w:r/>
          </w:p>
        </w:tc>
        <w:tc>
          <w:tcPr>
            <w:tcMar>
              <w:left w:w="108" w:type="dxa"/>
              <w:top w:w="0" w:type="dxa"/>
              <w:right w:w="108" w:type="dxa"/>
              <w:bottom w:w="0" w:type="dxa"/>
            </w:tcMar>
            <w:tcW w:w="2750" w:type="dxa"/>
            <w:vAlign w:val="center"/>
            <w:textDirection w:val="lrTb"/>
            <w:noWrap w:val="false"/>
          </w:tcPr>
          <w:p>
            <w:pPr>
              <w:jc w:val="center"/>
              <w:spacing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b/>
              </w:rPr>
              <w:t xml:space="preserve"> </w:t>
            </w:r>
            <w:r/>
          </w:p>
        </w:tc>
        <w:tc>
          <w:tcPr>
            <w:tcMar>
              <w:left w:w="108" w:type="dxa"/>
              <w:top w:w="0" w:type="dxa"/>
              <w:right w:w="108" w:type="dxa"/>
              <w:bottom w:w="0" w:type="dxa"/>
            </w:tcMar>
            <w:tcW w:w="1587"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法定代表人或其代理人</w:t>
            </w:r>
            <w:r/>
          </w:p>
        </w:tc>
        <w:tc>
          <w:tcPr>
            <w:tcMar>
              <w:left w:w="108" w:type="dxa"/>
              <w:top w:w="0" w:type="dxa"/>
              <w:right w:w="108" w:type="dxa"/>
              <w:bottom w:w="0" w:type="dxa"/>
            </w:tcMar>
            <w:tcW w:w="1724" w:type="dxa"/>
            <w:vAlign w:val="center"/>
            <w:textDirection w:val="lrTb"/>
            <w:noWrap w:val="false"/>
          </w:tcPr>
          <w:p>
            <w:pP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r>
      <w:tr>
        <w:trPr>
          <w:trHeight w:val="1294"/>
        </w:trPr>
        <w:tc>
          <w:tcPr>
            <w:tcW w:w="0" w:type="auto"/>
            <w:vMerge w:val="continue"/>
            <w:textDirection w:val="lrTb"/>
            <w:noWrap w:val="false"/>
          </w:tcPr>
          <w:p>
            <w:pPr>
              <w:rPr>
                <w:rFonts w:asciiTheme="minorHAnsi" w:hAnsiTheme="minorHAnsi" w:eastAsiaTheme="minorEastAsia" w:cstheme="minorBidi"/>
              </w:rPr>
            </w:pPr>
            <w:r>
              <w:rPr>
                <w:rFonts w:asciiTheme="minorHAnsi" w:hAnsiTheme="minorHAnsi" w:eastAsiaTheme="minorEastAsia" w:cstheme="minorBidi"/>
              </w:rPr>
            </w:r>
            <w:r/>
          </w:p>
        </w:tc>
        <w:tc>
          <w:tcPr>
            <w:tcMar>
              <w:left w:w="108" w:type="dxa"/>
              <w:top w:w="0" w:type="dxa"/>
              <w:right w:w="108" w:type="dxa"/>
              <w:bottom w:w="0" w:type="dxa"/>
            </w:tcMar>
            <w:tcW w:w="1494"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详细地址</w:t>
            </w:r>
            <w:r/>
          </w:p>
        </w:tc>
        <w:tc>
          <w:tcPr>
            <w:tcMar>
              <w:left w:w="108" w:type="dxa"/>
              <w:top w:w="0" w:type="dxa"/>
              <w:right w:w="108" w:type="dxa"/>
              <w:bottom w:w="0" w:type="dxa"/>
            </w:tcMar>
            <w:tcW w:w="2750" w:type="dxa"/>
            <w:vAlign w:val="center"/>
            <w:textDirection w:val="lrTb"/>
            <w:noWrap w:val="false"/>
          </w:tcPr>
          <w:p>
            <w:pPr>
              <w:spacing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c>
          <w:tcPr>
            <w:tcMar>
              <w:left w:w="108" w:type="dxa"/>
              <w:top w:w="0" w:type="dxa"/>
              <w:right w:w="108" w:type="dxa"/>
              <w:bottom w:w="0" w:type="dxa"/>
            </w:tcMar>
            <w:tcW w:w="1587"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项目负责人</w:t>
            </w:r>
            <w:r/>
          </w:p>
        </w:tc>
        <w:tc>
          <w:tcPr>
            <w:tcMar>
              <w:left w:w="108" w:type="dxa"/>
              <w:top w:w="0" w:type="dxa"/>
              <w:right w:w="108" w:type="dxa"/>
              <w:bottom w:w="0" w:type="dxa"/>
            </w:tcMar>
            <w:tcW w:w="1724" w:type="dxa"/>
            <w:vAlign w:val="center"/>
            <w:textDirection w:val="lrTb"/>
            <w:noWrap w:val="false"/>
          </w:tcPr>
          <w:p>
            <w:pP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r>
      <w:tr>
        <w:trPr>
          <w:trHeight w:val="1084"/>
        </w:trPr>
        <w:tc>
          <w:tcPr>
            <w:tcW w:w="0" w:type="auto"/>
            <w:vMerge w:val="continue"/>
            <w:textDirection w:val="lrTb"/>
            <w:noWrap w:val="false"/>
          </w:tcPr>
          <w:p>
            <w:pPr>
              <w:rPr>
                <w:rFonts w:asciiTheme="minorHAnsi" w:hAnsiTheme="minorHAnsi" w:eastAsiaTheme="minorEastAsia" w:cstheme="minorBidi"/>
              </w:rPr>
            </w:pPr>
            <w:r>
              <w:rPr>
                <w:rFonts w:asciiTheme="minorHAnsi" w:hAnsiTheme="minorHAnsi" w:eastAsiaTheme="minorEastAsia" w:cstheme="minorBidi"/>
              </w:rPr>
            </w:r>
            <w:r/>
          </w:p>
        </w:tc>
        <w:tc>
          <w:tcPr>
            <w:tcMar>
              <w:left w:w="108" w:type="dxa"/>
              <w:top w:w="0" w:type="dxa"/>
              <w:right w:w="108" w:type="dxa"/>
              <w:bottom w:w="0" w:type="dxa"/>
            </w:tcMar>
            <w:tcW w:w="1494"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开户银行</w:t>
            </w:r>
            <w:r/>
          </w:p>
        </w:tc>
        <w:tc>
          <w:tcPr>
            <w:tcMar>
              <w:left w:w="108" w:type="dxa"/>
              <w:top w:w="0" w:type="dxa"/>
              <w:right w:w="108" w:type="dxa"/>
              <w:bottom w:w="0" w:type="dxa"/>
            </w:tcMar>
            <w:tcW w:w="2750" w:type="dxa"/>
            <w:vAlign w:val="center"/>
            <w:textDirection w:val="lrTb"/>
            <w:noWrap w:val="false"/>
          </w:tcPr>
          <w:p>
            <w:pPr>
              <w:jc w:val="center"/>
              <w:spacing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c>
          <w:tcPr>
            <w:gridSpan w:val="2"/>
            <w:tcMar>
              <w:left w:w="108" w:type="dxa"/>
              <w:top w:w="0" w:type="dxa"/>
              <w:right w:w="108" w:type="dxa"/>
              <w:bottom w:w="0" w:type="dxa"/>
            </w:tcMar>
            <w:tcW w:w="3312" w:type="dxa"/>
            <w:vAlign w:val="center"/>
            <w:vMerge w:val="restart"/>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r>
      <w:tr>
        <w:trPr>
          <w:trHeight w:val="1002"/>
        </w:trPr>
        <w:tc>
          <w:tcPr>
            <w:tcW w:w="0" w:type="auto"/>
            <w:vMerge w:val="continue"/>
            <w:textDirection w:val="lrTb"/>
            <w:noWrap w:val="false"/>
          </w:tcPr>
          <w:p>
            <w:pPr>
              <w:rPr>
                <w:rFonts w:asciiTheme="minorHAnsi" w:hAnsiTheme="minorHAnsi" w:eastAsiaTheme="minorEastAsia" w:cstheme="minorBidi"/>
              </w:rPr>
            </w:pPr>
            <w:r>
              <w:rPr>
                <w:rFonts w:asciiTheme="minorHAnsi" w:hAnsiTheme="minorHAnsi" w:eastAsiaTheme="minorEastAsia" w:cstheme="minorBidi"/>
              </w:rPr>
            </w:r>
            <w:r/>
          </w:p>
        </w:tc>
        <w:tc>
          <w:tcPr>
            <w:tcMar>
              <w:left w:w="108" w:type="dxa"/>
              <w:top w:w="0" w:type="dxa"/>
              <w:right w:w="108" w:type="dxa"/>
              <w:bottom w:w="0" w:type="dxa"/>
            </w:tcMar>
            <w:tcW w:w="1494"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帐  号</w:t>
            </w:r>
            <w:r/>
          </w:p>
        </w:tc>
        <w:tc>
          <w:tcPr>
            <w:tcMar>
              <w:left w:w="108" w:type="dxa"/>
              <w:top w:w="0" w:type="dxa"/>
              <w:right w:w="108" w:type="dxa"/>
              <w:bottom w:w="0" w:type="dxa"/>
            </w:tcMar>
            <w:tcW w:w="2750" w:type="dxa"/>
            <w:vAlign w:val="center"/>
            <w:textDirection w:val="lrTb"/>
            <w:noWrap w:val="false"/>
          </w:tcPr>
          <w:p>
            <w:pPr>
              <w:jc w:val="center"/>
              <w:spacing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c>
          <w:tcPr>
            <w:gridSpan w:val="2"/>
            <w:tcW w:w="0" w:type="auto"/>
            <w:vMerge w:val="continue"/>
            <w:textDirection w:val="lrTb"/>
            <w:noWrap w:val="false"/>
          </w:tcPr>
          <w:p>
            <w:pPr>
              <w:rPr>
                <w:rFonts w:asciiTheme="minorHAnsi" w:hAnsiTheme="minorHAnsi" w:eastAsiaTheme="minorEastAsia" w:cstheme="minorBidi"/>
              </w:rPr>
            </w:pPr>
            <w:r>
              <w:rPr>
                <w:rFonts w:asciiTheme="minorHAnsi" w:hAnsiTheme="minorHAnsi" w:eastAsiaTheme="minorEastAsia" w:cstheme="minorBidi"/>
              </w:rPr>
            </w:r>
            <w:r/>
          </w:p>
        </w:tc>
      </w:tr>
      <w:tr>
        <w:trPr>
          <w:trHeight w:val="1330"/>
        </w:trPr>
        <w:tc>
          <w:tcPr>
            <w:tcW w:w="0" w:type="auto"/>
            <w:vMerge w:val="continue"/>
            <w:textDirection w:val="lrTb"/>
            <w:noWrap w:val="false"/>
          </w:tcPr>
          <w:p>
            <w:pPr>
              <w:rPr>
                <w:rFonts w:asciiTheme="minorHAnsi" w:hAnsiTheme="minorHAnsi" w:eastAsiaTheme="minorEastAsia" w:cstheme="minorBidi"/>
              </w:rPr>
            </w:pPr>
            <w:r>
              <w:rPr>
                <w:rFonts w:asciiTheme="minorHAnsi" w:hAnsiTheme="minorHAnsi" w:eastAsiaTheme="minorEastAsia" w:cstheme="minorBidi"/>
              </w:rPr>
            </w:r>
            <w:r/>
          </w:p>
        </w:tc>
        <w:tc>
          <w:tcPr>
            <w:tcMar>
              <w:left w:w="108" w:type="dxa"/>
              <w:top w:w="0" w:type="dxa"/>
              <w:right w:w="108" w:type="dxa"/>
              <w:bottom w:w="0" w:type="dxa"/>
            </w:tcMar>
            <w:tcW w:w="1494" w:type="dxa"/>
            <w:vAlign w:val="center"/>
            <w:textDirection w:val="lrTb"/>
            <w:noWrap w:val="false"/>
          </w:tcPr>
          <w:p>
            <w:pPr>
              <w:jc w:val="center"/>
              <w:spacing w:before="100" w:after="100"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电  话</w:t>
            </w:r>
            <w:r/>
          </w:p>
        </w:tc>
        <w:tc>
          <w:tcPr>
            <w:tcMar>
              <w:left w:w="108" w:type="dxa"/>
              <w:top w:w="0" w:type="dxa"/>
              <w:right w:w="108" w:type="dxa"/>
              <w:bottom w:w="0" w:type="dxa"/>
            </w:tcMar>
            <w:tcW w:w="2750" w:type="dxa"/>
            <w:vAlign w:val="center"/>
            <w:textDirection w:val="lrTb"/>
            <w:noWrap w:val="false"/>
          </w:tcPr>
          <w:p>
            <w:pPr>
              <w:jc w:val="center"/>
              <w:spacing w:line="85" w:lineRule="atLeast"/>
              <w:rPr>
                <w:rFonts w:asciiTheme="minorHAnsi" w:hAnsiTheme="minorHAnsi" w:eastAsiaTheme="minorEastAsia" w:cstheme="minorBidi"/>
              </w:rPr>
              <w:pBdr>
                <w:top w:val="none" w:color="000000" w:sz="0" w:space="0"/>
                <w:left w:val="none" w:color="000000" w:sz="0" w:space="0"/>
                <w:bottom w:val="none" w:color="000000" w:sz="0" w:space="0"/>
                <w:right w:val="none" w:color="000000" w:sz="0" w:space="0"/>
              </w:pBdr>
            </w:pPr>
            <w:r>
              <w:rPr>
                <w:rFonts w:ascii="宋体" w:hAnsi="宋体" w:cs="宋体" w:eastAsiaTheme="minorEastAsia"/>
              </w:rPr>
              <w:t xml:space="preserve"> </w:t>
            </w:r>
            <w:r/>
          </w:p>
        </w:tc>
        <w:tc>
          <w:tcPr>
            <w:gridSpan w:val="2"/>
            <w:tcW w:w="0" w:type="auto"/>
            <w:vMerge w:val="continue"/>
            <w:textDirection w:val="lrTb"/>
            <w:noWrap w:val="false"/>
          </w:tcPr>
          <w:p>
            <w:pPr>
              <w:rPr>
                <w:rFonts w:asciiTheme="minorHAnsi" w:hAnsiTheme="minorHAnsi" w:eastAsiaTheme="minorEastAsia" w:cstheme="minorBidi"/>
              </w:rPr>
            </w:pPr>
            <w:r>
              <w:rPr>
                <w:rFonts w:asciiTheme="minorHAnsi" w:hAnsiTheme="minorHAnsi" w:eastAsiaTheme="minorEastAsia" w:cstheme="minorBidi"/>
              </w:rPr>
            </w:r>
            <w:r/>
          </w:p>
        </w:tc>
      </w:tr>
    </w:tbl>
    <w:p>
      <w:pPr>
        <w:pBdr>
          <w:top w:val="none" w:color="000000" w:sz="0" w:space="0"/>
          <w:left w:val="none" w:color="000000" w:sz="0" w:space="0"/>
          <w:bottom w:val="none" w:color="000000" w:sz="0" w:space="0"/>
          <w:right w:val="none" w:color="000000" w:sz="0" w:space="0"/>
        </w:pBdr>
      </w:pPr>
      <w:r>
        <w:rPr>
          <w:rFonts w:eastAsia="Times New Roman"/>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890"/>
        <w:numPr>
          <w:ilvl w:val="0"/>
          <w:numId w:val="0"/>
        </w:numPr>
        <w:rPr>
          <w:rFonts w:asciiTheme="minorEastAsia" w:hAnsiTheme="minorEastAsia" w:eastAsiaTheme="minorEastAsia"/>
        </w:rPr>
      </w:pPr>
      <w:r/>
      <w:bookmarkStart w:id="136" w:name="_Toc176529672"/>
      <w:r>
        <w:rPr>
          <w:rFonts w:hint="eastAsia" w:asciiTheme="minorEastAsia" w:hAnsiTheme="minorEastAsia" w:eastAsiaTheme="minorEastAsia"/>
        </w:rPr>
        <w:t xml:space="preserve">第六章 投标文件格式</w:t>
      </w:r>
      <w:bookmarkEnd w:id="135"/>
      <w:r/>
      <w:bookmarkEnd w:id="136"/>
      <w:r/>
      <w:r/>
    </w:p>
    <w:p>
      <w:pPr>
        <w:jc w:val="left"/>
        <w:spacing w:line="240" w:lineRule="atLeast"/>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32"/>
          <w:szCs w:val="32"/>
        </w:rPr>
      </w:pPr>
      <w:r>
        <w:rPr>
          <w:rFonts w:asciiTheme="minorEastAsia" w:hAnsiTheme="minorEastAsia" w:eastAsiaTheme="minorEastAsia"/>
          <w:sz w:val="32"/>
          <w:szCs w:val="32"/>
        </w:rPr>
      </w:r>
      <w:r/>
    </w:p>
    <w:p>
      <w:pPr>
        <w:jc w:val="cente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jc w:val="center"/>
        <w:rPr>
          <w:rFonts w:asciiTheme="minorEastAsia" w:hAnsiTheme="minorEastAsia" w:eastAsiaTheme="minorEastAsia"/>
          <w:sz w:val="52"/>
          <w:szCs w:val="52"/>
        </w:rPr>
      </w:pPr>
      <w:r>
        <w:rPr>
          <w:rFonts w:hint="eastAsia" w:asciiTheme="minorEastAsia" w:hAnsiTheme="minorEastAsia" w:eastAsiaTheme="minorEastAsia"/>
          <w:sz w:val="52"/>
          <w:szCs w:val="52"/>
        </w:rPr>
        <w:t xml:space="preserve">投标文件</w:t>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ind w:firstLine="1084"/>
        <w:rPr>
          <w:rFonts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投标人名称 ：</w:t>
      </w:r>
      <w:r>
        <w:rPr>
          <w:rFonts w:hint="eastAsia" w:asciiTheme="minorEastAsia" w:hAnsiTheme="minorEastAsia" w:eastAsiaTheme="minorEastAsia"/>
          <w:b/>
          <w:sz w:val="36"/>
          <w:szCs w:val="21"/>
          <w:u w:val="single"/>
        </w:rPr>
        <w:t xml:space="preserve">（加盖电子公章）   </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br/>
      </w: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shd w:val="nil" w:color="auto"/>
        <w:rPr>
          <w:rFonts w:asciiTheme="minorEastAsia" w:hAnsiTheme="minorEastAsia" w:eastAsiaTheme="minorEastAsia"/>
        </w:rPr>
      </w:pPr>
      <w:r>
        <w:rPr>
          <w:highlight w:val="none"/>
        </w:rPr>
        <w:br w:type="page" w:clear="all"/>
      </w:r>
      <w:r>
        <w:rPr>
          <w:highlight w:val="none"/>
        </w:rPr>
      </w:r>
      <w:r/>
    </w:p>
    <w:p>
      <w:pPr>
        <w:pStyle w:val="891"/>
        <w:numPr>
          <w:ilvl w:val="1"/>
          <w:numId w:val="0"/>
        </w:numPr>
        <w:rPr>
          <w:rFonts w:asciiTheme="minorEastAsia" w:hAnsiTheme="minorEastAsia" w:eastAsiaTheme="minorEastAsia"/>
          <w:highlight w:val="none"/>
        </w:rPr>
      </w:pPr>
      <w:r/>
      <w:bookmarkStart w:id="137" w:name="_Toc66375424"/>
      <w:r/>
      <w:bookmarkStart w:id="138" w:name="_Toc43917771"/>
      <w:r>
        <w:rPr>
          <w:rFonts w:hint="eastAsia" w:asciiTheme="minorEastAsia" w:hAnsiTheme="minorEastAsia" w:eastAsiaTheme="minorEastAsia"/>
        </w:rPr>
        <w:t xml:space="preserve">附件一、投标函</w:t>
      </w:r>
      <w:bookmarkEnd w:id="137"/>
      <w:r/>
      <w:bookmarkEnd w:id="138"/>
      <w:r/>
      <w:r/>
    </w:p>
    <w:p>
      <w:pPr>
        <w:jc w:val="center"/>
        <w:rPr>
          <w:rFonts w:asciiTheme="minorEastAsia" w:hAnsiTheme="minorEastAsia" w:eastAsiaTheme="minorEastAsia"/>
          <w:szCs w:val="21"/>
        </w:rPr>
      </w:pPr>
      <w:r>
        <w:rPr>
          <w:rFonts w:hint="eastAsia" w:asciiTheme="minorEastAsia" w:hAnsiTheme="minorEastAsia" w:eastAsiaTheme="minorEastAsia"/>
          <w:b/>
          <w:sz w:val="32"/>
          <w:szCs w:val="32"/>
        </w:rPr>
        <w:t xml:space="preserve">投标函</w:t>
      </w:r>
      <w:r/>
    </w:p>
    <w:p>
      <w:pP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致：南京江北新区管理委员会规划和自然资源局</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根据贵方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szCs w:val="21"/>
        </w:rPr>
        <w:t xml:space="preserve">项目名称）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（项目编号）投标邀请，正式授权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(姓名和职务)代表投标人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（投标人名称），提交投标文件并宣布同意如下内容：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1.按招标文件规定的各项要求，向采购人提供所需服务或货物。</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2.我们已详细审核全部招标文件及其有效补充文件。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7.与本投标有关的正式联系方式为：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地   址：</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电   话：</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传   真：</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开户银行：</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银行账号：</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营业执照</w:t>
      </w:r>
      <w:r>
        <w:rPr>
          <w:rFonts w:hint="eastAsia" w:asciiTheme="minorEastAsia" w:hAnsiTheme="minorEastAsia" w:eastAsiaTheme="minorEastAsia"/>
          <w:b/>
          <w:szCs w:val="21"/>
        </w:rPr>
        <w:t xml:space="preserve">扫描件：</w:t>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投标人名称：</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bookmarkStart w:id="139" w:name="_Hlk176254267"/>
      <w:r>
        <w:rPr>
          <w:rFonts w:hint="eastAsia" w:asciiTheme="minorEastAsia" w:hAnsiTheme="minorEastAsia" w:eastAsiaTheme="minorEastAsia"/>
          <w:szCs w:val="21"/>
        </w:rPr>
        <w:t xml:space="preserve">加盖电子公章</w:t>
      </w:r>
      <w:bookmarkEnd w:id="139"/>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91"/>
        <w:rPr>
          <w:rFonts w:asciiTheme="minorEastAsia" w:hAnsiTheme="minorEastAsia" w:eastAsiaTheme="minorEastAsia"/>
        </w:rPr>
      </w:pPr>
      <w:r/>
      <w:bookmarkStart w:id="140" w:name="_Toc66375425"/>
      <w:r/>
      <w:bookmarkStart w:id="141" w:name="_Toc43917772"/>
      <w:r>
        <w:rPr>
          <w:rFonts w:hint="eastAsia" w:asciiTheme="minorEastAsia" w:hAnsiTheme="minorEastAsia" w:eastAsiaTheme="minorEastAsia"/>
        </w:rPr>
        <w:t xml:space="preserve">附件二、法定代表人授权委托书</w:t>
      </w:r>
      <w:bookmarkEnd w:id="140"/>
      <w:r/>
      <w:bookmarkEnd w:id="141"/>
      <w:r/>
      <w:r/>
    </w:p>
    <w:p>
      <w:pPr>
        <w:ind w:firstLine="720"/>
        <w:jc w:val="center"/>
        <w:spacing w:line="360" w:lineRule="auto"/>
        <w:shd w:val="clear" w:color="auto" w:fill="ffffff"/>
        <w:widowControl/>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jc w:val="center"/>
        <w:spacing w:line="360" w:lineRule="auto"/>
        <w:shd w:val="clear" w:color="auto" w:fill="ffffff"/>
        <w:widowControl/>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致：南京江北新区管理委员会规划和自然资源局</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（项目编号）投标，以本公司名义处理一切与之有关的事务。</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本授权书于    年  月  </w:t>
      </w:r>
      <w:bookmarkStart w:id="142" w:name="_Hlk176528397"/>
      <w:r>
        <w:rPr>
          <w:rFonts w:hint="eastAsia" w:asciiTheme="minorEastAsia" w:hAnsiTheme="minorEastAsia" w:eastAsiaTheme="minorEastAsia"/>
          <w:szCs w:val="21"/>
        </w:rPr>
        <w:t xml:space="preserve">日加盖电子公章</w:t>
      </w:r>
      <w:bookmarkEnd w:id="142"/>
      <w:r>
        <w:rPr>
          <w:rFonts w:hint="eastAsia" w:asciiTheme="minorEastAsia" w:hAnsiTheme="minorEastAsia" w:eastAsiaTheme="minorEastAsia"/>
          <w:szCs w:val="21"/>
        </w:rPr>
        <w:t xml:space="preserve">生效，特此声明。</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25"/>
        <w:jc w:val="left"/>
        <w:spacing w:line="360" w:lineRule="auto"/>
        <w:shd w:val="clear" w:color="auto" w:fill="ffffff"/>
        <w:widowControl/>
        <w:rPr>
          <w:rFonts w:asciiTheme="minorEastAsia" w:hAnsiTheme="minorEastAsia" w:eastAsiaTheme="minorEastAsia"/>
          <w:szCs w:val="21"/>
        </w:rPr>
      </w:pPr>
      <w:r/>
      <w:bookmarkStart w:id="143" w:name="_Hlk176254280"/>
      <w:r>
        <w:rPr>
          <w:rFonts w:hint="eastAsia" w:asciiTheme="minorEastAsia" w:hAnsiTheme="minorEastAsia" w:eastAsiaTheme="minorEastAsia"/>
          <w:szCs w:val="21"/>
        </w:rPr>
        <w:t xml:space="preserve">投标人（</w:t>
      </w:r>
      <w:bookmarkStart w:id="144" w:name="OLE_LINK3"/>
      <w:r>
        <w:rPr>
          <w:rFonts w:hint="eastAsia" w:asciiTheme="minorEastAsia" w:hAnsiTheme="minorEastAsia" w:eastAsiaTheme="minorEastAsia"/>
          <w:szCs w:val="21"/>
        </w:rPr>
        <w:t xml:space="preserve">加盖电子公章</w:t>
      </w:r>
      <w:bookmarkEnd w:id="144"/>
      <w:r>
        <w:rPr>
          <w:rFonts w:hint="eastAsia" w:asciiTheme="minorEastAsia" w:hAnsiTheme="minorEastAsia" w:eastAsiaTheme="minorEastAsia"/>
          <w:szCs w:val="21"/>
        </w:rPr>
        <w:t xml:space="preserve">）： </w:t>
      </w:r>
      <w:bookmarkEnd w:id="143"/>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bookmarkStart w:id="145" w:name="_Hlk45291991"/>
      <w:r>
        <w:rPr>
          <w:rFonts w:hint="eastAsia" w:asciiTheme="minorEastAsia" w:hAnsiTheme="minorEastAsia" w:eastAsiaTheme="minorEastAsia"/>
          <w:szCs w:val="21"/>
        </w:rPr>
        <w:t xml:space="preserve">法定代表人身份证的复印件:</w:t>
      </w:r>
      <w:bookmarkEnd w:id="145"/>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shd w:val="nil" w:color="auto"/>
        <w:rPr>
          <w:rFonts w:asciiTheme="minorEastAsia" w:hAnsiTheme="minorEastAsia" w:eastAsiaTheme="minorEastAsia"/>
        </w:rPr>
      </w:pPr>
      <w:r>
        <w:rPr>
          <w:highlight w:val="none"/>
        </w:rPr>
        <w:br w:type="page" w:clear="all"/>
      </w:r>
      <w:r>
        <w:rPr>
          <w:highlight w:val="none"/>
        </w:rPr>
      </w:r>
      <w:r/>
    </w:p>
    <w:p>
      <w:pPr>
        <w:pStyle w:val="891"/>
        <w:rPr>
          <w:rFonts w:asciiTheme="minorEastAsia" w:hAnsiTheme="minorEastAsia" w:eastAsiaTheme="minorEastAsia"/>
        </w:rPr>
      </w:pPr>
      <w:r/>
      <w:bookmarkStart w:id="146" w:name="_Toc43917782"/>
      <w:r/>
      <w:bookmarkStart w:id="147" w:name="_Toc66375435"/>
      <w:r>
        <w:rPr>
          <w:rFonts w:hint="eastAsia" w:asciiTheme="minorEastAsia" w:hAnsiTheme="minorEastAsia" w:eastAsiaTheme="minorEastAsia"/>
        </w:rPr>
        <w:t xml:space="preserve">附件三、资格证明文件</w:t>
      </w:r>
      <w:bookmarkEnd w:id="146"/>
      <w:r/>
      <w:bookmarkEnd w:id="147"/>
      <w:r/>
      <w:r/>
    </w:p>
    <w:p>
      <w:pPr>
        <w:ind w:firstLine="420"/>
        <w:spacing w:line="360" w:lineRule="auto"/>
        <w:rPr>
          <w:rFonts w:asciiTheme="minorEastAsia" w:hAnsiTheme="minorEastAsia" w:eastAsiaTheme="minorEastAsia"/>
          <w:bCs/>
          <w:szCs w:val="21"/>
        </w:rPr>
      </w:pPr>
      <w:r/>
      <w:bookmarkStart w:id="148" w:name="_Hlk168584506"/>
      <w:r>
        <w:rPr>
          <w:rFonts w:hint="eastAsia" w:asciiTheme="minorEastAsia" w:hAnsiTheme="minorEastAsia" w:eastAsiaTheme="minorEastAsia"/>
          <w:bCs/>
          <w:szCs w:val="21"/>
        </w:rPr>
        <w:t xml:space="preserve">1.第一章招标公告中二、申请人的资格要求（二）落实政府采购政策需满足的资格要求相关材料（如有）；</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2.第一章招标公告中二、申请人的资格要求（三）本项目特定资格要求证明文件（如有）；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南京市政府采购供应商信用记录表暨信用承诺书</w:t>
      </w:r>
      <w:r>
        <w:rPr>
          <w:rFonts w:hint="eastAsia" w:asciiTheme="minorEastAsia" w:hAnsiTheme="minorEastAsia" w:eastAsiaTheme="minorEastAsia"/>
          <w:bCs/>
          <w:szCs w:val="21"/>
        </w:rPr>
        <w:t xml:space="preserve">》，需</w:t>
      </w:r>
      <w:r>
        <w:rPr>
          <w:rFonts w:asciiTheme="minorEastAsia" w:hAnsiTheme="minorEastAsia" w:eastAsiaTheme="minorEastAsia"/>
          <w:szCs w:val="21"/>
        </w:rPr>
        <w:t xml:space="preserve">由法人签字并盖单位公章</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bCs/>
          <w:szCs w:val="21"/>
        </w:rPr>
      </w:pPr>
      <w:r/>
      <w:bookmarkStart w:id="149" w:name="_Hlk81574079"/>
      <w:r>
        <w:rPr>
          <w:rFonts w:hint="eastAsia" w:asciiTheme="minorEastAsia" w:hAnsiTheme="minorEastAsia" w:eastAsiaTheme="minorEastAsia"/>
          <w:bCs/>
          <w:szCs w:val="21"/>
        </w:rPr>
        <w:t xml:space="preserve">4. 第一章招标公告中二、申请人的资格要求（一）《中华人民共和国政府采购法》2--5条规定的资格证明文件；</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cs="Arial" w:asciiTheme="minorEastAsia" w:hAnsiTheme="minorEastAsia" w:eastAsiaTheme="minorEastAsia"/>
          <w:bCs/>
          <w:szCs w:val="21"/>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注：</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1.上述“4和5”项，投标人可以在投标文件中一次性提交资格证明材料，也可以在投标文件中提供《南京市政府采购供应商信用记录表暨信用承诺书》。</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，提交采购人或采购代理机构核验。经核验无误后，由采购人或采购代理机构发出中标通知书。</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投标人涉及以下情形的，不适用信用承诺，仍须提供上述证明材料：</w:t>
      </w:r>
      <w:r/>
    </w:p>
    <w:p>
      <w:pPr>
        <w:ind w:firstLine="211"/>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）投标人被列入严重失信主体名单；</w:t>
      </w:r>
      <w:r/>
    </w:p>
    <w:p>
      <w:pPr>
        <w:ind w:firstLine="211"/>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）被相关监管部门作出行政处罚且尚在处罚有效期内；</w:t>
      </w:r>
      <w:r/>
    </w:p>
    <w:p>
      <w:pPr>
        <w:ind w:firstLine="211"/>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投标人对信用承诺内容的真实性、合法性、有效性负责。如作出虚假信用承诺，视同为“提供虚假材料谋取中标”的违法行为。</w:t>
      </w:r>
      <w:bookmarkEnd w:id="149"/>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2.接受联合体投标的，联合体各方均应满足申请人的资格要求，按本附件相关格式要求提供资格证明材料。 </w:t>
      </w:r>
      <w:bookmarkEnd w:id="148"/>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91"/>
        <w:rPr>
          <w:rFonts w:asciiTheme="minorEastAsia" w:hAnsiTheme="minorEastAsia" w:eastAsiaTheme="minorEastAsia"/>
          <w:lang w:val="zh-CN"/>
        </w:rPr>
      </w:pPr>
      <w:r/>
      <w:bookmarkStart w:id="150" w:name="_Toc66375426"/>
      <w:r/>
      <w:bookmarkStart w:id="151" w:name="_Toc43917773"/>
      <w:r/>
      <w:bookmarkStart w:id="152" w:name="_Toc26810"/>
      <w:r/>
      <w:bookmarkStart w:id="153" w:name="OLE_LINK38"/>
      <w:r>
        <w:rPr>
          <w:rFonts w:hint="eastAsia" w:asciiTheme="minorEastAsia" w:hAnsiTheme="minorEastAsia" w:eastAsiaTheme="minorEastAsia"/>
          <w:lang w:val="zh-CN"/>
        </w:rPr>
        <w:t xml:space="preserve">附件四、</w:t>
      </w:r>
      <w:bookmarkEnd w:id="150"/>
      <w:r/>
      <w:bookmarkEnd w:id="151"/>
      <w:r/>
      <w:bookmarkEnd w:id="152"/>
      <w:r>
        <w:rPr>
          <w:rFonts w:hint="eastAsia" w:asciiTheme="minorEastAsia" w:hAnsiTheme="minorEastAsia" w:eastAsiaTheme="minorEastAsia"/>
          <w:lang w:val="zh-CN"/>
        </w:rPr>
        <w:t xml:space="preserve">开标一览表</w:t>
      </w:r>
      <w:bookmarkEnd w:id="153"/>
      <w:r/>
      <w:r/>
    </w:p>
    <w:p>
      <w:pPr>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开标一览表</w:t>
      </w:r>
      <w:r/>
    </w:p>
    <w:p>
      <w:pPr>
        <w:pStyle w:val="903"/>
        <w:ind w:firstLine="210"/>
        <w:spacing w:line="360" w:lineRule="auto"/>
        <w:rPr>
          <w:rFonts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项目编号：                                        货币单位：人民币元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spacing w:line="360" w:lineRule="auto"/>
              <w:rPr>
                <w:rFonts w:cs="宋体" w:asciiTheme="minorEastAsia" w:hAnsiTheme="minorEastAsia" w:eastAsiaTheme="minorEastAsia"/>
                <w:bCs/>
                <w:szCs w:val="21"/>
              </w:rPr>
            </w:pPr>
            <w:r>
              <w:rPr>
                <w:rFonts w:cs="宋体" w:asciiTheme="minorEastAsia" w:hAnsiTheme="minorEastAsia" w:eastAsiaTheme="minorEastAsia"/>
                <w:bCs/>
                <w:szCs w:val="21"/>
              </w:rPr>
            </w:r>
            <w:r/>
          </w:p>
        </w:tc>
        <w:tc>
          <w:tcPr>
            <w:tcW w:w="2735" w:type="dxa"/>
            <w:vAlign w:val="center"/>
            <w:textDirection w:val="lrTb"/>
            <w:noWrap w:val="false"/>
          </w:tcPr>
          <w:p>
            <w:pPr>
              <w:jc w:val="cente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详见投标文件</w:t>
            </w:r>
            <w:r/>
          </w:p>
        </w:tc>
        <w:tc>
          <w:tcPr>
            <w:tcW w:w="4282" w:type="dxa"/>
            <w:vAlign w:val="center"/>
            <w:textDirection w:val="lrTb"/>
            <w:noWrap w:val="false"/>
          </w:tcPr>
          <w:p>
            <w:pPr>
              <w:spacing w:line="360" w:lineRule="auto"/>
              <w:rPr>
                <w:rFonts w:cs="宋体" w:asciiTheme="minorEastAsia" w:hAnsiTheme="minorEastAsia" w:eastAsiaTheme="minorEastAsia"/>
                <w:bCs/>
                <w:szCs w:val="21"/>
              </w:rPr>
            </w:pPr>
            <w:r>
              <w:rPr>
                <w:rFonts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spacing w:line="360" w:lineRule="auto"/>
              <w:rPr>
                <w:rFonts w:cs="宋体" w:asciiTheme="minorEastAsia" w:hAnsiTheme="minorEastAsia" w:eastAsiaTheme="minorEastAsia"/>
                <w:bCs/>
                <w:szCs w:val="21"/>
              </w:rPr>
            </w:pPr>
            <w:r>
              <w:rPr>
                <w:rFonts w:cs="宋体" w:asciiTheme="minorEastAsia" w:hAnsiTheme="minorEastAsia" w:eastAsiaTheme="minorEastAsia"/>
                <w:bCs/>
                <w:szCs w:val="21"/>
              </w:rPr>
            </w:r>
            <w:r/>
          </w:p>
        </w:tc>
      </w:tr>
    </w:tbl>
    <w:p>
      <w:pPr>
        <w:jc w:val="center"/>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rPr>
          <w:rFonts w:asciiTheme="minorEastAsia" w:hAnsiTheme="minorEastAsia" w:eastAsiaTheme="minorEastAsia"/>
          <w:b/>
          <w:szCs w:val="21"/>
        </w:rPr>
      </w:pPr>
      <w:r>
        <w:rPr>
          <w:rFonts w:asciiTheme="minorEastAsia" w:hAnsiTheme="minorEastAsia" w:eastAsiaTheme="minorEastAsia"/>
          <w:b/>
          <w:szCs w:val="21"/>
        </w:rPr>
      </w:r>
      <w:r/>
    </w:p>
    <w:p>
      <w:pPr>
        <w:jc w:val="left"/>
        <w:spacing w:line="360" w:lineRule="auto"/>
        <w:shd w:val="clear" w:color="auto" w:fill="ffffff"/>
        <w:widowControl/>
        <w:rPr>
          <w:rFonts w:asciiTheme="minorEastAsia" w:hAnsiTheme="minorEastAsia" w:eastAsiaTheme="minorEastAsia"/>
          <w:szCs w:val="21"/>
        </w:rPr>
      </w:pPr>
      <w:r/>
      <w:bookmarkStart w:id="154" w:name="_Hlk44577819"/>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2、报价以总价为准，大小写不一致以大写为准。</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bookmarkEnd w:id="154"/>
      <w:r/>
      <w:r/>
    </w:p>
    <w:p>
      <w:pPr>
        <w:jc w:val="left"/>
        <w:spacing w:line="360" w:lineRule="auto"/>
        <w:shd w:val="clear" w:color="auto" w:fill="ffffff"/>
        <w:widowControl/>
        <w:rPr>
          <w:rFonts w:asciiTheme="minorEastAsia" w:hAnsiTheme="minorEastAsia" w:eastAsiaTheme="minorEastAsia"/>
          <w:szCs w:val="21"/>
          <w:u w:val="single"/>
        </w:rPr>
      </w:pPr>
      <w:r/>
      <w:bookmarkStart w:id="155" w:name="_Hlk175836563"/>
      <w:r>
        <w:rPr>
          <w:rFonts w:hint="eastAsia" w:cs="宋体" w:asciiTheme="minorEastAsia" w:hAnsiTheme="minorEastAsia" w:eastAsiaTheme="minorEastAsia"/>
          <w:szCs w:val="21"/>
        </w:rPr>
        <w:t xml:space="preserve">投标人（</w:t>
      </w:r>
      <w:bookmarkStart w:id="156" w:name="_Hlk176254322"/>
      <w:r>
        <w:rPr>
          <w:rFonts w:hint="eastAsia" w:cs="宋体" w:asciiTheme="minorEastAsia" w:hAnsiTheme="minorEastAsia" w:eastAsiaTheme="minorEastAsia"/>
          <w:szCs w:val="21"/>
        </w:rPr>
        <w:t xml:space="preserve">加盖电子公章</w:t>
      </w:r>
      <w:bookmarkEnd w:id="156"/>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w:t>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bookmarkEnd w:id="155"/>
      <w:r/>
      <w:r/>
    </w:p>
    <w:p>
      <w:pPr>
        <w:shd w:val="nil" w:color="auto"/>
        <w:rPr>
          <w:rFonts w:asciiTheme="minorEastAsia" w:hAnsiTheme="minorEastAsia" w:eastAsiaTheme="minorEastAsia"/>
          <w:lang w:val="zh-CN"/>
        </w:rPr>
      </w:pPr>
      <w:r>
        <w:rPr>
          <w:rFonts w:hint="eastAsia" w:asciiTheme="minorEastAsia" w:hAnsiTheme="minorEastAsia" w:eastAsiaTheme="minorEastAsia"/>
          <w:highlight w:val="none"/>
          <w:lang w:val="zh-CN"/>
        </w:rPr>
        <w:br w:type="page" w:clear="all"/>
      </w:r>
      <w:r>
        <w:rPr>
          <w:rFonts w:hint="eastAsia" w:asciiTheme="minorEastAsia" w:hAnsiTheme="minorEastAsia" w:eastAsiaTheme="minorEastAsia"/>
          <w:highlight w:val="none"/>
          <w:lang w:val="zh-CN"/>
        </w:rPr>
      </w:r>
      <w:r/>
    </w:p>
    <w:p>
      <w:pPr>
        <w:pStyle w:val="891"/>
        <w:rPr>
          <w:rFonts w:asciiTheme="minorEastAsia" w:hAnsiTheme="minorEastAsia" w:eastAsiaTheme="minorEastAsia"/>
          <w:lang w:val="zh-CN"/>
        </w:rPr>
      </w:pPr>
      <w:r/>
      <w:bookmarkStart w:id="157" w:name="_Toc66375427"/>
      <w:r/>
      <w:bookmarkStart w:id="158" w:name="_Toc43917774"/>
      <w:r/>
      <w:bookmarkStart w:id="159" w:name="_Toc12264"/>
      <w:r>
        <w:rPr>
          <w:rFonts w:hint="eastAsia" w:asciiTheme="minorEastAsia" w:hAnsiTheme="minorEastAsia" w:eastAsiaTheme="minorEastAsia"/>
          <w:lang w:val="zh-CN"/>
        </w:rPr>
        <w:t xml:space="preserve">附件五、分项报价表</w:t>
      </w:r>
      <w:bookmarkEnd w:id="157"/>
      <w:r/>
      <w:bookmarkEnd w:id="158"/>
      <w:r/>
      <w:bookmarkEnd w:id="159"/>
      <w:r/>
      <w:r/>
    </w:p>
    <w:p>
      <w:pPr>
        <w:jc w:val="center"/>
        <w:spacing w:line="360" w:lineRule="auto"/>
        <w:shd w:val="clear" w:color="auto" w:fill="ffffff"/>
        <w:widowControl/>
        <w:rPr>
          <w:rFonts w:asciiTheme="minorEastAsia" w:hAnsiTheme="minorEastAsia" w:eastAsiaTheme="minorEastAsia"/>
          <w:b/>
          <w:sz w:val="32"/>
          <w:szCs w:val="32"/>
        </w:rPr>
      </w:pPr>
      <w:r/>
      <w:bookmarkStart w:id="160" w:name="OLE_LINK39"/>
      <w:r>
        <w:rPr>
          <w:rFonts w:hint="eastAsia" w:asciiTheme="minorEastAsia" w:hAnsiTheme="minorEastAsia" w:eastAsiaTheme="minorEastAsia"/>
          <w:b/>
          <w:sz w:val="32"/>
          <w:szCs w:val="32"/>
        </w:rPr>
        <w:t xml:space="preserve">分项报价表</w:t>
      </w:r>
      <w:bookmarkEnd w:id="160"/>
      <w:r/>
      <w:r/>
    </w:p>
    <w:p>
      <w:pPr>
        <w:ind w:firstLine="504"/>
        <w:jc w:val="left"/>
        <w:spacing w:line="360" w:lineRule="auto"/>
        <w:widowControl/>
        <w:tabs>
          <w:tab w:val="left" w:pos="5397"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0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rPr>
                <w:rFonts w:cs="宋体" w:asciiTheme="minorEastAsia" w:hAnsiTheme="minorEastAsia" w:eastAsiaTheme="minorEastAsia"/>
                <w:szCs w:val="21"/>
              </w:rPr>
            </w:pPr>
            <w:r>
              <w:rPr>
                <w:rFonts w:cs="宋体" w:asciiTheme="minorEastAsia" w:hAnsiTheme="minorEastAsia" w:eastAsiaTheme="minorEastAsia"/>
                <w:szCs w:val="21"/>
              </w:rPr>
            </w:r>
            <w:r/>
          </w:p>
        </w:tc>
        <w:tc>
          <w:tcPr>
            <w:tcW w:w="1134" w:type="dxa"/>
            <w:vAlign w:val="center"/>
            <w:textDirection w:val="lrTb"/>
            <w:noWrap w:val="false"/>
          </w:tcPr>
          <w:p>
            <w:pPr>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left="210"/>
        <w:jc w:val="left"/>
        <w:spacing w:line="360" w:lineRule="auto"/>
        <w:shd w:val="clear" w:color="auto" w:fill="ffffff"/>
        <w:widowControl/>
        <w:rPr>
          <w:rFonts w:asciiTheme="minorEastAsia" w:hAnsiTheme="minorEastAsia" w:eastAsiaTheme="minorEastAsia"/>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asciiTheme="minorEastAsia" w:hAnsiTheme="minorEastAsia" w:eastAsiaTheme="minorEastAsia"/>
        </w:rPr>
      </w:pPr>
      <w:r>
        <w:rPr>
          <w:rFonts w:hint="eastAsia" w:asciiTheme="minorEastAsia" w:hAnsiTheme="minorEastAsia" w:eastAsiaTheme="minorEastAsia"/>
        </w:rPr>
        <w:t xml:space="preserve">1.“投标总价”应包括为完成整个项目所产生的所有费用，招标文件另有规定的除外。</w:t>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2.《分项报价表》中“</w:t>
      </w:r>
      <w:bookmarkStart w:id="161" w:name="OLE_LINK42"/>
      <w:r>
        <w:rPr>
          <w:rFonts w:hint="eastAsia" w:asciiTheme="minorEastAsia" w:hAnsiTheme="minorEastAsia" w:eastAsiaTheme="minorEastAsia"/>
          <w:szCs w:val="21"/>
        </w:rPr>
        <w:t xml:space="preserve">投标总价</w:t>
      </w:r>
      <w:bookmarkEnd w:id="161"/>
      <w:r>
        <w:rPr>
          <w:rFonts w:hint="eastAsia" w:asciiTheme="minorEastAsia" w:hAnsiTheme="minorEastAsia" w:eastAsiaTheme="minorEastAsia"/>
          <w:szCs w:val="21"/>
        </w:rPr>
        <w:t xml:space="preserve">”应当与《开标一览表》中“投标总价”一致。</w:t>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lang w:val="zh-CN"/>
        </w:rPr>
        <w:t xml:space="preserve">3.分项报价格式自拟，</w:t>
      </w:r>
      <w:r>
        <w:rPr>
          <w:rFonts w:asciiTheme="minorEastAsia" w:hAnsiTheme="minorEastAsia" w:eastAsiaTheme="minorEastAsia"/>
          <w:szCs w:val="21"/>
        </w:rPr>
        <w:t xml:space="preserve">如果行数不够，请自行增加。</w:t>
      </w:r>
      <w:r/>
    </w:p>
    <w:p>
      <w:pPr>
        <w:ind w:firstLine="21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tabs>
          <w:tab w:val="left" w:pos="5808" w:leader="none"/>
        </w:tabs>
        <w:rPr>
          <w:rFonts w:cs="宋体" w:asciiTheme="minorEastAsia" w:hAnsiTheme="minorEastAsia" w:eastAsiaTheme="minorEastAsia"/>
          <w:szCs w:val="21"/>
        </w:rPr>
      </w:pPr>
      <w:r>
        <w:rPr>
          <w:rFonts w:cs="宋体" w:asciiTheme="minorEastAsia" w:hAnsiTheme="minorEastAsia" w:eastAsiaTheme="minorEastAsia"/>
          <w:szCs w:val="21"/>
        </w:rPr>
        <w:tab/>
      </w:r>
      <w:r/>
    </w:p>
    <w:p>
      <w:pPr>
        <w:ind w:firstLine="210"/>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w:t>
      </w:r>
      <w:bookmarkStart w:id="162" w:name="_Hlk176254340"/>
      <w:r>
        <w:rPr>
          <w:rFonts w:hint="eastAsia" w:cs="宋体" w:asciiTheme="minorEastAsia" w:hAnsiTheme="minorEastAsia" w:eastAsiaTheme="minorEastAsia"/>
          <w:szCs w:val="21"/>
        </w:rPr>
        <w:t xml:space="preserve">加盖电子公章</w:t>
      </w:r>
      <w:bookmarkEnd w:id="162"/>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 </w:t>
      </w:r>
      <w:r/>
    </w:p>
    <w:p>
      <w:pPr>
        <w:pStyle w:val="891"/>
        <w:rPr>
          <w:rFonts w:asciiTheme="minorEastAsia" w:hAnsiTheme="minorEastAsia" w:eastAsiaTheme="minorEastAsia"/>
          <w:lang w:val="zh-CN"/>
        </w:rPr>
      </w:pPr>
      <w:r>
        <w:rPr>
          <w:rFonts w:asciiTheme="minorEastAsia" w:hAnsiTheme="minorEastAsia" w:eastAsiaTheme="minorEastAsia"/>
          <w:szCs w:val="21"/>
        </w:rPr>
        <w:br w:type="page" w:clear="all"/>
      </w:r>
      <w:bookmarkStart w:id="163" w:name="_Toc43917775"/>
      <w:r/>
      <w:bookmarkStart w:id="164" w:name="_Toc66375428"/>
      <w:r>
        <w:rPr>
          <w:rFonts w:hint="eastAsia" w:asciiTheme="minorEastAsia" w:hAnsiTheme="minorEastAsia" w:eastAsiaTheme="minorEastAsia"/>
          <w:lang w:val="zh-CN"/>
        </w:rPr>
        <w:t xml:space="preserve">附件六、</w:t>
      </w:r>
      <w:bookmarkStart w:id="165" w:name="_Hlk176528721"/>
      <w:r>
        <w:rPr>
          <w:rFonts w:hint="eastAsia" w:asciiTheme="minorEastAsia" w:hAnsiTheme="minorEastAsia" w:eastAsiaTheme="minorEastAsia"/>
          <w:lang w:val="zh-CN"/>
        </w:rPr>
        <w:t xml:space="preserve">技术要求响应及偏离表</w:t>
      </w:r>
      <w:bookmarkEnd w:id="163"/>
      <w:r/>
      <w:bookmarkEnd w:id="164"/>
      <w:r/>
      <w:bookmarkEnd w:id="165"/>
      <w:r/>
      <w:r/>
    </w:p>
    <w:p>
      <w:pPr>
        <w:ind w:left="435"/>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asciiTheme="minorEastAsia" w:hAnsiTheme="minorEastAsia" w:eastAsiaTheme="minorEastAsia"/>
          <w:szCs w:val="21"/>
        </w:rPr>
      </w:pPr>
      <w:r/>
      <w:bookmarkStart w:id="166" w:name="_Hlk176528733"/>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0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67" w:name="_Hlk66784099"/>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(响应或不响应)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68" w:name="OLE_LINK53"/>
            <w:r>
              <w:rPr>
                <w:rFonts w:hint="eastAsia" w:asciiTheme="minorEastAsia" w:hAnsiTheme="minorEastAsia" w:eastAsiaTheme="minorEastAsia"/>
                <w:b/>
                <w:szCs w:val="21"/>
              </w:rPr>
              <w:t xml:space="preserve">偏离情况</w:t>
            </w:r>
            <w:r/>
          </w:p>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bookmarkEnd w:id="168"/>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★四、拟采购标的需要满足的技术、商务要求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（一）主要工作内容</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三线”正向优化调整。根据体检评估结果，结合地方发展需求、“十五五”重大项目布局，在不突破约束性指标、不改变城镇空间结构和总体格局的前提下，对耕地和永久基本农田、生态保护红线、城镇开发边界三条控制线进行正向优化，促进质量有提升、布局更优化。</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2.优化总规规划分区。根据体检评估结果和实施需要，结合三条控制线优化调整、相关专项规划等，衔接相关自然资源管理工作，合理优化总规规划分区。</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更新维护重点建设项目清单。全面对接发展改革（能源）、交通运输、水利等相关部门，深入了解“十五五”发展需求，将重大项目纳入规划重点建设项目清单，在国土空间规划“一张图”上统筹协调空间矛盾冲突，协同推进“十五五”重大项目落图落地。</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4.优化完善中心城区功能布局。结合体检评估结论和近期发展需要，统筹相关“十五五”专项规划和社区生活圈建设和经济社会发展，针对主要矛盾，优化中心城区用地结构和空间布局。</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5.优化城市重要控制线。结合体检评估结论，衔接相关专项规划和实施管理，对确需调整的城市绿线、蓝线、黄线开展动态维护。</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6.技术修正。对三条控制线、城市重要控制线、规划分区等因地形差异、勘界定桩、权属范围衔接、比例尺精度、遥感影像解释误差等技术原因造成的矢量成果数据误差进行技术修正。</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7.形成动态维护数据库。完成全区动态维护成果并建库，按规范要求形成上报成果，成果上报过程中按要求进行技术支持和修改，做好与 “一张图”实施监督信息系统的更新衔接工作。</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8.突出城市特色、强化全域统筹工作。一是突出战略意图，统筹推动“十五五”规划和城市战略规划落实落位落图，将“十五五”规划和城市战略规划确定的重大发展意图、重大空间、重大项目，压实到区级动态维护方案。二是结合评估结论，将重大项目纳入规划重点建设项目清单，协同推进“十五五”重大项目落图落地；规模统筹调剂、预留增量空间机动规模。三是统筹中心城区动态维护方案内容，从技术合理、操作可行等方面对指标、布局、设施名录等进行统筹，最终形成中心城区动态维护方案。</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9.成果需按照上级管理部门的整合报批工作要求进行落实。</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（二）工作技术要求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 结合部省技术规程，正向优化耕地和永久基本农田、生态保护红线、城镇开发边界三条控制线。</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2.优化后的规划分区应集中连片、布局合理、主导功能清晰、相对稳定；中心城区的规划分区应加强与近期发展需求的衔接，有利于协同发展。</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3.增补的重点建设项目，尽量进行空间落位，符合正向优化标准的，一次衔接到位；无法落位的，应以示意的方式上图，明确示意性位置或线路走向。</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4.中心城区功能布局完善，需保持中心城区布局总体稳定，补齐公共服务短板，保障新产业、新业态等新质生产力发展空间，推动城镇功能集聚、土地节约集约利用水平提高。</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（三）进度要求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工作周期为合同签订起至项目完成为止。相关工作步骤如下：</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第一阶段：完成前期资料的分析处理与现状分析，形成初步方案；</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第二阶段：召开专家评审会，征求相关部门意见，进一步修改完善，形成中间成果；</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第三阶段：报送采购人相关会议审查，根据意见修改完善达到采购人验收标准后，提交最终成果。</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（注：中标人可在项目计划书中进一步细化或进行适当调整，时间进度安排由采购人根据具体情况确定，双方在过程中可根据需要进行讨论）。</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（四）主要成果要求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1.按《国土空间总体规划动态维护成果数据要求（征求意见稿）》要求提交相应成果数据（控制线、规划用途分区、项目清单等表格和图层）。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2.按省厅要求开展上报工作，完善并提交上报修改依据（包括但不限于评估结论、近期建设规划等）以及动态维护成果数据，应对上报过程中的技术修改要求。</w:t>
            </w:r>
            <w:r/>
          </w:p>
          <w:p>
            <w:pPr>
              <w:jc w:val="both"/>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3.文本及过程性汇报材料包括但不限于总体规划调整完善情况报告、重大节点汇报及提交会议讨论材料、部门沟通材料、成果评审材料等。</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招标文件中其他技术要求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End w:id="167"/>
            <w:r/>
            <w:r/>
          </w:p>
        </w:tc>
      </w:tr>
    </w:tbl>
    <w:p>
      <w:pPr>
        <w:jc w:val="left"/>
        <w:spacing w:line="360" w:lineRule="auto"/>
        <w:widowControl/>
        <w:tabs>
          <w:tab w:val="left" w:pos="5397" w:leader="none"/>
        </w:tabs>
        <w:rPr>
          <w:rFonts w:asciiTheme="minorEastAsia" w:hAnsiTheme="minorEastAsia" w:eastAsiaTheme="minorEastAsia"/>
          <w:szCs w:val="21"/>
        </w:rPr>
      </w:pPr>
      <w:r>
        <w:rPr>
          <w:rFonts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asciiTheme="minorEastAsia" w:hAnsiTheme="minorEastAsia" w:eastAsiaTheme="minorEastAsia"/>
          <w:b/>
          <w:bCs/>
          <w:szCs w:val="21"/>
        </w:rPr>
      </w:pPr>
      <w:r/>
      <w:bookmarkStart w:id="169" w:name="OLE_LINK37"/>
      <w:r>
        <w:rPr>
          <w:rFonts w:hint="eastAsia" w:asciiTheme="minorEastAsia" w:hAnsiTheme="minorEastAsia" w:eastAsiaTheme="minorEastAsia"/>
          <w:b/>
          <w:bCs/>
          <w:szCs w:val="21"/>
        </w:rPr>
        <w:t xml:space="preserve">1.</w:t>
      </w:r>
      <w:bookmarkStart w:id="170" w:name="OLE_LINK41"/>
      <w:r>
        <w:rPr>
          <w:rFonts w:hint="eastAsia" w:asciiTheme="minorEastAsia" w:hAnsiTheme="minorEastAsia" w:eastAsiaTheme="minorEastAsia"/>
          <w:b/>
          <w:bCs/>
        </w:rPr>
        <w:t xml:space="preserve">投标人</w:t>
      </w:r>
      <w:bookmarkEnd w:id="170"/>
      <w:r>
        <w:rPr>
          <w:rFonts w:hint="eastAsia" w:asciiTheme="minorEastAsia" w:hAnsiTheme="minorEastAsia" w:eastAsiaTheme="minorEastAsia"/>
          <w:b/>
          <w:bCs/>
          <w:szCs w:val="21"/>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未对实质性要求作出明确响应或有负偏离的，视为无效投标。</w:t>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66"/>
      <w:r/>
      <w:bookmarkEnd w:id="169"/>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rPr>
          <w:rFonts w:hint="eastAsia" w:asciiTheme="minorEastAsia" w:hAnsiTheme="minorEastAsia" w:eastAsiaTheme="minorEastAsia"/>
        </w:rPr>
      </w:pPr>
      <w:r/>
      <w:bookmarkStart w:id="171" w:name="_Toc43917776"/>
      <w:r/>
      <w:bookmarkStart w:id="172" w:name="_Toc66375429"/>
      <w:r>
        <w:rPr>
          <w:rFonts w:hint="eastAsia" w:asciiTheme="minorEastAsia" w:hAnsiTheme="minorEastAsia" w:eastAsiaTheme="minorEastAsia"/>
        </w:rPr>
        <w:br w:type="page" w:clear="all"/>
      </w:r>
      <w:r/>
    </w:p>
    <w:p>
      <w:pPr>
        <w:pStyle w:val="891"/>
        <w:numPr>
          <w:ilvl w:val="1"/>
          <w:numId w:val="0"/>
        </w:numPr>
        <w:rPr>
          <w:rFonts w:asciiTheme="minorEastAsia" w:hAnsiTheme="minorEastAsia" w:eastAsiaTheme="minorEastAsia"/>
        </w:rPr>
      </w:pPr>
      <w:r>
        <w:rPr>
          <w:rFonts w:hint="eastAsia" w:asciiTheme="minorEastAsia" w:hAnsiTheme="minorEastAsia" w:eastAsiaTheme="minorEastAsia"/>
        </w:rPr>
        <w:t xml:space="preserve">附件七、</w:t>
      </w:r>
      <w:bookmarkStart w:id="173" w:name="_Hlk176528748"/>
      <w:r>
        <w:rPr>
          <w:rFonts w:hint="eastAsia" w:asciiTheme="minorEastAsia" w:hAnsiTheme="minorEastAsia" w:eastAsiaTheme="minorEastAsia"/>
        </w:rPr>
        <w:t xml:space="preserve">商务要求响应及偏离表</w:t>
      </w:r>
      <w:bookmarkEnd w:id="171"/>
      <w:r/>
      <w:bookmarkEnd w:id="172"/>
      <w:r/>
      <w:bookmarkEnd w:id="173"/>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Start w:id="174" w:name="_Hlk176528759"/>
      <w:r/>
      <w:r/>
    </w:p>
    <w:p>
      <w:pPr>
        <w:jc w:val="cente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75"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spacing w:line="360" w:lineRule="auto"/>
              <w:widowControl/>
              <w:rPr>
                <w:rFonts w:asciiTheme="minorEastAsia" w:hAnsiTheme="minorEastAsia" w:eastAsiaTheme="minorEastAsia"/>
                <w:b/>
                <w:szCs w:val="21"/>
              </w:rPr>
            </w:pPr>
            <w:r/>
            <w:bookmarkStart w:id="176" w:name="OLE_LINK54"/>
            <w:r>
              <w:rPr>
                <w:rFonts w:hint="eastAsia" w:asciiTheme="minorEastAsia" w:hAnsiTheme="minorEastAsia" w:eastAsiaTheme="minorEastAsia"/>
                <w:b/>
                <w:szCs w:val="21"/>
              </w:rPr>
              <w:t xml:space="preserve">(响应或不响应)</w:t>
            </w:r>
            <w:bookmarkEnd w:id="176"/>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偏离情况</w:t>
            </w:r>
            <w:r/>
          </w:p>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★四、拟采购标的需要满足的技术、商务要求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（五）商务要求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1.服务时间</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自合同签订之日起至项目内容全部履行完毕止。</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2.付款方式</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（1）合同签订后，采购人支付中标人项目费用的30%。</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（2）通过市级审查或上报省级部门审查后，采购人支付中标人项目费用的40%。</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（3）成果取得批复并完成数据库备案后，采购人支付中标人项目费用的30%。</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3.知识产权</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从中标人征集至最终成果提交过程中的各类成果及知识产权均归采购人所有而不被视为侵权，中标人须无条件提供。采购人对编制过程中的阶段性成果和方案享有版权和使用权，并可以进行展览、印刷、出版等。</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4.违约责任</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（1）如因中标人自身原因，未在采购人规定时间内完成指定任务，采购人有权按照实际工作量进行合同金额的支付，并要求中标人继续完成剩余的工作量，且采购人保持对中标单位追责的权利。</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中标人应就一切有意无意泄露因执行本项目所知悉的数据、资料行为向采购人承担损害赔偿责任。赔偿金包括一切直接、间接损失及由此而支出的费用（包括但不限于律师费、鉴定费、诉讼费、调查取证费、差旅费）。</w:t>
            </w:r>
            <w:r/>
          </w:p>
          <w:p>
            <w:pPr>
              <w:jc w:val="both"/>
              <w:spacing w:line="360" w:lineRule="auto"/>
              <w:widowControl/>
              <w:rPr>
                <w:rFonts w:asciiTheme="minorEastAsia" w:hAnsiTheme="minorEastAsia" w:eastAsiaTheme="minorEastAsia"/>
                <w:szCs w:val="21"/>
              </w:rPr>
            </w:pPr>
            <w:r>
              <w:rPr>
                <w:rFonts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招标文件中其他</w:t>
            </w:r>
            <w:r>
              <w:rPr>
                <w:rFonts w:hint="eastAsia" w:asciiTheme="minorEastAsia" w:hAnsiTheme="minorEastAsia" w:eastAsiaTheme="minorEastAsia"/>
                <w:szCs w:val="21"/>
                <w:lang w:val="en-US" w:eastAsia="zh-CN"/>
              </w:rPr>
              <w:t xml:space="preserve">商务</w:t>
            </w:r>
            <w:r>
              <w:rPr>
                <w:rFonts w:hint="eastAsia" w:asciiTheme="minorEastAsia" w:hAnsiTheme="minorEastAsia" w:eastAsiaTheme="minorEastAsia"/>
                <w:szCs w:val="21"/>
              </w:rPr>
              <w:t xml:space="preserve">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End w:id="175"/>
            <w:r/>
            <w:r/>
          </w:p>
        </w:tc>
      </w:tr>
    </w:tbl>
    <w:p>
      <w:pPr>
        <w:jc w:val="left"/>
        <w:spacing w:line="360" w:lineRule="auto"/>
        <w:shd w:val="clear" w:color="auto" w:fill="ffffff"/>
        <w:widowControl/>
        <w:rPr>
          <w:rFonts w:asciiTheme="minorEastAsia" w:hAnsiTheme="minorEastAsia" w:eastAsiaTheme="minorEastAsia"/>
          <w:szCs w:val="21"/>
        </w:rPr>
      </w:pPr>
      <w:r/>
      <w:bookmarkStart w:id="203" w:name="_GoBack"/>
      <w:r/>
      <w:bookmarkEnd w:id="203"/>
      <w:r/>
      <w:r/>
    </w:p>
    <w:p>
      <w:pPr>
        <w:pStyle w:val="928"/>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pStyle w:val="928"/>
        <w:ind w:firstLine="422"/>
        <w:spacing w:line="360" w:lineRule="auto"/>
        <w:shd w:val="clear" w:color="auto" w:fill="ffffff"/>
        <w:rPr>
          <w:rFonts w:asciiTheme="minorEastAsia" w:hAnsiTheme="minorEastAsia" w:eastAsiaTheme="minorEastAsia"/>
          <w:b/>
          <w:bCs/>
          <w:szCs w:val="21"/>
        </w:rPr>
      </w:pPr>
      <w:r>
        <w:rPr>
          <w:rFonts w:asciiTheme="minorEastAsia" w:hAnsiTheme="minorEastAsia" w:eastAsiaTheme="minorEastAsia"/>
          <w:b/>
          <w:bCs/>
          <w:sz w:val="21"/>
          <w:szCs w:val="21"/>
        </w:rPr>
        <w:t xml:space="preserve">1.</w:t>
      </w:r>
      <w:r>
        <w:rPr>
          <w:rFonts w:hint="eastAsia" w:asciiTheme="minorEastAsia" w:hAnsiTheme="minorEastAsia" w:eastAsiaTheme="minorEastAsia"/>
          <w:b/>
          <w:bCs/>
          <w:sz w:val="21"/>
          <w:szCs w:val="21"/>
        </w:rPr>
        <w:t xml:space="preserve">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ind w:firstLine="21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bookmarkEnd w:id="174"/>
      <w:r/>
      <w:r/>
    </w:p>
    <w:p>
      <w:pPr>
        <w:shd w:val="nil" w:color="auto"/>
        <w:rPr>
          <w:rFonts w:asciiTheme="minorEastAsia" w:hAnsiTheme="minorEastAsia" w:eastAsiaTheme="minorEastAsia"/>
        </w:rPr>
      </w:pPr>
      <w:r>
        <w:rPr>
          <w:highlight w:val="none"/>
        </w:rPr>
        <w:br w:type="page" w:clear="all"/>
      </w:r>
      <w:r>
        <w:rPr>
          <w:highlight w:val="none"/>
        </w:rPr>
      </w:r>
      <w:r/>
    </w:p>
    <w:p>
      <w:pPr>
        <w:pStyle w:val="891"/>
        <w:rPr>
          <w:rFonts w:asciiTheme="minorEastAsia" w:hAnsiTheme="minorEastAsia" w:eastAsiaTheme="minorEastAsia"/>
        </w:rPr>
      </w:pPr>
      <w:r/>
      <w:bookmarkStart w:id="177" w:name="_Toc43917778"/>
      <w:r/>
      <w:bookmarkStart w:id="178" w:name="_Toc66375431"/>
      <w:r>
        <w:rPr>
          <w:rFonts w:hint="eastAsia" w:asciiTheme="minorEastAsia" w:hAnsiTheme="minorEastAsia" w:eastAsiaTheme="minorEastAsia"/>
        </w:rPr>
        <w:t xml:space="preserve">附件八、拟参与本项目服务人员一览表</w:t>
      </w:r>
      <w:bookmarkEnd w:id="177"/>
      <w:r/>
      <w:bookmarkEnd w:id="178"/>
      <w:r/>
      <w:r/>
    </w:p>
    <w:p>
      <w:pPr>
        <w:spacing w:line="460" w:lineRule="atLeast"/>
        <w:widowControl/>
        <w:rPr>
          <w:rFonts w:asciiTheme="minorEastAsia" w:hAnsiTheme="minorEastAsia" w:eastAsiaTheme="minorEastAsia"/>
          <w:b/>
          <w:bCs/>
          <w:sz w:val="24"/>
        </w:rPr>
      </w:pPr>
      <w:r>
        <w:rPr>
          <w:rFonts w:asciiTheme="minorEastAsia" w:hAnsiTheme="minorEastAsia" w:eastAsiaTheme="minorEastAsia"/>
          <w:b/>
          <w:bCs/>
          <w:sz w:val="24"/>
        </w:rPr>
      </w:r>
      <w:r/>
    </w:p>
    <w:p>
      <w:pPr>
        <w:ind w:left="420"/>
        <w:jc w:val="center"/>
        <w:spacing w:line="360" w:lineRule="auto"/>
        <w:shd w:val="clear" w:color="auto" w:fill="ffffff"/>
        <w:widowControl/>
        <w:rPr>
          <w:rFonts w:asciiTheme="minorEastAsia" w:hAnsiTheme="minorEastAsia" w:eastAsiaTheme="minorEastAsia"/>
          <w:b/>
          <w:sz w:val="30"/>
          <w:szCs w:val="30"/>
        </w:rPr>
      </w:pPr>
      <w:r/>
      <w:bookmarkStart w:id="179" w:name="_Hlk67995747"/>
      <w:r>
        <w:rPr>
          <w:rFonts w:hint="eastAsia" w:asciiTheme="minorEastAsia" w:hAnsiTheme="minorEastAsia" w:eastAsiaTheme="minorEastAsia"/>
          <w:b/>
          <w:sz w:val="32"/>
          <w:szCs w:val="32"/>
        </w:rPr>
        <w:t xml:space="preserve">拟参与本项目服务人员一览表</w:t>
      </w:r>
      <w:bookmarkEnd w:id="179"/>
      <w:r/>
      <w:bookmarkStart w:id="180" w:name="_Hlk66378104"/>
      <w:r/>
      <w:bookmarkEnd w:id="180"/>
      <w:r/>
      <w:r/>
    </w:p>
    <w:p>
      <w:pPr>
        <w:jc w:val="center"/>
        <w:widowControl/>
        <w:rPr>
          <w:rFonts w:asciiTheme="minorEastAsia" w:hAnsiTheme="minorEastAsia" w:eastAsiaTheme="minorEastAsia"/>
          <w:b/>
          <w:bCs/>
          <w:sz w:val="24"/>
        </w:rPr>
      </w:pPr>
      <w:r>
        <w:rPr>
          <w:rFonts w:asciiTheme="minorEastAsia" w:hAnsiTheme="minorEastAsia" w:eastAsiaTheme="minorEastAsia"/>
          <w:b/>
          <w:bCs/>
          <w:sz w:val="24"/>
        </w:rPr>
      </w:r>
      <w:r/>
    </w:p>
    <w:p>
      <w:pPr>
        <w:widowControl/>
        <w:rPr>
          <w:rFonts w:asciiTheme="minorEastAsia" w:hAnsiTheme="minorEastAsia" w:eastAsiaTheme="minorEastAsia"/>
          <w:szCs w:val="21"/>
        </w:rPr>
      </w:pPr>
      <w:r/>
      <w:bookmarkStart w:id="181" w:name="_Hlk66784308"/>
      <w:r>
        <w:rPr>
          <w:rFonts w:hint="eastAsia" w:asciiTheme="minorEastAsia" w:hAnsiTheme="minorEastAsia" w:eastAsiaTheme="minorEastAsia"/>
          <w:szCs w:val="21"/>
        </w:rPr>
        <w:t xml:space="preserve">项目名称：                                 项目编号：</w:t>
      </w:r>
      <w:bookmarkEnd w:id="181"/>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hint="eastAsia" w:asciiTheme="minorEastAsia" w:hAnsiTheme="minorEastAsia" w:eastAsiaTheme="minorEastAsia"/>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hint="eastAsia" w:asciiTheme="minorEastAsia" w:hAnsiTheme="minorEastAsia" w:eastAsiaTheme="minorEastAsia"/>
                <w:szCs w:val="21"/>
              </w:rPr>
              <w:t xml:space="preserve">项目团队成员</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bl>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widowControl/>
        <w:rPr>
          <w:rFonts w:asciiTheme="minorEastAsia" w:hAnsiTheme="minorEastAsia" w:eastAsiaTheme="minorEastAsia"/>
          <w:szCs w:val="21"/>
        </w:rPr>
      </w:pPr>
      <w:r>
        <w:rPr>
          <w:rFonts w:asciiTheme="minorEastAsia" w:hAnsiTheme="minorEastAsia" w:eastAsiaTheme="minorEastAsia"/>
          <w:szCs w:val="21"/>
        </w:rPr>
      </w:r>
      <w:r/>
    </w:p>
    <w:p>
      <w:pPr>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91"/>
        <w:rPr>
          <w:rFonts w:asciiTheme="minorEastAsia" w:hAnsiTheme="minorEastAsia" w:eastAsiaTheme="minorEastAsia"/>
        </w:rPr>
      </w:pPr>
      <w:r/>
      <w:bookmarkStart w:id="182" w:name="_Toc66375432"/>
      <w:r/>
      <w:bookmarkStart w:id="183" w:name="_Toc43917779"/>
      <w:r>
        <w:rPr>
          <w:rFonts w:hint="eastAsia" w:asciiTheme="minorEastAsia" w:hAnsiTheme="minorEastAsia" w:eastAsiaTheme="minorEastAsia"/>
        </w:rPr>
        <w:t xml:space="preserve">附件九、投标人类似业绩情况表</w:t>
      </w:r>
      <w:bookmarkEnd w:id="182"/>
      <w:r/>
      <w:bookmarkEnd w:id="183"/>
      <w:r/>
      <w:r/>
    </w:p>
    <w:p>
      <w:pPr>
        <w:jc w:val="center"/>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投标人类似业绩情况表</w:t>
      </w:r>
      <w:r/>
    </w:p>
    <w:p>
      <w:pPr>
        <w:jc w:val="left"/>
        <w:spacing w:line="360" w:lineRule="auto"/>
        <w:rPr>
          <w:rFonts w:asciiTheme="minorEastAsia" w:hAnsiTheme="minorEastAsia" w:eastAsiaTheme="minorEastAsia"/>
          <w:b/>
          <w:sz w:val="32"/>
          <w:szCs w:val="32"/>
        </w:rPr>
      </w:pPr>
      <w:r>
        <w:rPr>
          <w:rFonts w:hint="eastAsia" w:asciiTheme="minorEastAsia" w:hAnsiTheme="minorEastAsia" w:eastAsiaTheme="minorEastAsia"/>
          <w:szCs w:val="21"/>
        </w:rPr>
        <w:t xml:space="preserve">项目名称：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合同金额</w:t>
            </w:r>
            <w:r/>
          </w:p>
        </w:tc>
        <w:tc>
          <w:tcPr>
            <w:tcW w:w="1341" w:type="dxa"/>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211" w:type="dxa"/>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ind w:firstLine="120"/>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auto"/>
        <w:rPr>
          <w:rFonts w:asciiTheme="minorEastAsia" w:hAnsiTheme="minorEastAsia" w:eastAsiaTheme="minorEastAsia"/>
          <w:b/>
          <w:sz w:val="24"/>
        </w:rPr>
      </w:pPr>
      <w:r/>
      <w:bookmarkStart w:id="184" w:name="_Hlk66784249"/>
      <w:r/>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说</w:t>
      </w:r>
      <w:r>
        <w:rPr>
          <w:rFonts w:hint="eastAsia" w:asciiTheme="minorEastAsia" w:hAnsiTheme="minorEastAsia" w:eastAsiaTheme="minorEastAsia"/>
          <w:b/>
          <w:szCs w:val="21"/>
        </w:rPr>
        <w:t xml:space="preserve">明：投标人如实填写业绩情况表，</w:t>
      </w:r>
      <w:bookmarkStart w:id="185" w:name="_Hlk66378132"/>
      <w:r>
        <w:rPr>
          <w:rFonts w:hint="eastAsia" w:asciiTheme="minorEastAsia" w:hAnsiTheme="minorEastAsia" w:eastAsiaTheme="minorEastAsia"/>
          <w:b/>
          <w:szCs w:val="21"/>
        </w:rPr>
        <w:t xml:space="preserve">并根据招标文件要求附业绩证明材料。</w:t>
      </w:r>
      <w:bookmarkEnd w:id="185"/>
      <w:r/>
      <w:bookmarkEnd w:id="184"/>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360" w:lineRule="auto"/>
        <w:rPr>
          <w:rFonts w:asciiTheme="minorEastAsia" w:hAnsiTheme="minorEastAsia" w:eastAsiaTheme="minorEastAsia"/>
        </w:rPr>
      </w:pPr>
      <w:r>
        <w:rPr>
          <w:rFonts w:asciiTheme="minorEastAsia" w:hAnsiTheme="minorEastAsia" w:eastAsiaTheme="minorEastAsia"/>
        </w:rPr>
        <w:br w:type="page" w:clear="all"/>
      </w:r>
      <w:r/>
    </w:p>
    <w:p>
      <w:pPr>
        <w:pStyle w:val="891"/>
        <w:rPr>
          <w:rFonts w:asciiTheme="minorEastAsia" w:hAnsiTheme="minorEastAsia" w:eastAsiaTheme="minorEastAsia"/>
        </w:rPr>
      </w:pPr>
      <w:r/>
      <w:bookmarkStart w:id="186" w:name="_Toc66375433"/>
      <w:r/>
      <w:bookmarkStart w:id="187" w:name="_Toc43917780"/>
      <w:r>
        <w:rPr>
          <w:rFonts w:hint="eastAsia" w:asciiTheme="minorEastAsia" w:hAnsiTheme="minorEastAsia" w:eastAsiaTheme="minorEastAsia"/>
        </w:rPr>
        <w:t xml:space="preserve">附件十、企业声明函</w:t>
      </w:r>
      <w:bookmarkEnd w:id="186"/>
      <w:r/>
      <w:bookmarkEnd w:id="187"/>
      <w:r/>
      <w:r/>
    </w:p>
    <w:p>
      <w:pPr>
        <w:jc w:val="center"/>
        <w:spacing w:line="360" w:lineRule="auto"/>
        <w:rPr>
          <w:rFonts w:cs="Arial" w:asciiTheme="minorEastAsia" w:hAnsiTheme="minorEastAsia" w:eastAsiaTheme="minorEastAsia"/>
          <w:b/>
          <w:bCs/>
          <w:sz w:val="28"/>
          <w:szCs w:val="28"/>
        </w:rPr>
      </w:pPr>
      <w:r/>
      <w:bookmarkStart w:id="188" w:name="_Hlk84581158"/>
      <w:r/>
      <w:bookmarkStart w:id="189" w:name="OLE_LINK13"/>
      <w:r/>
      <w:bookmarkStart w:id="190" w:name="OLE_LINK14"/>
      <w:r>
        <w:rPr>
          <w:rFonts w:hint="eastAsia" w:cs="Arial" w:asciiTheme="minorEastAsia" w:hAnsiTheme="minorEastAsia" w:eastAsiaTheme="minorEastAsia"/>
          <w:b/>
          <w:bCs/>
          <w:sz w:val="28"/>
          <w:szCs w:val="28"/>
        </w:rPr>
        <w:t xml:space="preserve">中小企业声明函（服务）</w:t>
      </w:r>
      <w:r/>
    </w:p>
    <w:p>
      <w:pPr>
        <w:ind w:firstLine="420"/>
        <w:jc w:val="left"/>
        <w:spacing w:line="440" w:lineRule="exact"/>
        <w:widowControl/>
        <w:rPr>
          <w:rFonts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采购活动，工程的服务全部由符合政策要求的中小企业承接。相关企业（含联合体中的中小企业、签订分包意向协议的中小企业）的具体情况如下：</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其他未列明行业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其他未列明行业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szCs w:val="21"/>
          <w:u w:val="single"/>
        </w:rPr>
        <w:t xml:space="preserve">（</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firstLine="420"/>
        <w:jc w:val="righ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企业名称：（加盖电子公章）</w:t>
      </w:r>
      <w:r/>
    </w:p>
    <w:p>
      <w:pPr>
        <w:ind w:right="1890" w:firstLine="420"/>
        <w:jc w:val="righ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日  期：</w:t>
      </w:r>
      <w:r/>
    </w:p>
    <w:p>
      <w:pPr>
        <w:ind w:firstLine="422"/>
        <w:jc w:val="left"/>
        <w:spacing w:line="440" w:lineRule="exact"/>
        <w:widowControl/>
        <w:rPr>
          <w:rFonts w:cs="Arial" w:asciiTheme="minorEastAsia" w:hAnsiTheme="minorEastAsia" w:eastAsiaTheme="minorEastAsia"/>
          <w:b/>
          <w:bCs/>
        </w:rPr>
      </w:pPr>
      <w:r>
        <w:rPr>
          <w:rFonts w:hint="eastAsia" w:cs="Arial" w:asciiTheme="minorEastAsia" w:hAnsiTheme="minorEastAsia" w:eastAsiaTheme="minorEastAsia"/>
          <w:b/>
          <w:bCs/>
        </w:rPr>
        <w:t xml:space="preserve">备注：1. 投标人在所属企业类型前的</w:t>
      </w:r>
      <w:r>
        <w:rPr>
          <w:rFonts w:ascii="Wingdings" w:hAnsi="Wingdings" w:eastAsia="Wingdings" w:cs="Wingdings"/>
          <w:b/>
          <w:bCs/>
          <w:color w:val="000000"/>
          <w:szCs w:val="21"/>
        </w:rPr>
        <w:t xml:space="preserve"></w:t>
      </w:r>
      <w:r>
        <w:rPr>
          <w:rFonts w:hint="eastAsia" w:cs="Arial" w:asciiTheme="minorEastAsia" w:hAnsiTheme="minorEastAsia" w:eastAsiaTheme="minorEastAsia"/>
          <w:b/>
          <w:bCs/>
        </w:rPr>
        <w:t xml:space="preserve">内打“√”。</w:t>
      </w:r>
      <w:r/>
    </w:p>
    <w:p>
      <w:pPr>
        <w:ind w:firstLine="1054"/>
        <w:jc w:val="left"/>
        <w:spacing w:line="440" w:lineRule="exact"/>
        <w:widowControl/>
        <w:rPr>
          <w:rFonts w:cs="Arial" w:asciiTheme="minorEastAsia" w:hAnsiTheme="minorEastAsia" w:eastAsiaTheme="minorEastAsia"/>
          <w:b/>
          <w:bCs/>
        </w:rPr>
      </w:pPr>
      <w:r>
        <w:rPr>
          <w:rFonts w:hint="eastAsia" w:cs="Arial" w:asciiTheme="minorEastAsia" w:hAnsiTheme="minorEastAsia" w:eastAsiaTheme="minorEastAsia"/>
          <w:b/>
          <w:bCs/>
        </w:rPr>
        <w:t xml:space="preserve">2.</w:t>
      </w:r>
      <w:bookmarkStart w:id="191" w:name="OLE_LINK59"/>
      <w:r>
        <w:rPr>
          <w:rFonts w:hint="eastAsia" w:cs="Arial" w:asciiTheme="minorEastAsia" w:hAnsiTheme="minorEastAsia" w:eastAsiaTheme="minorEastAsia"/>
          <w:b/>
          <w:bCs/>
        </w:rPr>
        <w:t xml:space="preserve">“中小企业划型标准”详见《关于印发中小企业划型标准规定的通知》工信部联企业〔2011〕300号及《国家统计局关于印发&lt;统计上大中小微型企业划分办法（2017）&gt;的通知》国统字〔2017〕213号）</w:t>
      </w:r>
      <w:bookmarkEnd w:id="191"/>
      <w:r/>
      <w:r/>
    </w:p>
    <w:p>
      <w:pPr>
        <w:spacing w:line="360" w:lineRule="auto"/>
        <w:rPr>
          <w:rFonts w:asciiTheme="minorEastAsia" w:hAnsiTheme="minorEastAsia" w:eastAsiaTheme="minorEastAsia"/>
          <w:b/>
          <w:bCs/>
          <w:sz w:val="28"/>
        </w:rPr>
      </w:pPr>
      <w:r>
        <w:rPr>
          <w:rFonts w:hint="eastAsia" w:asciiTheme="minorEastAsia" w:hAnsiTheme="minorEastAsia" w:eastAsiaTheme="minorEastAsia"/>
          <w:b/>
          <w:bCs/>
          <w:sz w:val="28"/>
        </w:rPr>
        <w:br w:type="page" w:clear="all"/>
      </w:r>
      <w:bookmarkEnd w:id="188"/>
      <w:r/>
      <w:r/>
    </w:p>
    <w:p>
      <w:pPr>
        <w:jc w:val="center"/>
        <w:spacing w:line="360" w:lineRule="auto"/>
        <w:rPr>
          <w:rFonts w:asciiTheme="minorEastAsia" w:hAnsiTheme="minorEastAsia" w:eastAsiaTheme="minorEastAsia"/>
          <w:b/>
          <w:bCs/>
          <w:sz w:val="28"/>
        </w:rPr>
      </w:pPr>
      <w:r>
        <w:rPr>
          <w:rFonts w:hint="eastAsia" w:asciiTheme="minorEastAsia" w:hAnsiTheme="minorEastAsia" w:eastAsiaTheme="minorEastAsia"/>
          <w:b/>
          <w:bCs/>
          <w:sz w:val="28"/>
        </w:rPr>
        <w:t xml:space="preserve">残疾人福利性单位声明函</w:t>
      </w:r>
      <w:bookmarkEnd w:id="189"/>
      <w:r/>
      <w:bookmarkEnd w:id="190"/>
      <w:r/>
      <w:r/>
    </w:p>
    <w:p>
      <w:pPr>
        <w:ind w:firstLine="42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630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单位名称：（加盖电子公章）</w:t>
      </w:r>
      <w:r/>
    </w:p>
    <w:p>
      <w:pPr>
        <w:ind w:firstLine="630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p>
    <w:p>
      <w:pPr>
        <w:spacing w:line="360" w:lineRule="auto"/>
        <w:rPr>
          <w:rFonts w:asciiTheme="minorEastAsia" w:hAnsiTheme="minorEastAsia" w:eastAsiaTheme="minorEastAsia"/>
          <w:b/>
          <w:bCs/>
        </w:rPr>
      </w:pPr>
      <w:r>
        <w:rPr>
          <w:rFonts w:asciiTheme="minorEastAsia" w:hAnsiTheme="minorEastAsia" w:eastAsiaTheme="minorEastAsia"/>
          <w:b/>
          <w:bCs/>
        </w:rPr>
      </w:r>
      <w:r/>
    </w:p>
    <w:p>
      <w:pPr>
        <w:jc w:val="center"/>
        <w:spacing w:line="360" w:lineRule="auto"/>
        <w:rPr>
          <w:rFonts w:asciiTheme="minorEastAsia" w:hAnsiTheme="minorEastAsia" w:eastAsiaTheme="minorEastAsia"/>
          <w:b/>
          <w:bCs/>
          <w:sz w:val="28"/>
        </w:rPr>
      </w:pPr>
      <w:r>
        <w:rPr>
          <w:rFonts w:hint="eastAsia" w:asciiTheme="minorEastAsia" w:hAnsiTheme="minorEastAsia" w:eastAsiaTheme="minorEastAsia"/>
          <w:b/>
          <w:bCs/>
          <w:sz w:val="28"/>
        </w:rPr>
        <w:t xml:space="preserve">属于监狱企业的证明文件</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提供</w:t>
      </w:r>
      <w:r>
        <w:rPr>
          <w:rFonts w:hint="eastAsia" w:asciiTheme="minorEastAsia" w:hAnsiTheme="minorEastAsia" w:eastAsiaTheme="minorEastAsia"/>
        </w:rPr>
        <w:t xml:space="preserve">由省级以上监狱管理局、戒毒管理局(含新疆生产建设兵团)出具的属于监狱企业的证明文件）</w:t>
      </w:r>
      <w:r>
        <w:rPr>
          <w:rFonts w:asciiTheme="minorEastAsia" w:hAnsiTheme="minorEastAsia" w:eastAsiaTheme="minorEastAsia"/>
        </w:rPr>
        <w:br w:type="page" w:clear="all"/>
      </w:r>
      <w:r/>
    </w:p>
    <w:p>
      <w:pPr>
        <w:pStyle w:val="891"/>
        <w:rPr>
          <w:rFonts w:asciiTheme="minorEastAsia" w:hAnsiTheme="minorEastAsia" w:eastAsiaTheme="minorEastAsia"/>
        </w:rPr>
      </w:pPr>
      <w:r/>
      <w:bookmarkStart w:id="192" w:name="_Toc43917781"/>
      <w:r/>
      <w:bookmarkStart w:id="193" w:name="_Toc66375434"/>
      <w:r>
        <w:rPr>
          <w:rFonts w:hint="eastAsia" w:asciiTheme="minorEastAsia" w:hAnsiTheme="minorEastAsia" w:eastAsiaTheme="minorEastAsia"/>
        </w:rPr>
        <w:t xml:space="preserve">附件十一、无重大违法记录声明</w:t>
      </w:r>
      <w:bookmarkEnd w:id="192"/>
      <w:r/>
      <w:bookmarkEnd w:id="193"/>
      <w:r/>
      <w:r/>
    </w:p>
    <w:p>
      <w:pPr>
        <w:jc w:val="center"/>
        <w:spacing w:line="240" w:lineRule="atLeast"/>
        <w:rPr>
          <w:rFonts w:asciiTheme="minorEastAsia" w:hAnsiTheme="minorEastAsia" w:eastAsiaTheme="minorEastAsia"/>
          <w:sz w:val="28"/>
          <w:szCs w:val="36"/>
        </w:rPr>
      </w:pPr>
      <w:r>
        <w:rPr>
          <w:rFonts w:asciiTheme="minorEastAsia" w:hAnsiTheme="minorEastAsia" w:eastAsiaTheme="minorEastAsia"/>
          <w:sz w:val="28"/>
          <w:szCs w:val="36"/>
        </w:rPr>
      </w:r>
      <w:r/>
    </w:p>
    <w:p>
      <w:pPr>
        <w:jc w:val="center"/>
        <w:spacing w:line="240" w:lineRule="atLeas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asciiTheme="minorEastAsia" w:hAnsiTheme="minorEastAsia" w:eastAsiaTheme="minorEastAsia"/>
          <w:szCs w:val="21"/>
        </w:rPr>
      </w:pPr>
      <w:r>
        <w:rPr>
          <w:rFonts w:asciiTheme="minorEastAsia" w:hAnsiTheme="minorEastAsia" w:eastAsiaTheme="minorEastAsia"/>
          <w:szCs w:val="21"/>
        </w:rPr>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rPr>
        <w:t xml:space="preserve">南京江北新区管理委员会规划和自然资源局</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我单位（投标人名称）郑重声明：</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参加政府采购活动前3年内在经营活动中</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（在下划线上如实填写：有或没有）重大违法记录。</w:t>
      </w:r>
      <w:r/>
    </w:p>
    <w:p>
      <w:pPr>
        <w:ind w:firstLine="315"/>
        <w:spacing w:line="360" w:lineRule="auto"/>
        <w:rPr>
          <w:rFonts w:asciiTheme="minorEastAsia" w:hAnsiTheme="minorEastAsia" w:eastAsiaTheme="minorEastAsia"/>
        </w:rPr>
      </w:pPr>
      <w:r>
        <w:rPr>
          <w:rFonts w:hint="eastAsia" w:asciiTheme="minorEastAsia" w:hAnsiTheme="minorEastAsia" w:eastAsiaTheme="minorEastAsia"/>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ind w:firstLine="5103"/>
        <w:spacing w:line="360" w:lineRule="auto"/>
        <w:rPr>
          <w:rFonts w:asciiTheme="minorEastAsia" w:hAnsiTheme="minorEastAsia" w:eastAsiaTheme="minorEastAsia"/>
        </w:rPr>
      </w:pPr>
      <w:r>
        <w:rPr>
          <w:rFonts w:hint="eastAsia" w:asciiTheme="minorEastAsia" w:hAnsiTheme="minorEastAsia" w:eastAsiaTheme="minorEastAsia"/>
        </w:rPr>
        <w:t xml:space="preserve">声明人： （</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rPr>
        <w:t xml:space="preserve">）</w:t>
      </w:r>
      <w:r/>
    </w:p>
    <w:p>
      <w:pPr>
        <w:ind w:firstLine="5040"/>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rPr>
          <w:rFonts w:asciiTheme="minorEastAsia" w:hAnsiTheme="minorEastAsia" w:eastAsiaTheme="minorEastAsia"/>
          <w:szCs w:val="21"/>
          <w:lang w:val="zh-CN"/>
        </w:rPr>
        <w:br w:type="page" w:clear="all"/>
      </w:r>
      <w:r/>
    </w:p>
    <w:p>
      <w:pPr>
        <w:pStyle w:val="891"/>
        <w:rPr>
          <w:rFonts w:asciiTheme="minorEastAsia" w:hAnsiTheme="minorEastAsia" w:eastAsiaTheme="minorEastAsia"/>
        </w:rPr>
      </w:pPr>
      <w:r/>
      <w:bookmarkStart w:id="194" w:name="_Toc1487"/>
      <w:r>
        <w:rPr>
          <w:rFonts w:hint="eastAsia" w:asciiTheme="minorEastAsia" w:hAnsiTheme="minorEastAsia" w:eastAsiaTheme="minorEastAsia"/>
        </w:rPr>
        <w:t xml:space="preserve">附件十二、具有履行合同所必需的设备和专业技术能力的声明</w:t>
      </w:r>
      <w:bookmarkEnd w:id="194"/>
      <w:r/>
      <w:r/>
    </w:p>
    <w:p>
      <w:pPr>
        <w:jc w:val="center"/>
        <w:spacing w:line="240" w:lineRule="atLeast"/>
        <w:rPr>
          <w:rFonts w:asciiTheme="minorEastAsia" w:hAnsiTheme="minorEastAsia" w:eastAsiaTheme="minorEastAsia"/>
          <w:b/>
          <w:bCs/>
          <w:sz w:val="32"/>
          <w:szCs w:val="32"/>
        </w:rPr>
      </w:pPr>
      <w:r/>
      <w:bookmarkStart w:id="195" w:name="_Toc3130"/>
      <w:r/>
      <w:r/>
    </w:p>
    <w:p>
      <w:pPr>
        <w:jc w:val="center"/>
        <w:spacing w:line="240" w:lineRule="atLeas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bookmarkEnd w:id="195"/>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致：南京江北新区管理委员会规划和自然资源局</w:t>
      </w:r>
      <w:r/>
    </w:p>
    <w:p>
      <w:pPr>
        <w:spacing w:line="360" w:lineRule="auto"/>
        <w:rPr>
          <w:rFonts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江苏国采工程咨询有限公司</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我单位（投标人名称）郑重声明：</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。（材料附后）</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。（材料附后）</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left="630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日期：  年  月  日</w:t>
      </w:r>
      <w:r/>
    </w:p>
    <w:p>
      <w:pPr>
        <w:ind w:firstLine="5040"/>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pStyle w:val="891"/>
        <w:rPr>
          <w:rFonts w:asciiTheme="minorEastAsia" w:hAnsiTheme="minorEastAsia" w:eastAsiaTheme="minorEastAsia"/>
        </w:rPr>
      </w:pPr>
      <w:r>
        <w:rPr>
          <w:rFonts w:asciiTheme="minorEastAsia" w:hAnsiTheme="minorEastAsia" w:eastAsiaTheme="minorEastAsia"/>
        </w:rPr>
        <w:br w:type="page" w:clear="all"/>
      </w:r>
      <w:bookmarkStart w:id="196" w:name="_Toc43917784"/>
      <w:r/>
      <w:bookmarkStart w:id="197" w:name="_Toc66375437"/>
      <w:r/>
      <w:bookmarkStart w:id="198" w:name="_Hlk128053393"/>
      <w:r>
        <w:rPr>
          <w:rFonts w:hint="eastAsia" w:asciiTheme="minorEastAsia" w:hAnsiTheme="minorEastAsia" w:eastAsiaTheme="minorEastAsia"/>
        </w:rPr>
        <w:t xml:space="preserve">附件十三、 </w:t>
      </w:r>
      <w:bookmarkEnd w:id="196"/>
      <w:r/>
      <w:bookmarkEnd w:id="197"/>
      <w:r/>
      <w:bookmarkStart w:id="199" w:name="OLE_LINK40"/>
      <w:r/>
      <w:bookmarkStart w:id="200" w:name="_Hlk81315071"/>
      <w:r>
        <w:rPr>
          <w:rFonts w:hint="eastAsia" w:asciiTheme="minorEastAsia" w:hAnsiTheme="minorEastAsia" w:eastAsiaTheme="minorEastAsia"/>
        </w:rPr>
        <w:t xml:space="preserve">联合体</w:t>
      </w:r>
      <w:bookmarkEnd w:id="199"/>
      <w:r>
        <w:rPr>
          <w:rFonts w:hint="eastAsia" w:asciiTheme="minorEastAsia" w:hAnsiTheme="minorEastAsia" w:eastAsiaTheme="minorEastAsia"/>
        </w:rPr>
        <w:t xml:space="preserve">协议</w:t>
      </w:r>
      <w:r/>
    </w:p>
    <w:p>
      <w:pPr>
        <w:jc w:val="center"/>
        <w:rPr>
          <w:rFonts w:asciiTheme="minorEastAsia" w:hAnsiTheme="minorEastAsia" w:eastAsiaTheme="minorEastAsia"/>
          <w:b/>
          <w:bCs/>
          <w:sz w:val="28"/>
          <w:szCs w:val="28"/>
          <w:lang w:val="zh-CN"/>
        </w:rPr>
      </w:pPr>
      <w:r/>
      <w:bookmarkStart w:id="201" w:name="_Hlk128056769"/>
      <w:r>
        <w:rPr>
          <w:rFonts w:hint="eastAsia" w:asciiTheme="minorEastAsia" w:hAnsiTheme="minorEastAsia" w:eastAsiaTheme="minorEastAsia"/>
          <w:b/>
          <w:bCs/>
          <w:sz w:val="28"/>
          <w:szCs w:val="28"/>
          <w:lang w:val="zh-CN"/>
        </w:rPr>
        <w:t xml:space="preserve">联合体协议</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rPr>
        <w:t xml:space="preserve">南京江北新区管理委员会规划和自然资源局</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u w:val="single"/>
        </w:rPr>
        <w:t xml:space="preserve">（联合体所有成员名称）</w:t>
      </w:r>
      <w:r>
        <w:rPr>
          <w:rFonts w:hint="eastAsia" w:asciiTheme="minorEastAsia" w:hAnsiTheme="minorEastAsia" w:eastAsiaTheme="minorEastAsia"/>
          <w:szCs w:val="21"/>
        </w:rPr>
        <w:t xml:space="preserve">自愿组成联合体，以一个投标人的身份参加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（项目名称）投标。现就组成联合体参加投标事宜订立如下协议：</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（某联合体成员名称）为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联合体牵头人。</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2.联合体各成员授权牵头人代表联合体参加投标活动，签署文件，提交和接收相关的资料、信息及指示，进行合同谈判活动，负责合同实施阶段的组织和协调工作，以及处理与本采购项目有关的一切事宜。</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3.联合体牵头人在本项目中签署的一切文件和处理的一切事宜，联合体各成员均予以承认。联合体各成员将严格按照招标文件、响应文件和合同的要求全面履行义务，并向采购人承担连带责任。</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 联合体各成员单位内部的职责分工如下：</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u w:val="single"/>
        </w:rPr>
        <w:t xml:space="preserve">（牵头人名称）</w:t>
      </w:r>
      <w:r>
        <w:rPr>
          <w:rFonts w:hint="eastAsia" w:asciiTheme="minorEastAsia" w:hAnsiTheme="minorEastAsia" w:eastAsiaTheme="minorEastAsia"/>
          <w:szCs w:val="21"/>
        </w:rPr>
        <w:t xml:space="preserve">承担的工作和义务为：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u w:val="single"/>
        </w:rPr>
        <w:t xml:space="preserve">（成员名称）</w:t>
      </w:r>
      <w:r>
        <w:rPr>
          <w:rFonts w:hint="eastAsia" w:asciiTheme="minorEastAsia" w:hAnsiTheme="minorEastAsia" w:eastAsiaTheme="minorEastAsia"/>
          <w:szCs w:val="21"/>
        </w:rPr>
        <w:t xml:space="preserve">承担的工作和义务为：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color w:val="000000"/>
        </w:rPr>
      </w:pPr>
      <w:r>
        <w:rPr>
          <w:rFonts w:hint="eastAsia" w:asciiTheme="minorEastAsia" w:hAnsiTheme="minorEastAsia" w:eastAsiaTheme="minorEastAsia"/>
          <w:szCs w:val="21"/>
        </w:rPr>
        <w:t xml:space="preserve">5.</w:t>
      </w:r>
      <w:r>
        <w:rPr>
          <w:rFonts w:hint="eastAsia" w:asciiTheme="minorEastAsia" w:hAnsiTheme="minorEastAsia" w:eastAsiaTheme="minorEastAsia"/>
          <w:color w:val="000000"/>
        </w:rPr>
        <w:t xml:space="preserve"> 联合体投标中，中小企业合同金额为</w:t>
      </w:r>
      <w:r>
        <w:rPr>
          <w:rFonts w:asciiTheme="minorEastAsia" w:hAnsiTheme="minorEastAsia" w:eastAsiaTheme="minorEastAsia"/>
          <w:color w:val="000000"/>
          <w:u w:val="single"/>
        </w:rPr>
        <w:t xml:space="preserve">       </w:t>
      </w:r>
      <w:r>
        <w:rPr>
          <w:rFonts w:asciiTheme="minorEastAsia" w:hAnsiTheme="minorEastAsia" w:eastAsiaTheme="minorEastAsia"/>
          <w:color w:val="000000"/>
        </w:rPr>
        <w:t xml:space="preserve"> </w:t>
      </w:r>
      <w:r>
        <w:rPr>
          <w:rFonts w:hint="eastAsia" w:asciiTheme="minorEastAsia" w:hAnsiTheme="minorEastAsia" w:eastAsiaTheme="minorEastAsia"/>
          <w:color w:val="000000"/>
        </w:rPr>
        <w:t xml:space="preserve">元，所占合同总金额比例为</w:t>
      </w:r>
      <w:r>
        <w:rPr>
          <w:rFonts w:asciiTheme="minorEastAsia" w:hAnsiTheme="minorEastAsia" w:eastAsiaTheme="minorEastAsia"/>
          <w:color w:val="000000"/>
          <w:u w:val="single"/>
        </w:rPr>
        <w:t xml:space="preserve">     </w:t>
      </w:r>
      <w:r>
        <w:rPr>
          <w:rFonts w:asciiTheme="minorEastAsia" w:hAnsiTheme="minorEastAsia" w:eastAsiaTheme="minorEastAsia"/>
          <w:color w:val="000000"/>
        </w:rPr>
        <w:t xml:space="preserve">%</w:t>
      </w:r>
      <w:r>
        <w:rPr>
          <w:rFonts w:hint="eastAsia" w:asciiTheme="minorEastAsia" w:hAnsiTheme="minorEastAsia" w:eastAsiaTheme="minorEastAsia"/>
          <w:color w:val="000000"/>
        </w:rPr>
        <w:t xml:space="preserve">；其中小微企业合同金额为</w:t>
      </w:r>
      <w:r>
        <w:rPr>
          <w:rFonts w:asciiTheme="minorEastAsia" w:hAnsiTheme="minorEastAsia" w:eastAsiaTheme="minorEastAsia"/>
          <w:color w:val="000000"/>
          <w:u w:val="single"/>
        </w:rPr>
        <w:t xml:space="preserve">      </w:t>
      </w:r>
      <w:r>
        <w:rPr>
          <w:rFonts w:asciiTheme="minorEastAsia" w:hAnsiTheme="minorEastAsia" w:eastAsiaTheme="minorEastAsia"/>
          <w:color w:val="000000"/>
        </w:rPr>
        <w:t xml:space="preserve"> </w:t>
      </w:r>
      <w:r>
        <w:rPr>
          <w:rFonts w:hint="eastAsia" w:asciiTheme="minorEastAsia" w:hAnsiTheme="minorEastAsia" w:eastAsiaTheme="minorEastAsia"/>
          <w:color w:val="000000"/>
        </w:rPr>
        <w:t xml:space="preserve">元，所占合同总金额比例为</w:t>
      </w:r>
      <w:r>
        <w:rPr>
          <w:rFonts w:asciiTheme="minorEastAsia" w:hAnsiTheme="minorEastAsia" w:eastAsiaTheme="minorEastAsia"/>
          <w:color w:val="000000"/>
          <w:u w:val="single"/>
        </w:rPr>
        <w:t xml:space="preserve">      </w:t>
      </w:r>
      <w:r>
        <w:rPr>
          <w:rFonts w:asciiTheme="minorEastAsia" w:hAnsiTheme="minorEastAsia" w:eastAsiaTheme="minorEastAsia"/>
          <w:color w:val="000000"/>
        </w:rPr>
        <w:t xml:space="preserve">%</w:t>
      </w:r>
      <w:r>
        <w:rPr>
          <w:rFonts w:hint="eastAsia" w:asciiTheme="minorEastAsia" w:hAnsiTheme="minorEastAsia" w:eastAsiaTheme="minorEastAsia"/>
          <w:color w:val="000000"/>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6.以联合体形式参加政府采购活动的，联合体各方不得再单独参加或者与其他投标人另外组成联合体参加同一合同项下的政府采购活动。</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7.其他约定（如有）：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8.本协议自各方盖章后生效，采购合同履行完毕后自动失效。如未中标，本协议自动终止。</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（加盖公章）</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（签字或盖章）</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联合体成员名称：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（加盖公章）</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（签字或盖章）</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rPr>
          <w:rFonts w:asciiTheme="minorEastAsia" w:hAnsiTheme="minorEastAsia" w:eastAsiaTheme="minorEastAsia"/>
          <w:szCs w:val="21"/>
        </w:rPr>
      </w:pPr>
      <w:r>
        <w:rPr>
          <w:rFonts w:hint="eastAsia" w:asciiTheme="minorEastAsia" w:hAnsiTheme="minorEastAsia" w:eastAsiaTheme="minorEastAsia"/>
          <w:szCs w:val="21"/>
        </w:rPr>
        <w:t xml:space="preserve">注：1. 联合体各方成员应在本协议上共同盖章，不得分别签署协议书。</w:t>
      </w:r>
      <w:bookmarkEnd w:id="198"/>
      <w:r/>
      <w:r/>
    </w:p>
    <w:p>
      <w:pPr>
        <w:ind w:firstLine="420"/>
        <w:rPr>
          <w:rFonts w:asciiTheme="minorEastAsia" w:hAnsiTheme="minorEastAsia" w:eastAsiaTheme="minorEastAsia"/>
          <w:b/>
          <w:bCs/>
        </w:rPr>
      </w:pPr>
      <w:r>
        <w:rPr>
          <w:rFonts w:hint="eastAsia" w:asciiTheme="minorEastAsia" w:hAnsiTheme="minorEastAsia" w:eastAsiaTheme="minorEastAsia"/>
          <w:szCs w:val="21"/>
        </w:rPr>
        <w:t xml:space="preserve">   </w:t>
      </w:r>
      <w:r>
        <w:rPr>
          <w:rFonts w:hint="eastAsia" w:asciiTheme="minorEastAsia" w:hAnsiTheme="minorEastAsia" w:eastAsiaTheme="minorEastAsia"/>
          <w:b/>
          <w:bCs/>
          <w:szCs w:val="21"/>
        </w:rPr>
        <w:t xml:space="preserve"> 2.</w:t>
      </w:r>
      <w:r>
        <w:rPr>
          <w:rFonts w:hint="eastAsia" w:asciiTheme="minorEastAsia" w:hAnsiTheme="minorEastAsia" w:eastAsiaTheme="minorEastAsia"/>
          <w:b/>
          <w:bCs/>
        </w:rPr>
        <w:t xml:space="preserve"> </w:t>
      </w:r>
      <w:bookmarkStart w:id="202" w:name="_Hlk176254506"/>
      <w:r>
        <w:rPr>
          <w:rFonts w:hint="eastAsia" w:asciiTheme="minorEastAsia" w:hAnsiTheme="minorEastAsia" w:eastAsiaTheme="minorEastAsia"/>
          <w:b/>
          <w:bCs/>
          <w:szCs w:val="21"/>
        </w:rPr>
        <w:t xml:space="preserve">除另有说明外，本招标文件要求加盖电子公章之处，加盖牵头单位的电子公章即可。</w:t>
      </w:r>
      <w:bookmarkEnd w:id="202"/>
      <w:r/>
      <w:bookmarkEnd w:id="200"/>
      <w:r/>
      <w:bookmarkEnd w:id="201"/>
      <w:r/>
      <w:r/>
    </w:p>
    <w:p>
      <w:pPr>
        <w:rPr>
          <w:rFonts w:asciiTheme="minorEastAsia" w:hAnsiTheme="minorEastAsia" w:eastAsiaTheme="minorEastAsia"/>
        </w:rPr>
      </w:pPr>
      <w:r>
        <w:rPr>
          <w:rFonts w:asciiTheme="minorEastAsia" w:hAnsiTheme="minorEastAsia" w:eastAsiaTheme="minorEastAsia"/>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Arial Unicode MS">
    <w:panose1 w:val="020B0604020202020204"/>
  </w:font>
  <w:font w:name="等线">
    <w:panose1 w:val="02010600030101010101"/>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8"/>
          <w:jc w:val="center"/>
        </w:pPr>
        <w:r>
          <w:fldChar w:fldCharType="begin"/>
        </w:r>
        <w:r>
          <w:instrText xml:space="preserve">PAGE   \* MERGEFORMAT</w:instrText>
        </w:r>
        <w:r>
          <w:fldChar w:fldCharType="separate"/>
        </w:r>
        <w:r>
          <w:rPr>
            <w:lang w:val="zh-CN"/>
          </w:rPr>
          <w:t xml:space="preserve">46</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5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9"/>
      <w:isLgl/>
      <w:suff w:val="tab"/>
      <w:lvlText w:val="%1.%2"/>
      <w:lvlJc w:val="left"/>
      <w:pPr>
        <w:ind w:left="425" w:hanging="425"/>
      </w:pPr>
      <w:rPr>
        <w:rFonts w:hint="eastAsia" w:ascii="Arial Unicode MS" w:hAnsi="Arial Unicode MS" w:eastAsia="微软雅黑"/>
        <w:b/>
        <w:i w:val="0"/>
      </w:rPr>
    </w:lvl>
    <w:lvl w:ilvl="2">
      <w:start w:val="1"/>
      <w:numFmt w:val="decimal"/>
      <w:pStyle w:val="99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3"/>
      <w:isLgl w:val="false"/>
      <w:suff w:val="tab"/>
      <w:lvlText w:val="%6."/>
      <w:lvlJc w:val="left"/>
      <w:pPr>
        <w:ind w:left="4320" w:hanging="360"/>
        <w:tabs>
          <w:tab w:val="left" w:pos="4320" w:leader="none"/>
        </w:tabs>
      </w:pPr>
    </w:lvl>
    <w:lvl w:ilvl="6">
      <w:start w:val="1"/>
      <w:numFmt w:val="decimal"/>
      <w:pStyle w:val="1084"/>
      <w:isLgl w:val="false"/>
      <w:suff w:val="tab"/>
      <w:lvlText w:val="%7."/>
      <w:lvlJc w:val="left"/>
      <w:pPr>
        <w:ind w:left="5040" w:hanging="360"/>
        <w:tabs>
          <w:tab w:val="left" w:pos="5040" w:leader="none"/>
        </w:tabs>
      </w:pPr>
    </w:lvl>
    <w:lvl w:ilvl="7">
      <w:start w:val="1"/>
      <w:numFmt w:val="decimal"/>
      <w:pStyle w:val="1085"/>
      <w:isLgl w:val="false"/>
      <w:suff w:val="tab"/>
      <w:lvlText w:val="%8."/>
      <w:lvlJc w:val="left"/>
      <w:pPr>
        <w:ind w:left="5760" w:hanging="360"/>
        <w:tabs>
          <w:tab w:val="left" w:pos="5760" w:leader="none"/>
        </w:tabs>
      </w:pPr>
    </w:lvl>
    <w:lvl w:ilvl="8">
      <w:start w:val="1"/>
      <w:numFmt w:val="decimal"/>
      <w:pStyle w:val="1086"/>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68"/>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39"/>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29"/>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17"/>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67"/>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3"/>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3"/>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87"/>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4"/>
    <w:uiPriority w:val="0"/>
    <w:qFormat/>
    <w:rPr>
      <w:rFonts w:ascii="宋体"/>
      <w:sz w:val="18"/>
      <w:szCs w:val="18"/>
    </w:rPr>
  </w:style>
  <w:style w:type="paragraph" w:styleId="906">
    <w:name w:val="annotation text"/>
    <w:basedOn w:val="889"/>
    <w:link w:val="1045"/>
    <w:uiPriority w:val="99"/>
    <w:qFormat/>
    <w:pPr>
      <w:jc w:val="left"/>
    </w:pPr>
  </w:style>
  <w:style w:type="paragraph" w:styleId="907">
    <w:name w:val="Body Text 3"/>
    <w:basedOn w:val="889"/>
    <w:link w:val="1063"/>
    <w:uiPriority w:val="0"/>
    <w:qFormat/>
    <w:rPr>
      <w:rFonts w:ascii="宋体"/>
      <w:sz w:val="24"/>
      <w:szCs w:val="20"/>
    </w:rPr>
  </w:style>
  <w:style w:type="paragraph" w:styleId="908">
    <w:name w:val="Body Text"/>
    <w:basedOn w:val="889"/>
    <w:link w:val="1052"/>
    <w:uiPriority w:val="0"/>
    <w:qFormat/>
    <w:pPr>
      <w:jc w:val="center"/>
    </w:pPr>
    <w:rPr>
      <w:rFonts w:eastAsia="幼圆"/>
      <w:b/>
      <w:bCs/>
      <w:sz w:val="44"/>
    </w:rPr>
  </w:style>
  <w:style w:type="paragraph" w:styleId="909">
    <w:name w:val="Body Text Indent"/>
    <w:basedOn w:val="889"/>
    <w:link w:val="1013"/>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link w:val="1018"/>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1025"/>
    <w:uiPriority w:val="0"/>
    <w:unhideWhenUsed/>
    <w:qFormat/>
  </w:style>
  <w:style w:type="paragraph" w:styleId="916">
    <w:name w:val="Body Text Indent 2"/>
    <w:basedOn w:val="889"/>
    <w:link w:val="1044"/>
    <w:uiPriority w:val="99"/>
    <w:unhideWhenUsed/>
    <w:qFormat/>
    <w:pPr>
      <w:ind w:firstLine="525"/>
      <w:spacing w:line="420" w:lineRule="exact"/>
    </w:pPr>
    <w:rPr>
      <w:rFonts w:ascii="宋体"/>
      <w:sz w:val="20"/>
      <w:szCs w:val="20"/>
    </w:rPr>
  </w:style>
  <w:style w:type="paragraph" w:styleId="917">
    <w:name w:val="Balloon Text"/>
    <w:basedOn w:val="889"/>
    <w:link w:val="1066"/>
    <w:uiPriority w:val="0"/>
    <w:qFormat/>
    <w:rPr>
      <w:sz w:val="18"/>
      <w:szCs w:val="18"/>
    </w:rPr>
  </w:style>
  <w:style w:type="paragraph" w:styleId="918">
    <w:name w:val="Footer"/>
    <w:basedOn w:val="889"/>
    <w:link w:val="1057"/>
    <w:uiPriority w:val="99"/>
    <w:qFormat/>
    <w:pPr>
      <w:jc w:val="left"/>
      <w:tabs>
        <w:tab w:val="center" w:pos="4153" w:leader="none"/>
        <w:tab w:val="right" w:pos="8306" w:leader="none"/>
      </w:tabs>
    </w:pPr>
    <w:rPr>
      <w:sz w:val="18"/>
      <w:szCs w:val="18"/>
    </w:rPr>
  </w:style>
  <w:style w:type="paragraph" w:styleId="919">
    <w:name w:val="Header"/>
    <w:basedOn w:val="889"/>
    <w:link w:val="1016"/>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1041"/>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1064"/>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1021"/>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1055"/>
    <w:uiPriority w:val="0"/>
    <w:qFormat/>
    <w:rPr>
      <w:b/>
      <w:bCs/>
    </w:rPr>
  </w:style>
  <w:style w:type="paragraph" w:styleId="932">
    <w:name w:val="Body Text First Indent"/>
    <w:basedOn w:val="908"/>
    <w:link w:val="1077"/>
    <w:uiPriority w:val="0"/>
    <w:semiHidden/>
    <w:unhideWhenUsed/>
    <w:qFormat/>
    <w:pPr>
      <w:ind w:firstLine="420"/>
      <w:jc w:val="both"/>
      <w:spacing w:after="120"/>
    </w:pPr>
    <w:rPr>
      <w:rFonts w:eastAsia="宋体"/>
      <w:b w:val="0"/>
      <w:bCs w:val="0"/>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2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paragraph" w:styleId="941" w:customStyle="1">
    <w:name w:val="列出段落1"/>
    <w:basedOn w:val="889"/>
    <w:uiPriority w:val="0"/>
    <w:qFormat/>
    <w:pPr>
      <w:ind w:firstLine="420"/>
    </w:pPr>
  </w:style>
  <w:style w:type="paragraph" w:styleId="942" w:customStyle="1">
    <w:name w:val="标题 3_0"/>
    <w:basedOn w:val="943"/>
    <w:next w:val="943"/>
    <w:link w:val="1004"/>
    <w:uiPriority w:val="0"/>
    <w:qFormat/>
    <w:pPr>
      <w:keepLines/>
      <w:keepNext/>
      <w:spacing w:before="260" w:after="260" w:line="416" w:lineRule="auto"/>
      <w:outlineLvl w:val="2"/>
    </w:pPr>
    <w:rPr>
      <w:b/>
      <w:bCs/>
      <w:sz w:val="32"/>
      <w:szCs w:val="32"/>
    </w:rPr>
  </w:style>
  <w:style w:type="paragraph" w:styleId="9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4" w:customStyle="1">
    <w:name w:val="引用1"/>
    <w:basedOn w:val="889"/>
    <w:next w:val="889"/>
    <w:link w:val="1009"/>
    <w:uiPriority w:val="0"/>
    <w:qFormat/>
    <w:rPr>
      <w:i/>
      <w:iCs/>
      <w:color w:val="000000"/>
      <w:sz w:val="20"/>
      <w:szCs w:val="20"/>
    </w:rPr>
  </w:style>
  <w:style w:type="paragraph" w:styleId="945" w:customStyle="1">
    <w:name w:val="标题 1_0"/>
    <w:basedOn w:val="943"/>
    <w:next w:val="943"/>
    <w:link w:val="1010"/>
    <w:uiPriority w:val="0"/>
    <w:qFormat/>
    <w:pPr>
      <w:keepLines/>
      <w:keepNext/>
      <w:spacing w:before="340" w:after="330" w:line="578" w:lineRule="auto"/>
      <w:outlineLvl w:val="0"/>
    </w:pPr>
    <w:rPr>
      <w:b/>
      <w:bCs/>
      <w:sz w:val="44"/>
      <w:szCs w:val="44"/>
    </w:rPr>
  </w:style>
  <w:style w:type="paragraph" w:styleId="946" w:customStyle="1">
    <w:name w:val="标题 4_0"/>
    <w:basedOn w:val="943"/>
    <w:next w:val="943"/>
    <w:link w:val="1015"/>
    <w:uiPriority w:val="0"/>
    <w:qFormat/>
    <w:pPr>
      <w:keepLines/>
      <w:keepNext/>
      <w:spacing w:before="280" w:after="290" w:line="376" w:lineRule="auto"/>
      <w:outlineLvl w:val="3"/>
    </w:pPr>
    <w:rPr>
      <w:rFonts w:ascii="Arial" w:hAnsi="Arial" w:eastAsia="黑体"/>
      <w:b/>
      <w:bCs/>
      <w:sz w:val="28"/>
      <w:szCs w:val="28"/>
    </w:rPr>
  </w:style>
  <w:style w:type="paragraph" w:styleId="947" w:customStyle="1">
    <w:name w:val="标题5"/>
    <w:basedOn w:val="892"/>
    <w:link w:val="1022"/>
    <w:uiPriority w:val="0"/>
    <w:qFormat/>
    <w:pPr>
      <w:numPr>
        <w:numId w:val="0"/>
      </w:numPr>
      <w:spacing w:line="413" w:lineRule="auto"/>
    </w:pPr>
    <w:rPr>
      <w:rFonts w:ascii="Arial" w:hAnsi="Arial"/>
      <w:sz w:val="24"/>
    </w:rPr>
  </w:style>
  <w:style w:type="paragraph" w:styleId="948" w:customStyle="1">
    <w:name w:val="明显引用1"/>
    <w:basedOn w:val="889"/>
    <w:next w:val="889"/>
    <w:link w:val="1028"/>
    <w:uiPriority w:val="0"/>
    <w:qFormat/>
    <w:pPr>
      <w:ind w:left="936" w:right="936"/>
      <w:spacing w:before="200" w:after="280"/>
      <w:pBdr>
        <w:bottom w:val="single" w:color="4F81BD" w:sz="4" w:space="4"/>
      </w:pBdr>
    </w:pPr>
    <w:rPr>
      <w:b/>
      <w:bCs/>
      <w:i/>
      <w:iCs/>
      <w:color w:val="4f81bd"/>
      <w:sz w:val="20"/>
      <w:szCs w:val="20"/>
    </w:rPr>
  </w:style>
  <w:style w:type="paragraph" w:styleId="949" w:customStyle="1">
    <w:name w:val="正文文本_0"/>
    <w:basedOn w:val="943"/>
    <w:link w:val="1040"/>
    <w:uiPriority w:val="0"/>
    <w:qFormat/>
    <w:pPr>
      <w:spacing w:after="120"/>
    </w:pPr>
    <w:rPr>
      <w:sz w:val="20"/>
    </w:rPr>
  </w:style>
  <w:style w:type="paragraph" w:styleId="950" w:customStyle="1">
    <w:name w:val="标题 5_0"/>
    <w:basedOn w:val="943"/>
    <w:next w:val="943"/>
    <w:link w:val="1043"/>
    <w:uiPriority w:val="0"/>
    <w:qFormat/>
    <w:pPr>
      <w:keepLines/>
      <w:keepNext/>
      <w:spacing w:before="280" w:after="290" w:line="372" w:lineRule="auto"/>
      <w:outlineLvl w:val="4"/>
    </w:pPr>
    <w:rPr>
      <w:rFonts w:ascii="Calibri" w:hAnsi="Calibri"/>
      <w:b/>
      <w:bCs/>
      <w:sz w:val="28"/>
      <w:szCs w:val="28"/>
    </w:rPr>
  </w:style>
  <w:style w:type="paragraph" w:styleId="951" w:customStyle="1">
    <w:name w:val="标题4"/>
    <w:basedOn w:val="891"/>
    <w:next w:val="910"/>
    <w:link w:val="1058"/>
    <w:uiPriority w:val="0"/>
    <w:qFormat/>
    <w:pPr>
      <w:numPr>
        <w:numId w:val="0"/>
      </w:numPr>
      <w:spacing w:line="413" w:lineRule="auto"/>
    </w:pPr>
    <w:rPr>
      <w:rFonts w:ascii="Arial" w:hAnsi="Arial"/>
      <w:sz w:val="24"/>
    </w:rPr>
  </w:style>
  <w:style w:type="paragraph" w:styleId="952" w:customStyle="1">
    <w:name w:val="标题 2_0"/>
    <w:basedOn w:val="943"/>
    <w:next w:val="943"/>
    <w:link w:val="1070"/>
    <w:uiPriority w:val="0"/>
    <w:unhideWhenUsed/>
    <w:qFormat/>
    <w:pPr>
      <w:keepLines/>
      <w:keepNext/>
      <w:spacing w:before="260" w:after="260" w:line="416" w:lineRule="auto"/>
      <w:outlineLvl w:val="1"/>
    </w:pPr>
    <w:rPr>
      <w:rFonts w:ascii="Cambria" w:hAnsi="Cambria"/>
      <w:b/>
      <w:bCs/>
      <w:sz w:val="32"/>
      <w:szCs w:val="32"/>
    </w:rPr>
  </w:style>
  <w:style w:type="paragraph" w:styleId="953" w:customStyle="1">
    <w:name w:val="List Paragraph1"/>
    <w:basedOn w:val="889"/>
    <w:link w:val="1074"/>
    <w:uiPriority w:val="99"/>
    <w:qFormat/>
    <w:pPr>
      <w:ind w:firstLine="420"/>
    </w:pPr>
  </w:style>
  <w:style w:type="paragraph" w:styleId="954"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5"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5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58" w:customStyle="1">
    <w:name w:val="空半行"/>
    <w:basedOn w:val="889"/>
    <w:uiPriority w:val="0"/>
    <w:qFormat/>
    <w:pPr>
      <w:spacing w:line="120" w:lineRule="exact"/>
    </w:pPr>
    <w:rPr>
      <w:rFonts w:ascii="Calibri" w:hAnsi="Calibri" w:eastAsia="仿宋_GB2312"/>
      <w:color w:val="ffffff"/>
      <w:sz w:val="30"/>
      <w:szCs w:val="22"/>
    </w:rPr>
  </w:style>
  <w:style w:type="paragraph" w:styleId="959"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0" w:customStyle="1">
    <w:name w:val="格式３"/>
    <w:basedOn w:val="889"/>
    <w:uiPriority w:val="0"/>
    <w:qFormat/>
    <w:pPr>
      <w:ind w:left="600" w:hanging="600"/>
      <w:spacing w:line="420" w:lineRule="exact"/>
    </w:pPr>
    <w:rPr>
      <w:rFonts w:ascii="宋体" w:hAnsi="宋体"/>
      <w:color w:val="000000"/>
      <w:sz w:val="24"/>
      <w:szCs w:val="20"/>
    </w:rPr>
  </w:style>
  <w:style w:type="paragraph" w:styleId="961" w:customStyle="1">
    <w:name w:val="正文1"/>
    <w:uiPriority w:val="0"/>
    <w:qFormat/>
    <w:pPr>
      <w:jc w:val="both"/>
      <w:widowControl w:val="off"/>
    </w:pPr>
    <w:rPr>
      <w:rFonts w:ascii="Calibri" w:hAnsi="Calibri" w:eastAsia="宋体" w:cs="Times New Roman"/>
      <w:lang w:val="en-US" w:eastAsia="zh-CN" w:bidi="ar-SA"/>
    </w:rPr>
  </w:style>
  <w:style w:type="paragraph" w:styleId="962"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3" w:customStyle="1">
    <w:name w:val="正文空2字"/>
    <w:basedOn w:val="889"/>
    <w:uiPriority w:val="0"/>
    <w:qFormat/>
    <w:pPr>
      <w:ind w:firstLine="200"/>
      <w:spacing w:line="360" w:lineRule="auto"/>
    </w:pPr>
    <w:rPr>
      <w:sz w:val="24"/>
      <w:lang w:bidi="en-US"/>
    </w:rPr>
  </w:style>
  <w:style w:type="paragraph" w:styleId="96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5" w:customStyle="1">
    <w:name w:val="目录 5_0"/>
    <w:basedOn w:val="943"/>
    <w:next w:val="943"/>
    <w:uiPriority w:val="39"/>
    <w:qFormat/>
    <w:pPr>
      <w:ind w:left="1680"/>
    </w:pPr>
    <w:rPr>
      <w:rFonts w:ascii="Calibri" w:hAnsi="Calibri"/>
    </w:rPr>
  </w:style>
  <w:style w:type="paragraph" w:styleId="966" w:customStyle="1">
    <w:name w:val="修订1"/>
    <w:uiPriority w:val="0"/>
    <w:qFormat/>
    <w:rPr>
      <w:rFonts w:ascii="Times New Roman" w:hAnsi="Times New Roman" w:eastAsia="宋体" w:cs="Times New Roman"/>
      <w:sz w:val="21"/>
      <w:szCs w:val="24"/>
      <w:lang w:val="en-US" w:eastAsia="zh-CN" w:bidi="ar-SA"/>
    </w:rPr>
  </w:style>
  <w:style w:type="paragraph" w:styleId="967" w:customStyle="1">
    <w:name w:val="标题 11"/>
    <w:basedOn w:val="961"/>
    <w:next w:val="96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8" w:customStyle="1">
    <w:name w:val="正文 + 行距: 固定值 20 磅"/>
    <w:basedOn w:val="889"/>
    <w:uiPriority w:val="0"/>
    <w:qFormat/>
    <w:pPr>
      <w:ind w:firstLine="716"/>
      <w:spacing w:line="400" w:lineRule="exact"/>
    </w:pPr>
    <w:rPr>
      <w:rFonts w:ascii="Calibri" w:hAnsi="Calibri"/>
      <w:szCs w:val="22"/>
    </w:rPr>
  </w:style>
  <w:style w:type="paragraph" w:styleId="969"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0" w:customStyle="1">
    <w:name w:val="表格文字"/>
    <w:basedOn w:val="889"/>
    <w:link w:val="1075"/>
    <w:uiPriority w:val="0"/>
    <w:qFormat/>
    <w:pPr>
      <w:jc w:val="left"/>
      <w:spacing w:line="420" w:lineRule="atLeast"/>
    </w:pPr>
    <w:rPr>
      <w:rFonts w:ascii="Calibri" w:hAnsi="Calibri"/>
      <w:szCs w:val="22"/>
    </w:rPr>
  </w:style>
  <w:style w:type="paragraph" w:styleId="971"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2"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3" w:customStyle="1">
    <w:name w:val="表格"/>
    <w:basedOn w:val="889"/>
    <w:uiPriority w:val="0"/>
    <w:qFormat/>
    <w:pPr>
      <w:jc w:val="center"/>
    </w:pPr>
    <w:rPr>
      <w:rFonts w:ascii="华文细黑" w:hAnsi="华文细黑"/>
      <w:szCs w:val="22"/>
    </w:rPr>
  </w:style>
  <w:style w:type="paragraph" w:styleId="974"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6" w:customStyle="1">
    <w:name w:val="列出段落2"/>
    <w:basedOn w:val="889"/>
    <w:uiPriority w:val="99"/>
    <w:qFormat/>
    <w:pPr>
      <w:ind w:firstLine="420"/>
    </w:pPr>
  </w:style>
  <w:style w:type="paragraph" w:styleId="977" w:customStyle="1">
    <w:name w:val="6'"/>
    <w:basedOn w:val="889"/>
    <w:uiPriority w:val="0"/>
    <w:qFormat/>
    <w:pPr>
      <w:jc w:val="center"/>
      <w:spacing w:line="320" w:lineRule="exact"/>
    </w:pPr>
    <w:rPr>
      <w:rFonts w:ascii="Calibri" w:hAnsi="Calibri"/>
      <w:spacing w:val="20"/>
      <w:szCs w:val="22"/>
    </w:rPr>
  </w:style>
  <w:style w:type="paragraph" w:styleId="978" w:customStyle="1">
    <w:name w:val="Char Char Char Char Char Char Char"/>
    <w:basedOn w:val="889"/>
    <w:uiPriority w:val="0"/>
    <w:qFormat/>
    <w:pPr>
      <w:spacing w:line="360" w:lineRule="auto"/>
    </w:pPr>
    <w:rPr>
      <w:sz w:val="24"/>
      <w:szCs w:val="20"/>
    </w:rPr>
  </w:style>
  <w:style w:type="paragraph" w:styleId="979" w:customStyle="1">
    <w:name w:val="2方案格式2"/>
    <w:basedOn w:val="959"/>
    <w:uiPriority w:val="0"/>
    <w:qFormat/>
    <w:pPr>
      <w:numPr>
        <w:ilvl w:val="1"/>
      </w:numPr>
      <w:spacing w:line="240" w:lineRule="auto"/>
      <w:outlineLvl w:val="1"/>
    </w:pPr>
    <w:rPr>
      <w:sz w:val="44"/>
    </w:rPr>
  </w:style>
  <w:style w:type="paragraph" w:styleId="98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文档正文"/>
    <w:basedOn w:val="889"/>
    <w:uiPriority w:val="0"/>
    <w:qFormat/>
    <w:pPr>
      <w:ind w:firstLine="567"/>
      <w:spacing w:line="480" w:lineRule="atLeast"/>
    </w:pPr>
    <w:rPr>
      <w:rFonts w:ascii="Ari" w:eastAsia="Ari"/>
      <w:sz w:val="28"/>
      <w:szCs w:val="20"/>
    </w:rPr>
  </w:style>
  <w:style w:type="paragraph" w:styleId="982"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3" w:customStyle="1">
    <w:name w:val="目录 4_0"/>
    <w:basedOn w:val="943"/>
    <w:next w:val="943"/>
    <w:uiPriority w:val="39"/>
    <w:qFormat/>
    <w:pPr>
      <w:ind w:left="1260"/>
    </w:pPr>
    <w:rPr>
      <w:rFonts w:ascii="Calibri" w:hAnsi="Calibri"/>
    </w:rPr>
  </w:style>
  <w:style w:type="paragraph" w:styleId="984" w:customStyle="1">
    <w:name w:val="目录 3_0"/>
    <w:basedOn w:val="943"/>
    <w:next w:val="943"/>
    <w:uiPriority w:val="39"/>
    <w:qFormat/>
    <w:pPr>
      <w:ind w:left="840"/>
    </w:pPr>
    <w:rPr>
      <w:rFonts w:ascii="Calibri" w:hAnsi="Calibri"/>
    </w:rPr>
  </w:style>
  <w:style w:type="paragraph" w:styleId="985"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86" w:customStyle="1">
    <w:name w:val="1"/>
    <w:basedOn w:val="889"/>
    <w:next w:val="889"/>
    <w:uiPriority w:val="0"/>
    <w:qFormat/>
    <w:rPr>
      <w:rFonts w:ascii="Calibri" w:hAnsi="Calibri"/>
      <w:szCs w:val="22"/>
    </w:rPr>
  </w:style>
  <w:style w:type="paragraph" w:styleId="987" w:customStyle="1">
    <w:name w:val="Blockquote_0"/>
    <w:basedOn w:val="943"/>
    <w:uiPriority w:val="0"/>
    <w:qFormat/>
    <w:pPr>
      <w:ind w:left="360" w:right="360"/>
      <w:jc w:val="left"/>
      <w:spacing w:before="100" w:after="100"/>
    </w:pPr>
    <w:rPr>
      <w:rFonts w:ascii="Calibri" w:hAnsi="Calibri" w:eastAsia="Times New Roman"/>
      <w:sz w:val="24"/>
      <w:szCs w:val="20"/>
    </w:rPr>
  </w:style>
  <w:style w:type="paragraph" w:styleId="988"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89"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0"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1" w:customStyle="1">
    <w:name w:val="p0"/>
    <w:basedOn w:val="889"/>
    <w:uiPriority w:val="0"/>
    <w:qFormat/>
    <w:pPr>
      <w:widowControl/>
    </w:pPr>
    <w:rPr>
      <w:b/>
      <w:bCs/>
      <w:sz w:val="24"/>
    </w:rPr>
  </w:style>
  <w:style w:type="paragraph" w:styleId="992" w:customStyle="1">
    <w:name w:val="Blockquote"/>
    <w:basedOn w:val="889"/>
    <w:uiPriority w:val="0"/>
    <w:qFormat/>
    <w:pPr>
      <w:ind w:left="360" w:right="360"/>
      <w:jc w:val="left"/>
      <w:spacing w:before="100" w:after="100"/>
    </w:pPr>
    <w:rPr>
      <w:rFonts w:ascii="Calibri" w:hAnsi="Calibri"/>
      <w:sz w:val="24"/>
      <w:szCs w:val="22"/>
    </w:rPr>
  </w:style>
  <w:style w:type="paragraph" w:styleId="993" w:customStyle="1">
    <w:name w:val="3方案格式3"/>
    <w:basedOn w:val="979"/>
    <w:uiPriority w:val="0"/>
    <w:qFormat/>
    <w:pPr>
      <w:numPr>
        <w:ilvl w:val="2"/>
      </w:numPr>
      <w:outlineLvl w:val="2"/>
    </w:pPr>
    <w:rPr>
      <w:sz w:val="32"/>
    </w:rPr>
  </w:style>
  <w:style w:type="paragraph" w:styleId="994"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5" w:customStyle="1">
    <w:name w:val="标题2"/>
    <w:basedOn w:val="891"/>
    <w:next w:val="908"/>
    <w:uiPriority w:val="0"/>
    <w:qFormat/>
    <w:pPr>
      <w:spacing w:before="156" w:after="156" w:line="360" w:lineRule="auto"/>
    </w:pPr>
    <w:rPr>
      <w:bCs w:val="0"/>
      <w:sz w:val="24"/>
    </w:rPr>
  </w:style>
  <w:style w:type="paragraph" w:styleId="996" w:customStyle="1">
    <w:name w:val="普通正文"/>
    <w:basedOn w:val="889"/>
    <w:uiPriority w:val="0"/>
    <w:qFormat/>
    <w:pPr>
      <w:ind w:firstLine="480"/>
      <w:jc w:val="left"/>
      <w:spacing w:before="120" w:after="120" w:line="360" w:lineRule="auto"/>
    </w:pPr>
    <w:rPr>
      <w:rFonts w:ascii="Arial" w:hAnsi="Arial"/>
      <w:sz w:val="24"/>
    </w:rPr>
  </w:style>
  <w:style w:type="paragraph" w:styleId="997" w:customStyle="1">
    <w:name w:val="正文11"/>
    <w:uiPriority w:val="0"/>
    <w:qFormat/>
    <w:rPr>
      <w:rFonts w:ascii="Calibri" w:hAnsi="Calibri" w:eastAsia="宋体" w:cs="Calibri"/>
      <w:sz w:val="24"/>
      <w:szCs w:val="24"/>
      <w:lang w:val="en-US" w:eastAsia="zh-CN" w:bidi="ar-SA"/>
    </w:rPr>
  </w:style>
  <w:style w:type="paragraph" w:styleId="998" w:customStyle="1">
    <w:name w:val="正文2"/>
    <w:basedOn w:val="889"/>
    <w:uiPriority w:val="0"/>
    <w:qFormat/>
    <w:rPr>
      <w:rFonts w:eastAsia="微软雅黑"/>
      <w:sz w:val="24"/>
    </w:rPr>
  </w:style>
  <w:style w:type="paragraph" w:styleId="999"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0" w:customStyle="1">
    <w:name w:val="纯文本2"/>
    <w:basedOn w:val="889"/>
    <w:uiPriority w:val="0"/>
    <w:qFormat/>
    <w:pPr>
      <w:jc w:val="left"/>
    </w:pPr>
    <w:rPr>
      <w:rFonts w:hint="eastAsia" w:ascii="宋体" w:hAnsi="宋体" w:cs="Courier New"/>
      <w:sz w:val="24"/>
      <w:szCs w:val="20"/>
    </w:rPr>
  </w:style>
  <w:style w:type="paragraph" w:styleId="1001"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2" w:customStyle="1">
    <w:name w:val="明显强调1"/>
    <w:uiPriority w:val="0"/>
    <w:qFormat/>
    <w:rPr>
      <w:b/>
      <w:bCs/>
      <w:i/>
      <w:iCs/>
      <w:color w:val="4f81bd"/>
    </w:rPr>
  </w:style>
  <w:style w:type="character" w:styleId="1003" w:customStyle="1">
    <w:name w:val="批注文字 Char2"/>
    <w:uiPriority w:val="0"/>
    <w:qFormat/>
    <w:rPr>
      <w:sz w:val="21"/>
    </w:rPr>
  </w:style>
  <w:style w:type="character" w:styleId="1004" w:customStyle="1">
    <w:name w:val="标题 3 Char_0"/>
    <w:link w:val="942"/>
    <w:uiPriority w:val="0"/>
    <w:qFormat/>
    <w:rPr>
      <w:b/>
      <w:bCs/>
      <w:sz w:val="32"/>
      <w:szCs w:val="32"/>
    </w:rPr>
  </w:style>
  <w:style w:type="character" w:styleId="1005" w:customStyle="1">
    <w:name w:val="标题 2 Char"/>
    <w:link w:val="891"/>
    <w:uiPriority w:val="0"/>
    <w:qFormat/>
    <w:rPr>
      <w:rFonts w:ascii="Cambria" w:hAnsi="Cambria"/>
      <w:b/>
      <w:bCs/>
      <w:sz w:val="32"/>
      <w:szCs w:val="32"/>
    </w:rPr>
  </w:style>
  <w:style w:type="character" w:styleId="1006" w:customStyle="1">
    <w:name w:val="正文文本 Char2"/>
    <w:uiPriority w:val="99"/>
    <w:semiHidden/>
    <w:qFormat/>
    <w:rPr>
      <w:rFonts w:ascii="Calibri" w:hAnsi="Calibri" w:eastAsia="宋体" w:cs="Times New Roman"/>
    </w:rPr>
  </w:style>
  <w:style w:type="character" w:styleId="1007" w:customStyle="1">
    <w:name w:val="页脚 Char1"/>
    <w:uiPriority w:val="99"/>
    <w:semiHidden/>
    <w:qFormat/>
    <w:rPr>
      <w:rFonts w:ascii="Calibri" w:hAnsi="Calibri" w:eastAsia="宋体" w:cs="Times New Roman"/>
      <w:sz w:val="18"/>
      <w:szCs w:val="18"/>
    </w:rPr>
  </w:style>
  <w:style w:type="character" w:styleId="1008" w:customStyle="1">
    <w:name w:val="明显引用 Char2"/>
    <w:uiPriority w:val="99"/>
    <w:qFormat/>
    <w:rPr>
      <w:b/>
      <w:bCs/>
      <w:i/>
      <w:iCs/>
      <w:color w:val="4f81bd"/>
      <w:sz w:val="21"/>
      <w:szCs w:val="24"/>
    </w:rPr>
  </w:style>
  <w:style w:type="character" w:styleId="1009" w:customStyle="1">
    <w:name w:val="引用 Char"/>
    <w:link w:val="944"/>
    <w:uiPriority w:val="0"/>
    <w:qFormat/>
    <w:rPr>
      <w:i/>
      <w:iCs/>
      <w:color w:val="000000"/>
    </w:rPr>
  </w:style>
  <w:style w:type="character" w:styleId="1010" w:customStyle="1">
    <w:name w:val="标题 1 Char_0"/>
    <w:link w:val="945"/>
    <w:uiPriority w:val="0"/>
    <w:qFormat/>
    <w:rPr>
      <w:b/>
      <w:bCs/>
      <w:sz w:val="44"/>
      <w:szCs w:val="44"/>
    </w:rPr>
  </w:style>
  <w:style w:type="character" w:styleId="1011" w:customStyle="1">
    <w:name w:val="正文文本缩进 3 Char1"/>
    <w:uiPriority w:val="99"/>
    <w:semiHidden/>
    <w:qFormat/>
    <w:rPr>
      <w:sz w:val="16"/>
      <w:szCs w:val="16"/>
    </w:rPr>
  </w:style>
  <w:style w:type="character" w:styleId="1012" w:customStyle="1">
    <w:name w:val="引用 Char1"/>
    <w:uiPriority w:val="29"/>
    <w:qFormat/>
    <w:rPr>
      <w:i/>
      <w:iCs/>
      <w:color w:val="000000"/>
      <w:sz w:val="21"/>
    </w:rPr>
  </w:style>
  <w:style w:type="character" w:styleId="1013" w:customStyle="1">
    <w:name w:val="正文文本缩进 Char"/>
    <w:link w:val="909"/>
    <w:uiPriority w:val="0"/>
    <w:qFormat/>
    <w:rPr>
      <w:sz w:val="21"/>
      <w:szCs w:val="24"/>
    </w:rPr>
  </w:style>
  <w:style w:type="character" w:styleId="1014" w:customStyle="1">
    <w:name w:val="font161"/>
    <w:uiPriority w:val="0"/>
    <w:qFormat/>
    <w:rPr>
      <w:b/>
      <w:sz w:val="32"/>
    </w:rPr>
  </w:style>
  <w:style w:type="character" w:styleId="1015" w:customStyle="1">
    <w:name w:val="标题 4 Char_0"/>
    <w:link w:val="946"/>
    <w:uiPriority w:val="0"/>
    <w:qFormat/>
    <w:rPr>
      <w:rFonts w:ascii="Arial" w:hAnsi="Arial" w:eastAsia="黑体"/>
      <w:b/>
      <w:bCs/>
      <w:sz w:val="28"/>
      <w:szCs w:val="28"/>
    </w:rPr>
  </w:style>
  <w:style w:type="character" w:styleId="1016" w:customStyle="1">
    <w:name w:val="页眉 Char"/>
    <w:link w:val="919"/>
    <w:uiPriority w:val="99"/>
    <w:qFormat/>
    <w:rPr>
      <w:sz w:val="18"/>
      <w:szCs w:val="18"/>
    </w:rPr>
  </w:style>
  <w:style w:type="character" w:styleId="1017" w:customStyle="1">
    <w:name w:val="标题 6 Char"/>
    <w:link w:val="895"/>
    <w:uiPriority w:val="0"/>
    <w:qFormat/>
    <w:rPr>
      <w:rFonts w:ascii="Cambria" w:hAnsi="Cambria" w:eastAsia="宋体" w:cs="Times New Roman"/>
      <w:b/>
      <w:bCs/>
      <w:sz w:val="24"/>
      <w:szCs w:val="24"/>
    </w:rPr>
  </w:style>
  <w:style w:type="character" w:styleId="1018" w:customStyle="1">
    <w:name w:val="纯文本 Char"/>
    <w:link w:val="913"/>
    <w:uiPriority w:val="0"/>
    <w:qFormat/>
    <w:rPr>
      <w:rFonts w:ascii="Ari"/>
      <w:lang w:val="en-US" w:eastAsia="zh-CN" w:bidi="ar-SA"/>
    </w:rPr>
  </w:style>
  <w:style w:type="character" w:styleId="1019" w:customStyle="1">
    <w:name w:val="引用 Char2"/>
    <w:uiPriority w:val="99"/>
    <w:qFormat/>
    <w:rPr>
      <w:i/>
      <w:iCs/>
      <w:color w:val="000000"/>
      <w:sz w:val="21"/>
      <w:szCs w:val="24"/>
    </w:rPr>
  </w:style>
  <w:style w:type="character" w:styleId="1020" w:customStyle="1">
    <w:name w:val="rvts11"/>
    <w:uiPriority w:val="0"/>
    <w:qFormat/>
    <w:rPr>
      <w:rFonts w:hint="default" w:ascii="KNLe" w:hAnsi="KNLe"/>
      <w:sz w:val="24"/>
      <w:szCs w:val="24"/>
      <w:u w:val="single"/>
    </w:rPr>
  </w:style>
  <w:style w:type="character" w:styleId="1021" w:customStyle="1">
    <w:name w:val="标题 Char"/>
    <w:link w:val="930"/>
    <w:uiPriority w:val="0"/>
    <w:qFormat/>
    <w:rPr>
      <w:rFonts w:ascii="Arial" w:hAnsi="Arial"/>
      <w:b/>
      <w:sz w:val="32"/>
    </w:rPr>
  </w:style>
  <w:style w:type="character" w:styleId="1022" w:customStyle="1">
    <w:name w:val="标题5 Char Char"/>
    <w:link w:val="947"/>
    <w:uiPriority w:val="0"/>
    <w:qFormat/>
    <w:rPr>
      <w:rFonts w:ascii="Arial" w:hAnsi="Arial"/>
      <w:b/>
      <w:bCs/>
      <w:sz w:val="24"/>
      <w:szCs w:val="32"/>
    </w:rPr>
  </w:style>
  <w:style w:type="character" w:styleId="1023" w:customStyle="1">
    <w:name w:val="副标题 Char2"/>
    <w:uiPriority w:val="11"/>
    <w:qFormat/>
    <w:rPr>
      <w:rFonts w:ascii="Cambria" w:hAnsi="Cambria" w:cs="Times New Roman"/>
      <w:b/>
      <w:bCs/>
      <w:sz w:val="32"/>
      <w:szCs w:val="32"/>
    </w:rPr>
  </w:style>
  <w:style w:type="character" w:styleId="1024" w:customStyle="1">
    <w:name w:val="文档结构图 Char"/>
    <w:link w:val="905"/>
    <w:uiPriority w:val="0"/>
    <w:qFormat/>
    <w:rPr>
      <w:rFonts w:ascii="宋体"/>
      <w:sz w:val="18"/>
      <w:szCs w:val="18"/>
    </w:rPr>
  </w:style>
  <w:style w:type="character" w:styleId="1025" w:customStyle="1">
    <w:name w:val="日期 Char"/>
    <w:link w:val="915"/>
    <w:uiPriority w:val="0"/>
    <w:qFormat/>
    <w:rPr>
      <w:sz w:val="21"/>
      <w:szCs w:val="24"/>
    </w:rPr>
  </w:style>
  <w:style w:type="character" w:styleId="1026" w:customStyle="1">
    <w:name w:val="批注主题 Char1"/>
    <w:uiPriority w:val="0"/>
    <w:qFormat/>
    <w:rPr>
      <w:b/>
      <w:bCs/>
      <w:sz w:val="21"/>
      <w:szCs w:val="22"/>
    </w:rPr>
  </w:style>
  <w:style w:type="character" w:styleId="1027" w:customStyle="1">
    <w:name w:val="font31"/>
    <w:uiPriority w:val="0"/>
    <w:qFormat/>
    <w:rPr>
      <w:rFonts w:hint="eastAsia" w:ascii="宋体" w:hAnsi="宋体" w:eastAsia="宋体" w:cs="宋体"/>
      <w:color w:val="000000"/>
      <w:sz w:val="20"/>
      <w:szCs w:val="20"/>
      <w:u w:val="none"/>
    </w:rPr>
  </w:style>
  <w:style w:type="character" w:styleId="1028" w:customStyle="1">
    <w:name w:val="明显引用 Char"/>
    <w:link w:val="948"/>
    <w:uiPriority w:val="0"/>
    <w:qFormat/>
    <w:rPr>
      <w:b/>
      <w:bCs/>
      <w:i/>
      <w:iCs/>
      <w:color w:val="4f81bd"/>
    </w:rPr>
  </w:style>
  <w:style w:type="character" w:styleId="1029" w:customStyle="1">
    <w:name w:val="标题 5 Char"/>
    <w:link w:val="894"/>
    <w:uiPriority w:val="0"/>
    <w:qFormat/>
    <w:rPr>
      <w:b/>
      <w:bCs/>
      <w:sz w:val="28"/>
      <w:szCs w:val="28"/>
    </w:rPr>
  </w:style>
  <w:style w:type="character" w:styleId="1030" w:customStyle="1">
    <w:name w:val="日期 Char1"/>
    <w:uiPriority w:val="0"/>
    <w:qFormat/>
    <w:rPr>
      <w:rFonts w:ascii="Calibri" w:hAnsi="Calibri" w:eastAsia="宋体" w:cs="Times New Roman"/>
    </w:rPr>
  </w:style>
  <w:style w:type="character" w:styleId="1031" w:customStyle="1">
    <w:name w:val="批注框文本 Char1"/>
    <w:uiPriority w:val="0"/>
    <w:qFormat/>
    <w:rPr>
      <w:sz w:val="18"/>
      <w:szCs w:val="18"/>
    </w:rPr>
  </w:style>
  <w:style w:type="character" w:styleId="1032" w:customStyle="1">
    <w:name w:val="标题 Char1"/>
    <w:uiPriority w:val="10"/>
    <w:qFormat/>
    <w:rPr>
      <w:rFonts w:ascii="Cambria" w:hAnsi="Cambria" w:eastAsia="宋体" w:cs="Times New Roman"/>
      <w:b/>
      <w:bCs/>
      <w:sz w:val="32"/>
      <w:szCs w:val="32"/>
    </w:rPr>
  </w:style>
  <w:style w:type="character" w:styleId="1033" w:customStyle="1">
    <w:name w:val="标题 9 Char"/>
    <w:link w:val="898"/>
    <w:uiPriority w:val="0"/>
    <w:qFormat/>
    <w:rPr>
      <w:rFonts w:ascii="Cambria" w:hAnsi="Cambria" w:eastAsia="宋体" w:cs="Times New Roman"/>
      <w:sz w:val="21"/>
      <w:szCs w:val="21"/>
    </w:rPr>
  </w:style>
  <w:style w:type="character" w:styleId="1034" w:customStyle="1">
    <w:name w:val="不明显参考1"/>
    <w:uiPriority w:val="0"/>
    <w:qFormat/>
    <w:rPr>
      <w:smallCaps/>
      <w:color w:val="c0504d"/>
      <w:u w:val="single"/>
    </w:rPr>
  </w:style>
  <w:style w:type="character" w:styleId="1035" w:customStyle="1">
    <w:name w:val="批注文字 Char1"/>
    <w:uiPriority w:val="0"/>
    <w:qFormat/>
    <w:rPr>
      <w:rFonts w:ascii="Calibri" w:hAnsi="Calibri" w:eastAsia="宋体" w:cs="Times New Roman"/>
    </w:rPr>
  </w:style>
  <w:style w:type="character" w:styleId="1036" w:customStyle="1">
    <w:name w:val="标题 Char2"/>
    <w:uiPriority w:val="10"/>
    <w:qFormat/>
    <w:rPr>
      <w:rFonts w:ascii="Cambria" w:hAnsi="Cambria" w:cs="Times New Roman"/>
      <w:b/>
      <w:bCs/>
      <w:sz w:val="32"/>
      <w:szCs w:val="32"/>
    </w:rPr>
  </w:style>
  <w:style w:type="character" w:styleId="1037" w:customStyle="1">
    <w:name w:val="正文文本 3 Char1"/>
    <w:uiPriority w:val="99"/>
    <w:semiHidden/>
    <w:qFormat/>
    <w:rPr>
      <w:sz w:val="16"/>
      <w:szCs w:val="16"/>
    </w:rPr>
  </w:style>
  <w:style w:type="character" w:styleId="1038" w:customStyle="1">
    <w:name w:val="批注主题 Char2"/>
    <w:uiPriority w:val="0"/>
    <w:qFormat/>
    <w:rPr>
      <w:b/>
      <w:bCs/>
      <w:sz w:val="21"/>
    </w:rPr>
  </w:style>
  <w:style w:type="character" w:styleId="1039" w:customStyle="1">
    <w:name w:val="标题 3 Char"/>
    <w:link w:val="892"/>
    <w:uiPriority w:val="0"/>
    <w:qFormat/>
    <w:rPr>
      <w:b/>
      <w:bCs/>
      <w:sz w:val="32"/>
      <w:szCs w:val="32"/>
    </w:rPr>
  </w:style>
  <w:style w:type="character" w:styleId="1040" w:customStyle="1">
    <w:name w:val="正文文本 Char_0"/>
    <w:link w:val="949"/>
    <w:uiPriority w:val="0"/>
    <w:qFormat/>
    <w:rPr>
      <w:szCs w:val="24"/>
    </w:rPr>
  </w:style>
  <w:style w:type="character" w:styleId="1041" w:customStyle="1">
    <w:name w:val="副标题 Char"/>
    <w:link w:val="922"/>
    <w:uiPriority w:val="0"/>
    <w:qFormat/>
    <w:rPr>
      <w:rFonts w:ascii="Cambria" w:hAnsi="Cambria"/>
      <w:b/>
      <w:bCs/>
      <w:sz w:val="32"/>
      <w:szCs w:val="32"/>
    </w:rPr>
  </w:style>
  <w:style w:type="character" w:styleId="1042" w:customStyle="1">
    <w:name w:val="bookmark"/>
    <w:basedOn w:val="899"/>
    <w:uiPriority w:val="0"/>
    <w:qFormat/>
  </w:style>
  <w:style w:type="character" w:styleId="1043" w:customStyle="1">
    <w:name w:val="标题 5 Char_0"/>
    <w:link w:val="950"/>
    <w:uiPriority w:val="0"/>
    <w:qFormat/>
    <w:rPr>
      <w:rFonts w:ascii="Calibri" w:hAnsi="Calibri"/>
      <w:b/>
      <w:bCs/>
      <w:sz w:val="28"/>
      <w:szCs w:val="28"/>
    </w:rPr>
  </w:style>
  <w:style w:type="character" w:styleId="1044" w:customStyle="1">
    <w:name w:val="正文文本缩进 2 Char"/>
    <w:link w:val="916"/>
    <w:uiPriority w:val="99"/>
    <w:qFormat/>
    <w:rPr>
      <w:rFonts w:ascii="宋体"/>
    </w:rPr>
  </w:style>
  <w:style w:type="character" w:styleId="1045" w:customStyle="1">
    <w:name w:val="批注文字 Char"/>
    <w:link w:val="906"/>
    <w:uiPriority w:val="99"/>
    <w:qFormat/>
    <w:rPr>
      <w:sz w:val="21"/>
      <w:szCs w:val="24"/>
    </w:rPr>
  </w:style>
  <w:style w:type="character" w:styleId="1046" w:customStyle="1">
    <w:name w:val="font11"/>
    <w:uiPriority w:val="0"/>
    <w:qFormat/>
    <w:rPr>
      <w:rFonts w:hint="eastAsia" w:ascii="宋体" w:hAnsi="宋体" w:eastAsia="宋体" w:cs="宋体"/>
      <w:color w:val="000000"/>
      <w:sz w:val="20"/>
      <w:szCs w:val="20"/>
      <w:u w:val="none"/>
    </w:rPr>
  </w:style>
  <w:style w:type="character" w:styleId="1047" w:customStyle="1">
    <w:name w:val="明显参考1"/>
    <w:uiPriority w:val="0"/>
    <w:qFormat/>
    <w:rPr>
      <w:b/>
      <w:bCs/>
      <w:smallCaps/>
      <w:color w:val="c0504d"/>
      <w:spacing w:val="5"/>
      <w:u w:val="single"/>
    </w:rPr>
  </w:style>
  <w:style w:type="character" w:styleId="1048" w:customStyle="1">
    <w:name w:val="超链接_0"/>
    <w:uiPriority w:val="99"/>
    <w:qFormat/>
    <w:rPr>
      <w:rFonts w:ascii="Calibri" w:hAnsi="Calibri"/>
      <w:color w:val="0000ff"/>
      <w:u w:val="single"/>
    </w:rPr>
  </w:style>
  <w:style w:type="character" w:styleId="1049" w:customStyle="1">
    <w:name w:val="文档结构图 Char2"/>
    <w:uiPriority w:val="99"/>
    <w:semiHidden/>
    <w:qFormat/>
    <w:rPr>
      <w:rFonts w:ascii="宋体" w:hAnsi="Calibri" w:eastAsia="宋体" w:cs="Times New Roman"/>
      <w:sz w:val="18"/>
      <w:szCs w:val="18"/>
    </w:rPr>
  </w:style>
  <w:style w:type="character" w:styleId="1050" w:customStyle="1">
    <w:name w:val="textcontents"/>
    <w:uiPriority w:val="0"/>
    <w:qFormat/>
    <w:rPr>
      <w:rFonts w:cs="Times New Roman"/>
    </w:rPr>
  </w:style>
  <w:style w:type="character" w:styleId="1051" w:customStyle="1">
    <w:name w:val="标题 1 Char"/>
    <w:uiPriority w:val="0"/>
    <w:qFormat/>
    <w:rPr>
      <w:b/>
      <w:bCs/>
      <w:sz w:val="32"/>
      <w:szCs w:val="44"/>
    </w:rPr>
  </w:style>
  <w:style w:type="character" w:styleId="1052" w:customStyle="1">
    <w:name w:val="正文文本 Char"/>
    <w:link w:val="908"/>
    <w:uiPriority w:val="0"/>
    <w:qFormat/>
    <w:rPr>
      <w:rFonts w:eastAsia="幼圆"/>
      <w:b/>
      <w:bCs/>
      <w:sz w:val="44"/>
      <w:szCs w:val="24"/>
    </w:rPr>
  </w:style>
  <w:style w:type="character" w:styleId="1053" w:customStyle="1">
    <w:name w:val="标题 8 Char"/>
    <w:link w:val="897"/>
    <w:uiPriority w:val="0"/>
    <w:qFormat/>
    <w:rPr>
      <w:rFonts w:ascii="Cambria" w:hAnsi="Cambria" w:eastAsia="宋体" w:cs="Times New Roman"/>
      <w:sz w:val="24"/>
      <w:szCs w:val="24"/>
    </w:rPr>
  </w:style>
  <w:style w:type="character" w:styleId="1054" w:customStyle="1">
    <w:name w:val="副标题 Char1"/>
    <w:uiPriority w:val="11"/>
    <w:qFormat/>
    <w:rPr>
      <w:rFonts w:ascii="Cambria" w:hAnsi="Cambria" w:cs="Times New Roman"/>
      <w:b/>
      <w:bCs/>
      <w:sz w:val="32"/>
      <w:szCs w:val="32"/>
    </w:rPr>
  </w:style>
  <w:style w:type="character" w:styleId="1055" w:customStyle="1">
    <w:name w:val="批注主题 Char"/>
    <w:link w:val="931"/>
    <w:uiPriority w:val="0"/>
    <w:qFormat/>
    <w:rPr>
      <w:b/>
      <w:bCs/>
      <w:sz w:val="21"/>
      <w:szCs w:val="24"/>
    </w:rPr>
  </w:style>
  <w:style w:type="character" w:styleId="1056" w:customStyle="1">
    <w:name w:val="书籍标题1"/>
    <w:uiPriority w:val="0"/>
    <w:qFormat/>
    <w:rPr>
      <w:b/>
      <w:bCs/>
      <w:smallCaps/>
      <w:spacing w:val="5"/>
    </w:rPr>
  </w:style>
  <w:style w:type="character" w:styleId="1057" w:customStyle="1">
    <w:name w:val="页脚 Char"/>
    <w:link w:val="918"/>
    <w:uiPriority w:val="99"/>
    <w:qFormat/>
    <w:rPr>
      <w:sz w:val="18"/>
      <w:szCs w:val="18"/>
    </w:rPr>
  </w:style>
  <w:style w:type="character" w:styleId="1058" w:customStyle="1">
    <w:name w:val="标题4 Char Char"/>
    <w:link w:val="951"/>
    <w:uiPriority w:val="0"/>
    <w:qFormat/>
    <w:rPr>
      <w:rFonts w:ascii="Arial" w:hAnsi="Arial"/>
      <w:b/>
      <w:bCs/>
      <w:sz w:val="24"/>
      <w:szCs w:val="32"/>
    </w:rPr>
  </w:style>
  <w:style w:type="character" w:styleId="1059" w:customStyle="1">
    <w:name w:val="正文文本 Char1"/>
    <w:uiPriority w:val="0"/>
    <w:qFormat/>
    <w:rPr>
      <w:rFonts w:ascii="Calibri" w:hAnsi="Calibri" w:eastAsia="宋体" w:cs="Times New Roman"/>
    </w:rPr>
  </w:style>
  <w:style w:type="character" w:styleId="1060" w:customStyle="1">
    <w:name w:val="明显引用 Char1"/>
    <w:uiPriority w:val="30"/>
    <w:qFormat/>
    <w:rPr>
      <w:b/>
      <w:bCs/>
      <w:i/>
      <w:iCs/>
      <w:color w:val="4f81bd"/>
      <w:sz w:val="21"/>
    </w:rPr>
  </w:style>
  <w:style w:type="character" w:styleId="1061" w:customStyle="1">
    <w:name w:val="页眉 Char1"/>
    <w:uiPriority w:val="99"/>
    <w:semiHidden/>
    <w:qFormat/>
    <w:rPr>
      <w:rFonts w:ascii="Calibri" w:hAnsi="Calibri" w:eastAsia="宋体" w:cs="Times New Roman"/>
      <w:sz w:val="18"/>
      <w:szCs w:val="18"/>
    </w:rPr>
  </w:style>
  <w:style w:type="character" w:styleId="1062" w:customStyle="1">
    <w:name w:val="不明显强调1"/>
    <w:uiPriority w:val="0"/>
    <w:qFormat/>
    <w:rPr>
      <w:i/>
      <w:iCs/>
      <w:color w:val="808080"/>
    </w:rPr>
  </w:style>
  <w:style w:type="character" w:styleId="1063" w:customStyle="1">
    <w:name w:val="正文文本 3 Char"/>
    <w:link w:val="907"/>
    <w:uiPriority w:val="0"/>
    <w:qFormat/>
    <w:rPr>
      <w:rFonts w:ascii="宋体"/>
      <w:sz w:val="24"/>
    </w:rPr>
  </w:style>
  <w:style w:type="character" w:styleId="1064" w:customStyle="1">
    <w:name w:val="正文文本缩进 3 Char"/>
    <w:link w:val="924"/>
    <w:uiPriority w:val="0"/>
    <w:qFormat/>
    <w:rPr>
      <w:sz w:val="16"/>
    </w:rPr>
  </w:style>
  <w:style w:type="character" w:styleId="1065" w:customStyle="1">
    <w:name w:val="font21"/>
    <w:uiPriority w:val="0"/>
    <w:qFormat/>
    <w:rPr>
      <w:rFonts w:hint="eastAsia" w:ascii="宋体" w:hAnsi="宋体" w:eastAsia="宋体" w:cs="宋体"/>
      <w:color w:val="000000"/>
      <w:sz w:val="20"/>
      <w:szCs w:val="20"/>
      <w:u w:val="none"/>
    </w:rPr>
  </w:style>
  <w:style w:type="character" w:styleId="1066" w:customStyle="1">
    <w:name w:val="批注框文本 Char"/>
    <w:link w:val="917"/>
    <w:uiPriority w:val="0"/>
    <w:qFormat/>
    <w:rPr>
      <w:sz w:val="18"/>
      <w:szCs w:val="18"/>
    </w:rPr>
  </w:style>
  <w:style w:type="character" w:styleId="1067" w:customStyle="1">
    <w:name w:val="标题 7 Char"/>
    <w:link w:val="896"/>
    <w:uiPriority w:val="0"/>
    <w:qFormat/>
    <w:rPr>
      <w:b/>
      <w:bCs/>
      <w:sz w:val="24"/>
      <w:szCs w:val="24"/>
    </w:rPr>
  </w:style>
  <w:style w:type="character" w:styleId="1068" w:customStyle="1">
    <w:name w:val="标题 1 Char1"/>
    <w:link w:val="890"/>
    <w:uiPriority w:val="0"/>
    <w:qFormat/>
    <w:rPr>
      <w:rFonts w:ascii="Times New Roman" w:hAnsi="Times New Roman" w:eastAsia="宋体" w:cs="Times New Roman"/>
      <w:b/>
      <w:bCs/>
      <w:sz w:val="32"/>
      <w:szCs w:val="44"/>
    </w:rPr>
  </w:style>
  <w:style w:type="character" w:styleId="1069" w:customStyle="1">
    <w:name w:val="文档结构图 Char1"/>
    <w:uiPriority w:val="0"/>
    <w:qFormat/>
    <w:rPr>
      <w:rFonts w:ascii="宋体" w:hAnsi="Calibri" w:eastAsia="宋体" w:cs="Times New Roman"/>
      <w:sz w:val="18"/>
      <w:szCs w:val="18"/>
    </w:rPr>
  </w:style>
  <w:style w:type="character" w:styleId="1070" w:customStyle="1">
    <w:name w:val="标题 2 Char_0"/>
    <w:link w:val="952"/>
    <w:uiPriority w:val="0"/>
    <w:qFormat/>
    <w:rPr>
      <w:rFonts w:ascii="Cambria" w:hAnsi="Cambria"/>
      <w:b/>
      <w:bCs/>
      <w:sz w:val="32"/>
      <w:szCs w:val="32"/>
    </w:rPr>
  </w:style>
  <w:style w:type="character" w:styleId="1071" w:customStyle="1">
    <w:name w:val="日期 Char2"/>
    <w:uiPriority w:val="99"/>
    <w:semiHidden/>
    <w:qFormat/>
    <w:rPr>
      <w:rFonts w:ascii="Calibri" w:hAnsi="Calibri" w:eastAsia="宋体" w:cs="Times New Roman"/>
    </w:rPr>
  </w:style>
  <w:style w:type="character" w:styleId="1072" w:customStyle="1">
    <w:name w:val="批注框文本 Char2"/>
    <w:uiPriority w:val="99"/>
    <w:semiHidden/>
    <w:qFormat/>
    <w:rPr>
      <w:rFonts w:ascii="Calibri" w:hAnsi="Calibri" w:eastAsia="宋体" w:cs="Times New Roman"/>
      <w:sz w:val="18"/>
      <w:szCs w:val="18"/>
    </w:rPr>
  </w:style>
  <w:style w:type="character" w:styleId="1073" w:customStyle="1">
    <w:name w:val="标题 4 Char"/>
    <w:link w:val="893"/>
    <w:uiPriority w:val="0"/>
    <w:qFormat/>
    <w:rPr>
      <w:rFonts w:ascii="Cambria" w:hAnsi="Cambria" w:eastAsia="宋体" w:cs="Times New Roman"/>
      <w:b/>
      <w:bCs/>
      <w:sz w:val="28"/>
      <w:szCs w:val="28"/>
    </w:rPr>
  </w:style>
  <w:style w:type="character" w:styleId="1074" w:customStyle="1">
    <w:name w:val="列出段落 Char"/>
    <w:link w:val="953"/>
    <w:uiPriority w:val="99"/>
    <w:qFormat/>
    <w:rPr>
      <w:sz w:val="21"/>
      <w:szCs w:val="24"/>
    </w:rPr>
  </w:style>
  <w:style w:type="character" w:styleId="1075" w:customStyle="1">
    <w:name w:val="表格文字 字符"/>
    <w:link w:val="970"/>
    <w:uiPriority w:val="0"/>
    <w:qFormat/>
    <w:rPr>
      <w:rFonts w:ascii="Calibri" w:hAnsi="Calibri" w:eastAsia="宋体" w:cs="Times New Roman"/>
      <w:sz w:val="21"/>
      <w:szCs w:val="22"/>
    </w:rPr>
  </w:style>
  <w:style w:type="paragraph" w:styleId="1076"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7" w:customStyle="1">
    <w:name w:val="正文首行缩进 Char"/>
    <w:basedOn w:val="1052"/>
    <w:link w:val="932"/>
    <w:uiPriority w:val="0"/>
    <w:semiHidden/>
    <w:qFormat/>
    <w:rPr>
      <w:rFonts w:eastAsia="幼圆"/>
      <w:b w:val="0"/>
      <w:bCs w:val="0"/>
      <w:sz w:val="21"/>
      <w:szCs w:val="24"/>
    </w:rPr>
  </w:style>
  <w:style w:type="character" w:styleId="1078" w:customStyle="1">
    <w:name w:val="未处理的提及1"/>
    <w:basedOn w:val="899"/>
    <w:uiPriority w:val="99"/>
    <w:semiHidden/>
    <w:unhideWhenUsed/>
    <w:qFormat/>
    <w:rPr>
      <w:color w:val="605e5c"/>
      <w:shd w:val="clear" w:color="auto" w:fill="e1dfdd"/>
    </w:rPr>
  </w:style>
  <w:style w:type="paragraph" w:styleId="1079"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0">
    <w:name w:val="List Paragraph"/>
    <w:basedOn w:val="889"/>
    <w:uiPriority w:val="99"/>
    <w:qFormat/>
    <w:pPr>
      <w:ind w:firstLine="420"/>
    </w:pPr>
  </w:style>
  <w:style w:type="character" w:styleId="1081" w:customStyle="1">
    <w:name w:val="未处理的提及2"/>
    <w:basedOn w:val="899"/>
    <w:uiPriority w:val="99"/>
    <w:semiHidden/>
    <w:unhideWhenUsed/>
    <w:qFormat/>
    <w:rPr>
      <w:color w:val="605e5c"/>
      <w:shd w:val="clear" w:color="auto" w:fill="e1dfdd"/>
    </w:rPr>
  </w:style>
  <w:style w:type="paragraph" w:styleId="108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3"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4"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5"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86"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87" w:customStyle="1">
    <w:name w:val="正文缩进 Char"/>
    <w:link w:val="903"/>
    <w:uiPriority w:val="0"/>
    <w:qFormat/>
    <w:rPr>
      <w:b/>
      <w:sz w:val="24"/>
    </w:rPr>
  </w:style>
  <w:style w:type="paragraph" w:styleId="1088"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89" w:customStyle="1">
    <w:name w:val="一级条标题"/>
    <w:next w:val="1090"/>
    <w:uiPriority w:val="0"/>
    <w:qFormat/>
    <w:pPr>
      <w:ind w:left="907" w:hanging="907"/>
      <w:jc w:val="both"/>
      <w:tabs>
        <w:tab w:val="left" w:pos="810" w:leader="none"/>
        <w:tab w:val="left" w:pos="907" w:leader="none"/>
        <w:tab w:val="left" w:pos="1265" w:leader="none"/>
      </w:tabs>
      <w:outlineLvl w:val="2"/>
    </w:pPr>
    <w:rPr>
      <w:rFonts w:ascii="黑体" w:hAnsi="宋体" w:eastAsia="黑体" w:cs="等线"/>
      <w:lang w:val="en-US" w:eastAsia="zh-CN" w:bidi="ar-SA"/>
    </w:rPr>
  </w:style>
  <w:style w:type="paragraph" w:styleId="1090" w:customStyle="1">
    <w:name w:val="段"/>
    <w:next w:val="889"/>
    <w:uiPriority w:val="0"/>
    <w:qFormat/>
    <w:pPr>
      <w:ind w:firstLine="200"/>
      <w:jc w:val="both"/>
      <w:widowControl w:val="off"/>
    </w:pPr>
    <w:rPr>
      <w:rFonts w:ascii="宋体" w:hAnsi="宋体" w:eastAsia="等线" w:cs="宋体"/>
      <w:color w:val="000000"/>
      <w:sz w:val="21"/>
      <w:szCs w:val="21"/>
      <w:lang w:val="en-US" w:eastAsia="zh-CN" w:bidi="ar-SA"/>
    </w:rPr>
  </w:style>
  <w:style w:type="paragraph" w:styleId="1091" w:customStyle="1">
    <w:name w:val="列表段落1"/>
    <w:uiPriority w:val="0"/>
    <w:qFormat/>
    <w:pPr>
      <w:ind w:firstLine="420"/>
      <w:jc w:val="both"/>
      <w:widowControl w:val="off"/>
    </w:pPr>
    <w:rPr>
      <w:rFonts w:ascii="Times New Roman" w:hAnsi="Times New Roman" w:eastAsia="宋体" w:cs="Times New Roman"/>
      <w:sz w:val="21"/>
      <w:szCs w:val="24"/>
      <w:lang w:val="en-US" w:eastAsia="zh-CN" w:bidi="ar-SA"/>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E44B2-4E0D-450B-84C5-838B44DA2257}"/>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11</cp:revision>
  <dcterms:created xsi:type="dcterms:W3CDTF">2026-06-02T01:49:00Z</dcterms:created>
  <dcterms:modified xsi:type="dcterms:W3CDTF">2026-06-18T04:28:57Z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72A8860BE4364374AA942C597CC33235_12</vt:lpwstr>
  </property>
  <property fmtid="{D5CDD505-2E9C-101B-9397-08002B2CF9AE}" pid="4" name="KSOTemplateDocerSaveRecord">
    <vt:lpwstr>eyJoZGlkIjoiOGQyNzJkODMyMThjODRkMGVlY2RkNmI1OGNhMWE1Y2IiLCJ1c2VySWQiOiI1Mzg2ODMwOTkifQ==</vt:lpwstr>
  </property>
</Properties>
</file>