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1"/>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1"/>
        <w:ind w:firstLine="1506"/>
        <w:rPr>
          <w:rFonts w:ascii="Times New Roman" w:hAnsi="Times New Roman" w:cs="宋体"/>
          <w:b/>
          <w:sz w:val="30"/>
          <w:szCs w:val="30"/>
        </w:rPr>
      </w:pPr>
      <w:r>
        <w:rPr>
          <w:rFonts w:ascii="Times New Roman" w:hAnsi="Times New Roman" w:cs="宋体"/>
          <w:b/>
          <w:sz w:val="30"/>
          <w:szCs w:val="30"/>
        </w:rPr>
      </w:r>
      <w:r/>
    </w:p>
    <w:p>
      <w:pPr>
        <w:pStyle w:val="781"/>
        <w:ind w:firstLine="1506"/>
        <w:rPr>
          <w:rFonts w:ascii="Times New Roman" w:hAnsi="Times New Roman" w:cs="宋体"/>
          <w:b/>
          <w:sz w:val="30"/>
          <w:szCs w:val="30"/>
        </w:rPr>
      </w:pPr>
      <w:r>
        <w:rPr>
          <w:rFonts w:ascii="Times New Roman" w:hAnsi="Times New Roman" w:cs="宋体"/>
          <w:b/>
          <w:sz w:val="30"/>
          <w:szCs w:val="30"/>
        </w:rPr>
      </w:r>
      <w:r/>
    </w:p>
    <w:p>
      <w:pPr>
        <w:pStyle w:val="781"/>
        <w:ind w:firstLine="1506"/>
        <w:rPr>
          <w:rFonts w:ascii="Times New Roman" w:hAnsi="Times New Roman" w:cs="宋体"/>
          <w:b/>
          <w:sz w:val="30"/>
          <w:szCs w:val="30"/>
        </w:rPr>
      </w:pPr>
      <w:r>
        <w:rPr>
          <w:rFonts w:ascii="Times New Roman" w:hAnsi="Times New Roman" w:cs="宋体"/>
          <w:b/>
          <w:sz w:val="30"/>
          <w:szCs w:val="30"/>
        </w:rPr>
      </w:r>
      <w:r/>
    </w:p>
    <w:p>
      <w:pPr>
        <w:pStyle w:val="781"/>
        <w:ind w:firstLine="1506"/>
        <w:rPr>
          <w:rFonts w:hint="eastAsia" w:ascii="Times New Roman" w:hAnsi="Times New Roman" w:cs="宋体"/>
          <w:b/>
          <w:sz w:val="30"/>
          <w:szCs w:val="30"/>
        </w:rPr>
      </w:pPr>
      <w:r>
        <w:rPr>
          <w:rFonts w:hint="eastAsia" w:ascii="Times New Roman" w:hAnsi="Times New Roman" w:cs="宋体"/>
          <w:b/>
          <w:sz w:val="30"/>
          <w:szCs w:val="30"/>
        </w:rPr>
        <w:t xml:space="preserve">项目名称：</w:t>
      </w:r>
      <w:bookmarkStart w:id="0" w:name="OLE_LINK17"/>
      <w:r>
        <w:rPr>
          <w:rFonts w:hint="eastAsia" w:ascii="Times New Roman" w:hAnsi="Times New Roman" w:cs="宋体"/>
          <w:b/>
          <w:sz w:val="30"/>
          <w:szCs w:val="30"/>
        </w:rPr>
        <w:t xml:space="preserve">宿迁市综治信息系统项目（原宿迁市社会</w:t>
      </w:r>
      <w:r/>
    </w:p>
    <w:p>
      <w:pPr>
        <w:pStyle w:val="781"/>
        <w:ind w:firstLine="3063"/>
        <w:rPr>
          <w:rFonts w:hint="eastAsia"/>
          <w:b/>
          <w:sz w:val="30"/>
          <w:szCs w:val="30"/>
        </w:rPr>
      </w:pPr>
      <w:r>
        <w:rPr>
          <w:rFonts w:hint="eastAsia" w:ascii="Times New Roman" w:hAnsi="Times New Roman" w:cs="宋体"/>
          <w:b/>
          <w:sz w:val="30"/>
          <w:szCs w:val="30"/>
        </w:rPr>
        <w:t xml:space="preserve">治理服务协同平台升级）</w:t>
      </w:r>
      <w:r>
        <w:rPr>
          <w:rFonts w:hint="eastAsia"/>
          <w:b/>
          <w:sz w:val="30"/>
          <w:szCs w:val="30"/>
        </w:rPr>
      </w:r>
      <w:r/>
    </w:p>
    <w:p>
      <w:pPr>
        <w:pStyle w:val="781"/>
        <w:ind w:firstLine="1506"/>
        <w:rPr>
          <w:rFonts w:ascii="Times New Roman" w:hAnsi="Times New Roman" w:cs="宋体"/>
          <w:b/>
          <w:sz w:val="30"/>
          <w:szCs w:val="30"/>
        </w:rPr>
      </w:pPr>
      <w:r/>
      <w:bookmarkEnd w:id="0"/>
      <w:r>
        <w:rPr>
          <w:rFonts w:ascii="Times New Roman" w:hAnsi="Times New Roman" w:cs="宋体"/>
          <w:b/>
          <w:sz w:val="30"/>
          <w:szCs w:val="30"/>
        </w:rPr>
      </w:r>
      <w:r/>
    </w:p>
    <w:p>
      <w:pPr>
        <w:pStyle w:val="781"/>
        <w:ind w:firstLine="1506"/>
        <w:rPr>
          <w:rFonts w:ascii="Times New Roman" w:hAnsi="Times New Roman" w:cs="宋体"/>
          <w:b/>
          <w:sz w:val="30"/>
          <w:szCs w:val="30"/>
        </w:rPr>
      </w:pPr>
      <w:r>
        <w:rPr>
          <w:rFonts w:hint="eastAsia" w:ascii="Times New Roman" w:hAnsi="Times New Roman" w:cs="宋体"/>
          <w:b/>
          <w:sz w:val="30"/>
          <w:szCs w:val="30"/>
        </w:rPr>
        <w:t xml:space="preserve">项目编号：</w:t>
      </w:r>
      <w:bookmarkStart w:id="1" w:name="OLE_LINK10"/>
      <w:r>
        <w:rPr>
          <w:rFonts w:ascii="Times New Roman" w:hAnsi="Times New Roman" w:cs="宋体"/>
          <w:b/>
          <w:sz w:val="30"/>
          <w:szCs w:val="30"/>
        </w:rPr>
        <w:t xml:space="preserve">JSZC-321300-JZCG-C2026-0041</w:t>
      </w:r>
      <w:bookmarkEnd w:id="1"/>
      <w:r>
        <w:rPr>
          <w:rFonts w:ascii="Times New Roman" w:hAnsi="Times New Roman" w:cs="宋体"/>
          <w:b/>
          <w:sz w:val="30"/>
          <w:szCs w:val="30"/>
        </w:rPr>
      </w:r>
      <w:r/>
    </w:p>
    <w:p>
      <w:pPr>
        <w:pStyle w:val="781"/>
        <w:ind w:left="2800" w:hanging="2800"/>
        <w:rPr>
          <w:rFonts w:ascii="Times New Roman" w:hAnsi="Times New Roman"/>
          <w:sz w:val="28"/>
          <w:szCs w:val="28"/>
        </w:rPr>
      </w:pPr>
      <w:r>
        <w:rPr>
          <w:rFonts w:ascii="Times New Roman" w:hAnsi="Times New Roman"/>
          <w:sz w:val="28"/>
          <w:szCs w:val="28"/>
        </w:rPr>
      </w:r>
      <w:r/>
    </w:p>
    <w:p>
      <w:pPr>
        <w:pStyle w:val="781"/>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1"/>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1"/>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中国共产党宿迁市委员会政法委员会、宿迁市楚润数据集团有限公司</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1"/>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1"/>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1"/>
        <w:jc w:val="left"/>
        <w:spacing w:line="360" w:lineRule="auto"/>
        <w:rPr>
          <w:rFonts w:hint="eastAsia" w:ascii="宋体" w:hAnsi="宋体" w:cs="宋体"/>
          <w:sz w:val="24"/>
          <w:szCs w:val="24"/>
        </w:rPr>
      </w:pPr>
      <w:r>
        <w:rPr>
          <w:rFonts w:hint="eastAsia" w:ascii="宋体" w:hAnsi="宋体" w:cs="宋体"/>
          <w:sz w:val="24"/>
          <w:szCs w:val="24"/>
        </w:rPr>
      </w:r>
      <w:r/>
    </w:p>
    <w:p>
      <w:pPr>
        <w:pStyle w:val="781"/>
        <w:jc w:val="center"/>
        <w:spacing w:before="120" w:after="120" w:line="360" w:lineRule="auto"/>
        <w:rPr>
          <w:rFonts w:ascii="Arial" w:hAnsi="Arial"/>
          <w:b/>
          <w:sz w:val="32"/>
          <w:szCs w:val="24"/>
        </w:rPr>
      </w:pPr>
      <w:r>
        <w:rPr>
          <w:rFonts w:ascii="Arial" w:hAnsi="Arial"/>
          <w:b/>
          <w:sz w:val="32"/>
          <w:szCs w:val="24"/>
        </w:rPr>
      </w:r>
      <w:r/>
    </w:p>
    <w:p>
      <w:pPr>
        <w:pStyle w:val="781"/>
        <w:jc w:val="center"/>
        <w:spacing w:before="120" w:after="120" w:line="360" w:lineRule="auto"/>
        <w:rPr>
          <w:rFonts w:ascii="Arial" w:hAnsi="Arial"/>
          <w:b/>
          <w:sz w:val="32"/>
          <w:szCs w:val="24"/>
        </w:rPr>
      </w:pPr>
      <w:r>
        <w:rPr>
          <w:rFonts w:ascii="Arial" w:hAnsi="Arial"/>
          <w:b/>
          <w:sz w:val="32"/>
          <w:szCs w:val="24"/>
        </w:rPr>
      </w:r>
      <w:r/>
    </w:p>
    <w:p>
      <w:pPr>
        <w:pStyle w:val="781"/>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7</w:t>
      </w:r>
      <w:r>
        <w:rPr>
          <w:rFonts w:hint="eastAsia" w:ascii="Arial" w:hAnsi="Arial" w:cs="宋体"/>
          <w:b/>
          <w:sz w:val="32"/>
          <w:szCs w:val="24"/>
        </w:rPr>
        <w:t xml:space="preserve">月</w:t>
      </w:r>
      <w:r>
        <w:rPr>
          <w:rFonts w:hint="eastAsia" w:ascii="Arial" w:hAnsi="Arial" w:cs="宋体"/>
          <w:b/>
          <w:sz w:val="32"/>
          <w:szCs w:val="24"/>
        </w:rPr>
        <w:t xml:space="preserve">6</w:t>
      </w:r>
      <w:r>
        <w:rPr>
          <w:rFonts w:hint="eastAsia" w:ascii="Arial" w:hAnsi="Arial" w:cs="宋体"/>
          <w:b/>
          <w:sz w:val="32"/>
          <w:szCs w:val="24"/>
        </w:rPr>
        <w:t xml:space="preserve">日</w:t>
      </w:r>
      <w:r>
        <w:rPr>
          <w:rFonts w:ascii="Arial" w:hAnsi="Arial"/>
          <w:b/>
          <w:sz w:val="32"/>
          <w:szCs w:val="24"/>
        </w:rPr>
      </w:r>
      <w:r/>
    </w:p>
    <w:p>
      <w:pPr>
        <w:pStyle w:val="781"/>
        <w:jc w:val="center"/>
        <w:rPr>
          <w:rFonts w:ascii="Times New Roman" w:hAnsi="Times New Roman" w:eastAsia="黑体"/>
          <w:sz w:val="36"/>
        </w:rPr>
      </w:pPr>
      <w:r>
        <w:rPr>
          <w:rFonts w:ascii="Times New Roman" w:hAnsi="Times New Roman" w:eastAsia="黑体"/>
          <w:sz w:val="36"/>
        </w:rPr>
      </w:r>
      <w:r/>
    </w:p>
    <w:p>
      <w:pPr>
        <w:pStyle w:val="781"/>
        <w:rPr>
          <w:rFonts w:hint="eastAsia" w:ascii="Times New Roman" w:hAnsi="Times New Roman" w:eastAsia="黑体"/>
          <w:sz w:val="36"/>
        </w:rPr>
      </w:pPr>
      <w:r>
        <w:rPr>
          <w:rFonts w:hint="eastAsia" w:ascii="Times New Roman" w:hAnsi="Times New Roman" w:eastAsia="黑体"/>
          <w:sz w:val="36"/>
        </w:rPr>
        <w:br w:type="page" w:clear="all"/>
      </w:r>
      <w:r/>
    </w:p>
    <w:p>
      <w:pPr>
        <w:pStyle w:val="781"/>
        <w:jc w:val="center"/>
        <w:rPr>
          <w:rFonts w:hint="eastAsia" w:ascii="Times New Roman" w:hAnsi="Times New Roman" w:eastAsia="黑体"/>
          <w:sz w:val="36"/>
        </w:rPr>
      </w:pPr>
      <w:r>
        <w:rPr>
          <w:rFonts w:hint="eastAsia" w:ascii="Times New Roman" w:hAnsi="Times New Roman" w:eastAsia="黑体"/>
          <w:sz w:val="36"/>
        </w:rPr>
      </w:r>
      <w:r/>
    </w:p>
    <w:p>
      <w:pPr>
        <w:pStyle w:val="781"/>
        <w:jc w:val="center"/>
        <w:rPr>
          <w:rFonts w:hint="eastAsia" w:ascii="Times New Roman" w:hAnsi="Times New Roman" w:eastAsia="黑体"/>
          <w:sz w:val="36"/>
        </w:rPr>
      </w:pPr>
      <w:r>
        <w:rPr>
          <w:rFonts w:hint="eastAsia" w:ascii="Times New Roman" w:hAnsi="Times New Roman" w:eastAsia="黑体"/>
          <w:sz w:val="36"/>
        </w:rPr>
      </w:r>
      <w:r/>
    </w:p>
    <w:p>
      <w:pPr>
        <w:pStyle w:val="781"/>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5"/>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w:instrText>
      </w:r>
      <w:r>
        <w:rPr>
          <w:rFonts w:ascii="Times New Roman" w:hAnsi="Times New Roman" w:eastAsia="黑体"/>
          <w:b w:val="0"/>
          <w:bCs w:val="0"/>
          <w:caps w:val="0"/>
          <w:sz w:val="32"/>
        </w:rPr>
        <w:instrText xml:space="preserve">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hint="eastAsia" w:ascii="Times New Roman" w:hAnsi="Times New Roman" w:eastAsia="黑体"/>
          <w:b w:val="0"/>
          <w:bCs w:val="0"/>
          <w:caps w:val="0"/>
          <w:sz w:val="32"/>
        </w:rPr>
        <w:t xml:space="preserve">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hint="eastAsia"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hint="eastAsia" w:ascii="Times New Roman" w:hAnsi="Times New Roman" w:eastAsia="黑体"/>
          <w:b w:val="0"/>
          <w:bCs w:val="0"/>
          <w:caps w:val="0"/>
          <w:sz w:val="32"/>
        </w:rPr>
        <w:t xml:space="preserve">9</w:t>
      </w:r>
      <w:r>
        <w:rPr>
          <w:rFonts w:hint="eastAsia" w:ascii="Times New Roman" w:hAnsi="Times New Roman" w:eastAsia="黑体"/>
          <w:b w:val="0"/>
          <w:bCs w:val="0"/>
          <w:caps w:val="0"/>
          <w:sz w:val="32"/>
        </w:rPr>
      </w:r>
      <w:r/>
    </w:p>
    <w:p>
      <w:pPr>
        <w:pStyle w:val="815"/>
        <w:spacing w:before="0" w:after="0" w:line="700" w:lineRule="exact"/>
        <w:tabs>
          <w:tab w:val="right" w:pos="8306" w:leader="dot"/>
        </w:tabs>
        <w:rPr>
          <w:rFonts w:hint="eastAsia" w:ascii="Times New Roman" w:hAnsi="Times New Roman" w:eastAsia="黑体"/>
          <w:b w:val="0"/>
          <w:bCs w:val="0"/>
          <w:caps w:val="0"/>
          <w:sz w:val="32"/>
        </w:rPr>
      </w:pPr>
      <w:r>
        <w:fldChar w:fldCharType="begin"/>
      </w:r>
      <w:r>
        <w:instrText xml:space="preserve"> HYPERLINK \l "_Toc226</w:instrText>
      </w:r>
      <w:r>
        <w:instrText xml:space="preserve">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rPr>
        <w:t xml:space="preserve">5</w:t>
      </w:r>
      <w:r>
        <w:rPr>
          <w:rFonts w:hint="eastAsia" w:ascii="Times New Roman" w:hAnsi="Times New Roman" w:eastAsia="黑体"/>
          <w:b w:val="0"/>
          <w:bCs w:val="0"/>
          <w:caps w:val="0"/>
          <w:sz w:val="32"/>
        </w:rPr>
      </w:r>
      <w:r/>
    </w:p>
    <w:p>
      <w:pPr>
        <w:pStyle w:val="781"/>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jc w:val="center"/>
        <w:spacing w:line="700" w:lineRule="exact"/>
        <w:rPr>
          <w:rFonts w:ascii="Times New Roman" w:hAnsi="Times New Roman" w:eastAsia="黑体"/>
          <w:sz w:val="32"/>
        </w:rPr>
      </w:pPr>
      <w:r>
        <w:rPr>
          <w:rFonts w:ascii="Times New Roman" w:hAnsi="Times New Roman" w:eastAsia="黑体"/>
          <w:sz w:val="32"/>
        </w:rPr>
      </w:r>
      <w:r/>
    </w:p>
    <w:p>
      <w:pPr>
        <w:pStyle w:val="781"/>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2"/>
        <w:jc w:val="center"/>
        <w:rPr>
          <w:rFonts w:hint="eastAsia" w:ascii="黑体" w:hAnsi="黑体" w:eastAsia="黑体" w:cs="黑体"/>
          <w:sz w:val="44"/>
          <w:szCs w:val="44"/>
        </w:rPr>
      </w:pPr>
      <w:r/>
      <w:bookmarkStart w:id="2" w:name="_Toc13414"/>
      <w:r/>
      <w:bookmarkStart w:id="3" w:name="_Toc27259"/>
      <w:r/>
      <w:bookmarkStart w:id="4" w:name="_Toc7294"/>
      <w:r/>
      <w:bookmarkStart w:id="5" w:name="_Toc141869960"/>
      <w:r>
        <w:rPr>
          <w:rFonts w:hint="eastAsia" w:ascii="黑体" w:hAnsi="黑体" w:eastAsia="黑体" w:cs="黑体"/>
          <w:sz w:val="44"/>
          <w:szCs w:val="44"/>
        </w:rPr>
        <w:t xml:space="preserve">第一章  磋商邀请</w:t>
      </w:r>
      <w:bookmarkEnd w:id="2"/>
      <w:r/>
      <w:bookmarkEnd w:id="3"/>
      <w:r/>
      <w:bookmarkEnd w:id="4"/>
      <w:r>
        <w:rPr>
          <w:rFonts w:hint="eastAsia" w:ascii="黑体" w:hAnsi="黑体" w:eastAsia="黑体" w:cs="黑体"/>
          <w:sz w:val="44"/>
          <w:szCs w:val="44"/>
        </w:rPr>
      </w:r>
      <w:r/>
    </w:p>
    <w:p>
      <w:pPr>
        <w:pStyle w:val="781"/>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6" w:name="OLE_LINK11"/>
      <w:r>
        <w:rPr>
          <w:rFonts w:hint="eastAsia" w:ascii="宋体" w:hAnsi="宋体"/>
          <w:sz w:val="24"/>
          <w:szCs w:val="24"/>
          <w:u w:val="single"/>
        </w:rPr>
        <w:t xml:space="preserve">中国共产党宿迁市委员会政法委员会、宿迁市楚润数据集团有限公司</w:t>
      </w:r>
      <w:bookmarkEnd w:id="6"/>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宿迁市综治信息系统项目（原宿迁市社会治理服务协同平台升级）</w:t>
      </w:r>
      <w:r>
        <w:rPr>
          <w:rFonts w:hint="eastAsia" w:ascii="宋体" w:hAnsi="宋体"/>
          <w:sz w:val="24"/>
          <w:szCs w:val="24"/>
        </w:rPr>
        <w:t xml:space="preserve">(</w:t>
      </w:r>
      <w:r>
        <w:rPr>
          <w:rFonts w:ascii="宋体" w:hAnsi="宋体"/>
          <w:sz w:val="24"/>
          <w:szCs w:val="24"/>
          <w:u w:val="single"/>
        </w:rPr>
        <w:t xml:space="preserve">JSZC-321300-JZCG-C2026-0041</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1"/>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1"/>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宿迁市综治信息系统项目（原宿迁市社会治理服务协同平台升级）</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年7月17日09点30分（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83"/>
        <w:ind w:firstLine="321"/>
        <w:spacing w:before="0" w:after="0" w:line="520" w:lineRule="exact"/>
        <w:rPr>
          <w:rFonts w:eastAsia="宋体"/>
          <w:b/>
          <w:bCs/>
          <w:sz w:val="32"/>
        </w:rPr>
      </w:pPr>
      <w:r/>
      <w:bookmarkStart w:id="7" w:name="_Toc35393621"/>
      <w:r/>
      <w:bookmarkStart w:id="8" w:name="_Toc28359079"/>
      <w:r/>
      <w:bookmarkStart w:id="9" w:name="_Toc35393790"/>
      <w:r/>
      <w:bookmarkStart w:id="10" w:name="_Toc38985263"/>
      <w:r/>
      <w:bookmarkStart w:id="11" w:name="_Toc28359002"/>
      <w:r/>
      <w:bookmarkStart w:id="12" w:name="_Hlk24379207"/>
      <w:r>
        <w:rPr>
          <w:rFonts w:hint="eastAsia" w:eastAsia="宋体"/>
          <w:b/>
          <w:bCs/>
          <w:sz w:val="32"/>
        </w:rPr>
        <w:t xml:space="preserve">一、项目基本情况</w:t>
      </w:r>
      <w:bookmarkEnd w:id="7"/>
      <w:r/>
      <w:bookmarkEnd w:id="8"/>
      <w:r/>
      <w:bookmarkEnd w:id="9"/>
      <w:r/>
      <w:bookmarkEnd w:id="10"/>
      <w:r/>
      <w:bookmarkEnd w:id="11"/>
      <w:r>
        <w:rPr>
          <w:rFonts w:eastAsia="宋体"/>
          <w:b/>
          <w:bCs/>
          <w:sz w:val="32"/>
        </w:rPr>
      </w:r>
      <w:r/>
    </w:p>
    <w:p>
      <w:pPr>
        <w:pStyle w:val="781"/>
        <w:ind w:firstLine="480"/>
        <w:spacing w:line="480" w:lineRule="exact"/>
        <w:rPr>
          <w:rFonts w:ascii="Times New Roman" w:hAnsi="Times New Roman" w:cs="仿宋"/>
          <w:sz w:val="24"/>
          <w:szCs w:val="24"/>
        </w:rPr>
      </w:pPr>
      <w:r/>
      <w:bookmarkEnd w:id="12"/>
      <w:r>
        <w:rPr>
          <w:rFonts w:hint="eastAsia" w:ascii="Times New Roman" w:hAnsi="Times New Roman" w:cs="仿宋"/>
          <w:sz w:val="24"/>
          <w:szCs w:val="24"/>
        </w:rPr>
        <w:t xml:space="preserve">1.项目编号：</w:t>
      </w:r>
      <w:bookmarkStart w:id="13" w:name="OLE_LINK18"/>
      <w:r>
        <w:rPr>
          <w:rFonts w:ascii="Times New Roman" w:hAnsi="Times New Roman" w:cs="仿宋"/>
          <w:sz w:val="24"/>
          <w:szCs w:val="24"/>
        </w:rPr>
        <w:t xml:space="preserve">JSZC-321300-JZCG-C2026-0041</w:t>
      </w:r>
      <w:bookmarkEnd w:id="13"/>
      <w:r>
        <w:rPr>
          <w:rFonts w:ascii="Times New Roman" w:hAnsi="Times New Roman" w:cs="仿宋"/>
          <w:sz w:val="24"/>
          <w:szCs w:val="24"/>
        </w:rPr>
      </w:r>
      <w:r/>
    </w:p>
    <w:p>
      <w:pPr>
        <w:pStyle w:val="781"/>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2.项目名称：宿迁市综治信息系统项目（原宿迁市社会治理服务协同平台升级）</w:t>
      </w:r>
      <w:r/>
    </w:p>
    <w:p>
      <w:pPr>
        <w:pStyle w:val="781"/>
        <w:ind w:firstLine="480"/>
        <w:spacing w:line="480" w:lineRule="exact"/>
        <w:rPr>
          <w:rFonts w:ascii="仿宋" w:hAnsi="仿宋"/>
          <w:sz w:val="24"/>
          <w:szCs w:val="24"/>
        </w:rPr>
      </w:pPr>
      <w:r>
        <w:rPr>
          <w:rFonts w:hint="eastAsia" w:ascii="Times New Roman" w:hAnsi="Times New Roman" w:cs="仿宋"/>
          <w:sz w:val="24"/>
          <w:szCs w:val="24"/>
        </w:rPr>
        <w:t xml:space="preserve">3.预算金额：230万元</w:t>
      </w:r>
      <w:r>
        <w:rPr>
          <w:rFonts w:ascii="仿宋" w:hAnsi="仿宋"/>
          <w:sz w:val="24"/>
          <w:szCs w:val="24"/>
        </w:rPr>
      </w:r>
      <w:r/>
    </w:p>
    <w:p>
      <w:pPr>
        <w:pStyle w:val="781"/>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bookmarkStart w:id="14" w:name="EB6c1f3d39c6914ae1bada8ccaa777b37a"/>
      <w:r>
        <w:rPr>
          <w:rFonts w:hint="eastAsia" w:ascii="Times New Roman" w:hAnsi="Times New Roman" w:cs="仿宋"/>
          <w:sz w:val="24"/>
          <w:szCs w:val="24"/>
        </w:rPr>
        <w:t xml:space="preserve">223万元 </w:t>
      </w:r>
      <w:r>
        <w:rPr>
          <w:rFonts w:hint="eastAsia" w:ascii="仿宋" w:hAnsi="仿宋"/>
          <w:sz w:val="24"/>
          <w:szCs w:val="24"/>
        </w:rPr>
      </w:r>
      <w:r/>
    </w:p>
    <w:p>
      <w:pPr>
        <w:pStyle w:val="781"/>
        <w:ind w:firstLine="480"/>
        <w:spacing w:line="540" w:lineRule="exact"/>
        <w:rPr>
          <w:rFonts w:ascii="Times New Roman" w:hAnsi="Times New Roman" w:cs="仿宋"/>
          <w:sz w:val="24"/>
          <w:szCs w:val="24"/>
        </w:rPr>
      </w:pPr>
      <w:r/>
      <w:bookmarkEnd w:id="14"/>
      <w:r>
        <w:rPr>
          <w:rFonts w:hint="eastAsia" w:ascii="Times New Roman" w:hAnsi="Times New Roman" w:cs="仿宋"/>
          <w:sz w:val="24"/>
          <w:szCs w:val="24"/>
        </w:rPr>
        <w:t xml:space="preserve">5.采购需求（简介）：</w:t>
      </w:r>
      <w:r>
        <w:rPr>
          <w:rFonts w:ascii="Times New Roman" w:hAnsi="Times New Roman" w:cs="仿宋"/>
          <w:sz w:val="24"/>
          <w:szCs w:val="24"/>
        </w:rPr>
        <w:t xml:space="preserve">本项目旨在打造法治化、一体化、智能化的</w:t>
      </w:r>
      <w:r>
        <w:rPr>
          <w:rFonts w:hint="eastAsia" w:ascii="Times New Roman" w:hAnsi="Times New Roman" w:cs="仿宋"/>
          <w:sz w:val="24"/>
          <w:szCs w:val="24"/>
        </w:rPr>
        <w:t xml:space="preserve">社会治安综合治理智能</w:t>
      </w:r>
      <w:r>
        <w:rPr>
          <w:rFonts w:ascii="Times New Roman" w:hAnsi="Times New Roman" w:cs="仿宋"/>
          <w:sz w:val="24"/>
          <w:szCs w:val="24"/>
        </w:rPr>
        <w:t xml:space="preserve">化体系</w:t>
      </w:r>
      <w:r>
        <w:rPr>
          <w:rFonts w:hint="eastAsia" w:ascii="Times New Roman" w:hAnsi="Times New Roman" w:cs="仿宋"/>
          <w:sz w:val="24"/>
          <w:szCs w:val="24"/>
        </w:rPr>
        <w:t xml:space="preserve">，主要用于矛盾纠纷管理、重点人群管控、网格运行调度。</w:t>
      </w:r>
      <w:r>
        <w:rPr>
          <w:rFonts w:hint="eastAsia" w:ascii="Times New Roman" w:hAnsi="Times New Roman" w:cs="宋体"/>
          <w:sz w:val="24"/>
          <w:szCs w:val="20"/>
        </w:rPr>
        <w:t xml:space="preserve">详见采购需求内容。</w:t>
      </w:r>
      <w:r>
        <w:rPr>
          <w:rFonts w:ascii="Times New Roman" w:hAnsi="Times New Roman" w:cs="仿宋"/>
          <w:sz w:val="24"/>
          <w:szCs w:val="24"/>
        </w:rPr>
      </w:r>
      <w:r/>
    </w:p>
    <w:p>
      <w:pPr>
        <w:pStyle w:val="781"/>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rPr>
        <w:t xml:space="preserve">：</w:t>
      </w:r>
      <w:r>
        <w:rPr>
          <w:rFonts w:hint="eastAsia" w:ascii="Times New Roman" w:hAnsi="Times New Roman" w:cs="宋体"/>
          <w:sz w:val="24"/>
          <w:szCs w:val="20"/>
        </w:rPr>
        <w:t xml:space="preserve">合同签订后，在接到甲方通知的2个月内完成系统的开发、测试工作，试运行3个月，试运行结束后系统正式上线运行。试运行期间应做好项目服务指南、用户须知、用户手册、使用说明书等材料文书的制作和培训。试运行结束进入运维期，运维期31个月。</w:t>
      </w:r>
      <w:r>
        <w:rPr>
          <w:rFonts w:hint="eastAsia" w:ascii="Times New Roman" w:hAnsi="Times New Roman" w:cs="仿宋"/>
          <w:sz w:val="24"/>
          <w:szCs w:val="24"/>
        </w:rPr>
      </w:r>
      <w:r/>
    </w:p>
    <w:p>
      <w:pPr>
        <w:pStyle w:val="781"/>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83"/>
        <w:ind w:firstLine="321"/>
        <w:spacing w:before="0" w:after="0" w:line="520" w:lineRule="exact"/>
        <w:rPr>
          <w:rFonts w:eastAsia="宋体"/>
          <w:b/>
          <w:bCs/>
          <w:sz w:val="32"/>
        </w:rPr>
      </w:pPr>
      <w:r/>
      <w:bookmarkStart w:id="15" w:name="_Toc38985264"/>
      <w:r/>
      <w:bookmarkStart w:id="16" w:name="_Toc28359003"/>
      <w:r/>
      <w:bookmarkStart w:id="17" w:name="_Toc35393622"/>
      <w:r/>
      <w:bookmarkStart w:id="18" w:name="_Toc28359080"/>
      <w:r/>
      <w:bookmarkStart w:id="19" w:name="_Toc35393791"/>
      <w:r>
        <w:rPr>
          <w:rFonts w:hint="eastAsia" w:eastAsia="宋体"/>
          <w:b/>
          <w:bCs/>
          <w:sz w:val="32"/>
        </w:rPr>
        <w:t xml:space="preserve">二、申请人的资格要求</w:t>
      </w:r>
      <w:bookmarkEnd w:id="15"/>
      <w:r/>
      <w:bookmarkEnd w:id="16"/>
      <w:r/>
      <w:bookmarkEnd w:id="17"/>
      <w:r/>
      <w:bookmarkEnd w:id="18"/>
      <w:r/>
      <w:bookmarkEnd w:id="19"/>
      <w:r>
        <w:rPr>
          <w:rFonts w:eastAsia="宋体"/>
          <w:b/>
          <w:bCs/>
          <w:sz w:val="32"/>
        </w:rPr>
      </w:r>
      <w:r/>
    </w:p>
    <w:p>
      <w:pPr>
        <w:pStyle w:val="781"/>
        <w:ind w:firstLine="482"/>
        <w:spacing w:line="480" w:lineRule="exact"/>
        <w:rPr>
          <w:rFonts w:ascii="Times New Roman" w:hAnsi="Times New Roman" w:cs="仿宋"/>
          <w:sz w:val="24"/>
          <w:szCs w:val="24"/>
        </w:rPr>
      </w:pPr>
      <w:r/>
      <w:bookmarkStart w:id="20" w:name="_Toc35393792"/>
      <w:r/>
      <w:bookmarkStart w:id="21" w:name="_Toc35393623"/>
      <w:r/>
      <w:bookmarkStart w:id="22" w:name="_Toc28359004"/>
      <w:r/>
      <w:bookmarkStart w:id="23" w:name="_Toc28359081"/>
      <w:r/>
      <w:bookmarkStart w:id="24"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1"/>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781"/>
        <w:ind w:firstLine="482"/>
        <w:spacing w:line="480" w:lineRule="exact"/>
        <w:rPr>
          <w:rFonts w:ascii="宋体" w:hAnsi="宋体" w:cs="宋体"/>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w:t>
      </w:r>
      <w:r>
        <w:rPr>
          <w:rFonts w:hint="eastAsia" w:ascii="宋体" w:hAnsi="宋体" w:cs="宋体"/>
          <w:sz w:val="24"/>
          <w:szCs w:val="24"/>
        </w:rPr>
        <w:t xml:space="preserve">的信用记录情形（无需提供证明材料）。</w:t>
      </w:r>
      <w:r>
        <w:rPr>
          <w:rFonts w:ascii="宋体" w:hAnsi="宋体" w:cs="宋体"/>
          <w:sz w:val="24"/>
          <w:szCs w:val="24"/>
        </w:rPr>
      </w:r>
      <w:r/>
    </w:p>
    <w:p>
      <w:pPr>
        <w:pStyle w:val="781"/>
        <w:ind w:firstLine="480"/>
        <w:spacing w:line="480" w:lineRule="exact"/>
        <w:rPr>
          <w:rFonts w:hint="eastAsia" w:ascii="宋体" w:hAnsi="宋体" w:cs="宋体"/>
          <w:sz w:val="24"/>
          <w:szCs w:val="24"/>
        </w:rPr>
      </w:pPr>
      <w:r>
        <w:rPr>
          <w:rFonts w:hint="eastAsia" w:ascii="宋体" w:hAnsi="宋体" w:cs="宋体"/>
          <w:sz w:val="24"/>
          <w:szCs w:val="24"/>
        </w:rPr>
        <w:t xml:space="preserve">3.落实政府采购政策需满足的资格要求：无</w:t>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三、获取磋商文件</w:t>
      </w:r>
      <w:bookmarkEnd w:id="20"/>
      <w:r/>
      <w:bookmarkEnd w:id="21"/>
      <w:r/>
      <w:bookmarkEnd w:id="22"/>
      <w:r/>
      <w:bookmarkEnd w:id="23"/>
      <w:r/>
      <w:bookmarkEnd w:id="24"/>
      <w:r>
        <w:rPr>
          <w:rFonts w:eastAsia="宋体"/>
          <w:b/>
          <w:bCs/>
          <w:sz w:val="32"/>
        </w:rPr>
      </w:r>
      <w:r/>
    </w:p>
    <w:p>
      <w:pPr>
        <w:pStyle w:val="781"/>
        <w:ind w:firstLine="482"/>
        <w:spacing w:line="480" w:lineRule="exact"/>
        <w:rPr>
          <w:rFonts w:ascii="Times New Roman" w:hAnsi="Times New Roman" w:cs="仿宋"/>
          <w:sz w:val="24"/>
          <w:szCs w:val="24"/>
        </w:rPr>
      </w:pPr>
      <w:r/>
      <w:bookmarkStart w:id="25" w:name="_Toc35393793"/>
      <w:r/>
      <w:bookmarkStart w:id="26" w:name="_Toc38985266"/>
      <w:r/>
      <w:bookmarkStart w:id="27" w:name="_Toc28359005"/>
      <w:r/>
      <w:bookmarkStart w:id="28" w:name="_Toc28359082"/>
      <w:r/>
      <w:bookmarkStart w:id="29"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3"/>
        <w:ind w:firstLine="321"/>
        <w:spacing w:before="0" w:after="0" w:line="520" w:lineRule="exact"/>
        <w:rPr>
          <w:rFonts w:eastAsia="宋体"/>
          <w:b/>
          <w:bCs/>
          <w:sz w:val="32"/>
        </w:rPr>
      </w:pPr>
      <w:r/>
      <w:bookmarkEnd w:id="25"/>
      <w:r/>
      <w:bookmarkEnd w:id="26"/>
      <w:r/>
      <w:bookmarkEnd w:id="27"/>
      <w:r/>
      <w:bookmarkEnd w:id="28"/>
      <w:r/>
      <w:bookmarkEnd w:id="29"/>
      <w:r/>
      <w:bookmarkStart w:id="30" w:name="_Toc28359007"/>
      <w:r/>
      <w:bookmarkStart w:id="31" w:name="_Toc35393794"/>
      <w:r/>
      <w:bookmarkStart w:id="32" w:name="_Toc38985267"/>
      <w:r/>
      <w:bookmarkStart w:id="33" w:name="_Toc28359084"/>
      <w:r/>
      <w:bookmarkStart w:id="34" w:name="_Toc35393625"/>
      <w:r>
        <w:rPr>
          <w:rFonts w:hint="eastAsia" w:eastAsia="宋体"/>
          <w:b/>
          <w:bCs/>
          <w:sz w:val="32"/>
        </w:rPr>
        <w:t xml:space="preserve">四、提交响应文件截止时间、磋商时</w:t>
      </w:r>
      <w:r>
        <w:rPr>
          <w:rFonts w:hint="eastAsia" w:eastAsia="宋体"/>
          <w:b/>
          <w:bCs/>
          <w:sz w:val="32"/>
        </w:rPr>
        <w:t xml:space="preserve">间及地点</w:t>
      </w:r>
      <w:r>
        <w:rPr>
          <w:rFonts w:eastAsia="宋体"/>
          <w:b/>
          <w:bCs/>
          <w:sz w:val="32"/>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u w:val="single"/>
        </w:rPr>
        <w:t xml:space="preserve">7</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17</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五、公告期限</w:t>
      </w:r>
      <w:bookmarkEnd w:id="30"/>
      <w:r/>
      <w:bookmarkEnd w:id="31"/>
      <w:r/>
      <w:bookmarkEnd w:id="32"/>
      <w:r/>
      <w:bookmarkEnd w:id="33"/>
      <w:r/>
      <w:bookmarkEnd w:id="34"/>
      <w:r>
        <w:rPr>
          <w:rFonts w:eastAsia="宋体"/>
          <w:b/>
          <w:bCs/>
          <w:sz w:val="32"/>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1"/>
        <w:ind w:firstLine="480"/>
        <w:spacing w:line="480" w:lineRule="exact"/>
        <w:rPr>
          <w:rFonts w:ascii="Times New Roman" w:hAnsi="Times New Roman" w:cs="仿宋"/>
          <w:sz w:val="24"/>
          <w:szCs w:val="24"/>
        </w:rPr>
      </w:pPr>
      <w:r/>
      <w:bookmarkStart w:id="35" w:name="EB64e1f522fd8c43fcb4d3ba471386b3e7"/>
      <w:r/>
      <w:bookmarkStart w:id="36" w:name="_Toc38985269"/>
      <w:r/>
      <w:bookmarkStart w:id="37" w:name="_Toc28359085"/>
      <w:r/>
      <w:bookmarkStart w:id="38" w:name="_Toc35393627"/>
      <w:r/>
      <w:bookmarkStart w:id="39" w:name="_Toc35393796"/>
      <w:r/>
      <w:bookmarkStart w:id="40" w:name="_Toc28359008"/>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1"/>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81"/>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w:t>
      </w:r>
      <w:r>
        <w:rPr>
          <w:rFonts w:hint="eastAsia" w:ascii="Times New Roman" w:hAnsi="Times New Roman" w:cs="仿宋"/>
          <w:sz w:val="24"/>
          <w:szCs w:val="24"/>
        </w:rPr>
        <w:t xml:space="preserve">722806。</w:t>
      </w:r>
      <w:r>
        <w:rPr>
          <w:rFonts w:ascii="Times New Roman" w:hAnsi="Times New Roman" w:cs="仿宋"/>
          <w:sz w:val="24"/>
          <w:szCs w:val="24"/>
        </w:rPr>
      </w:r>
      <w:r/>
    </w:p>
    <w:p>
      <w:pPr>
        <w:pStyle w:val="781"/>
        <w:ind w:firstLine="480"/>
        <w:spacing w:line="480" w:lineRule="exact"/>
        <w:rPr>
          <w:rFonts w:ascii="Times New Roman" w:hAnsi="Times New Roman" w:cs="仿宋"/>
          <w:sz w:val="24"/>
          <w:szCs w:val="24"/>
        </w:rPr>
      </w:pPr>
      <w:r/>
      <w:bookmarkEnd w:id="35"/>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83"/>
        <w:ind w:firstLine="321"/>
        <w:spacing w:before="0" w:after="0" w:line="520" w:lineRule="exact"/>
        <w:rPr>
          <w:rFonts w:eastAsia="宋体"/>
          <w:b/>
          <w:bCs/>
          <w:sz w:val="32"/>
        </w:rPr>
      </w:pPr>
      <w:r>
        <w:rPr>
          <w:rFonts w:hint="eastAsia" w:eastAsia="宋体"/>
          <w:b/>
          <w:bCs/>
          <w:sz w:val="32"/>
        </w:rPr>
        <w:t xml:space="preserve">七、本次磋商联系方式</w:t>
      </w:r>
      <w:bookmarkEnd w:id="36"/>
      <w:r/>
      <w:bookmarkEnd w:id="37"/>
      <w:r/>
      <w:bookmarkEnd w:id="38"/>
      <w:r/>
      <w:bookmarkEnd w:id="39"/>
      <w:r/>
      <w:bookmarkEnd w:id="40"/>
      <w:r>
        <w:rPr>
          <w:rFonts w:eastAsia="宋体"/>
          <w:b/>
          <w:bCs/>
          <w:sz w:val="32"/>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中国共产党宿迁市委员会政法委员会</w:t>
      </w:r>
      <w:r>
        <w:rPr>
          <w:rFonts w:hint="eastAsia" w:ascii="宋体" w:hAnsi="宋体"/>
          <w:sz w:val="24"/>
          <w:szCs w:val="24"/>
          <w:u w:val="single"/>
        </w:rPr>
        <w:t xml:space="preserve">、宿迁市楚润数据集团有限公司</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1"/>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ascii="Times New Roman" w:hAnsi="Times New Roman" w:cs="仿宋"/>
          <w:sz w:val="24"/>
          <w:szCs w:val="24"/>
          <w:u w:val="single"/>
        </w:rPr>
        <w:t xml:space="preserve">江苏省宿迁市洪泽湖路1336号</w:t>
      </w:r>
      <w:r>
        <w:rPr>
          <w:rFonts w:hint="eastAsia" w:ascii="Times New Roman" w:hAnsi="Times New Roman" w:cs="仿宋"/>
          <w:sz w:val="24"/>
          <w:szCs w:val="24"/>
          <w:u w:val="single"/>
        </w:rPr>
        <w:t xml:space="preserve">、宿迁市宿城区发展大道2496号 </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沈如跃、谢柯柯            </w:t>
      </w:r>
      <w:r>
        <w:rPr>
          <w:rFonts w:hint="eastAsia" w:ascii="Times New Roman" w:hAnsi="Times New Roman" w:cs="仿宋"/>
          <w:sz w:val="24"/>
          <w:szCs w:val="24"/>
        </w:rPr>
        <w:t xml:space="preserve">            </w:t>
      </w:r>
      <w:r>
        <w:rPr>
          <w:rFonts w:ascii="Times New Roman" w:hAnsi="Times New Roman" w:cs="仿宋"/>
          <w:sz w:val="24"/>
          <w:szCs w:val="24"/>
        </w:rPr>
      </w:r>
      <w:r/>
    </w:p>
    <w:p>
      <w:pPr>
        <w:pStyle w:val="781"/>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1" w:name="_Toc28359009"/>
      <w:r/>
      <w:bookmarkStart w:id="42"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15150797122 、18115221058   </w:t>
      </w:r>
      <w:r>
        <w:rPr>
          <w:rFonts w:ascii="Times New Roman" w:hAnsi="Times New Roman"/>
          <w:sz w:val="24"/>
          <w:szCs w:val="24"/>
          <w:u w:val="single"/>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1"/>
      <w:r/>
      <w:bookmarkEnd w:id="42"/>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李玉莲         </w:t>
      </w:r>
      <w:r>
        <w:rPr>
          <w:rFonts w:ascii="Times New Roman" w:hAnsi="Times New Roman" w:cs="仿宋"/>
          <w:sz w:val="24"/>
          <w:szCs w:val="24"/>
          <w:u w:val="single"/>
        </w:rPr>
      </w:r>
      <w:r/>
    </w:p>
    <w:p>
      <w:pPr>
        <w:pStyle w:val="781"/>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0527-84396036</w:t>
      </w:r>
      <w:r>
        <w:rPr>
          <w:rFonts w:ascii="Times New Roman" w:hAnsi="Times New Roman" w:cs="仿宋"/>
          <w:sz w:val="24"/>
          <w:szCs w:val="24"/>
        </w:rPr>
      </w:r>
      <w:r/>
    </w:p>
    <w:p>
      <w:pPr>
        <w:pStyle w:val="781"/>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1"/>
        <w:spacing w:line="480" w:lineRule="exact"/>
        <w:rPr>
          <w:rFonts w:ascii="Times New Roman" w:hAnsi="Times New Roman" w:cs="仿宋"/>
          <w:sz w:val="24"/>
          <w:szCs w:val="24"/>
        </w:rPr>
      </w:pPr>
      <w:r>
        <w:rPr>
          <w:rFonts w:ascii="Times New Roman" w:hAnsi="Times New Roman" w:cs="仿宋"/>
          <w:sz w:val="24"/>
          <w:szCs w:val="24"/>
        </w:rPr>
      </w:r>
      <w:r/>
    </w:p>
    <w:p>
      <w:pPr>
        <w:pStyle w:val="782"/>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3" w:name="_Toc706"/>
      <w:r/>
      <w:bookmarkStart w:id="44" w:name="_Toc3297"/>
      <w:r/>
      <w:bookmarkStart w:id="45" w:name="_Toc11816"/>
      <w:r>
        <w:rPr>
          <w:rFonts w:hint="eastAsia" w:ascii="Times New Roman" w:hAnsi="Times New Roman" w:eastAsia="黑体"/>
          <w:sz w:val="44"/>
        </w:rPr>
        <w:t xml:space="preserve">第二章  供应商须知</w:t>
      </w:r>
      <w:bookmarkEnd w:id="5"/>
      <w:r/>
      <w:bookmarkEnd w:id="43"/>
      <w:r/>
      <w:bookmarkEnd w:id="44"/>
      <w:r/>
      <w:bookmarkEnd w:id="45"/>
      <w:r/>
      <w:bookmarkStart w:id="46" w:name="EBa8c69c4726824205bbf6fbe49f912e2d"/>
      <w:r/>
      <w:bookmarkEnd w:id="46"/>
      <w:r/>
      <w:bookmarkStart w:id="47" w:name="EB154f34bfcea5417199f8cf429c255bfe"/>
      <w:r/>
      <w:bookmarkEnd w:id="47"/>
      <w:r>
        <w:rPr>
          <w:rFonts w:ascii="Times New Roman" w:hAnsi="Times New Roman" w:eastAsia="黑体"/>
          <w:sz w:val="44"/>
        </w:rPr>
      </w:r>
      <w:r/>
    </w:p>
    <w:p>
      <w:pPr>
        <w:pStyle w:val="783"/>
        <w:spacing w:before="0" w:line="520" w:lineRule="exact"/>
        <w:rPr>
          <w:rFonts w:eastAsia="宋体"/>
          <w:b/>
          <w:bCs/>
          <w:sz w:val="32"/>
        </w:rPr>
      </w:pPr>
      <w:r/>
      <w:bookmarkStart w:id="48" w:name="_Toc141869961"/>
      <w:r>
        <w:rPr>
          <w:rFonts w:hint="eastAsia" w:eastAsia="宋体"/>
          <w:b/>
          <w:bCs/>
          <w:sz w:val="32"/>
        </w:rPr>
        <w:t xml:space="preserve">供应商须知前附表：</w:t>
      </w:r>
      <w:bookmarkEnd w:id="48"/>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1"/>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1"/>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1"/>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9"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1"/>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9"/>
            <w:r>
              <w:rPr>
                <w:rFonts w:hint="eastAsia" w:ascii="Times New Roman" w:hAnsi="Times New Roman" w:cs="仿宋"/>
                <w:sz w:val="24"/>
                <w:szCs w:val="24"/>
              </w:rPr>
              <w:t xml:space="preserve">.货物</w:t>
            </w:r>
            <w:bookmarkStart w:id="50" w:name="EBd5c6c026f9674c39b21b31ecd0c1e7fa"/>
            <w:r>
              <w:rPr>
                <w:rFonts w:hint="eastAsia" w:ascii="Times New Roman" w:hAnsi="Times New Roman" w:cs="仿宋"/>
                <w:sz w:val="24"/>
                <w:szCs w:val="24"/>
              </w:rPr>
              <w:t xml:space="preserve">采购；2.</w:t>
            </w:r>
            <w:bookmarkEnd w:id="50"/>
            <w:r>
              <w:rPr>
                <w:rFonts w:hint="eastAsia" w:ascii="Times New Roman" w:hAnsi="Times New Roman" w:cs="仿宋"/>
                <w:sz w:val="24"/>
                <w:szCs w:val="24"/>
              </w:rPr>
              <w:t xml:space="preserve">服务</w:t>
            </w:r>
            <w:bookmarkStart w:id="51" w:name="EBf7d2a4f44ecb4166a93ea852e73be69f"/>
            <w:r>
              <w:rPr>
                <w:rFonts w:hint="eastAsia" w:ascii="Times New Roman" w:hAnsi="Times New Roman" w:cs="仿宋"/>
                <w:sz w:val="24"/>
                <w:szCs w:val="24"/>
              </w:rPr>
              <w:t xml:space="preserve">采购；3.</w:t>
            </w:r>
            <w:bookmarkEnd w:id="51"/>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w:t>
            </w:r>
            <w:r>
              <w:rPr>
                <w:rFonts w:hint="eastAsia" w:ascii="Times New Roman" w:hAnsi="Times New Roman" w:cs="仿宋"/>
                <w:sz w:val="24"/>
                <w:szCs w:val="24"/>
              </w:rPr>
              <w:t xml:space="preserve">密电子响应文件1份。</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2" w:name="OLE_LINK8"/>
            <w:r>
              <w:rPr>
                <w:rFonts w:hint="eastAsia" w:ascii="Times New Roman" w:hAnsi="Times New Roman" w:cs="仿宋"/>
                <w:sz w:val="24"/>
              </w:rPr>
              <w:t xml:space="preserve">应当符合《政</w:t>
            </w:r>
            <w:bookmarkStart w:id="53" w:name="OLE_LINK1"/>
            <w:r>
              <w:rPr>
                <w:rFonts w:hint="eastAsia" w:ascii="Times New Roman" w:hAnsi="Times New Roman" w:cs="仿宋"/>
                <w:sz w:val="24"/>
              </w:rPr>
              <w:t xml:space="preserve">府采购进口产品管理办法</w:t>
            </w:r>
            <w:bookmarkEnd w:id="53"/>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1"/>
              <w:jc w:val="left"/>
              <w:spacing w:line="360" w:lineRule="exact"/>
              <w:widowControl/>
              <w:rPr>
                <w:rFonts w:ascii="Times New Roman" w:hAnsi="Times New Roman" w:cs="仿宋"/>
                <w:sz w:val="24"/>
                <w:szCs w:val="24"/>
              </w:rPr>
            </w:pPr>
            <w:r/>
            <w:bookmarkEnd w:id="52"/>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0"/>
              <w:spacing w:line="360" w:lineRule="exact"/>
              <w:rPr>
                <w:rFonts w:ascii="Times New Roman" w:hAnsi="Times New Roman" w:cs="仿宋"/>
                <w:sz w:val="24"/>
                <w:szCs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szCs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bookmarkStart w:id="54" w:name="EBebac1462c5d9459fbda8a75065c2455d"/>
            <w:r>
              <w:rPr>
                <w:rFonts w:hint="eastAsia" w:ascii="Times New Roman" w:hAnsi="Times New Roman" w:cs="仿宋"/>
                <w:sz w:val="24"/>
                <w:szCs w:val="24"/>
              </w:rPr>
              <w:t xml:space="preserve">本项目的非主体、非关键性工作是否允许分包按以下第</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1"/>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4"/>
            <w:r>
              <w:rPr>
                <w:rFonts w:hint="eastAsia" w:ascii="Times New Roman" w:hAnsi="Times New Roman" w:cs="仿宋"/>
                <w:sz w:val="24"/>
                <w:szCs w:val="24"/>
              </w:rPr>
              <w:t xml:space="preserve">允许分包，</w:t>
            </w:r>
            <w:bookmarkStart w:id="55" w:name="EB512ba06683724173802e2aae54a26079"/>
            <w:r>
              <w:rPr>
                <w:rFonts w:hint="eastAsia" w:ascii="Times New Roman" w:hAnsi="Times New Roman" w:cs="仿宋"/>
                <w:sz w:val="24"/>
                <w:szCs w:val="24"/>
              </w:rPr>
              <w:t xml:space="preserve">允许大</w:t>
            </w:r>
            <w:r>
              <w:rPr>
                <w:rFonts w:hint="eastAsia" w:ascii="Times New Roman" w:hAnsi="Times New Roman" w:cs="仿宋"/>
                <w:sz w:val="24"/>
                <w:szCs w:val="24"/>
              </w:rPr>
              <w:t xml:space="preserve">中型企业向一家或者多家小微企业分包，分包具体内容、金额或比例：</w:t>
            </w:r>
            <w:bookmarkEnd w:id="55"/>
            <w:r>
              <w:rPr>
                <w:rFonts w:hint="eastAsia" w:ascii="Times New Roman" w:hAnsi="Times New Roman" w:cs="仿宋"/>
                <w:sz w:val="24"/>
                <w:szCs w:val="24"/>
              </w:rPr>
              <w:t xml:space="preserve">无</w:t>
            </w:r>
            <w:r>
              <w:rPr>
                <w:rFonts w:ascii="Times New Roman" w:hAnsi="Times New Roman" w:cs="仿宋"/>
                <w:sz w:val="24"/>
                <w:szCs w:val="24"/>
              </w:rPr>
            </w:r>
            <w:r/>
          </w:p>
          <w:p>
            <w:pPr>
              <w:pStyle w:val="781"/>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1"/>
              <w:jc w:val="left"/>
              <w:spacing w:line="360" w:lineRule="exact"/>
              <w:widowControl/>
              <w:rPr>
                <w:rFonts w:ascii="Times New Roman" w:hAnsi="Times New Roman" w:cs="仿宋"/>
                <w:sz w:val="24"/>
                <w:szCs w:val="24"/>
              </w:rPr>
            </w:pPr>
            <w:r/>
            <w:bookmarkStart w:id="56" w:name="EB494c0bc35e674ba8ba0c8d892ff35fa5"/>
            <w:r>
              <w:rPr>
                <w:rFonts w:hint="eastAsia" w:ascii="Times New Roman" w:hAnsi="Times New Roman" w:cs="仿宋"/>
                <w:sz w:val="24"/>
                <w:szCs w:val="24"/>
              </w:rPr>
              <w:t xml:space="preserve">本项目不收取代理费。</w:t>
            </w:r>
            <w:bookmarkEnd w:id="56"/>
            <w:r>
              <w:rPr>
                <w:rFonts w:ascii="Times New Roman" w:hAnsi="Times New Roman" w:cs="仿宋"/>
                <w:sz w:val="24"/>
                <w:szCs w:val="24"/>
              </w:rPr>
            </w:r>
            <w:r/>
          </w:p>
        </w:tc>
      </w:tr>
      <w:tr>
        <w:trPr>
          <w:trHeight w:val="604"/>
        </w:trPr>
        <w:tc>
          <w:tcPr>
            <w:tcW w:w="1101"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1"/>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1"/>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1"/>
        <w:rPr>
          <w:rFonts w:hint="eastAsia" w:ascii="仿宋" w:hAnsi="仿宋" w:eastAsia="仿宋" w:cs="仿宋"/>
        </w:rPr>
      </w:pPr>
      <w:r/>
      <w:bookmarkStart w:id="57" w:name="EBc9d8a0a6c333409599b28034cbc893d2"/>
      <w:r/>
      <w:bookmarkEnd w:id="57"/>
      <w:r/>
      <w:bookmarkStart w:id="58" w:name="_Toc141869962"/>
      <w:r>
        <w:rPr>
          <w:rFonts w:hint="eastAsia" w:ascii="仿宋" w:hAnsi="仿宋" w:eastAsia="仿宋" w:cs="仿宋"/>
        </w:rPr>
      </w:r>
      <w:r/>
    </w:p>
    <w:p>
      <w:pPr>
        <w:pStyle w:val="781"/>
        <w:rPr>
          <w:rFonts w:hint="eastAsia" w:ascii="仿宋" w:hAnsi="仿宋" w:eastAsia="仿宋" w:cs="仿宋"/>
        </w:rPr>
      </w:pPr>
      <w:r>
        <w:rPr>
          <w:rFonts w:hint="eastAsia" w:ascii="仿宋" w:hAnsi="仿宋" w:eastAsia="仿宋" w:cs="仿宋"/>
        </w:rPr>
      </w:r>
      <w:r/>
    </w:p>
    <w:p>
      <w:pPr>
        <w:pStyle w:val="781"/>
        <w:jc w:val="left"/>
        <w:widowControl/>
        <w:rPr>
          <w:rFonts w:ascii="Arial" w:hAnsi="Arial" w:cs="Arial"/>
          <w:b/>
          <w:bCs/>
          <w:sz w:val="32"/>
        </w:rPr>
      </w:pPr>
      <w:r>
        <w:rPr>
          <w:b/>
          <w:bCs/>
          <w:sz w:val="32"/>
        </w:rPr>
        <w:br w:type="page" w:clear="all"/>
      </w:r>
      <w:r>
        <w:rPr>
          <w:rFonts w:ascii="Arial" w:hAnsi="Arial" w:cs="Arial"/>
          <w:b/>
          <w:bCs/>
          <w:sz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8"/>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1"/>
        <w:ind w:firstLine="480"/>
        <w:spacing w:line="480" w:lineRule="exact"/>
        <w:rPr>
          <w:rFonts w:hint="eastAsia" w:ascii="宋体" w:hAnsi="宋体"/>
          <w:b/>
          <w:sz w:val="24"/>
        </w:rPr>
      </w:pPr>
      <w:r>
        <w:rPr>
          <w:rFonts w:hint="eastAsia" w:ascii="宋体" w:hAnsi="宋体"/>
          <w:b/>
          <w:sz w:val="24"/>
        </w:rPr>
        <w:t xml:space="preserve">3、适用法律和标准</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rPr>
        <w:t xml:space="preserve">磋商</w:t>
      </w:r>
      <w:r>
        <w:rPr>
          <w:rFonts w:hint="eastAsia" w:ascii="Times New Roman" w:hAnsi="Times New Roman" w:cs="仿宋"/>
          <w:sz w:val="24"/>
        </w:rPr>
        <w:t xml:space="preserve">及由</w:t>
      </w:r>
      <w:r>
        <w:rPr>
          <w:rFonts w:hint="eastAsia" w:ascii="Times New Roman" w:hAnsi="Times New Roman"/>
          <w:sz w:val="24"/>
        </w:rPr>
        <w:t xml:space="preserve">磋商</w:t>
      </w:r>
      <w:r>
        <w:rPr>
          <w:rFonts w:hint="eastAsia" w:ascii="Times New Roman" w:hAnsi="Times New Roman" w:cs="仿宋"/>
          <w:sz w:val="24"/>
        </w:rPr>
        <w:t xml:space="preserve">产生的合同受中华人民共和国的相关法律、法规制约和保护。</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3</w:t>
      </w:r>
      <w:r>
        <w:rPr>
          <w:rFonts w:hint="eastAsia" w:ascii="Times New Roman" w:hAnsi="Times New Roman" w:cs="仿宋"/>
          <w:sz w:val="24"/>
        </w:rPr>
        <w:t xml:space="preserve">.2 在本项目政府采购活动过程中，如果所执行的标准有更新的，按照最新标准执行。</w:t>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59" w:name="_Toc141869963"/>
      <w:r>
        <w:rPr>
          <w:rFonts w:hint="eastAsia" w:ascii="黑体" w:hAnsi="黑体" w:eastAsia="黑体" w:cs="黑体"/>
          <w:sz w:val="32"/>
        </w:rPr>
        <w:t xml:space="preserve">二、竞争性磋商文件</w:t>
      </w:r>
      <w:bookmarkEnd w:id="59"/>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1"/>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  （2）  </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w:t>
      </w:r>
      <w:r>
        <w:rPr>
          <w:rFonts w:hint="eastAsia" w:ascii="Times New Roman" w:hAnsi="Times New Roman" w:cs="仿宋_GB2312"/>
          <w:sz w:val="24"/>
        </w:rPr>
        <w:t xml:space="preserve">商号或者注册商标。</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w:t>
      </w:r>
      <w:r>
        <w:rPr>
          <w:rFonts w:hint="eastAsia" w:ascii="Times New Roman" w:hAnsi="Times New Roman" w:cs="仿宋"/>
          <w:sz w:val="24"/>
        </w:rPr>
        <w:t xml:space="preserve">”相关内容为准，是否允许大中型企业向一家或者多家小微企业分包以“供应商须知前附表”、“采购需求”相关内容为准。）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1"/>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1"/>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w:t>
      </w:r>
      <w:r>
        <w:rPr>
          <w:rFonts w:hint="eastAsia" w:ascii="宋体" w:hAnsi="宋体"/>
          <w:bCs/>
          <w:sz w:val="24"/>
          <w:szCs w:val="24"/>
        </w:rPr>
        <w:t xml:space="preserve">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w:t>
      </w:r>
      <w:r>
        <w:rPr>
          <w:rFonts w:hint="eastAsia" w:ascii="Times New Roman" w:hAnsi="Times New Roman" w:cs="仿宋"/>
          <w:sz w:val="24"/>
        </w:rPr>
        <w:t xml:space="preserve">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w:t>
      </w:r>
      <w:r>
        <w:rPr>
          <w:rFonts w:hint="eastAsia" w:ascii="Times New Roman" w:hAnsi="Times New Roman" w:cs="仿宋"/>
          <w:sz w:val="24"/>
        </w:rPr>
        <w:t xml:space="preserve">关政策的通知》（国办发〔2025〕34号）和磋商文件规定的，供应商提供的相关产品视为不符合本国产品标准。</w:t>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w:t>
      </w:r>
      <w:r>
        <w:rPr>
          <w:rFonts w:hint="eastAsia" w:ascii="Times New Roman" w:hAnsi="Times New Roman" w:cs="仿宋"/>
          <w:sz w:val="24"/>
        </w:rPr>
        <w:t xml:space="preserve">、环境标志产品认证证书的供应商加分。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w:t>
      </w:r>
      <w:r>
        <w:rPr>
          <w:rFonts w:hint="eastAsia" w:ascii="Times New Roman" w:hAnsi="Times New Roman" w:cs="仿宋"/>
          <w:sz w:val="24"/>
        </w:rPr>
        <w:t xml:space="preserve">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w:t>
      </w:r>
      <w:r>
        <w:rPr>
          <w:rFonts w:hint="eastAsia" w:ascii="Times New Roman" w:hAnsi="Times New Roman" w:cs="仿宋"/>
          <w:sz w:val="24"/>
        </w:rPr>
        <w:t xml:space="preserve">束力。</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60" w:name="_Toc141869964"/>
      <w:r>
        <w:rPr>
          <w:rFonts w:hint="eastAsia" w:ascii="黑体" w:hAnsi="黑体" w:eastAsia="黑体" w:cs="黑体"/>
          <w:sz w:val="32"/>
        </w:rPr>
        <w:t xml:space="preserve">三、响应文件的编制</w:t>
      </w:r>
      <w:bookmarkEnd w:id="60"/>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1"/>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1"/>
        <w:ind w:firstLine="482"/>
        <w:spacing w:line="480" w:lineRule="exact"/>
        <w:rPr>
          <w:rFonts w:ascii="Times New Roman" w:hAnsi="Times New Roman"/>
          <w:b/>
          <w:sz w:val="24"/>
        </w:rPr>
      </w:pPr>
      <w:r/>
      <w:bookmarkStart w:id="61"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1"/>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w:t>
      </w:r>
      <w:r>
        <w:rPr>
          <w:rFonts w:ascii="Times New Roman" w:hAnsi="Times New Roman"/>
          <w:b/>
          <w:sz w:val="24"/>
        </w:rPr>
        <w:t xml:space="preserve">响应文件中未包含相关资料电子件的，磋商小组可以视同其未提供。</w:t>
      </w:r>
      <w:bookmarkEnd w:id="61"/>
      <w:r>
        <w:rPr>
          <w:rFonts w:ascii="Times New Roman" w:hAnsi="Times New Roman"/>
          <w:b/>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1"/>
        <w:ind w:firstLine="480"/>
        <w:spacing w:line="480" w:lineRule="exact"/>
        <w:rPr>
          <w:rFonts w:ascii="Times New Roman" w:hAnsi="Times New Roman" w:cs="仿宋"/>
          <w:sz w:val="24"/>
        </w:rPr>
      </w:pPr>
      <w:r/>
      <w:bookmarkStart w:id="62" w:name="EB2c6535ca97b046d89f956e109e785ae2"/>
      <w:r>
        <w:rPr>
          <w:rFonts w:hint="eastAsia" w:ascii="Times New Roman" w:hAnsi="Times New Roman" w:cs="仿宋"/>
          <w:sz w:val="24"/>
        </w:rPr>
        <w:t xml:space="preserve">本项目不收取磋商保证金。</w:t>
      </w:r>
      <w:bookmarkEnd w:id="62"/>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1"/>
        <w:ind w:firstLine="480"/>
        <w:spacing w:line="480" w:lineRule="exact"/>
        <w:rPr>
          <w:rFonts w:ascii="Times New Roman" w:hAnsi="Times New Roman" w:cs="仿宋"/>
          <w:sz w:val="24"/>
        </w:rPr>
      </w:pPr>
      <w:r/>
      <w:bookmarkStart w:id="63"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w:t>
      </w:r>
      <w:r>
        <w:rPr>
          <w:rFonts w:hint="eastAsia" w:ascii="宋体" w:hAnsi="宋体"/>
          <w:bCs/>
          <w:sz w:val="24"/>
          <w:szCs w:val="21"/>
        </w:rPr>
        <w:t xml:space="preserve">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3"/>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1"/>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w:t>
      </w:r>
      <w:r>
        <w:rPr>
          <w:rFonts w:hint="eastAsia" w:ascii="Times New Roman" w:hAnsi="Times New Roman" w:cs="仿宋"/>
          <w:sz w:val="24"/>
        </w:rPr>
        <w:t xml:space="preserve">在响应截止时间前，供应商可以撤回或重新提交响应文件。响应文件以最终完成上传的为准。</w:t>
      </w:r>
      <w:r>
        <w:rPr>
          <w:rFonts w:ascii="Times New Roman" w:hAnsi="Times New Roman" w:cs="仿宋"/>
          <w:sz w:val="24"/>
        </w:rPr>
      </w:r>
      <w:r/>
    </w:p>
    <w:p>
      <w:pPr>
        <w:pStyle w:val="781"/>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1"/>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64" w:name="_Toc141869967"/>
      <w:r>
        <w:rPr>
          <w:rFonts w:hint="eastAsia" w:ascii="黑体" w:hAnsi="黑体" w:eastAsia="黑体" w:cs="黑体"/>
          <w:sz w:val="32"/>
        </w:rPr>
        <w:t xml:space="preserve">五、磋商程序及最后报价</w:t>
      </w:r>
      <w:bookmarkEnd w:id="64"/>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5" w:name="OLE_LINK3"/>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5"/>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1"/>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1"/>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w:t>
      </w:r>
      <w:r>
        <w:rPr>
          <w:rFonts w:hint="eastAsia" w:ascii="Times New Roman" w:hAnsi="Times New Roman"/>
          <w:bCs/>
          <w:sz w:val="24"/>
          <w:szCs w:val="21"/>
        </w:rPr>
        <w:t xml:space="preserve">资格证明文件进行审查，以确定供应商是否具备参加磋商的资格。</w:t>
      </w:r>
      <w:r>
        <w:rPr>
          <w:rFonts w:ascii="Times New Roman" w:hAnsi="Times New Roman"/>
          <w:bCs/>
          <w:sz w:val="24"/>
          <w:szCs w:val="21"/>
        </w:rPr>
      </w:r>
      <w:r/>
    </w:p>
    <w:p>
      <w:pPr>
        <w:pStyle w:val="781"/>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1"/>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1"/>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w:t>
      </w:r>
      <w:r>
        <w:rPr>
          <w:rFonts w:hint="eastAsia" w:ascii="Times New Roman" w:hAnsi="Times New Roman" w:cs="仿宋"/>
          <w:sz w:val="24"/>
        </w:rPr>
        <w:t xml:space="preserve">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w:t>
      </w:r>
      <w:r>
        <w:rPr>
          <w:rFonts w:hint="eastAsia" w:ascii="Times New Roman" w:hAnsi="Times New Roman"/>
          <w:bCs/>
          <w:sz w:val="24"/>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w:t>
      </w:r>
      <w:r>
        <w:rPr>
          <w:rFonts w:hint="eastAsia" w:ascii="Times New Roman" w:hAnsi="Times New Roman" w:cs="仿宋"/>
          <w:sz w:val="24"/>
        </w:rPr>
        <w:t xml:space="preserve">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1"/>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1"/>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6" w:name="EB7c676092b0b54336b4f7c76350bf2f81"/>
      <w:r>
        <w:rPr>
          <w:rFonts w:ascii="Times New Roman" w:hAnsi="Times New Roman"/>
          <w:sz w:val="24"/>
          <w:szCs w:val="24"/>
        </w:rPr>
      </w:r>
      <w:r/>
    </w:p>
    <w:p>
      <w:pPr>
        <w:pStyle w:val="781"/>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1"/>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w:t>
      </w:r>
      <w:r>
        <w:rPr>
          <w:rFonts w:hint="eastAsia" w:ascii="Times New Roman" w:hAnsi="Times New Roman" w:cs="仿宋"/>
          <w:sz w:val="24"/>
        </w:rPr>
        <w:t xml:space="preserve">价）比例进行同比调整。</w:t>
      </w:r>
      <w:bookmarkEnd w:id="66"/>
      <w:r>
        <w:rPr>
          <w:rFonts w:ascii="Times New Roman" w:hAnsi="Times New Roman"/>
          <w:sz w:val="24"/>
          <w:szCs w:val="24"/>
        </w:rPr>
      </w:r>
      <w:r/>
    </w:p>
    <w:p>
      <w:pPr>
        <w:pStyle w:val="781"/>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1"/>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1"/>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1"/>
        <w:ind w:firstLine="480"/>
        <w:spacing w:line="480" w:lineRule="exact"/>
        <w:rPr>
          <w:rFonts w:hint="eastAsia" w:ascii="Times New Roman" w:hAnsi="Times New Roman"/>
          <w:sz w:val="24"/>
          <w:szCs w:val="24"/>
        </w:rPr>
      </w:pPr>
      <w:r/>
      <w:bookmarkStart w:id="67" w:name="_Hlk204074773"/>
      <w:r>
        <w:rPr>
          <w:rFonts w:hint="eastAsia" w:ascii="Times New Roman" w:hAnsi="Times New Roman"/>
          <w:sz w:val="24"/>
          <w:szCs w:val="24"/>
        </w:rPr>
        <w:t xml:space="preserve">17.9 异常低价响应审查</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w:t>
      </w:r>
      <w:r>
        <w:rPr>
          <w:rFonts w:hint="eastAsia" w:ascii="Times New Roman" w:hAnsi="Times New Roman"/>
          <w:sz w:val="24"/>
          <w:szCs w:val="24"/>
        </w:rPr>
        <w:t xml:space="preserve">列情形之一的，评审委员会应当启动异常低价响应审查程序：</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1"/>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w:t>
      </w:r>
      <w:r>
        <w:rPr>
          <w:rFonts w:hint="eastAsia" w:ascii="Times New Roman" w:hAnsi="Times New Roman"/>
          <w:sz w:val="24"/>
          <w:szCs w:val="24"/>
        </w:rPr>
        <w:t xml:space="preserve">.9.2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1"/>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w:t>
      </w:r>
      <w:r>
        <w:rPr>
          <w:rFonts w:hint="eastAsia" w:ascii="Times New Roman" w:hAnsi="Times New Roman"/>
          <w:sz w:val="24"/>
          <w:szCs w:val="24"/>
        </w:rPr>
        <w:t xml:space="preserve">的书面说明、证明材料不能证明其报价合理性的，评审委员会应当将其作为无效响应处理。</w:t>
      </w:r>
      <w:r>
        <w:rPr>
          <w:rFonts w:hint="eastAsia" w:ascii="Times New Roman" w:hAnsi="Times New Roman" w:cs="仿宋"/>
          <w:sz w:val="24"/>
        </w:rPr>
      </w:r>
      <w:r/>
    </w:p>
    <w:p>
      <w:pPr>
        <w:pStyle w:val="781"/>
        <w:ind w:firstLine="480"/>
        <w:spacing w:line="480" w:lineRule="exact"/>
        <w:tabs>
          <w:tab w:val="left" w:pos="900" w:leader="none"/>
        </w:tabs>
        <w:rPr>
          <w:rFonts w:ascii="Times New Roman" w:hAnsi="Times New Roman"/>
          <w:sz w:val="24"/>
          <w:szCs w:val="24"/>
        </w:rPr>
      </w:pPr>
      <w:r/>
      <w:bookmarkEnd w:id="67"/>
      <w:r/>
      <w:bookmarkStart w:id="68"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1"/>
        <w:ind w:firstLine="478"/>
        <w:spacing w:after="120" w:line="480" w:lineRule="exact"/>
        <w:tabs>
          <w:tab w:val="left" w:pos="900" w:leader="none"/>
        </w:tabs>
        <w:rPr>
          <w:rFonts w:ascii="Times New Roman" w:hAnsi="Times New Roman" w:cs="仿宋"/>
          <w:sz w:val="24"/>
        </w:rPr>
      </w:pPr>
      <w:r/>
      <w:bookmarkStart w:id="69"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9"/>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8"/>
      <w:r>
        <w:rPr>
          <w:rFonts w:hint="eastAsia" w:ascii="黑体" w:hAnsi="黑体" w:eastAsia="黑体" w:cs="黑体"/>
          <w:sz w:val="32"/>
        </w:rPr>
        <w:t xml:space="preserve">恶意串通及取消成</w:t>
      </w:r>
      <w:r>
        <w:rPr>
          <w:rFonts w:hint="eastAsia" w:ascii="黑体" w:hAnsi="黑体" w:eastAsia="黑体" w:cs="黑体"/>
          <w:sz w:val="32"/>
        </w:rPr>
        <w:t xml:space="preserve">交候选资格情形</w:t>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1"/>
        <w:ind w:firstLine="480"/>
        <w:spacing w:line="480" w:lineRule="exact"/>
        <w:rPr>
          <w:rFonts w:hint="eastAsia" w:ascii="Times New Roman" w:hAnsi="Times New Roman" w:cs="仿宋"/>
          <w:sz w:val="24"/>
        </w:rPr>
      </w:pPr>
      <w:r/>
      <w:bookmarkStart w:id="70"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1"/>
        <w:ind w:firstLine="482"/>
        <w:spacing w:line="480" w:lineRule="exact"/>
        <w:rPr>
          <w:rFonts w:ascii="Times New Roman" w:hAnsi="Times New Roman" w:cs="仿宋"/>
          <w:sz w:val="24"/>
        </w:rPr>
      </w:pPr>
      <w:r/>
      <w:bookmarkEnd w:id="70"/>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1"/>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w:t>
      </w:r>
      <w:r>
        <w:rPr>
          <w:rFonts w:hint="eastAsia" w:ascii="Times New Roman" w:hAnsi="Times New Roman" w:cs="仿宋"/>
          <w:sz w:val="24"/>
        </w:rPr>
        <w:t xml:space="preserve">、重大缺陷导致评审工作无法进行。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1"/>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1" w:name="OLE_LINK2"/>
      <w:r>
        <w:rPr>
          <w:rFonts w:hint="eastAsia" w:ascii="Times New Roman" w:hAnsi="Times New Roman" w:cs="仿宋"/>
          <w:b/>
          <w:sz w:val="24"/>
        </w:rPr>
        <w:t xml:space="preserve">取消成交（候选）供应商资格</w:t>
      </w:r>
      <w:bookmarkEnd w:id="71"/>
      <w:r>
        <w:rPr>
          <w:rFonts w:hint="eastAsia" w:ascii="Times New Roman" w:hAnsi="Times New Roman" w:cs="仿宋"/>
          <w:b/>
          <w:sz w:val="24"/>
        </w:rPr>
        <w:t xml:space="preserve">条款</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Start w:id="72" w:name="_Toc141869968"/>
      <w:r>
        <w:rPr>
          <w:rFonts w:hint="eastAsia" w:ascii="黑体" w:hAnsi="黑体" w:eastAsia="黑体" w:cs="黑体"/>
          <w:sz w:val="32"/>
        </w:rPr>
        <w:t xml:space="preserve">七、成交及合同签订</w:t>
      </w:r>
      <w:bookmarkEnd w:id="72"/>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w:t>
      </w:r>
      <w:r>
        <w:rPr>
          <w:rFonts w:hint="eastAsia" w:ascii="Times New Roman" w:hAnsi="Times New Roman" w:cs="仿宋"/>
          <w:sz w:val="24"/>
        </w:rPr>
        <w:t xml:space="preserve">合同的成交供应商不得参加对该项目重新开展的采购活动。</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1"/>
        <w:ind w:firstLine="482"/>
        <w:spacing w:line="480" w:lineRule="exact"/>
        <w:rPr>
          <w:rFonts w:ascii="Times New Roman" w:hAnsi="Times New Roman" w:cs="仿宋"/>
          <w:b/>
          <w:sz w:val="24"/>
        </w:rPr>
      </w:pPr>
      <w:r/>
      <w:bookmarkStart w:id="73"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1"/>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w:t>
      </w:r>
      <w:r>
        <w:rPr>
          <w:rFonts w:hint="eastAsia" w:ascii="Times New Roman" w:hAnsi="Times New Roman" w:cs="仿宋"/>
          <w:sz w:val="24"/>
        </w:rPr>
        <w:t xml:space="preserve">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4"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1"/>
        <w:ind w:firstLine="480"/>
        <w:spacing w:line="480" w:lineRule="exact"/>
        <w:rPr>
          <w:rFonts w:ascii="Times New Roman" w:hAnsi="Times New Roman" w:cs="仿宋"/>
          <w:sz w:val="24"/>
        </w:rPr>
      </w:pPr>
      <w:r/>
      <w:bookmarkEnd w:id="74"/>
      <w:r>
        <w:rPr>
          <w:rFonts w:hint="eastAsia" w:ascii="Times New Roman" w:hAnsi="Times New Roman" w:cs="仿宋"/>
          <w:sz w:val="24"/>
        </w:rPr>
        <w:t xml:space="preserve">25.3履约保证金退还方式</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采</w:t>
      </w:r>
      <w:r>
        <w:rPr>
          <w:rFonts w:hint="eastAsia" w:ascii="Times New Roman" w:hAnsi="Times New Roman" w:cs="仿宋"/>
          <w:sz w:val="24"/>
        </w:rPr>
        <w:t xml:space="preserve">购人收到成交供应商退付申请后5个工作日内退还。</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1"/>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1"/>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1"/>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83"/>
        <w:ind w:firstLine="320"/>
        <w:spacing w:before="0" w:after="0" w:line="520" w:lineRule="exact"/>
        <w:rPr>
          <w:rFonts w:hint="eastAsia" w:ascii="黑体" w:hAnsi="黑体" w:eastAsia="黑体" w:cs="黑体"/>
          <w:sz w:val="32"/>
        </w:rPr>
      </w:pPr>
      <w:r/>
      <w:bookmarkEnd w:id="73"/>
      <w:r/>
      <w:bookmarkStart w:id="75" w:name="_Toc141869970"/>
      <w:r>
        <w:rPr>
          <w:rFonts w:hint="eastAsia" w:ascii="黑体" w:hAnsi="黑体" w:eastAsia="黑体" w:cs="黑体"/>
          <w:sz w:val="32"/>
        </w:rPr>
        <w:t xml:space="preserve">八、质疑与投诉</w:t>
      </w:r>
      <w:bookmarkEnd w:id="75"/>
      <w:r>
        <w:rPr>
          <w:rFonts w:hint="eastAsia" w:ascii="黑体" w:hAnsi="黑体" w:eastAsia="黑体" w:cs="黑体"/>
          <w:sz w:val="32"/>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w:t>
      </w:r>
      <w:r>
        <w:rPr>
          <w:rFonts w:hint="eastAsia" w:ascii="Times New Roman" w:hAnsi="Times New Roman" w:cs="仿宋"/>
          <w:b/>
          <w:bCs/>
          <w:sz w:val="24"/>
        </w:rPr>
        <w:t xml:space="preserve">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w:t>
      </w:r>
      <w:r>
        <w:rPr>
          <w:rFonts w:hint="eastAsia" w:ascii="Times New Roman" w:hAnsi="Times New Roman" w:cs="仿宋"/>
          <w:sz w:val="24"/>
        </w:rPr>
        <w:t xml:space="preserve">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1"/>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1"/>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1"/>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1"/>
        <w:jc w:val="center"/>
        <w:rPr>
          <w:rFonts w:ascii="Times New Roman" w:hAnsi="Times New Roman" w:eastAsia="黑体"/>
          <w:sz w:val="44"/>
        </w:rPr>
        <w:outlineLvl w:val="0"/>
      </w:pPr>
      <w:r>
        <w:rPr>
          <w:rFonts w:hint="eastAsia" w:ascii="仿宋" w:hAnsi="仿宋" w:eastAsia="仿宋" w:cs="仿宋"/>
        </w:rPr>
        <w:br w:type="page" w:clear="all"/>
      </w:r>
      <w:bookmarkStart w:id="76" w:name="_Toc141869971"/>
      <w:r/>
      <w:bookmarkStart w:id="77" w:name="_Toc14692"/>
      <w:r/>
      <w:bookmarkStart w:id="78" w:name="_Toc3418"/>
      <w:r/>
      <w:bookmarkStart w:id="79" w:name="_Toc21941"/>
      <w:r>
        <w:rPr>
          <w:rFonts w:hint="eastAsia" w:ascii="Times New Roman" w:hAnsi="Times New Roman" w:eastAsia="黑体"/>
          <w:sz w:val="44"/>
        </w:rPr>
        <w:t xml:space="preserve">第三章  </w:t>
      </w:r>
      <w:bookmarkEnd w:id="76"/>
      <w:r/>
      <w:bookmarkEnd w:id="77"/>
      <w:r/>
      <w:bookmarkEnd w:id="78"/>
      <w:r>
        <w:rPr>
          <w:rFonts w:hint="eastAsia" w:ascii="Times New Roman" w:hAnsi="Times New Roman" w:eastAsia="黑体"/>
          <w:sz w:val="44"/>
        </w:rPr>
        <w:t xml:space="preserve">评审方法与评审标准</w:t>
      </w:r>
      <w:bookmarkEnd w:id="79"/>
      <w:r>
        <w:rPr>
          <w:rFonts w:ascii="Times New Roman" w:hAnsi="Times New Roman" w:eastAsia="黑体"/>
          <w:sz w:val="44"/>
        </w:rPr>
      </w:r>
      <w:r/>
    </w:p>
    <w:p>
      <w:pPr>
        <w:pStyle w:val="781"/>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一、资格审查</w:t>
      </w:r>
      <w:r>
        <w:rPr>
          <w:rFonts w:ascii="Times New Roman" w:hAnsi="Times New Roman" w:cs="仿宋"/>
          <w:b/>
          <w:bCs/>
          <w:sz w:val="24"/>
        </w:rPr>
      </w:r>
      <w:r/>
    </w:p>
    <w:p>
      <w:pPr>
        <w:pStyle w:val="781"/>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1"/>
        <w:ind w:firstLine="482"/>
        <w:jc w:val="left"/>
        <w:spacing w:line="480" w:lineRule="exact"/>
        <w:rPr>
          <w:rFonts w:ascii="Times New Roman" w:hAnsi="Times New Roman" w:cs="仿宋"/>
          <w:b/>
          <w:bCs/>
          <w:sz w:val="24"/>
        </w:rPr>
        <w:outlineLvl w:val="1"/>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1"/>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hint="eastAsia" w:ascii="Times New Roman" w:hAnsi="Times New Roman" w:cs="仿宋"/>
              </w:rPr>
            </w:pPr>
            <w:r>
              <w:rPr>
                <w:rFonts w:hint="eastAsia" w:ascii="Times New Roman" w:hAnsi="Times New Roman" w:cs="仿宋"/>
              </w:rPr>
              <w:t xml:space="preserve">磋商报价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1"/>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1"/>
        <w:ind w:firstLine="482"/>
        <w:jc w:val="left"/>
        <w:spacing w:line="480" w:lineRule="exact"/>
        <w:rPr>
          <w:rFonts w:ascii="Times New Roman" w:hAnsi="Times New Roman" w:cs="仿宋"/>
          <w:b/>
          <w:sz w:val="24"/>
        </w:rPr>
        <w:outlineLvl w:val="1"/>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1"/>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w:t>
      </w:r>
      <w:r>
        <w:rPr>
          <w:rFonts w:hint="eastAsia" w:ascii="Times New Roman" w:hAnsi="Times New Roman" w:cs="仿宋"/>
          <w:sz w:val="24"/>
        </w:rPr>
        <w:t xml:space="preserve">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1"/>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1"/>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1"/>
        <w:ind w:firstLine="482"/>
        <w:jc w:val="left"/>
        <w:spacing w:line="480" w:lineRule="exact"/>
        <w:rPr>
          <w:rFonts w:ascii="Times New Roman" w:hAnsi="Times New Roman" w:cs="仿宋"/>
          <w:sz w:val="24"/>
        </w:rPr>
        <w:outlineLvl w:val="1"/>
      </w:pPr>
      <w:r/>
      <w:bookmarkStart w:id="80"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0"/>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1"/>
              <w:jc w:val="center"/>
              <w:spacing w:line="400" w:lineRule="exact"/>
              <w:widowControl/>
              <w:rPr>
                <w:rFonts w:ascii="Times New Roman" w:hAnsi="Times New Roman" w:cs="宋体"/>
                <w:sz w:val="24"/>
                <w:szCs w:val="24"/>
              </w:rPr>
            </w:pPr>
            <w:r/>
            <w:bookmarkStart w:id="81" w:name="EBd5bea3a3c3254523b93c8abaa514fb10"/>
            <w:r/>
            <w:bookmarkEnd w:id="81"/>
            <w:r/>
            <w:bookmarkStart w:id="82" w:name="RANGE!A1"/>
            <w:r/>
            <w:bookmarkStart w:id="83" w:name="_Toc29751"/>
            <w:r/>
            <w:bookmarkStart w:id="84" w:name="_Toc81575168"/>
            <w:r/>
            <w:bookmarkStart w:id="85" w:name="_Toc81575205"/>
            <w:r>
              <w:rPr>
                <w:rFonts w:hint="eastAsia" w:ascii="Times New Roman" w:hAnsi="Times New Roman" w:cs="宋体"/>
                <w:sz w:val="24"/>
                <w:szCs w:val="24"/>
              </w:rPr>
              <w:t xml:space="preserve">评审因素</w:t>
            </w:r>
            <w:bookmarkEnd w:id="82"/>
            <w:r>
              <w:rPr>
                <w:rFonts w:ascii="Times New Roman" w:hAnsi="Times New Roman" w:cs="宋体"/>
                <w:sz w:val="24"/>
                <w:szCs w:val="24"/>
              </w:rPr>
            </w:r>
            <w:r/>
          </w:p>
        </w:tc>
        <w:tc>
          <w:tcPr>
            <w:tcW w:w="1061" w:type="dxa"/>
            <w:vAlign w:val="center"/>
            <w:textDirection w:val="lrTb"/>
            <w:noWrap w:val="false"/>
          </w:tcPr>
          <w:p>
            <w:pPr>
              <w:pStyle w:val="781"/>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1"/>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1"/>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81"/>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技术参数响应</w:t>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仿宋"/>
                <w:szCs w:val="21"/>
              </w:rPr>
              <w:t xml:space="preserve">3</w:t>
            </w:r>
            <w:r>
              <w:rPr>
                <w:rFonts w:hint="eastAsia" w:ascii="Times New Roman" w:hAnsi="Times New Roman" w:cs="仿宋"/>
                <w:szCs w:val="21"/>
              </w:rPr>
              <w:t xml:space="preserve">5</w:t>
            </w:r>
            <w:r>
              <w:rPr>
                <w:rFonts w:hint="eastAsia" w:ascii="Times New Roman" w:hAnsi="Times New Roman" w:cs="仿宋"/>
                <w:szCs w:val="21"/>
              </w:rPr>
              <w:t xml:space="preserve">.00分</w:t>
            </w:r>
            <w:r>
              <w:rPr>
                <w:rFonts w:ascii="Times New Roman" w:hAnsi="Times New Roman" w:cs="宋体"/>
                <w:szCs w:val="21"/>
              </w:rPr>
            </w:r>
            <w:r/>
          </w:p>
        </w:tc>
        <w:tc>
          <w:tcPr>
            <w:tcW w:w="6461" w:type="dxa"/>
            <w:vAlign w:val="center"/>
            <w:textDirection w:val="lrTb"/>
            <w:noWrap w:val="false"/>
          </w:tcPr>
          <w:p>
            <w:pPr>
              <w:pStyle w:val="781"/>
              <w:spacing w:line="40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采购需求”中的“二、采购清单及技术参数要求-2.技术参数要求-A部分”所列内容进行评分，所投产品技术参数完全满足或优于采购文件技术参数要求的得3</w:t>
            </w:r>
            <w:r>
              <w:rPr>
                <w:rFonts w:hint="eastAsia" w:ascii="Times New Roman" w:hAnsi="Times New Roman" w:cs="仿宋"/>
                <w:szCs w:val="21"/>
              </w:rPr>
              <w:t xml:space="preserve">5</w:t>
            </w:r>
            <w:r>
              <w:rPr>
                <w:rFonts w:hint="eastAsia" w:ascii="Times New Roman" w:hAnsi="Times New Roman" w:cs="仿宋"/>
                <w:szCs w:val="21"/>
              </w:rPr>
              <w:t xml:space="preserve">分。“▲”为重点参数要求，每有一项（一个句号的完整内容为一“项”，共5项）不满足的扣2分；其余每有一项（一个句号的完整内容为一“项”，“▲”项除外，共10</w:t>
            </w:r>
            <w:r>
              <w:rPr>
                <w:rFonts w:hint="eastAsia" w:ascii="Times New Roman" w:hAnsi="Times New Roman" w:cs="仿宋"/>
                <w:szCs w:val="21"/>
              </w:rPr>
              <w:t xml:space="preserve">0</w:t>
            </w:r>
            <w:r>
              <w:rPr>
                <w:rFonts w:hint="eastAsia" w:ascii="Times New Roman" w:hAnsi="Times New Roman" w:cs="仿宋"/>
                <w:szCs w:val="21"/>
              </w:rPr>
              <w:t xml:space="preserve">项）负偏离扣0.25分，扣完为止。</w:t>
            </w:r>
            <w:r/>
          </w:p>
          <w:p>
            <w:pPr>
              <w:pStyle w:val="781"/>
              <w:spacing w:line="400" w:lineRule="exact"/>
              <w:widowControl/>
              <w:rPr>
                <w:rFonts w:hint="eastAsia"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注：供应商针对本项评标内容在响应文件《技术响应偏离表》中逐条列出响应及偏离情况，采购需求中要求提供证明材料的，以证明材料为准，若《技术响</w:t>
            </w:r>
            <w:r>
              <w:rPr>
                <w:rFonts w:hint="eastAsia" w:ascii="Times New Roman" w:hAnsi="Times New Roman" w:cs="仿宋"/>
                <w:szCs w:val="21"/>
              </w:rPr>
              <w:t xml:space="preserve">应偏离表》与提供证明材料的内容不一致，以证明材料为准；采购需求 中未要求提供证明材料的，以《技术响应偏离表》为准，《技术响应偏离表》中未列出的对应项按负偏离进行扣分处理。</w:t>
            </w:r>
            <w:r/>
          </w:p>
        </w:tc>
      </w:tr>
      <w:tr>
        <w:trPr>
          <w:trHeight w:val="1140"/>
        </w:trPr>
        <w:tc>
          <w:tcPr>
            <w:tcW w:w="1428" w:type="dxa"/>
            <w:vAlign w:val="center"/>
            <w:textDirection w:val="lrTb"/>
            <w:noWrap w:val="false"/>
          </w:tcPr>
          <w:p>
            <w:pPr>
              <w:pStyle w:val="781"/>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系统演示</w:t>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781"/>
              <w:spacing w:line="400" w:lineRule="exact"/>
              <w:rPr>
                <w:rFonts w:hint="eastAsia" w:ascii="宋体" w:hAnsi="宋体" w:cs="宋体"/>
                <w:szCs w:val="21"/>
              </w:rPr>
            </w:pPr>
            <w:r/>
            <w:bookmarkStart w:id="86" w:name="OLE_LINK20"/>
            <w:r>
              <w:rPr>
                <w:rFonts w:hint="eastAsia" w:ascii="Times New Roman" w:hAnsi="Times New Roman" w:cs="宋体"/>
                <w:szCs w:val="21"/>
              </w:rPr>
              <w:t xml:space="preserve">供应商需</w:t>
            </w:r>
            <w:r>
              <w:rPr>
                <w:rFonts w:ascii="Times New Roman" w:hAnsi="Times New Roman" w:cs="宋体"/>
                <w:szCs w:val="21"/>
              </w:rPr>
              <w:t xml:space="preserve">针对采购文件“第四章 采购需求”中的“二、采购清单及技术参数要求</w:t>
            </w:r>
            <w:r>
              <w:rPr>
                <w:rFonts w:hint="eastAsia" w:ascii="Times New Roman" w:hAnsi="Times New Roman" w:cs="宋体"/>
                <w:szCs w:val="21"/>
              </w:rPr>
              <w:t xml:space="preserve">-</w:t>
            </w:r>
            <w:r>
              <w:rPr>
                <w:rFonts w:ascii="Times New Roman" w:hAnsi="Times New Roman" w:cs="宋体"/>
                <w:szCs w:val="21"/>
              </w:rPr>
              <w:t xml:space="preserve">2.技术参数要求-</w:t>
            </w:r>
            <w:r>
              <w:rPr>
                <w:rFonts w:hint="eastAsia" w:ascii="Times New Roman" w:hAnsi="Times New Roman" w:cs="宋体"/>
                <w:szCs w:val="21"/>
              </w:rPr>
              <w:t xml:space="preserve">B</w:t>
            </w:r>
            <w:r>
              <w:rPr>
                <w:rFonts w:ascii="Times New Roman" w:hAnsi="Times New Roman" w:cs="宋体"/>
                <w:szCs w:val="21"/>
              </w:rPr>
              <w:t xml:space="preserve">部分”</w:t>
            </w:r>
            <w:r>
              <w:rPr>
                <w:rFonts w:ascii="宋体" w:hAnsi="宋体" w:cs="宋体"/>
                <w:szCs w:val="21"/>
              </w:rPr>
              <w:t xml:space="preserve"> 要求</w:t>
            </w:r>
            <w:r>
              <w:rPr>
                <w:rFonts w:hint="eastAsia" w:ascii="宋体" w:hAnsi="宋体" w:cs="宋体"/>
                <w:szCs w:val="21"/>
              </w:rPr>
              <w:t xml:space="preserve">提供软件系统功能</w:t>
            </w:r>
            <w:r>
              <w:rPr>
                <w:rFonts w:ascii="宋体" w:hAnsi="宋体" w:cs="宋体"/>
                <w:szCs w:val="21"/>
              </w:rPr>
              <w:t xml:space="preserve">演示视音频（PPT 等静态图片方式演示不得分），</w:t>
            </w:r>
            <w:r>
              <w:rPr>
                <w:rFonts w:cs="Calibri"/>
                <w:color w:val="000000"/>
                <w:szCs w:val="21"/>
              </w:rPr>
              <w:t xml:space="preserve">演示时间原则上不超过15分钟。供应商应将演示视频上传在响应文件组成——“</w:t>
            </w:r>
            <w:r>
              <w:rPr>
                <w:rFonts w:ascii="Times New Roman" w:hAnsi="Times New Roman"/>
                <w:color w:val="000000"/>
                <w:szCs w:val="21"/>
              </w:rPr>
              <w:t xml:space="preserve">视频演示</w:t>
            </w:r>
            <w:r>
              <w:rPr>
                <w:rFonts w:cs="Calibri"/>
                <w:color w:val="000000"/>
                <w:szCs w:val="21"/>
              </w:rPr>
              <w:t xml:space="preserve">”中，单个视频压缩包大小不得超过50M，数量不限，所有视频压缩包的总量不得超过300M，压缩包文件格式为zip格式，未按要求操作</w:t>
            </w:r>
            <w:r>
              <w:rPr>
                <w:rFonts w:cs="Calibri"/>
                <w:color w:val="000000"/>
                <w:szCs w:val="21"/>
              </w:rPr>
              <w:t xml:space="preserve">无法上传的，责任由供应商自负。未按要求上传的对应项不得分。</w:t>
            </w:r>
            <w:r>
              <w:rPr>
                <w:rFonts w:hint="eastAsia" w:cs="Calibri"/>
                <w:color w:val="000000"/>
                <w:szCs w:val="21"/>
              </w:rPr>
              <w:t xml:space="preserve">演示内容：</w:t>
            </w:r>
            <w:r>
              <w:rPr>
                <w:rFonts w:hint="eastAsia" w:ascii="宋体" w:hAnsi="宋体" w:cs="宋体"/>
                <w:szCs w:val="21"/>
              </w:rPr>
            </w:r>
            <w:r/>
          </w:p>
          <w:p>
            <w:pPr>
              <w:pStyle w:val="781"/>
              <w:rPr>
                <w:b/>
                <w:bCs/>
              </w:rPr>
            </w:pPr>
            <w:r/>
            <w:bookmarkStart w:id="87" w:name="OLE_LINK7"/>
            <w:r>
              <w:rPr>
                <w:rFonts w:hint="eastAsia"/>
                <w:b/>
                <w:bCs/>
              </w:rPr>
              <w:t xml:space="preserve">社会治理服务协同平台</w:t>
            </w:r>
            <w:r>
              <w:rPr>
                <w:b/>
                <w:bCs/>
              </w:rPr>
            </w:r>
            <w:r/>
          </w:p>
          <w:p>
            <w:pPr>
              <w:pStyle w:val="781"/>
              <w:spacing w:line="400" w:lineRule="exact"/>
              <w:widowControl/>
              <w:rPr>
                <w:rFonts w:ascii="Times New Roman" w:hAnsi="Times New Roman" w:cs="宋体"/>
                <w:szCs w:val="21"/>
              </w:rPr>
            </w:pPr>
            <w:r/>
            <w:bookmarkEnd w:id="87"/>
            <w:r>
              <w:rPr>
                <w:rFonts w:hint="eastAsia" w:ascii="Times New Roman" w:hAnsi="Times New Roman" w:cs="宋体"/>
                <w:szCs w:val="21"/>
              </w:rPr>
              <w:t xml:space="preserve">1、</w:t>
            </w:r>
            <w:r>
              <w:rPr>
                <w:rFonts w:ascii="Times New Roman" w:hAnsi="Times New Roman" w:cs="宋体"/>
                <w:szCs w:val="21"/>
              </w:rPr>
              <w:t xml:space="preserve">关键词自动提取</w:t>
            </w:r>
            <w:r/>
          </w:p>
          <w:p>
            <w:pPr>
              <w:pStyle w:val="781"/>
              <w:spacing w:line="400" w:lineRule="exact"/>
              <w:widowControl/>
              <w:rPr>
                <w:rFonts w:hint="eastAsia" w:ascii="Times New Roman" w:hAnsi="Times New Roman" w:cs="宋体"/>
                <w:szCs w:val="21"/>
              </w:rPr>
            </w:pPr>
            <w:r>
              <w:rPr>
                <w:rFonts w:ascii="Times New Roman" w:hAnsi="Times New Roman" w:cs="宋体"/>
                <w:szCs w:val="21"/>
              </w:rPr>
              <w:t xml:space="preserve">支持根据矛盾事项内容自动提取相关关键词，可将提取的关键词自动填充至事项属性标签中，无需人工手动输入。提取的属性标签包括是否涉法涉诉、化解难易度、矛盾纠纷规模、涉及特殊群体、案情评估、激烈程度、纠纷等级、预警等级</w:t>
            </w:r>
            <w:r>
              <w:rPr>
                <w:rFonts w:hint="eastAsia" w:ascii="Times New Roman" w:hAnsi="Times New Roman" w:cs="宋体"/>
                <w:szCs w:val="21"/>
              </w:rPr>
              <w:t xml:space="preserve">，全部满足得2分；否则不得分。</w:t>
            </w:r>
            <w:r/>
          </w:p>
          <w:p>
            <w:pPr>
              <w:pStyle w:val="781"/>
              <w:spacing w:line="400" w:lineRule="exact"/>
              <w:widowControl/>
              <w:rPr>
                <w:rFonts w:ascii="Times New Roman" w:hAnsi="Times New Roman" w:cs="宋体"/>
                <w:szCs w:val="21"/>
              </w:rPr>
            </w:pPr>
            <w:r>
              <w:rPr>
                <w:rFonts w:hint="eastAsia" w:ascii="Times New Roman" w:hAnsi="Times New Roman" w:cs="宋体"/>
                <w:szCs w:val="21"/>
              </w:rPr>
              <w:t xml:space="preserve">2、多渠道判重</w:t>
            </w:r>
            <w:r>
              <w:rPr>
                <w:rFonts w:ascii="Times New Roman" w:hAnsi="Times New Roman" w:cs="宋体"/>
                <w:szCs w:val="21"/>
              </w:rPr>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支持根据输入的当事人姓名、身份证号进行多渠道判重，判重的渠道包括多元矛盾调处记</w:t>
            </w:r>
            <w:r>
              <w:rPr>
                <w:rFonts w:hint="eastAsia" w:ascii="Times New Roman" w:hAnsi="Times New Roman" w:cs="宋体"/>
                <w:szCs w:val="21"/>
              </w:rPr>
              <w:t xml:space="preserve">录、信访记录、网格矛盾排查记录、12345记录，且每个渠道的案件，都可以查看办理详情，全部满足得1分；否则不得分。</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3、</w:t>
            </w:r>
            <w:r>
              <w:rPr>
                <w:rFonts w:ascii="Times New Roman" w:hAnsi="Times New Roman" w:cs="宋体"/>
                <w:szCs w:val="21"/>
              </w:rPr>
              <w:t xml:space="preserve">智能派发</w:t>
            </w:r>
            <w:r>
              <w:rPr>
                <w:rFonts w:hint="eastAsia" w:ascii="Times New Roman" w:hAnsi="Times New Roman" w:cs="宋体"/>
                <w:szCs w:val="21"/>
              </w:rPr>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支持根据诉求分类、问题属地及矛盾事项具体内容，自动推荐适配的下级调解中心或横向职能部门。要求演示推荐职能部门和下级调解中心案例各一个，全部满足得1分；否则不得分。</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4、AI数据查询</w:t>
            </w:r>
            <w:r/>
          </w:p>
          <w:p>
            <w:pPr>
              <w:pStyle w:val="781"/>
              <w:spacing w:line="400" w:lineRule="exact"/>
              <w:widowControl/>
              <w:rPr>
                <w:rFonts w:hint="eastAsia" w:ascii="Times New Roman" w:hAnsi="Times New Roman" w:cs="宋体"/>
                <w:szCs w:val="21"/>
              </w:rPr>
            </w:pPr>
            <w:r>
              <w:rPr>
                <w:rFonts w:ascii="Times New Roman" w:hAnsi="Times New Roman" w:cs="宋体"/>
                <w:szCs w:val="21"/>
              </w:rPr>
              <w:t xml:space="preserve">支持AI智能数据查询功能，用户可通过一句话发起查询，</w:t>
            </w:r>
            <w:r>
              <w:rPr>
                <w:rFonts w:hint="eastAsia" w:ascii="Times New Roman" w:hAnsi="Times New Roman" w:cs="宋体"/>
                <w:szCs w:val="21"/>
              </w:rPr>
              <w:t xml:space="preserve">大模型能够自动输出查询结果</w:t>
            </w:r>
            <w:r>
              <w:rPr>
                <w:rFonts w:ascii="Times New Roman" w:hAnsi="Times New Roman" w:cs="宋体"/>
                <w:szCs w:val="21"/>
              </w:rPr>
              <w:t xml:space="preserve">。</w:t>
            </w:r>
            <w:r>
              <w:rPr>
                <w:rFonts w:hint="eastAsia" w:ascii="Times New Roman" w:hAnsi="Times New Roman" w:cs="宋体"/>
                <w:szCs w:val="21"/>
              </w:rPr>
              <w:t xml:space="preserve">要求输出查询结果后，通过问答，大模型能够给出查询该次结果对应的sql，全部满足得1分；否则不得分。</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5、信访件分流信访信息系统</w:t>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支持信访调解室工作人员将信访矛盾事项从协同平台一键分流至信访信息系统，内置一键推送接口，可实现信息快速同步，无需手动重复录入。要求分流至信访系统后，能够在信访系统中进行要素完善并保存为正式信访件，全部满足得1分；否则不得分。</w:t>
            </w:r>
            <w:r/>
          </w:p>
          <w:p>
            <w:pPr>
              <w:pStyle w:val="781"/>
              <w:rPr>
                <w:b/>
                <w:bCs/>
              </w:rPr>
            </w:pPr>
            <w:r>
              <w:rPr>
                <w:rFonts w:ascii="宋体" w:hAnsi="宋体" w:cs="宋体"/>
                <w:b/>
                <w:bCs/>
                <w:color w:val="000000"/>
                <w:sz w:val="22"/>
              </w:rPr>
              <w:t xml:space="preserve">风险感知模块</w:t>
            </w:r>
            <w:r>
              <w:rPr>
                <w:b/>
                <w:bCs/>
              </w:rPr>
            </w:r>
            <w:r/>
          </w:p>
          <w:p>
            <w:pPr>
              <w:pStyle w:val="781"/>
              <w:spacing w:line="400" w:lineRule="exact"/>
              <w:widowControl/>
              <w:rPr>
                <w:rFonts w:hint="eastAsia" w:ascii="Times New Roman" w:hAnsi="Times New Roman" w:cs="宋体"/>
                <w:szCs w:val="21"/>
              </w:rPr>
            </w:pPr>
            <w:r>
              <w:rPr>
                <w:rFonts w:hint="eastAsia" w:ascii="Times New Roman" w:hAnsi="Times New Roman" w:cs="宋体"/>
                <w:szCs w:val="21"/>
              </w:rPr>
              <w:t xml:space="preserve">6</w:t>
            </w:r>
            <w:r>
              <w:rPr>
                <w:rFonts w:ascii="Times New Roman" w:hAnsi="Times New Roman" w:cs="宋体"/>
                <w:szCs w:val="21"/>
              </w:rPr>
              <w:t xml:space="preserve">、极端行为预警</w:t>
              <w:br w:type="textWrapping" w:clear="all"/>
              <w:t xml:space="preserve">构建极端行为风险预测模型</w:t>
            </w:r>
            <w:r>
              <w:rPr>
                <w:rFonts w:hint="eastAsia" w:ascii="Times New Roman" w:hAnsi="Times New Roman" w:cs="宋体"/>
                <w:szCs w:val="21"/>
              </w:rPr>
              <w:t xml:space="preserve">，</w:t>
            </w:r>
            <w:r>
              <w:rPr>
                <w:rFonts w:ascii="Times New Roman" w:hAnsi="Times New Roman" w:cs="宋体"/>
                <w:szCs w:val="21"/>
              </w:rPr>
              <w:t xml:space="preserve">支持监测12345、信访、综治等民意诉求渠道数据，可自动识别当事人扬言词汇并进行监控。</w:t>
            </w:r>
            <w:r>
              <w:rPr>
                <w:rFonts w:hint="eastAsia" w:ascii="Times New Roman" w:hAnsi="Times New Roman" w:cs="宋体"/>
                <w:szCs w:val="21"/>
              </w:rPr>
              <w:t xml:space="preserve">要求展示预警出的事项概括信息、扬言件数、越级行为件数、渠道分布情况、事件趋势、投诉列表及涉及人员列表，全部满足得2分；否则不得分。</w:t>
            </w:r>
            <w:r>
              <w:rPr>
                <w:rFonts w:ascii="Times New Roman" w:hAnsi="Times New Roman" w:cs="宋体"/>
                <w:szCs w:val="21"/>
              </w:rPr>
              <w:br w:type="textWrapping" w:clear="all"/>
            </w:r>
            <w:r>
              <w:rPr>
                <w:rFonts w:hint="eastAsia" w:ascii="Times New Roman" w:hAnsi="Times New Roman" w:cs="宋体"/>
                <w:szCs w:val="21"/>
              </w:rPr>
              <w:t xml:space="preserve">7</w:t>
            </w:r>
            <w:r>
              <w:rPr>
                <w:rFonts w:hint="eastAsia" w:ascii="Times New Roman" w:hAnsi="Times New Roman" w:cs="宋体"/>
                <w:szCs w:val="21"/>
              </w:rPr>
              <w:t xml:space="preserve">、</w:t>
            </w:r>
            <w:r>
              <w:rPr>
                <w:rFonts w:ascii="Times New Roman" w:hAnsi="Times New Roman" w:cs="宋体"/>
                <w:szCs w:val="21"/>
              </w:rPr>
              <w:t xml:space="preserve">事项交办</w:t>
              <w:br w:type="textWrapping" w:clear="all"/>
              <w:t xml:space="preserve">支持对预警事项进行线上交办流转，可一键派发至责任部门</w:t>
            </w:r>
            <w:r>
              <w:rPr>
                <w:rFonts w:hint="eastAsia" w:ascii="Times New Roman" w:hAnsi="Times New Roman" w:cs="宋体"/>
                <w:szCs w:val="21"/>
              </w:rPr>
              <w:t xml:space="preserve">，全部满足得1分；否则不得分。</w:t>
            </w:r>
            <w:r>
              <w:rPr>
                <w:rFonts w:ascii="Times New Roman" w:hAnsi="Times New Roman" w:cs="宋体"/>
                <w:szCs w:val="21"/>
              </w:rPr>
              <w:br w:type="textWrapping" w:clear="all"/>
            </w:r>
            <w:r>
              <w:rPr>
                <w:rFonts w:hint="eastAsia" w:ascii="Times New Roman" w:hAnsi="Times New Roman" w:cs="宋体"/>
                <w:szCs w:val="21"/>
              </w:rPr>
              <w:t xml:space="preserve">8、</w:t>
            </w:r>
            <w:r>
              <w:rPr>
                <w:rFonts w:ascii="Times New Roman" w:hAnsi="Times New Roman" w:cs="宋体"/>
                <w:szCs w:val="21"/>
              </w:rPr>
              <w:t xml:space="preserve">事项处置</w:t>
              <w:br w:type="textWrapping" w:clear="all"/>
              <w:t xml:space="preserve">责任部门</w:t>
            </w:r>
            <w:r>
              <w:rPr>
                <w:rFonts w:hint="eastAsia" w:ascii="Times New Roman" w:hAnsi="Times New Roman" w:cs="宋体"/>
                <w:szCs w:val="21"/>
              </w:rPr>
              <w:t xml:space="preserve">能够在线上传</w:t>
            </w:r>
            <w:r>
              <w:rPr>
                <w:rFonts w:ascii="Times New Roman" w:hAnsi="Times New Roman" w:cs="宋体"/>
                <w:szCs w:val="21"/>
              </w:rPr>
              <w:t xml:space="preserve">办理结果</w:t>
            </w:r>
            <w:r>
              <w:rPr>
                <w:rFonts w:hint="eastAsia" w:ascii="Times New Roman" w:hAnsi="Times New Roman" w:cs="宋体"/>
                <w:szCs w:val="21"/>
              </w:rPr>
              <w:t xml:space="preserve">和附件信息</w:t>
            </w:r>
            <w:r>
              <w:rPr>
                <w:rFonts w:ascii="Times New Roman" w:hAnsi="Times New Roman" w:cs="宋体"/>
                <w:szCs w:val="21"/>
              </w:rPr>
              <w:t xml:space="preserve">。</w:t>
            </w:r>
            <w:r>
              <w:rPr>
                <w:rFonts w:hint="eastAsia" w:ascii="Times New Roman" w:hAnsi="Times New Roman" w:cs="宋体"/>
                <w:szCs w:val="21"/>
              </w:rPr>
              <w:t xml:space="preserve">能够查看该事项的完整办理记录，全部满足得1分；否则不得分。</w:t>
            </w:r>
            <w:bookmarkEnd w:id="86"/>
            <w:r>
              <w:rPr>
                <w:rFonts w:hint="eastAsia" w:ascii="Times New Roman" w:hAnsi="Times New Roman" w:cs="宋体"/>
                <w:szCs w:val="21"/>
              </w:rPr>
            </w:r>
            <w:r/>
          </w:p>
        </w:tc>
      </w:tr>
      <w:tr>
        <w:trPr>
          <w:trHeight w:val="416"/>
        </w:trPr>
        <w:tc>
          <w:tcPr>
            <w:tcW w:w="1428"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rPr>
                <w:rFonts w:ascii="Times New Roman" w:hAnsi="Times New Roman" w:cs="宋体"/>
                <w:szCs w:val="21"/>
              </w:rPr>
            </w:r>
            <w:r/>
          </w:p>
        </w:tc>
        <w:tc>
          <w:tcPr>
            <w:tcW w:w="1061"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4</w:t>
            </w:r>
            <w:r>
              <w:rPr>
                <w:rFonts w:hint="eastAsia" w:ascii="Times New Roman" w:hAnsi="Times New Roman" w:cs="宋体"/>
                <w:szCs w:val="21"/>
              </w:rPr>
              <w:t xml:space="preserve">.00分</w:t>
            </w:r>
            <w:r>
              <w:rPr>
                <w:rFonts w:ascii="Times New Roman" w:hAnsi="Times New Roman" w:cs="宋体"/>
                <w:szCs w:val="21"/>
              </w:rPr>
            </w:r>
            <w:r/>
          </w:p>
        </w:tc>
        <w:tc>
          <w:tcPr>
            <w:tcW w:w="6461" w:type="dxa"/>
            <w:vAlign w:val="center"/>
            <w:textDirection w:val="lrTb"/>
            <w:noWrap w:val="false"/>
          </w:tcPr>
          <w:p>
            <w:pPr>
              <w:pStyle w:val="781"/>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供应商具有类似</w:t>
            </w:r>
            <w:r>
              <w:rPr>
                <w:rFonts w:hint="eastAsia" w:ascii="宋体" w:hAnsi="宋体"/>
                <w:sz w:val="22"/>
              </w:rPr>
              <w:t xml:space="preserve">数据安全、数据融合</w:t>
            </w:r>
            <w:r>
              <w:rPr>
                <w:rFonts w:hint="eastAsia" w:ascii="Times New Roman" w:hAnsi="Times New Roman" w:cs="宋体"/>
                <w:szCs w:val="21"/>
              </w:rPr>
              <w:t xml:space="preserve">的软件著作权，每提供一项得</w:t>
            </w:r>
            <w:r>
              <w:rPr>
                <w:rFonts w:hint="eastAsia" w:ascii="Times New Roman" w:hAnsi="Times New Roman" w:cs="宋体"/>
                <w:szCs w:val="21"/>
              </w:rPr>
              <w:t xml:space="preserve">2</w:t>
            </w:r>
            <w:r>
              <w:rPr>
                <w:rFonts w:hint="eastAsia" w:ascii="Times New Roman" w:hAnsi="Times New Roman" w:cs="宋体"/>
                <w:szCs w:val="21"/>
              </w:rPr>
              <w:t xml:space="preserve">，最多</w:t>
            </w:r>
            <w:r>
              <w:rPr>
                <w:rFonts w:hint="eastAsia" w:ascii="Times New Roman" w:hAnsi="Times New Roman" w:cs="宋体"/>
                <w:szCs w:val="21"/>
              </w:rPr>
              <w:t xml:space="preserve">4分</w:t>
            </w:r>
            <w:r>
              <w:rPr>
                <w:rFonts w:hint="eastAsia" w:ascii="Times New Roman" w:hAnsi="Times New Roman" w:cs="宋体"/>
                <w:szCs w:val="21"/>
              </w:rPr>
              <w:t xml:space="preserve">。</w:t>
            </w:r>
            <w:r/>
          </w:p>
          <w:p>
            <w:pPr>
              <w:pStyle w:val="781"/>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注:1、提供相关证明材料电子件，否则不得分。</w:t>
            </w:r>
            <w:r/>
          </w:p>
          <w:p>
            <w:pPr>
              <w:pStyle w:val="781"/>
              <w:numPr>
                <w:ilvl w:val="0"/>
                <w:numId w:val="4"/>
              </w:numPr>
              <w:jc w:val="left"/>
              <w:spacing w:line="400" w:lineRule="exact"/>
              <w:widowControl/>
              <w:rPr>
                <w:rFonts w:hint="eastAsia" w:ascii="Times New Roman" w:hAnsi="Times New Roman" w:cs="宋体"/>
                <w:strike/>
                <w:szCs w:val="21"/>
              </w:rPr>
            </w:pPr>
            <w:r>
              <w:rPr>
                <w:rFonts w:hint="eastAsia" w:ascii="Times New Roman" w:hAnsi="Times New Roman" w:cs="宋体"/>
                <w:szCs w:val="21"/>
              </w:rPr>
              <w:t xml:space="preserve">供应商提供的软件著作权如名称不一致，具有类似功能即可。</w:t>
            </w:r>
            <w:r>
              <w:rPr>
                <w:rFonts w:hint="eastAsia" w:ascii="Times New Roman" w:hAnsi="Times New Roman" w:cs="宋体"/>
                <w:strike/>
                <w:szCs w:val="21"/>
              </w:rPr>
            </w:r>
            <w:r/>
          </w:p>
        </w:tc>
      </w:tr>
      <w:tr>
        <w:trPr>
          <w:trHeight w:val="450"/>
        </w:trPr>
        <w:tc>
          <w:tcPr>
            <w:tcW w:w="1428" w:type="dxa"/>
            <w:vAlign w:val="center"/>
            <w:textDirection w:val="lrTb"/>
            <w:noWrap w:val="false"/>
          </w:tcPr>
          <w:p>
            <w:pPr>
              <w:pStyle w:val="781"/>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企业业绩</w:t>
            </w:r>
            <w:r>
              <w:rPr>
                <w:rFonts w:ascii="Times New Roman" w:hAnsi="Times New Roman" w:cs="宋体"/>
                <w:szCs w:val="21"/>
              </w:rPr>
            </w:r>
            <w:r/>
          </w:p>
        </w:tc>
        <w:tc>
          <w:tcPr>
            <w:tcW w:w="1061" w:type="dxa"/>
            <w:vAlign w:val="center"/>
            <w:textDirection w:val="lrTb"/>
            <w:noWrap w:val="false"/>
          </w:tcPr>
          <w:p>
            <w:pPr>
              <w:pStyle w:val="781"/>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10.00分</w:t>
            </w:r>
            <w:r/>
          </w:p>
        </w:tc>
        <w:tc>
          <w:tcPr>
            <w:tcW w:w="6461" w:type="dxa"/>
            <w:vAlign w:val="center"/>
            <w:textDirection w:val="lrTb"/>
            <w:noWrap w:val="false"/>
          </w:tcPr>
          <w:p>
            <w:pPr>
              <w:pStyle w:val="781"/>
              <w:spacing w:line="400" w:lineRule="exact"/>
              <w:widowControl/>
              <w:rPr>
                <w:rFonts w:ascii="Times New Roman" w:hAnsi="Times New Roman" w:cs="宋体"/>
                <w:szCs w:val="21"/>
              </w:rPr>
            </w:pPr>
            <w:r/>
            <w:bookmarkStart w:id="88" w:name="OLE_LINK21"/>
            <w:r>
              <w:rPr>
                <w:rFonts w:hint="eastAsia" w:ascii="Times New Roman" w:hAnsi="Times New Roman" w:cs="宋体"/>
                <w:szCs w:val="21"/>
              </w:rPr>
              <w:t xml:space="preserve">供应商自2023年1月1日以来（以合同签订时间为准）承担过类似项目业绩的，每有一个得2.5分，最高得10分。</w:t>
            </w:r>
            <w:r>
              <w:rPr>
                <w:rFonts w:ascii="Times New Roman" w:hAnsi="Times New Roman" w:cs="宋体"/>
                <w:szCs w:val="21"/>
              </w:rPr>
            </w:r>
            <w:r/>
          </w:p>
          <w:p>
            <w:pPr>
              <w:pStyle w:val="781"/>
              <w:spacing w:line="400" w:lineRule="exact"/>
              <w:widowControl/>
              <w:rPr>
                <w:rFonts w:hint="eastAsia" w:ascii="Times New Roman" w:hAnsi="Times New Roman"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提供合同电子件（主要内容清晰可见，含合同服务内容、合同金额、合同盖章页等）。</w:t>
            </w:r>
            <w:r>
              <w:rPr>
                <w:rFonts w:hint="eastAsia" w:ascii="宋体" w:hAnsi="宋体" w:cs="宋体"/>
                <w:szCs w:val="21"/>
              </w:rPr>
              <w:t xml:space="preserve">2.一个单位分年度多次签订的合同，计入一个业绩；同一个项目，分两期或以上完成的，计入一个业绩。</w:t>
            </w:r>
            <w:bookmarkEnd w:id="88"/>
            <w:r>
              <w:rPr>
                <w:rFonts w:hint="eastAsia" w:ascii="Times New Roman" w:hAnsi="Times New Roman" w:cs="宋体"/>
                <w:szCs w:val="21"/>
              </w:rPr>
            </w:r>
            <w:r/>
          </w:p>
        </w:tc>
      </w:tr>
      <w:tr>
        <w:trPr>
          <w:trHeight w:val="841"/>
        </w:trPr>
        <w:tc>
          <w:tcPr>
            <w:tcW w:w="1428" w:type="dxa"/>
            <w:vAlign w:val="center"/>
            <w:textDirection w:val="lrTb"/>
            <w:noWrap w:val="false"/>
          </w:tcPr>
          <w:p>
            <w:pPr>
              <w:pStyle w:val="781"/>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1"/>
              <w:jc w:val="center"/>
              <w:spacing w:line="360" w:lineRule="exact"/>
              <w:widowControl/>
              <w:rPr>
                <w:rFonts w:ascii="Times New Roman" w:hAnsi="Times New Roman" w:cs="宋体"/>
                <w:szCs w:val="24"/>
              </w:rPr>
            </w:pPr>
            <w:r>
              <w:rPr>
                <w:rFonts w:hint="eastAsia" w:ascii="Times New Roman" w:hAnsi="Times New Roman" w:cs="宋体"/>
                <w:szCs w:val="24"/>
              </w:rPr>
              <w:t xml:space="preserve">11.00分</w:t>
            </w:r>
            <w:r>
              <w:rPr>
                <w:rFonts w:ascii="Times New Roman" w:hAnsi="Times New Roman" w:cs="宋体"/>
                <w:szCs w:val="24"/>
              </w:rPr>
            </w:r>
            <w:r/>
          </w:p>
        </w:tc>
        <w:tc>
          <w:tcPr>
            <w:tcW w:w="6461" w:type="dxa"/>
            <w:vAlign w:val="center"/>
            <w:textDirection w:val="lrTb"/>
            <w:noWrap w:val="false"/>
          </w:tcPr>
          <w:p>
            <w:pPr>
              <w:pStyle w:val="781"/>
              <w:spacing w:line="360" w:lineRule="exact"/>
              <w:widowControl/>
              <w:rPr>
                <w:rFonts w:hint="eastAsia" w:ascii="宋体" w:hAnsi="宋体" w:cs="宋体"/>
                <w:szCs w:val="21"/>
              </w:rPr>
            </w:pPr>
            <w:r>
              <w:rPr>
                <w:rFonts w:hint="eastAsia" w:ascii="宋体" w:hAnsi="宋体" w:cs="宋体"/>
                <w:szCs w:val="21"/>
              </w:rPr>
              <w:t xml:space="preserve">1、供应商拟派项目负责人（1人）</w:t>
            </w:r>
            <w:r>
              <w:rPr>
                <w:rFonts w:ascii="宋体" w:hAnsi="宋体" w:cs="宋体"/>
                <w:szCs w:val="21"/>
              </w:rPr>
              <w:t xml:space="preserve">具有</w:t>
            </w:r>
            <w:r>
              <w:rPr>
                <w:rFonts w:hint="eastAsia" w:ascii="宋体" w:hAnsi="宋体" w:cs="宋体"/>
                <w:szCs w:val="21"/>
              </w:rPr>
              <w:t xml:space="preserve">计算机技术与软件专业技术资格-</w:t>
            </w:r>
            <w:r>
              <w:rPr>
                <w:rFonts w:ascii="宋体" w:hAnsi="宋体" w:cs="宋体"/>
                <w:szCs w:val="21"/>
              </w:rPr>
              <w:t xml:space="preserve">信息系统管理师或系统分析师或系统架构设计师</w:t>
            </w:r>
            <w:r>
              <w:rPr>
                <w:rFonts w:hint="eastAsia" w:ascii="宋体" w:hAnsi="宋体" w:cs="宋体"/>
                <w:szCs w:val="21"/>
              </w:rPr>
              <w:t xml:space="preserve">证书，</w:t>
            </w:r>
            <w:r>
              <w:rPr>
                <w:rFonts w:ascii="宋体" w:hAnsi="宋体" w:cs="宋体"/>
                <w:szCs w:val="21"/>
              </w:rPr>
              <w:t xml:space="preserve">每提供1个证书得</w:t>
            </w:r>
            <w:r>
              <w:rPr>
                <w:rFonts w:hint="eastAsia" w:ascii="宋体" w:hAnsi="宋体" w:cs="宋体"/>
                <w:szCs w:val="21"/>
              </w:rPr>
              <w:t xml:space="preserve">2</w:t>
            </w:r>
            <w:r>
              <w:rPr>
                <w:rFonts w:ascii="宋体" w:hAnsi="宋体" w:cs="宋体"/>
                <w:szCs w:val="21"/>
              </w:rPr>
              <w:t xml:space="preserve">分，最高得</w:t>
            </w:r>
            <w:r>
              <w:rPr>
                <w:rFonts w:hint="eastAsia" w:ascii="宋体" w:hAnsi="宋体" w:cs="宋体"/>
                <w:szCs w:val="21"/>
              </w:rPr>
              <w:t xml:space="preserve">4</w:t>
            </w:r>
            <w:r>
              <w:rPr>
                <w:rFonts w:ascii="宋体" w:hAnsi="宋体" w:cs="宋体"/>
                <w:szCs w:val="21"/>
              </w:rPr>
              <w:t xml:space="preserve">分；</w:t>
            </w:r>
            <w:r>
              <w:rPr>
                <w:rFonts w:hint="eastAsia" w:ascii="宋体" w:hAnsi="宋体" w:cs="宋体"/>
                <w:szCs w:val="21"/>
              </w:rPr>
            </w:r>
            <w:r/>
          </w:p>
          <w:p>
            <w:pPr>
              <w:pStyle w:val="781"/>
              <w:spacing w:line="360" w:lineRule="exact"/>
              <w:widowControl/>
              <w:rPr>
                <w:rFonts w:ascii="宋体" w:hAnsi="宋体" w:cs="宋体"/>
                <w:szCs w:val="21"/>
              </w:rPr>
            </w:pPr>
            <w:r>
              <w:rPr>
                <w:rFonts w:hint="eastAsia" w:ascii="宋体" w:hAnsi="宋体" w:cs="宋体"/>
                <w:szCs w:val="21"/>
              </w:rPr>
              <w:t xml:space="preserve">2、供应商拟派技术负责人（1人）具有</w:t>
            </w:r>
            <w:r>
              <w:rPr>
                <w:rFonts w:hint="eastAsia" w:ascii="宋体" w:hAnsi="宋体" w:cs="宋体"/>
                <w:szCs w:val="21"/>
              </w:rPr>
              <w:t xml:space="preserve">计算机技术与软件专业技术资格-</w:t>
            </w:r>
            <w:r>
              <w:rPr>
                <w:rFonts w:hint="eastAsia" w:ascii="宋体" w:hAnsi="宋体" w:cs="宋体"/>
                <w:szCs w:val="21"/>
              </w:rPr>
              <w:t xml:space="preserve">网络工程师</w:t>
            </w:r>
            <w:r>
              <w:rPr>
                <w:rFonts w:ascii="宋体" w:hAnsi="宋体" w:cs="宋体"/>
                <w:szCs w:val="21"/>
              </w:rPr>
              <w:t xml:space="preserve">或</w:t>
            </w:r>
            <w:r>
              <w:rPr>
                <w:rFonts w:hint="eastAsia" w:ascii="宋体" w:hAnsi="宋体" w:cs="宋体"/>
                <w:szCs w:val="21"/>
              </w:rPr>
              <w:t xml:space="preserve">软件设计师</w:t>
            </w:r>
            <w:r>
              <w:rPr>
                <w:rFonts w:ascii="宋体" w:hAnsi="宋体" w:cs="宋体"/>
                <w:szCs w:val="21"/>
              </w:rPr>
              <w:t xml:space="preserve">或</w:t>
            </w:r>
            <w:r>
              <w:rPr>
                <w:rFonts w:hint="eastAsia" w:ascii="宋体" w:hAnsi="宋体" w:cs="宋体"/>
                <w:szCs w:val="21"/>
              </w:rPr>
              <w:t xml:space="preserve">数据库系统工程师，每有一个得</w:t>
            </w:r>
            <w:r>
              <w:rPr>
                <w:rFonts w:hint="eastAsia" w:ascii="宋体" w:hAnsi="宋体" w:cs="宋体"/>
                <w:szCs w:val="21"/>
              </w:rPr>
              <w:t xml:space="preserve">2分，最高</w:t>
            </w:r>
            <w:r>
              <w:rPr>
                <w:rFonts w:hint="eastAsia" w:ascii="宋体" w:hAnsi="宋体" w:cs="宋体"/>
                <w:szCs w:val="21"/>
              </w:rPr>
              <w:t xml:space="preserve">得4分。</w:t>
            </w:r>
            <w:r>
              <w:rPr>
                <w:rFonts w:ascii="宋体" w:hAnsi="宋体" w:cs="宋体"/>
                <w:szCs w:val="21"/>
              </w:rPr>
            </w:r>
            <w:r/>
          </w:p>
          <w:p>
            <w:pPr>
              <w:pStyle w:val="781"/>
              <w:spacing w:line="360" w:lineRule="exact"/>
              <w:widowControl/>
              <w:rPr>
                <w:rFonts w:hint="eastAsia" w:ascii="宋体" w:hAnsi="宋体" w:cs="宋体"/>
                <w:szCs w:val="21"/>
              </w:rPr>
            </w:pPr>
            <w:r>
              <w:rPr>
                <w:rFonts w:hint="eastAsia" w:ascii="宋体" w:hAnsi="宋体" w:cs="宋体"/>
                <w:szCs w:val="21"/>
              </w:rPr>
              <w:t xml:space="preserve">3、供应商拟派项目团队其他成员（除项目负责人、项目技术负责人外）</w:t>
            </w:r>
            <w:r>
              <w:rPr>
                <w:rFonts w:hint="eastAsia" w:ascii="宋体" w:hAnsi="宋体" w:cs="宋体"/>
                <w:szCs w:val="21"/>
              </w:rPr>
              <w:t xml:space="preserve">具有计算机技术与软件专业技术资格-</w:t>
            </w:r>
            <w:r>
              <w:rPr>
                <w:rFonts w:hint="eastAsia" w:ascii="宋体" w:hAnsi="宋体" w:cs="宋体"/>
                <w:szCs w:val="21"/>
              </w:rPr>
              <w:t xml:space="preserve">网络工程师</w:t>
            </w:r>
            <w:r>
              <w:rPr>
                <w:rFonts w:hint="eastAsia" w:ascii="宋体" w:hAnsi="宋体" w:cs="宋体"/>
                <w:szCs w:val="21"/>
              </w:rPr>
              <w:t xml:space="preserve">或</w:t>
            </w:r>
            <w:r>
              <w:rPr>
                <w:rFonts w:hint="eastAsia" w:ascii="宋体" w:hAnsi="宋体" w:cs="宋体"/>
                <w:szCs w:val="21"/>
              </w:rPr>
              <w:t xml:space="preserve">软件设计师</w:t>
            </w:r>
            <w:r>
              <w:rPr>
                <w:rFonts w:hint="eastAsia" w:ascii="宋体" w:hAnsi="宋体" w:cs="宋体"/>
                <w:szCs w:val="21"/>
              </w:rPr>
              <w:t xml:space="preserve">或</w:t>
            </w:r>
            <w:r>
              <w:rPr>
                <w:rFonts w:hint="eastAsia" w:ascii="宋体" w:hAnsi="宋体" w:cs="宋体"/>
                <w:szCs w:val="21"/>
              </w:rPr>
              <w:t xml:space="preserve">系统架构设计师的，每有一个得1分，最高得3分。</w:t>
            </w:r>
            <w:r/>
          </w:p>
          <w:p>
            <w:pPr>
              <w:pStyle w:val="781"/>
              <w:spacing w:line="360" w:lineRule="exact"/>
              <w:widowControl/>
              <w:rPr>
                <w:rFonts w:ascii="Times New Roman" w:hAnsi="Times New Roman" w:cs="宋体"/>
                <w:szCs w:val="24"/>
              </w:rPr>
            </w:pPr>
            <w:r>
              <w:rPr>
                <w:rFonts w:hint="eastAsia" w:ascii="宋体" w:hAnsi="宋体" w:cs="宋体"/>
                <w:bCs/>
                <w:szCs w:val="21"/>
              </w:rPr>
              <w:t xml:space="preserve">注</w:t>
            </w:r>
            <w:r>
              <w:rPr>
                <w:rFonts w:hint="eastAsia" w:ascii="宋体" w:hAnsi="宋体" w:cs="宋体"/>
                <w:szCs w:val="21"/>
              </w:rPr>
              <w:t xml:space="preserve">：1.提供相关证书电子件和2026年4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ascii="Times New Roman" w:hAnsi="Times New Roman" w:cs="宋体"/>
                <w:szCs w:val="24"/>
              </w:rPr>
            </w:r>
            <w:r/>
          </w:p>
        </w:tc>
      </w:tr>
      <w:tr>
        <w:trPr>
          <w:trHeight w:val="1140"/>
        </w:trPr>
        <w:tc>
          <w:tcPr>
            <w:tcW w:w="1428" w:type="dxa"/>
            <w:vAlign w:val="center"/>
            <w:textDirection w:val="lrTb"/>
            <w:noWrap w:val="false"/>
          </w:tcPr>
          <w:p>
            <w:pPr>
              <w:pStyle w:val="781"/>
              <w:jc w:val="center"/>
              <w:rPr>
                <w:rFonts w:hint="eastAsia" w:ascii="宋体" w:hAnsi="宋体" w:cs="宋体"/>
                <w:szCs w:val="21"/>
              </w:rPr>
            </w:pPr>
            <w:r/>
            <w:bookmarkStart w:id="89" w:name="_Toc10422"/>
            <w:r>
              <w:rPr>
                <w:rFonts w:hint="eastAsia" w:ascii="宋体" w:hAnsi="宋体" w:cs="宋体"/>
                <w:szCs w:val="21"/>
              </w:rPr>
              <w:t xml:space="preserve">项目实施方案</w:t>
            </w:r>
            <w:r/>
          </w:p>
        </w:tc>
        <w:tc>
          <w:tcPr>
            <w:tcW w:w="1061" w:type="dxa"/>
            <w:vAlign w:val="center"/>
            <w:textDirection w:val="lrTb"/>
            <w:noWrap w:val="false"/>
          </w:tcPr>
          <w:p>
            <w:pPr>
              <w:pStyle w:val="781"/>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1"/>
              <w:spacing w:line="400" w:lineRule="exact"/>
              <w:widowControl/>
              <w:rPr>
                <w:rFonts w:hint="eastAsia" w:ascii="宋体" w:hAnsi="宋体" w:cs="宋体"/>
                <w:szCs w:val="21"/>
              </w:rPr>
            </w:pPr>
            <w:r/>
            <w:bookmarkStart w:id="90" w:name="OLE_LINK22"/>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六</w:t>
            </w:r>
            <w:r>
              <w:rPr>
                <w:rFonts w:hint="eastAsia" w:ascii="宋体" w:hAnsi="宋体" w:cs="宋体"/>
                <w:szCs w:val="21"/>
                <w:lang w:bidi="ar"/>
              </w:rPr>
              <w:t xml:space="preserve">、</w:t>
            </w:r>
            <w:bookmarkStart w:id="91" w:name="OLE_LINK12"/>
            <w:r>
              <w:rPr>
                <w:rFonts w:hint="eastAsia" w:ascii="宋体" w:hAnsi="宋体" w:cs="宋体"/>
                <w:szCs w:val="21"/>
                <w:lang w:bidi="ar"/>
              </w:rPr>
              <w:t xml:space="preserve">项目实施要求</w:t>
            </w:r>
            <w:bookmarkEnd w:id="91"/>
            <w:r>
              <w:rPr>
                <w:rFonts w:hint="eastAsia" w:ascii="宋体" w:hAnsi="宋体" w:cs="宋体"/>
                <w:szCs w:val="21"/>
                <w:lang w:bidi="ar"/>
              </w:rPr>
              <w:t xml:space="preserve">”</w:t>
            </w:r>
            <w:r>
              <w:rPr>
                <w:rFonts w:hint="eastAsia" w:ascii="宋体" w:hAnsi="宋体" w:cs="宋体"/>
                <w:szCs w:val="21"/>
                <w:lang w:bidi="ar"/>
              </w:rPr>
              <w:t xml:space="preserve">，提供项目实施方案。优于采购需求的得5分；满足采购需求的得3分；其他情况不得分。</w:t>
            </w:r>
            <w:bookmarkEnd w:id="90"/>
            <w:r>
              <w:rPr>
                <w:rFonts w:hint="eastAsia" w:ascii="宋体" w:hAnsi="宋体" w:cs="宋体"/>
                <w:szCs w:val="21"/>
              </w:rPr>
            </w:r>
            <w:r/>
          </w:p>
        </w:tc>
      </w:tr>
      <w:tr>
        <w:trPr>
          <w:trHeight w:val="1140"/>
        </w:trPr>
        <w:tc>
          <w:tcPr>
            <w:tcW w:w="1428" w:type="dxa"/>
            <w:vAlign w:val="center"/>
            <w:textDirection w:val="lrTb"/>
            <w:noWrap w:val="false"/>
          </w:tcPr>
          <w:p>
            <w:pPr>
              <w:pStyle w:val="781"/>
              <w:spacing w:line="480" w:lineRule="exact"/>
              <w:rPr>
                <w:rFonts w:hint="eastAsia" w:ascii="宋体" w:hAnsi="宋体"/>
                <w:b/>
                <w:bCs/>
                <w:sz w:val="24"/>
                <w:szCs w:val="24"/>
                <w:highlight w:val="green"/>
              </w:rPr>
              <w:outlineLvl w:val="1"/>
            </w:pPr>
            <w:r>
              <w:rPr>
                <w:rFonts w:ascii="宋体" w:hAnsi="宋体" w:cs="宋体"/>
                <w:szCs w:val="21"/>
                <w:lang w:bidi="ar"/>
              </w:rPr>
              <w:t xml:space="preserve">系统安全和保密</w:t>
            </w:r>
            <w:r>
              <w:rPr>
                <w:rFonts w:hint="eastAsia" w:ascii="宋体" w:hAnsi="宋体" w:cs="宋体"/>
                <w:szCs w:val="21"/>
                <w:lang w:bidi="ar"/>
              </w:rPr>
              <w:t xml:space="preserve">方案</w:t>
            </w:r>
            <w:r>
              <w:rPr>
                <w:rFonts w:hint="eastAsia" w:ascii="宋体" w:hAnsi="宋体"/>
                <w:b/>
                <w:bCs/>
                <w:sz w:val="24"/>
                <w:szCs w:val="24"/>
                <w:highlight w:val="green"/>
              </w:rPr>
            </w:r>
            <w:r/>
          </w:p>
        </w:tc>
        <w:tc>
          <w:tcPr>
            <w:tcW w:w="1061" w:type="dxa"/>
            <w:vAlign w:val="center"/>
            <w:textDirection w:val="lrTb"/>
            <w:noWrap w:val="false"/>
          </w:tcPr>
          <w:p>
            <w:pPr>
              <w:pStyle w:val="781"/>
              <w:jc w:val="center"/>
              <w:spacing w:line="400" w:lineRule="exact"/>
              <w:rPr>
                <w:rFonts w:hint="eastAsia" w:ascii="Times New Roman" w:hAnsi="Times New Roman"/>
                <w:szCs w:val="21"/>
              </w:rPr>
            </w:pPr>
            <w:r>
              <w:rPr>
                <w:rFonts w:hint="eastAsia" w:ascii="Times New Roman" w:hAnsi="Times New Roman"/>
                <w:szCs w:val="21"/>
              </w:rPr>
              <w:t xml:space="preserve">5.00分</w:t>
            </w:r>
            <w:r/>
          </w:p>
        </w:tc>
        <w:tc>
          <w:tcPr>
            <w:tcW w:w="6461" w:type="dxa"/>
            <w:vAlign w:val="center"/>
            <w:textDirection w:val="lrTb"/>
            <w:noWrap w:val="false"/>
          </w:tcPr>
          <w:p>
            <w:pPr>
              <w:pStyle w:val="781"/>
              <w:spacing w:line="400" w:lineRule="exact"/>
              <w:rPr>
                <w:rFonts w:hint="eastAsia" w:ascii="宋体" w:hAnsi="宋体" w:cs="宋体"/>
                <w:szCs w:val="21"/>
                <w:lang w:bidi="ar"/>
              </w:rPr>
            </w:pPr>
            <w:r/>
            <w:bookmarkStart w:id="92" w:name="OLE_LINK23"/>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九</w:t>
            </w:r>
            <w:r>
              <w:rPr>
                <w:rFonts w:hint="eastAsia" w:ascii="宋体" w:hAnsi="宋体" w:cs="宋体"/>
                <w:szCs w:val="21"/>
                <w:lang w:bidi="ar"/>
              </w:rPr>
              <w:t xml:space="preserve">、</w:t>
            </w:r>
            <w:r>
              <w:rPr>
                <w:rFonts w:ascii="宋体" w:hAnsi="宋体" w:cs="宋体"/>
                <w:szCs w:val="21"/>
                <w:lang w:bidi="ar"/>
              </w:rPr>
              <w:t xml:space="preserve">系统安全和保密</w:t>
            </w:r>
            <w:r>
              <w:rPr>
                <w:rFonts w:hint="eastAsia" w:ascii="宋体" w:hAnsi="宋体" w:cs="宋体"/>
                <w:szCs w:val="21"/>
                <w:lang w:bidi="ar"/>
              </w:rPr>
              <w:t xml:space="preserve">要求”，提供</w:t>
            </w:r>
            <w:r>
              <w:rPr>
                <w:rFonts w:ascii="宋体" w:hAnsi="宋体" w:cs="宋体"/>
                <w:szCs w:val="21"/>
                <w:lang w:bidi="ar"/>
              </w:rPr>
              <w:t xml:space="preserve">系统安全和保密</w:t>
            </w:r>
            <w:r>
              <w:rPr>
                <w:rFonts w:hint="eastAsia" w:ascii="宋体" w:hAnsi="宋体" w:cs="宋体"/>
                <w:szCs w:val="21"/>
                <w:lang w:bidi="ar"/>
              </w:rPr>
              <w:t xml:space="preserve">方案。优于采购需求的得5分；满足采购需求的得3分；其他情况不得分。</w:t>
            </w:r>
            <w:bookmarkEnd w:id="92"/>
            <w:r>
              <w:rPr>
                <w:rFonts w:hint="eastAsia" w:ascii="宋体" w:hAnsi="宋体" w:cs="宋体"/>
                <w:szCs w:val="21"/>
                <w:lang w:bidi="ar"/>
              </w:rPr>
            </w:r>
            <w:r/>
          </w:p>
        </w:tc>
      </w:tr>
      <w:tr>
        <w:trPr>
          <w:trHeight w:val="1140"/>
        </w:trPr>
        <w:tc>
          <w:tcPr>
            <w:tcW w:w="1428" w:type="dxa"/>
            <w:vAlign w:val="center"/>
            <w:textDirection w:val="lrTb"/>
            <w:noWrap w:val="false"/>
          </w:tcPr>
          <w:p>
            <w:pPr>
              <w:pStyle w:val="781"/>
              <w:jc w:val="center"/>
              <w:rPr>
                <w:rFonts w:hint="eastAsia" w:ascii="宋体" w:hAnsi="宋体" w:cs="宋体"/>
                <w:szCs w:val="21"/>
              </w:rPr>
            </w:pPr>
            <w:r>
              <w:rPr>
                <w:rFonts w:hint="eastAsia" w:ascii="宋体" w:hAnsi="宋体" w:cs="宋体"/>
                <w:szCs w:val="21"/>
                <w:lang w:bidi="ar"/>
              </w:rPr>
              <w:t xml:space="preserve">售后运维服务方案</w:t>
            </w:r>
            <w:r>
              <w:rPr>
                <w:rFonts w:hint="eastAsia" w:ascii="宋体" w:hAnsi="宋体" w:cs="宋体"/>
                <w:szCs w:val="21"/>
              </w:rPr>
            </w:r>
            <w:r/>
          </w:p>
        </w:tc>
        <w:tc>
          <w:tcPr>
            <w:tcW w:w="1061" w:type="dxa"/>
            <w:vAlign w:val="center"/>
            <w:textDirection w:val="lrTb"/>
            <w:noWrap w:val="false"/>
          </w:tcPr>
          <w:p>
            <w:pPr>
              <w:pStyle w:val="781"/>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1"/>
              <w:spacing w:line="400" w:lineRule="exact"/>
              <w:rPr>
                <w:rFonts w:hint="eastAsia" w:ascii="宋体" w:hAnsi="宋体" w:cs="宋体"/>
                <w:szCs w:val="21"/>
              </w:rPr>
            </w:pPr>
            <w:r/>
            <w:bookmarkStart w:id="93" w:name="OLE_LINK24"/>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八</w:t>
            </w:r>
            <w:r>
              <w:rPr>
                <w:rFonts w:hint="eastAsia" w:ascii="宋体" w:hAnsi="宋体" w:cs="宋体"/>
                <w:szCs w:val="21"/>
                <w:lang w:bidi="ar"/>
              </w:rPr>
              <w:t xml:space="preserve">、</w:t>
            </w:r>
            <w:bookmarkStart w:id="94" w:name="OLE_LINK13"/>
            <w:r>
              <w:rPr>
                <w:rFonts w:hint="eastAsia" w:ascii="宋体" w:hAnsi="宋体" w:cs="宋体"/>
                <w:szCs w:val="21"/>
                <w:lang w:bidi="ar"/>
              </w:rPr>
              <w:t xml:space="preserve">售后运维服务要求</w:t>
            </w:r>
            <w:bookmarkEnd w:id="94"/>
            <w:r>
              <w:rPr>
                <w:rFonts w:hint="eastAsia" w:ascii="宋体" w:hAnsi="宋体" w:cs="宋体"/>
                <w:szCs w:val="21"/>
                <w:lang w:bidi="ar"/>
              </w:rPr>
              <w:t xml:space="preserve">”，提供售后运维服务方案。优于采购需求的得5分；满足采购需求的得3分；其他情况不得分。</w:t>
            </w:r>
            <w:bookmarkEnd w:id="93"/>
            <w:r>
              <w:rPr>
                <w:rFonts w:hint="eastAsia" w:ascii="宋体" w:hAnsi="宋体" w:cs="宋体"/>
                <w:szCs w:val="21"/>
              </w:rPr>
            </w:r>
            <w:r/>
          </w:p>
        </w:tc>
      </w:tr>
      <w:tr>
        <w:trPr>
          <w:trHeight w:val="1140"/>
        </w:trPr>
        <w:tc>
          <w:tcPr>
            <w:tcW w:w="1428" w:type="dxa"/>
            <w:vAlign w:val="center"/>
            <w:textDirection w:val="lrTb"/>
            <w:noWrap w:val="false"/>
          </w:tcPr>
          <w:p>
            <w:pPr>
              <w:pStyle w:val="781"/>
              <w:jc w:val="center"/>
              <w:rPr>
                <w:rFonts w:hint="eastAsia" w:ascii="宋体" w:hAnsi="宋体" w:cs="宋体"/>
                <w:szCs w:val="21"/>
              </w:rPr>
            </w:pPr>
            <w:r>
              <w:rPr>
                <w:rFonts w:hint="eastAsia"/>
                <w:szCs w:val="21"/>
                <w:lang w:bidi="ar"/>
              </w:rPr>
              <w:t xml:space="preserve">培训方案</w:t>
            </w:r>
            <w:r>
              <w:rPr>
                <w:rFonts w:hint="eastAsia" w:ascii="宋体" w:hAnsi="宋体" w:cs="宋体"/>
                <w:szCs w:val="21"/>
              </w:rPr>
            </w:r>
            <w:r/>
          </w:p>
        </w:tc>
        <w:tc>
          <w:tcPr>
            <w:tcW w:w="1061" w:type="dxa"/>
            <w:vAlign w:val="center"/>
            <w:textDirection w:val="lrTb"/>
            <w:noWrap w:val="false"/>
          </w:tcPr>
          <w:p>
            <w:pPr>
              <w:pStyle w:val="781"/>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1"/>
              <w:spacing w:line="400" w:lineRule="exact"/>
              <w:rPr>
                <w:rFonts w:hint="eastAsia" w:ascii="宋体" w:hAnsi="宋体" w:cs="宋体"/>
                <w:szCs w:val="21"/>
              </w:rPr>
            </w:pPr>
            <w:r/>
            <w:bookmarkStart w:id="95" w:name="OLE_LINK25"/>
            <w:r>
              <w:rPr>
                <w:rFonts w:hint="eastAsia" w:ascii="宋体" w:hAnsi="宋体" w:cs="宋体"/>
                <w:szCs w:val="21"/>
                <w:lang w:bidi="ar"/>
              </w:rPr>
              <w:t xml:space="preserve">针对采购文件“第四章 采购需求”中“</w:t>
            </w:r>
            <w:r>
              <w:rPr>
                <w:rFonts w:hint="eastAsia" w:ascii="宋体" w:hAnsi="宋体" w:cs="宋体"/>
                <w:szCs w:val="21"/>
                <w:lang w:bidi="ar"/>
              </w:rPr>
              <w:t xml:space="preserve">十</w:t>
            </w:r>
            <w:r>
              <w:rPr>
                <w:rFonts w:hint="eastAsia" w:ascii="宋体" w:hAnsi="宋体" w:cs="宋体"/>
                <w:szCs w:val="21"/>
                <w:lang w:bidi="ar"/>
              </w:rPr>
              <w:t xml:space="preserve">、</w:t>
            </w:r>
            <w:r>
              <w:rPr>
                <w:rFonts w:hint="eastAsia" w:ascii="宋体" w:hAnsi="宋体" w:cs="宋体"/>
                <w:szCs w:val="21"/>
                <w:lang w:bidi="ar"/>
              </w:rPr>
              <w:t xml:space="preserve">培训要求”，提供培训方案。优于采购需求的得5分；满足采购需求的得3分；其他情况不得分。</w:t>
            </w:r>
            <w:bookmarkEnd w:id="95"/>
            <w:r>
              <w:rPr>
                <w:rFonts w:hint="eastAsia" w:ascii="宋体" w:hAnsi="宋体" w:cs="宋体"/>
                <w:szCs w:val="21"/>
              </w:rPr>
            </w:r>
            <w:r/>
          </w:p>
        </w:tc>
      </w:tr>
    </w:tbl>
    <w:p>
      <w:pPr>
        <w:pStyle w:val="781"/>
        <w:rPr>
          <w:rFonts w:ascii="Times New Roman" w:hAnsi="Times New Roman"/>
          <w:b/>
          <w:sz w:val="44"/>
          <w:szCs w:val="44"/>
        </w:rPr>
      </w:pPr>
      <w:r/>
      <w:bookmarkEnd w:id="83"/>
      <w:r/>
      <w:bookmarkEnd w:id="84"/>
      <w:r/>
      <w:bookmarkEnd w:id="85"/>
      <w:r>
        <w:rPr>
          <w:rFonts w:ascii="Times New Roman" w:hAnsi="Times New Roman"/>
          <w:b/>
          <w:sz w:val="44"/>
          <w:szCs w:val="44"/>
        </w:rPr>
        <w:br w:type="page" w:clear="all"/>
      </w:r>
      <w:r/>
    </w:p>
    <w:p>
      <w:pPr>
        <w:pStyle w:val="781"/>
        <w:jc w:val="center"/>
        <w:spacing w:line="500" w:lineRule="exact"/>
        <w:rPr>
          <w:rFonts w:ascii="Times New Roman" w:hAnsi="Times New Roman"/>
          <w:b/>
          <w:sz w:val="44"/>
          <w:szCs w:val="44"/>
        </w:rPr>
        <w:outlineLvl w:val="0"/>
      </w:pPr>
      <w:r/>
      <w:bookmarkStart w:id="96" w:name="_Toc1519"/>
      <w:r/>
      <w:bookmarkStart w:id="97"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9"/>
      <w:r/>
      <w:bookmarkEnd w:id="96"/>
      <w:r/>
      <w:bookmarkEnd w:id="97"/>
      <w:r>
        <w:rPr>
          <w:rFonts w:ascii="Times New Roman" w:hAnsi="Times New Roman"/>
          <w:b/>
          <w:sz w:val="44"/>
          <w:szCs w:val="44"/>
        </w:rPr>
      </w:r>
      <w:r/>
    </w:p>
    <w:p>
      <w:pPr>
        <w:pStyle w:val="781"/>
        <w:ind w:firstLine="482"/>
        <w:spacing w:line="0" w:lineRule="atLeast"/>
        <w:rPr>
          <w:rFonts w:hint="eastAsia" w:ascii="宋体" w:hAnsi="宋体"/>
          <w:b/>
          <w:sz w:val="24"/>
          <w:szCs w:val="24"/>
        </w:rPr>
      </w:pPr>
      <w:r/>
      <w:bookmarkStart w:id="98" w:name="_Toc22280"/>
      <w:r/>
      <w:bookmarkStart w:id="99" w:name="_Toc17639"/>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trHeight w:val="803"/>
        </w:trPr>
        <w:tc>
          <w:tcPr>
            <w:tcW w:w="948"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序号</w:t>
            </w:r>
            <w:r/>
          </w:p>
        </w:tc>
        <w:tc>
          <w:tcPr>
            <w:tcW w:w="4677"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采购</w:t>
            </w:r>
            <w:r>
              <w:rPr>
                <w:rFonts w:ascii="宋体" w:hAnsi="宋体" w:cs="宋体"/>
                <w:color w:val="000000"/>
                <w:sz w:val="22"/>
              </w:rPr>
              <w:t xml:space="preserve">标的</w:t>
            </w:r>
            <w:r>
              <w:rPr>
                <w:rFonts w:hint="eastAsia" w:ascii="宋体" w:hAnsi="宋体" w:cs="宋体"/>
                <w:color w:val="000000"/>
                <w:sz w:val="22"/>
              </w:rPr>
            </w:r>
            <w:r/>
          </w:p>
        </w:tc>
        <w:tc>
          <w:tcPr>
            <w:tcW w:w="2852"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对应中</w:t>
            </w:r>
            <w:r>
              <w:rPr>
                <w:rFonts w:ascii="宋体" w:hAnsi="宋体" w:cs="宋体"/>
                <w:color w:val="000000"/>
                <w:sz w:val="22"/>
              </w:rPr>
              <w:t xml:space="preserve">小企业划分标准所属行业</w:t>
            </w:r>
            <w:r>
              <w:rPr>
                <w:rFonts w:hint="eastAsia" w:ascii="宋体" w:hAnsi="宋体" w:cs="宋体"/>
                <w:color w:val="000000"/>
                <w:sz w:val="22"/>
              </w:rPr>
            </w:r>
            <w:r/>
          </w:p>
        </w:tc>
      </w:tr>
      <w:tr>
        <w:trPr>
          <w:cantSplit/>
          <w:trHeight w:val="291"/>
        </w:trPr>
        <w:tc>
          <w:tcPr>
            <w:tcW w:w="948" w:type="dxa"/>
            <w:vAlign w:val="center"/>
            <w:textDirection w:val="lrTb"/>
            <w:noWrap w:val="false"/>
          </w:tcPr>
          <w:p>
            <w:pPr>
              <w:pStyle w:val="781"/>
              <w:jc w:val="center"/>
              <w:spacing w:line="0" w:lineRule="atLeast"/>
              <w:rPr>
                <w:rFonts w:hint="eastAsia" w:ascii="宋体" w:hAnsi="宋体" w:cs="宋体"/>
                <w:color w:val="000000"/>
                <w:sz w:val="22"/>
              </w:rPr>
            </w:pPr>
            <w:r>
              <w:rPr>
                <w:rFonts w:hint="eastAsia" w:ascii="宋体" w:hAnsi="宋体" w:cs="宋体"/>
                <w:color w:val="000000"/>
                <w:sz w:val="22"/>
              </w:rPr>
              <w:t xml:space="preserve">1</w:t>
            </w:r>
            <w:r/>
          </w:p>
        </w:tc>
        <w:tc>
          <w:tcPr>
            <w:tcW w:w="4677" w:type="dxa"/>
            <w:vAlign w:val="center"/>
            <w:textDirection w:val="lrTb"/>
            <w:noWrap w:val="false"/>
          </w:tcPr>
          <w:p>
            <w:pPr>
              <w:pStyle w:val="781"/>
              <w:jc w:val="center"/>
              <w:spacing w:line="540" w:lineRule="exact"/>
              <w:rPr>
                <w:rFonts w:hint="eastAsia" w:ascii="宋体" w:hAnsi="宋体" w:cs="宋体"/>
                <w:color w:val="000000"/>
                <w:sz w:val="22"/>
              </w:rPr>
            </w:pPr>
            <w:r>
              <w:rPr>
                <w:rFonts w:hint="eastAsia" w:ascii="宋体" w:hAnsi="宋体" w:cs="宋体"/>
                <w:color w:val="000000"/>
                <w:sz w:val="22"/>
              </w:rPr>
              <w:t xml:space="preserve">宿迁市综治信息系统项目（原宿迁市社会治理服务协同平台升级）</w:t>
            </w:r>
            <w:r/>
          </w:p>
        </w:tc>
        <w:tc>
          <w:tcPr>
            <w:tcW w:w="2852" w:type="dxa"/>
            <w:vAlign w:val="center"/>
            <w:textDirection w:val="lrTb"/>
            <w:noWrap w:val="false"/>
          </w:tcPr>
          <w:p>
            <w:pPr>
              <w:pStyle w:val="781"/>
              <w:jc w:val="center"/>
              <w:spacing w:line="540" w:lineRule="exact"/>
              <w:rPr>
                <w:rFonts w:hint="eastAsia" w:ascii="宋体" w:hAnsi="宋体" w:cs="宋体"/>
                <w:color w:val="000000"/>
                <w:sz w:val="22"/>
              </w:rPr>
            </w:pPr>
            <w:r>
              <w:rPr>
                <w:rFonts w:hint="eastAsia" w:ascii="宋体" w:hAnsi="宋体" w:cs="宋体"/>
                <w:color w:val="000000"/>
                <w:sz w:val="22"/>
              </w:rPr>
              <w:t xml:space="preserve">软件和信息技术服务业</w:t>
            </w:r>
            <w:r/>
          </w:p>
        </w:tc>
      </w:tr>
    </w:tbl>
    <w:p>
      <w:pPr>
        <w:pStyle w:val="781"/>
        <w:ind w:firstLine="482"/>
        <w:spacing w:line="480" w:lineRule="exact"/>
        <w:rPr>
          <w:rFonts w:ascii="宋体" w:hAnsi="宋体"/>
          <w:b/>
          <w:sz w:val="24"/>
          <w:szCs w:val="24"/>
        </w:rPr>
        <w:outlineLvl w:val="1"/>
      </w:pPr>
      <w:r>
        <w:rPr>
          <w:rFonts w:hint="eastAsia" w:ascii="宋体" w:hAnsi="宋体"/>
          <w:b/>
          <w:sz w:val="24"/>
          <w:szCs w:val="24"/>
        </w:rPr>
        <w:t xml:space="preserve">一、项目概述</w:t>
      </w:r>
      <w:r>
        <w:rPr>
          <w:rFonts w:ascii="宋体" w:hAnsi="宋体"/>
          <w:b/>
          <w:sz w:val="24"/>
          <w:szCs w:val="24"/>
        </w:rPr>
      </w:r>
      <w:r/>
    </w:p>
    <w:p>
      <w:pPr>
        <w:pStyle w:val="781"/>
        <w:ind w:left="482"/>
        <w:spacing w:line="400" w:lineRule="exact"/>
        <w:rPr>
          <w:rFonts w:ascii="宋体" w:hAnsi="宋体" w:cs="宋体"/>
          <w:color w:val="000000"/>
          <w:sz w:val="22"/>
        </w:rPr>
      </w:pPr>
      <w:r>
        <w:rPr>
          <w:rFonts w:ascii="宋体" w:hAnsi="宋体" w:cs="宋体"/>
          <w:color w:val="000000"/>
          <w:sz w:val="22"/>
        </w:rPr>
        <w:t xml:space="preserve">本项目旨在打造法治化、一体化、智能化的矛盾纠纷数字化治理体系，构建统一平台与集中数据库，深度整合多部门业务及多源数据，打破信息壁垒；严格落实依法分类处置，确保矛盾与信访事项法定闭环办理；依托智能算法与风险评估体系，实现态势精准感知、溯源与全景研判</w:t>
      </w:r>
      <w:r>
        <w:rPr>
          <w:rFonts w:hint="eastAsia" w:ascii="宋体" w:hAnsi="宋体" w:cs="宋体"/>
          <w:color w:val="000000"/>
          <w:sz w:val="22"/>
        </w:rPr>
        <w:t xml:space="preserve">。</w:t>
      </w:r>
      <w:r>
        <w:rPr>
          <w:rFonts w:ascii="宋体" w:hAnsi="宋体" w:cs="宋体"/>
          <w:color w:val="000000"/>
          <w:sz w:val="22"/>
        </w:rPr>
      </w:r>
      <w:r/>
    </w:p>
    <w:p>
      <w:pPr>
        <w:pStyle w:val="781"/>
        <w:ind w:firstLine="482"/>
        <w:spacing w:line="480" w:lineRule="exact"/>
        <w:rPr>
          <w:rFonts w:hint="eastAsia" w:ascii="宋体" w:hAnsi="宋体"/>
          <w:b/>
          <w:sz w:val="24"/>
          <w:szCs w:val="24"/>
        </w:rPr>
        <w:outlineLvl w:val="1"/>
      </w:pPr>
      <w:r>
        <w:rPr>
          <w:rFonts w:hint="eastAsia" w:ascii="宋体" w:hAnsi="宋体"/>
          <w:b/>
          <w:sz w:val="24"/>
          <w:szCs w:val="24"/>
        </w:rPr>
        <w:t xml:space="preserve">二、采购清单及技术参数要求</w:t>
      </w:r>
      <w:r/>
    </w:p>
    <w:p>
      <w:pPr>
        <w:pStyle w:val="781"/>
        <w:numPr>
          <w:ilvl w:val="0"/>
          <w:numId w:val="5"/>
        </w:numPr>
        <w:ind w:firstLine="482"/>
        <w:spacing w:line="400" w:lineRule="exact"/>
        <w:tabs>
          <w:tab w:val="left" w:pos="312" w:leader="none"/>
        </w:tabs>
        <w:rPr>
          <w:rFonts w:ascii="宋体" w:hAnsi="宋体"/>
          <w:b/>
          <w:sz w:val="24"/>
          <w:szCs w:val="24"/>
        </w:rPr>
      </w:pPr>
      <w:r>
        <w:rPr>
          <w:rFonts w:hint="eastAsia" w:ascii="宋体" w:hAnsi="宋体"/>
          <w:b/>
          <w:sz w:val="24"/>
          <w:szCs w:val="24"/>
        </w:rPr>
        <w:t xml:space="preserve">采购服务内容</w:t>
      </w:r>
      <w:r>
        <w:rPr>
          <w:rFonts w:ascii="宋体" w:hAnsi="宋体"/>
          <w:b/>
          <w:sz w:val="24"/>
          <w:szCs w:val="24"/>
        </w:rPr>
      </w:r>
      <w:r/>
    </w:p>
    <w:p>
      <w:pPr>
        <w:pStyle w:val="781"/>
        <w:ind w:left="482"/>
        <w:spacing w:line="400" w:lineRule="exact"/>
        <w:rPr>
          <w:rFonts w:hint="eastAsia" w:ascii="宋体" w:hAnsi="宋体"/>
          <w:b/>
          <w:sz w:val="24"/>
          <w:szCs w:val="24"/>
        </w:rPr>
      </w:pPr>
      <w:r>
        <w:rPr>
          <w:rFonts w:ascii="宋体" w:hAnsi="宋体" w:cs="宋体"/>
          <w:color w:val="000000"/>
          <w:sz w:val="22"/>
        </w:rPr>
        <w:t xml:space="preserve">一部门一系统”整合</w:t>
      </w:r>
      <w:r>
        <w:rPr>
          <w:rFonts w:hint="eastAsia" w:ascii="宋体" w:hAnsi="宋体" w:cs="宋体"/>
          <w:color w:val="000000"/>
          <w:sz w:val="22"/>
        </w:rPr>
        <w:t xml:space="preserve">、</w:t>
      </w:r>
      <w:r>
        <w:rPr>
          <w:rFonts w:ascii="宋体" w:hAnsi="宋体" w:cs="宋体"/>
          <w:color w:val="000000"/>
          <w:sz w:val="22"/>
        </w:rPr>
        <w:t xml:space="preserve">升级社会治理服务协同平台</w:t>
      </w:r>
      <w:r>
        <w:rPr>
          <w:rFonts w:hint="eastAsia" w:ascii="宋体" w:hAnsi="宋体" w:cs="宋体"/>
          <w:color w:val="000000"/>
          <w:sz w:val="22"/>
        </w:rPr>
        <w:t xml:space="preserve">、</w:t>
      </w:r>
      <w:r>
        <w:rPr>
          <w:rFonts w:ascii="宋体" w:hAnsi="宋体" w:cs="宋体"/>
          <w:color w:val="000000"/>
          <w:sz w:val="22"/>
        </w:rPr>
        <w:t xml:space="preserve">新增基层矛盾纠纷排查系统</w:t>
      </w:r>
      <w:r>
        <w:rPr>
          <w:rFonts w:hint="eastAsia" w:ascii="宋体" w:hAnsi="宋体" w:cs="宋体"/>
          <w:color w:val="000000"/>
          <w:sz w:val="22"/>
        </w:rPr>
        <w:t xml:space="preserve">、</w:t>
      </w:r>
      <w:r>
        <w:rPr>
          <w:rFonts w:ascii="宋体" w:hAnsi="宋体" w:cs="宋体"/>
          <w:color w:val="000000"/>
          <w:sz w:val="22"/>
        </w:rPr>
        <w:t xml:space="preserve">新增重点人员核查反馈系统</w:t>
      </w:r>
      <w:r>
        <w:rPr>
          <w:rFonts w:hint="eastAsia" w:ascii="宋体" w:hAnsi="宋体" w:cs="宋体"/>
          <w:color w:val="000000"/>
          <w:sz w:val="22"/>
        </w:rPr>
        <w:t xml:space="preserve">、</w:t>
      </w:r>
      <w:r>
        <w:rPr>
          <w:rFonts w:ascii="宋体" w:hAnsi="宋体" w:cs="宋体"/>
          <w:color w:val="000000"/>
          <w:sz w:val="22"/>
        </w:rPr>
        <w:t xml:space="preserve">新增矛盾纠纷数据中心</w:t>
      </w:r>
      <w:r>
        <w:rPr>
          <w:rFonts w:hint="eastAsia" w:ascii="宋体" w:hAnsi="宋体" w:cs="宋体"/>
          <w:color w:val="000000"/>
          <w:sz w:val="22"/>
        </w:rPr>
        <w:t xml:space="preserve">、</w:t>
      </w:r>
      <w:r>
        <w:rPr>
          <w:rFonts w:ascii="宋体" w:hAnsi="宋体" w:cs="宋体"/>
          <w:color w:val="000000"/>
          <w:sz w:val="22"/>
        </w:rPr>
        <w:t xml:space="preserve">新增风险感知系统</w:t>
      </w:r>
      <w:r>
        <w:rPr>
          <w:rFonts w:hint="eastAsia" w:ascii="宋体" w:hAnsi="宋体" w:cs="宋体"/>
          <w:color w:val="000000"/>
          <w:sz w:val="22"/>
        </w:rPr>
        <w:t xml:space="preserve">、</w:t>
      </w:r>
      <w:r>
        <w:rPr>
          <w:rFonts w:ascii="宋体" w:hAnsi="宋体" w:cs="宋体"/>
          <w:color w:val="000000"/>
          <w:sz w:val="22"/>
        </w:rPr>
        <w:t xml:space="preserve">新增网格化管理系统</w:t>
      </w:r>
      <w:r>
        <w:rPr>
          <w:rFonts w:hint="eastAsia" w:ascii="宋体" w:hAnsi="宋体" w:cs="宋体"/>
          <w:color w:val="000000"/>
          <w:sz w:val="22"/>
        </w:rPr>
        <w:t xml:space="preserve">、</w:t>
      </w:r>
      <w:r>
        <w:rPr>
          <w:rFonts w:ascii="宋体" w:hAnsi="宋体" w:cs="宋体"/>
          <w:color w:val="000000"/>
          <w:sz w:val="22"/>
        </w:rPr>
        <w:t xml:space="preserve">升级领导驾驶舱</w:t>
      </w:r>
      <w:r>
        <w:rPr>
          <w:rFonts w:hint="eastAsia" w:ascii="宋体" w:hAnsi="宋体" w:cs="宋体"/>
          <w:color w:val="000000"/>
          <w:sz w:val="22"/>
        </w:rPr>
        <w:t xml:space="preserve">、数据对接，见技术参数要求。</w:t>
      </w:r>
      <w:r>
        <w:rPr>
          <w:rFonts w:hint="eastAsia" w:ascii="宋体" w:hAnsi="宋体"/>
          <w:b/>
          <w:sz w:val="24"/>
          <w:szCs w:val="24"/>
        </w:rPr>
      </w:r>
      <w:r/>
    </w:p>
    <w:p>
      <w:pPr>
        <w:pStyle w:val="781"/>
        <w:numPr>
          <w:ilvl w:val="0"/>
          <w:numId w:val="5"/>
        </w:numPr>
        <w:ind w:firstLine="482"/>
        <w:spacing w:line="400" w:lineRule="exact"/>
        <w:tabs>
          <w:tab w:val="left" w:pos="312" w:leader="none"/>
        </w:tabs>
        <w:rPr>
          <w:rFonts w:ascii="宋体" w:hAnsi="宋体"/>
          <w:b/>
          <w:bCs/>
          <w:sz w:val="24"/>
          <w:szCs w:val="21"/>
        </w:rPr>
      </w:pPr>
      <w:r>
        <w:rPr>
          <w:rFonts w:hint="eastAsia" w:ascii="宋体" w:hAnsi="宋体"/>
          <w:b/>
          <w:bCs/>
          <w:sz w:val="24"/>
          <w:szCs w:val="21"/>
        </w:rPr>
        <w:t xml:space="preserve">技术参数要求</w:t>
      </w:r>
      <w:r>
        <w:rPr>
          <w:rFonts w:ascii="宋体" w:hAnsi="宋体"/>
          <w:b/>
          <w:bCs/>
          <w:sz w:val="24"/>
          <w:szCs w:val="21"/>
        </w:rPr>
      </w:r>
      <w:r/>
    </w:p>
    <w:p>
      <w:pPr>
        <w:pStyle w:val="781"/>
        <w:ind w:firstLine="643"/>
        <w:spacing w:line="400" w:lineRule="exact"/>
        <w:tabs>
          <w:tab w:val="left" w:pos="312" w:leader="none"/>
        </w:tabs>
        <w:rPr>
          <w:rFonts w:ascii="宋体" w:hAnsi="宋体"/>
          <w:b/>
          <w:bCs/>
          <w:sz w:val="24"/>
          <w:szCs w:val="21"/>
        </w:rPr>
      </w:pPr>
      <w:r>
        <w:rPr>
          <w:rFonts w:hint="eastAsia" w:ascii="宋体" w:hAnsi="宋体"/>
          <w:b/>
          <w:bCs/>
          <w:sz w:val="32"/>
          <w:szCs w:val="32"/>
        </w:rPr>
        <w:t xml:space="preserve">A</w:t>
      </w:r>
      <w:r>
        <w:rPr>
          <w:rFonts w:hint="eastAsia" w:ascii="宋体" w:hAnsi="宋体"/>
          <w:b/>
          <w:bCs/>
          <w:sz w:val="24"/>
          <w:szCs w:val="21"/>
        </w:rPr>
        <w:t xml:space="preserve">部分</w:t>
      </w:r>
      <w:r>
        <w:rPr>
          <w:rFonts w:ascii="宋体" w:hAnsi="宋体"/>
          <w:b/>
          <w:bCs/>
          <w:sz w:val="24"/>
          <w:szCs w:val="21"/>
        </w:rPr>
      </w:r>
      <w:r/>
    </w:p>
    <w:tbl>
      <w:tblPr>
        <w:tblW w:w="9084"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1044"/>
        <w:gridCol w:w="7056"/>
      </w:tblGrid>
      <w:tr>
        <w:trPr>
          <w:trHeight w:val="295"/>
        </w:trPr>
        <w:tc>
          <w:tcPr>
            <w:tcW w:w="984" w:type="dxa"/>
            <w:vAlign w:val="center"/>
            <w:textDirection w:val="lrTb"/>
            <w:noWrap w:val="false"/>
          </w:tcPr>
          <w:p>
            <w:pPr>
              <w:pStyle w:val="781"/>
              <w:jc w:val="center"/>
              <w:widowControl/>
              <w:rPr>
                <w:rFonts w:hint="eastAsia" w:ascii="宋体" w:hAnsi="宋体" w:cs="宋体"/>
                <w:b/>
                <w:bCs/>
                <w:color w:val="000000"/>
                <w:sz w:val="22"/>
              </w:rPr>
            </w:pPr>
            <w:r/>
            <w:bookmarkStart w:id="100" w:name="_Hlk233799302"/>
            <w:r/>
            <w:bookmarkStart w:id="101" w:name="OLE_LINK102"/>
            <w:r/>
            <w:bookmarkStart w:id="102" w:name="OLE_LINK103"/>
            <w:r/>
            <w:bookmarkStart w:id="103" w:name="OLE_LINK6"/>
            <w:r>
              <w:rPr>
                <w:rFonts w:hint="eastAsia" w:ascii="宋体" w:hAnsi="宋体" w:cs="宋体"/>
                <w:b/>
                <w:bCs/>
                <w:color w:val="000000"/>
                <w:sz w:val="22"/>
                <w:lang w:bidi="ar"/>
              </w:rPr>
              <w:t xml:space="preserve">模块</w:t>
            </w:r>
            <w:r>
              <w:rPr>
                <w:rFonts w:hint="eastAsia" w:ascii="宋体" w:hAnsi="宋体" w:cs="宋体"/>
                <w:b/>
                <w:bCs/>
                <w:color w:val="000000"/>
                <w:sz w:val="22"/>
              </w:rPr>
            </w:r>
            <w:r/>
          </w:p>
        </w:tc>
        <w:tc>
          <w:tcPr>
            <w:tcW w:w="1044" w:type="dxa"/>
            <w:vAlign w:val="center"/>
            <w:textDirection w:val="lrTb"/>
            <w:noWrap w:val="false"/>
          </w:tcPr>
          <w:p>
            <w:pPr>
              <w:pStyle w:val="781"/>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功能</w:t>
            </w:r>
            <w:r>
              <w:rPr>
                <w:rFonts w:hint="eastAsia" w:ascii="宋体" w:hAnsi="宋体" w:cs="宋体"/>
                <w:b/>
                <w:bCs/>
                <w:color w:val="000000"/>
                <w:sz w:val="22"/>
              </w:rPr>
            </w:r>
            <w:r/>
          </w:p>
        </w:tc>
        <w:tc>
          <w:tcPr>
            <w:tcW w:w="7056" w:type="dxa"/>
            <w:vAlign w:val="center"/>
            <w:textDirection w:val="lrTb"/>
            <w:noWrap w:val="false"/>
          </w:tcPr>
          <w:p>
            <w:pPr>
              <w:pStyle w:val="781"/>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技术参数内容</w:t>
            </w:r>
            <w:r>
              <w:rPr>
                <w:rFonts w:hint="eastAsia" w:ascii="宋体" w:hAnsi="宋体" w:cs="宋体"/>
                <w:b/>
                <w:bCs/>
                <w:color w:val="000000"/>
                <w:sz w:val="22"/>
              </w:rPr>
            </w:r>
            <w:r/>
          </w:p>
        </w:tc>
      </w:tr>
      <w:tr>
        <w:trPr>
          <w:cantSplit/>
          <w:trHeight w:val="85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“一部门一系统”整合</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统一认证</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支持统一认证作为独立、集中的服务模块，内置登录请求集中处理机制，可负责接收并处理所有系统登录请求；用户只需完成一次登录操作，即可获得所有信任该认证中心的应用程序访问权限，</w:t>
            </w:r>
            <w:r>
              <w:rPr>
                <w:rFonts w:hint="eastAsia" w:ascii="宋体" w:hAnsi="宋体" w:cs="宋体"/>
                <w:color w:val="000000"/>
                <w:sz w:val="22"/>
                <w:lang w:bidi="ar"/>
              </w:rPr>
              <w:t xml:space="preserve">实现单点登录互通。</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统一门户</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搭建统一门户模块，内置各在用系统超链接集成功能，可包含宿迁市网格化社会治理智能平台、宿迁市社会治理服务协同平台等现有系统；对于无法实现单点登录的系统，可直接提供跳转链接，实现各系统集中入口访问。</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统一用户管理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构建统一用户管理模块，内置预设数据调用接口，各业务子系统无需单独搭建用户管理功能模块及重复维护用户信息，可通过调用该模块的统一用户数据，满足自身业务对用户信息的各类需求，确保用户数据统一同步。</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统一权限管理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支持基于统一用户数据底座，构建“用户-角色-权限”全链路协同的标准化权限管理体系；内置统</w:t>
            </w:r>
            <w:r>
              <w:rPr>
                <w:rFonts w:hint="eastAsia" w:ascii="宋体" w:hAnsi="宋体" w:cs="宋体"/>
                <w:color w:val="000000"/>
                <w:sz w:val="22"/>
                <w:lang w:bidi="ar"/>
              </w:rPr>
              <w:t xml:space="preserve">一权限校验接口及实时同步机制，可实现权限信息实时同步，同时自动记录全链路操作日志，确保权限管控可追溯。</w:t>
            </w:r>
            <w:r/>
          </w:p>
        </w:tc>
      </w:tr>
      <w:tr>
        <w:trPr>
          <w:cantSplit/>
          <w:trHeight w:val="416"/>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升级社会治理服务协同平台</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与信访系统整合</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支持与信访系统无缝融合，内置事项统一管理机制，可实现一个事项一次登录、一次登记、一次交办、统一预警、统一回复，确保数据互通、流程协同。</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新增智能办理提醒</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支持工作人员登录系统后，自动推送当前待办事项清单，可清晰告知工作人员需办理的事项详情。</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新增多渠道受理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支持电话、信件、网络平台等多渠道矛盾纠纷事项登记，可实</w:t>
            </w:r>
            <w:r>
              <w:rPr>
                <w:rFonts w:hint="eastAsia" w:ascii="宋体" w:hAnsi="宋体" w:cs="宋体"/>
                <w:color w:val="000000"/>
                <w:sz w:val="22"/>
                <w:lang w:bidi="ar"/>
              </w:rPr>
              <w:t xml:space="preserve">现各类渠道诉求信息统一录入、集中管理。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新增交办事项受理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支持上级综治中心和同级党委政法委（政法委员）交办事项登记，内置交办事项溯源功能，可准确记录交办单位、交办时间、交办要求等核心信息。</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新增部门流转事项受理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支持法院诉前调解、110接处警平台、12345政务服务热线等途径流转的矛盾纠纷事项登记，内置部门流转对接接口，可实现流转事项信息自动同步、无缝衔接。</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新增涉法涉诉事项受理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支持涉法涉诉信访事项专门登记，内置涉法涉诉事项分类标识功能，可与普通信访事项区分管理，便于专项处置。</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新增矛盾事项判重功能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微软雅黑" w:hAnsi="微软雅黑" w:eastAsia="微软雅黑" w:cs="微软雅黑"/>
                <w:color w:val="000000"/>
                <w:sz w:val="22"/>
              </w:rPr>
            </w:pPr>
            <w:r>
              <w:rPr>
                <w:rFonts w:hint="eastAsia" w:ascii="宋体" w:hAnsi="宋体" w:cs="宋体"/>
                <w:color w:val="000000"/>
                <w:sz w:val="22"/>
                <w:lang w:bidi="ar"/>
              </w:rPr>
              <w:t xml:space="preserve">支持根据诉求人姓名、电话、诉求内容等核心要素进行事项判重，内置智能判重算法，可关联诉求人历次反映的同类事项，清晰展示所有相关事项的受理、办理全流程记录。</w:t>
            </w:r>
            <w:r>
              <w:rPr>
                <w:rFonts w:ascii="微软雅黑" w:hAnsi="微软雅黑" w:eastAsia="微软雅黑" w:cs="微软雅黑"/>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新增人员研判功能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工作人员通过该功能查询矛盾纠纷相关人员的历史诉求统计数据及详细记录，内置人员诉求画像模块，可直观呈现人员基本信息、纯案数、件次、进京访件次、赴省访件次、渠道分布情况、各渠道详细诉求台账、诉求轨迹等核心信息</w:t>
            </w:r>
            <w:r>
              <w:rPr>
                <w:rFonts w:ascii="宋体" w:hAnsi="宋体" w:cs="宋体"/>
                <w:b/>
                <w:bCs/>
                <w:sz w:val="22"/>
                <w:lang w:bidi="ar"/>
              </w:rPr>
              <w:t xml:space="preserve">（需提供功能界面截图电子件）</w:t>
            </w:r>
            <w:r>
              <w:rPr>
                <w:rFonts w:hint="eastAsia" w:ascii="宋体" w:hAnsi="宋体" w:cs="宋体"/>
                <w:sz w:val="22"/>
                <w:lang w:bidi="ar"/>
              </w:rPr>
              <w:t xml:space="preserve">。</w:t>
            </w:r>
            <w:r>
              <w:rPr>
                <w:rFonts w:hint="eastAsia" w:ascii="微软雅黑" w:hAnsi="微软雅黑" w:eastAsia="微软雅黑" w:cs="微软雅黑"/>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pPr>
            <w:r>
              <w:rPr>
                <w:rFonts w:hint="eastAsia" w:ascii="宋体" w:hAnsi="宋体" w:cs="宋体"/>
                <w:color w:val="000000"/>
                <w:sz w:val="22"/>
                <w:lang w:bidi="ar"/>
              </w:rPr>
              <w:t xml:space="preserve">新增事项研判功能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支持工作人员通过该功能查询矛盾纠纷相关事项的历史诉求统计数据及详细记录，内置事项画像模块，可直观呈现事项基本信息、纯案数</w:t>
            </w:r>
            <w:r>
              <w:rPr>
                <w:rFonts w:hint="eastAsia" w:ascii="宋体" w:hAnsi="宋体" w:cs="宋体"/>
                <w:color w:val="000000"/>
                <w:sz w:val="22"/>
                <w:lang w:bidi="ar"/>
              </w:rPr>
              <w:t xml:space="preserve">、件次、进京访件次、赴省访件次、渠道分布情况、各渠道详细诉求台账、诉求轨迹等核心信息。</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新增信访件完善功能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支持信访调解室工作人员对已登记录入的信访矛盾纠纷事项信息进行完善，内置信访信息系统标准校验规则，可确保完善后的信息符合信访信息系统登记要求。</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新增信访件推送信访信息系统</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支持信访调解室工作人员将信访矛盾事项从协同平台一键分流至信访信息系统，内置一键推送接口，可实现信息快速同步，无需手动重复录入。</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新增调解信息推送信访信息系统</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支持将信访系统推送至协同平台调解的事项结果一键导入至信访信息系统，内置调解结果标准化格式，可确保推送信息规范、完整。</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新增信访件调解受理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支持信访办理人员将满足调解条件的信访件通过信访系统一键导入至本社会治理服务协同平台，调解人员可按照矛盾纠纷事项填报要求，进行信息完善。</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新增事项标签</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支持为事项添加标签属性，内置标签自定义功能，登记人员可根据事项具体内容灵活设置对应事项标签，便于事项分类检索。</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新增受理办理不规范标记</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支持对矛盾纠纷事项处</w:t>
            </w:r>
            <w:r>
              <w:rPr>
                <w:rFonts w:hint="eastAsia" w:ascii="宋体" w:hAnsi="宋体" w:cs="宋体"/>
                <w:color w:val="000000"/>
                <w:sz w:val="22"/>
                <w:lang w:bidi="ar"/>
              </w:rPr>
              <w:t xml:space="preserve">理过程中存在受理、办理不规范的案件进行标记，内置不规范类型分类模块，可明确标记不规范具体情形，便于后续整改核查。</w:t>
            </w:r>
            <w:r>
              <w:rPr>
                <w:rFonts w:hint="eastAsia" w:ascii="微软雅黑" w:hAnsi="微软雅黑" w:eastAsia="微软雅黑" w:cs="微软雅黑"/>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升级排队叫号</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支持排队叫号系统与本社会治理服务协同平台无缝融合，内置叫号操作模块，工作人员可直接通过本平台完成叫号、叫号状态查询等全部操作，无需切换系统。</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升级查询功能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支持扩充简单查询条件项，在现有查询功能基础上，新增多个实用查询条件，内置查询条件自定义选项，可满足工作人员多样化查询需求，提升查询精准度。</w:t>
            </w:r>
            <w:r>
              <w:rPr>
                <w:rFonts w:hint="eastAsia" w:ascii="宋体" w:hAnsi="宋体" w:cs="宋体"/>
                <w:color w:val="000000"/>
                <w:sz w:val="22"/>
              </w:rPr>
            </w:r>
            <w:r/>
          </w:p>
        </w:tc>
      </w:tr>
      <w:tr>
        <w:trPr>
          <w:cantSplit/>
          <w:trHeight w:val="141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升级统计功能</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增设相关查询统计条件及统计报表，内置多维度统计分析模块，可实现矛盾纠纷相关数据的多维度统计，生成规范、直观的统计报表，解决现有系统查询统计项目不足的问题；包括矛盾纠纷办理情况、矛盾纠纷部门办理情况、矛盾纠纷调解情况、矛盾纠纷来源情况、矛盾纠纷分类情况、基层矛盾纠纷排查情况、18类矛盾纠纷调处情况、四级中心矛盾纠纷调处情况、单位人员调解情况、分发接谈室情况等统计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升级页面布局</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重构模块页面，简化复杂错乱的界面元素，内置功能按钮优化模块，调整核心功能按钮位置，提升按钮显眼度，优化操作便捷性和视觉体验。</w:t>
            </w:r>
            <w:r>
              <w:rPr>
                <w:rFonts w:hint="eastAsia" w:ascii="宋体" w:hAnsi="宋体" w:cs="宋体"/>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新增诉求分类自动设置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支持根据矛盾事项内容自动判定并</w:t>
            </w:r>
            <w:r>
              <w:rPr>
                <w:rFonts w:hint="eastAsia" w:ascii="宋体" w:hAnsi="宋体" w:cs="宋体"/>
                <w:sz w:val="22"/>
                <w:lang w:bidi="ar"/>
              </w:rPr>
              <w:t xml:space="preserve">设置诉求分类，内置诉求分类标准库，可将设置好的诉求分类自动填充至对应诉求分类标签，提升分类准确性和效率</w:t>
            </w:r>
            <w:r>
              <w:rPr>
                <w:rFonts w:ascii="宋体" w:hAnsi="宋体" w:cs="宋体"/>
                <w:b/>
                <w:bCs/>
                <w:sz w:val="22"/>
                <w:lang w:bidi="ar"/>
              </w:rPr>
              <w:t xml:space="preserve">（需提供功能界面截图电子件）</w:t>
            </w:r>
            <w:r>
              <w:rPr>
                <w:rFonts w:hint="eastAsia" w:ascii="宋体" w:hAnsi="宋体" w:cs="宋体"/>
                <w:sz w:val="22"/>
                <w:lang w:bidi="ar"/>
              </w:rPr>
              <w:t xml:space="preserve">。</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新增流程标准化卡控</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支持根据不同类型的矛盾诉求事项，设置对应的标准化操作卡控，内置流程卡控规则库，可规范矛盾纠纷事项办理全流程，确保办理流程合规、统一。</w:t>
            </w:r>
            <w:r>
              <w:rPr>
                <w:rFonts w:hint="eastAsia" w:ascii="宋体" w:hAnsi="宋体" w:cs="宋体"/>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新增文书标准化验证</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支持对工作人员上传的各类文书进行内容标准化验证，内置文书校验规则，可对矛盾调解信息完整性、单位公章规范性等进行自动校验，确保文书符合标准</w:t>
            </w:r>
            <w:r>
              <w:rPr>
                <w:rFonts w:ascii="宋体" w:hAnsi="宋体" w:cs="宋体"/>
                <w:b/>
                <w:bCs/>
                <w:sz w:val="22"/>
                <w:lang w:bidi="ar"/>
              </w:rPr>
              <w:t xml:space="preserve">（需提供功能界面截图电子件）</w:t>
            </w:r>
            <w:r>
              <w:rPr>
                <w:rFonts w:hint="eastAsia" w:ascii="宋体" w:hAnsi="宋体" w:cs="宋体"/>
                <w:sz w:val="22"/>
                <w:lang w:bidi="ar"/>
              </w:rPr>
              <w:t xml:space="preserve">。</w:t>
            </w:r>
            <w:r>
              <w:rPr>
                <w:rFonts w:hint="eastAsia" w:ascii="微软雅黑" w:hAnsi="微软雅黑" w:eastAsia="微软雅黑" w:cs="微软雅黑"/>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新增纯案合并</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支持对所有诉求事项进行智能分析，内置纯案合并算法，可将反映相同事项的诉求关联合并为纯案事项，通过纯案事项可直观呈现当前人员矛盾事</w:t>
            </w:r>
            <w:r>
              <w:rPr>
                <w:rFonts w:hint="eastAsia" w:ascii="宋体" w:hAnsi="宋体" w:cs="宋体"/>
                <w:color w:val="000000"/>
                <w:sz w:val="22"/>
                <w:lang w:bidi="ar"/>
              </w:rPr>
              <w:t xml:space="preserve">项纯案量</w:t>
            </w:r>
            <w:r>
              <w:rPr>
                <w:rFonts w:ascii="宋体" w:hAnsi="宋体" w:cs="宋体"/>
                <w:b/>
                <w:bCs/>
                <w:color w:val="000000"/>
                <w:sz w:val="22"/>
                <w:lang w:bidi="ar"/>
              </w:rPr>
              <w:t xml:space="preserve">（需提供功能界面截图电子件）</w:t>
            </w:r>
            <w:r>
              <w:rPr>
                <w:rFonts w:hint="eastAsia" w:ascii="宋体" w:hAnsi="宋体" w:cs="宋体"/>
                <w:color w:val="000000"/>
                <w:sz w:val="22"/>
                <w:lang w:bidi="ar"/>
              </w:rPr>
              <w:t xml:space="preserve">。</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新增智能机器人</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内置智能机器人模块，可通过学习大量矛盾纠纷领域的政策法规、业务流程、典型案例等知识，构建完善的知识图谱；工作人员提出问题时，可利用自然语言处理技术理解问题意图，并以通俗易懂的语言给出精准回复。</w:t>
            </w:r>
            <w:r>
              <w:rPr>
                <w:rFonts w:hint="eastAsia" w:ascii="宋体" w:hAnsi="宋体" w:cs="宋体"/>
                <w:color w:val="000000"/>
                <w:sz w:val="22"/>
                <w:lang w:bidi="ar"/>
              </w:rPr>
            </w:r>
            <w:r/>
          </w:p>
        </w:tc>
      </w:tr>
      <w:tr>
        <w:trPr>
          <w:cantSplit/>
          <w:trHeight w:val="689"/>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新增AI数据统计分析</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微软雅黑" w:hAnsi="微软雅黑" w:eastAsia="微软雅黑" w:cs="微软雅黑"/>
                <w:b/>
                <w:bCs/>
                <w:sz w:val="22"/>
                <w:lang w:bidi="ar"/>
              </w:rPr>
              <w:t xml:space="preserve">▲</w:t>
            </w:r>
            <w:r>
              <w:rPr>
                <w:rFonts w:hint="eastAsia" w:ascii="宋体" w:hAnsi="宋体" w:cs="宋体"/>
                <w:sz w:val="22"/>
                <w:lang w:bidi="ar"/>
              </w:rPr>
              <w:t xml:space="preserve">支持AI智能数据统计分析功能，用户可通过自然语言（一句话）发起统计请求，内置多维度统计分析及可视化模块，</w:t>
            </w:r>
            <w:r>
              <w:rPr>
                <w:rFonts w:hint="eastAsia" w:ascii="宋体" w:hAnsi="宋体" w:cs="宋体"/>
                <w:sz w:val="22"/>
                <w:lang w:bidi="ar"/>
              </w:rPr>
              <w:t xml:space="preserve">不仅可展示矛盾纠纷量总体数</w:t>
            </w:r>
            <w:r>
              <w:rPr>
                <w:rFonts w:hint="eastAsia" w:ascii="宋体" w:hAnsi="宋体" w:cs="宋体"/>
                <w:color w:val="000000"/>
                <w:sz w:val="22"/>
                <w:lang w:bidi="ar"/>
              </w:rPr>
              <w:t xml:space="preserve">据，还可按不同维度分类统计、趋势分析，并通过图表、报表等形式直观呈现统计分析结果</w:t>
            </w:r>
            <w:r>
              <w:rPr>
                <w:rStyle w:val="1477"/>
                <w:lang w:bidi="ar"/>
              </w:rPr>
              <w:t xml:space="preserve">（需提供功能界面截图电子件）</w:t>
            </w:r>
            <w:r>
              <w:rPr>
                <w:rFonts w:hint="eastAsia" w:ascii="宋体" w:hAnsi="宋体" w:cs="宋体"/>
                <w:color w:val="000000"/>
                <w:sz w:val="22"/>
                <w:lang w:bidi="ar"/>
              </w:rPr>
              <w:t xml:space="preserve">。</w:t>
            </w:r>
            <w:r>
              <w:rPr>
                <w:rFonts w:hint="eastAsia" w:ascii="宋体" w:hAnsi="宋体" w:cs="宋体"/>
                <w:color w:val="000000"/>
                <w:sz w:val="22"/>
              </w:rPr>
            </w:r>
            <w:r/>
          </w:p>
        </w:tc>
      </w:tr>
      <w:tr>
        <w:trPr>
          <w:cantSplit/>
          <w:trHeight w:val="416"/>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新增基层矛盾纠纷排查系统</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矛盾纠纷登记</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排查人员通过该系统在线登记矛盾纠纷，内置标准化登记表单，可录入录入日期、纠纷类型、事发时间、事发地、矛盾来源等核心登记内容，确保登记信息规范、完整，移动端依托“宿慧办”APP现有架构进行建设，不再单独开发APP。</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我的排查记录</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支持排查人员查看自身登记的所有矛盾排查记录，内置记录统一展示模块，可按时间等维度排序显示，同时支持查看每条排查记录的详细信息，便于排查人员追溯自身工作情况。</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化解管理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支持排查人员在自身排查的矛盾纠纷化解结束后，通过系统录入化解结果，内置化解结果标准化录入项，可确保化解信息完整、可追溯，实现矛盾化解闭环管理。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排查记录上报</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支持排查人员通过系统将矛盾事项信息上报至同一级矛盾纠纷化解中心，内置一键上报功能及上报状态反馈机制，可确保上报信息快速传递、上报状态可查询。</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排查记录查询</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支持查询全市范围内所有排查人员排查出的矛盾纠纷记录及对应化解情况，内置多条件筛选查询功能，可快速定位目标记录，实现</w:t>
            </w:r>
            <w:r>
              <w:rPr>
                <w:rFonts w:hint="eastAsia" w:ascii="宋体" w:hAnsi="宋体" w:cs="宋体"/>
                <w:color w:val="000000"/>
                <w:sz w:val="22"/>
                <w:lang w:bidi="ar"/>
              </w:rPr>
              <w:t xml:space="preserve">排查信息全域共享、便捷查询。</w:t>
            </w:r>
            <w:r>
              <w:rPr>
                <w:rFonts w:hint="eastAsia" w:ascii="宋体" w:hAnsi="宋体" w:cs="宋体"/>
                <w:color w:val="000000"/>
                <w:sz w:val="22"/>
              </w:rPr>
            </w:r>
            <w:r/>
          </w:p>
        </w:tc>
      </w:tr>
      <w:tr>
        <w:trPr>
          <w:cantSplit/>
          <w:trHeight w:val="6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排查统计</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支持通过地区、时间等多维度对排查情况进行统计分析，内置多维度统计模块，可生成直观的统计结果，辅助管理人员掌握全市基层矛盾纠纷排查整体情况。</w:t>
            </w:r>
            <w:r>
              <w:rPr>
                <w:rFonts w:hint="eastAsia" w:ascii="微软雅黑" w:hAnsi="微软雅黑" w:eastAsia="微软雅黑" w:cs="微软雅黑"/>
                <w:color w:val="000000"/>
                <w:sz w:val="22"/>
              </w:rPr>
            </w:r>
            <w:r/>
          </w:p>
        </w:tc>
      </w:tr>
      <w:tr>
        <w:trPr>
          <w:cantSplit/>
          <w:trHeight w:val="34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新增重点人员核查反馈系统</w:t>
            </w: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公安推送管理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待派发列表</w:t>
            </w:r>
            <w:r>
              <w:rPr>
                <w:rFonts w:hint="eastAsia" w:ascii="微软雅黑" w:hAnsi="微软雅黑" w:eastAsia="微软雅黑" w:cs="微软雅黑"/>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支持展示公安推送的所有重点人员信息，内置待派发列表展示模块，可清晰呈现重点人员核心信息，工作人员可通过该列表将重点人员信息派发给对应县区，支持派发操作便捷触发及派发状态即时更新。</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已派发列表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支持展示所有已派发的重点人员信息，内置已派发列表归档模块，可按派发时间、县区等维度排序展示，点击列表中任意条目可查看重点人员详细信息，实现已派发信息可追溯、可查询。</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核查反馈管理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待接收列表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支持展示上级转交的所有重点人员核查记录，工作人员可通过该列表查看待接收核查任务，自主选择接收或退回，接收操作后自动同步任务状态至对应模块。</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待办列表</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支持展示当前登录工作人员需办理的所有重点人员核查记录；若重点人员属于本单位职责范畴，可直接通过系统在线提交核查反馈结果；若属于下级责任范畴，可通过系统完成转交操作，实现任务高效流转。</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经办列表</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w:t>
            </w:r>
            <w:r>
              <w:rPr>
                <w:rFonts w:hint="eastAsia" w:ascii="宋体" w:hAnsi="宋体" w:cs="宋体"/>
                <w:color w:val="000000"/>
                <w:sz w:val="22"/>
                <w:lang w:bidi="ar"/>
              </w:rPr>
              <w:t xml:space="preserve">示当前工作人员所有经办的重点人员核查记录，内置经办记录跟踪模块，可实时展示每条记录的核查进度、反馈状态，便于工作人员随时跟踪、督办核查工作。</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已办列表</w:t>
            </w:r>
            <w:r>
              <w:rPr>
                <w:rFonts w:hint="eastAsia" w:ascii="宋体" w:hAnsi="宋体" w:cs="宋体"/>
                <w:color w:val="000000"/>
                <w:sz w:val="22"/>
              </w:rPr>
            </w:r>
            <w:r/>
          </w:p>
        </w:tc>
      </w:tr>
      <w:tr>
        <w:trPr>
          <w:cantSplit/>
          <w:trHeight w:val="406"/>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支持展示当前工作人员已办理完毕的所有重点人员核查记录，内置已办记录归档功能，可按办结时间等维度查询，工作人员可随时查看每条记录的详细核查反馈情况，实现工作痕迹可追溯。</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数据统计</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支持多维度数据统计功能，内置统计分析模块，可提供各地区待处理、已反馈、不入库、已反馈待完善、已反馈已完善、已走访、待走访量；支持地区下钻功能。</w:t>
            </w:r>
            <w:r>
              <w:rPr>
                <w:rFonts w:hint="eastAsia" w:ascii="微软雅黑" w:hAnsi="微软雅黑" w:eastAsia="微软雅黑" w:cs="微软雅黑"/>
                <w:color w:val="000000"/>
                <w:sz w:val="22"/>
              </w:rPr>
            </w:r>
            <w:r/>
          </w:p>
        </w:tc>
      </w:tr>
      <w:tr>
        <w:trPr>
          <w:cantSplit/>
          <w:trHeight w:val="90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新增矛盾纠纷数据中心</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矛盾纠纷调解数据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全市范围内各级综治中心登记的矛盾纠纷相关数据，内置数据分类展示模块，可清晰呈现矛盾纠纷基础数据、调解过程完整记录、调解失败后导入其他途径办理的相关记录、调解成功记录等，实现调解数据全流程可视化。</w:t>
            </w:r>
            <w:r>
              <w:rPr>
                <w:rFonts w:hint="eastAsia" w:ascii="微软雅黑" w:hAnsi="微软雅黑" w:eastAsia="微软雅黑" w:cs="微软雅黑"/>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信访数据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全市范围内通过信、访、网、电全口径反映的信访诉求信息，内置信访数据全面展示模块，可呈现信访人信息、信访件详情、办理方式、答复意见、复查及复核等全流程信息，确保信访数据可查、可追溯。</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基层矛盾纠纷排查数据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支持展示全市范围内各级网格员排查的矛盾纠纷调解数据，内置基</w:t>
            </w:r>
            <w:r>
              <w:rPr>
                <w:rFonts w:hint="eastAsia" w:ascii="宋体" w:hAnsi="宋体" w:cs="宋体"/>
                <w:color w:val="000000"/>
                <w:sz w:val="22"/>
                <w:lang w:bidi="ar"/>
              </w:rPr>
              <w:t xml:space="preserve">层排查数据汇总模块，可集中呈现网格员排查登记的矛盾纠纷及对应调解相关数据，全面反映基层矛盾纠纷排查化解态势。</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12345热线服务数据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支持展示全市范围内通过12345政务热线服务渠道推送的矛盾纠纷数据，内置热线数据同步展示模块，可实时呈现12345热线推送的各类矛盾纠纷相关信息，实现热线矛盾数据与数据中心无缝衔接。</w:t>
            </w:r>
            <w:r>
              <w:rPr>
                <w:rFonts w:hint="eastAsia" w:ascii="微软雅黑" w:hAnsi="微软雅黑" w:eastAsia="微软雅黑" w:cs="微软雅黑"/>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110非警务数据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支持展示全市范围内110非警务推送的矛盾纠纷调解数据，内置非警务数据筛选展示模块，可精准呈现110非警务渠道推送的矛盾纠纷及对应调解相关数据，实现多渠道矛盾数据全覆盖。</w:t>
            </w:r>
            <w:r>
              <w:rPr>
                <w:rFonts w:hint="eastAsia" w:ascii="宋体" w:hAnsi="宋体" w:cs="宋体"/>
                <w:color w:val="000000"/>
                <w:sz w:val="22"/>
              </w:rPr>
            </w:r>
            <w:r/>
          </w:p>
        </w:tc>
      </w:tr>
      <w:tr>
        <w:trPr>
          <w:cantSplit/>
          <w:trHeight w:val="90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群防群治数据</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微软雅黑" w:hAnsi="微软雅黑" w:eastAsia="微软雅黑" w:cs="微软雅黑"/>
                <w:color w:val="000000"/>
                <w:sz w:val="22"/>
              </w:rPr>
            </w:pPr>
            <w:r>
              <w:rPr>
                <w:rFonts w:hint="eastAsia" w:ascii="宋体" w:hAnsi="宋体" w:cs="宋体"/>
                <w:color w:val="000000"/>
                <w:sz w:val="22"/>
                <w:lang w:bidi="ar"/>
              </w:rPr>
              <w:t xml:space="preserve">支持展示公安推送的全市所有地区的群防群治数据，内置群防群治数据汇总展示模块，可全面呈现公安推送的各地区群防群治相关数据，为群防群治工作开展提供数据参考。</w:t>
            </w:r>
            <w:r>
              <w:rPr>
                <w:rFonts w:hint="eastAsia" w:ascii="微软雅黑" w:hAnsi="微软雅黑" w:eastAsia="微软雅黑" w:cs="微软雅黑"/>
                <w:color w:val="000000"/>
                <w:sz w:val="22"/>
              </w:rPr>
            </w:r>
            <w:r/>
          </w:p>
        </w:tc>
      </w:tr>
      <w:tr>
        <w:trPr>
          <w:cantSplit/>
          <w:trHeight w:val="29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新增风险感知系统</w:t>
            </w: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数据汇集融合治理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数据汇集融合</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支持接入宿迁市大数据中心数据底座，内置数据互联互通接口，可实现各相关部门和机构的数据无缝互通，确保信息流高效传递、高效利用，为后续数据治理和分析提供基础支撑。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数据清单</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支持生成全量数据清单，并可对全量数据进行加工处理、特征值提取和范围筛选，形成完整、精准的数据结果，</w:t>
            </w:r>
            <w:r>
              <w:rPr>
                <w:rFonts w:hint="eastAsia" w:ascii="宋体" w:hAnsi="宋体" w:cs="宋体"/>
                <w:color w:val="000000"/>
                <w:sz w:val="22"/>
                <w:lang w:bidi="ar"/>
              </w:rPr>
              <w:t xml:space="preserve">满足民众诉求数据关联分析需求，减少重要信息遗漏，提升分析的全面性和准确性。</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数据治理</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支持构建数据治理体系，具备数据质量、可用性、安全性、一致性管控及全流程质量校验能力，可对各部门接入数据进行规范化治理，确保数据准确、可靠、规范，为决策制定和业务分析提供高质量数据支撑。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数据整合与关联</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对不同源系统的数据进行整合与关联，内置数据整合关联模块，可构建完整的数据视图，揭示数据间潜在联系和模式，为后续分析决策提供有力支撑；支持构建以事项、人物维度为主题的分析视图，可实现全面深入的数据洞察，助力政策制定、决策支持和公共服务优化改进。</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全量数据清单关联</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按照时间、地点、类型等多维度对全量数据进行整合，内置多维度数据整合模块，可形成统一的数据视图；支持以证件号码、手机号码、内容关键词等为关键标识，实现不同源系统数据的精准关联，确保数据关联性和完整性。</w:t>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范围数据清单数据关联</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在全量数据基础上进行数据治理、清洗和关键要素提取，并以当事人、矛盾纠纷、信访件、办理信息、诉求信息等多渠道数据为检索维度，对范围数据清单进行精准搜索和关联，满足特定业务场景下的数据分析需求，提</w:t>
            </w:r>
            <w:r>
              <w:rPr>
                <w:rFonts w:hint="eastAsia" w:ascii="宋体" w:hAnsi="宋体" w:cs="宋体"/>
                <w:color w:val="000000"/>
                <w:sz w:val="22"/>
                <w:lang w:bidi="ar"/>
              </w:rPr>
              <w:t xml:space="preserve">升数据检索效率和准确性。</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分析视图与维度</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形成以事项、人物为核心维度的主题分析视图，具备可视化展示能力，可围绕信访事件、12345诉求、综治矛调事件等事项，以及证件号码、手机号码等人物信息，分析数据分布、趋势、关联关系及人群特征，辅助工作人员快速掌握核心信息并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数据分析与挖掘</w:t>
            </w:r>
            <w:r>
              <w:rPr>
                <w:rFonts w:hint="eastAsia" w:ascii="宋体" w:hAnsi="宋体" w:cs="宋体"/>
                <w:color w:val="000000"/>
                <w:sz w:val="22"/>
              </w:rPr>
            </w:r>
            <w:r/>
          </w:p>
        </w:tc>
      </w:tr>
      <w:tr>
        <w:trPr>
          <w:cantSplit/>
          <w:trHeight w:val="85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对清洗后的有效数据进行深度分析和挖掘，具备事件聚集聚类、事项融合关联、人物诉求画像、人物诉求轨迹、企业经营画像及企业事件关联分析能力，可从时间、地域、渠道、类型、人物、企业等多维度识别数据趋势、规律、关联关系及潜在风险，为风险预测预警和业务决策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数据建模与反馈</w:t>
            </w:r>
            <w:r>
              <w:rPr>
                <w:rFonts w:hint="eastAsia" w:ascii="宋体" w:hAnsi="宋体" w:cs="宋体"/>
                <w:color w:val="000000"/>
                <w:sz w:val="22"/>
              </w:rPr>
            </w:r>
            <w:r/>
          </w:p>
        </w:tc>
      </w:tr>
      <w:tr>
        <w:trPr>
          <w:cantSplit/>
          <w:trHeight w:val="141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基于数据分析挖掘结果和预设业务场景构建、优化风险分析模型，具备重点人员、极端事件、越级行为、群体事件、热点事件、突发事件、多跨事件、相同人物、相同事件、专题事件监控及重点企业分析能力，可综合运用多指标赋值、聚类分析、异常检测、图网络分析、文本挖掘、主题模型、知识图谱、时间序列分析等技术，对热点问题、群体事件、过激行为、企业风险等进行智能识别、关联分析、趋势研判和等级预测，实现风险及时预测、预警、预防，并为</w:t>
            </w:r>
            <w:r>
              <w:rPr>
                <w:rFonts w:hint="eastAsia" w:ascii="宋体" w:hAnsi="宋体" w:cs="宋体"/>
                <w:color w:val="000000"/>
                <w:sz w:val="22"/>
                <w:lang w:bidi="ar"/>
              </w:rPr>
              <w:t xml:space="preserve">处置决策提供数据支撑。</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每日研判</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支持系统汇聚整合多渠道每日风险相关数据，内置智能分析研判算法引擎，可对汇聚数据进行全自动深度挖掘与智能分析，实现每日风险态势自动研判、智能汇总。</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事件库</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lang w:bidi="ar"/>
              </w:rPr>
            </w:pPr>
            <w:r>
              <w:rPr>
                <w:rFonts w:hint="eastAsia" w:ascii="宋体" w:hAnsi="宋体" w:cs="宋体"/>
                <w:color w:val="000000"/>
                <w:sz w:val="22"/>
                <w:lang w:bidi="ar"/>
              </w:rPr>
              <w:t xml:space="preserve">支持内置事件关联度智能算法，可跨多业务系统进行数据关联、归集与整合；可自动识别同源同类事件并进行关联合并，内置事项类案库归档管理能力，形成标准化事件类案资源库。</w:t>
            </w:r>
            <w:r/>
          </w:p>
        </w:tc>
      </w:tr>
      <w:tr>
        <w:trPr>
          <w:cantSplit/>
          <w:trHeight w:val="406"/>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专题分析</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宋体" w:hAnsi="宋体" w:cs="宋体"/>
                <w:color w:val="000000"/>
                <w:sz w:val="22"/>
                <w:lang w:bidi="ar"/>
              </w:rPr>
            </w:pPr>
            <w:r>
              <w:rPr>
                <w:rFonts w:hint="eastAsia" w:ascii="宋体" w:hAnsi="宋体" w:cs="宋体"/>
                <w:color w:val="000000"/>
                <w:sz w:val="22"/>
                <w:lang w:bidi="ar"/>
              </w:rPr>
              <w:t xml:space="preserve">支持按需自定义建立业务专题，内置专题抓取模型，可按设定主题自动全渠道抓取匹配的民情诉求数据。</w:t>
            </w:r>
            <w:r>
              <w:rPr>
                <w:rFonts w:ascii="宋体" w:hAnsi="宋体" w:cs="宋体"/>
                <w:color w:val="000000"/>
                <w:sz w:val="22"/>
                <w:lang w:bidi="ar"/>
              </w:rPr>
            </w:r>
            <w:r/>
          </w:p>
          <w:p>
            <w:pPr>
              <w:pStyle w:val="781"/>
              <w:jc w:val="left"/>
              <w:widowControl/>
              <w:rPr>
                <w:rFonts w:ascii="宋体" w:hAnsi="宋体" w:cs="宋体"/>
                <w:color w:val="000000"/>
                <w:sz w:val="22"/>
                <w:lang w:bidi="ar"/>
              </w:rPr>
            </w:pPr>
            <w:r>
              <w:rPr>
                <w:rFonts w:ascii="宋体" w:hAnsi="宋体" w:cs="宋体"/>
                <w:color w:val="000000"/>
                <w:sz w:val="22"/>
                <w:lang w:bidi="ar"/>
              </w:rPr>
            </w:r>
            <w:r/>
          </w:p>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可自动完成专题数据归集、统计研判，并一键生成标准化专题分析报告，支撑业务决策与工作研判。</w:t>
            </w:r>
            <w:r>
              <w:rPr>
                <w:rFonts w:hint="eastAsia" w:ascii="宋体" w:hAnsi="宋体" w:cs="宋体"/>
                <w:color w:val="000000"/>
                <w:sz w:val="22"/>
              </w:rPr>
            </w:r>
            <w:r/>
          </w:p>
        </w:tc>
      </w:tr>
      <w:tr>
        <w:trPr>
          <w:cantSplit/>
          <w:trHeight w:val="57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新增网格化管理系统</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网格信息管理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支持网格信息全生命周期管理，内置网格新增、编辑、删除、查询管理功能，可实现网格基础信息统一维护、动态更新。</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网格员信息管理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支持网格员人员信息集中管控与统一维护，内置人员信息录入、更新、删除、多条件查询功能，可实现网格员档案规范化管理。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区划基础信息管理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支持全市行政区划基础信息统一维护管理，内置市级管理员权限管控机制，可实现区划信息添加、修订、删除、检索查询，保障区划数据标准统一。</w:t>
            </w:r>
            <w:r>
              <w:rPr>
                <w:rFonts w:hint="eastAsia" w:ascii="宋体" w:hAnsi="宋体" w:cs="宋体"/>
                <w:color w:val="000000"/>
                <w:sz w:val="22"/>
              </w:rPr>
            </w:r>
            <w:r/>
          </w:p>
        </w:tc>
      </w:tr>
      <w:tr>
        <w:trPr>
          <w:cantSplit/>
          <w:trHeight w:val="416"/>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街巷院落地址基础信息管理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w:t>
            </w:r>
            <w:r>
              <w:rPr>
                <w:rFonts w:hint="eastAsia" w:ascii="宋体" w:hAnsi="宋体" w:cs="宋体"/>
                <w:color w:val="000000"/>
                <w:sz w:val="22"/>
                <w:lang w:bidi="ar"/>
              </w:rPr>
              <w:t xml:space="preserve">网格员对辖区街巷、院落等精细化地址信息进行采集维护，内置地址登记、编辑、删除、查询功能，可实现基层地址资源标准化建档管理。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建筑物基础信息管理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支持网格员对辖区建筑物基础信息进行维护，内置建筑属性录入、编辑、删除及多维度查询能力，实现建筑物信息规范化台账管理。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房屋地址基础信息管理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支持房屋地址基础信息全流程维护，面向网格员开放信息新增、修改、删除、查询操作，实现房屋地址数据动态更新、可查可管。</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人员基础信息管理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支持网格员开展辖区各类人员基础信息采集与动态维护，内置信息录入、修改、删除、条件查询功能，实现辖区人员底数清、情况明；维护内容包括户籍人口、流动人口、境外人员</w:t>
            </w:r>
            <w:bookmarkStart w:id="104" w:name="OLE_LINK109"/>
            <w:r>
              <w:rPr>
                <w:rFonts w:hint="eastAsia" w:ascii="宋体" w:hAnsi="宋体" w:cs="宋体"/>
                <w:color w:val="000000"/>
                <w:sz w:val="22"/>
                <w:lang w:bidi="ar"/>
              </w:rPr>
              <w:t xml:space="preserve">。</w:t>
            </w:r>
            <w:bookmarkEnd w:id="104"/>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房屋基础信息管理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支持网格员对辖区房屋基础信息进行全面建档与维护，内置房屋信息录入、编辑、删除、查询功能，实现房屋基础数据闭环管理。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出租房屋信息管理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支持出租房屋信息动态台账维护，由网格员完成出租房屋登记、信息更新、注销及查询检索，实现出租房屋常态化精准管控。</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单位基础信息管理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支持辖区机关、企业、社会组织等各类单位基础信息维护，内置单位信息添加、修订、删除、多条件查询功能，实现辖区单位底数建档管理。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从业人员</w:t>
            </w:r>
            <w:r>
              <w:rPr>
                <w:rFonts w:hint="eastAsia" w:ascii="宋体" w:hAnsi="宋体" w:cs="宋体"/>
                <w:color w:val="000000"/>
                <w:sz w:val="22"/>
                <w:lang w:bidi="ar"/>
              </w:rPr>
              <w:t xml:space="preserve">基础信息管理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支持网格员维护辖区从业人员基础信息，支持信息增删改查全流程操作，内置批量导入功能，可快速完成从业人员数据批量建档。</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巡查走访信息管理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支持网格员将日常巡查走访采集信息实时录入系统，内置巡查记录新增、编辑、删除、查询及办理流程跟踪功能，实现巡查工作留痕可追溯。</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重点人员信息采集</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严重不良行为未成年人信息采集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支持网格员开展辖区严重不良行为未成年人摸排走访，内置专项信息建档备案模块，可完成基础信息录入、统一管理与动态维护。</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严重精神障碍患者信息采集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支持网格员排查辖区严重精神障碍患者基础情况，可在线完成信息精准录入、系统备案与动态更新管理。</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刑满释放人员信息采集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支持网格员对辖区刑满释放人员定期走访、信息核实，可在线完成人员信息登记、备案建档与跟踪管理。</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社区矫正对象信息采集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支持网格员摸排掌握辖区社区矫正对象动态，可完成对象基础信息采集、录入归档与常态化信息维护。</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涉毒高危人员信息采集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支持网格员开展涉毒高危人员摸排登记，内置专项信息备案管理模块，可实现人员信息建档、精准防控与帮教管理支撑。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三失一偏人员信息采集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w:t>
            </w:r>
            <w:r>
              <w:rPr>
                <w:rFonts w:hint="eastAsia" w:ascii="宋体" w:hAnsi="宋体" w:cs="宋体"/>
                <w:color w:val="000000"/>
                <w:sz w:val="22"/>
                <w:lang w:bidi="ar"/>
              </w:rPr>
              <w:t xml:space="preserve">排查辖区 “三失一偏” 人员信息，可在线完成信息录入与备案建档，为心理疏导、就业帮扶等干预工作提供数据支撑。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群防群治人员信息采集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支持网格员采集登记辖区群防群治参与人员信息，内置人员档案建立、信息录入与动态维护功能，支撑基层社会治安综合治理体系建设。</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个人极端案事件信息采集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支持网格员及时排查上报辖区个人极端案事件，可完成事件基础信息在线登记、归档留存，为事态研判、矛盾纠纷化解提供数据支撑。</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个人极端风险人员信息采集</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支持网格员识别摸排辖区具有个人极端风险倾向人员，可完成信息采集、系统备案与动态跟踪，支撑早期风险预警与精准干预管控。</w:t>
            </w:r>
            <w:r>
              <w:rPr>
                <w:rFonts w:hint="eastAsia" w:ascii="宋体" w:hAnsi="宋体" w:cs="宋体"/>
                <w:color w:val="000000"/>
                <w:sz w:val="22"/>
              </w:rPr>
            </w:r>
            <w:r/>
          </w:p>
        </w:tc>
      </w:tr>
      <w:tr>
        <w:trPr>
          <w:cantSplit/>
          <w:trHeight w:val="280"/>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升级领导驾驶舱</w:t>
            </w:r>
            <w:r>
              <w:rPr>
                <w:rFonts w:hint="eastAsia" w:ascii="宋体" w:hAnsi="宋体" w:cs="宋体"/>
                <w:color w:val="000000"/>
                <w:sz w:val="22"/>
              </w:rPr>
            </w:r>
            <w:r/>
          </w:p>
        </w:tc>
        <w:tc>
          <w:tcPr>
            <w:tcW w:w="104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网格化一览</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内置地区地图维度筛选组件，可实现地区下钻及数据动态筛选。</w:t>
            </w:r>
            <w:r>
              <w:rPr>
                <w:rFonts w:ascii="Times New Roman" w:hAnsi="Times New Roman"/>
                <w:color w:val="000000"/>
                <w:szCs w:val="21"/>
              </w:rPr>
            </w:r>
            <w:r/>
          </w:p>
        </w:tc>
      </w:tr>
      <w:tr>
        <w:trPr>
          <w:cantSplit/>
          <w:trHeight w:val="28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重点人员以及矫治教育分分类情况</w:t>
            </w:r>
            <w:r>
              <w:rPr>
                <w:rFonts w:ascii="Times New Roman" w:hAnsi="Times New Roman"/>
                <w:color w:val="000000"/>
                <w:szCs w:val="21"/>
              </w:rPr>
            </w:r>
            <w:r/>
          </w:p>
        </w:tc>
      </w:tr>
      <w:tr>
        <w:trPr>
          <w:cantSplit/>
          <w:trHeight w:val="81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宋体" w:hAnsi="宋体" w:cs="宋体"/>
                <w:color w:val="000000"/>
                <w:szCs w:val="21"/>
                <w:lang w:bidi="ar"/>
              </w:rPr>
            </w:pPr>
            <w:r>
              <w:rPr>
                <w:rFonts w:hint="eastAsia" w:ascii="宋体" w:hAnsi="宋体" w:cs="宋体"/>
                <w:color w:val="000000"/>
                <w:szCs w:val="21"/>
                <w:lang w:bidi="ar"/>
              </w:rPr>
              <w:t xml:space="preserve">支持按严重不良行为未成年人、严重精神障碍患者、刑满释放人员、社区矫正对象、涉毒高危人员等类别统计重点人员存量数据。</w:t>
            </w:r>
            <w:r>
              <w:rPr>
                <w:rFonts w:ascii="宋体" w:hAnsi="宋体" w:cs="宋体"/>
                <w:color w:val="000000"/>
                <w:szCs w:val="21"/>
                <w:lang w:bidi="ar"/>
              </w:rPr>
            </w:r>
            <w:r/>
          </w:p>
          <w:p>
            <w:pPr>
              <w:pStyle w:val="781"/>
              <w:jc w:val="left"/>
              <w:widowControl/>
              <w:rPr>
                <w:rFonts w:ascii="宋体" w:hAnsi="宋体" w:cs="宋体"/>
                <w:color w:val="000000"/>
                <w:szCs w:val="21"/>
                <w:lang w:bidi="ar"/>
              </w:rPr>
            </w:pPr>
            <w:r>
              <w:rPr>
                <w:rFonts w:ascii="宋体" w:hAnsi="宋体" w:cs="宋体"/>
                <w:color w:val="000000"/>
                <w:szCs w:val="21"/>
                <w:lang w:bidi="ar"/>
              </w:rPr>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支持点击数值下钻查看人员明细档案信息；同时支持动态展示社会观护人员、专门教育人员统计数量，支持点击数值查看人员详细台账信息。</w:t>
            </w:r>
            <w:r/>
          </w:p>
        </w:tc>
      </w:tr>
      <w:tr>
        <w:trPr>
          <w:cantSplit/>
          <w:trHeight w:val="28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网格员情况</w:t>
            </w:r>
            <w:r>
              <w:rPr>
                <w:rFonts w:ascii="Times New Roman" w:hAnsi="Times New Roman"/>
                <w:color w:val="000000"/>
                <w:szCs w:val="21"/>
              </w:rPr>
            </w:r>
            <w:r/>
          </w:p>
        </w:tc>
      </w:tr>
      <w:tr>
        <w:trPr>
          <w:cantSplit/>
          <w:trHeight w:val="81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支持统计展示网格员总体规模、专职网格员数量、兼</w:t>
            </w:r>
            <w:r>
              <w:rPr>
                <w:rFonts w:hint="eastAsia" w:ascii="宋体" w:hAnsi="宋体" w:cs="宋体"/>
                <w:color w:val="000000"/>
                <w:szCs w:val="21"/>
                <w:lang w:bidi="ar"/>
              </w:rPr>
              <w:t xml:space="preserve">职网格员数量；支持点击数值查看网格员人员清单及基础信息详情;同时支持按区域维度动态展示网格资源分布，可统计展示城市网格数量、农村网格数量、专属网格数量，支持点击数值查看网格清单及基础信息详情。</w:t>
            </w:r>
            <w:r>
              <w:rPr>
                <w:rFonts w:hint="eastAsia" w:ascii="宋体" w:hAnsi="宋体" w:cs="宋体"/>
                <w:color w:val="000000"/>
                <w:szCs w:val="21"/>
              </w:rPr>
            </w:r>
            <w:r/>
          </w:p>
        </w:tc>
      </w:tr>
      <w:tr>
        <w:trPr>
          <w:cantSplit/>
          <w:trHeight w:val="280"/>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Times New Roman" w:hAnsi="Times New Roman"/>
                <w:color w:val="000000"/>
                <w:szCs w:val="21"/>
              </w:rPr>
            </w:pPr>
            <w:r>
              <w:rPr>
                <w:rFonts w:hint="eastAsia" w:ascii="宋体" w:hAnsi="宋体" w:cs="宋体"/>
                <w:color w:val="000000"/>
                <w:szCs w:val="21"/>
                <w:lang w:bidi="ar"/>
              </w:rPr>
              <w:t xml:space="preserve">巡查走访实时动态</w:t>
            </w:r>
            <w:r>
              <w:rPr>
                <w:rFonts w:ascii="Times New Roman" w:hAnsi="Times New Roman"/>
                <w:color w:val="000000"/>
                <w:szCs w:val="21"/>
              </w:rPr>
            </w:r>
            <w:r/>
          </w:p>
        </w:tc>
      </w:tr>
      <w:tr>
        <w:trPr>
          <w:cantSplit/>
          <w:trHeight w:val="8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7056" w:type="dxa"/>
            <w:vAlign w:val="center"/>
            <w:textDirection w:val="lrTb"/>
            <w:noWrap w:val="false"/>
          </w:tcPr>
          <w:p>
            <w:pPr>
              <w:pStyle w:val="781"/>
              <w:jc w:val="left"/>
              <w:widowControl/>
              <w:rPr>
                <w:rFonts w:ascii="宋体" w:hAnsi="宋体" w:cs="宋体"/>
                <w:color w:val="000000"/>
                <w:szCs w:val="21"/>
                <w:lang w:bidi="ar"/>
              </w:rPr>
            </w:pPr>
            <w:r>
              <w:rPr>
                <w:rFonts w:hint="eastAsia" w:ascii="宋体" w:hAnsi="宋体" w:cs="宋体"/>
                <w:color w:val="000000"/>
                <w:szCs w:val="21"/>
                <w:lang w:bidi="ar"/>
              </w:rPr>
              <w:t xml:space="preserve">支持实时动态监测网格员巡查走访工作态势，可展示年度总走访次数、本月应走访人次、本月已走访人次及完成占比。</w:t>
            </w:r>
            <w:r>
              <w:rPr>
                <w:rFonts w:ascii="宋体" w:hAnsi="宋体" w:cs="宋体"/>
                <w:color w:val="000000"/>
                <w:szCs w:val="21"/>
                <w:lang w:bidi="ar"/>
              </w:rPr>
            </w:r>
            <w:r/>
          </w:p>
          <w:p>
            <w:pPr>
              <w:pStyle w:val="781"/>
              <w:jc w:val="left"/>
              <w:widowControl/>
              <w:rPr>
                <w:rFonts w:ascii="宋体" w:hAnsi="宋体" w:cs="宋体"/>
                <w:color w:val="000000"/>
                <w:szCs w:val="21"/>
                <w:lang w:bidi="ar"/>
              </w:rPr>
            </w:pPr>
            <w:r>
              <w:rPr>
                <w:rFonts w:ascii="宋体" w:hAnsi="宋体" w:cs="宋体"/>
                <w:color w:val="000000"/>
                <w:szCs w:val="21"/>
                <w:lang w:bidi="ar"/>
              </w:rPr>
            </w:r>
            <w:r/>
          </w:p>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可针对严重不良行为未成年人、严重精神障碍患者、刑满释放人员等重点群体开展走访数据细化分析，支持点击数值下钻查看走访明细记录。</w:t>
            </w:r>
            <w:r>
              <w:rPr>
                <w:rFonts w:hint="eastAsia" w:ascii="宋体" w:hAnsi="宋体" w:cs="宋体"/>
                <w:color w:val="000000"/>
                <w:szCs w:val="21"/>
              </w:rPr>
            </w:r>
            <w:r/>
          </w:p>
        </w:tc>
      </w:tr>
      <w:tr>
        <w:trPr>
          <w:cantSplit/>
          <w:trHeight w:val="8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t xml:space="preserve">矛盾纠纷化解一览</w:t>
            </w:r>
            <w:r/>
          </w:p>
        </w:tc>
        <w:tc>
          <w:tcPr>
            <w:tcW w:w="7056" w:type="dxa"/>
            <w:vAlign w:val="center"/>
            <w:textDirection w:val="lrTb"/>
            <w:noWrap w:val="false"/>
          </w:tcPr>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内置时间和地区地图维度筛选组件，可实现地区下钻及数据动态筛选。</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支持展示全市矛盾纠纷累计登记量、累计办结量、当日登记量、当日办结量；支持点击数字可查看详细信息。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支持对矛盾纠纷各来源渠道进行统计分析，可展示各渠道事项数量及占比结构，支持点击数字可查看详细信息。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支持按矛盾纠纷诉求分类进行统计研判，可展示各类诉求总量、同比变化及占比情况，直观呈现辖区矛盾诉求集中热点；支持点击数字可查看详细信息。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支持对导入仲裁、行政复议、行政裁决、信访行政三级办理、诉讼、法律监督等途径的矛盾纠纷事项进行分类统计；支持点击数字可查看详细信息。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支持对矛盾纠纷</w:t>
            </w:r>
            <w:r>
              <w:rPr>
                <w:rFonts w:hint="eastAsia" w:ascii="宋体" w:hAnsi="宋体" w:cs="宋体"/>
                <w:color w:val="000000"/>
                <w:szCs w:val="21"/>
                <w:lang w:bidi="ar"/>
              </w:rPr>
              <w:t xml:space="preserve">调解处置全量数据进行统计分析，可展示调解总数量。</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内置调解状态分类统计，可分别呈现调解成功、调解不成、拒绝调解、法定不适宜调解、调解终止的数量及占比，实现调解态势全景可视化；支持点击数字可查看详细信息。</w:t>
            </w:r>
            <w:r/>
          </w:p>
        </w:tc>
      </w:tr>
      <w:tr>
        <w:trPr>
          <w:cantSplit/>
          <w:trHeight w:val="82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t xml:space="preserve">风险感知一览</w:t>
            </w:r>
            <w:r/>
          </w:p>
        </w:tc>
        <w:tc>
          <w:tcPr>
            <w:tcW w:w="7056" w:type="dxa"/>
            <w:vAlign w:val="center"/>
            <w:textDirection w:val="lrTb"/>
            <w:noWrap w:val="false"/>
          </w:tcPr>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支持汇总展示一事多人、一人多投、极端行为三类事件总体数量；点击统计数值可跳转查看对应事件明细台账及详情信息。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支持按一事多人、一人多投、极端行为三大维度，分别统计低、中、高风险事件数量；点击统计数值可跳转查看对应事件明细台账及详情信息。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支持按业务领域维度统计风险事件分布情况，点击数值可查看对应领域风险事件明细台账及详情信息。</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支持对风险事项处置态势进行动态统计分析，可展示交办量、处理中量、已办结量；点击数值可查看对应处置状态事项详情。</w:t>
            </w:r>
            <w:r/>
          </w:p>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支持自动生成风险事件排行榜，可对一事多人、一人多投、极端行为维度下高关注度风险事项进行 TOP 排名展示，便于领导直观掌握重点风险热点。</w:t>
            </w:r>
            <w:r/>
          </w:p>
        </w:tc>
      </w:tr>
      <w:tr>
        <w:trPr>
          <w:cantSplit/>
          <w:trHeight w:val="295"/>
        </w:trPr>
        <w:tc>
          <w:tcPr>
            <w:tcW w:w="984" w:type="dxa"/>
            <w:vAlign w:val="center"/>
            <w:vMerge w:val="restart"/>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数据对接</w:t>
            </w: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公安</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对接公安重点未成年人数据、110非警务警情数据、群防群治数据。</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卫健</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对接卫健严重精神障碍患者数据。</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司法</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对接司法社区矫正对象数据。</w:t>
            </w:r>
            <w:r>
              <w:rPr>
                <w:rFonts w:hint="eastAsia" w:ascii="宋体" w:hAnsi="宋体" w:cs="宋体"/>
                <w:color w:val="000000"/>
                <w:sz w:val="22"/>
              </w:rPr>
            </w:r>
            <w:r/>
          </w:p>
        </w:tc>
      </w:tr>
      <w:tr>
        <w:trPr>
          <w:cantSplit/>
          <w:trHeight w:val="57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信访</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对接信访系统信访人数据、信访件数据、办理方式数据、</w:t>
            </w:r>
            <w:r>
              <w:rPr>
                <w:rFonts w:hint="eastAsia" w:ascii="宋体" w:hAnsi="宋体" w:cs="宋体"/>
                <w:color w:val="000000"/>
                <w:sz w:val="22"/>
                <w:lang w:bidi="ar"/>
              </w:rPr>
              <w:t xml:space="preserve">答复数据、复查数据、复核数据等全量信访件相关数据。</w:t>
            </w:r>
            <w:r>
              <w:rPr>
                <w:rFonts w:hint="eastAsia" w:ascii="宋体" w:hAnsi="宋体" w:cs="宋体"/>
                <w:color w:val="000000"/>
                <w:sz w:val="22"/>
              </w:rPr>
            </w:r>
            <w:r/>
          </w:p>
        </w:tc>
      </w:tr>
      <w:tr>
        <w:trPr>
          <w:cantSplit/>
          <w:trHeight w:val="295"/>
        </w:trPr>
        <w:tc>
          <w:tcPr>
            <w:tcW w:w="984" w:type="dxa"/>
            <w:vAlign w:val="center"/>
            <w:vMerge w:val="continue"/>
            <w:textDirection w:val="lrTb"/>
            <w:noWrap w:val="false"/>
          </w:tcPr>
          <w:p>
            <w:pPr>
              <w:pStyle w:val="781"/>
              <w:jc w:val="center"/>
              <w:rPr>
                <w:rFonts w:hint="eastAsia" w:ascii="宋体" w:hAnsi="宋体" w:cs="宋体"/>
                <w:color w:val="000000"/>
                <w:sz w:val="22"/>
              </w:rPr>
            </w:pPr>
            <w:r>
              <w:rPr>
                <w:rFonts w:hint="eastAsia" w:ascii="宋体" w:hAnsi="宋体" w:cs="宋体"/>
                <w:color w:val="000000"/>
                <w:sz w:val="22"/>
              </w:rPr>
            </w:r>
            <w:r/>
          </w:p>
        </w:tc>
        <w:tc>
          <w:tcPr>
            <w:tcW w:w="1044" w:type="dxa"/>
            <w:vAlign w:val="center"/>
            <w:textDirection w:val="lrTb"/>
            <w:noWrap w:val="false"/>
          </w:tcPr>
          <w:p>
            <w:pPr>
              <w:pStyle w:val="781"/>
              <w:jc w:val="center"/>
              <w:widowControl/>
              <w:rPr>
                <w:rFonts w:hint="eastAsia" w:ascii="宋体" w:hAnsi="宋体" w:cs="宋体"/>
                <w:color w:val="000000"/>
                <w:sz w:val="22"/>
              </w:rPr>
            </w:pPr>
            <w:r>
              <w:rPr>
                <w:rFonts w:hint="eastAsia" w:ascii="宋体" w:hAnsi="宋体" w:cs="宋体"/>
                <w:color w:val="000000"/>
                <w:sz w:val="22"/>
                <w:lang w:bidi="ar"/>
              </w:rPr>
              <w:t xml:space="preserve">12345热线</w:t>
            </w:r>
            <w:r>
              <w:rPr>
                <w:rFonts w:hint="eastAsia" w:ascii="宋体" w:hAnsi="宋体" w:cs="宋体"/>
                <w:color w:val="000000"/>
                <w:sz w:val="22"/>
              </w:rPr>
            </w:r>
            <w:r/>
          </w:p>
        </w:tc>
        <w:tc>
          <w:tcPr>
            <w:tcW w:w="7056" w:type="dxa"/>
            <w:vAlign w:val="center"/>
            <w:textDirection w:val="lrTb"/>
            <w:noWrap w:val="false"/>
          </w:tcPr>
          <w:p>
            <w:pPr>
              <w:pStyle w:val="781"/>
              <w:jc w:val="left"/>
              <w:widowControl/>
              <w:rPr>
                <w:rFonts w:hint="eastAsia" w:ascii="宋体" w:hAnsi="宋体" w:cs="宋体"/>
                <w:color w:val="000000"/>
                <w:sz w:val="22"/>
              </w:rPr>
            </w:pPr>
            <w:r>
              <w:rPr>
                <w:rFonts w:hint="eastAsia" w:ascii="宋体" w:hAnsi="宋体" w:cs="宋体"/>
                <w:color w:val="000000"/>
                <w:sz w:val="22"/>
                <w:lang w:bidi="ar"/>
              </w:rPr>
              <w:t xml:space="preserve">对接12345热线工单数据。</w:t>
            </w:r>
            <w:r>
              <w:rPr>
                <w:rFonts w:hint="eastAsia" w:ascii="宋体" w:hAnsi="宋体" w:cs="宋体"/>
                <w:color w:val="000000"/>
                <w:sz w:val="22"/>
              </w:rPr>
            </w:r>
            <w:r/>
          </w:p>
        </w:tc>
      </w:tr>
    </w:tbl>
    <w:p>
      <w:pPr>
        <w:pStyle w:val="781"/>
        <w:ind w:firstLine="482"/>
        <w:spacing w:line="480" w:lineRule="exact"/>
        <w:rPr>
          <w:rFonts w:ascii="宋体" w:hAnsi="宋体"/>
          <w:b/>
          <w:bCs/>
          <w:sz w:val="24"/>
          <w:szCs w:val="24"/>
        </w:rPr>
      </w:pPr>
      <w:r/>
      <w:bookmarkEnd w:id="100"/>
      <w:r/>
      <w:bookmarkEnd w:id="101"/>
      <w:r/>
      <w:bookmarkEnd w:id="102"/>
      <w:r/>
      <w:bookmarkEnd w:id="103"/>
      <w:r>
        <w:rPr>
          <w:rFonts w:ascii="宋体" w:hAnsi="宋体"/>
          <w:b/>
          <w:bCs/>
          <w:sz w:val="24"/>
          <w:szCs w:val="24"/>
        </w:rPr>
      </w:r>
      <w:r/>
    </w:p>
    <w:p>
      <w:pPr>
        <w:pStyle w:val="781"/>
        <w:ind w:firstLine="643"/>
        <w:spacing w:line="400" w:lineRule="exact"/>
        <w:tabs>
          <w:tab w:val="left" w:pos="312" w:leader="none"/>
        </w:tabs>
        <w:rPr>
          <w:rFonts w:hint="eastAsia" w:ascii="宋体" w:hAnsi="宋体"/>
          <w:b/>
          <w:bCs/>
          <w:sz w:val="24"/>
          <w:szCs w:val="21"/>
        </w:rPr>
      </w:pPr>
      <w:r>
        <w:rPr>
          <w:rFonts w:hint="eastAsia" w:ascii="宋体" w:hAnsi="宋体"/>
          <w:b/>
          <w:bCs/>
          <w:sz w:val="32"/>
          <w:szCs w:val="32"/>
        </w:rPr>
        <w:t xml:space="preserve">B</w:t>
      </w:r>
      <w:r>
        <w:rPr>
          <w:rFonts w:hint="eastAsia" w:ascii="宋体" w:hAnsi="宋体"/>
          <w:b/>
          <w:bCs/>
          <w:sz w:val="24"/>
          <w:szCs w:val="21"/>
        </w:rPr>
        <w:t xml:space="preserve">部分</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50"/>
        <w:gridCol w:w="1624"/>
        <w:gridCol w:w="6914"/>
      </w:tblGrid>
      <w:tr>
        <w:trPr>
          <w:trHeight w:val="436"/>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81"/>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1"/>
              <w:jc w:val="center"/>
              <w:widowControl/>
              <w:rPr>
                <w:rFonts w:hint="eastAsia" w:ascii="宋体" w:hAnsi="宋体" w:cs="宋体"/>
                <w:b/>
                <w:bCs/>
                <w:sz w:val="24"/>
                <w:szCs w:val="24"/>
              </w:rPr>
            </w:pPr>
            <w:r>
              <w:rPr>
                <w:rFonts w:hint="eastAsia" w:ascii="宋体" w:hAnsi="宋体" w:cs="宋体"/>
                <w:b/>
                <w:bCs/>
                <w:sz w:val="24"/>
                <w:szCs w:val="24"/>
                <w:lang w:bidi="ar"/>
              </w:rPr>
              <w:t xml:space="preserve">模块</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1"/>
              <w:jc w:val="center"/>
              <w:widowControl/>
              <w:rPr>
                <w:rFonts w:hint="eastAsia" w:ascii="宋体" w:hAnsi="宋体" w:cs="宋体"/>
                <w:b/>
                <w:bCs/>
                <w:sz w:val="24"/>
                <w:szCs w:val="24"/>
              </w:rPr>
            </w:pPr>
            <w:r>
              <w:rPr>
                <w:rFonts w:hint="eastAsia" w:ascii="宋体" w:hAnsi="宋体" w:cs="宋体"/>
                <w:b/>
                <w:bCs/>
                <w:sz w:val="24"/>
                <w:szCs w:val="24"/>
                <w:lang w:bidi="ar"/>
              </w:rPr>
              <w:t xml:space="preserve">功能要求</w:t>
            </w:r>
            <w:r>
              <w:rPr>
                <w:rFonts w:hint="eastAsia" w:ascii="宋体" w:hAnsi="宋体" w:cs="宋体"/>
                <w:b/>
                <w:bCs/>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1</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社会治理服务协同平台</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1"/>
              <w:jc w:val="left"/>
              <w:widowControl/>
              <w:rPr>
                <w:rFonts w:ascii="Times New Roman" w:hAnsi="Times New Roman" w:cs="宋体"/>
                <w:color w:val="000000"/>
                <w:szCs w:val="21"/>
              </w:rPr>
            </w:pPr>
            <w:r>
              <w:rPr>
                <w:rFonts w:hint="eastAsia" w:ascii="Times New Roman" w:hAnsi="Times New Roman" w:cs="宋体"/>
                <w:color w:val="000000"/>
                <w:szCs w:val="21"/>
              </w:rPr>
              <w:t xml:space="preserve">1、支</w:t>
            </w:r>
            <w:r>
              <w:rPr>
                <w:rFonts w:ascii="Times New Roman" w:hAnsi="Times New Roman" w:cs="宋体"/>
                <w:color w:val="000000"/>
                <w:szCs w:val="21"/>
              </w:rPr>
              <w:t xml:space="preserve">持根据</w:t>
            </w:r>
            <w:bookmarkStart w:id="105" w:name="OLE_LINK9"/>
            <w:r>
              <w:rPr>
                <w:rFonts w:ascii="Times New Roman" w:hAnsi="Times New Roman" w:cs="宋体"/>
                <w:color w:val="000000"/>
                <w:szCs w:val="21"/>
              </w:rPr>
              <w:t xml:space="preserve">矛盾事项</w:t>
            </w:r>
            <w:bookmarkEnd w:id="105"/>
            <w:r>
              <w:rPr>
                <w:rFonts w:ascii="Times New Roman" w:hAnsi="Times New Roman" w:cs="宋体"/>
                <w:color w:val="000000"/>
                <w:szCs w:val="21"/>
              </w:rPr>
              <w:t xml:space="preserve">内容自动提取相关关键词，可将提取的关键词自动填充至事项属性标签中，无需人工手动输入。提取的属性标签包括是否涉法涉诉、化解难易度、矛盾纠纷规模、涉及特殊群体、案情评估、激烈程度、纠纷等级、预警等级</w:t>
            </w:r>
            <w:r>
              <w:rPr>
                <w:rFonts w:ascii="Times New Roman" w:hAnsi="Times New Roman" w:cs="宋体"/>
                <w:color w:val="000000"/>
                <w:szCs w:val="21"/>
              </w:rPr>
              <w:t xml:space="preserve">等</w:t>
            </w:r>
            <w:r>
              <w:rPr>
                <w:rFonts w:ascii="Times New Roman" w:hAnsi="Times New Roman" w:cs="宋体"/>
                <w:color w:val="000000"/>
                <w:szCs w:val="21"/>
              </w:rPr>
              <w:t xml:space="preserve">。</w:t>
            </w:r>
            <w:r/>
          </w:p>
          <w:p>
            <w:pPr>
              <w:pStyle w:val="781"/>
              <w:jc w:val="left"/>
              <w:widowControl/>
              <w:rPr>
                <w:rFonts w:ascii="宋体" w:hAnsi="宋体"/>
                <w:color w:val="000000"/>
                <w:sz w:val="22"/>
              </w:rPr>
            </w:pPr>
            <w:r>
              <w:rPr>
                <w:rFonts w:hint="eastAsia" w:ascii="Times New Roman" w:hAnsi="Times New Roman" w:cs="宋体"/>
                <w:color w:val="000000"/>
                <w:szCs w:val="21"/>
              </w:rPr>
              <w:t xml:space="preserve">2、</w:t>
            </w:r>
            <w:r>
              <w:rPr>
                <w:rFonts w:ascii="Times New Roman" w:hAnsi="Times New Roman" w:cs="宋体"/>
                <w:color w:val="000000"/>
                <w:szCs w:val="21"/>
              </w:rPr>
              <w:t xml:space="preserve">支持根据输入的当事人姓名、</w:t>
            </w:r>
            <w:r>
              <w:rPr>
                <w:rFonts w:ascii="宋体" w:hAnsi="宋体"/>
                <w:color w:val="000000"/>
                <w:sz w:val="22"/>
              </w:rPr>
              <w:t xml:space="preserve">身份证号进行多渠道判重，判重的渠道包括多元矛盾调处记录、信访记录、网格矛盾排查记录、12345记录，且每个渠道的案件，都可以查看办理详情。</w:t>
            </w:r>
            <w:r/>
          </w:p>
          <w:p>
            <w:pPr>
              <w:pStyle w:val="781"/>
              <w:jc w:val="left"/>
              <w:widowControl/>
              <w:rPr>
                <w:rFonts w:ascii="宋体" w:hAnsi="宋体"/>
                <w:color w:val="000000"/>
                <w:sz w:val="22"/>
              </w:rPr>
            </w:pPr>
            <w:r>
              <w:rPr>
                <w:rFonts w:hint="eastAsia" w:ascii="宋体" w:hAnsi="宋体"/>
                <w:color w:val="000000"/>
                <w:sz w:val="22"/>
              </w:rPr>
              <w:t xml:space="preserve">3、</w:t>
            </w:r>
            <w:r>
              <w:rPr>
                <w:rFonts w:ascii="宋体" w:hAnsi="宋体"/>
                <w:color w:val="000000"/>
                <w:sz w:val="22"/>
              </w:rPr>
              <w:t xml:space="preserve">支持根据诉求分类、问题属地及矛盾事项具体内容，自动推荐适配的下级调解中心或横向职能部门。</w:t>
            </w:r>
            <w:r/>
          </w:p>
          <w:p>
            <w:pPr>
              <w:pStyle w:val="781"/>
              <w:jc w:val="left"/>
              <w:widowControl/>
              <w:rPr>
                <w:rFonts w:ascii="宋体" w:hAnsi="宋体"/>
                <w:color w:val="000000"/>
                <w:sz w:val="22"/>
              </w:rPr>
            </w:pPr>
            <w:r>
              <w:rPr>
                <w:rFonts w:hint="eastAsia" w:ascii="宋体" w:hAnsi="宋体"/>
                <w:color w:val="000000"/>
                <w:sz w:val="22"/>
              </w:rPr>
              <w:t xml:space="preserve">4、</w:t>
            </w:r>
            <w:r>
              <w:rPr>
                <w:rFonts w:ascii="宋体" w:hAnsi="宋体"/>
                <w:color w:val="000000"/>
                <w:sz w:val="22"/>
              </w:rPr>
              <w:t xml:space="preserve">支持AI智能数据查询功能，用户可通过一句话发起查询，大模型能够自动输出查询结果。要求输出查询结果后，通过问答，大模型能够给出查询该次结果对应的sql。</w:t>
            </w:r>
            <w:r/>
          </w:p>
          <w:p>
            <w:pPr>
              <w:pStyle w:val="781"/>
              <w:jc w:val="left"/>
              <w:widowControl/>
              <w:rPr>
                <w:rFonts w:hint="eastAsia" w:ascii="宋体" w:hAnsi="宋体"/>
                <w:color w:val="000000"/>
                <w:sz w:val="22"/>
              </w:rPr>
            </w:pPr>
            <w:r>
              <w:rPr>
                <w:rFonts w:hint="eastAsia" w:ascii="宋体" w:hAnsi="宋体"/>
                <w:color w:val="000000"/>
                <w:sz w:val="22"/>
              </w:rPr>
              <w:t xml:space="preserve">5、</w:t>
            </w:r>
            <w:r>
              <w:rPr>
                <w:rFonts w:ascii="宋体" w:hAnsi="宋体"/>
                <w:color w:val="000000"/>
                <w:sz w:val="22"/>
              </w:rPr>
              <w:t xml:space="preserve">支持信访调解室工作人员将信访矛盾事项从协同平台一键分流至信访信息系统，内置一键推送接口，可实现信息快速同步，无需手动重复录入。要求分流至信访系统后，能够在信访系统中进行要素完善并保存为正式信访件。</w:t>
            </w:r>
            <w:r>
              <w:rPr>
                <w:rFonts w:hint="eastAsia" w:ascii="宋体" w:hAnsi="宋体"/>
                <w:color w:val="000000"/>
                <w:sz w:val="22"/>
              </w:rPr>
            </w:r>
            <w:r/>
          </w:p>
        </w:tc>
      </w:tr>
      <w:tr>
        <w:trPr>
          <w:trHeight w:val="790"/>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2</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781"/>
              <w:jc w:val="center"/>
              <w:widowControl/>
              <w:rPr>
                <w:rFonts w:hint="eastAsia" w:ascii="宋体" w:hAnsi="宋体"/>
                <w:sz w:val="22"/>
              </w:rPr>
            </w:pPr>
            <w:r>
              <w:rPr>
                <w:rFonts w:ascii="宋体" w:hAnsi="宋体"/>
                <w:sz w:val="22"/>
              </w:rPr>
              <w:t xml:space="preserve">风险感知模块</w:t>
            </w: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3721" w:type="pct"/>
            <w:vAlign w:val="center"/>
            <w:textDirection w:val="lrTb"/>
            <w:noWrap w:val="false"/>
          </w:tcPr>
          <w:p>
            <w:pPr>
              <w:pStyle w:val="781"/>
              <w:jc w:val="left"/>
              <w:widowControl/>
              <w:rPr>
                <w:rFonts w:ascii="Times New Roman" w:hAnsi="Times New Roman" w:cs="宋体"/>
                <w:color w:val="000000"/>
                <w:szCs w:val="21"/>
              </w:rPr>
            </w:pPr>
            <w:r>
              <w:rPr>
                <w:rFonts w:hint="eastAsia" w:ascii="Times New Roman" w:hAnsi="Times New Roman" w:cs="宋体"/>
                <w:color w:val="000000"/>
                <w:szCs w:val="21"/>
              </w:rPr>
              <w:t xml:space="preserve">6、</w:t>
            </w:r>
            <w:r>
              <w:rPr>
                <w:rFonts w:ascii="Times New Roman" w:hAnsi="Times New Roman" w:cs="宋体"/>
                <w:color w:val="000000"/>
                <w:szCs w:val="21"/>
              </w:rPr>
              <w:t xml:space="preserve">构建极端行为风险预测模型，支持监测12345、信访、综治等民意诉求渠道数据，可自动识别当事人扬言词汇并进行监控。要求展示预警出的事项概括信息、扬言件数、越级行为件数、渠道分布情况、事件趋势、投诉列表及涉及人员列表</w:t>
            </w:r>
            <w:r>
              <w:rPr>
                <w:rFonts w:hint="eastAsia" w:ascii="Times New Roman" w:hAnsi="Times New Roman" w:cs="宋体"/>
                <w:color w:val="000000"/>
                <w:szCs w:val="21"/>
              </w:rPr>
              <w:t xml:space="preserve">。</w:t>
            </w:r>
            <w:r>
              <w:rPr>
                <w:rFonts w:ascii="Times New Roman" w:hAnsi="Times New Roman" w:cs="宋体"/>
                <w:color w:val="000000"/>
                <w:szCs w:val="21"/>
              </w:rPr>
            </w:r>
            <w:r/>
          </w:p>
          <w:p>
            <w:pPr>
              <w:pStyle w:val="781"/>
              <w:jc w:val="left"/>
              <w:widowControl/>
              <w:rPr>
                <w:rFonts w:ascii="Times New Roman" w:hAnsi="Times New Roman" w:cs="宋体"/>
                <w:color w:val="000000"/>
                <w:szCs w:val="21"/>
              </w:rPr>
            </w:pPr>
            <w:r>
              <w:rPr>
                <w:rFonts w:hint="eastAsia" w:ascii="Times New Roman" w:hAnsi="Times New Roman" w:cs="宋体"/>
                <w:color w:val="000000"/>
                <w:szCs w:val="21"/>
              </w:rPr>
              <w:t xml:space="preserve">7、</w:t>
            </w:r>
            <w:r>
              <w:rPr>
                <w:rFonts w:ascii="Times New Roman" w:hAnsi="Times New Roman" w:cs="宋体"/>
                <w:color w:val="000000"/>
                <w:szCs w:val="21"/>
              </w:rPr>
              <w:t xml:space="preserve">支持对预警事项进行线上交办流转，可一键派发至责任部门。</w:t>
            </w:r>
            <w:r/>
          </w:p>
          <w:p>
            <w:pPr>
              <w:pStyle w:val="781"/>
              <w:jc w:val="left"/>
              <w:widowControl/>
              <w:rPr>
                <w:rFonts w:hint="eastAsia" w:ascii="宋体" w:hAnsi="宋体"/>
                <w:color w:val="000000"/>
                <w:sz w:val="22"/>
              </w:rPr>
            </w:pPr>
            <w:r>
              <w:rPr>
                <w:rFonts w:hint="eastAsia" w:ascii="Times New Roman" w:hAnsi="Times New Roman" w:cs="宋体"/>
                <w:color w:val="000000"/>
                <w:szCs w:val="21"/>
              </w:rPr>
              <w:t xml:space="preserve">8、</w:t>
            </w:r>
            <w:r>
              <w:rPr>
                <w:rFonts w:ascii="宋体" w:hAnsi="宋体" w:cs="宋体"/>
                <w:color w:val="000000"/>
                <w:sz w:val="22"/>
              </w:rPr>
              <w:t xml:space="preserve">责任部门</w:t>
            </w:r>
            <w:r>
              <w:rPr>
                <w:rFonts w:hint="eastAsia" w:ascii="宋体" w:hAnsi="宋体" w:cs="宋体"/>
                <w:color w:val="000000"/>
                <w:sz w:val="22"/>
              </w:rPr>
              <w:t xml:space="preserve">能够在线上传</w:t>
            </w:r>
            <w:r>
              <w:rPr>
                <w:rFonts w:ascii="宋体" w:hAnsi="宋体" w:cs="宋体"/>
                <w:color w:val="000000"/>
                <w:sz w:val="22"/>
              </w:rPr>
              <w:t xml:space="preserve">办理结果</w:t>
            </w:r>
            <w:r>
              <w:rPr>
                <w:rFonts w:hint="eastAsia" w:ascii="宋体" w:hAnsi="宋体" w:cs="宋体"/>
                <w:color w:val="000000"/>
                <w:sz w:val="22"/>
              </w:rPr>
              <w:t xml:space="preserve">和附件信息</w:t>
            </w:r>
            <w:r>
              <w:rPr>
                <w:rFonts w:ascii="宋体" w:hAnsi="宋体" w:cs="宋体"/>
                <w:color w:val="000000"/>
                <w:sz w:val="22"/>
              </w:rPr>
              <w:t xml:space="preserve">。</w:t>
            </w:r>
            <w:r>
              <w:rPr>
                <w:rFonts w:hint="eastAsia" w:ascii="宋体" w:hAnsi="宋体" w:cs="宋体"/>
                <w:color w:val="000000"/>
                <w:sz w:val="22"/>
              </w:rPr>
              <w:t xml:space="preserve">能够查看该事项的完整办理记录。</w:t>
            </w:r>
            <w:r>
              <w:rPr>
                <w:rFonts w:hint="eastAsia" w:ascii="宋体" w:hAnsi="宋体"/>
                <w:color w:val="000000"/>
                <w:sz w:val="22"/>
              </w:rPr>
            </w:r>
            <w:r/>
          </w:p>
        </w:tc>
      </w:tr>
    </w:tbl>
    <w:p>
      <w:pPr>
        <w:pStyle w:val="781"/>
        <w:spacing w:line="480" w:lineRule="exact"/>
        <w:rPr>
          <w:rFonts w:ascii="宋体" w:hAnsi="宋体"/>
          <w:b/>
          <w:bCs/>
          <w:sz w:val="24"/>
          <w:szCs w:val="24"/>
        </w:rPr>
        <w:outlineLvl w:val="1"/>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服务期限和实施地点</w:t>
      </w:r>
      <w:r>
        <w:rPr>
          <w:rFonts w:ascii="宋体" w:hAnsi="宋体"/>
          <w:b/>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服务期限：合同签订后，在接到甲方通知的2个月内完成系统的开发、测试工作，试运行3个月，试运行结束后系统正式上线运行。试运行期间应做好项目服务指南、用户须知、用户手册、使用说明书等材料文书的制作和培训。试运行结束进入运维期，运维期31个月。</w:t>
      </w:r>
      <w:r/>
    </w:p>
    <w:p>
      <w:pPr>
        <w:pStyle w:val="781"/>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2、实施地点：甲</w:t>
      </w:r>
      <w:r>
        <w:rPr>
          <w:rFonts w:hint="eastAsia" w:ascii="宋体" w:hAnsi="宋体"/>
          <w:sz w:val="24"/>
          <w:szCs w:val="24"/>
        </w:rPr>
        <w:t xml:space="preserve">方指定位置。</w:t>
      </w:r>
      <w:r/>
    </w:p>
    <w:p>
      <w:pPr>
        <w:pStyle w:val="781"/>
        <w:spacing w:line="480" w:lineRule="exact"/>
        <w:tabs>
          <w:tab w:val="left" w:pos="0" w:leader="none"/>
        </w:tabs>
        <w:rPr>
          <w:rFonts w:ascii="宋体" w:hAnsi="宋体"/>
          <w:sz w:val="24"/>
          <w:szCs w:val="24"/>
        </w:rPr>
      </w:pPr>
      <w:r>
        <w:rPr>
          <w:rFonts w:hint="eastAsia" w:ascii="宋体" w:hAnsi="宋体"/>
          <w:b/>
          <w:bCs/>
          <w:sz w:val="24"/>
          <w:szCs w:val="24"/>
        </w:rPr>
        <w:t xml:space="preserve">四</w:t>
      </w:r>
      <w:r>
        <w:rPr>
          <w:rFonts w:ascii="宋体" w:hAnsi="宋体"/>
          <w:b/>
          <w:bCs/>
          <w:sz w:val="24"/>
          <w:szCs w:val="24"/>
        </w:rPr>
        <w:t xml:space="preserve">、人员要求</w:t>
      </w:r>
      <w:r>
        <w:rPr>
          <w:rFonts w:ascii="宋体" w:hAnsi="宋体"/>
          <w:sz w:val="24"/>
          <w:szCs w:val="24"/>
        </w:rPr>
      </w:r>
      <w:r/>
    </w:p>
    <w:p>
      <w:pPr>
        <w:pStyle w:val="781"/>
        <w:ind w:firstLine="480"/>
        <w:spacing w:line="480" w:lineRule="exact"/>
        <w:tabs>
          <w:tab w:val="left" w:pos="0" w:leader="none"/>
        </w:tabs>
        <w:rPr>
          <w:rFonts w:hint="eastAsia" w:ascii="宋体" w:hAnsi="宋体"/>
          <w:bCs/>
          <w:sz w:val="24"/>
          <w:szCs w:val="24"/>
        </w:rPr>
      </w:pPr>
      <w:r/>
      <w:bookmarkStart w:id="106" w:name="OLE_LINK61"/>
      <w:r/>
      <w:bookmarkStart w:id="107" w:name="OLE_LINK62"/>
      <w:r>
        <w:rPr>
          <w:rFonts w:hint="eastAsia" w:ascii="宋体" w:hAnsi="宋体"/>
          <w:bCs/>
          <w:sz w:val="24"/>
          <w:szCs w:val="24"/>
        </w:rPr>
        <w:t xml:space="preserve">1、本项目须成立项目团队，其中包含：项目负责人、技术负责人和项目组其他成员，具体要求如下：</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项目负责人1名：具有丰富的同类信息系统项目管理经验，了解软件开发全生命周期管理流程，</w:t>
      </w:r>
      <w:r>
        <w:rPr>
          <w:rFonts w:ascii="宋体" w:hAnsi="宋体"/>
          <w:bCs/>
          <w:sz w:val="24"/>
          <w:szCs w:val="24"/>
        </w:rPr>
        <w:t xml:space="preserve">负责全面统筹项目进度、质量与资源协调</w:t>
      </w:r>
      <w:r>
        <w:rPr>
          <w:rFonts w:hint="eastAsia" w:ascii="宋体" w:hAnsi="宋体"/>
          <w:bCs/>
          <w:sz w:val="24"/>
          <w:szCs w:val="24"/>
        </w:rPr>
        <w:t xml:space="preserve">。</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技术负责人1名：负责系统架构设计、软件设计，负责技术方案把关与关键问题攻关。</w:t>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项目组其他成员（除项目负责人和技术负责人外）：不少于3人，</w:t>
      </w:r>
      <w:r>
        <w:rPr>
          <w:rFonts w:hint="eastAsia" w:ascii="宋体" w:hAnsi="宋体"/>
          <w:bCs/>
          <w:sz w:val="24"/>
          <w:szCs w:val="24"/>
        </w:rPr>
        <w:t xml:space="preserve">掌握各专项技术领域的相关基础知识，具备应用开发等相应能力。</w:t>
      </w:r>
      <w:bookmarkEnd w:id="106"/>
      <w:r/>
      <w:bookmarkEnd w:id="107"/>
      <w:r>
        <w:rPr>
          <w:rFonts w:ascii="宋体" w:hAnsi="宋体"/>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2、服务要求</w:t>
      </w:r>
      <w:r/>
    </w:p>
    <w:p>
      <w:pPr>
        <w:pStyle w:val="781"/>
        <w:ind w:firstLine="480"/>
        <w:spacing w:line="480" w:lineRule="exact"/>
        <w:tabs>
          <w:tab w:val="left" w:pos="0" w:leader="none"/>
        </w:tabs>
        <w:rPr>
          <w:rFonts w:hint="eastAsia" w:ascii="宋体" w:hAnsi="宋体"/>
          <w:bCs/>
          <w:sz w:val="24"/>
          <w:szCs w:val="24"/>
        </w:rPr>
      </w:pPr>
      <w:r/>
      <w:bookmarkStart w:id="108" w:name="OLE_LINK14"/>
      <w:r>
        <w:rPr>
          <w:rFonts w:hint="eastAsia" w:ascii="宋体" w:hAnsi="宋体"/>
          <w:bCs/>
          <w:sz w:val="24"/>
          <w:szCs w:val="24"/>
        </w:rPr>
        <w:t xml:space="preserve">供应商应组建项目团队进行平台开发建设，</w:t>
      </w:r>
      <w:bookmarkEnd w:id="108"/>
      <w:r>
        <w:rPr>
          <w:rFonts w:hint="eastAsia" w:ascii="宋体" w:hAnsi="宋体"/>
          <w:bCs/>
          <w:sz w:val="24"/>
          <w:szCs w:val="24"/>
        </w:rPr>
        <w:t xml:space="preserve">在运维期内，需保障项目正常运行，出现技术问题，供应商需及时响应，响应要求详见售后运维服务要求。</w:t>
      </w:r>
      <w:r/>
    </w:p>
    <w:p>
      <w:pPr>
        <w:pStyle w:val="781"/>
        <w:spacing w:line="480" w:lineRule="exact"/>
        <w:tabs>
          <w:tab w:val="left" w:pos="0" w:leader="none"/>
        </w:tabs>
        <w:rPr>
          <w:rFonts w:hint="eastAsia" w:ascii="宋体" w:hAnsi="宋体"/>
          <w:b/>
          <w:sz w:val="24"/>
          <w:szCs w:val="24"/>
        </w:rPr>
        <w:outlineLvl w:val="1"/>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付款方式</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付款方式：</w:t>
      </w:r>
      <w:bookmarkStart w:id="109" w:name="OLE_LINK19"/>
      <w:r>
        <w:rPr>
          <w:rFonts w:hint="eastAsia" w:ascii="宋体" w:hAnsi="宋体"/>
          <w:bCs/>
          <w:sz w:val="24"/>
          <w:szCs w:val="24"/>
        </w:rPr>
        <w:t xml:space="preserve">合同签订且采购人在收到供应商发票后10个工作日内，支付合同金额的 30% 作为预付款；试运行3个月且经采购人初验合格，在收到供应商发票后10个工作日内支付至合同金额的60%；运维期满一年后，在收到供应商发票后10个工作日内</w:t>
      </w:r>
      <w:r>
        <w:rPr>
          <w:rFonts w:ascii="宋体" w:hAnsi="宋体"/>
          <w:bCs/>
          <w:sz w:val="24"/>
          <w:szCs w:val="24"/>
        </w:rPr>
        <w:t xml:space="preserve">支付至合同的</w:t>
      </w:r>
      <w:r>
        <w:rPr>
          <w:rFonts w:hint="eastAsia" w:ascii="宋体" w:hAnsi="宋体"/>
          <w:bCs/>
          <w:sz w:val="24"/>
          <w:szCs w:val="24"/>
        </w:rPr>
        <w:t xml:space="preserve">90</w:t>
      </w:r>
      <w:r>
        <w:rPr>
          <w:rFonts w:ascii="宋体" w:hAnsi="宋体"/>
          <w:bCs/>
          <w:sz w:val="24"/>
          <w:szCs w:val="24"/>
        </w:rPr>
        <w:t xml:space="preserve">%</w:t>
      </w:r>
      <w:r>
        <w:rPr>
          <w:rFonts w:hint="eastAsia" w:ascii="宋体" w:hAnsi="宋体"/>
          <w:bCs/>
          <w:sz w:val="24"/>
          <w:szCs w:val="24"/>
        </w:rPr>
        <w:t xml:space="preserve">；运维期结束，采购人终验合格后，在收到供应商发票后10个工作日内付清余款。</w:t>
      </w:r>
      <w:bookmarkEnd w:id="109"/>
      <w:r>
        <w:rPr>
          <w:rFonts w:hint="eastAsia" w:ascii="宋体" w:hAnsi="宋体"/>
          <w:bCs/>
          <w:sz w:val="24"/>
          <w:szCs w:val="24"/>
        </w:rPr>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注：在签订合同时，成交人明确表示无需预付款或者主动要求降低预付款比例的金额，采购人可不适用预付款规定。</w:t>
      </w:r>
      <w:r>
        <w:rPr>
          <w:rFonts w:ascii="宋体" w:hAnsi="宋体"/>
          <w:bCs/>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资金支付主体：宿迁市楚润数据集团有限公司。</w:t>
      </w:r>
      <w:r>
        <w:rPr>
          <w:rFonts w:hint="eastAsia" w:ascii="宋体" w:hAnsi="宋体" w:cs="宋体"/>
          <w:sz w:val="24"/>
          <w:szCs w:val="24"/>
        </w:rPr>
      </w:r>
      <w:r/>
    </w:p>
    <w:p>
      <w:pPr>
        <w:pStyle w:val="781"/>
        <w:ind w:firstLine="482"/>
        <w:spacing w:line="480" w:lineRule="exact"/>
        <w:rPr>
          <w:rFonts w:hint="eastAsia" w:ascii="宋体" w:hAnsi="宋体"/>
          <w:b/>
          <w:bCs/>
          <w:sz w:val="24"/>
          <w:szCs w:val="24"/>
        </w:rPr>
        <w:outlineLvl w:val="1"/>
      </w:pPr>
      <w:r/>
      <w:bookmarkStart w:id="110" w:name="_Toc13456"/>
      <w:r/>
      <w:bookmarkStart w:id="111" w:name="_Toc27205"/>
      <w:r>
        <w:rPr>
          <w:rFonts w:hint="eastAsia" w:ascii="宋体" w:hAnsi="宋体"/>
          <w:b/>
          <w:bCs/>
          <w:sz w:val="24"/>
          <w:szCs w:val="24"/>
        </w:rPr>
        <w:t xml:space="preserve">六</w:t>
      </w:r>
      <w:r>
        <w:rPr>
          <w:rFonts w:hint="eastAsia" w:ascii="宋体" w:hAnsi="宋体"/>
          <w:b/>
          <w:bCs/>
          <w:sz w:val="24"/>
          <w:szCs w:val="24"/>
        </w:rPr>
        <w:t xml:space="preserve">、</w:t>
      </w:r>
      <w:bookmarkEnd w:id="111"/>
      <w:r>
        <w:rPr>
          <w:rFonts w:hint="eastAsia" w:ascii="宋体" w:hAnsi="宋体"/>
          <w:b/>
          <w:bCs/>
          <w:sz w:val="24"/>
          <w:szCs w:val="24"/>
        </w:rPr>
        <w:t xml:space="preserve">项目实施要求</w:t>
      </w:r>
      <w:bookmarkEnd w:id="110"/>
      <w:r>
        <w:rPr>
          <w:rFonts w:hint="eastAsia" w:ascii="宋体" w:hAnsi="宋体"/>
          <w:b/>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w:t>
      </w:r>
      <w:r>
        <w:rPr>
          <w:rFonts w:hint="eastAsia" w:ascii="宋体" w:hAnsi="宋体"/>
          <w:bCs/>
          <w:sz w:val="24"/>
          <w:szCs w:val="24"/>
        </w:rPr>
        <w:t xml:space="preserve">量保证方面阐述本项目实施的质量保证措施。</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3、风险管理与控制要求</w:t>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（1）供应商应针对各阶段工作内容和要求，详细分析实施过程中可能出现的各类风险，制定完善的风险管理策略。</w:t>
      </w:r>
      <w:r>
        <w:rPr>
          <w:rFonts w:ascii="宋体" w:hAnsi="宋体"/>
          <w:bCs/>
          <w:sz w:val="24"/>
          <w:szCs w:val="24"/>
        </w:rPr>
      </w:r>
      <w:r/>
    </w:p>
    <w:p>
      <w:pPr>
        <w:pStyle w:val="781"/>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供应商需配合采购人做好上线前的安全测试工作，包含但不限于软件功能测试、商用密码应用安全性评估、算法模型登记备案、数据安全风险评估等工作，直至系统符合相关标准及要求。</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（3）项目完成后，成交供应商应对该项目所涉及的需求分析、设计开发、测试、试运行、验收等各阶段工作文档按采购人质量、数量、提供方式、提供时间等要求进行整理，提交采购人归档。</w:t>
      </w:r>
      <w:r/>
    </w:p>
    <w:p>
      <w:pPr>
        <w:pStyle w:val="781"/>
        <w:ind w:firstLine="482"/>
        <w:spacing w:line="480" w:lineRule="exact"/>
        <w:rPr>
          <w:rFonts w:hint="eastAsia" w:ascii="宋体" w:hAnsi="宋体"/>
          <w:b/>
          <w:bCs/>
          <w:sz w:val="24"/>
          <w:szCs w:val="24"/>
        </w:rPr>
        <w:outlineLvl w:val="1"/>
      </w:pPr>
      <w:r>
        <w:rPr>
          <w:rFonts w:hint="eastAsia" w:ascii="宋体" w:hAnsi="宋体"/>
          <w:b/>
          <w:bCs/>
          <w:sz w:val="24"/>
          <w:szCs w:val="24"/>
        </w:rPr>
        <w:t xml:space="preserve">七</w:t>
      </w:r>
      <w:r>
        <w:rPr>
          <w:rFonts w:hint="eastAsia" w:ascii="宋体" w:hAnsi="宋体"/>
          <w:b/>
          <w:bCs/>
          <w:sz w:val="24"/>
          <w:szCs w:val="24"/>
        </w:rPr>
        <w:t xml:space="preserve">、验收要求</w:t>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合同签订后，接到甲方通知的2个月内完成系统开发、测试服务，随后进入 3 个月试运行。试运行出现问题的，成交供应商需在 5 日内调整完毕。试运行结束后，采购人根据技术要求在 3 个工作日内组织初验，验收无误后出具验收报告。</w:t>
      </w:r>
      <w:r>
        <w:rPr>
          <w:rFonts w:hint="eastAsia" w:ascii="宋体" w:hAnsi="宋体"/>
          <w:bCs/>
          <w:sz w:val="24"/>
          <w:szCs w:val="24"/>
        </w:rPr>
        <w:t xml:space="preserve">运维期结束，组织终验。</w:t>
      </w:r>
      <w:r>
        <w:rPr>
          <w:rFonts w:ascii="宋体" w:hAnsi="宋体"/>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pStyle w:val="781"/>
        <w:ind w:firstLine="482"/>
        <w:spacing w:line="480" w:lineRule="exact"/>
        <w:rPr>
          <w:rFonts w:hint="eastAsia" w:ascii="宋体" w:hAnsi="宋体"/>
          <w:b/>
          <w:bCs/>
          <w:sz w:val="24"/>
          <w:szCs w:val="24"/>
        </w:rPr>
        <w:outlineLvl w:val="1"/>
      </w:pPr>
      <w:r/>
      <w:bookmarkStart w:id="112" w:name="_Toc13187"/>
      <w:r>
        <w:rPr>
          <w:rFonts w:hint="eastAsia" w:ascii="宋体" w:hAnsi="宋体"/>
          <w:b/>
          <w:bCs/>
          <w:sz w:val="24"/>
          <w:szCs w:val="24"/>
        </w:rPr>
        <w:t xml:space="preserve">八</w:t>
      </w:r>
      <w:r>
        <w:rPr>
          <w:rFonts w:hint="eastAsia" w:ascii="宋体" w:hAnsi="宋体"/>
          <w:b/>
          <w:bCs/>
          <w:sz w:val="24"/>
          <w:szCs w:val="24"/>
        </w:rPr>
        <w:t xml:space="preserve">、售后运维服务要求</w:t>
      </w:r>
      <w:bookmarkEnd w:id="112"/>
      <w:r>
        <w:rPr>
          <w:rFonts w:hint="eastAsia" w:ascii="宋体" w:hAnsi="宋体"/>
          <w:b/>
          <w:bCs/>
          <w:sz w:val="24"/>
          <w:szCs w:val="24"/>
        </w:rPr>
      </w:r>
      <w:r/>
    </w:p>
    <w:p>
      <w:pPr>
        <w:pStyle w:val="781"/>
        <w:ind w:firstLine="480"/>
        <w:spacing w:line="480" w:lineRule="exact"/>
        <w:rPr>
          <w:rFonts w:hint="eastAsia" w:ascii="宋体" w:hAnsi="宋体"/>
          <w:bCs/>
          <w:sz w:val="24"/>
          <w:szCs w:val="24"/>
        </w:rPr>
      </w:pPr>
      <w:r>
        <w:rPr>
          <w:rFonts w:hint="eastAsia" w:ascii="宋体" w:hAnsi="宋体"/>
          <w:bCs/>
          <w:sz w:val="24"/>
          <w:szCs w:val="24"/>
        </w:rPr>
        <w:t xml:space="preserve">（1）自系统正式上线运行之日起，成交供应商提供31个月运维服务，服务费用包含在本次的报价中。</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（2）服务期内，本合同项目所有技术和服务发生任何非人为故障，由成交供应商负责系统恢复。平台需要7×24小时不停机运行，故障响应时间≤2小时，技术人员到场时间≤20分钟。</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（3）故障及时响应。成立专门的本地维护服务和技术支持小组，系统运行异常时，在接到采购人通知后，须全力协助采购人，使系统尽快恢复正常。具体为：供应商必须提供7</w:t>
      </w:r>
      <w:bookmarkStart w:id="113" w:name="OLE_LINK252"/>
      <w:r>
        <w:rPr>
          <w:rFonts w:hint="eastAsia" w:ascii="宋体" w:hAnsi="宋体"/>
          <w:bCs/>
          <w:sz w:val="24"/>
          <w:szCs w:val="24"/>
        </w:rPr>
        <w:t xml:space="preserve">×</w:t>
      </w:r>
      <w:bookmarkEnd w:id="113"/>
      <w:r>
        <w:rPr>
          <w:rFonts w:hint="eastAsia" w:ascii="宋体" w:hAnsi="宋体"/>
          <w:bCs/>
          <w:sz w:val="24"/>
          <w:szCs w:val="24"/>
        </w:rPr>
        <w:t xml:space="preserve">24小</w:t>
      </w:r>
      <w:r>
        <w:rPr>
          <w:rFonts w:hint="eastAsia" w:ascii="宋体" w:hAnsi="宋体"/>
          <w:bCs/>
          <w:sz w:val="24"/>
          <w:szCs w:val="24"/>
        </w:rPr>
        <w:t xml:space="preserve">时的响应服务，保证技术人员及时到场。因系统环境部署在电子政务外网，不接受远程运维服务，现场响应时间不得高于10分钟，及时解决故障或启用应急措施保证系统正常运行。</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（4）项目建设期间成交供应商应严格遵守安全管理制度，因没有遵守安全管理制度要求所发生的一切安全事故均由成交供应商负责，采购人不承担任何责任。</w:t>
      </w:r>
      <w:r/>
    </w:p>
    <w:p>
      <w:pPr>
        <w:pStyle w:val="781"/>
        <w:ind w:firstLine="482"/>
        <w:spacing w:line="480" w:lineRule="exact"/>
        <w:rPr>
          <w:rFonts w:hint="eastAsia" w:ascii="宋体" w:hAnsi="宋体" w:cs="宋体"/>
          <w:bCs/>
          <w:sz w:val="24"/>
          <w:szCs w:val="24"/>
        </w:rPr>
      </w:pPr>
      <w:r>
        <w:rPr>
          <w:rFonts w:hint="eastAsia" w:ascii="宋体" w:hAnsi="宋体" w:cs="宋体"/>
          <w:bCs/>
          <w:sz w:val="24"/>
          <w:szCs w:val="24"/>
        </w:rPr>
        <w:t xml:space="preserve">（5）根据用户的反馈意见，优化软件性能和功能。完善软件原有功能，对二级以下功能模块的增加及功能模块的零星修改，须按要求做好相应优化和调整工作。</w:t>
      </w:r>
      <w:r/>
    </w:p>
    <w:p>
      <w:pPr>
        <w:pStyle w:val="781"/>
        <w:ind w:firstLine="482"/>
        <w:spacing w:line="480" w:lineRule="exact"/>
        <w:rPr>
          <w:rFonts w:ascii="宋体" w:hAnsi="宋体" w:cs="宋体"/>
          <w:bCs/>
          <w:sz w:val="24"/>
          <w:szCs w:val="24"/>
        </w:rPr>
      </w:pPr>
      <w:r>
        <w:rPr>
          <w:rFonts w:hint="eastAsia" w:ascii="宋体" w:hAnsi="宋体" w:cs="宋体"/>
          <w:bCs/>
          <w:sz w:val="24"/>
          <w:szCs w:val="24"/>
        </w:rPr>
        <w:t xml:space="preserve">（6）若有政策性要求导致系统模块、功能等产生变更，需要对系统进行开发、升级、改造时，成交供应商应无条件配合响应。若上述因素导致系统核心模块、核心功能、架构等发生重大变更或需要实质性新增功能，则此类更改服务双方另行协商。</w:t>
      </w:r>
      <w:r>
        <w:rPr>
          <w:rFonts w:ascii="宋体" w:hAnsi="宋体" w:cs="宋体"/>
          <w:bCs/>
          <w:sz w:val="24"/>
          <w:szCs w:val="24"/>
        </w:rPr>
      </w:r>
      <w:r/>
    </w:p>
    <w:p>
      <w:pPr>
        <w:pStyle w:val="781"/>
        <w:ind w:firstLine="482"/>
        <w:spacing w:line="480" w:lineRule="exact"/>
        <w:rPr>
          <w:rFonts w:hint="eastAsia" w:ascii="宋体" w:hAnsi="宋体"/>
          <w:b/>
          <w:bCs/>
          <w:sz w:val="24"/>
          <w:szCs w:val="24"/>
        </w:rPr>
        <w:outlineLvl w:val="1"/>
      </w:pPr>
      <w:r>
        <w:rPr>
          <w:rFonts w:hint="eastAsia" w:ascii="宋体" w:hAnsi="宋体"/>
          <w:b/>
          <w:bCs/>
          <w:sz w:val="24"/>
          <w:szCs w:val="24"/>
        </w:rPr>
        <w:t xml:space="preserve">九</w:t>
      </w:r>
      <w:r>
        <w:rPr>
          <w:rFonts w:hint="eastAsia" w:ascii="宋体" w:hAnsi="宋体"/>
          <w:b/>
          <w:bCs/>
          <w:sz w:val="24"/>
          <w:szCs w:val="24"/>
        </w:rPr>
        <w:t xml:space="preserve">、</w:t>
      </w:r>
      <w:r>
        <w:rPr>
          <w:rFonts w:ascii="宋体" w:hAnsi="宋体"/>
          <w:b/>
          <w:bCs/>
          <w:sz w:val="24"/>
          <w:szCs w:val="24"/>
        </w:rPr>
        <w:t xml:space="preserve">系统安全和保密要求</w:t>
      </w:r>
      <w:r>
        <w:rPr>
          <w:rFonts w:hint="eastAsia" w:ascii="宋体" w:hAnsi="宋体"/>
          <w:b/>
          <w:bCs/>
          <w:sz w:val="24"/>
          <w:szCs w:val="24"/>
        </w:rPr>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1、</w:t>
      </w:r>
      <w:bookmarkStart w:id="114" w:name="OLE_LINK15"/>
      <w:r>
        <w:rPr>
          <w:rFonts w:hint="eastAsia" w:ascii="宋体" w:hAnsi="宋体"/>
          <w:bCs/>
          <w:sz w:val="24"/>
          <w:szCs w:val="24"/>
        </w:rPr>
        <w:t xml:space="preserve">安全审查和保密要求</w:t>
      </w:r>
      <w:bookmarkEnd w:id="114"/>
      <w:r>
        <w:rPr>
          <w:rFonts w:hint="eastAsia" w:ascii="宋体" w:hAnsi="宋体"/>
          <w:bCs/>
          <w:sz w:val="24"/>
          <w:szCs w:val="24"/>
        </w:rPr>
        <w:t xml:space="preserve">。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w:t>
      </w:r>
      <w:r>
        <w:rPr>
          <w:rFonts w:hint="eastAsia" w:ascii="宋体" w:hAnsi="宋体"/>
          <w:bCs/>
          <w:sz w:val="24"/>
          <w:szCs w:val="24"/>
        </w:rPr>
        <w:t xml:space="preserve">输安全、数据库管理等方面的措施。该系统建设符合互联网协议第六版（IPv6）的技术要求。</w:t>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2、供应商未经采购人书面许可，供应商不得以任何形式向第三方透露本项目具体实施内容，否则供应商将承担由此引发的一切法律责任。</w:t>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3、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4、该系统部署在宿迁市政务云平台，供应商需服从《宿迁市政务云管理暂行办法》、《关于建立健全政务数据共享运行机制加快推进数据有序共享的实施方案》等文件要求。</w:t>
      </w:r>
      <w:r/>
    </w:p>
    <w:p>
      <w:pPr>
        <w:pStyle w:val="781"/>
        <w:ind w:firstLine="480"/>
        <w:spacing w:line="500" w:lineRule="exact"/>
        <w:tabs>
          <w:tab w:val="left" w:pos="0" w:leader="none"/>
        </w:tabs>
        <w:rPr>
          <w:rFonts w:ascii="宋体" w:hAnsi="宋体"/>
          <w:bCs/>
          <w:sz w:val="24"/>
          <w:szCs w:val="24"/>
        </w:rPr>
      </w:pPr>
      <w:r>
        <w:rPr>
          <w:rFonts w:hint="eastAsia" w:ascii="宋体" w:hAnsi="宋体"/>
          <w:bCs/>
          <w:sz w:val="24"/>
          <w:szCs w:val="24"/>
        </w:rPr>
        <w:t xml:space="preserve">5、安全审查和保密要求。建立一整套完备的安全性策略体系，通过设计统一的人员和权限管理功能，建立数据备份措施与制度，实行“运行日志制度”等，确保数据安全性、准确性与可靠性。</w:t>
      </w:r>
      <w:r>
        <w:rPr>
          <w:rFonts w:ascii="宋体" w:hAnsi="宋体"/>
          <w:bCs/>
          <w:sz w:val="24"/>
          <w:szCs w:val="24"/>
        </w:rPr>
      </w:r>
      <w:r/>
    </w:p>
    <w:p>
      <w:pPr>
        <w:pStyle w:val="781"/>
        <w:ind w:firstLine="480"/>
        <w:spacing w:line="500" w:lineRule="exact"/>
        <w:tabs>
          <w:tab w:val="left" w:pos="0" w:leader="none"/>
        </w:tabs>
        <w:rPr>
          <w:rFonts w:hint="eastAsia" w:ascii="宋体" w:hAnsi="宋体"/>
          <w:bCs/>
          <w:sz w:val="24"/>
          <w:szCs w:val="24"/>
        </w:rPr>
      </w:pPr>
      <w:r>
        <w:rPr>
          <w:rFonts w:hint="eastAsia" w:ascii="宋体" w:hAnsi="宋体"/>
          <w:bCs/>
          <w:sz w:val="24"/>
          <w:szCs w:val="24"/>
        </w:rPr>
        <w:t xml:space="preserve">6.必须使用已备案的国产操作系统、数据库、大模型及算法。未经甲方允许，严谨私自留存、传播、下载相关数据。</w:t>
      </w:r>
      <w:r/>
    </w:p>
    <w:p>
      <w:pPr>
        <w:pStyle w:val="781"/>
        <w:ind w:firstLine="482"/>
        <w:spacing w:line="480" w:lineRule="exact"/>
        <w:rPr>
          <w:rFonts w:hint="eastAsia" w:ascii="宋体" w:hAnsi="宋体"/>
          <w:b/>
          <w:bCs/>
          <w:sz w:val="24"/>
          <w:szCs w:val="24"/>
        </w:rPr>
        <w:outlineLvl w:val="1"/>
      </w:pPr>
      <w:r/>
      <w:bookmarkStart w:id="115" w:name="_Toc1286"/>
      <w:r>
        <w:rPr>
          <w:rFonts w:hint="eastAsia" w:ascii="宋体" w:hAnsi="宋体"/>
          <w:b/>
          <w:bCs/>
          <w:sz w:val="24"/>
          <w:szCs w:val="24"/>
        </w:rPr>
        <w:t xml:space="preserve">十</w:t>
      </w:r>
      <w:r>
        <w:rPr>
          <w:rFonts w:hint="eastAsia" w:ascii="宋体" w:hAnsi="宋体"/>
          <w:b/>
          <w:bCs/>
          <w:sz w:val="24"/>
          <w:szCs w:val="24"/>
        </w:rPr>
        <w:t xml:space="preserve">、培训要求</w:t>
      </w:r>
      <w:bookmarkEnd w:id="115"/>
      <w:r>
        <w:rPr>
          <w:rFonts w:hint="eastAsia" w:ascii="宋体" w:hAnsi="宋体"/>
          <w:b/>
          <w:bCs/>
          <w:sz w:val="24"/>
          <w:szCs w:val="24"/>
        </w:rPr>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w:t>
      </w:r>
      <w:r>
        <w:rPr>
          <w:rFonts w:hint="eastAsia" w:ascii="宋体" w:hAnsi="宋体"/>
          <w:bCs/>
          <w:sz w:val="24"/>
          <w:szCs w:val="24"/>
        </w:rPr>
        <w:t xml:space="preserve">交供应商提供周全的培训计划、培训目标、培训内容、培训方法和培训师资。</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pStyle w:val="781"/>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pStyle w:val="781"/>
        <w:spacing w:line="400" w:lineRule="exact"/>
        <w:rPr>
          <w:rFonts w:ascii="Times New Roman" w:hAnsi="Times New Roman"/>
          <w:sz w:val="24"/>
          <w:szCs w:val="21"/>
        </w:rPr>
      </w:pPr>
      <w:r>
        <w:rPr>
          <w:rFonts w:ascii="Times New Roman" w:hAnsi="Times New Roman"/>
          <w:sz w:val="24"/>
          <w:szCs w:val="21"/>
        </w:rPr>
      </w:r>
      <w:r/>
    </w:p>
    <w:p>
      <w:pPr>
        <w:pStyle w:val="781"/>
        <w:spacing w:line="400" w:lineRule="exact"/>
      </w:pPr>
      <w:r>
        <w:rPr>
          <w:rFonts w:hint="eastAsia"/>
        </w:rPr>
        <w:br w:type="page" w:clear="all"/>
      </w:r>
      <w:r/>
    </w:p>
    <w:p>
      <w:pPr>
        <w:pStyle w:val="781"/>
        <w:jc w:val="center"/>
        <w:spacing w:line="500" w:lineRule="exact"/>
        <w:rPr>
          <w:rFonts w:ascii="Times New Roman" w:hAnsi="Times New Roman"/>
          <w:b/>
          <w:sz w:val="44"/>
          <w:szCs w:val="44"/>
        </w:rPr>
        <w:outlineLvl w:val="0"/>
      </w:pPr>
      <w:r/>
      <w:bookmarkStart w:id="116" w:name="_Toc2833"/>
      <w:r>
        <w:rPr>
          <w:rFonts w:hint="eastAsia" w:ascii="Times New Roman" w:hAnsi="Times New Roman"/>
          <w:b/>
          <w:sz w:val="44"/>
          <w:szCs w:val="44"/>
        </w:rPr>
        <w:t xml:space="preserve">第五章  </w:t>
      </w:r>
      <w:bookmarkEnd w:id="98"/>
      <w:r/>
      <w:bookmarkEnd w:id="99"/>
      <w:r/>
      <w:bookmarkEnd w:id="116"/>
      <w:r/>
      <w:bookmarkStart w:id="117" w:name="_Toc7955"/>
      <w:r/>
      <w:bookmarkStart w:id="118" w:name="_Toc22631"/>
      <w:r/>
      <w:bookmarkStart w:id="119" w:name="_Toc1657"/>
      <w:r>
        <w:rPr>
          <w:rFonts w:hint="eastAsia" w:ascii="宋体" w:hAnsi="宋体" w:cs="宋体"/>
          <w:sz w:val="44"/>
        </w:rPr>
        <w:t xml:space="preserve">合同格式及条款（草案）</w:t>
      </w:r>
      <w:r>
        <w:rPr>
          <w:rFonts w:ascii="Times New Roman" w:hAnsi="Times New Roman"/>
          <w:b/>
          <w:sz w:val="44"/>
          <w:szCs w:val="44"/>
        </w:rPr>
      </w:r>
      <w:r/>
    </w:p>
    <w:p>
      <w:pPr>
        <w:pStyle w:val="781"/>
        <w:jc w:val="center"/>
        <w:rPr>
          <w:rFonts w:ascii="宋体" w:hAnsi="宋体" w:cs="宋体"/>
          <w:sz w:val="32"/>
          <w:szCs w:val="32"/>
        </w:rPr>
      </w:pPr>
      <w:r>
        <w:rPr>
          <w:rFonts w:ascii="宋体" w:hAnsi="宋体" w:cs="宋体"/>
          <w:sz w:val="32"/>
          <w:szCs w:val="32"/>
        </w:rPr>
      </w:r>
      <w:r/>
    </w:p>
    <w:p>
      <w:pPr>
        <w:pStyle w:val="781"/>
        <w:jc w:val="center"/>
        <w:spacing w:line="480" w:lineRule="auto"/>
        <w:rPr>
          <w:rFonts w:ascii="宋体" w:hAnsi="宋体" w:cs="宋体"/>
          <w:b/>
          <w:sz w:val="28"/>
          <w:szCs w:val="28"/>
        </w:rPr>
      </w:pPr>
      <w:r>
        <w:rPr>
          <w:rFonts w:ascii="宋体" w:hAnsi="宋体" w:cs="宋体"/>
          <w:b/>
          <w:sz w:val="28"/>
          <w:szCs w:val="28"/>
        </w:rPr>
      </w:r>
      <w:r/>
    </w:p>
    <w:p>
      <w:pPr>
        <w:pStyle w:val="781"/>
        <w:jc w:val="center"/>
        <w:spacing w:line="480" w:lineRule="auto"/>
        <w:rPr>
          <w:rFonts w:ascii="宋体" w:hAnsi="宋体" w:cs="宋体"/>
          <w:b/>
          <w:sz w:val="28"/>
          <w:szCs w:val="28"/>
        </w:rPr>
      </w:pPr>
      <w:r>
        <w:rPr>
          <w:rFonts w:ascii="宋体" w:hAnsi="宋体" w:cs="宋体"/>
          <w:b/>
          <w:sz w:val="28"/>
          <w:szCs w:val="28"/>
        </w:rPr>
      </w:r>
      <w:r/>
    </w:p>
    <w:p>
      <w:pPr>
        <w:pStyle w:val="1428"/>
        <w:ind w:firstLine="0"/>
        <w:rPr>
          <w:rFonts w:hAnsi="宋体" w:cs="宋体"/>
          <w:szCs w:val="24"/>
        </w:rPr>
      </w:pPr>
      <w:r>
        <w:rPr>
          <w:rFonts w:hAnsi="宋体" w:cs="宋体"/>
          <w:szCs w:val="24"/>
        </w:rPr>
      </w:r>
      <w:r/>
    </w:p>
    <w:p>
      <w:pPr>
        <w:pStyle w:val="824"/>
        <w:jc w:val="center"/>
        <w:spacing w:before="0" w:beforeAutospacing="0" w:after="0" w:afterAutospacing="0" w:line="480" w:lineRule="auto"/>
        <w:widowControl w:val="off"/>
      </w:pPr>
      <w:r/>
      <w:bookmarkStart w:id="120" w:name="_Toc155086567"/>
      <w:r/>
      <w:bookmarkStart w:id="121" w:name="_Toc544"/>
      <w:r>
        <w:rPr>
          <w:rFonts w:hint="eastAsia"/>
          <w:b/>
          <w:bCs/>
          <w:sz w:val="30"/>
          <w:szCs w:val="30"/>
        </w:rPr>
        <w:t xml:space="preserve">政府采购合同（服务）（合同编号）</w:t>
      </w:r>
      <w:bookmarkEnd w:id="120"/>
      <w:r/>
      <w:bookmarkEnd w:id="121"/>
      <w:r/>
      <w:r/>
    </w:p>
    <w:p>
      <w:pPr>
        <w:pStyle w:val="824"/>
        <w:ind w:firstLine="840"/>
        <w:jc w:val="both"/>
        <w:spacing w:before="0" w:beforeAutospacing="0" w:after="0" w:afterAutospacing="0" w:line="480" w:lineRule="auto"/>
        <w:widowControl w:val="off"/>
        <w:rPr>
          <w:sz w:val="28"/>
          <w:szCs w:val="28"/>
        </w:rPr>
      </w:pPr>
      <w:r>
        <w:rPr>
          <w:sz w:val="28"/>
          <w:szCs w:val="28"/>
        </w:rPr>
      </w:r>
      <w:r/>
    </w:p>
    <w:p>
      <w:pPr>
        <w:pStyle w:val="824"/>
        <w:ind w:firstLine="840"/>
        <w:spacing w:before="0" w:beforeAutospacing="0" w:after="0" w:afterAutospacing="0" w:line="720" w:lineRule="auto"/>
        <w:widowControl w:val="off"/>
        <w:rPr>
          <w:rFonts w:hint="eastAsia"/>
          <w:sz w:val="28"/>
          <w:szCs w:val="28"/>
        </w:rPr>
      </w:pPr>
      <w:r>
        <w:rPr>
          <w:rFonts w:hint="eastAsia"/>
          <w:sz w:val="28"/>
          <w:szCs w:val="28"/>
        </w:rPr>
        <w:t xml:space="preserve">项目名称：宿迁市综治信息系统项目（原宿迁市社会治理服务协同平台升级）</w:t>
      </w:r>
      <w:r/>
    </w:p>
    <w:p>
      <w:pPr>
        <w:pStyle w:val="824"/>
        <w:ind w:firstLine="840"/>
        <w:spacing w:before="0" w:beforeAutospacing="0" w:after="0" w:afterAutospacing="0" w:line="720" w:lineRule="auto"/>
        <w:widowControl w:val="off"/>
        <w:rPr>
          <w:sz w:val="28"/>
          <w:szCs w:val="28"/>
        </w:rPr>
      </w:pPr>
      <w:r>
        <w:rPr>
          <w:rFonts w:hint="eastAsia"/>
          <w:sz w:val="28"/>
          <w:szCs w:val="28"/>
        </w:rPr>
        <w:t xml:space="preserve">项目编号：</w:t>
      </w:r>
      <w:r>
        <w:rPr>
          <w:sz w:val="28"/>
          <w:szCs w:val="28"/>
        </w:rPr>
        <w:t xml:space="preserve">JSZC-321300-JZCG-C2026-0041</w:t>
      </w:r>
      <w:r>
        <w:rPr>
          <w:rFonts w:hint="eastAsia"/>
          <w:sz w:val="28"/>
          <w:szCs w:val="28"/>
        </w:rPr>
        <w:t xml:space="preserve">       </w:t>
      </w:r>
      <w:r>
        <w:rPr>
          <w:sz w:val="28"/>
          <w:szCs w:val="28"/>
        </w:rPr>
      </w:r>
      <w:r/>
    </w:p>
    <w:p>
      <w:pPr>
        <w:pStyle w:val="824"/>
        <w:ind w:firstLine="840"/>
        <w:jc w:val="both"/>
        <w:spacing w:before="0" w:beforeAutospacing="0" w:after="0" w:afterAutospacing="0" w:line="720" w:lineRule="auto"/>
        <w:widowControl w:val="off"/>
        <w:rPr>
          <w:sz w:val="28"/>
          <w:szCs w:val="28"/>
        </w:rPr>
      </w:pPr>
      <w:r>
        <w:rPr>
          <w:rFonts w:hint="eastAsia"/>
          <w:sz w:val="28"/>
          <w:szCs w:val="28"/>
        </w:rPr>
        <w:t xml:space="preserve">分包编号：</w:t>
      </w:r>
      <w:r>
        <w:rPr>
          <w:sz w:val="28"/>
          <w:szCs w:val="28"/>
        </w:rPr>
        <w:t xml:space="preserve">JSZC-321300-JZCG-C2026-00XX</w:t>
      </w:r>
      <w:r/>
    </w:p>
    <w:p>
      <w:pPr>
        <w:pStyle w:val="1428"/>
        <w:ind w:left="420"/>
        <w:spacing w:line="720" w:lineRule="auto"/>
        <w:rPr>
          <w:rFonts w:hint="eastAsia" w:hAnsi="宋体" w:cs="宋体"/>
          <w:sz w:val="28"/>
          <w:szCs w:val="28"/>
        </w:rPr>
      </w:pPr>
      <w:r>
        <w:rPr>
          <w:rFonts w:hint="eastAsia" w:hAnsi="宋体" w:cs="宋体"/>
          <w:sz w:val="28"/>
          <w:szCs w:val="28"/>
        </w:rPr>
        <w:t xml:space="preserve">甲方1（全称）：中国共产党宿迁市委员会政法委员会</w:t>
      </w:r>
      <w:r/>
    </w:p>
    <w:p>
      <w:pPr>
        <w:pStyle w:val="1428"/>
        <w:ind w:left="420"/>
        <w:spacing w:line="720" w:lineRule="auto"/>
        <w:rPr>
          <w:rFonts w:hAnsi="宋体" w:cs="宋体"/>
          <w:sz w:val="28"/>
          <w:szCs w:val="28"/>
        </w:rPr>
      </w:pPr>
      <w:r>
        <w:rPr>
          <w:rFonts w:hint="eastAsia" w:hAnsi="宋体" w:cs="宋体"/>
          <w:sz w:val="28"/>
          <w:szCs w:val="28"/>
        </w:rPr>
        <w:t xml:space="preserve">甲方2（全称）：宿迁市楚润数据集团有限公司</w:t>
      </w:r>
      <w:r>
        <w:rPr>
          <w:rFonts w:hAnsi="宋体" w:cs="宋体"/>
          <w:sz w:val="28"/>
          <w:szCs w:val="28"/>
        </w:rPr>
      </w:r>
      <w:r/>
    </w:p>
    <w:p>
      <w:pPr>
        <w:pStyle w:val="1428"/>
        <w:ind w:left="42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28"/>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28"/>
        <w:ind w:firstLine="0"/>
        <w:rPr>
          <w:rFonts w:hAnsi="宋体" w:cs="宋体"/>
          <w:szCs w:val="24"/>
        </w:rPr>
      </w:pPr>
      <w:r>
        <w:rPr>
          <w:rFonts w:hAnsi="宋体" w:cs="宋体"/>
          <w:szCs w:val="24"/>
        </w:rPr>
      </w:r>
      <w:r/>
    </w:p>
    <w:p>
      <w:pPr>
        <w:pStyle w:val="1428"/>
        <w:ind w:firstLine="0"/>
        <w:rPr>
          <w:rFonts w:hAnsi="宋体" w:cs="宋体"/>
          <w:szCs w:val="24"/>
        </w:rPr>
      </w:pPr>
      <w:r>
        <w:rPr>
          <w:rFonts w:hAnsi="宋体" w:cs="宋体"/>
          <w:szCs w:val="24"/>
        </w:rPr>
      </w:r>
      <w:r/>
    </w:p>
    <w:p>
      <w:pPr>
        <w:pStyle w:val="1428"/>
        <w:ind w:firstLine="0"/>
        <w:rPr>
          <w:rFonts w:hAnsi="宋体" w:cs="宋体"/>
          <w:szCs w:val="24"/>
        </w:rPr>
      </w:pPr>
      <w:r>
        <w:rPr>
          <w:rFonts w:hAnsi="宋体" w:cs="宋体"/>
          <w:szCs w:val="24"/>
        </w:rPr>
      </w:r>
      <w:r/>
    </w:p>
    <w:p>
      <w:pPr>
        <w:pStyle w:val="781"/>
        <w:spacing w:line="360" w:lineRule="auto"/>
        <w:rPr>
          <w:rFonts w:ascii="宋体" w:hAnsi="宋体" w:cs="宋体"/>
          <w:sz w:val="24"/>
        </w:rPr>
      </w:pPr>
      <w:r>
        <w:rPr>
          <w:rFonts w:ascii="宋体" w:hAnsi="宋体" w:cs="宋体"/>
          <w:sz w:val="24"/>
        </w:rPr>
      </w:r>
      <w:r/>
    </w:p>
    <w:p>
      <w:pPr>
        <w:pStyle w:val="781"/>
        <w:spacing w:line="360" w:lineRule="auto"/>
        <w:rPr>
          <w:rFonts w:hint="eastAsia" w:ascii="宋体" w:hAnsi="宋体" w:cs="宋体"/>
          <w:sz w:val="24"/>
        </w:rPr>
      </w:pPr>
      <w:r>
        <w:rPr>
          <w:rFonts w:hint="eastAsia" w:ascii="宋体" w:hAnsi="宋体" w:cs="宋体"/>
          <w:sz w:val="24"/>
        </w:rPr>
        <w:t xml:space="preserve">甲方1（全称）：</w:t>
      </w:r>
      <w:r>
        <w:rPr>
          <w:rFonts w:hint="eastAsia" w:ascii="宋体" w:hAnsi="宋体" w:cs="宋体"/>
          <w:sz w:val="24"/>
          <w:u w:val="single"/>
        </w:rPr>
        <w:t xml:space="preserve">中国共产党宿迁市委员会政法委员会 </w:t>
      </w:r>
      <w:r>
        <w:rPr>
          <w:rFonts w:hint="eastAsia" w:ascii="宋体" w:hAnsi="宋体" w:cs="宋体"/>
          <w:sz w:val="24"/>
        </w:rPr>
        <w:t xml:space="preserve">（采购人）</w:t>
      </w:r>
      <w:r/>
    </w:p>
    <w:p>
      <w:pPr>
        <w:pStyle w:val="781"/>
        <w:spacing w:line="360" w:lineRule="auto"/>
        <w:rPr>
          <w:rFonts w:hint="eastAsia" w:ascii="宋体" w:hAnsi="宋体" w:cs="宋体"/>
          <w:sz w:val="24"/>
        </w:rPr>
      </w:pPr>
      <w:r>
        <w:rPr>
          <w:rFonts w:hint="eastAsia" w:ascii="宋体" w:hAnsi="宋体" w:cs="宋体"/>
          <w:sz w:val="24"/>
        </w:rPr>
        <w:t xml:space="preserve">甲方2（全称）：</w:t>
      </w:r>
      <w:r>
        <w:rPr>
          <w:rFonts w:hint="eastAsia" w:ascii="宋体" w:hAnsi="宋体" w:cs="宋体"/>
          <w:sz w:val="24"/>
          <w:u w:val="single"/>
        </w:rPr>
        <w:t xml:space="preserve">宿迁市楚润数据集团有限公司 </w:t>
      </w:r>
      <w:r>
        <w:rPr>
          <w:rFonts w:hint="eastAsia" w:ascii="宋体" w:hAnsi="宋体" w:cs="宋体"/>
          <w:sz w:val="24"/>
        </w:rPr>
        <w:t xml:space="preserve">（采购人）</w:t>
      </w:r>
      <w:r/>
    </w:p>
    <w:p>
      <w:pPr>
        <w:pStyle w:val="781"/>
        <w:spacing w:line="360" w:lineRule="auto"/>
        <w:rPr>
          <w:rFonts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（供应商）</w:t>
      </w:r>
      <w:r>
        <w:rPr>
          <w:rFonts w:ascii="宋体" w:hAnsi="宋体" w:cs="宋体"/>
          <w:sz w:val="24"/>
          <w:u w:val="single"/>
        </w:rPr>
      </w:r>
      <w:r/>
    </w:p>
    <w:p>
      <w:pPr>
        <w:pStyle w:val="824"/>
        <w:ind w:firstLine="480"/>
        <w:jc w:val="both"/>
        <w:spacing w:before="0" w:beforeAutospacing="0" w:after="0" w:afterAutospacing="0" w:line="360" w:lineRule="auto"/>
        <w:widowControl w:val="off"/>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（一）标的名称：宿迁市综治信息系统项目（原宿迁市社会治理服务协同平台升级）</w:t>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其中包含：项目负责人、技术负责人和项目组其他成员。供应商一经中标，项目负责人和技术负责人不得随意更换，如有特殊原因需更换，须提前10天通知，经采购人同意后，方可更换。具体要求如下：</w:t>
      </w:r>
      <w:r>
        <w:rPr>
          <w:rFonts w:ascii="宋体" w:hAnsi="宋体" w:cs="宋体"/>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技术负责人1名：负责系统架构设计、软件设计，负责技术方案把关与关键问题攻关，具备5年以上政务类平台架构设计经验，熟悉国产化软硬件适配规范。</w:t>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项目组</w:t>
      </w:r>
      <w:r>
        <w:rPr>
          <w:rFonts w:hint="eastAsia" w:ascii="宋体" w:hAnsi="宋体" w:cs="宋体"/>
          <w:sz w:val="24"/>
          <w:szCs w:val="24"/>
        </w:rPr>
        <w:t xml:space="preserve">其他成员（除项目负责人和技术负责人外）：不少于3人，掌握各专项技术领域的相关基础知识，具备应用开发等相应能力。</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分项服务名称</w:t>
            </w: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1"/>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1"/>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1"/>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1"/>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1"/>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1"/>
              <w:spacing w:line="0" w:lineRule="atLeast"/>
              <w:rPr>
                <w:rFonts w:ascii="宋体" w:hAnsi="宋体" w:cs="宋体"/>
                <w:sz w:val="24"/>
                <w:szCs w:val="24"/>
              </w:rPr>
            </w:pPr>
            <w:r>
              <w:rPr>
                <w:rFonts w:ascii="宋体" w:hAnsi="宋体" w:cs="宋体"/>
                <w:sz w:val="24"/>
                <w:szCs w:val="24"/>
              </w:rPr>
            </w:r>
            <w:r/>
          </w:p>
        </w:tc>
      </w:tr>
    </w:tbl>
    <w:p>
      <w:pPr>
        <w:pStyle w:val="781"/>
        <w:ind w:firstLine="241"/>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w:t>
      </w:r>
      <w:r>
        <w:rPr>
          <w:rFonts w:hint="eastAsia" w:ascii="宋体" w:hAnsi="宋体" w:cs="宋体"/>
          <w:sz w:val="24"/>
          <w:szCs w:val="24"/>
        </w:rPr>
        <w:t xml:space="preserve">、版权、商标权和工业设计权等知识产权的起诉。一旦出现侵权，由乙方负全部责任。</w:t>
      </w:r>
      <w:r>
        <w:rPr>
          <w:rFonts w:ascii="宋体" w:hAnsi="宋体" w:cs="宋体"/>
          <w:sz w:val="24"/>
          <w:szCs w:val="24"/>
        </w:rPr>
      </w:r>
      <w:r/>
    </w:p>
    <w:p>
      <w:pPr>
        <w:pStyle w:val="781"/>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1"/>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1"/>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付款方式：</w:t>
      </w:r>
      <w:r>
        <w:rPr>
          <w:rFonts w:hint="eastAsia" w:ascii="宋体" w:hAnsi="宋体"/>
          <w:bCs/>
          <w:sz w:val="24"/>
          <w:szCs w:val="24"/>
        </w:rPr>
        <w:t xml:space="preserve">合同签订且采购人在收到供应商发票后10个工作日内，支付合同金额的 30% 作为预付款；试运行3个月且经采购人初验合格，在收到供应商发票后10个工作日内支付至合同金额的60%；运维期满一年后，在收到供应商发票后10个工作日内支付至合同的90%；运维期结束，采购人终验合格后，在收到供应商发票后10个工作日内付清余款。</w:t>
      </w:r>
      <w:r>
        <w:rPr>
          <w:rFonts w:hint="eastAsia" w:ascii="宋体" w:hAnsi="宋体" w:cs="宋体"/>
          <w:sz w:val="24"/>
          <w:szCs w:val="24"/>
        </w:rPr>
      </w:r>
      <w:r/>
    </w:p>
    <w:p>
      <w:pPr>
        <w:pStyle w:val="781"/>
        <w:ind w:firstLine="480"/>
        <w:spacing w:line="360" w:lineRule="auto"/>
        <w:rPr>
          <w:rFonts w:hint="eastAsia" w:ascii="宋体" w:hAnsi="宋体" w:cs="宋体"/>
          <w:sz w:val="24"/>
          <w:szCs w:val="24"/>
        </w:rPr>
      </w:pPr>
      <w:r>
        <w:rPr>
          <w:rFonts w:hint="eastAsia" w:ascii="宋体" w:hAnsi="宋体" w:cs="宋体"/>
          <w:sz w:val="24"/>
          <w:szCs w:val="24"/>
        </w:rPr>
        <w:t xml:space="preserve">注：在签订合同时，成交人明确表示无需预付款或者主动要求降低预付款比例的金额，采购人可不适用预付款规定。</w:t>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资金支付主体：宿迁市楚润数据集团有限公司。</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781"/>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1、合同签订后，接到甲方通知的2个月内完成系统开发、测试服务，随后进入 3 </w:t>
      </w:r>
      <w:r>
        <w:rPr>
          <w:rFonts w:hint="eastAsia" w:ascii="宋体" w:hAnsi="宋体"/>
          <w:bCs/>
          <w:sz w:val="24"/>
          <w:szCs w:val="24"/>
        </w:rPr>
        <w:t xml:space="preserve">个月试运行。试运行出现问题的，成交供应商需在 5 日内调整完毕。试运行结束后，采购人根据技术要求在 3 个工作日内组织初验，验收无误后出具验收报告。</w:t>
      </w:r>
      <w:r>
        <w:rPr>
          <w:rFonts w:hint="eastAsia" w:ascii="宋体" w:hAnsi="宋体"/>
          <w:bCs/>
          <w:sz w:val="24"/>
          <w:szCs w:val="24"/>
        </w:rPr>
        <w:t xml:space="preserve">运维期结束，组织终验。</w:t>
      </w:r>
      <w:r>
        <w:rPr>
          <w:rFonts w:ascii="宋体" w:hAnsi="宋体"/>
          <w:bCs/>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w:t>
      </w:r>
      <w:r>
        <w:rPr>
          <w:rFonts w:hint="eastAsia" w:ascii="宋体" w:hAnsi="宋体" w:cs="宋体"/>
          <w:sz w:val="24"/>
          <w:szCs w:val="24"/>
        </w:rPr>
        <w:t xml:space="preserve">超过违约金的，超出部分由乙方继续承担赔偿责任。</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63"/>
        <w:ind w:firstLine="480"/>
        <w:spacing w:line="360" w:lineRule="auto"/>
        <w:rPr>
          <w:rFonts w:ascii="宋体" w:hAnsi="宋体" w:cs="宋体"/>
          <w:sz w:val="24"/>
          <w:szCs w:val="24"/>
        </w:rPr>
      </w:pPr>
      <w:r/>
      <w:bookmarkStart w:id="122"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22"/>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781"/>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w:t>
      </w:r>
      <w:r>
        <w:rPr>
          <w:rFonts w:hint="eastAsia" w:ascii="宋体" w:hAnsi="宋体" w:cs="宋体"/>
          <w:sz w:val="24"/>
          <w:szCs w:val="24"/>
        </w:rPr>
        <w:t xml:space="preserve">单位公章后生效。</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781"/>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781"/>
        <w:spacing w:line="440" w:lineRule="exact"/>
        <w:rPr>
          <w:rFonts w:ascii="仿宋" w:hAnsi="仿宋" w:eastAsia="仿宋" w:cs="仿宋"/>
          <w:bCs/>
          <w:sz w:val="24"/>
          <w:szCs w:val="24"/>
        </w:rPr>
      </w:pPr>
      <w:r>
        <w:rPr>
          <w:rFonts w:ascii="仿宋" w:hAnsi="仿宋" w:eastAsia="仿宋" w:cs="仿宋"/>
          <w:bCs/>
          <w:sz w:val="24"/>
          <w:szCs w:val="24"/>
        </w:rPr>
      </w:r>
      <w:r/>
    </w:p>
    <w:p>
      <w:pPr>
        <w:pStyle w:val="781"/>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b/>
          <w:sz w:val="24"/>
          <w:szCs w:val="24"/>
        </w:rPr>
        <w:t xml:space="preserve">1</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1"/>
        <w:spacing w:line="440" w:lineRule="exact"/>
      </w:pPr>
      <w:r>
        <w:rPr>
          <w:rFonts w:hint="eastAsia" w:ascii="宋体" w:hAnsi="宋体" w:cs="仿宋"/>
          <w:sz w:val="24"/>
          <w:szCs w:val="24"/>
        </w:rPr>
        <w:t xml:space="preserve">                                          </w:t>
      </w:r>
      <w:r/>
    </w:p>
    <w:p>
      <w:pPr>
        <w:pStyle w:val="781"/>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b/>
          <w:sz w:val="24"/>
          <w:szCs w:val="24"/>
        </w:rPr>
        <w:t xml:space="preserve">2</w:t>
      </w:r>
      <w:r>
        <w:rPr>
          <w:rFonts w:hint="eastAsia" w:ascii="宋体" w:hAnsi="宋体" w:cs="仿宋"/>
          <w:sz w:val="24"/>
          <w:szCs w:val="24"/>
        </w:rPr>
        <w:t xml:space="preserve">：                                    </w:t>
      </w:r>
      <w:r>
        <w:rPr>
          <w:rFonts w:ascii="宋体" w:hAnsi="宋体" w:cs="仿宋"/>
          <w:sz w:val="24"/>
          <w:szCs w:val="24"/>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ascii="宋体" w:hAnsi="宋体" w:cs="仿宋"/>
          <w:sz w:val="24"/>
          <w:szCs w:val="24"/>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授权代表（签</w:t>
      </w:r>
      <w:r>
        <w:rPr>
          <w:rFonts w:hint="eastAsia" w:ascii="宋体" w:hAnsi="宋体" w:cs="仿宋"/>
          <w:sz w:val="24"/>
          <w:szCs w:val="24"/>
          <w:lang w:val="zh-CN"/>
        </w:rPr>
        <w:t xml:space="preserve">字）：                        </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联系人：                                  </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w:t>
      </w:r>
      <w:r>
        <w:rPr>
          <w:rFonts w:ascii="宋体" w:hAnsi="宋体" w:cs="仿宋"/>
          <w:sz w:val="24"/>
          <w:szCs w:val="24"/>
          <w:lang w:val="zh-CN"/>
        </w:rPr>
      </w:r>
      <w:r/>
    </w:p>
    <w:p>
      <w:pPr>
        <w:pStyle w:val="781"/>
        <w:spacing w:line="440" w:lineRule="exact"/>
        <w:rPr>
          <w:rFonts w:ascii="宋体" w:hAnsi="宋体" w:cs="仿宋"/>
          <w:sz w:val="24"/>
          <w:szCs w:val="24"/>
          <w:lang w:val="zh-CN"/>
        </w:rPr>
      </w:pPr>
      <w:r>
        <w:rPr>
          <w:rFonts w:hint="eastAsia" w:ascii="宋体" w:hAnsi="宋体" w:cs="仿宋"/>
          <w:sz w:val="24"/>
          <w:szCs w:val="24"/>
          <w:lang w:val="zh-CN"/>
        </w:rPr>
        <w:t xml:space="preserve">邮政编码：                                </w:t>
      </w:r>
      <w:r>
        <w:rPr>
          <w:rFonts w:ascii="宋体" w:hAnsi="宋体" w:cs="仿宋"/>
          <w:sz w:val="24"/>
          <w:szCs w:val="24"/>
          <w:lang w:val="zh-CN"/>
        </w:rPr>
      </w:r>
      <w:r/>
    </w:p>
    <w:p>
      <w:pPr>
        <w:pStyle w:val="781"/>
        <w:spacing w:line="440" w:lineRule="exact"/>
        <w:rPr>
          <w:rFonts w:ascii="宋体" w:hAnsi="宋体" w:cs="仿宋"/>
          <w:sz w:val="24"/>
          <w:szCs w:val="24"/>
        </w:rPr>
      </w:pPr>
      <w:r>
        <w:rPr>
          <w:rFonts w:hint="eastAsia" w:ascii="宋体" w:hAnsi="宋体" w:cs="仿宋"/>
          <w:sz w:val="24"/>
          <w:szCs w:val="24"/>
          <w:lang w:val="zh-CN"/>
        </w:rPr>
        <w:t xml:space="preserve">电话：                                    </w:t>
      </w:r>
      <w:r>
        <w:rPr>
          <w:rFonts w:ascii="宋体" w:hAnsi="宋体" w:cs="仿宋"/>
          <w:sz w:val="24"/>
          <w:szCs w:val="24"/>
        </w:rPr>
      </w:r>
      <w:r/>
    </w:p>
    <w:p>
      <w:pPr>
        <w:pStyle w:val="781"/>
      </w:pPr>
      <w:r/>
      <w:r/>
    </w:p>
    <w:p>
      <w:pPr>
        <w:pStyle w:val="781"/>
        <w:rPr>
          <w:rFonts w:hint="eastAsia"/>
        </w:rPr>
      </w:pPr>
      <w:r>
        <w:rPr>
          <w:rFonts w:hint="eastAsia"/>
        </w:rPr>
      </w:r>
      <w:r/>
    </w:p>
    <w:p>
      <w:pPr>
        <w:pStyle w:val="781"/>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1"/>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17"/>
      <w:r/>
      <w:bookmarkEnd w:id="118"/>
      <w:r/>
      <w:bookmarkEnd w:id="119"/>
      <w:r/>
      <w:bookmarkStart w:id="123" w:name="_Hlt26671244"/>
      <w:r/>
      <w:bookmarkEnd w:id="123"/>
      <w:r/>
      <w:bookmarkStart w:id="124" w:name="_Hlt26955039"/>
      <w:r/>
      <w:bookmarkEnd w:id="124"/>
      <w:r>
        <w:rPr>
          <w:rFonts w:ascii="Times New Roman" w:hAnsi="Times New Roman"/>
          <w:b/>
          <w:sz w:val="44"/>
          <w:szCs w:val="44"/>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72"/>
          <w:szCs w:val="21"/>
        </w:rPr>
      </w:pPr>
      <w:r>
        <w:rPr>
          <w:rFonts w:hint="eastAsia" w:ascii="仿宋" w:hAnsi="仿宋" w:eastAsia="仿宋" w:cs="仿宋"/>
          <w:b/>
          <w:sz w:val="72"/>
          <w:szCs w:val="21"/>
        </w:rPr>
      </w:r>
      <w:r/>
    </w:p>
    <w:p>
      <w:pPr>
        <w:pStyle w:val="781"/>
        <w:jc w:val="center"/>
        <w:rPr>
          <w:rFonts w:hint="eastAsia" w:ascii="仿宋" w:hAnsi="仿宋" w:eastAsia="仿宋" w:cs="仿宋"/>
          <w:b/>
          <w:sz w:val="36"/>
          <w:szCs w:val="21"/>
        </w:rPr>
      </w:pPr>
      <w:r>
        <w:rPr>
          <w:rFonts w:hint="eastAsia" w:ascii="仿宋" w:hAnsi="仿宋" w:eastAsia="仿宋" w:cs="仿宋"/>
          <w:b/>
          <w:sz w:val="36"/>
          <w:szCs w:val="21"/>
        </w:rPr>
      </w:r>
      <w:r/>
    </w:p>
    <w:p>
      <w:pPr>
        <w:pStyle w:val="781"/>
        <w:jc w:val="center"/>
        <w:rPr>
          <w:rFonts w:hint="eastAsia" w:ascii="仿宋" w:hAnsi="仿宋" w:eastAsia="仿宋" w:cs="仿宋"/>
          <w:b/>
          <w:sz w:val="36"/>
          <w:szCs w:val="21"/>
        </w:rPr>
      </w:pPr>
      <w:r>
        <w:rPr>
          <w:rFonts w:hint="eastAsia" w:ascii="仿宋" w:hAnsi="仿宋" w:eastAsia="仿宋" w:cs="仿宋"/>
          <w:b/>
          <w:sz w:val="36"/>
          <w:szCs w:val="21"/>
        </w:rPr>
      </w:r>
      <w:r/>
    </w:p>
    <w:p>
      <w:pPr>
        <w:pStyle w:val="781"/>
        <w:jc w:val="center"/>
        <w:rPr>
          <w:rFonts w:hint="eastAsia" w:ascii="仿宋" w:hAnsi="仿宋" w:eastAsia="仿宋" w:cs="仿宋"/>
          <w:b/>
          <w:sz w:val="36"/>
          <w:szCs w:val="21"/>
        </w:rPr>
      </w:pPr>
      <w:r>
        <w:rPr>
          <w:rFonts w:hint="eastAsia" w:ascii="仿宋" w:hAnsi="仿宋" w:eastAsia="仿宋" w:cs="仿宋"/>
          <w:b/>
          <w:sz w:val="36"/>
          <w:szCs w:val="21"/>
        </w:rPr>
      </w:r>
      <w:r/>
    </w:p>
    <w:p>
      <w:pPr>
        <w:pStyle w:val="781"/>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1"/>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rPr>
        <w:t xml:space="preserve">JSZC-321300-JZCG-C2026-0041</w:t>
      </w:r>
      <w:r>
        <w:rPr>
          <w:rFonts w:ascii="Times New Roman" w:hAnsi="Times New Roman" w:cs="仿宋"/>
          <w:b/>
          <w:sz w:val="36"/>
          <w:u w:val="single"/>
        </w:rPr>
      </w:r>
      <w:r/>
    </w:p>
    <w:p>
      <w:pPr>
        <w:pStyle w:val="781"/>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1"/>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1"/>
        <w:rPr>
          <w:rFonts w:hint="eastAsia" w:ascii="仿宋" w:hAnsi="仿宋" w:eastAsia="仿宋" w:cs="仿宋"/>
        </w:rPr>
      </w:pPr>
      <w:r>
        <w:rPr>
          <w:rFonts w:hint="eastAsia" w:ascii="仿宋" w:hAnsi="仿宋" w:eastAsia="仿宋" w:cs="仿宋"/>
        </w:rPr>
      </w:r>
      <w:r/>
    </w:p>
    <w:p>
      <w:pPr>
        <w:pStyle w:val="781"/>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1"/>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1"/>
        <w:spacing w:line="360" w:lineRule="auto"/>
        <w:rPr>
          <w:rFonts w:ascii="Times New Roman" w:hAnsi="Times New Roman"/>
          <w:sz w:val="28"/>
          <w:szCs w:val="28"/>
        </w:rPr>
      </w:pPr>
      <w:r/>
      <w:bookmarkStart w:id="125" w:name="OLE_LINK4"/>
      <w:r>
        <w:rPr>
          <w:rFonts w:hint="eastAsia" w:ascii="Times New Roman" w:hAnsi="Times New Roman"/>
          <w:sz w:val="28"/>
          <w:szCs w:val="28"/>
        </w:rPr>
        <w:t xml:space="preserve">六、技术响应偏离表</w:t>
      </w:r>
      <w:bookmarkEnd w:id="125"/>
      <w:r>
        <w:rPr>
          <w:rFonts w:hint="eastAsia" w:ascii="Times New Roman" w:hAnsi="Times New Roman"/>
          <w:sz w:val="28"/>
          <w:szCs w:val="28"/>
        </w:rPr>
        <w:t xml:space="preserve">（技术参数响应）</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1"/>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1"/>
        <w:rPr>
          <w:b/>
          <w:bCs/>
          <w:sz w:val="32"/>
        </w:rPr>
      </w:pPr>
      <w:r>
        <w:rPr>
          <w:rFonts w:hint="eastAsia"/>
          <w:b/>
          <w:bCs/>
          <w:sz w:val="32"/>
        </w:rPr>
        <w:br w:type="page" w:clear="all"/>
      </w:r>
      <w:r>
        <w:rPr>
          <w:b/>
          <w:bCs/>
          <w:sz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73"/>
        <w:jc w:val="center"/>
        <w:rPr>
          <w:rFonts w:hint="eastAsia" w:ascii="宋体" w:hAnsi="宋体" w:cs="仿宋"/>
          <w:b/>
          <w:sz w:val="24"/>
          <w:szCs w:val="24"/>
        </w:rPr>
      </w:pPr>
      <w:r>
        <w:rPr>
          <w:rFonts w:hint="eastAsia" w:ascii="宋体" w:hAnsi="宋体" w:cs="仿宋"/>
          <w:b/>
          <w:sz w:val="24"/>
          <w:szCs w:val="24"/>
        </w:rPr>
      </w:r>
      <w:r/>
    </w:p>
    <w:p>
      <w:pPr>
        <w:pStyle w:val="1373"/>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73"/>
        <w:jc w:val="left"/>
        <w:spacing w:line="500" w:lineRule="exact"/>
        <w:rPr>
          <w:rFonts w:hint="eastAsia" w:ascii="宋体" w:hAnsi="宋体" w:cs="仿宋"/>
          <w:sz w:val="24"/>
          <w:szCs w:val="24"/>
        </w:rPr>
      </w:pPr>
      <w:r>
        <w:rPr>
          <w:rFonts w:hint="eastAsia" w:ascii="宋体" w:hAnsi="宋体" w:cs="仿宋"/>
          <w:sz w:val="24"/>
          <w:szCs w:val="24"/>
          <w:u w:val="single"/>
        </w:rPr>
        <w:t xml:space="preserve">中国共产党宿迁市委员会政法委员会、宿迁市楚润数据集团有限公司</w:t>
      </w:r>
      <w:r>
        <w:rPr>
          <w:rFonts w:hint="eastAsia" w:ascii="宋体" w:hAnsi="宋体" w:cs="仿宋"/>
          <w:sz w:val="24"/>
          <w:szCs w:val="24"/>
        </w:rPr>
        <w:t xml:space="preserve">：</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根据</w:t>
      </w:r>
      <w:bookmarkStart w:id="126" w:name="OLE_LINK16"/>
      <w:r>
        <w:rPr>
          <w:rFonts w:ascii="Times New Roman" w:hAnsi="Times New Roman"/>
          <w:sz w:val="24"/>
          <w:szCs w:val="24"/>
          <w:u w:val="single"/>
        </w:rPr>
        <w:t xml:space="preserve">JSZC-321300-JZCG-C2026-0041</w:t>
      </w:r>
      <w:bookmarkEnd w:id="126"/>
      <w:r>
        <w:rPr>
          <w:rFonts w:ascii="Times New Roman" w:hAnsi="Times New Roman"/>
          <w:sz w:val="24"/>
          <w:szCs w:val="24"/>
        </w:rPr>
        <w:t xml:space="preserve">的</w:t>
      </w:r>
      <w:r>
        <w:rPr>
          <w:rFonts w:hint="eastAsia" w:ascii="Times New Roman" w:hAnsi="Times New Roman"/>
          <w:sz w:val="24"/>
          <w:szCs w:val="24"/>
          <w:u w:val="single"/>
        </w:rPr>
        <w:t xml:space="preserve">宿迁市综治信息系统项目（</w:t>
      </w:r>
      <w:r>
        <w:rPr>
          <w:rFonts w:hint="eastAsia" w:ascii="Times New Roman" w:hAnsi="Times New Roman"/>
          <w:sz w:val="24"/>
          <w:szCs w:val="24"/>
          <w:u w:val="single"/>
        </w:rPr>
        <w:t xml:space="preserve">原宿迁市社会治理服务协同平台升级）</w:t>
      </w:r>
      <w:r>
        <w:rPr>
          <w:rFonts w:ascii="Times New Roman" w:hAnsi="Times New Roman"/>
          <w:sz w:val="24"/>
          <w:szCs w:val="24"/>
        </w:rPr>
        <w:t xml:space="preserve">竞争性磋商文件，我方在参加本项目竞争性磋商活动中，特做出如下承诺：</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73"/>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1"/>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1"/>
        <w:spacing w:line="440" w:lineRule="exact"/>
        <w:rPr>
          <w:rFonts w:ascii="Times New Roman" w:hAnsi="Times New Roman" w:eastAsia="仿宋"/>
          <w:sz w:val="24"/>
          <w:szCs w:val="24"/>
        </w:rPr>
      </w:pPr>
      <w:r>
        <w:rPr>
          <w:rFonts w:ascii="Times New Roman" w:hAnsi="Times New Roman" w:eastAsia="仿宋"/>
          <w:sz w:val="24"/>
          <w:szCs w:val="24"/>
        </w:rPr>
      </w:r>
      <w:r/>
    </w:p>
    <w:p>
      <w:pPr>
        <w:pStyle w:val="781"/>
      </w:pPr>
      <w:r/>
      <w:bookmarkStart w:id="127" w:name="_Toc120614284"/>
      <w:r>
        <w:rPr>
          <w:rFonts w:hint="eastAsia" w:ascii="宋体" w:hAnsi="宋体" w:cs="宋体"/>
          <w:b/>
          <w:bCs/>
          <w:sz w:val="32"/>
          <w:szCs w:val="32"/>
        </w:rPr>
        <w:br w:type="page" w:clear="all"/>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78"/>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3"/>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Times New Roman" w:hAnsi="Times New Roman"/>
          <w:sz w:val="24"/>
          <w:szCs w:val="24"/>
          <w:u w:val="single"/>
        </w:rPr>
        <w:t xml:space="preserve">JSZC-321300-JZCG-C2026-004</w:t>
      </w:r>
      <w:r>
        <w:rPr>
          <w:rFonts w:ascii="Times New Roman" w:hAnsi="Times New Roman"/>
          <w:sz w:val="24"/>
          <w:szCs w:val="24"/>
          <w:u w:val="single"/>
        </w:rPr>
        <w:t xml:space="preserve">1</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宋体" w:hAnsi="宋体"/>
          <w:sz w:val="24"/>
          <w:szCs w:val="24"/>
          <w:u w:val="single"/>
        </w:rPr>
        <w:t xml:space="preserve">宿迁市综治信息系统项目（原宿迁市社会治理服务协同平台升级）</w:t>
      </w:r>
      <w:r>
        <w:rPr>
          <w:rFonts w:hint="eastAsia" w:ascii="宋体" w:hAnsi="宋体" w:cs="仿宋"/>
          <w:sz w:val="24"/>
          <w:szCs w:val="24"/>
        </w:rPr>
        <w:t xml:space="preserve">采购活动的合法代理人，以本单位名义全权处理一切与该项目采购有关的事务。</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73"/>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28" w:name="_Hlt26955070"/>
      <w:r/>
      <w:bookmarkEnd w:id="128"/>
      <w:r/>
      <w:bookmarkStart w:id="129" w:name="_格式3__银行出具的资信证明"/>
      <w:r/>
      <w:bookmarkEnd w:id="129"/>
      <w:r/>
      <w:bookmarkStart w:id="130" w:name="_Hlt26671380"/>
      <w:r/>
      <w:bookmarkEnd w:id="130"/>
      <w:r>
        <w:rPr>
          <w:rFonts w:hint="eastAsia" w:ascii="宋体" w:hAnsi="宋体" w:cs="仿宋"/>
          <w:sz w:val="24"/>
          <w:szCs w:val="24"/>
        </w:rPr>
      </w:r>
      <w:r/>
    </w:p>
    <w:p>
      <w:pPr>
        <w:pStyle w:val="781"/>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1"/>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1"/>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1"/>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1"/>
        <w:rPr>
          <w:rFonts w:hint="eastAsia" w:ascii="仿宋" w:hAnsi="仿宋" w:eastAsia="仿宋" w:cs="仿宋"/>
          <w:szCs w:val="21"/>
        </w:rPr>
      </w:pPr>
      <w:r>
        <w:rPr>
          <w:rFonts w:hint="eastAsia" w:ascii="仿宋" w:hAnsi="仿宋" w:eastAsia="仿宋" w:cs="仿宋"/>
          <w:szCs w:val="21"/>
        </w:rPr>
      </w:r>
      <w:r/>
    </w:p>
    <w:p>
      <w:pPr>
        <w:pStyle w:val="781"/>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1"/>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1"/>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781"/>
        <w:spacing w:line="480" w:lineRule="exact"/>
        <w:rPr>
          <w:rFonts w:hint="eastAsia" w:ascii="宋体" w:hAnsi="宋体" w:cs="黑体"/>
          <w:b/>
          <w:sz w:val="32"/>
          <w:szCs w:val="24"/>
        </w:rPr>
      </w:pPr>
      <w:r>
        <w:rPr>
          <w:rFonts w:hint="eastAsia" w:ascii="宋体" w:hAnsi="宋体" w:cs="黑体"/>
          <w:b/>
          <w:sz w:val="32"/>
          <w:szCs w:val="24"/>
        </w:rPr>
      </w:r>
      <w:r/>
    </w:p>
    <w:p>
      <w:pPr>
        <w:pStyle w:val="1390"/>
        <w:ind w:firstLine="442"/>
        <w:spacing w:line="480" w:lineRule="exact"/>
        <w:rPr>
          <w:rFonts w:ascii="Times New Roman" w:hAnsi="Times New Roman"/>
          <w:sz w:val="24"/>
          <w:szCs w:val="24"/>
        </w:rPr>
      </w:pPr>
      <w:r>
        <w:rPr>
          <w:rFonts w:hint="eastAsia" w:ascii="宋体" w:hAnsi="宋体" w:cs="宋体"/>
          <w:sz w:val="32"/>
        </w:rPr>
        <w:t xml:space="preserve">格式详见响应文件制作工具</w:t>
      </w:r>
      <w:r>
        <w:rPr>
          <w:rFonts w:ascii="Times New Roman" w:hAnsi="Times New Roman"/>
          <w:sz w:val="24"/>
          <w:szCs w:val="24"/>
        </w:rPr>
      </w:r>
      <w:r/>
    </w:p>
    <w:p>
      <w:pPr>
        <w:pStyle w:val="781"/>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1"/>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78"/>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49"/>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4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4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4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4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4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1"/>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p>
    <w:p>
      <w:pPr>
        <w:pStyle w:val="781"/>
        <w:ind w:firstLine="720"/>
        <w:spacing w:line="480" w:lineRule="exact"/>
        <w:tabs>
          <w:tab w:val="left" w:pos="0" w:leader="none"/>
        </w:tabs>
        <w:rPr>
          <w:rFonts w:hint="eastAsia" w:ascii="宋体" w:hAnsi="宋体"/>
          <w:b/>
          <w:bCs/>
          <w:sz w:val="24"/>
          <w:szCs w:val="24"/>
        </w:rPr>
      </w:pPr>
      <w:r>
        <w:rPr>
          <w:rFonts w:hint="eastAsia" w:ascii="宋体" w:hAnsi="宋体"/>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w:t>
      </w:r>
      <w:r>
        <w:rPr>
          <w:rFonts w:hint="eastAsia" w:ascii="宋体" w:hAnsi="宋体"/>
          <w:bCs/>
          <w:sz w:val="24"/>
          <w:szCs w:val="24"/>
        </w:rPr>
        <w:t xml:space="preserve">、合理利润、税收等相关的所有费用)。</w:t>
      </w:r>
      <w:r>
        <w:rPr>
          <w:rFonts w:hint="eastAsia" w:ascii="宋体" w:hAnsi="宋体"/>
          <w:b/>
          <w:bCs/>
          <w:sz w:val="24"/>
          <w:szCs w:val="24"/>
        </w:rPr>
      </w:r>
      <w:r/>
    </w:p>
    <w:p>
      <w:pPr>
        <w:pStyle w:val="781"/>
        <w:ind w:firstLine="480"/>
        <w:spacing w:line="480" w:lineRule="exact"/>
        <w:rPr>
          <w:rFonts w:ascii="宋体" w:hAnsi="宋体"/>
          <w:sz w:val="24"/>
          <w:szCs w:val="24"/>
        </w:rPr>
      </w:pPr>
      <w:r>
        <w:rPr>
          <w:rFonts w:ascii="宋体" w:hAnsi="宋体"/>
          <w:sz w:val="24"/>
          <w:szCs w:val="24"/>
        </w:rPr>
      </w:r>
      <w:r/>
    </w:p>
    <w:p>
      <w:pPr>
        <w:pStyle w:val="781"/>
        <w:spacing w:line="480" w:lineRule="exac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0" w:lineRule="atLeast"/>
        <w:rPr>
          <w:rFonts w:hint="eastAsia" w:ascii="宋体" w:hAnsi="宋体"/>
          <w:sz w:val="24"/>
          <w:szCs w:val="24"/>
        </w:rPr>
      </w:pPr>
      <w:r>
        <w:rPr>
          <w:rFonts w:hint="eastAsia" w:ascii="宋体" w:hAnsi="宋体"/>
          <w:sz w:val="24"/>
          <w:szCs w:val="24"/>
        </w:rPr>
      </w:r>
      <w:r/>
    </w:p>
    <w:p>
      <w:pPr>
        <w:pStyle w:val="781"/>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3"/>
        <w:ind w:firstLine="320"/>
        <w:spacing w:before="0" w:after="0" w:line="520" w:lineRule="exact"/>
        <w:rPr>
          <w:rFonts w:hint="eastAsia" w:ascii="黑体" w:hAnsi="黑体" w:eastAsia="黑体" w:cs="黑体"/>
          <w:sz w:val="32"/>
        </w:rPr>
      </w:pPr>
      <w:r/>
      <w:bookmarkStart w:id="131" w:name="_Toc21129"/>
      <w:r/>
      <w:bookmarkStart w:id="132"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1390"/>
        <w:ind w:firstLine="442"/>
        <w:spacing w:line="480" w:lineRule="exact"/>
        <w:rPr>
          <w:rFonts w:ascii="Times New Roman" w:hAnsi="Times New Roman"/>
          <w:sz w:val="24"/>
          <w:szCs w:val="24"/>
        </w:rPr>
      </w:pPr>
      <w:r>
        <w:rPr>
          <w:rFonts w:hint="eastAsia" w:ascii="宋体" w:hAnsi="宋体" w:cs="宋体"/>
          <w:sz w:val="32"/>
        </w:rPr>
        <w:t xml:space="preserve">格式详见响应文件制作工具</w:t>
      </w:r>
      <w:r>
        <w:rPr>
          <w:rFonts w:ascii="Times New Roman" w:hAnsi="Times New Roman"/>
          <w:sz w:val="24"/>
          <w:szCs w:val="24"/>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ascii="宋体" w:hAnsi="宋体"/>
          <w:b/>
          <w:sz w:val="32"/>
          <w:szCs w:val="32"/>
        </w:rPr>
      </w:pPr>
      <w:r>
        <w:rPr>
          <w:rFonts w:ascii="宋体" w:hAnsi="宋体"/>
          <w:b/>
          <w:sz w:val="32"/>
          <w:szCs w:val="32"/>
        </w:rPr>
      </w:r>
      <w:r/>
    </w:p>
    <w:p>
      <w:pPr>
        <w:pStyle w:val="781"/>
        <w:ind w:firstLine="643"/>
        <w:jc w:val="center"/>
        <w:spacing w:line="400" w:lineRule="exact"/>
        <w:rPr>
          <w:rFonts w:hint="eastAsia" w:ascii="宋体" w:hAnsi="宋体"/>
          <w:b/>
          <w:sz w:val="32"/>
          <w:szCs w:val="32"/>
        </w:rPr>
      </w:pPr>
      <w:r>
        <w:rPr>
          <w:rFonts w:hint="eastAsia" w:ascii="宋体" w:hAnsi="宋体"/>
          <w:b/>
          <w:sz w:val="32"/>
          <w:szCs w:val="32"/>
        </w:rPr>
      </w:r>
      <w:r/>
    </w:p>
    <w:p>
      <w:pPr>
        <w:pStyle w:val="783"/>
        <w:ind w:firstLine="320"/>
        <w:spacing w:before="0" w:after="0" w:line="520" w:lineRule="exact"/>
        <w:rPr>
          <w:rFonts w:hint="eastAsia" w:ascii="黑体" w:hAnsi="黑体" w:eastAsia="黑体" w:cs="黑体"/>
          <w:sz w:val="32"/>
        </w:rPr>
      </w:pPr>
      <w:r/>
      <w:bookmarkEnd w:id="131"/>
      <w:r/>
      <w:bookmarkEnd w:id="132"/>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1"/>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1"/>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1"/>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1"/>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1"/>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1"/>
        <w:rPr>
          <w:rFonts w:hint="eastAsia" w:ascii="宋体" w:hAnsi="宋体" w:cs="仿宋"/>
        </w:rPr>
      </w:pPr>
      <w:r>
        <w:rPr>
          <w:rFonts w:hint="eastAsia" w:ascii="宋体" w:hAnsi="宋体" w:cs="仿宋"/>
        </w:rPr>
      </w:r>
      <w:r/>
    </w:p>
    <w:p>
      <w:pPr>
        <w:pStyle w:val="824"/>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注：</w:t>
      </w:r>
      <w:r>
        <w:rPr>
          <w:rFonts w:ascii="Times New Roman" w:hAnsi="Times New Roman" w:cs="Times New Roman"/>
          <w:color w:val="00000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szCs w:val="20"/>
        </w:rPr>
        <w:t xml:space="preserve">未列出的对应项按负偏离进行扣分处理。</w:t>
      </w:r>
      <w:r>
        <w:rPr>
          <w:rFonts w:ascii="Times New Roman" w:hAnsi="Times New Roman" w:cs="仿宋"/>
          <w:szCs w:val="28"/>
        </w:rPr>
      </w:r>
      <w:r/>
    </w:p>
    <w:p>
      <w:pPr>
        <w:pStyle w:val="781"/>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27"/>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8"/>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9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57"/>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1"/>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r>
        <w:rPr>
          <w:rFonts w:hint="eastAsia" w:ascii="Times New Roman" w:hAnsi="Times New Roman" w:cs="宋体"/>
          <w:sz w:val="24"/>
          <w:szCs w:val="20"/>
        </w:rPr>
        <w:t xml:space="preserve">。</w:t>
      </w:r>
      <w:bookmarkStart w:id="133" w:name="_格式2__法定代表人授权书"/>
      <w:r/>
      <w:bookmarkEnd w:id="133"/>
      <w:r>
        <w:rPr>
          <w:rFonts w:hint="eastAsia" w:ascii="Times New Roman" w:hAnsi="Times New Roman" w:cs="宋体"/>
          <w:sz w:val="24"/>
          <w:szCs w:val="20"/>
        </w:rPr>
        <w:t xml:space="preserve">2.成交后，本表（身份证信息除外）将随成交结果公告公开。</w:t>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ind w:firstLine="210"/>
        <w:rPr>
          <w:rFonts w:hint="eastAsia" w:ascii="仿宋" w:hAnsi="仿宋" w:eastAsia="仿宋" w:cs="仿宋"/>
          <w:szCs w:val="21"/>
        </w:rPr>
      </w:pPr>
      <w:r>
        <w:rPr>
          <w:rFonts w:hint="eastAsia" w:ascii="仿宋" w:hAnsi="仿宋" w:eastAsia="仿宋" w:cs="仿宋"/>
          <w:szCs w:val="21"/>
        </w:rPr>
      </w:r>
      <w:r/>
    </w:p>
    <w:p>
      <w:pPr>
        <w:pStyle w:val="781"/>
        <w:rPr>
          <w:rFonts w:hint="eastAsia" w:ascii="宋体" w:hAnsi="宋体" w:cs="宋体"/>
          <w:b/>
          <w:bCs/>
          <w:sz w:val="32"/>
          <w:szCs w:val="32"/>
        </w:rPr>
      </w:pPr>
      <w:r/>
      <w:bookmarkStart w:id="134" w:name="_Toc11176"/>
      <w:r>
        <w:rPr>
          <w:rFonts w:hint="eastAsia" w:ascii="宋体" w:hAnsi="宋体" w:cs="宋体"/>
          <w:b/>
          <w:bCs/>
          <w:sz w:val="32"/>
          <w:szCs w:val="32"/>
        </w:rPr>
        <w:br w:type="page" w:clear="all"/>
      </w:r>
      <w:r/>
    </w:p>
    <w:p>
      <w:pPr>
        <w:pStyle w:val="783"/>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34"/>
      <w:r>
        <w:rPr>
          <w:rFonts w:hint="eastAsia" w:ascii="黑体" w:hAnsi="黑体" w:eastAsia="黑体" w:cs="黑体"/>
          <w:sz w:val="32"/>
        </w:rPr>
        <w:t xml:space="preserve">企业业绩</w:t>
      </w:r>
      <w:r/>
    </w:p>
    <w:p>
      <w:pPr>
        <w:pStyle w:val="1421"/>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58"/>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58"/>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1"/>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1"/>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83"/>
        <w:ind w:firstLine="320"/>
        <w:spacing w:before="0" w:after="0" w:line="520" w:lineRule="exact"/>
        <w:rPr>
          <w:rFonts w:hint="eastAsia" w:ascii="黑体" w:hAnsi="黑体" w:eastAsia="黑体" w:cs="黑体"/>
          <w:sz w:val="32"/>
        </w:rPr>
      </w:pPr>
      <w:r/>
      <w:bookmarkStart w:id="135" w:name="_Toc28140"/>
      <w:r>
        <w:rPr>
          <w:rFonts w:hint="eastAsia" w:ascii="黑体" w:hAnsi="黑体" w:eastAsia="黑体" w:cs="黑体"/>
          <w:sz w:val="32"/>
        </w:rPr>
        <w:t xml:space="preserve">九、磋商所需其他材料</w:t>
      </w:r>
      <w:bookmarkEnd w:id="135"/>
      <w:r>
        <w:rPr>
          <w:rFonts w:hint="eastAsia" w:ascii="黑体" w:hAnsi="黑体" w:eastAsia="黑体" w:cs="黑体"/>
          <w:sz w:val="32"/>
        </w:rPr>
      </w:r>
      <w:r/>
    </w:p>
    <w:p>
      <w:pPr>
        <w:pStyle w:val="1423"/>
        <w:ind w:firstLine="560"/>
        <w:spacing w:line="360" w:lineRule="auto"/>
        <w:rPr>
          <w:rFonts w:hint="eastAsia" w:ascii="仿宋" w:hAnsi="仿宋" w:cs="仿宋"/>
          <w:sz w:val="28"/>
          <w:szCs w:val="28"/>
        </w:rPr>
      </w:pPr>
      <w:r>
        <w:rPr>
          <w:rFonts w:hint="eastAsia" w:ascii="仿宋" w:hAnsi="仿宋" w:cs="仿宋"/>
          <w:sz w:val="28"/>
          <w:szCs w:val="28"/>
        </w:rPr>
      </w:r>
      <w:r/>
    </w:p>
    <w:p>
      <w:pPr>
        <w:pStyle w:val="1423"/>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21</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1"/>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21</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3"/>
                            <w:rPr>
                              <w:rFonts w:ascii="Times New Roman" w:hAnsi="Times New Roman"/>
                              <w:sz w:val="32"/>
                              <w:szCs w:val="36"/>
                            </w:rPr>
                          </w:pPr>
                          <w:r>
                            <w:rPr>
                              <w:rFonts w:ascii="Times New Roman" w:hAnsi="Times New Roman"/>
                              <w:sz w:val="32"/>
                              <w:szCs w:val="36"/>
                            </w:rPr>
                          </w:r>
                          <w:r/>
                        </w:p>
                        <w:p>
                          <w:pPr>
                            <w:pStyle w:val="78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3"/>
                      <w:rPr>
                        <w:rFonts w:ascii="Times New Roman" w:hAnsi="Times New Roman"/>
                        <w:sz w:val="32"/>
                        <w:szCs w:val="36"/>
                      </w:rPr>
                    </w:pPr>
                    <w:r>
                      <w:rPr>
                        <w:rFonts w:ascii="Times New Roman" w:hAnsi="Times New Roman"/>
                        <w:sz w:val="32"/>
                        <w:szCs w:val="36"/>
                      </w:rPr>
                    </w:r>
                    <w:r/>
                  </w:p>
                  <w:p>
                    <w:pPr>
                      <w:pStyle w:val="78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1"/>
                          </w:pPr>
                          <w:r/>
                          <w:r/>
                        </w:p>
                        <w:p>
                          <w:pPr>
                            <w:pStyle w:val="78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1"/>
                    </w:pPr>
                    <w:r/>
                    <w:r/>
                  </w:p>
                  <w:p>
                    <w:pPr>
                      <w:pStyle w:val="7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1"/>
        <w:ind w:left="840" w:hanging="420"/>
        <w:tabs>
          <w:tab w:val="num" w:pos="840" w:leader="none"/>
        </w:tabs>
      </w:pPr>
      <w:rPr>
        <w:rFonts w:hint="eastAsia"/>
      </w:rPr>
    </w:lvl>
    <w:lvl w:ilvl="1">
      <w:start w:val="1"/>
      <w:numFmt w:val="lowerLetter"/>
      <w:isLgl w:val="false"/>
      <w:suff w:val="tab"/>
      <w:lvlText w:val="%2)"/>
      <w:lvlJc w:val="left"/>
      <w:pPr>
        <w:pStyle w:val="781"/>
        <w:ind w:left="1260" w:hanging="420"/>
        <w:tabs>
          <w:tab w:val="num" w:pos="1260" w:leader="none"/>
        </w:tabs>
      </w:pPr>
    </w:lvl>
    <w:lvl w:ilvl="2">
      <w:start w:val="1"/>
      <w:numFmt w:val="lowerRoman"/>
      <w:pStyle w:val="1302"/>
      <w:isLgl w:val="false"/>
      <w:suff w:val="tab"/>
      <w:lvlText w:val="%3."/>
      <w:lvlJc w:val="right"/>
      <w:pPr>
        <w:pStyle w:val="781"/>
        <w:ind w:left="1680" w:hanging="420"/>
        <w:tabs>
          <w:tab w:val="num" w:pos="1680" w:leader="none"/>
        </w:tabs>
      </w:pPr>
    </w:lvl>
    <w:lvl w:ilvl="3">
      <w:start w:val="1"/>
      <w:numFmt w:val="decimal"/>
      <w:isLgl w:val="false"/>
      <w:suff w:val="tab"/>
      <w:lvlText w:val="%4."/>
      <w:lvlJc w:val="left"/>
      <w:pPr>
        <w:pStyle w:val="781"/>
        <w:ind w:left="2100" w:hanging="420"/>
        <w:tabs>
          <w:tab w:val="num" w:pos="2100" w:leader="none"/>
        </w:tabs>
      </w:pPr>
    </w:lvl>
    <w:lvl w:ilvl="4">
      <w:start w:val="1"/>
      <w:numFmt w:val="lowerLetter"/>
      <w:isLgl w:val="false"/>
      <w:suff w:val="tab"/>
      <w:lvlText w:val="%5)"/>
      <w:lvlJc w:val="left"/>
      <w:pPr>
        <w:pStyle w:val="781"/>
        <w:ind w:left="2520" w:hanging="420"/>
        <w:tabs>
          <w:tab w:val="num" w:pos="2520" w:leader="none"/>
        </w:tabs>
      </w:pPr>
    </w:lvl>
    <w:lvl w:ilvl="5">
      <w:start w:val="1"/>
      <w:numFmt w:val="lowerRoman"/>
      <w:isLgl w:val="false"/>
      <w:suff w:val="tab"/>
      <w:lvlText w:val="%6."/>
      <w:lvlJc w:val="right"/>
      <w:pPr>
        <w:pStyle w:val="781"/>
        <w:ind w:left="2940" w:hanging="420"/>
        <w:tabs>
          <w:tab w:val="num" w:pos="2940" w:leader="none"/>
        </w:tabs>
      </w:pPr>
    </w:lvl>
    <w:lvl w:ilvl="6">
      <w:start w:val="1"/>
      <w:numFmt w:val="decimal"/>
      <w:isLgl w:val="false"/>
      <w:suff w:val="tab"/>
      <w:lvlText w:val="%7."/>
      <w:lvlJc w:val="left"/>
      <w:pPr>
        <w:pStyle w:val="781"/>
        <w:ind w:left="3360" w:hanging="420"/>
        <w:tabs>
          <w:tab w:val="num" w:pos="3360" w:leader="none"/>
        </w:tabs>
      </w:pPr>
    </w:lvl>
    <w:lvl w:ilvl="7">
      <w:start w:val="1"/>
      <w:numFmt w:val="lowerLetter"/>
      <w:isLgl w:val="false"/>
      <w:suff w:val="tab"/>
      <w:lvlText w:val="%8)"/>
      <w:lvlJc w:val="left"/>
      <w:pPr>
        <w:pStyle w:val="781"/>
        <w:ind w:left="3780" w:hanging="420"/>
        <w:tabs>
          <w:tab w:val="num" w:pos="3780" w:leader="none"/>
        </w:tabs>
      </w:pPr>
    </w:lvl>
    <w:lvl w:ilvl="8">
      <w:start w:val="1"/>
      <w:numFmt w:val="lowerRoman"/>
      <w:isLgl w:val="false"/>
      <w:suff w:val="tab"/>
      <w:lvlText w:val="%9."/>
      <w:lvlJc w:val="right"/>
      <w:pPr>
        <w:pStyle w:val="781"/>
        <w:ind w:left="4200" w:hanging="420"/>
        <w:tabs>
          <w:tab w:val="num" w:pos="4200" w:leader="none"/>
        </w:tabs>
      </w:pPr>
    </w:lvl>
  </w:abstractNum>
  <w:abstractNum w:abstractNumId="2">
    <w:multiLevelType w:val="hybridMultilevel"/>
    <w:lvl w:ilvl="0">
      <w:start w:val="1"/>
      <w:numFmt w:val="bullet"/>
      <w:pStyle w:val="1278"/>
      <w:isLgl w:val="false"/>
      <w:suff w:val="tab"/>
      <w:lvlText w:val="◆"/>
      <w:lvlJc w:val="left"/>
      <w:pPr>
        <w:pStyle w:val="781"/>
        <w:ind w:left="930" w:hanging="210"/>
        <w:tabs>
          <w:tab w:val="num" w:pos="930" w:leader="none"/>
        </w:tabs>
      </w:pPr>
      <w:rPr>
        <w:rFonts w:hint="eastAsia" w:ascii="宋体" w:hAnsi="宋体"/>
      </w:r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81"/>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781"/>
        <w:ind w:left="900" w:hanging="420"/>
        <w:tabs>
          <w:tab w:val="num" w:pos="900" w:leader="none"/>
        </w:tabs>
      </w:pPr>
      <w:rPr>
        <w:rFonts w:ascii="Wingdings" w:hAnsi="Wingdings"/>
      </w:rPr>
    </w:lvl>
    <w:lvl w:ilvl="1">
      <w:start w:val="1"/>
      <w:numFmt w:val="bullet"/>
      <w:isLgl w:val="false"/>
      <w:suff w:val="tab"/>
      <w:lvlText w:val=""/>
      <w:lvlJc w:val="left"/>
      <w:pPr>
        <w:pStyle w:val="781"/>
        <w:ind w:left="1320" w:hanging="420"/>
        <w:tabs>
          <w:tab w:val="num" w:pos="0" w:leader="none"/>
        </w:tabs>
      </w:pPr>
      <w:rPr>
        <w:rFonts w:ascii="Wingdings" w:hAnsi="Wingdings"/>
      </w:rPr>
    </w:lvl>
    <w:lvl w:ilvl="2">
      <w:start w:val="1"/>
      <w:numFmt w:val="bullet"/>
      <w:pStyle w:val="1303"/>
      <w:isLgl w:val="false"/>
      <w:suff w:val="tab"/>
      <w:lvlText w:val=""/>
      <w:lvlJc w:val="left"/>
      <w:pPr>
        <w:pStyle w:val="781"/>
        <w:ind w:left="1740" w:hanging="420"/>
        <w:tabs>
          <w:tab w:val="num" w:pos="0" w:leader="none"/>
        </w:tabs>
      </w:pPr>
      <w:rPr>
        <w:rFonts w:ascii="Wingdings" w:hAnsi="Wingdings"/>
      </w:rPr>
    </w:lvl>
    <w:lvl w:ilvl="3">
      <w:start w:val="1"/>
      <w:numFmt w:val="bullet"/>
      <w:isLgl w:val="false"/>
      <w:suff w:val="tab"/>
      <w:lvlText w:val=""/>
      <w:lvlJc w:val="left"/>
      <w:pPr>
        <w:pStyle w:val="781"/>
        <w:ind w:left="2160" w:hanging="420"/>
        <w:tabs>
          <w:tab w:val="num" w:pos="0" w:leader="none"/>
        </w:tabs>
      </w:pPr>
      <w:rPr>
        <w:rFonts w:ascii="Wingdings" w:hAnsi="Wingdings"/>
      </w:rPr>
    </w:lvl>
    <w:lvl w:ilvl="4">
      <w:start w:val="1"/>
      <w:numFmt w:val="bullet"/>
      <w:isLgl w:val="false"/>
      <w:suff w:val="tab"/>
      <w:lvlText w:val=""/>
      <w:lvlJc w:val="left"/>
      <w:pPr>
        <w:pStyle w:val="781"/>
        <w:ind w:left="2580" w:hanging="420"/>
        <w:tabs>
          <w:tab w:val="num" w:pos="0" w:leader="none"/>
        </w:tabs>
      </w:pPr>
      <w:rPr>
        <w:rFonts w:ascii="Wingdings" w:hAnsi="Wingdings"/>
      </w:rPr>
    </w:lvl>
    <w:lvl w:ilvl="5">
      <w:start w:val="1"/>
      <w:numFmt w:val="bullet"/>
      <w:isLgl w:val="false"/>
      <w:suff w:val="tab"/>
      <w:lvlText w:val=""/>
      <w:lvlJc w:val="left"/>
      <w:pPr>
        <w:pStyle w:val="781"/>
        <w:ind w:left="3000" w:hanging="420"/>
        <w:tabs>
          <w:tab w:val="num" w:pos="0" w:leader="none"/>
        </w:tabs>
      </w:pPr>
      <w:rPr>
        <w:rFonts w:ascii="Wingdings" w:hAnsi="Wingdings"/>
      </w:rPr>
    </w:lvl>
    <w:lvl w:ilvl="6">
      <w:start w:val="1"/>
      <w:numFmt w:val="bullet"/>
      <w:isLgl w:val="false"/>
      <w:suff w:val="tab"/>
      <w:lvlText w:val=""/>
      <w:lvlJc w:val="left"/>
      <w:pPr>
        <w:pStyle w:val="781"/>
        <w:ind w:left="3420" w:hanging="420"/>
        <w:tabs>
          <w:tab w:val="num" w:pos="0" w:leader="none"/>
        </w:tabs>
      </w:pPr>
      <w:rPr>
        <w:rFonts w:ascii="Wingdings" w:hAnsi="Wingdings"/>
      </w:rPr>
    </w:lvl>
    <w:lvl w:ilvl="7">
      <w:start w:val="1"/>
      <w:numFmt w:val="bullet"/>
      <w:isLgl w:val="false"/>
      <w:suff w:val="tab"/>
      <w:lvlText w:val=""/>
      <w:lvlJc w:val="left"/>
      <w:pPr>
        <w:pStyle w:val="781"/>
        <w:ind w:left="3840" w:hanging="420"/>
        <w:tabs>
          <w:tab w:val="num" w:pos="0" w:leader="none"/>
        </w:tabs>
      </w:pPr>
      <w:rPr>
        <w:rFonts w:ascii="Wingdings" w:hAnsi="Wingdings"/>
      </w:rPr>
    </w:lvl>
    <w:lvl w:ilvl="8">
      <w:start w:val="1"/>
      <w:numFmt w:val="bullet"/>
      <w:isLgl w:val="false"/>
      <w:suff w:val="tab"/>
      <w:lvlText w:val=""/>
      <w:lvlJc w:val="left"/>
      <w:pPr>
        <w:pStyle w:val="781"/>
        <w:ind w:left="4260" w:hanging="420"/>
        <w:tabs>
          <w:tab w:val="num" w:pos="0" w:leader="none"/>
        </w:tabs>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781"/>
    <w:next w:val="781"/>
    <w:link w:val="908"/>
    <w:uiPriority w:val="9"/>
    <w:qFormat/>
    <w:pPr>
      <w:keepLines/>
      <w:keepNext/>
      <w:spacing w:before="480" w:after="200"/>
      <w:outlineLvl w:val="0"/>
    </w:pPr>
    <w:rPr>
      <w:rFonts w:ascii="Arial" w:hAnsi="Arial" w:eastAsia="Arial" w:cs="Arial"/>
      <w:sz w:val="40"/>
      <w:szCs w:val="40"/>
    </w:rPr>
  </w:style>
  <w:style w:type="paragraph" w:styleId="737">
    <w:name w:val="Heading 2"/>
    <w:basedOn w:val="781"/>
    <w:next w:val="781"/>
    <w:link w:val="1135"/>
    <w:uiPriority w:val="9"/>
    <w:unhideWhenUsed/>
    <w:qFormat/>
    <w:pPr>
      <w:keepLines/>
      <w:keepNext/>
      <w:spacing w:before="360" w:after="200"/>
      <w:outlineLvl w:val="1"/>
    </w:pPr>
    <w:rPr>
      <w:rFonts w:ascii="Arial" w:hAnsi="Arial" w:eastAsia="Arial" w:cs="Arial"/>
      <w:sz w:val="34"/>
    </w:rPr>
  </w:style>
  <w:style w:type="paragraph" w:styleId="738">
    <w:name w:val="Heading 3"/>
    <w:basedOn w:val="781"/>
    <w:next w:val="781"/>
    <w:link w:val="1114"/>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81"/>
    <w:next w:val="781"/>
    <w:link w:val="1127"/>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81"/>
    <w:next w:val="781"/>
    <w:link w:val="909"/>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81"/>
    <w:next w:val="781"/>
    <w:link w:val="910"/>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81"/>
    <w:next w:val="781"/>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81"/>
    <w:next w:val="781"/>
    <w:link w:val="912"/>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81"/>
    <w:next w:val="781"/>
    <w:link w:val="913"/>
    <w:uiPriority w:val="9"/>
    <w:unhideWhenUsed/>
    <w:qFormat/>
    <w:pPr>
      <w:keepLines/>
      <w:keepNext/>
      <w:spacing w:before="320" w:after="200"/>
      <w:outlineLvl w:val="8"/>
    </w:pPr>
    <w:rPr>
      <w:rFonts w:ascii="Arial" w:hAnsi="Arial" w:eastAsia="Arial" w:cs="Arial"/>
      <w:i/>
      <w:iCs/>
      <w:sz w:val="21"/>
      <w:szCs w:val="21"/>
    </w:rPr>
  </w:style>
  <w:style w:type="paragraph" w:styleId="745">
    <w:name w:val="List Paragraph"/>
    <w:basedOn w:val="781"/>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81"/>
    <w:next w:val="781"/>
    <w:link w:val="914"/>
    <w:uiPriority w:val="10"/>
    <w:qFormat/>
    <w:pPr>
      <w:contextualSpacing/>
      <w:spacing w:before="300" w:after="200"/>
    </w:pPr>
    <w:rPr>
      <w:sz w:val="48"/>
      <w:szCs w:val="48"/>
    </w:rPr>
  </w:style>
  <w:style w:type="paragraph" w:styleId="748">
    <w:name w:val="Subtitle"/>
    <w:basedOn w:val="781"/>
    <w:next w:val="781"/>
    <w:link w:val="915"/>
    <w:uiPriority w:val="11"/>
    <w:qFormat/>
    <w:pPr>
      <w:spacing w:before="200" w:after="200"/>
    </w:pPr>
    <w:rPr>
      <w:sz w:val="24"/>
      <w:szCs w:val="24"/>
    </w:rPr>
  </w:style>
  <w:style w:type="paragraph" w:styleId="749">
    <w:name w:val="Quote"/>
    <w:basedOn w:val="781"/>
    <w:next w:val="781"/>
    <w:link w:val="916"/>
    <w:uiPriority w:val="29"/>
    <w:qFormat/>
    <w:pPr>
      <w:ind w:left="720" w:right="720"/>
    </w:pPr>
    <w:rPr>
      <w:i/>
    </w:rPr>
  </w:style>
  <w:style w:type="paragraph" w:styleId="750">
    <w:name w:val="Intense Quote"/>
    <w:basedOn w:val="781"/>
    <w:next w:val="781"/>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name w:val="Header"/>
    <w:basedOn w:val="781"/>
    <w:link w:val="1109"/>
    <w:uiPriority w:val="99"/>
    <w:unhideWhenUsed/>
    <w:pPr>
      <w:spacing w:after="0" w:line="240" w:lineRule="auto"/>
      <w:tabs>
        <w:tab w:val="center" w:pos="7143" w:leader="none"/>
        <w:tab w:val="right" w:pos="14287" w:leader="none"/>
      </w:tabs>
    </w:pPr>
  </w:style>
  <w:style w:type="paragraph" w:styleId="752">
    <w:name w:val="Footer"/>
    <w:basedOn w:val="781"/>
    <w:link w:val="918"/>
    <w:uiPriority w:val="99"/>
    <w:unhideWhenUsed/>
    <w:pPr>
      <w:spacing w:after="0" w:line="240" w:lineRule="auto"/>
      <w:tabs>
        <w:tab w:val="center" w:pos="7143" w:leader="none"/>
        <w:tab w:val="right" w:pos="14287" w:leader="none"/>
      </w:tabs>
    </w:pPr>
  </w:style>
  <w:style w:type="paragraph" w:styleId="753">
    <w:name w:val="Caption"/>
    <w:basedOn w:val="781"/>
    <w:next w:val="781"/>
    <w:uiPriority w:val="35"/>
    <w:semiHidden/>
    <w:unhideWhenUsed/>
    <w:qFormat/>
    <w:pPr>
      <w:spacing w:line="276" w:lineRule="auto"/>
    </w:pPr>
    <w:rPr>
      <w:b/>
      <w:bCs/>
      <w:color w:val="4f81bd" w:themeColor="accent1"/>
      <w:sz w:val="18"/>
      <w:szCs w:val="18"/>
    </w:rPr>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Hyperlink"/>
    <w:uiPriority w:val="99"/>
    <w:unhideWhenUsed/>
    <w:rPr>
      <w:color w:val="0000ff" w:themeColor="hyperlink"/>
      <w:u w:val="single"/>
    </w:rPr>
  </w:style>
  <w:style w:type="paragraph" w:styleId="775">
    <w:name w:val="footnote text"/>
    <w:basedOn w:val="781"/>
    <w:link w:val="919"/>
    <w:uiPriority w:val="99"/>
    <w:semiHidden/>
    <w:unhideWhenUsed/>
    <w:pPr>
      <w:spacing w:after="40" w:line="240" w:lineRule="auto"/>
    </w:pPr>
    <w:rPr>
      <w:sz w:val="18"/>
    </w:rPr>
  </w:style>
  <w:style w:type="character" w:styleId="776">
    <w:name w:val="footnote reference"/>
    <w:uiPriority w:val="99"/>
    <w:unhideWhenUsed/>
    <w:rPr>
      <w:vertAlign w:val="superscript"/>
    </w:rPr>
  </w:style>
  <w:style w:type="paragraph" w:styleId="777">
    <w:name w:val="endnote text"/>
    <w:basedOn w:val="781"/>
    <w:link w:val="920"/>
    <w:uiPriority w:val="99"/>
    <w:semiHidden/>
    <w:unhideWhenUsed/>
    <w:pPr>
      <w:spacing w:after="0" w:line="240" w:lineRule="auto"/>
    </w:pPr>
    <w:rPr>
      <w:sz w:val="20"/>
    </w:rPr>
  </w:style>
  <w:style w:type="character" w:styleId="778">
    <w:name w:val="endnote reference"/>
    <w:uiPriority w:val="99"/>
    <w:semiHidden/>
    <w:unhideWhenUsed/>
    <w:rPr>
      <w:vertAlign w:val="superscript"/>
    </w:rPr>
  </w:style>
  <w:style w:type="paragraph" w:styleId="779">
    <w:name w:val="TOC Heading"/>
    <w:uiPriority w:val="39"/>
    <w:unhideWhenUsed/>
  </w:style>
  <w:style w:type="paragraph" w:styleId="78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rFonts w:ascii="Calibri" w:hAnsi="Calibri"/>
      <w:sz w:val="21"/>
      <w:szCs w:val="22"/>
      <w:lang w:val="en-US" w:eastAsia="zh-CN" w:bidi="ar-SA"/>
    </w:rPr>
  </w:style>
  <w:style w:type="paragraph" w:styleId="782">
    <w:name w:val="标题 1"/>
    <w:basedOn w:val="781"/>
    <w:next w:val="781"/>
    <w:link w:val="794"/>
    <w:uiPriority w:val="9"/>
    <w:qFormat/>
    <w:pPr>
      <w:keepLines/>
      <w:keepNext/>
      <w:spacing w:before="480" w:after="200"/>
      <w:outlineLvl w:val="0"/>
    </w:pPr>
    <w:rPr>
      <w:rFonts w:ascii="Arial" w:hAnsi="Arial" w:eastAsia="Arial" w:cs="Arial"/>
      <w:sz w:val="40"/>
      <w:szCs w:val="40"/>
    </w:rPr>
  </w:style>
  <w:style w:type="paragraph" w:styleId="783">
    <w:name w:val="标题 2"/>
    <w:basedOn w:val="781"/>
    <w:next w:val="781"/>
    <w:link w:val="781"/>
    <w:uiPriority w:val="9"/>
    <w:qFormat/>
    <w:pPr>
      <w:keepLines/>
      <w:keepNext/>
      <w:spacing w:before="360" w:after="200"/>
      <w:outlineLvl w:val="1"/>
    </w:pPr>
    <w:rPr>
      <w:rFonts w:ascii="Arial" w:hAnsi="Arial" w:eastAsia="Arial" w:cs="Arial"/>
      <w:sz w:val="34"/>
    </w:rPr>
  </w:style>
  <w:style w:type="paragraph" w:styleId="784">
    <w:name w:val="标题 3"/>
    <w:basedOn w:val="795"/>
    <w:next w:val="796"/>
    <w:link w:val="781"/>
    <w:uiPriority w:val="9"/>
    <w:qFormat/>
    <w:pPr>
      <w:keepLines/>
      <w:keepNext/>
      <w:spacing w:before="320" w:after="200"/>
      <w:outlineLvl w:val="2"/>
    </w:pPr>
    <w:rPr>
      <w:rFonts w:ascii="Arial" w:hAnsi="Arial" w:eastAsia="Arial" w:cs="Arial"/>
      <w:sz w:val="30"/>
      <w:szCs w:val="30"/>
    </w:rPr>
  </w:style>
  <w:style w:type="paragraph" w:styleId="785">
    <w:name w:val="标题 4"/>
    <w:basedOn w:val="781"/>
    <w:next w:val="781"/>
    <w:link w:val="781"/>
    <w:uiPriority w:val="9"/>
    <w:qFormat/>
    <w:pPr>
      <w:keepLines/>
      <w:keepNext/>
      <w:spacing w:before="320" w:after="200"/>
      <w:outlineLvl w:val="3"/>
    </w:pPr>
    <w:rPr>
      <w:rFonts w:ascii="Arial" w:hAnsi="Arial" w:eastAsia="Arial" w:cs="Arial"/>
      <w:b/>
      <w:bCs/>
      <w:sz w:val="26"/>
      <w:szCs w:val="26"/>
    </w:rPr>
  </w:style>
  <w:style w:type="paragraph" w:styleId="786">
    <w:name w:val="标题 5"/>
    <w:basedOn w:val="781"/>
    <w:next w:val="781"/>
    <w:link w:val="781"/>
    <w:uiPriority w:val="9"/>
    <w:qFormat/>
    <w:pPr>
      <w:keepLines/>
      <w:keepNext/>
      <w:spacing w:before="320" w:after="200"/>
      <w:outlineLvl w:val="4"/>
    </w:pPr>
    <w:rPr>
      <w:rFonts w:ascii="Arial" w:hAnsi="Arial" w:eastAsia="Arial" w:cs="Arial"/>
      <w:b/>
      <w:bCs/>
      <w:sz w:val="24"/>
      <w:szCs w:val="24"/>
    </w:rPr>
  </w:style>
  <w:style w:type="paragraph" w:styleId="787">
    <w:name w:val="标题 6"/>
    <w:basedOn w:val="781"/>
    <w:next w:val="781"/>
    <w:link w:val="781"/>
    <w:uiPriority w:val="9"/>
    <w:qFormat/>
    <w:pPr>
      <w:keepLines/>
      <w:keepNext/>
      <w:spacing w:before="320" w:after="200"/>
      <w:outlineLvl w:val="5"/>
    </w:pPr>
    <w:rPr>
      <w:rFonts w:ascii="Arial" w:hAnsi="Arial" w:eastAsia="Arial" w:cs="Arial"/>
      <w:b/>
      <w:bCs/>
      <w:sz w:val="22"/>
    </w:rPr>
  </w:style>
  <w:style w:type="paragraph" w:styleId="788">
    <w:name w:val="标题 7"/>
    <w:basedOn w:val="781"/>
    <w:next w:val="781"/>
    <w:link w:val="781"/>
    <w:uiPriority w:val="9"/>
    <w:qFormat/>
    <w:pPr>
      <w:keepLines/>
      <w:keepNext/>
      <w:spacing w:before="320" w:after="200"/>
      <w:outlineLvl w:val="6"/>
    </w:pPr>
    <w:rPr>
      <w:rFonts w:ascii="Arial" w:hAnsi="Arial" w:eastAsia="Arial" w:cs="Arial"/>
      <w:b/>
      <w:bCs/>
      <w:i/>
      <w:iCs/>
      <w:sz w:val="22"/>
    </w:rPr>
  </w:style>
  <w:style w:type="paragraph" w:styleId="789">
    <w:name w:val="标题 8"/>
    <w:basedOn w:val="781"/>
    <w:next w:val="781"/>
    <w:link w:val="781"/>
    <w:uiPriority w:val="9"/>
    <w:qFormat/>
    <w:pPr>
      <w:keepLines/>
      <w:keepNext/>
      <w:spacing w:before="320" w:after="200"/>
      <w:outlineLvl w:val="7"/>
    </w:pPr>
    <w:rPr>
      <w:rFonts w:ascii="Arial" w:hAnsi="Arial" w:eastAsia="Arial" w:cs="Arial"/>
      <w:i/>
      <w:iCs/>
      <w:sz w:val="22"/>
    </w:rPr>
  </w:style>
  <w:style w:type="paragraph" w:styleId="790">
    <w:name w:val="标题 9"/>
    <w:basedOn w:val="781"/>
    <w:next w:val="781"/>
    <w:link w:val="781"/>
    <w:uiPriority w:val="9"/>
    <w:qFormat/>
    <w:pPr>
      <w:keepLines/>
      <w:keepNext/>
      <w:spacing w:before="320" w:after="200"/>
      <w:outlineLvl w:val="8"/>
    </w:pPr>
    <w:rPr>
      <w:rFonts w:ascii="Arial" w:hAnsi="Arial" w:eastAsia="Arial" w:cs="Arial"/>
      <w:i/>
      <w:iCs/>
      <w:szCs w:val="21"/>
    </w:rPr>
  </w:style>
  <w:style w:type="character" w:styleId="791">
    <w:name w:val="默认段落字体"/>
    <w:next w:val="791"/>
    <w:link w:val="781"/>
    <w:uiPriority w:val="1"/>
    <w:unhideWhenUsed/>
    <w:qFormat/>
  </w:style>
  <w:style w:type="table" w:styleId="792">
    <w:name w:val="普通表格"/>
    <w:next w:val="792"/>
    <w:link w:val="781"/>
    <w:uiPriority w:val="99"/>
    <w:unhideWhenUsed/>
    <w:qFormat/>
    <w:tblPr/>
  </w:style>
  <w:style w:type="numbering" w:styleId="793">
    <w:name w:val="无列表"/>
    <w:next w:val="793"/>
    <w:link w:val="781"/>
    <w:uiPriority w:val="99"/>
    <w:semiHidden/>
    <w:unhideWhenUsed/>
  </w:style>
  <w:style w:type="character" w:styleId="794">
    <w:name w:val="标题 1 字符2"/>
    <w:next w:val="794"/>
    <w:link w:val="782"/>
    <w:uiPriority w:val="9"/>
    <w:qFormat/>
    <w:rPr>
      <w:rFonts w:ascii="Arial" w:hAnsi="Arial" w:eastAsia="Arial" w:cs="Arial"/>
      <w:sz w:val="40"/>
      <w:szCs w:val="40"/>
    </w:rPr>
  </w:style>
  <w:style w:type="paragraph" w:styleId="795">
    <w:name w:val="Normal1"/>
    <w:next w:val="784"/>
    <w:link w:val="781"/>
    <w:qFormat/>
    <w:rPr>
      <w:rFonts w:eastAsia="Times New Roman"/>
      <w:sz w:val="24"/>
      <w:szCs w:val="24"/>
      <w:lang w:val="en-US" w:eastAsia="zh-CN" w:bidi="ar-SA"/>
    </w:rPr>
  </w:style>
  <w:style w:type="paragraph" w:styleId="796">
    <w:name w:val="Normal_19"/>
    <w:next w:val="797"/>
    <w:link w:val="781"/>
    <w:qFormat/>
    <w:rPr>
      <w:rFonts w:eastAsia="Times New Roman"/>
      <w:sz w:val="24"/>
      <w:szCs w:val="24"/>
      <w:lang w:val="en-US" w:eastAsia="zh-CN" w:bidi="ar-SA"/>
    </w:rPr>
  </w:style>
  <w:style w:type="paragraph" w:styleId="797">
    <w:name w:val="正文1"/>
    <w:next w:val="798"/>
    <w:link w:val="781"/>
    <w:qFormat/>
    <w:pPr>
      <w:jc w:val="both"/>
      <w:widowControl w:val="off"/>
    </w:pPr>
    <w:rPr>
      <w:szCs w:val="21"/>
      <w:lang w:val="en-US" w:eastAsia="zh-CN" w:bidi="ar-SA"/>
    </w:rPr>
  </w:style>
  <w:style w:type="paragraph" w:styleId="798">
    <w:name w:val="Body Text First Indent1"/>
    <w:basedOn w:val="799"/>
    <w:next w:val="798"/>
    <w:link w:val="781"/>
    <w:uiPriority w:val="99"/>
    <w:unhideWhenUsed/>
    <w:qFormat/>
    <w:pPr>
      <w:ind w:firstLine="420"/>
    </w:pPr>
  </w:style>
  <w:style w:type="paragraph" w:styleId="799">
    <w:name w:val="Body Text1"/>
    <w:basedOn w:val="797"/>
    <w:next w:val="799"/>
    <w:link w:val="781"/>
    <w:uiPriority w:val="99"/>
    <w:unhideWhenUsed/>
    <w:qFormat/>
    <w:pPr>
      <w:spacing w:after="120"/>
    </w:pPr>
  </w:style>
  <w:style w:type="paragraph" w:styleId="800">
    <w:name w:val="toc 7"/>
    <w:basedOn w:val="781"/>
    <w:next w:val="781"/>
    <w:link w:val="781"/>
    <w:qFormat/>
    <w:pPr>
      <w:ind w:left="1260"/>
      <w:jc w:val="left"/>
    </w:pPr>
    <w:rPr>
      <w:rFonts w:cs="Calibri"/>
      <w:sz w:val="18"/>
      <w:szCs w:val="18"/>
    </w:rPr>
  </w:style>
  <w:style w:type="paragraph" w:styleId="801">
    <w:name w:val="正文缩进"/>
    <w:basedOn w:val="781"/>
    <w:next w:val="801"/>
    <w:link w:val="781"/>
    <w:qFormat/>
    <w:pPr>
      <w:ind w:firstLine="420"/>
    </w:pPr>
    <w:rPr>
      <w:szCs w:val="21"/>
    </w:rPr>
  </w:style>
  <w:style w:type="paragraph" w:styleId="802">
    <w:name w:val="题注"/>
    <w:basedOn w:val="781"/>
    <w:next w:val="781"/>
    <w:link w:val="781"/>
    <w:uiPriority w:val="35"/>
    <w:qFormat/>
    <w:pPr>
      <w:spacing w:line="276" w:lineRule="auto"/>
    </w:pPr>
    <w:rPr>
      <w:b/>
      <w:bCs/>
      <w:color w:val="4f81bd"/>
      <w:sz w:val="18"/>
      <w:szCs w:val="18"/>
    </w:rPr>
  </w:style>
  <w:style w:type="paragraph" w:styleId="803">
    <w:name w:val="批注文字"/>
    <w:basedOn w:val="781"/>
    <w:next w:val="803"/>
    <w:link w:val="781"/>
    <w:uiPriority w:val="99"/>
    <w:unhideWhenUsed/>
    <w:qFormat/>
    <w:pPr>
      <w:jc w:val="left"/>
    </w:pPr>
  </w:style>
  <w:style w:type="paragraph" w:styleId="804">
    <w:name w:val="正文文本"/>
    <w:basedOn w:val="781"/>
    <w:next w:val="804"/>
    <w:link w:val="781"/>
    <w:uiPriority w:val="1"/>
    <w:qFormat/>
    <w:pPr>
      <w:ind w:firstLine="600"/>
    </w:pPr>
    <w:rPr>
      <w:rFonts w:ascii="Times New Roman" w:hAnsi="Times New Roman" w:eastAsia="方正仿宋_GBK"/>
      <w:b/>
      <w:bCs/>
      <w:color w:val="ff0000"/>
      <w:sz w:val="30"/>
      <w:szCs w:val="30"/>
    </w:rPr>
  </w:style>
  <w:style w:type="paragraph" w:styleId="805">
    <w:name w:val="正文文本缩进"/>
    <w:basedOn w:val="781"/>
    <w:next w:val="805"/>
    <w:link w:val="781"/>
    <w:unhideWhenUsed/>
    <w:qFormat/>
    <w:pPr>
      <w:ind w:left="420"/>
      <w:spacing w:after="120"/>
    </w:pPr>
  </w:style>
  <w:style w:type="paragraph" w:styleId="806">
    <w:name w:val="toc 5"/>
    <w:basedOn w:val="781"/>
    <w:next w:val="781"/>
    <w:link w:val="781"/>
    <w:qFormat/>
    <w:pPr>
      <w:ind w:left="840"/>
      <w:jc w:val="left"/>
    </w:pPr>
    <w:rPr>
      <w:rFonts w:cs="Calibri"/>
      <w:sz w:val="18"/>
      <w:szCs w:val="18"/>
    </w:rPr>
  </w:style>
  <w:style w:type="paragraph" w:styleId="807">
    <w:name w:val="toc 3"/>
    <w:basedOn w:val="781"/>
    <w:next w:val="781"/>
    <w:link w:val="781"/>
    <w:uiPriority w:val="39"/>
    <w:qFormat/>
    <w:pPr>
      <w:ind w:left="420"/>
      <w:jc w:val="left"/>
    </w:pPr>
    <w:rPr>
      <w:rFonts w:cs="Calibri"/>
      <w:i/>
      <w:iCs/>
      <w:sz w:val="20"/>
      <w:szCs w:val="20"/>
    </w:rPr>
  </w:style>
  <w:style w:type="paragraph" w:styleId="808">
    <w:name w:val="纯文本"/>
    <w:basedOn w:val="781"/>
    <w:next w:val="808"/>
    <w:link w:val="781"/>
    <w:qFormat/>
    <w:rPr>
      <w:rFonts w:ascii="宋体" w:hAnsi="Courier New" w:cs="Courier New"/>
      <w:szCs w:val="21"/>
    </w:rPr>
  </w:style>
  <w:style w:type="paragraph" w:styleId="809">
    <w:name w:val="toc 8"/>
    <w:basedOn w:val="781"/>
    <w:next w:val="781"/>
    <w:link w:val="781"/>
    <w:qFormat/>
    <w:pPr>
      <w:ind w:left="1470"/>
      <w:jc w:val="left"/>
    </w:pPr>
    <w:rPr>
      <w:rFonts w:cs="Calibri"/>
      <w:sz w:val="18"/>
      <w:szCs w:val="18"/>
    </w:rPr>
  </w:style>
  <w:style w:type="paragraph" w:styleId="810">
    <w:name w:val="尾注文本"/>
    <w:basedOn w:val="781"/>
    <w:next w:val="810"/>
    <w:link w:val="781"/>
    <w:uiPriority w:val="99"/>
    <w:unhideWhenUsed/>
    <w:qFormat/>
    <w:rPr>
      <w:sz w:val="20"/>
    </w:rPr>
  </w:style>
  <w:style w:type="paragraph" w:styleId="811">
    <w:name w:val="批注框文本"/>
    <w:basedOn w:val="781"/>
    <w:next w:val="811"/>
    <w:link w:val="812"/>
    <w:uiPriority w:val="99"/>
    <w:unhideWhenUsed/>
    <w:qFormat/>
    <w:rPr>
      <w:rFonts w:ascii="宋体"/>
      <w:sz w:val="18"/>
      <w:szCs w:val="18"/>
    </w:rPr>
  </w:style>
  <w:style w:type="character" w:styleId="812">
    <w:name w:val="批注框文本 字符"/>
    <w:next w:val="812"/>
    <w:link w:val="811"/>
    <w:uiPriority w:val="99"/>
    <w:semiHidden/>
    <w:qFormat/>
    <w:rPr>
      <w:rFonts w:ascii="宋体" w:hAnsi="Calibri"/>
      <w:sz w:val="18"/>
      <w:szCs w:val="18"/>
    </w:rPr>
  </w:style>
  <w:style w:type="paragraph" w:styleId="813">
    <w:name w:val="页脚"/>
    <w:basedOn w:val="781"/>
    <w:next w:val="813"/>
    <w:link w:val="781"/>
    <w:uiPriority w:val="99"/>
    <w:unhideWhenUsed/>
    <w:qFormat/>
    <w:pPr>
      <w:tabs>
        <w:tab w:val="center" w:pos="7143" w:leader="none"/>
        <w:tab w:val="right" w:pos="14287" w:leader="none"/>
      </w:tabs>
    </w:pPr>
  </w:style>
  <w:style w:type="paragraph" w:styleId="814">
    <w:name w:val="页眉"/>
    <w:basedOn w:val="781"/>
    <w:next w:val="814"/>
    <w:link w:val="781"/>
    <w:uiPriority w:val="99"/>
    <w:unhideWhenUsed/>
    <w:qFormat/>
    <w:pPr>
      <w:tabs>
        <w:tab w:val="center" w:pos="7143" w:leader="none"/>
        <w:tab w:val="right" w:pos="14287" w:leader="none"/>
      </w:tabs>
    </w:pPr>
  </w:style>
  <w:style w:type="paragraph" w:styleId="815">
    <w:name w:val="toc 1"/>
    <w:basedOn w:val="781"/>
    <w:next w:val="781"/>
    <w:link w:val="781"/>
    <w:uiPriority w:val="39"/>
    <w:qFormat/>
    <w:pPr>
      <w:jc w:val="left"/>
      <w:spacing w:before="120" w:after="120"/>
    </w:pPr>
    <w:rPr>
      <w:rFonts w:cs="Calibri"/>
      <w:b/>
      <w:bCs/>
      <w:caps/>
      <w:sz w:val="20"/>
      <w:szCs w:val="20"/>
    </w:rPr>
  </w:style>
  <w:style w:type="paragraph" w:styleId="816">
    <w:name w:val="toc 4"/>
    <w:basedOn w:val="781"/>
    <w:next w:val="781"/>
    <w:link w:val="781"/>
    <w:qFormat/>
    <w:pPr>
      <w:ind w:left="630"/>
      <w:jc w:val="left"/>
    </w:pPr>
    <w:rPr>
      <w:rFonts w:cs="Calibri"/>
      <w:sz w:val="18"/>
      <w:szCs w:val="18"/>
    </w:rPr>
  </w:style>
  <w:style w:type="paragraph" w:styleId="817">
    <w:name w:val="副标题"/>
    <w:basedOn w:val="781"/>
    <w:next w:val="781"/>
    <w:link w:val="781"/>
    <w:uiPriority w:val="11"/>
    <w:qFormat/>
    <w:pPr>
      <w:spacing w:before="200" w:after="200"/>
    </w:pPr>
    <w:rPr>
      <w:sz w:val="24"/>
      <w:szCs w:val="24"/>
    </w:rPr>
  </w:style>
  <w:style w:type="paragraph" w:styleId="818">
    <w:name w:val="脚注文本"/>
    <w:basedOn w:val="781"/>
    <w:next w:val="818"/>
    <w:link w:val="781"/>
    <w:uiPriority w:val="99"/>
    <w:unhideWhenUsed/>
    <w:qFormat/>
    <w:pPr>
      <w:spacing w:after="40"/>
    </w:pPr>
    <w:rPr>
      <w:sz w:val="18"/>
    </w:rPr>
  </w:style>
  <w:style w:type="paragraph" w:styleId="819">
    <w:name w:val="toc 6"/>
    <w:basedOn w:val="781"/>
    <w:next w:val="781"/>
    <w:link w:val="781"/>
    <w:qFormat/>
    <w:pPr>
      <w:ind w:left="1050"/>
      <w:jc w:val="left"/>
    </w:pPr>
    <w:rPr>
      <w:rFonts w:cs="Calibri"/>
      <w:sz w:val="18"/>
      <w:szCs w:val="18"/>
    </w:rPr>
  </w:style>
  <w:style w:type="paragraph" w:styleId="820">
    <w:name w:val="图表目录"/>
    <w:basedOn w:val="781"/>
    <w:next w:val="781"/>
    <w:link w:val="781"/>
    <w:uiPriority w:val="99"/>
    <w:unhideWhenUsed/>
    <w:qFormat/>
  </w:style>
  <w:style w:type="paragraph" w:styleId="821">
    <w:name w:val="toc 2"/>
    <w:basedOn w:val="781"/>
    <w:next w:val="781"/>
    <w:link w:val="781"/>
    <w:uiPriority w:val="39"/>
    <w:qFormat/>
    <w:pPr>
      <w:ind w:left="210"/>
      <w:jc w:val="left"/>
    </w:pPr>
    <w:rPr>
      <w:rFonts w:cs="Calibri"/>
      <w:smallCaps/>
      <w:sz w:val="20"/>
      <w:szCs w:val="20"/>
    </w:rPr>
  </w:style>
  <w:style w:type="paragraph" w:styleId="822">
    <w:name w:val="toc 9"/>
    <w:basedOn w:val="781"/>
    <w:next w:val="781"/>
    <w:link w:val="781"/>
    <w:qFormat/>
    <w:pPr>
      <w:ind w:left="1680"/>
      <w:jc w:val="left"/>
    </w:pPr>
    <w:rPr>
      <w:rFonts w:cs="Calibri"/>
      <w:sz w:val="18"/>
      <w:szCs w:val="18"/>
    </w:rPr>
  </w:style>
  <w:style w:type="paragraph" w:styleId="823">
    <w:name w:val="正文文本 2"/>
    <w:basedOn w:val="781"/>
    <w:next w:val="804"/>
    <w:link w:val="781"/>
    <w:qFormat/>
  </w:style>
  <w:style w:type="paragraph" w:styleId="824">
    <w:name w:val="普通(网站)"/>
    <w:basedOn w:val="781"/>
    <w:next w:val="824"/>
    <w:link w:val="781"/>
    <w:uiPriority w:val="99"/>
    <w:qFormat/>
    <w:pPr>
      <w:jc w:val="left"/>
      <w:spacing w:before="100" w:beforeAutospacing="1" w:after="100" w:afterAutospacing="1"/>
      <w:widowControl/>
    </w:pPr>
    <w:rPr>
      <w:rFonts w:ascii="宋体" w:hAnsi="宋体" w:cs="宋体"/>
      <w:sz w:val="24"/>
      <w:szCs w:val="24"/>
    </w:rPr>
  </w:style>
  <w:style w:type="paragraph" w:styleId="825">
    <w:name w:val="标题"/>
    <w:basedOn w:val="781"/>
    <w:next w:val="781"/>
    <w:link w:val="781"/>
    <w:uiPriority w:val="10"/>
    <w:qFormat/>
    <w:pPr>
      <w:contextualSpacing/>
      <w:spacing w:before="300" w:after="200"/>
    </w:pPr>
    <w:rPr>
      <w:sz w:val="48"/>
      <w:szCs w:val="48"/>
    </w:rPr>
  </w:style>
  <w:style w:type="table" w:styleId="826">
    <w:name w:val="网格型"/>
    <w:next w:val="826"/>
    <w:link w:val="781"/>
    <w:uiPriority w:val="59"/>
    <w:qFormat/>
    <w:rPr>
      <w:lang w:val="en-US" w:eastAsia="zh-CN" w:bidi="ar-SA"/>
    </w:rPr>
    <w:tblPr/>
  </w:style>
  <w:style w:type="character" w:styleId="827">
    <w:name w:val="尾注引用"/>
    <w:next w:val="827"/>
    <w:link w:val="781"/>
    <w:uiPriority w:val="99"/>
    <w:unhideWhenUsed/>
    <w:qFormat/>
    <w:rPr>
      <w:vertAlign w:val="superscript"/>
    </w:rPr>
  </w:style>
  <w:style w:type="character" w:styleId="828">
    <w:name w:val="强调"/>
    <w:next w:val="828"/>
    <w:link w:val="781"/>
    <w:qFormat/>
    <w:rPr>
      <w:i/>
    </w:rPr>
  </w:style>
  <w:style w:type="character" w:styleId="829">
    <w:name w:val="超链接"/>
    <w:next w:val="829"/>
    <w:link w:val="781"/>
    <w:uiPriority w:val="99"/>
    <w:unhideWhenUsed/>
    <w:qFormat/>
    <w:rPr>
      <w:color w:val="0000ff"/>
      <w:u w:val="single"/>
    </w:rPr>
  </w:style>
  <w:style w:type="character" w:styleId="830">
    <w:name w:val="批注引用"/>
    <w:next w:val="830"/>
    <w:link w:val="781"/>
    <w:uiPriority w:val="99"/>
    <w:unhideWhenUsed/>
    <w:qFormat/>
    <w:rPr>
      <w:sz w:val="21"/>
      <w:szCs w:val="21"/>
    </w:rPr>
  </w:style>
  <w:style w:type="character" w:styleId="831">
    <w:name w:val="脚注引用"/>
    <w:next w:val="831"/>
    <w:link w:val="781"/>
    <w:uiPriority w:val="99"/>
    <w:unhideWhenUsed/>
    <w:qFormat/>
    <w:rPr>
      <w:vertAlign w:val="superscript"/>
    </w:rPr>
  </w:style>
  <w:style w:type="table" w:styleId="832">
    <w:name w:val="无格式表格 11"/>
    <w:basedOn w:val="833"/>
    <w:next w:val="832"/>
    <w:link w:val="781"/>
    <w:uiPriority w:val="59"/>
    <w:qFormat/>
    <w:tblPr/>
  </w:style>
  <w:style w:type="table" w:styleId="833">
    <w:name w:val="普通表格11"/>
    <w:next w:val="833"/>
    <w:link w:val="781"/>
    <w:uiPriority w:val="99"/>
    <w:unhideWhenUsed/>
    <w:qFormat/>
    <w:rPr>
      <w:lang w:val="en-US" w:eastAsia="zh-CN" w:bidi="ar-SA"/>
    </w:rPr>
    <w:tblPr/>
  </w:style>
  <w:style w:type="table" w:styleId="834">
    <w:name w:val="无格式表格 21"/>
    <w:basedOn w:val="833"/>
    <w:next w:val="834"/>
    <w:link w:val="781"/>
    <w:uiPriority w:val="59"/>
    <w:qFormat/>
    <w:tblPr/>
  </w:style>
  <w:style w:type="table" w:styleId="835">
    <w:name w:val="无格式表格 31"/>
    <w:basedOn w:val="833"/>
    <w:next w:val="835"/>
    <w:link w:val="781"/>
    <w:uiPriority w:val="99"/>
    <w:qFormat/>
    <w:tblPr/>
  </w:style>
  <w:style w:type="table" w:styleId="836">
    <w:name w:val="无格式表格 41"/>
    <w:basedOn w:val="833"/>
    <w:next w:val="836"/>
    <w:link w:val="781"/>
    <w:uiPriority w:val="99"/>
    <w:qFormat/>
    <w:tblPr/>
  </w:style>
  <w:style w:type="table" w:styleId="837">
    <w:name w:val="无格式表格 51"/>
    <w:basedOn w:val="833"/>
    <w:next w:val="837"/>
    <w:link w:val="781"/>
    <w:uiPriority w:val="99"/>
    <w:qFormat/>
    <w:tblPr/>
  </w:style>
  <w:style w:type="table" w:styleId="838">
    <w:name w:val="网格表 1 浅色1"/>
    <w:basedOn w:val="833"/>
    <w:next w:val="838"/>
    <w:link w:val="781"/>
    <w:uiPriority w:val="99"/>
    <w:qFormat/>
    <w:tblPr/>
  </w:style>
  <w:style w:type="table" w:styleId="839">
    <w:name w:val="网格表 21"/>
    <w:basedOn w:val="833"/>
    <w:next w:val="839"/>
    <w:link w:val="781"/>
    <w:uiPriority w:val="99"/>
    <w:qFormat/>
    <w:tblPr/>
  </w:style>
  <w:style w:type="table" w:styleId="840">
    <w:name w:val="网格表 31"/>
    <w:basedOn w:val="833"/>
    <w:next w:val="840"/>
    <w:link w:val="781"/>
    <w:uiPriority w:val="99"/>
    <w:qFormat/>
    <w:tblPr/>
  </w:style>
  <w:style w:type="table" w:styleId="841">
    <w:name w:val="网格表 41"/>
    <w:basedOn w:val="833"/>
    <w:next w:val="841"/>
    <w:link w:val="781"/>
    <w:uiPriority w:val="59"/>
    <w:qFormat/>
    <w:tblPr/>
  </w:style>
  <w:style w:type="table" w:styleId="842">
    <w:name w:val="网格表 5 深色1"/>
    <w:basedOn w:val="833"/>
    <w:next w:val="842"/>
    <w:link w:val="781"/>
    <w:uiPriority w:val="99"/>
    <w:qFormat/>
    <w:tblPr/>
  </w:style>
  <w:style w:type="table" w:styleId="843">
    <w:name w:val="网格表 6 彩色1"/>
    <w:basedOn w:val="833"/>
    <w:next w:val="843"/>
    <w:link w:val="781"/>
    <w:uiPriority w:val="99"/>
    <w:qFormat/>
    <w:tblPr/>
  </w:style>
  <w:style w:type="table" w:styleId="844">
    <w:name w:val="网格表 7 彩色1"/>
    <w:basedOn w:val="833"/>
    <w:next w:val="844"/>
    <w:link w:val="781"/>
    <w:uiPriority w:val="99"/>
    <w:qFormat/>
    <w:tblPr/>
  </w:style>
  <w:style w:type="table" w:styleId="845">
    <w:name w:val="清单表 1 浅色1"/>
    <w:basedOn w:val="833"/>
    <w:next w:val="845"/>
    <w:link w:val="781"/>
    <w:uiPriority w:val="99"/>
    <w:qFormat/>
    <w:tblPr/>
  </w:style>
  <w:style w:type="table" w:styleId="846">
    <w:name w:val="清单表 21"/>
    <w:basedOn w:val="833"/>
    <w:next w:val="846"/>
    <w:link w:val="781"/>
    <w:uiPriority w:val="99"/>
    <w:qFormat/>
    <w:tblPr/>
  </w:style>
  <w:style w:type="table" w:styleId="847">
    <w:name w:val="清单表 31"/>
    <w:basedOn w:val="833"/>
    <w:next w:val="847"/>
    <w:link w:val="781"/>
    <w:uiPriority w:val="99"/>
    <w:qFormat/>
    <w:tblPr/>
  </w:style>
  <w:style w:type="table" w:styleId="848">
    <w:name w:val="清单表 41"/>
    <w:basedOn w:val="833"/>
    <w:next w:val="848"/>
    <w:link w:val="781"/>
    <w:uiPriority w:val="99"/>
    <w:qFormat/>
    <w:tblPr/>
  </w:style>
  <w:style w:type="table" w:styleId="849">
    <w:name w:val="清单表 5 深色1"/>
    <w:basedOn w:val="833"/>
    <w:next w:val="849"/>
    <w:link w:val="781"/>
    <w:uiPriority w:val="99"/>
    <w:qFormat/>
    <w:tblPr/>
  </w:style>
  <w:style w:type="table" w:styleId="850">
    <w:name w:val="清单表 6 彩色1"/>
    <w:basedOn w:val="833"/>
    <w:next w:val="850"/>
    <w:link w:val="781"/>
    <w:uiPriority w:val="99"/>
    <w:qFormat/>
    <w:tblPr/>
  </w:style>
  <w:style w:type="table" w:styleId="851">
    <w:name w:val="清单表 7 彩色1"/>
    <w:basedOn w:val="833"/>
    <w:next w:val="851"/>
    <w:link w:val="781"/>
    <w:uiPriority w:val="99"/>
    <w:qFormat/>
    <w:tblPr/>
  </w:style>
  <w:style w:type="paragraph" w:styleId="852">
    <w:name w:val="TOC 标题1"/>
    <w:next w:val="852"/>
    <w:link w:val="781"/>
    <w:uiPriority w:val="39"/>
    <w:unhideWhenUsed/>
    <w:qFormat/>
    <w:rPr>
      <w:lang w:val="en-US" w:eastAsia="zh-CN" w:bidi="ar-SA"/>
    </w:rPr>
  </w:style>
  <w:style w:type="paragraph" w:styleId="853">
    <w:name w:val="TOC 标题116"/>
    <w:next w:val="853"/>
    <w:link w:val="781"/>
    <w:uiPriority w:val="39"/>
    <w:unhideWhenUsed/>
    <w:qFormat/>
    <w:rPr>
      <w:lang w:val="en-US" w:eastAsia="zh-CN" w:bidi="ar-SA"/>
    </w:rPr>
  </w:style>
  <w:style w:type="paragraph" w:styleId="854">
    <w:name w:val="TOC 标题115"/>
    <w:next w:val="854"/>
    <w:link w:val="781"/>
    <w:uiPriority w:val="39"/>
    <w:unhideWhenUsed/>
    <w:qFormat/>
    <w:rPr>
      <w:lang w:val="en-US" w:eastAsia="zh-CN" w:bidi="ar-SA"/>
    </w:rPr>
  </w:style>
  <w:style w:type="paragraph" w:styleId="855">
    <w:name w:val="TOC 标题114"/>
    <w:next w:val="855"/>
    <w:link w:val="781"/>
    <w:uiPriority w:val="39"/>
    <w:unhideWhenUsed/>
    <w:qFormat/>
    <w:rPr>
      <w:lang w:val="en-US" w:eastAsia="zh-CN" w:bidi="ar-SA"/>
    </w:rPr>
  </w:style>
  <w:style w:type="character" w:styleId="856">
    <w:name w:val="标题 1 字符"/>
    <w:next w:val="856"/>
    <w:link w:val="857"/>
    <w:qFormat/>
    <w:rPr>
      <w:b/>
      <w:sz w:val="44"/>
    </w:rPr>
  </w:style>
  <w:style w:type="paragraph" w:styleId="857">
    <w:name w:val="标题 11"/>
    <w:basedOn w:val="781"/>
    <w:next w:val="781"/>
    <w:link w:val="856"/>
    <w:qFormat/>
    <w:pPr>
      <w:keepLines/>
      <w:keepNext/>
      <w:spacing w:before="340" w:after="330" w:line="576" w:lineRule="auto"/>
      <w:outlineLvl w:val="0"/>
    </w:pPr>
    <w:rPr>
      <w:rFonts w:ascii="Times New Roman" w:hAnsi="Times New Roman"/>
      <w:b/>
      <w:sz w:val="44"/>
      <w:szCs w:val="20"/>
    </w:rPr>
  </w:style>
  <w:style w:type="character" w:styleId="858">
    <w:name w:val="标题 2 字符"/>
    <w:next w:val="858"/>
    <w:link w:val="859"/>
    <w:qFormat/>
    <w:rPr>
      <w:rFonts w:ascii="Arial" w:hAnsi="Arial" w:eastAsia="黑体"/>
      <w:b/>
      <w:sz w:val="32"/>
    </w:rPr>
  </w:style>
  <w:style w:type="paragraph" w:styleId="859">
    <w:name w:val="标题 21"/>
    <w:basedOn w:val="781"/>
    <w:next w:val="781"/>
    <w:link w:val="858"/>
    <w:qFormat/>
    <w:pPr>
      <w:keepLines/>
      <w:keepNext/>
      <w:spacing w:before="260" w:after="260" w:line="413" w:lineRule="auto"/>
      <w:outlineLvl w:val="1"/>
    </w:pPr>
    <w:rPr>
      <w:rFonts w:ascii="Arial" w:hAnsi="Arial" w:eastAsia="黑体"/>
      <w:b/>
      <w:sz w:val="32"/>
      <w:szCs w:val="20"/>
    </w:rPr>
  </w:style>
  <w:style w:type="character" w:styleId="860">
    <w:name w:val="标题 3 字符"/>
    <w:next w:val="860"/>
    <w:link w:val="861"/>
    <w:qFormat/>
    <w:rPr>
      <w:b/>
      <w:sz w:val="32"/>
    </w:rPr>
  </w:style>
  <w:style w:type="paragraph" w:styleId="861">
    <w:name w:val="标题 31"/>
    <w:basedOn w:val="781"/>
    <w:next w:val="781"/>
    <w:link w:val="860"/>
    <w:qFormat/>
    <w:pPr>
      <w:keepLines/>
      <w:keepNext/>
      <w:spacing w:before="260" w:after="260" w:line="413" w:lineRule="auto"/>
      <w:outlineLvl w:val="2"/>
    </w:pPr>
    <w:rPr>
      <w:rFonts w:ascii="Times New Roman" w:hAnsi="Times New Roman"/>
      <w:b/>
      <w:sz w:val="32"/>
      <w:szCs w:val="20"/>
    </w:rPr>
  </w:style>
  <w:style w:type="character" w:styleId="862">
    <w:name w:val="标题 4 字符"/>
    <w:next w:val="862"/>
    <w:link w:val="863"/>
    <w:qFormat/>
    <w:rPr>
      <w:rFonts w:ascii="宋体" w:eastAsia="宋体"/>
      <w:color w:val="800000"/>
      <w:sz w:val="28"/>
      <w:lang w:val="en-US" w:eastAsia="zh-CN" w:bidi="ar-SA"/>
    </w:rPr>
  </w:style>
  <w:style w:type="paragraph" w:styleId="863">
    <w:name w:val="标题 41"/>
    <w:basedOn w:val="781"/>
    <w:next w:val="781"/>
    <w:link w:val="862"/>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4">
    <w:name w:val="列表段落"/>
    <w:basedOn w:val="781"/>
    <w:next w:val="864"/>
    <w:link w:val="781"/>
    <w:uiPriority w:val="34"/>
    <w:qFormat/>
    <w:pPr>
      <w:contextualSpacing/>
      <w:ind w:left="720"/>
    </w:pPr>
  </w:style>
  <w:style w:type="paragraph" w:styleId="865">
    <w:name w:val="无间隔"/>
    <w:next w:val="865"/>
    <w:link w:val="781"/>
    <w:uiPriority w:val="1"/>
    <w:qFormat/>
    <w:rPr>
      <w:lang w:val="en-US" w:eastAsia="zh-CN" w:bidi="ar-SA"/>
    </w:rPr>
  </w:style>
  <w:style w:type="paragraph" w:styleId="866">
    <w:name w:val="引用"/>
    <w:basedOn w:val="781"/>
    <w:next w:val="781"/>
    <w:link w:val="781"/>
    <w:uiPriority w:val="29"/>
    <w:qFormat/>
    <w:pPr>
      <w:ind w:left="720" w:right="720"/>
    </w:pPr>
    <w:rPr>
      <w:i/>
    </w:rPr>
  </w:style>
  <w:style w:type="paragraph" w:styleId="867">
    <w:name w:val="明显引用"/>
    <w:basedOn w:val="781"/>
    <w:next w:val="781"/>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8">
    <w:name w:val="TOC 标题113"/>
    <w:next w:val="868"/>
    <w:link w:val="781"/>
    <w:uiPriority w:val="39"/>
    <w:unhideWhenUsed/>
    <w:qFormat/>
    <w:rPr>
      <w:lang w:val="en-US" w:eastAsia="zh-CN" w:bidi="ar-SA"/>
    </w:rPr>
  </w:style>
  <w:style w:type="paragraph" w:styleId="869">
    <w:name w:val="标题 111"/>
    <w:basedOn w:val="781"/>
    <w:next w:val="781"/>
    <w:link w:val="870"/>
    <w:uiPriority w:val="9"/>
    <w:qFormat/>
    <w:pPr>
      <w:keepLines/>
      <w:keepNext/>
      <w:spacing w:before="480" w:after="200"/>
      <w:outlineLvl w:val="0"/>
    </w:pPr>
    <w:rPr>
      <w:rFonts w:ascii="Arial" w:hAnsi="Arial" w:eastAsia="Arial" w:cs="Arial"/>
      <w:sz w:val="40"/>
      <w:szCs w:val="40"/>
    </w:rPr>
  </w:style>
  <w:style w:type="character" w:styleId="870">
    <w:name w:val="标题 1 字符1"/>
    <w:next w:val="870"/>
    <w:link w:val="869"/>
    <w:uiPriority w:val="9"/>
    <w:qFormat/>
    <w:rPr>
      <w:rFonts w:ascii="Arial" w:hAnsi="Arial" w:eastAsia="Arial" w:cs="Arial"/>
      <w:sz w:val="40"/>
      <w:szCs w:val="40"/>
    </w:rPr>
  </w:style>
  <w:style w:type="paragraph" w:styleId="871">
    <w:name w:val="标题 211"/>
    <w:basedOn w:val="781"/>
    <w:next w:val="781"/>
    <w:link w:val="781"/>
    <w:uiPriority w:val="9"/>
    <w:qFormat/>
    <w:pPr>
      <w:keepLines/>
      <w:keepNext/>
      <w:spacing w:before="360" w:after="200"/>
      <w:outlineLvl w:val="1"/>
    </w:pPr>
    <w:rPr>
      <w:rFonts w:ascii="Arial" w:hAnsi="Arial" w:eastAsia="Arial" w:cs="Arial"/>
      <w:sz w:val="34"/>
    </w:rPr>
  </w:style>
  <w:style w:type="paragraph" w:styleId="872">
    <w:name w:val="标题 311"/>
    <w:basedOn w:val="781"/>
    <w:next w:val="781"/>
    <w:link w:val="781"/>
    <w:uiPriority w:val="9"/>
    <w:qFormat/>
    <w:pPr>
      <w:keepLines/>
      <w:keepNext/>
      <w:spacing w:before="320" w:after="200"/>
      <w:outlineLvl w:val="2"/>
    </w:pPr>
    <w:rPr>
      <w:rFonts w:ascii="Arial" w:hAnsi="Arial" w:eastAsia="Arial" w:cs="Arial"/>
      <w:sz w:val="30"/>
      <w:szCs w:val="30"/>
    </w:rPr>
  </w:style>
  <w:style w:type="paragraph" w:styleId="873">
    <w:name w:val="标题 411"/>
    <w:basedOn w:val="781"/>
    <w:next w:val="781"/>
    <w:link w:val="781"/>
    <w:uiPriority w:val="9"/>
    <w:qFormat/>
    <w:pPr>
      <w:keepLines/>
      <w:keepNext/>
      <w:spacing w:before="320" w:after="200"/>
      <w:outlineLvl w:val="3"/>
    </w:pPr>
    <w:rPr>
      <w:rFonts w:ascii="Arial" w:hAnsi="Arial" w:eastAsia="Arial" w:cs="Arial"/>
      <w:b/>
      <w:bCs/>
      <w:sz w:val="26"/>
      <w:szCs w:val="26"/>
    </w:rPr>
  </w:style>
  <w:style w:type="paragraph" w:styleId="874">
    <w:name w:val="标题 511"/>
    <w:basedOn w:val="781"/>
    <w:next w:val="781"/>
    <w:link w:val="875"/>
    <w:uiPriority w:val="9"/>
    <w:qFormat/>
    <w:pPr>
      <w:keepLines/>
      <w:keepNext/>
      <w:spacing w:before="320" w:after="200"/>
      <w:outlineLvl w:val="4"/>
    </w:pPr>
    <w:rPr>
      <w:rFonts w:ascii="Arial" w:hAnsi="Arial" w:eastAsia="Arial" w:cs="Arial"/>
      <w:b/>
      <w:bCs/>
      <w:sz w:val="24"/>
      <w:szCs w:val="24"/>
    </w:rPr>
  </w:style>
  <w:style w:type="character" w:styleId="875">
    <w:name w:val="标题 5 字符"/>
    <w:next w:val="875"/>
    <w:link w:val="874"/>
    <w:uiPriority w:val="9"/>
    <w:qFormat/>
    <w:rPr>
      <w:rFonts w:ascii="Arial" w:hAnsi="Arial" w:eastAsia="Arial" w:cs="Arial"/>
      <w:b/>
      <w:bCs/>
      <w:sz w:val="24"/>
      <w:szCs w:val="24"/>
    </w:rPr>
  </w:style>
  <w:style w:type="paragraph" w:styleId="876">
    <w:name w:val="标题 611"/>
    <w:basedOn w:val="781"/>
    <w:next w:val="781"/>
    <w:link w:val="877"/>
    <w:uiPriority w:val="9"/>
    <w:qFormat/>
    <w:pPr>
      <w:keepLines/>
      <w:keepNext/>
      <w:spacing w:before="320" w:after="200"/>
      <w:outlineLvl w:val="5"/>
    </w:pPr>
    <w:rPr>
      <w:rFonts w:ascii="Arial" w:hAnsi="Arial" w:eastAsia="Arial" w:cs="Arial"/>
      <w:b/>
      <w:bCs/>
      <w:sz w:val="22"/>
    </w:rPr>
  </w:style>
  <w:style w:type="character" w:styleId="877">
    <w:name w:val="标题 6 字符"/>
    <w:next w:val="877"/>
    <w:link w:val="876"/>
    <w:uiPriority w:val="9"/>
    <w:qFormat/>
    <w:rPr>
      <w:rFonts w:ascii="Arial" w:hAnsi="Arial" w:eastAsia="Arial" w:cs="Arial"/>
      <w:b/>
      <w:bCs/>
      <w:sz w:val="22"/>
      <w:szCs w:val="22"/>
    </w:rPr>
  </w:style>
  <w:style w:type="paragraph" w:styleId="878">
    <w:name w:val="标题 711"/>
    <w:basedOn w:val="781"/>
    <w:next w:val="781"/>
    <w:link w:val="879"/>
    <w:uiPriority w:val="9"/>
    <w:qFormat/>
    <w:pPr>
      <w:keepLines/>
      <w:keepNext/>
      <w:spacing w:before="320" w:after="200"/>
      <w:outlineLvl w:val="6"/>
    </w:pPr>
    <w:rPr>
      <w:rFonts w:ascii="Arial" w:hAnsi="Arial" w:eastAsia="Arial" w:cs="Arial"/>
      <w:b/>
      <w:bCs/>
      <w:i/>
      <w:iCs/>
      <w:sz w:val="22"/>
    </w:rPr>
  </w:style>
  <w:style w:type="character" w:styleId="879">
    <w:name w:val="标题 7 字符"/>
    <w:next w:val="879"/>
    <w:link w:val="878"/>
    <w:uiPriority w:val="9"/>
    <w:qFormat/>
    <w:rPr>
      <w:rFonts w:ascii="Arial" w:hAnsi="Arial" w:eastAsia="Arial" w:cs="Arial"/>
      <w:b/>
      <w:bCs/>
      <w:i/>
      <w:iCs/>
      <w:sz w:val="22"/>
      <w:szCs w:val="22"/>
    </w:rPr>
  </w:style>
  <w:style w:type="paragraph" w:styleId="880">
    <w:name w:val="标题 811"/>
    <w:basedOn w:val="781"/>
    <w:next w:val="781"/>
    <w:link w:val="881"/>
    <w:uiPriority w:val="9"/>
    <w:qFormat/>
    <w:pPr>
      <w:keepLines/>
      <w:keepNext/>
      <w:spacing w:before="320" w:after="200"/>
      <w:outlineLvl w:val="7"/>
    </w:pPr>
    <w:rPr>
      <w:rFonts w:ascii="Arial" w:hAnsi="Arial" w:eastAsia="Arial" w:cs="Arial"/>
      <w:i/>
      <w:iCs/>
      <w:sz w:val="22"/>
    </w:rPr>
  </w:style>
  <w:style w:type="character" w:styleId="881">
    <w:name w:val="标题 8 字符"/>
    <w:next w:val="881"/>
    <w:link w:val="880"/>
    <w:uiPriority w:val="9"/>
    <w:qFormat/>
    <w:rPr>
      <w:rFonts w:ascii="Arial" w:hAnsi="Arial" w:eastAsia="Arial" w:cs="Arial"/>
      <w:i/>
      <w:iCs/>
      <w:sz w:val="22"/>
      <w:szCs w:val="22"/>
    </w:rPr>
  </w:style>
  <w:style w:type="paragraph" w:styleId="882">
    <w:name w:val="标题 911"/>
    <w:basedOn w:val="781"/>
    <w:next w:val="781"/>
    <w:link w:val="883"/>
    <w:uiPriority w:val="9"/>
    <w:qFormat/>
    <w:pPr>
      <w:keepLines/>
      <w:keepNext/>
      <w:spacing w:before="320" w:after="200"/>
      <w:outlineLvl w:val="8"/>
    </w:pPr>
    <w:rPr>
      <w:rFonts w:ascii="Arial" w:hAnsi="Arial" w:eastAsia="Arial" w:cs="Arial"/>
      <w:i/>
      <w:iCs/>
      <w:szCs w:val="21"/>
    </w:rPr>
  </w:style>
  <w:style w:type="character" w:styleId="883">
    <w:name w:val="标题 9 字符"/>
    <w:next w:val="883"/>
    <w:link w:val="882"/>
    <w:uiPriority w:val="9"/>
    <w:qFormat/>
    <w:rPr>
      <w:rFonts w:ascii="Arial" w:hAnsi="Arial" w:eastAsia="Arial" w:cs="Arial"/>
      <w:i/>
      <w:iCs/>
      <w:sz w:val="21"/>
      <w:szCs w:val="21"/>
    </w:rPr>
  </w:style>
  <w:style w:type="character" w:styleId="884">
    <w:name w:val="默认段落字体11"/>
    <w:next w:val="884"/>
    <w:link w:val="781"/>
    <w:uiPriority w:val="1"/>
    <w:unhideWhenUsed/>
    <w:qFormat/>
  </w:style>
  <w:style w:type="paragraph" w:styleId="885">
    <w:name w:val="题注11"/>
    <w:basedOn w:val="781"/>
    <w:next w:val="781"/>
    <w:link w:val="781"/>
    <w:uiPriority w:val="35"/>
    <w:qFormat/>
    <w:pPr>
      <w:spacing w:line="276" w:lineRule="auto"/>
    </w:pPr>
    <w:rPr>
      <w:b/>
      <w:bCs/>
      <w:color w:val="4f81bd"/>
      <w:sz w:val="18"/>
      <w:szCs w:val="18"/>
    </w:rPr>
  </w:style>
  <w:style w:type="paragraph" w:styleId="886">
    <w:name w:val="正文文本缩进11"/>
    <w:basedOn w:val="781"/>
    <w:next w:val="886"/>
    <w:link w:val="887"/>
    <w:uiPriority w:val="99"/>
    <w:unhideWhenUsed/>
    <w:qFormat/>
    <w:pPr>
      <w:ind w:left="420"/>
      <w:spacing w:after="120"/>
    </w:pPr>
  </w:style>
  <w:style w:type="character" w:styleId="887">
    <w:name w:val="正文文本缩进 字符"/>
    <w:next w:val="887"/>
    <w:link w:val="886"/>
    <w:uiPriority w:val="99"/>
    <w:semiHidden/>
    <w:qFormat/>
    <w:rPr>
      <w:rFonts w:ascii="Calibri" w:hAnsi="Calibri"/>
      <w:sz w:val="21"/>
      <w:szCs w:val="22"/>
    </w:rPr>
  </w:style>
  <w:style w:type="paragraph" w:styleId="888">
    <w:name w:val="尾注文本11"/>
    <w:basedOn w:val="781"/>
    <w:next w:val="888"/>
    <w:link w:val="889"/>
    <w:uiPriority w:val="99"/>
    <w:unhideWhenUsed/>
    <w:qFormat/>
    <w:rPr>
      <w:sz w:val="20"/>
    </w:rPr>
  </w:style>
  <w:style w:type="character" w:styleId="889">
    <w:name w:val="尾注文本 字符"/>
    <w:next w:val="889"/>
    <w:link w:val="888"/>
    <w:uiPriority w:val="99"/>
    <w:qFormat/>
    <w:rPr>
      <w:sz w:val="20"/>
    </w:rPr>
  </w:style>
  <w:style w:type="paragraph" w:styleId="890">
    <w:name w:val="页脚11"/>
    <w:basedOn w:val="781"/>
    <w:next w:val="890"/>
    <w:link w:val="891"/>
    <w:uiPriority w:val="99"/>
    <w:unhideWhenUsed/>
    <w:qFormat/>
    <w:pPr>
      <w:tabs>
        <w:tab w:val="center" w:pos="7143" w:leader="none"/>
        <w:tab w:val="right" w:pos="14287" w:leader="none"/>
      </w:tabs>
    </w:pPr>
  </w:style>
  <w:style w:type="character" w:styleId="891">
    <w:name w:val="页脚 字符"/>
    <w:next w:val="891"/>
    <w:link w:val="890"/>
    <w:uiPriority w:val="99"/>
    <w:qFormat/>
  </w:style>
  <w:style w:type="paragraph" w:styleId="892">
    <w:name w:val="页眉11"/>
    <w:basedOn w:val="781"/>
    <w:next w:val="892"/>
    <w:link w:val="781"/>
    <w:uiPriority w:val="99"/>
    <w:unhideWhenUsed/>
    <w:qFormat/>
    <w:pPr>
      <w:tabs>
        <w:tab w:val="center" w:pos="7143" w:leader="none"/>
        <w:tab w:val="right" w:pos="14287" w:leader="none"/>
      </w:tabs>
    </w:pPr>
  </w:style>
  <w:style w:type="paragraph" w:styleId="893">
    <w:name w:val="副标题1"/>
    <w:basedOn w:val="781"/>
    <w:next w:val="781"/>
    <w:link w:val="894"/>
    <w:uiPriority w:val="11"/>
    <w:qFormat/>
    <w:pPr>
      <w:spacing w:before="200" w:after="200"/>
    </w:pPr>
    <w:rPr>
      <w:sz w:val="24"/>
      <w:szCs w:val="24"/>
    </w:rPr>
  </w:style>
  <w:style w:type="character" w:styleId="894">
    <w:name w:val="副标题 字符"/>
    <w:next w:val="894"/>
    <w:link w:val="893"/>
    <w:uiPriority w:val="11"/>
    <w:qFormat/>
    <w:rPr>
      <w:sz w:val="24"/>
      <w:szCs w:val="24"/>
    </w:rPr>
  </w:style>
  <w:style w:type="paragraph" w:styleId="895">
    <w:name w:val="脚注文本11"/>
    <w:basedOn w:val="781"/>
    <w:next w:val="895"/>
    <w:link w:val="896"/>
    <w:uiPriority w:val="99"/>
    <w:unhideWhenUsed/>
    <w:qFormat/>
    <w:pPr>
      <w:spacing w:after="40"/>
    </w:pPr>
    <w:rPr>
      <w:sz w:val="18"/>
    </w:rPr>
  </w:style>
  <w:style w:type="character" w:styleId="896">
    <w:name w:val="脚注文本 字符"/>
    <w:next w:val="896"/>
    <w:link w:val="895"/>
    <w:uiPriority w:val="99"/>
    <w:qFormat/>
    <w:rPr>
      <w:sz w:val="18"/>
    </w:rPr>
  </w:style>
  <w:style w:type="paragraph" w:styleId="897">
    <w:name w:val="图表目录12"/>
    <w:basedOn w:val="781"/>
    <w:next w:val="781"/>
    <w:link w:val="781"/>
    <w:uiPriority w:val="99"/>
    <w:unhideWhenUsed/>
    <w:qFormat/>
  </w:style>
  <w:style w:type="paragraph" w:styleId="898">
    <w:name w:val="普通(网站)11"/>
    <w:basedOn w:val="781"/>
    <w:next w:val="898"/>
    <w:link w:val="781"/>
    <w:uiPriority w:val="99"/>
    <w:qFormat/>
    <w:rPr>
      <w:sz w:val="24"/>
    </w:rPr>
  </w:style>
  <w:style w:type="paragraph" w:styleId="899">
    <w:name w:val="标题11"/>
    <w:basedOn w:val="781"/>
    <w:next w:val="781"/>
    <w:link w:val="900"/>
    <w:uiPriority w:val="10"/>
    <w:qFormat/>
    <w:pPr>
      <w:contextualSpacing/>
      <w:spacing w:before="300" w:after="200"/>
    </w:pPr>
    <w:rPr>
      <w:sz w:val="48"/>
      <w:szCs w:val="48"/>
    </w:rPr>
  </w:style>
  <w:style w:type="character" w:styleId="900">
    <w:name w:val="标题 字符"/>
    <w:next w:val="900"/>
    <w:link w:val="899"/>
    <w:uiPriority w:val="10"/>
    <w:qFormat/>
    <w:rPr>
      <w:sz w:val="48"/>
      <w:szCs w:val="48"/>
    </w:rPr>
  </w:style>
  <w:style w:type="paragraph" w:styleId="901">
    <w:name w:val="正文文本首行缩进 21"/>
    <w:basedOn w:val="886"/>
    <w:next w:val="901"/>
    <w:link w:val="781"/>
    <w:qFormat/>
    <w:pPr>
      <w:ind w:left="0" w:firstLine="420"/>
      <w:spacing w:after="0" w:line="360" w:lineRule="auto"/>
    </w:pPr>
    <w:rPr>
      <w:rFonts w:ascii="宋体" w:hAnsi="宋体"/>
      <w:szCs w:val="20"/>
    </w:rPr>
  </w:style>
  <w:style w:type="table" w:styleId="902">
    <w:name w:val="网格型11"/>
    <w:next w:val="902"/>
    <w:link w:val="781"/>
    <w:uiPriority w:val="59"/>
    <w:qFormat/>
    <w:rPr>
      <w:lang w:val="en-US" w:eastAsia="zh-CN" w:bidi="ar-SA"/>
    </w:rPr>
    <w:tblPr/>
  </w:style>
  <w:style w:type="character" w:styleId="903">
    <w:name w:val="要点11"/>
    <w:next w:val="903"/>
    <w:link w:val="781"/>
    <w:uiPriority w:val="22"/>
    <w:qFormat/>
    <w:rPr>
      <w:b/>
      <w:bCs/>
    </w:rPr>
  </w:style>
  <w:style w:type="character" w:styleId="904">
    <w:name w:val="尾注引用11"/>
    <w:next w:val="904"/>
    <w:link w:val="781"/>
    <w:uiPriority w:val="99"/>
    <w:unhideWhenUsed/>
    <w:qFormat/>
    <w:rPr>
      <w:vertAlign w:val="superscript"/>
    </w:rPr>
  </w:style>
  <w:style w:type="character" w:styleId="905">
    <w:name w:val="超链接11"/>
    <w:next w:val="905"/>
    <w:link w:val="781"/>
    <w:uiPriority w:val="99"/>
    <w:unhideWhenUsed/>
    <w:qFormat/>
    <w:rPr>
      <w:color w:val="0000ff"/>
      <w:u w:val="single"/>
    </w:rPr>
  </w:style>
  <w:style w:type="character" w:styleId="906">
    <w:name w:val="脚注引用11"/>
    <w:next w:val="906"/>
    <w:link w:val="781"/>
    <w:uiPriority w:val="99"/>
    <w:unhideWhenUsed/>
    <w:qFormat/>
    <w:rPr>
      <w:vertAlign w:val="superscript"/>
    </w:rPr>
  </w:style>
  <w:style w:type="paragraph" w:styleId="907">
    <w:name w:val="TOC 标题112"/>
    <w:next w:val="907"/>
    <w:link w:val="781"/>
    <w:uiPriority w:val="39"/>
    <w:unhideWhenUsed/>
    <w:qFormat/>
    <w:rPr>
      <w:lang w:val="en-US" w:eastAsia="zh-CN" w:bidi="ar-SA"/>
    </w:rPr>
  </w:style>
  <w:style w:type="character" w:styleId="908">
    <w:name w:val="Heading 1 Char"/>
    <w:next w:val="908"/>
    <w:link w:val="781"/>
    <w:uiPriority w:val="9"/>
    <w:qFormat/>
    <w:rPr>
      <w:rFonts w:ascii="Arial" w:hAnsi="Arial" w:eastAsia="Arial" w:cs="Arial"/>
      <w:sz w:val="40"/>
      <w:szCs w:val="40"/>
    </w:rPr>
  </w:style>
  <w:style w:type="character" w:styleId="909">
    <w:name w:val="Heading 5 Char"/>
    <w:next w:val="909"/>
    <w:link w:val="781"/>
    <w:uiPriority w:val="9"/>
    <w:qFormat/>
    <w:rPr>
      <w:rFonts w:ascii="Arial" w:hAnsi="Arial" w:eastAsia="Arial" w:cs="Arial"/>
      <w:b/>
      <w:bCs/>
      <w:sz w:val="24"/>
      <w:szCs w:val="24"/>
    </w:rPr>
  </w:style>
  <w:style w:type="character" w:styleId="910">
    <w:name w:val="Heading 6 Char"/>
    <w:next w:val="910"/>
    <w:link w:val="781"/>
    <w:uiPriority w:val="9"/>
    <w:qFormat/>
    <w:rPr>
      <w:rFonts w:ascii="Arial" w:hAnsi="Arial" w:eastAsia="Arial" w:cs="Arial"/>
      <w:b/>
      <w:bCs/>
      <w:sz w:val="22"/>
      <w:szCs w:val="22"/>
    </w:rPr>
  </w:style>
  <w:style w:type="character" w:styleId="911">
    <w:name w:val="Heading 7 Char"/>
    <w:next w:val="911"/>
    <w:link w:val="781"/>
    <w:uiPriority w:val="9"/>
    <w:qFormat/>
    <w:rPr>
      <w:rFonts w:ascii="Arial" w:hAnsi="Arial" w:eastAsia="Arial" w:cs="Arial"/>
      <w:b/>
      <w:bCs/>
      <w:i/>
      <w:iCs/>
      <w:sz w:val="22"/>
      <w:szCs w:val="22"/>
    </w:rPr>
  </w:style>
  <w:style w:type="character" w:styleId="912">
    <w:name w:val="Heading 8 Char"/>
    <w:next w:val="912"/>
    <w:link w:val="781"/>
    <w:uiPriority w:val="9"/>
    <w:qFormat/>
    <w:rPr>
      <w:rFonts w:ascii="Arial" w:hAnsi="Arial" w:eastAsia="Arial" w:cs="Arial"/>
      <w:i/>
      <w:iCs/>
      <w:sz w:val="22"/>
      <w:szCs w:val="22"/>
    </w:rPr>
  </w:style>
  <w:style w:type="character" w:styleId="913">
    <w:name w:val="Heading 9 Char"/>
    <w:next w:val="913"/>
    <w:link w:val="781"/>
    <w:uiPriority w:val="9"/>
    <w:qFormat/>
    <w:rPr>
      <w:rFonts w:ascii="Arial" w:hAnsi="Arial" w:eastAsia="Arial" w:cs="Arial"/>
      <w:i/>
      <w:iCs/>
      <w:sz w:val="21"/>
      <w:szCs w:val="21"/>
    </w:rPr>
  </w:style>
  <w:style w:type="character" w:styleId="914">
    <w:name w:val="Title Char"/>
    <w:next w:val="914"/>
    <w:link w:val="781"/>
    <w:uiPriority w:val="10"/>
    <w:qFormat/>
    <w:rPr>
      <w:sz w:val="48"/>
      <w:szCs w:val="48"/>
    </w:rPr>
  </w:style>
  <w:style w:type="character" w:styleId="915">
    <w:name w:val="Subtitle Char"/>
    <w:next w:val="915"/>
    <w:link w:val="781"/>
    <w:uiPriority w:val="11"/>
    <w:qFormat/>
    <w:rPr>
      <w:sz w:val="24"/>
      <w:szCs w:val="24"/>
    </w:rPr>
  </w:style>
  <w:style w:type="character" w:styleId="916">
    <w:name w:val="Quote Char"/>
    <w:next w:val="916"/>
    <w:link w:val="781"/>
    <w:uiPriority w:val="29"/>
    <w:qFormat/>
    <w:rPr>
      <w:i/>
    </w:rPr>
  </w:style>
  <w:style w:type="character" w:styleId="917">
    <w:name w:val="Intense Quote Char"/>
    <w:next w:val="917"/>
    <w:link w:val="781"/>
    <w:uiPriority w:val="30"/>
    <w:qFormat/>
    <w:rPr>
      <w:i/>
    </w:rPr>
  </w:style>
  <w:style w:type="character" w:styleId="918">
    <w:name w:val="Caption Char"/>
    <w:next w:val="918"/>
    <w:link w:val="781"/>
    <w:uiPriority w:val="99"/>
    <w:qFormat/>
  </w:style>
  <w:style w:type="character" w:styleId="919">
    <w:name w:val="Footnote Text Char"/>
    <w:next w:val="919"/>
    <w:link w:val="781"/>
    <w:uiPriority w:val="99"/>
    <w:qFormat/>
    <w:rPr>
      <w:sz w:val="18"/>
    </w:rPr>
  </w:style>
  <w:style w:type="character" w:styleId="920">
    <w:name w:val="Endnote Text Char"/>
    <w:next w:val="920"/>
    <w:link w:val="781"/>
    <w:uiPriority w:val="99"/>
    <w:qFormat/>
    <w:rPr>
      <w:sz w:val="20"/>
    </w:rPr>
  </w:style>
  <w:style w:type="paragraph" w:styleId="921">
    <w:name w:val="TOC 标题111"/>
    <w:next w:val="921"/>
    <w:link w:val="781"/>
    <w:uiPriority w:val="39"/>
    <w:unhideWhenUsed/>
    <w:qFormat/>
    <w:rPr>
      <w:lang w:val="en-US" w:eastAsia="zh-CN" w:bidi="ar-SA"/>
    </w:rPr>
  </w:style>
  <w:style w:type="paragraph" w:styleId="922">
    <w:name w:val="无间隔1"/>
    <w:next w:val="922"/>
    <w:link w:val="781"/>
    <w:uiPriority w:val="1"/>
    <w:qFormat/>
    <w:rPr>
      <w:lang w:val="en-US" w:eastAsia="zh-CN" w:bidi="ar-SA"/>
    </w:rPr>
  </w:style>
  <w:style w:type="paragraph" w:styleId="923">
    <w:name w:val="引用1"/>
    <w:basedOn w:val="781"/>
    <w:next w:val="781"/>
    <w:link w:val="924"/>
    <w:uiPriority w:val="29"/>
    <w:qFormat/>
    <w:pPr>
      <w:ind w:left="720" w:right="720"/>
    </w:pPr>
    <w:rPr>
      <w:i/>
    </w:rPr>
  </w:style>
  <w:style w:type="character" w:styleId="924">
    <w:name w:val="引用 字符"/>
    <w:next w:val="924"/>
    <w:link w:val="923"/>
    <w:uiPriority w:val="29"/>
    <w:qFormat/>
    <w:rPr>
      <w:i/>
    </w:rPr>
  </w:style>
  <w:style w:type="paragraph" w:styleId="925">
    <w:name w:val="明显引用1"/>
    <w:basedOn w:val="781"/>
    <w:next w:val="781"/>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name w:val="明显引用 字符"/>
    <w:next w:val="926"/>
    <w:link w:val="925"/>
    <w:uiPriority w:val="30"/>
    <w:qFormat/>
    <w:rPr>
      <w:i/>
    </w:rPr>
  </w:style>
  <w:style w:type="table" w:styleId="927">
    <w:name w:val="Table Grid Light"/>
    <w:next w:val="927"/>
    <w:link w:val="781"/>
    <w:uiPriority w:val="59"/>
    <w:qFormat/>
    <w:rPr>
      <w:lang w:val="en-US" w:eastAsia="zh-CN" w:bidi="ar-SA"/>
    </w:rPr>
    <w:tblPr/>
  </w:style>
  <w:style w:type="table" w:styleId="928">
    <w:name w:val="Grid Table 1 Light - Accent 1"/>
    <w:next w:val="928"/>
    <w:link w:val="781"/>
    <w:uiPriority w:val="99"/>
    <w:qFormat/>
    <w:rPr>
      <w:lang w:val="en-US" w:eastAsia="zh-CN" w:bidi="ar-SA"/>
    </w:rPr>
    <w:tblPr/>
  </w:style>
  <w:style w:type="table" w:styleId="929">
    <w:name w:val="Grid Table 1 Light - Accent 2"/>
    <w:next w:val="929"/>
    <w:link w:val="781"/>
    <w:uiPriority w:val="99"/>
    <w:qFormat/>
    <w:rPr>
      <w:lang w:val="en-US" w:eastAsia="zh-CN" w:bidi="ar-SA"/>
    </w:rPr>
    <w:tblPr/>
  </w:style>
  <w:style w:type="table" w:styleId="930">
    <w:name w:val="Grid Table 1 Light - Accent 3"/>
    <w:next w:val="930"/>
    <w:link w:val="781"/>
    <w:uiPriority w:val="99"/>
    <w:qFormat/>
    <w:rPr>
      <w:lang w:val="en-US" w:eastAsia="zh-CN" w:bidi="ar-SA"/>
    </w:rPr>
    <w:tblPr/>
  </w:style>
  <w:style w:type="table" w:styleId="931">
    <w:name w:val="Grid Table 1 Light - Accent 4"/>
    <w:next w:val="931"/>
    <w:link w:val="781"/>
    <w:uiPriority w:val="99"/>
    <w:qFormat/>
    <w:rPr>
      <w:lang w:val="en-US" w:eastAsia="zh-CN" w:bidi="ar-SA"/>
    </w:rPr>
    <w:tblPr/>
  </w:style>
  <w:style w:type="table" w:styleId="932">
    <w:name w:val="Grid Table 1 Light - Accent 5"/>
    <w:next w:val="932"/>
    <w:link w:val="781"/>
    <w:uiPriority w:val="99"/>
    <w:qFormat/>
    <w:rPr>
      <w:lang w:val="en-US" w:eastAsia="zh-CN" w:bidi="ar-SA"/>
    </w:rPr>
    <w:tblPr/>
  </w:style>
  <w:style w:type="table" w:styleId="933">
    <w:name w:val="Grid Table 1 Light - Accent 6"/>
    <w:next w:val="933"/>
    <w:link w:val="781"/>
    <w:uiPriority w:val="99"/>
    <w:qFormat/>
    <w:rPr>
      <w:lang w:val="en-US" w:eastAsia="zh-CN" w:bidi="ar-SA"/>
    </w:rPr>
    <w:tblPr/>
  </w:style>
  <w:style w:type="table" w:styleId="934">
    <w:name w:val="Grid Table 2 - Accent 1"/>
    <w:next w:val="934"/>
    <w:link w:val="781"/>
    <w:uiPriority w:val="99"/>
    <w:qFormat/>
    <w:rPr>
      <w:lang w:val="en-US" w:eastAsia="zh-CN" w:bidi="ar-SA"/>
    </w:rPr>
    <w:tblPr/>
  </w:style>
  <w:style w:type="table" w:styleId="935">
    <w:name w:val="Grid Table 2 - Accent 2"/>
    <w:next w:val="935"/>
    <w:link w:val="781"/>
    <w:uiPriority w:val="99"/>
    <w:qFormat/>
    <w:rPr>
      <w:lang w:val="en-US" w:eastAsia="zh-CN" w:bidi="ar-SA"/>
    </w:rPr>
    <w:tblPr/>
  </w:style>
  <w:style w:type="table" w:styleId="936">
    <w:name w:val="Grid Table 2 - Accent 3"/>
    <w:next w:val="936"/>
    <w:link w:val="781"/>
    <w:uiPriority w:val="99"/>
    <w:qFormat/>
    <w:rPr>
      <w:lang w:val="en-US" w:eastAsia="zh-CN" w:bidi="ar-SA"/>
    </w:rPr>
    <w:tblPr/>
  </w:style>
  <w:style w:type="table" w:styleId="937">
    <w:name w:val="Grid Table 2 - Accent 4"/>
    <w:next w:val="937"/>
    <w:link w:val="781"/>
    <w:uiPriority w:val="99"/>
    <w:qFormat/>
    <w:rPr>
      <w:lang w:val="en-US" w:eastAsia="zh-CN" w:bidi="ar-SA"/>
    </w:rPr>
    <w:tblPr/>
  </w:style>
  <w:style w:type="table" w:styleId="938">
    <w:name w:val="Grid Table 2 - Accent 5"/>
    <w:next w:val="938"/>
    <w:link w:val="781"/>
    <w:uiPriority w:val="99"/>
    <w:qFormat/>
    <w:rPr>
      <w:lang w:val="en-US" w:eastAsia="zh-CN" w:bidi="ar-SA"/>
    </w:rPr>
    <w:tblPr/>
  </w:style>
  <w:style w:type="table" w:styleId="939">
    <w:name w:val="Grid Table 2 - Accent 6"/>
    <w:next w:val="939"/>
    <w:link w:val="781"/>
    <w:uiPriority w:val="99"/>
    <w:qFormat/>
    <w:rPr>
      <w:lang w:val="en-US" w:eastAsia="zh-CN" w:bidi="ar-SA"/>
    </w:rPr>
    <w:tblPr/>
  </w:style>
  <w:style w:type="table" w:styleId="940">
    <w:name w:val="Grid Table 3 - Accent 1"/>
    <w:next w:val="940"/>
    <w:link w:val="781"/>
    <w:uiPriority w:val="99"/>
    <w:qFormat/>
    <w:rPr>
      <w:lang w:val="en-US" w:eastAsia="zh-CN" w:bidi="ar-SA"/>
    </w:rPr>
    <w:tblPr/>
  </w:style>
  <w:style w:type="table" w:styleId="941">
    <w:name w:val="Grid Table 3 - Accent 2"/>
    <w:next w:val="941"/>
    <w:link w:val="781"/>
    <w:uiPriority w:val="99"/>
    <w:qFormat/>
    <w:rPr>
      <w:lang w:val="en-US" w:eastAsia="zh-CN" w:bidi="ar-SA"/>
    </w:rPr>
    <w:tblPr/>
  </w:style>
  <w:style w:type="table" w:styleId="942">
    <w:name w:val="Grid Table 3 - Accent 3"/>
    <w:next w:val="942"/>
    <w:link w:val="781"/>
    <w:uiPriority w:val="99"/>
    <w:qFormat/>
    <w:rPr>
      <w:lang w:val="en-US" w:eastAsia="zh-CN" w:bidi="ar-SA"/>
    </w:rPr>
    <w:tblPr/>
  </w:style>
  <w:style w:type="table" w:styleId="943">
    <w:name w:val="Grid Table 3 - Accent 4"/>
    <w:next w:val="943"/>
    <w:link w:val="781"/>
    <w:uiPriority w:val="99"/>
    <w:qFormat/>
    <w:rPr>
      <w:lang w:val="en-US" w:eastAsia="zh-CN" w:bidi="ar-SA"/>
    </w:rPr>
    <w:tblPr/>
  </w:style>
  <w:style w:type="table" w:styleId="944">
    <w:name w:val="Grid Table 3 - Accent 5"/>
    <w:next w:val="944"/>
    <w:link w:val="781"/>
    <w:uiPriority w:val="99"/>
    <w:qFormat/>
    <w:rPr>
      <w:lang w:val="en-US" w:eastAsia="zh-CN" w:bidi="ar-SA"/>
    </w:rPr>
    <w:tblPr/>
  </w:style>
  <w:style w:type="table" w:styleId="945">
    <w:name w:val="Grid Table 3 - Accent 6"/>
    <w:next w:val="945"/>
    <w:link w:val="781"/>
    <w:uiPriority w:val="99"/>
    <w:qFormat/>
    <w:rPr>
      <w:lang w:val="en-US" w:eastAsia="zh-CN" w:bidi="ar-SA"/>
    </w:rPr>
    <w:tblPr/>
  </w:style>
  <w:style w:type="table" w:styleId="946">
    <w:name w:val="Grid Table 4 - Accent 1"/>
    <w:next w:val="946"/>
    <w:link w:val="781"/>
    <w:uiPriority w:val="59"/>
    <w:qFormat/>
    <w:rPr>
      <w:lang w:val="en-US" w:eastAsia="zh-CN" w:bidi="ar-SA"/>
    </w:rPr>
    <w:tblPr/>
  </w:style>
  <w:style w:type="table" w:styleId="947">
    <w:name w:val="Grid Table 4 - Accent 2"/>
    <w:next w:val="947"/>
    <w:link w:val="781"/>
    <w:uiPriority w:val="59"/>
    <w:qFormat/>
    <w:rPr>
      <w:lang w:val="en-US" w:eastAsia="zh-CN" w:bidi="ar-SA"/>
    </w:rPr>
    <w:tblPr/>
  </w:style>
  <w:style w:type="table" w:styleId="948">
    <w:name w:val="Grid Table 4 - Accent 3"/>
    <w:next w:val="948"/>
    <w:link w:val="781"/>
    <w:uiPriority w:val="59"/>
    <w:qFormat/>
    <w:rPr>
      <w:lang w:val="en-US" w:eastAsia="zh-CN" w:bidi="ar-SA"/>
    </w:rPr>
    <w:tblPr/>
  </w:style>
  <w:style w:type="table" w:styleId="949">
    <w:name w:val="Grid Table 4 - Accent 4"/>
    <w:next w:val="949"/>
    <w:link w:val="781"/>
    <w:uiPriority w:val="59"/>
    <w:qFormat/>
    <w:rPr>
      <w:lang w:val="en-US" w:eastAsia="zh-CN" w:bidi="ar-SA"/>
    </w:rPr>
    <w:tblPr/>
  </w:style>
  <w:style w:type="table" w:styleId="950">
    <w:name w:val="Grid Table 4 - Accent 5"/>
    <w:next w:val="950"/>
    <w:link w:val="781"/>
    <w:uiPriority w:val="59"/>
    <w:qFormat/>
    <w:rPr>
      <w:lang w:val="en-US" w:eastAsia="zh-CN" w:bidi="ar-SA"/>
    </w:rPr>
    <w:tblPr/>
  </w:style>
  <w:style w:type="table" w:styleId="951">
    <w:name w:val="Grid Table 4 - Accent 6"/>
    <w:next w:val="951"/>
    <w:link w:val="781"/>
    <w:uiPriority w:val="59"/>
    <w:qFormat/>
    <w:rPr>
      <w:lang w:val="en-US" w:eastAsia="zh-CN" w:bidi="ar-SA"/>
    </w:rPr>
    <w:tblPr/>
  </w:style>
  <w:style w:type="table" w:styleId="952">
    <w:name w:val="Grid Table 5 Dark- Accent 1"/>
    <w:next w:val="952"/>
    <w:link w:val="781"/>
    <w:uiPriority w:val="99"/>
    <w:qFormat/>
    <w:rPr>
      <w:lang w:val="en-US" w:eastAsia="zh-CN" w:bidi="ar-SA"/>
    </w:rPr>
    <w:tblPr/>
  </w:style>
  <w:style w:type="table" w:styleId="953">
    <w:name w:val="Grid Table 5 Dark - Accent 2"/>
    <w:next w:val="953"/>
    <w:link w:val="781"/>
    <w:uiPriority w:val="99"/>
    <w:qFormat/>
    <w:rPr>
      <w:lang w:val="en-US" w:eastAsia="zh-CN" w:bidi="ar-SA"/>
    </w:rPr>
    <w:tblPr/>
  </w:style>
  <w:style w:type="table" w:styleId="954">
    <w:name w:val="Grid Table 5 Dark - Accent 3"/>
    <w:next w:val="954"/>
    <w:link w:val="781"/>
    <w:uiPriority w:val="99"/>
    <w:qFormat/>
    <w:rPr>
      <w:lang w:val="en-US" w:eastAsia="zh-CN" w:bidi="ar-SA"/>
    </w:rPr>
    <w:tblPr/>
  </w:style>
  <w:style w:type="table" w:styleId="955">
    <w:name w:val="Grid Table 5 Dark- Accent 4"/>
    <w:next w:val="955"/>
    <w:link w:val="781"/>
    <w:uiPriority w:val="99"/>
    <w:qFormat/>
    <w:rPr>
      <w:lang w:val="en-US" w:eastAsia="zh-CN" w:bidi="ar-SA"/>
    </w:rPr>
    <w:tblPr/>
  </w:style>
  <w:style w:type="table" w:styleId="956">
    <w:name w:val="Grid Table 5 Dark - Accent 5"/>
    <w:next w:val="956"/>
    <w:link w:val="781"/>
    <w:uiPriority w:val="99"/>
    <w:qFormat/>
    <w:rPr>
      <w:lang w:val="en-US" w:eastAsia="zh-CN" w:bidi="ar-SA"/>
    </w:rPr>
    <w:tblPr/>
  </w:style>
  <w:style w:type="table" w:styleId="957">
    <w:name w:val="Grid Table 5 Dark - Accent 6"/>
    <w:next w:val="957"/>
    <w:link w:val="781"/>
    <w:uiPriority w:val="99"/>
    <w:qFormat/>
    <w:rPr>
      <w:lang w:val="en-US" w:eastAsia="zh-CN" w:bidi="ar-SA"/>
    </w:rPr>
    <w:tblPr/>
  </w:style>
  <w:style w:type="table" w:styleId="958">
    <w:name w:val="Grid Table 6 Colorful - Accent 1"/>
    <w:next w:val="958"/>
    <w:link w:val="781"/>
    <w:uiPriority w:val="99"/>
    <w:qFormat/>
    <w:rPr>
      <w:lang w:val="en-US" w:eastAsia="zh-CN" w:bidi="ar-SA"/>
    </w:rPr>
    <w:tblPr/>
  </w:style>
  <w:style w:type="table" w:styleId="959">
    <w:name w:val="Grid Table 6 Colorful - Accent 2"/>
    <w:next w:val="959"/>
    <w:link w:val="781"/>
    <w:uiPriority w:val="99"/>
    <w:qFormat/>
    <w:rPr>
      <w:lang w:val="en-US" w:eastAsia="zh-CN" w:bidi="ar-SA"/>
    </w:rPr>
    <w:tblPr/>
  </w:style>
  <w:style w:type="table" w:styleId="960">
    <w:name w:val="Grid Table 6 Colorful - Accent 3"/>
    <w:next w:val="960"/>
    <w:link w:val="781"/>
    <w:uiPriority w:val="99"/>
    <w:qFormat/>
    <w:rPr>
      <w:lang w:val="en-US" w:eastAsia="zh-CN" w:bidi="ar-SA"/>
    </w:rPr>
    <w:tblPr/>
  </w:style>
  <w:style w:type="table" w:styleId="961">
    <w:name w:val="Grid Table 6 Colorful - Accent 4"/>
    <w:next w:val="961"/>
    <w:link w:val="781"/>
    <w:uiPriority w:val="99"/>
    <w:qFormat/>
    <w:rPr>
      <w:lang w:val="en-US" w:eastAsia="zh-CN" w:bidi="ar-SA"/>
    </w:rPr>
    <w:tblPr/>
  </w:style>
  <w:style w:type="table" w:styleId="962">
    <w:name w:val="Grid Table 6 Colorful - Accent 5"/>
    <w:next w:val="962"/>
    <w:link w:val="781"/>
    <w:uiPriority w:val="99"/>
    <w:qFormat/>
    <w:rPr>
      <w:lang w:val="en-US" w:eastAsia="zh-CN" w:bidi="ar-SA"/>
    </w:rPr>
    <w:tblPr/>
  </w:style>
  <w:style w:type="table" w:styleId="963">
    <w:name w:val="Grid Table 6 Colorful - Accent 6"/>
    <w:next w:val="963"/>
    <w:link w:val="781"/>
    <w:uiPriority w:val="99"/>
    <w:qFormat/>
    <w:rPr>
      <w:lang w:val="en-US" w:eastAsia="zh-CN" w:bidi="ar-SA"/>
    </w:rPr>
    <w:tblPr/>
  </w:style>
  <w:style w:type="table" w:styleId="964">
    <w:name w:val="Grid Table 7 Colorful - Accent 1"/>
    <w:next w:val="964"/>
    <w:link w:val="781"/>
    <w:uiPriority w:val="99"/>
    <w:qFormat/>
    <w:rPr>
      <w:lang w:val="en-US" w:eastAsia="zh-CN" w:bidi="ar-SA"/>
    </w:rPr>
    <w:tblPr/>
  </w:style>
  <w:style w:type="table" w:styleId="965">
    <w:name w:val="Grid Table 7 Colorful - Accent 2"/>
    <w:next w:val="965"/>
    <w:link w:val="781"/>
    <w:uiPriority w:val="99"/>
    <w:qFormat/>
    <w:rPr>
      <w:lang w:val="en-US" w:eastAsia="zh-CN" w:bidi="ar-SA"/>
    </w:rPr>
    <w:tblPr/>
  </w:style>
  <w:style w:type="table" w:styleId="966">
    <w:name w:val="Grid Table 7 Colorful - Accent 3"/>
    <w:next w:val="966"/>
    <w:link w:val="781"/>
    <w:uiPriority w:val="99"/>
    <w:qFormat/>
    <w:rPr>
      <w:lang w:val="en-US" w:eastAsia="zh-CN" w:bidi="ar-SA"/>
    </w:rPr>
    <w:tblPr/>
  </w:style>
  <w:style w:type="table" w:styleId="967">
    <w:name w:val="Grid Table 7 Colorful - Accent 4"/>
    <w:next w:val="967"/>
    <w:link w:val="781"/>
    <w:uiPriority w:val="99"/>
    <w:qFormat/>
    <w:rPr>
      <w:lang w:val="en-US" w:eastAsia="zh-CN" w:bidi="ar-SA"/>
    </w:rPr>
    <w:tblPr/>
  </w:style>
  <w:style w:type="table" w:styleId="968">
    <w:name w:val="Grid Table 7 Colorful - Accent 5"/>
    <w:next w:val="968"/>
    <w:link w:val="781"/>
    <w:uiPriority w:val="99"/>
    <w:qFormat/>
    <w:rPr>
      <w:lang w:val="en-US" w:eastAsia="zh-CN" w:bidi="ar-SA"/>
    </w:rPr>
    <w:tblPr/>
  </w:style>
  <w:style w:type="table" w:styleId="969">
    <w:name w:val="Grid Table 7 Colorful - Accent 6"/>
    <w:next w:val="969"/>
    <w:link w:val="781"/>
    <w:uiPriority w:val="99"/>
    <w:qFormat/>
    <w:rPr>
      <w:lang w:val="en-US" w:eastAsia="zh-CN" w:bidi="ar-SA"/>
    </w:rPr>
    <w:tblPr/>
  </w:style>
  <w:style w:type="table" w:styleId="970">
    <w:name w:val="List Table 1 Light - Accent 1"/>
    <w:next w:val="970"/>
    <w:link w:val="781"/>
    <w:uiPriority w:val="99"/>
    <w:qFormat/>
    <w:rPr>
      <w:lang w:val="en-US" w:eastAsia="zh-CN" w:bidi="ar-SA"/>
    </w:rPr>
    <w:tblPr/>
  </w:style>
  <w:style w:type="table" w:styleId="971">
    <w:name w:val="List Table 1 Light - Accent 2"/>
    <w:next w:val="971"/>
    <w:link w:val="781"/>
    <w:uiPriority w:val="99"/>
    <w:qFormat/>
    <w:rPr>
      <w:lang w:val="en-US" w:eastAsia="zh-CN" w:bidi="ar-SA"/>
    </w:rPr>
    <w:tblPr/>
  </w:style>
  <w:style w:type="table" w:styleId="972">
    <w:name w:val="List Table 1 Light - Accent 3"/>
    <w:next w:val="972"/>
    <w:link w:val="781"/>
    <w:uiPriority w:val="99"/>
    <w:qFormat/>
    <w:rPr>
      <w:lang w:val="en-US" w:eastAsia="zh-CN" w:bidi="ar-SA"/>
    </w:rPr>
    <w:tblPr/>
  </w:style>
  <w:style w:type="table" w:styleId="973">
    <w:name w:val="List Table 1 Light - Accent 4"/>
    <w:next w:val="973"/>
    <w:link w:val="781"/>
    <w:uiPriority w:val="99"/>
    <w:qFormat/>
    <w:rPr>
      <w:lang w:val="en-US" w:eastAsia="zh-CN" w:bidi="ar-SA"/>
    </w:rPr>
    <w:tblPr/>
  </w:style>
  <w:style w:type="table" w:styleId="974">
    <w:name w:val="List Table 1 Light - Accent 5"/>
    <w:next w:val="974"/>
    <w:link w:val="781"/>
    <w:uiPriority w:val="99"/>
    <w:qFormat/>
    <w:rPr>
      <w:lang w:val="en-US" w:eastAsia="zh-CN" w:bidi="ar-SA"/>
    </w:rPr>
    <w:tblPr/>
  </w:style>
  <w:style w:type="table" w:styleId="975">
    <w:name w:val="List Table 1 Light - Accent 6"/>
    <w:next w:val="975"/>
    <w:link w:val="781"/>
    <w:uiPriority w:val="99"/>
    <w:qFormat/>
    <w:rPr>
      <w:lang w:val="en-US" w:eastAsia="zh-CN" w:bidi="ar-SA"/>
    </w:rPr>
    <w:tblPr/>
  </w:style>
  <w:style w:type="table" w:styleId="976">
    <w:name w:val="List Table 2 - Accent 1"/>
    <w:next w:val="976"/>
    <w:link w:val="781"/>
    <w:uiPriority w:val="99"/>
    <w:qFormat/>
    <w:rPr>
      <w:lang w:val="en-US" w:eastAsia="zh-CN" w:bidi="ar-SA"/>
    </w:rPr>
    <w:tblPr/>
  </w:style>
  <w:style w:type="table" w:styleId="977">
    <w:name w:val="List Table 2 - Accent 2"/>
    <w:next w:val="977"/>
    <w:link w:val="781"/>
    <w:uiPriority w:val="99"/>
    <w:qFormat/>
    <w:rPr>
      <w:lang w:val="en-US" w:eastAsia="zh-CN" w:bidi="ar-SA"/>
    </w:rPr>
    <w:tblPr/>
  </w:style>
  <w:style w:type="table" w:styleId="978">
    <w:name w:val="List Table 2 - Accent 3"/>
    <w:next w:val="978"/>
    <w:link w:val="781"/>
    <w:uiPriority w:val="99"/>
    <w:qFormat/>
    <w:rPr>
      <w:lang w:val="en-US" w:eastAsia="zh-CN" w:bidi="ar-SA"/>
    </w:rPr>
    <w:tblPr/>
  </w:style>
  <w:style w:type="table" w:styleId="979">
    <w:name w:val="List Table 2 - Accent 4"/>
    <w:next w:val="979"/>
    <w:link w:val="781"/>
    <w:uiPriority w:val="99"/>
    <w:qFormat/>
    <w:rPr>
      <w:lang w:val="en-US" w:eastAsia="zh-CN" w:bidi="ar-SA"/>
    </w:rPr>
    <w:tblPr/>
  </w:style>
  <w:style w:type="table" w:styleId="980">
    <w:name w:val="List Table 2 - Accent 5"/>
    <w:next w:val="980"/>
    <w:link w:val="781"/>
    <w:uiPriority w:val="99"/>
    <w:qFormat/>
    <w:rPr>
      <w:lang w:val="en-US" w:eastAsia="zh-CN" w:bidi="ar-SA"/>
    </w:rPr>
    <w:tblPr/>
  </w:style>
  <w:style w:type="table" w:styleId="981">
    <w:name w:val="List Table 2 - Accent 6"/>
    <w:next w:val="981"/>
    <w:link w:val="781"/>
    <w:uiPriority w:val="99"/>
    <w:qFormat/>
    <w:rPr>
      <w:lang w:val="en-US" w:eastAsia="zh-CN" w:bidi="ar-SA"/>
    </w:rPr>
    <w:tblPr/>
  </w:style>
  <w:style w:type="table" w:styleId="982">
    <w:name w:val="List Table 3 - Accent 1"/>
    <w:next w:val="982"/>
    <w:link w:val="781"/>
    <w:uiPriority w:val="99"/>
    <w:qFormat/>
    <w:rPr>
      <w:lang w:val="en-US" w:eastAsia="zh-CN" w:bidi="ar-SA"/>
    </w:rPr>
    <w:tblPr/>
  </w:style>
  <w:style w:type="table" w:styleId="983">
    <w:name w:val="List Table 3 - Accent 2"/>
    <w:next w:val="983"/>
    <w:link w:val="781"/>
    <w:uiPriority w:val="99"/>
    <w:qFormat/>
    <w:rPr>
      <w:lang w:val="en-US" w:eastAsia="zh-CN" w:bidi="ar-SA"/>
    </w:rPr>
    <w:tblPr/>
  </w:style>
  <w:style w:type="table" w:styleId="984">
    <w:name w:val="List Table 3 - Accent 3"/>
    <w:next w:val="984"/>
    <w:link w:val="781"/>
    <w:uiPriority w:val="99"/>
    <w:qFormat/>
    <w:rPr>
      <w:lang w:val="en-US" w:eastAsia="zh-CN" w:bidi="ar-SA"/>
    </w:rPr>
    <w:tblPr/>
  </w:style>
  <w:style w:type="table" w:styleId="985">
    <w:name w:val="List Table 3 - Accent 4"/>
    <w:next w:val="985"/>
    <w:link w:val="781"/>
    <w:uiPriority w:val="99"/>
    <w:qFormat/>
    <w:rPr>
      <w:lang w:val="en-US" w:eastAsia="zh-CN" w:bidi="ar-SA"/>
    </w:rPr>
    <w:tblPr/>
  </w:style>
  <w:style w:type="table" w:styleId="986">
    <w:name w:val="List Table 3 - Accent 5"/>
    <w:next w:val="986"/>
    <w:link w:val="781"/>
    <w:uiPriority w:val="99"/>
    <w:qFormat/>
    <w:rPr>
      <w:lang w:val="en-US" w:eastAsia="zh-CN" w:bidi="ar-SA"/>
    </w:rPr>
    <w:tblPr/>
  </w:style>
  <w:style w:type="table" w:styleId="987">
    <w:name w:val="List Table 3 - Accent 6"/>
    <w:next w:val="987"/>
    <w:link w:val="781"/>
    <w:uiPriority w:val="99"/>
    <w:qFormat/>
    <w:rPr>
      <w:lang w:val="en-US" w:eastAsia="zh-CN" w:bidi="ar-SA"/>
    </w:rPr>
    <w:tblPr/>
  </w:style>
  <w:style w:type="table" w:styleId="988">
    <w:name w:val="List Table 4 - Accent 1"/>
    <w:next w:val="988"/>
    <w:link w:val="781"/>
    <w:uiPriority w:val="99"/>
    <w:qFormat/>
    <w:rPr>
      <w:lang w:val="en-US" w:eastAsia="zh-CN" w:bidi="ar-SA"/>
    </w:rPr>
    <w:tblPr/>
  </w:style>
  <w:style w:type="table" w:styleId="989">
    <w:name w:val="List Table 4 - Accent 2"/>
    <w:next w:val="989"/>
    <w:link w:val="781"/>
    <w:uiPriority w:val="99"/>
    <w:qFormat/>
    <w:rPr>
      <w:lang w:val="en-US" w:eastAsia="zh-CN" w:bidi="ar-SA"/>
    </w:rPr>
    <w:tblPr/>
  </w:style>
  <w:style w:type="table" w:styleId="990">
    <w:name w:val="List Table 4 - Accent 3"/>
    <w:next w:val="990"/>
    <w:link w:val="781"/>
    <w:uiPriority w:val="99"/>
    <w:qFormat/>
    <w:rPr>
      <w:lang w:val="en-US" w:eastAsia="zh-CN" w:bidi="ar-SA"/>
    </w:rPr>
    <w:tblPr/>
  </w:style>
  <w:style w:type="table" w:styleId="991">
    <w:name w:val="List Table 4 - Accent 4"/>
    <w:next w:val="991"/>
    <w:link w:val="781"/>
    <w:uiPriority w:val="99"/>
    <w:qFormat/>
    <w:rPr>
      <w:lang w:val="en-US" w:eastAsia="zh-CN" w:bidi="ar-SA"/>
    </w:rPr>
    <w:tblPr/>
  </w:style>
  <w:style w:type="table" w:styleId="992">
    <w:name w:val="List Table 4 - Accent 5"/>
    <w:next w:val="992"/>
    <w:link w:val="781"/>
    <w:uiPriority w:val="99"/>
    <w:qFormat/>
    <w:rPr>
      <w:lang w:val="en-US" w:eastAsia="zh-CN" w:bidi="ar-SA"/>
    </w:rPr>
    <w:tblPr/>
  </w:style>
  <w:style w:type="table" w:styleId="993">
    <w:name w:val="List Table 4 - Accent 6"/>
    <w:next w:val="993"/>
    <w:link w:val="781"/>
    <w:uiPriority w:val="99"/>
    <w:qFormat/>
    <w:rPr>
      <w:lang w:val="en-US" w:eastAsia="zh-CN" w:bidi="ar-SA"/>
    </w:rPr>
    <w:tblPr/>
  </w:style>
  <w:style w:type="table" w:styleId="994">
    <w:name w:val="List Table 5 Dark - Accent 1"/>
    <w:next w:val="994"/>
    <w:link w:val="781"/>
    <w:uiPriority w:val="99"/>
    <w:qFormat/>
    <w:rPr>
      <w:lang w:val="en-US" w:eastAsia="zh-CN" w:bidi="ar-SA"/>
    </w:rPr>
    <w:tblPr/>
  </w:style>
  <w:style w:type="table" w:styleId="995">
    <w:name w:val="List Table 5 Dark - Accent 2"/>
    <w:next w:val="995"/>
    <w:link w:val="781"/>
    <w:uiPriority w:val="99"/>
    <w:qFormat/>
    <w:rPr>
      <w:lang w:val="en-US" w:eastAsia="zh-CN" w:bidi="ar-SA"/>
    </w:rPr>
    <w:tblPr/>
  </w:style>
  <w:style w:type="table" w:styleId="996">
    <w:name w:val="List Table 5 Dark - Accent 3"/>
    <w:next w:val="996"/>
    <w:link w:val="781"/>
    <w:uiPriority w:val="99"/>
    <w:qFormat/>
    <w:rPr>
      <w:lang w:val="en-US" w:eastAsia="zh-CN" w:bidi="ar-SA"/>
    </w:rPr>
    <w:tblPr/>
  </w:style>
  <w:style w:type="table" w:styleId="997">
    <w:name w:val="List Table 5 Dark - Accent 4"/>
    <w:next w:val="997"/>
    <w:link w:val="781"/>
    <w:uiPriority w:val="99"/>
    <w:qFormat/>
    <w:rPr>
      <w:lang w:val="en-US" w:eastAsia="zh-CN" w:bidi="ar-SA"/>
    </w:rPr>
    <w:tblPr/>
  </w:style>
  <w:style w:type="table" w:styleId="998">
    <w:name w:val="List Table 5 Dark - Accent 5"/>
    <w:next w:val="998"/>
    <w:link w:val="781"/>
    <w:uiPriority w:val="99"/>
    <w:qFormat/>
    <w:rPr>
      <w:lang w:val="en-US" w:eastAsia="zh-CN" w:bidi="ar-SA"/>
    </w:rPr>
    <w:tblPr/>
  </w:style>
  <w:style w:type="table" w:styleId="999">
    <w:name w:val="List Table 5 Dark - Accent 6"/>
    <w:next w:val="999"/>
    <w:link w:val="781"/>
    <w:uiPriority w:val="99"/>
    <w:qFormat/>
    <w:rPr>
      <w:lang w:val="en-US" w:eastAsia="zh-CN" w:bidi="ar-SA"/>
    </w:rPr>
    <w:tblPr/>
  </w:style>
  <w:style w:type="table" w:styleId="1000">
    <w:name w:val="List Table 6 Colorful - Accent 1"/>
    <w:next w:val="1000"/>
    <w:link w:val="781"/>
    <w:uiPriority w:val="99"/>
    <w:qFormat/>
    <w:rPr>
      <w:lang w:val="en-US" w:eastAsia="zh-CN" w:bidi="ar-SA"/>
    </w:rPr>
    <w:tblPr/>
  </w:style>
  <w:style w:type="table" w:styleId="1001">
    <w:name w:val="List Table 6 Colorful - Accent 2"/>
    <w:next w:val="1001"/>
    <w:link w:val="781"/>
    <w:uiPriority w:val="99"/>
    <w:qFormat/>
    <w:rPr>
      <w:lang w:val="en-US" w:eastAsia="zh-CN" w:bidi="ar-SA"/>
    </w:rPr>
    <w:tblPr/>
  </w:style>
  <w:style w:type="table" w:styleId="1002">
    <w:name w:val="List Table 6 Colorful - Accent 3"/>
    <w:next w:val="1002"/>
    <w:link w:val="781"/>
    <w:uiPriority w:val="99"/>
    <w:qFormat/>
    <w:rPr>
      <w:lang w:val="en-US" w:eastAsia="zh-CN" w:bidi="ar-SA"/>
    </w:rPr>
    <w:tblPr/>
  </w:style>
  <w:style w:type="table" w:styleId="1003">
    <w:name w:val="List Table 6 Colorful - Accent 4"/>
    <w:next w:val="1003"/>
    <w:link w:val="781"/>
    <w:uiPriority w:val="99"/>
    <w:qFormat/>
    <w:rPr>
      <w:lang w:val="en-US" w:eastAsia="zh-CN" w:bidi="ar-SA"/>
    </w:rPr>
    <w:tblPr/>
  </w:style>
  <w:style w:type="table" w:styleId="1004">
    <w:name w:val="List Table 6 Colorful - Accent 5"/>
    <w:next w:val="1004"/>
    <w:link w:val="781"/>
    <w:uiPriority w:val="99"/>
    <w:qFormat/>
    <w:rPr>
      <w:lang w:val="en-US" w:eastAsia="zh-CN" w:bidi="ar-SA"/>
    </w:rPr>
    <w:tblPr/>
  </w:style>
  <w:style w:type="table" w:styleId="1005">
    <w:name w:val="List Table 6 Colorful - Accent 6"/>
    <w:next w:val="1005"/>
    <w:link w:val="781"/>
    <w:uiPriority w:val="99"/>
    <w:qFormat/>
    <w:rPr>
      <w:lang w:val="en-US" w:eastAsia="zh-CN" w:bidi="ar-SA"/>
    </w:rPr>
    <w:tblPr/>
  </w:style>
  <w:style w:type="table" w:styleId="1006">
    <w:name w:val="List Table 7 Colorful - Accent 1"/>
    <w:next w:val="1006"/>
    <w:link w:val="781"/>
    <w:uiPriority w:val="99"/>
    <w:qFormat/>
    <w:rPr>
      <w:lang w:val="en-US" w:eastAsia="zh-CN" w:bidi="ar-SA"/>
    </w:rPr>
    <w:tblPr/>
  </w:style>
  <w:style w:type="table" w:styleId="1007">
    <w:name w:val="List Table 7 Colorful - Accent 2"/>
    <w:next w:val="1007"/>
    <w:link w:val="781"/>
    <w:uiPriority w:val="99"/>
    <w:qFormat/>
    <w:rPr>
      <w:lang w:val="en-US" w:eastAsia="zh-CN" w:bidi="ar-SA"/>
    </w:rPr>
    <w:tblPr/>
  </w:style>
  <w:style w:type="table" w:styleId="1008">
    <w:name w:val="List Table 7 Colorful - Accent 3"/>
    <w:next w:val="1008"/>
    <w:link w:val="781"/>
    <w:uiPriority w:val="99"/>
    <w:qFormat/>
    <w:rPr>
      <w:lang w:val="en-US" w:eastAsia="zh-CN" w:bidi="ar-SA"/>
    </w:rPr>
    <w:tblPr/>
  </w:style>
  <w:style w:type="table" w:styleId="1009">
    <w:name w:val="List Table 7 Colorful - Accent 4"/>
    <w:next w:val="1009"/>
    <w:link w:val="781"/>
    <w:uiPriority w:val="99"/>
    <w:qFormat/>
    <w:rPr>
      <w:lang w:val="en-US" w:eastAsia="zh-CN" w:bidi="ar-SA"/>
    </w:rPr>
    <w:tblPr/>
  </w:style>
  <w:style w:type="table" w:styleId="1010">
    <w:name w:val="List Table 7 Colorful - Accent 5"/>
    <w:next w:val="1010"/>
    <w:link w:val="781"/>
    <w:uiPriority w:val="99"/>
    <w:qFormat/>
    <w:rPr>
      <w:lang w:val="en-US" w:eastAsia="zh-CN" w:bidi="ar-SA"/>
    </w:rPr>
    <w:tblPr/>
  </w:style>
  <w:style w:type="table" w:styleId="1011">
    <w:name w:val="List Table 7 Colorful - Accent 6"/>
    <w:next w:val="1011"/>
    <w:link w:val="781"/>
    <w:uiPriority w:val="99"/>
    <w:qFormat/>
    <w:rPr>
      <w:lang w:val="en-US" w:eastAsia="zh-CN" w:bidi="ar-SA"/>
    </w:rPr>
    <w:tblPr/>
  </w:style>
  <w:style w:type="table" w:styleId="1012">
    <w:name w:val="Lined - Accent"/>
    <w:next w:val="1012"/>
    <w:link w:val="781"/>
    <w:uiPriority w:val="99"/>
    <w:qFormat/>
    <w:rPr>
      <w:color w:val="404040"/>
      <w:lang w:val="en-US" w:eastAsia="zh-CN" w:bidi="ar-SA"/>
    </w:rPr>
    <w:tblPr/>
  </w:style>
  <w:style w:type="table" w:styleId="1013">
    <w:name w:val="Lined - Accent 1"/>
    <w:next w:val="1013"/>
    <w:link w:val="781"/>
    <w:uiPriority w:val="99"/>
    <w:qFormat/>
    <w:rPr>
      <w:color w:val="404040"/>
      <w:lang w:val="en-US" w:eastAsia="zh-CN" w:bidi="ar-SA"/>
    </w:rPr>
    <w:tblPr/>
  </w:style>
  <w:style w:type="table" w:styleId="1014">
    <w:name w:val="Lined - Accent 2"/>
    <w:next w:val="1014"/>
    <w:link w:val="781"/>
    <w:uiPriority w:val="99"/>
    <w:qFormat/>
    <w:rPr>
      <w:color w:val="404040"/>
      <w:lang w:val="en-US" w:eastAsia="zh-CN" w:bidi="ar-SA"/>
    </w:rPr>
    <w:tblPr/>
  </w:style>
  <w:style w:type="table" w:styleId="1015">
    <w:name w:val="Lined - Accent 3"/>
    <w:next w:val="1015"/>
    <w:link w:val="781"/>
    <w:uiPriority w:val="99"/>
    <w:qFormat/>
    <w:rPr>
      <w:color w:val="404040"/>
      <w:lang w:val="en-US" w:eastAsia="zh-CN" w:bidi="ar-SA"/>
    </w:rPr>
    <w:tblPr/>
  </w:style>
  <w:style w:type="table" w:styleId="1016">
    <w:name w:val="Lined - Accent 4"/>
    <w:next w:val="1016"/>
    <w:link w:val="781"/>
    <w:uiPriority w:val="99"/>
    <w:qFormat/>
    <w:rPr>
      <w:color w:val="404040"/>
      <w:lang w:val="en-US" w:eastAsia="zh-CN" w:bidi="ar-SA"/>
    </w:rPr>
    <w:tblPr/>
  </w:style>
  <w:style w:type="table" w:styleId="1017">
    <w:name w:val="Lined - Accent 5"/>
    <w:next w:val="1017"/>
    <w:link w:val="781"/>
    <w:uiPriority w:val="99"/>
    <w:qFormat/>
    <w:rPr>
      <w:color w:val="404040"/>
      <w:lang w:val="en-US" w:eastAsia="zh-CN" w:bidi="ar-SA"/>
    </w:rPr>
    <w:tblPr/>
  </w:style>
  <w:style w:type="table" w:styleId="1018">
    <w:name w:val="Lined - Accent 6"/>
    <w:next w:val="1018"/>
    <w:link w:val="781"/>
    <w:uiPriority w:val="99"/>
    <w:qFormat/>
    <w:rPr>
      <w:color w:val="404040"/>
      <w:lang w:val="en-US" w:eastAsia="zh-CN" w:bidi="ar-SA"/>
    </w:rPr>
    <w:tblPr/>
  </w:style>
  <w:style w:type="table" w:styleId="1019">
    <w:name w:val="Bordered &amp; Lined - Accent"/>
    <w:next w:val="1019"/>
    <w:link w:val="781"/>
    <w:uiPriority w:val="99"/>
    <w:qFormat/>
    <w:rPr>
      <w:color w:val="404040"/>
      <w:lang w:val="en-US" w:eastAsia="zh-CN" w:bidi="ar-SA"/>
    </w:rPr>
    <w:tblPr/>
  </w:style>
  <w:style w:type="table" w:styleId="1020">
    <w:name w:val="Bordered &amp; Lined - Accent 1"/>
    <w:next w:val="1020"/>
    <w:link w:val="781"/>
    <w:uiPriority w:val="99"/>
    <w:qFormat/>
    <w:rPr>
      <w:color w:val="404040"/>
      <w:lang w:val="en-US" w:eastAsia="zh-CN" w:bidi="ar-SA"/>
    </w:rPr>
    <w:tblPr/>
  </w:style>
  <w:style w:type="table" w:styleId="1021">
    <w:name w:val="Bordered &amp; Lined - Accent 2"/>
    <w:next w:val="1021"/>
    <w:link w:val="781"/>
    <w:uiPriority w:val="99"/>
    <w:qFormat/>
    <w:rPr>
      <w:color w:val="404040"/>
      <w:lang w:val="en-US" w:eastAsia="zh-CN" w:bidi="ar-SA"/>
    </w:rPr>
    <w:tblPr/>
  </w:style>
  <w:style w:type="table" w:styleId="1022">
    <w:name w:val="Bordered &amp; Lined - Accent 3"/>
    <w:next w:val="1022"/>
    <w:link w:val="781"/>
    <w:uiPriority w:val="99"/>
    <w:qFormat/>
    <w:rPr>
      <w:color w:val="404040"/>
      <w:lang w:val="en-US" w:eastAsia="zh-CN" w:bidi="ar-SA"/>
    </w:rPr>
    <w:tblPr/>
  </w:style>
  <w:style w:type="table" w:styleId="1023">
    <w:name w:val="Bordered &amp; Lined - Accent 4"/>
    <w:next w:val="1023"/>
    <w:link w:val="781"/>
    <w:uiPriority w:val="99"/>
    <w:qFormat/>
    <w:rPr>
      <w:color w:val="404040"/>
      <w:lang w:val="en-US" w:eastAsia="zh-CN" w:bidi="ar-SA"/>
    </w:rPr>
    <w:tblPr/>
  </w:style>
  <w:style w:type="table" w:styleId="1024">
    <w:name w:val="Bordered &amp; Lined - Accent 5"/>
    <w:next w:val="1024"/>
    <w:link w:val="781"/>
    <w:uiPriority w:val="99"/>
    <w:qFormat/>
    <w:rPr>
      <w:color w:val="404040"/>
      <w:lang w:val="en-US" w:eastAsia="zh-CN" w:bidi="ar-SA"/>
    </w:rPr>
    <w:tblPr/>
  </w:style>
  <w:style w:type="table" w:styleId="1025">
    <w:name w:val="Bordered &amp; Lined - Accent 6"/>
    <w:next w:val="1025"/>
    <w:link w:val="781"/>
    <w:uiPriority w:val="99"/>
    <w:qFormat/>
    <w:rPr>
      <w:color w:val="404040"/>
      <w:lang w:val="en-US" w:eastAsia="zh-CN" w:bidi="ar-SA"/>
    </w:rPr>
    <w:tblPr/>
  </w:style>
  <w:style w:type="table" w:styleId="1026">
    <w:name w:val="Bordered"/>
    <w:next w:val="1026"/>
    <w:link w:val="781"/>
    <w:uiPriority w:val="99"/>
    <w:qFormat/>
    <w:rPr>
      <w:lang w:val="en-US" w:eastAsia="zh-CN" w:bidi="ar-SA"/>
    </w:rPr>
    <w:tblPr/>
  </w:style>
  <w:style w:type="table" w:styleId="1027">
    <w:name w:val="Bordered - Accent 1"/>
    <w:next w:val="1027"/>
    <w:link w:val="781"/>
    <w:uiPriority w:val="99"/>
    <w:qFormat/>
    <w:rPr>
      <w:lang w:val="en-US" w:eastAsia="zh-CN" w:bidi="ar-SA"/>
    </w:rPr>
    <w:tblPr/>
  </w:style>
  <w:style w:type="table" w:styleId="1028">
    <w:name w:val="Bordered - Accent 2"/>
    <w:next w:val="1028"/>
    <w:link w:val="781"/>
    <w:uiPriority w:val="99"/>
    <w:qFormat/>
    <w:rPr>
      <w:lang w:val="en-US" w:eastAsia="zh-CN" w:bidi="ar-SA"/>
    </w:rPr>
    <w:tblPr/>
  </w:style>
  <w:style w:type="table" w:styleId="1029">
    <w:name w:val="Bordered - Accent 3"/>
    <w:next w:val="1029"/>
    <w:link w:val="781"/>
    <w:uiPriority w:val="99"/>
    <w:qFormat/>
    <w:rPr>
      <w:lang w:val="en-US" w:eastAsia="zh-CN" w:bidi="ar-SA"/>
    </w:rPr>
    <w:tblPr/>
  </w:style>
  <w:style w:type="table" w:styleId="1030">
    <w:name w:val="Bordered - Accent 4"/>
    <w:next w:val="1030"/>
    <w:link w:val="781"/>
    <w:uiPriority w:val="99"/>
    <w:qFormat/>
    <w:rPr>
      <w:lang w:val="en-US" w:eastAsia="zh-CN" w:bidi="ar-SA"/>
    </w:rPr>
    <w:tblPr/>
  </w:style>
  <w:style w:type="table" w:styleId="1031">
    <w:name w:val="Bordered - Accent 5"/>
    <w:next w:val="1031"/>
    <w:link w:val="781"/>
    <w:uiPriority w:val="99"/>
    <w:qFormat/>
    <w:rPr>
      <w:lang w:val="en-US" w:eastAsia="zh-CN" w:bidi="ar-SA"/>
    </w:rPr>
    <w:tblPr/>
  </w:style>
  <w:style w:type="table" w:styleId="1032">
    <w:name w:val="Bordered - Accent 6"/>
    <w:next w:val="1032"/>
    <w:link w:val="781"/>
    <w:uiPriority w:val="99"/>
    <w:qFormat/>
    <w:rPr>
      <w:lang w:val="en-US" w:eastAsia="zh-CN" w:bidi="ar-SA"/>
    </w:rPr>
    <w:tblPr/>
  </w:style>
  <w:style w:type="paragraph" w:styleId="1033">
    <w:name w:val="TOC 标题11"/>
    <w:next w:val="1033"/>
    <w:link w:val="781"/>
    <w:uiPriority w:val="39"/>
    <w:unhideWhenUsed/>
    <w:qFormat/>
    <w:rPr>
      <w:lang w:val="en-US" w:eastAsia="zh-CN" w:bidi="ar-SA"/>
    </w:rPr>
  </w:style>
  <w:style w:type="paragraph" w:styleId="1034">
    <w:name w:val="标题 51"/>
    <w:basedOn w:val="781"/>
    <w:next w:val="781"/>
    <w:link w:val="781"/>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5">
    <w:name w:val="标题 61"/>
    <w:basedOn w:val="781"/>
    <w:next w:val="781"/>
    <w:link w:val="781"/>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6">
    <w:name w:val="标题 71"/>
    <w:basedOn w:val="781"/>
    <w:next w:val="781"/>
    <w:link w:val="781"/>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7">
    <w:name w:val="标题 81"/>
    <w:basedOn w:val="781"/>
    <w:next w:val="781"/>
    <w:link w:val="781"/>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8">
    <w:name w:val="标题 91"/>
    <w:basedOn w:val="781"/>
    <w:next w:val="781"/>
    <w:link w:val="781"/>
    <w:qFormat/>
    <w:pPr>
      <w:jc w:val="center"/>
      <w:keepNext/>
      <w:spacing w:line="600" w:lineRule="exact"/>
      <w:outlineLvl w:val="8"/>
    </w:pPr>
    <w:rPr>
      <w:rFonts w:ascii="仿宋_GB2312" w:eastAsia="仿宋_GB2312"/>
      <w:sz w:val="32"/>
    </w:rPr>
  </w:style>
  <w:style w:type="character" w:styleId="1039">
    <w:name w:val="默认段落字体1"/>
    <w:next w:val="1039"/>
    <w:link w:val="781"/>
    <w:uiPriority w:val="1"/>
    <w:unhideWhenUsed/>
    <w:qFormat/>
  </w:style>
  <w:style w:type="table" w:styleId="1040">
    <w:name w:val="普通表格1"/>
    <w:next w:val="1040"/>
    <w:link w:val="781"/>
    <w:semiHidden/>
    <w:qFormat/>
    <w:rPr>
      <w:lang w:val="en-US" w:eastAsia="zh-CN" w:bidi="ar-SA"/>
    </w:rPr>
    <w:tblPr/>
  </w:style>
  <w:style w:type="paragraph" w:styleId="1041">
    <w:name w:val="列表项目符号 41"/>
    <w:basedOn w:val="781"/>
    <w:next w:val="1041"/>
    <w:link w:val="781"/>
    <w:qFormat/>
    <w:pPr>
      <w:ind w:left="360" w:hanging="360"/>
      <w:spacing w:line="380" w:lineRule="exact"/>
      <w:tabs>
        <w:tab w:val="left" w:pos="360" w:leader="none"/>
      </w:tabs>
    </w:pPr>
    <w:rPr>
      <w:sz w:val="28"/>
    </w:rPr>
  </w:style>
  <w:style w:type="paragraph" w:styleId="1042">
    <w:name w:val="索引 81"/>
    <w:basedOn w:val="781"/>
    <w:next w:val="781"/>
    <w:link w:val="781"/>
    <w:qFormat/>
    <w:pPr>
      <w:ind w:left="1400"/>
    </w:pPr>
  </w:style>
  <w:style w:type="paragraph" w:styleId="1043">
    <w:name w:val="列表编号1"/>
    <w:basedOn w:val="781"/>
    <w:next w:val="1043"/>
    <w:link w:val="781"/>
    <w:qFormat/>
    <w:pPr>
      <w:spacing w:line="360" w:lineRule="auto"/>
      <w:tabs>
        <w:tab w:val="left" w:pos="0" w:leader="none"/>
        <w:tab w:val="left" w:pos="840" w:leader="none"/>
      </w:tabs>
    </w:pPr>
  </w:style>
  <w:style w:type="paragraph" w:styleId="1044">
    <w:name w:val="正文缩进11"/>
    <w:basedOn w:val="781"/>
    <w:next w:val="1044"/>
    <w:link w:val="781"/>
    <w:qFormat/>
    <w:pPr>
      <w:ind w:firstLine="420"/>
    </w:pPr>
    <w:rPr>
      <w:rFonts w:ascii="宋体"/>
      <w:color w:val="000000"/>
      <w:sz w:val="24"/>
      <w:szCs w:val="20"/>
    </w:rPr>
  </w:style>
  <w:style w:type="paragraph" w:styleId="1045">
    <w:name w:val="题注1"/>
    <w:basedOn w:val="781"/>
    <w:next w:val="781"/>
    <w:link w:val="1046"/>
    <w:qFormat/>
    <w:pPr>
      <w:spacing w:line="360" w:lineRule="auto"/>
      <w:tabs>
        <w:tab w:val="left" w:pos="0" w:leader="none"/>
      </w:tabs>
    </w:pPr>
    <w:rPr>
      <w:rFonts w:ascii="Arial" w:hAnsi="Arial" w:eastAsia="黑体"/>
      <w:sz w:val="20"/>
      <w:szCs w:val="20"/>
    </w:rPr>
  </w:style>
  <w:style w:type="character" w:styleId="1046">
    <w:name w:val="题注 字符"/>
    <w:next w:val="1046"/>
    <w:link w:val="1045"/>
    <w:qFormat/>
    <w:rPr>
      <w:rFonts w:ascii="Arial" w:hAnsi="Arial" w:eastAsia="黑体" w:cs="Arial"/>
    </w:rPr>
  </w:style>
  <w:style w:type="paragraph" w:styleId="1047">
    <w:name w:val="索引 51"/>
    <w:basedOn w:val="781"/>
    <w:next w:val="781"/>
    <w:link w:val="781"/>
    <w:qFormat/>
    <w:pPr>
      <w:ind w:left="800"/>
    </w:pPr>
  </w:style>
  <w:style w:type="paragraph" w:styleId="1048">
    <w:name w:val="列表项目符号1"/>
    <w:basedOn w:val="781"/>
    <w:next w:val="1048"/>
    <w:link w:val="781"/>
    <w:qFormat/>
    <w:pPr>
      <w:ind w:left="962" w:hanging="480"/>
      <w:spacing w:line="360" w:lineRule="auto"/>
      <w:tabs>
        <w:tab w:val="left" w:pos="840" w:leader="none"/>
      </w:tabs>
    </w:pPr>
    <w:rPr>
      <w:sz w:val="24"/>
    </w:rPr>
  </w:style>
  <w:style w:type="paragraph" w:styleId="1049">
    <w:name w:val="文档结构图1"/>
    <w:basedOn w:val="781"/>
    <w:next w:val="1049"/>
    <w:link w:val="781"/>
    <w:qFormat/>
    <w:pPr>
      <w:shd w:val="clear" w:color="auto" w:fill="000080"/>
    </w:pPr>
  </w:style>
  <w:style w:type="paragraph" w:styleId="1050">
    <w:name w:val="批注文字1"/>
    <w:basedOn w:val="781"/>
    <w:next w:val="1050"/>
    <w:link w:val="1051"/>
    <w:uiPriority w:val="99"/>
    <w:qFormat/>
    <w:pPr>
      <w:jc w:val="left"/>
    </w:pPr>
    <w:rPr>
      <w:szCs w:val="20"/>
    </w:rPr>
  </w:style>
  <w:style w:type="character" w:styleId="1051">
    <w:name w:val="批注文字 字符"/>
    <w:next w:val="1051"/>
    <w:link w:val="1050"/>
    <w:uiPriority w:val="99"/>
    <w:qFormat/>
    <w:rPr>
      <w:rFonts w:ascii="Calibri" w:hAnsi="Calibri" w:eastAsia="宋体" w:cs="Times New Roman"/>
      <w:sz w:val="21"/>
    </w:rPr>
  </w:style>
  <w:style w:type="paragraph" w:styleId="1052">
    <w:name w:val="索引 61"/>
    <w:basedOn w:val="781"/>
    <w:next w:val="781"/>
    <w:link w:val="781"/>
    <w:qFormat/>
    <w:pPr>
      <w:ind w:left="1000"/>
    </w:pPr>
  </w:style>
  <w:style w:type="paragraph" w:styleId="1053">
    <w:name w:val="正文文本 31"/>
    <w:basedOn w:val="781"/>
    <w:next w:val="1053"/>
    <w:link w:val="781"/>
    <w:qFormat/>
    <w:rPr>
      <w:color w:val="000000"/>
    </w:rPr>
  </w:style>
  <w:style w:type="paragraph" w:styleId="1054">
    <w:name w:val="列表项目符号 31"/>
    <w:basedOn w:val="781"/>
    <w:next w:val="1054"/>
    <w:link w:val="781"/>
    <w:qFormat/>
    <w:pPr>
      <w:ind w:left="1200" w:hanging="360"/>
      <w:spacing w:line="380" w:lineRule="exact"/>
      <w:tabs>
        <w:tab w:val="left" w:pos="1200" w:leader="none"/>
      </w:tabs>
    </w:pPr>
    <w:rPr>
      <w:sz w:val="28"/>
    </w:rPr>
  </w:style>
  <w:style w:type="paragraph" w:styleId="1055">
    <w:name w:val="正文文本1"/>
    <w:basedOn w:val="781"/>
    <w:next w:val="1055"/>
    <w:link w:val="781"/>
    <w:qFormat/>
    <w:pPr>
      <w:spacing w:line="60" w:lineRule="auto"/>
    </w:pPr>
    <w:rPr>
      <w:rFonts w:ascii="仿宋_GB2312" w:eastAsia="仿宋_GB2312"/>
      <w:sz w:val="32"/>
    </w:rPr>
  </w:style>
  <w:style w:type="paragraph" w:styleId="1056">
    <w:name w:val="正文文本缩进1"/>
    <w:basedOn w:val="781"/>
    <w:next w:val="1056"/>
    <w:link w:val="781"/>
    <w:qFormat/>
    <w:pPr>
      <w:ind w:firstLine="225"/>
    </w:pPr>
    <w:rPr>
      <w:rFonts w:ascii="仿宋_GB2312" w:eastAsia="仿宋_GB2312"/>
      <w:sz w:val="32"/>
    </w:rPr>
  </w:style>
  <w:style w:type="paragraph" w:styleId="1057">
    <w:name w:val="文本块1"/>
    <w:basedOn w:val="781"/>
    <w:next w:val="1057"/>
    <w:link w:val="781"/>
    <w:qFormat/>
    <w:pPr>
      <w:ind w:left="1548" w:right="12" w:hanging="2405"/>
      <w:spacing w:line="360" w:lineRule="exact"/>
    </w:pPr>
    <w:rPr>
      <w:rFonts w:ascii="宋体"/>
      <w:bCs/>
      <w:sz w:val="28"/>
    </w:rPr>
  </w:style>
  <w:style w:type="paragraph" w:styleId="1058">
    <w:name w:val="列表项目符号 21"/>
    <w:basedOn w:val="781"/>
    <w:next w:val="1058"/>
    <w:link w:val="781"/>
    <w:qFormat/>
    <w:pPr>
      <w:ind w:left="720" w:hanging="360"/>
      <w:spacing w:line="360" w:lineRule="auto"/>
      <w:tabs>
        <w:tab w:val="left" w:pos="720" w:leader="none"/>
      </w:tabs>
    </w:pPr>
    <w:rPr>
      <w:sz w:val="24"/>
    </w:rPr>
  </w:style>
  <w:style w:type="paragraph" w:styleId="1059">
    <w:name w:val="HTML 地址1"/>
    <w:basedOn w:val="781"/>
    <w:next w:val="1059"/>
    <w:link w:val="781"/>
    <w:qFormat/>
    <w:rPr>
      <w:i/>
      <w:iCs/>
    </w:rPr>
  </w:style>
  <w:style w:type="paragraph" w:styleId="1060">
    <w:name w:val="索引 41"/>
    <w:basedOn w:val="781"/>
    <w:next w:val="781"/>
    <w:link w:val="781"/>
    <w:qFormat/>
    <w:pPr>
      <w:ind w:left="600"/>
    </w:pPr>
  </w:style>
  <w:style w:type="paragraph" w:styleId="1061">
    <w:name w:val="纯文本11"/>
    <w:basedOn w:val="781"/>
    <w:next w:val="1061"/>
    <w:link w:val="1062"/>
    <w:qFormat/>
    <w:rPr>
      <w:rFonts w:ascii="宋体"/>
      <w:szCs w:val="21"/>
    </w:rPr>
  </w:style>
  <w:style w:type="character" w:styleId="1062">
    <w:name w:val="纯文本 字符"/>
    <w:next w:val="1062"/>
    <w:link w:val="1061"/>
    <w:qFormat/>
    <w:rPr>
      <w:rFonts w:ascii="宋体" w:hAnsi="Calibri" w:eastAsia="宋体"/>
      <w:sz w:val="21"/>
      <w:szCs w:val="21"/>
      <w:lang w:val="en-US" w:eastAsia="zh-CN" w:bidi="ar-SA"/>
    </w:rPr>
  </w:style>
  <w:style w:type="paragraph" w:styleId="1063">
    <w:name w:val="列表项目符号 51"/>
    <w:basedOn w:val="781"/>
    <w:next w:val="1063"/>
    <w:link w:val="781"/>
    <w:qFormat/>
    <w:pPr>
      <w:ind w:left="720" w:hanging="360"/>
      <w:spacing w:line="380" w:lineRule="exact"/>
      <w:tabs>
        <w:tab w:val="left" w:pos="720" w:leader="none"/>
      </w:tabs>
    </w:pPr>
    <w:rPr>
      <w:sz w:val="28"/>
    </w:rPr>
  </w:style>
  <w:style w:type="paragraph" w:styleId="1064">
    <w:name w:val="索引 31"/>
    <w:basedOn w:val="781"/>
    <w:next w:val="781"/>
    <w:link w:val="781"/>
    <w:qFormat/>
    <w:pPr>
      <w:ind w:left="400"/>
    </w:pPr>
  </w:style>
  <w:style w:type="paragraph" w:styleId="1065">
    <w:name w:val="日期1"/>
    <w:basedOn w:val="781"/>
    <w:next w:val="781"/>
    <w:link w:val="781"/>
    <w:qFormat/>
    <w:pPr>
      <w:ind w:left="2500"/>
    </w:pPr>
  </w:style>
  <w:style w:type="paragraph" w:styleId="1066">
    <w:name w:val="正文文本缩进 21"/>
    <w:basedOn w:val="781"/>
    <w:next w:val="1066"/>
    <w:link w:val="781"/>
    <w:qFormat/>
    <w:pPr>
      <w:ind w:firstLine="225"/>
      <w:jc w:val="left"/>
      <w:spacing w:line="540" w:lineRule="exact"/>
    </w:pPr>
    <w:rPr>
      <w:rFonts w:ascii="仿宋_GB2312" w:eastAsia="仿宋_GB2312"/>
      <w:sz w:val="32"/>
    </w:rPr>
  </w:style>
  <w:style w:type="paragraph" w:styleId="1067">
    <w:name w:val="尾注文本1"/>
    <w:basedOn w:val="781"/>
    <w:next w:val="1067"/>
    <w:link w:val="781"/>
    <w:qFormat/>
    <w:pPr>
      <w:jc w:val="left"/>
      <w:widowControl/>
    </w:pPr>
    <w:rPr>
      <w:rFonts w:ascii="宋体"/>
      <w:bCs/>
      <w:szCs w:val="21"/>
    </w:rPr>
  </w:style>
  <w:style w:type="paragraph" w:styleId="1068">
    <w:name w:val="批注框文本1"/>
    <w:basedOn w:val="781"/>
    <w:next w:val="1068"/>
    <w:link w:val="781"/>
    <w:qFormat/>
    <w:rPr>
      <w:sz w:val="18"/>
      <w:szCs w:val="20"/>
    </w:rPr>
  </w:style>
  <w:style w:type="paragraph" w:styleId="1069">
    <w:name w:val="页脚1"/>
    <w:basedOn w:val="781"/>
    <w:next w:val="1069"/>
    <w:link w:val="781"/>
    <w:qFormat/>
    <w:pPr>
      <w:jc w:val="left"/>
      <w:tabs>
        <w:tab w:val="center" w:pos="4153" w:leader="none"/>
        <w:tab w:val="right" w:pos="8306" w:leader="none"/>
      </w:tabs>
    </w:pPr>
    <w:rPr>
      <w:sz w:val="18"/>
      <w:szCs w:val="18"/>
    </w:rPr>
  </w:style>
  <w:style w:type="paragraph" w:styleId="1070">
    <w:name w:val="页眉1"/>
    <w:basedOn w:val="781"/>
    <w:next w:val="1070"/>
    <w:link w:val="781"/>
    <w:qFormat/>
    <w:pPr>
      <w:jc w:val="center"/>
      <w:tabs>
        <w:tab w:val="center" w:pos="4153" w:leader="none"/>
        <w:tab w:val="right" w:pos="8306" w:leader="none"/>
      </w:tabs>
      <w:pBdr>
        <w:bottom w:val="single" w:color="000000" w:sz="6" w:space="1"/>
      </w:pBdr>
    </w:pPr>
    <w:rPr>
      <w:sz w:val="18"/>
      <w:szCs w:val="18"/>
    </w:rPr>
  </w:style>
  <w:style w:type="paragraph" w:styleId="1071">
    <w:name w:val="索引标题1"/>
    <w:basedOn w:val="781"/>
    <w:next w:val="1072"/>
    <w:link w:val="781"/>
    <w:qFormat/>
  </w:style>
  <w:style w:type="paragraph" w:styleId="1072">
    <w:name w:val="索引 111"/>
    <w:basedOn w:val="781"/>
    <w:next w:val="781"/>
    <w:link w:val="781"/>
    <w:qFormat/>
  </w:style>
  <w:style w:type="paragraph" w:styleId="1073">
    <w:name w:val="脚注文本1"/>
    <w:basedOn w:val="781"/>
    <w:next w:val="1073"/>
    <w:link w:val="781"/>
    <w:qFormat/>
    <w:pPr>
      <w:jc w:val="left"/>
    </w:pPr>
    <w:rPr>
      <w:rFonts w:ascii="宋体"/>
      <w:bCs/>
      <w:sz w:val="18"/>
      <w:szCs w:val="18"/>
    </w:rPr>
  </w:style>
  <w:style w:type="paragraph" w:styleId="1074">
    <w:name w:val="正文文本缩进 31"/>
    <w:basedOn w:val="781"/>
    <w:next w:val="1074"/>
    <w:link w:val="781"/>
    <w:qFormat/>
    <w:pPr>
      <w:ind w:firstLine="213"/>
    </w:pPr>
    <w:rPr>
      <w:rFonts w:ascii="仿宋_GB2312" w:eastAsia="仿宋_GB2312"/>
      <w:sz w:val="30"/>
    </w:rPr>
  </w:style>
  <w:style w:type="paragraph" w:styleId="1075">
    <w:name w:val="索引 71"/>
    <w:basedOn w:val="781"/>
    <w:next w:val="781"/>
    <w:link w:val="781"/>
    <w:qFormat/>
    <w:pPr>
      <w:ind w:left="1200"/>
    </w:pPr>
  </w:style>
  <w:style w:type="paragraph" w:styleId="1076">
    <w:name w:val="索引 91"/>
    <w:basedOn w:val="781"/>
    <w:next w:val="781"/>
    <w:link w:val="781"/>
    <w:qFormat/>
    <w:pPr>
      <w:ind w:left="1600"/>
    </w:pPr>
  </w:style>
  <w:style w:type="paragraph" w:styleId="1077">
    <w:name w:val="图表目录11"/>
    <w:basedOn w:val="781"/>
    <w:next w:val="781"/>
    <w:link w:val="781"/>
    <w:qFormat/>
    <w:pPr>
      <w:ind w:left="400" w:hanging="200"/>
      <w:jc w:val="left"/>
      <w:widowControl/>
    </w:pPr>
    <w:rPr>
      <w:rFonts w:ascii="宋体"/>
      <w:bCs/>
      <w:szCs w:val="21"/>
    </w:rPr>
  </w:style>
  <w:style w:type="paragraph" w:styleId="1078">
    <w:name w:val="正文文本 21"/>
    <w:basedOn w:val="781"/>
    <w:next w:val="1078"/>
    <w:link w:val="781"/>
    <w:qFormat/>
    <w:pPr>
      <w:spacing w:line="560" w:lineRule="exact"/>
    </w:pPr>
    <w:rPr>
      <w:rFonts w:ascii="仿宋_GB2312" w:eastAsia="仿宋_GB2312"/>
      <w:sz w:val="28"/>
      <w:szCs w:val="30"/>
    </w:rPr>
  </w:style>
  <w:style w:type="paragraph" w:styleId="1079">
    <w:name w:val="列表接续 21"/>
    <w:basedOn w:val="781"/>
    <w:next w:val="1079"/>
    <w:link w:val="781"/>
    <w:qFormat/>
    <w:pPr>
      <w:ind w:left="840"/>
      <w:spacing w:after="120"/>
    </w:pPr>
  </w:style>
  <w:style w:type="paragraph" w:styleId="1080">
    <w:name w:val="HTML 预设格式1"/>
    <w:basedOn w:val="781"/>
    <w:next w:val="1080"/>
    <w:link w:val="7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1">
    <w:name w:val="普通(网站)1"/>
    <w:basedOn w:val="781"/>
    <w:next w:val="1081"/>
    <w:link w:val="781"/>
    <w:uiPriority w:val="99"/>
    <w:qFormat/>
    <w:pPr>
      <w:jc w:val="left"/>
      <w:spacing w:before="100" w:beforeAutospacing="1" w:after="100" w:afterAutospacing="1"/>
      <w:widowControl/>
    </w:pPr>
    <w:rPr>
      <w:rFonts w:ascii="宋体"/>
      <w:sz w:val="24"/>
      <w:szCs w:val="20"/>
    </w:rPr>
  </w:style>
  <w:style w:type="paragraph" w:styleId="1082">
    <w:name w:val="索引 21"/>
    <w:basedOn w:val="781"/>
    <w:next w:val="781"/>
    <w:link w:val="781"/>
    <w:qFormat/>
    <w:pPr>
      <w:ind w:left="200"/>
    </w:pPr>
  </w:style>
  <w:style w:type="paragraph" w:styleId="1083">
    <w:name w:val="标题1"/>
    <w:basedOn w:val="781"/>
    <w:next w:val="1083"/>
    <w:link w:val="781"/>
    <w:qFormat/>
    <w:pPr>
      <w:jc w:val="center"/>
      <w:spacing w:before="240" w:after="60"/>
      <w:outlineLvl w:val="0"/>
    </w:pPr>
    <w:rPr>
      <w:rFonts w:ascii="Cambria" w:hAnsi="Cambria"/>
      <w:b/>
      <w:bCs/>
      <w:sz w:val="32"/>
      <w:szCs w:val="32"/>
    </w:rPr>
  </w:style>
  <w:style w:type="paragraph" w:styleId="1084">
    <w:name w:val="批注主题1"/>
    <w:basedOn w:val="1050"/>
    <w:next w:val="1050"/>
    <w:link w:val="781"/>
    <w:qFormat/>
    <w:rPr>
      <w:b/>
    </w:rPr>
  </w:style>
  <w:style w:type="paragraph" w:styleId="1085">
    <w:name w:val="正文文本首行缩进1"/>
    <w:basedOn w:val="1055"/>
    <w:next w:val="1085"/>
    <w:link w:val="781"/>
    <w:qFormat/>
    <w:pPr>
      <w:ind w:firstLine="100"/>
      <w:spacing w:after="120" w:line="240" w:lineRule="auto"/>
    </w:pPr>
    <w:rPr>
      <w:rFonts w:ascii="Times New Roman" w:hAnsi="Times New Roman" w:eastAsia="宋体"/>
      <w:sz w:val="21"/>
    </w:rPr>
  </w:style>
  <w:style w:type="paragraph" w:styleId="1086">
    <w:name w:val="正文文本首行缩进 211"/>
    <w:basedOn w:val="886"/>
    <w:next w:val="1086"/>
    <w:link w:val="1087"/>
    <w:qFormat/>
    <w:pPr>
      <w:ind w:left="200" w:firstLine="200"/>
    </w:pPr>
    <w:rPr>
      <w:rFonts w:ascii="Times New Roman" w:hAnsi="Times New Roman"/>
      <w:sz w:val="24"/>
      <w:szCs w:val="24"/>
    </w:rPr>
  </w:style>
  <w:style w:type="character" w:styleId="1087">
    <w:name w:val="正文文本首行缩进 2 字符"/>
    <w:next w:val="1087"/>
    <w:link w:val="1086"/>
    <w:qFormat/>
    <w:rPr>
      <w:rFonts w:eastAsia="仿宋_GB2312"/>
      <w:sz w:val="24"/>
      <w:szCs w:val="24"/>
      <w:lang w:bidi="ar-SA"/>
    </w:rPr>
  </w:style>
  <w:style w:type="table" w:styleId="1088">
    <w:name w:val="网格型1"/>
    <w:basedOn w:val="1040"/>
    <w:next w:val="1088"/>
    <w:link w:val="781"/>
    <w:qFormat/>
    <w:tblPr/>
  </w:style>
  <w:style w:type="character" w:styleId="1089">
    <w:name w:val="要点1"/>
    <w:next w:val="1089"/>
    <w:link w:val="781"/>
    <w:qFormat/>
    <w:rPr>
      <w:b/>
    </w:rPr>
  </w:style>
  <w:style w:type="character" w:styleId="1090">
    <w:name w:val="尾注引用1"/>
    <w:next w:val="1090"/>
    <w:link w:val="781"/>
    <w:qFormat/>
    <w:rPr>
      <w:vertAlign w:val="superscript"/>
    </w:rPr>
  </w:style>
  <w:style w:type="character" w:styleId="1091">
    <w:name w:val="页码1"/>
    <w:next w:val="1091"/>
    <w:link w:val="781"/>
    <w:qFormat/>
  </w:style>
  <w:style w:type="character" w:styleId="1092">
    <w:name w:val="访问过的超链接1"/>
    <w:next w:val="1092"/>
    <w:link w:val="781"/>
    <w:qFormat/>
    <w:rPr>
      <w:color w:val="800080"/>
      <w:u w:val="single"/>
    </w:rPr>
  </w:style>
  <w:style w:type="character" w:styleId="1093">
    <w:name w:val="强调1"/>
    <w:next w:val="1093"/>
    <w:link w:val="781"/>
    <w:qFormat/>
    <w:rPr>
      <w:color w:val="cc0033"/>
    </w:rPr>
  </w:style>
  <w:style w:type="character" w:styleId="1094">
    <w:name w:val="HTML 打字机1"/>
    <w:next w:val="1094"/>
    <w:link w:val="781"/>
    <w:qFormat/>
    <w:rPr>
      <w:rFonts w:ascii="宋体" w:eastAsia="宋体" w:cs="宋体"/>
      <w:sz w:val="24"/>
      <w:szCs w:val="24"/>
      <w:lang w:bidi="ar-SA"/>
    </w:rPr>
  </w:style>
  <w:style w:type="character" w:styleId="1095">
    <w:name w:val="超链接1"/>
    <w:next w:val="1095"/>
    <w:link w:val="781"/>
    <w:uiPriority w:val="99"/>
    <w:qFormat/>
    <w:rPr>
      <w:color w:val="0000ff"/>
      <w:u w:val="single"/>
    </w:rPr>
  </w:style>
  <w:style w:type="character" w:styleId="1096">
    <w:name w:val="批注引用1"/>
    <w:next w:val="1096"/>
    <w:link w:val="781"/>
    <w:qFormat/>
    <w:rPr>
      <w:sz w:val="21"/>
    </w:rPr>
  </w:style>
  <w:style w:type="character" w:styleId="1097">
    <w:name w:val="脚注引用1"/>
    <w:next w:val="1097"/>
    <w:link w:val="781"/>
    <w:qFormat/>
    <w:rPr>
      <w:vertAlign w:val="superscript"/>
    </w:rPr>
  </w:style>
  <w:style w:type="paragraph" w:styleId="1098">
    <w:name w:val="正文（标记）"/>
    <w:basedOn w:val="781"/>
    <w:next w:val="1098"/>
    <w:link w:val="1099"/>
    <w:qFormat/>
    <w:pPr>
      <w:spacing w:before="50" w:after="50"/>
      <w:tabs>
        <w:tab w:val="left" w:pos="0" w:leader="none"/>
        <w:tab w:val="left" w:pos="840" w:leader="none"/>
      </w:tabs>
    </w:pPr>
    <w:rPr>
      <w:rFonts w:ascii="Times New Roman" w:hAnsi="Times New Roman"/>
      <w:sz w:val="24"/>
      <w:szCs w:val="24"/>
    </w:rPr>
  </w:style>
  <w:style w:type="character" w:styleId="1099">
    <w:name w:val="正文（标记） Char2"/>
    <w:next w:val="1099"/>
    <w:link w:val="1098"/>
    <w:qFormat/>
    <w:rPr>
      <w:sz w:val="24"/>
      <w:szCs w:val="24"/>
    </w:rPr>
  </w:style>
  <w:style w:type="character" w:styleId="1100">
    <w:name w:val="Char Char2"/>
    <w:next w:val="1100"/>
    <w:link w:val="781"/>
    <w:qFormat/>
    <w:rPr>
      <w:sz w:val="18"/>
      <w:szCs w:val="18"/>
    </w:rPr>
  </w:style>
  <w:style w:type="character" w:styleId="1101">
    <w:name w:val="maywed421"/>
    <w:next w:val="1101"/>
    <w:link w:val="781"/>
    <w:qFormat/>
    <w:rPr>
      <w:color w:val="366fb6"/>
      <w:u w:val="none"/>
    </w:rPr>
  </w:style>
  <w:style w:type="paragraph" w:styleId="1102">
    <w:name w:val="编号2"/>
    <w:next w:val="1102"/>
    <w:link w:val="781"/>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3">
    <w:name w:val="一级缩进"/>
    <w:next w:val="1103"/>
    <w:link w:val="781"/>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04">
    <w:name w:val="Comment Text Char"/>
    <w:next w:val="1104"/>
    <w:link w:val="781"/>
    <w:qFormat/>
    <w:rPr>
      <w:rFonts w:cs="Times New Roman"/>
      <w:sz w:val="21"/>
      <w:szCs w:val="21"/>
      <w:lang w:bidi="ar-SA"/>
    </w:rPr>
  </w:style>
  <w:style w:type="character" w:styleId="1105">
    <w:name w:val="Footer Char"/>
    <w:next w:val="1105"/>
    <w:link w:val="781"/>
    <w:qFormat/>
    <w:rPr>
      <w:rFonts w:eastAsia="宋体"/>
      <w:sz w:val="18"/>
      <w:lang w:val="en-US" w:eastAsia="zh-CN"/>
    </w:rPr>
  </w:style>
  <w:style w:type="character" w:styleId="1106">
    <w:name w:val="ca-41"/>
    <w:next w:val="1106"/>
    <w:link w:val="781"/>
    <w:qFormat/>
    <w:rPr>
      <w:rFonts w:ascii="宋体" w:eastAsia="宋体"/>
      <w:b/>
      <w:bCs/>
      <w:color w:val="000000"/>
      <w:spacing w:val="-20"/>
      <w:sz w:val="21"/>
      <w:szCs w:val="21"/>
    </w:rPr>
  </w:style>
  <w:style w:type="character" w:styleId="1107">
    <w:name w:val="ca-1"/>
    <w:next w:val="1107"/>
    <w:link w:val="781"/>
    <w:qFormat/>
  </w:style>
  <w:style w:type="character" w:styleId="1108">
    <w:name w:val="Plain Text Char"/>
    <w:next w:val="1108"/>
    <w:link w:val="781"/>
    <w:qFormat/>
    <w:rPr>
      <w:rFonts w:ascii="宋体" w:eastAsia="宋体"/>
      <w:sz w:val="21"/>
      <w:lang w:val="en-US" w:eastAsia="zh-CN"/>
    </w:rPr>
  </w:style>
  <w:style w:type="character" w:styleId="1109">
    <w:name w:val="Header Char"/>
    <w:next w:val="1109"/>
    <w:link w:val="781"/>
    <w:qFormat/>
    <w:rPr>
      <w:rFonts w:eastAsia="宋体"/>
      <w:sz w:val="18"/>
      <w:lang w:val="en-US" w:eastAsia="zh-CN"/>
    </w:rPr>
  </w:style>
  <w:style w:type="character" w:styleId="1110">
    <w:name w:val="marklong"/>
    <w:next w:val="1110"/>
    <w:link w:val="781"/>
    <w:qFormat/>
  </w:style>
  <w:style w:type="character" w:styleId="1111">
    <w:name w:val="普通文字1 Char"/>
    <w:next w:val="1111"/>
    <w:link w:val="781"/>
    <w:qFormat/>
    <w:rPr>
      <w:rFonts w:ascii="宋体" w:eastAsia="宋体" w:cs="Courier New"/>
      <w:sz w:val="21"/>
      <w:szCs w:val="21"/>
      <w:lang w:val="en-US" w:eastAsia="zh-CN" w:bidi="ar-SA"/>
    </w:rPr>
  </w:style>
  <w:style w:type="character" w:styleId="1112">
    <w:name w:val="ca-21"/>
    <w:next w:val="1112"/>
    <w:link w:val="781"/>
    <w:qFormat/>
    <w:rPr>
      <w:rFonts w:ascii="宋体" w:eastAsia="宋体"/>
      <w:sz w:val="21"/>
    </w:rPr>
  </w:style>
  <w:style w:type="paragraph" w:styleId="1113">
    <w:name w:val="正文（缩进）"/>
    <w:basedOn w:val="781"/>
    <w:next w:val="1113"/>
    <w:link w:val="781"/>
    <w:qFormat/>
    <w:pPr>
      <w:ind w:firstLine="200"/>
      <w:spacing w:before="50" w:after="50" w:line="360" w:lineRule="auto"/>
    </w:pPr>
    <w:rPr>
      <w:sz w:val="24"/>
    </w:rPr>
  </w:style>
  <w:style w:type="character" w:styleId="1114">
    <w:name w:val="Heading 3 Char"/>
    <w:next w:val="1114"/>
    <w:link w:val="781"/>
    <w:qFormat/>
    <w:rPr>
      <w:rFonts w:cs="Times New Roman"/>
      <w:b/>
      <w:bCs/>
      <w:sz w:val="32"/>
      <w:szCs w:val="32"/>
      <w:lang w:bidi="ar-SA"/>
    </w:rPr>
  </w:style>
  <w:style w:type="character" w:styleId="1115">
    <w:name w:val="z12 style23"/>
    <w:next w:val="1115"/>
    <w:link w:val="781"/>
    <w:qFormat/>
  </w:style>
  <w:style w:type="paragraph" w:styleId="1116">
    <w:name w:val="Indent Normal"/>
    <w:basedOn w:val="781"/>
    <w:next w:val="1116"/>
    <w:link w:val="781"/>
    <w:qFormat/>
    <w:pPr>
      <w:ind w:firstLine="150"/>
    </w:pPr>
    <w:rPr>
      <w:sz w:val="24"/>
      <w:szCs w:val="20"/>
    </w:rPr>
  </w:style>
  <w:style w:type="character" w:styleId="1117">
    <w:name w:val="Char Char21"/>
    <w:next w:val="1117"/>
    <w:link w:val="781"/>
    <w:qFormat/>
    <w:rPr>
      <w:sz w:val="18"/>
      <w:szCs w:val="18"/>
    </w:rPr>
  </w:style>
  <w:style w:type="character" w:styleId="1118">
    <w:name w:val="ca-31"/>
    <w:next w:val="1118"/>
    <w:link w:val="781"/>
    <w:qFormat/>
    <w:rPr>
      <w:rFonts w:ascii="宋体" w:eastAsia="宋体"/>
      <w:color w:val="000000"/>
      <w:sz w:val="21"/>
      <w:szCs w:val="21"/>
    </w:rPr>
  </w:style>
  <w:style w:type="character" w:styleId="1119">
    <w:name w:val="apple-converted-space"/>
    <w:next w:val="1119"/>
    <w:link w:val="781"/>
    <w:qFormat/>
  </w:style>
  <w:style w:type="character" w:styleId="1120">
    <w:name w:val="Char Char1"/>
    <w:next w:val="1120"/>
    <w:link w:val="781"/>
    <w:qFormat/>
    <w:rPr>
      <w:rFonts w:ascii="宋体" w:eastAsia="宋体"/>
      <w:sz w:val="21"/>
      <w:lang w:val="en-US" w:eastAsia="zh-CN"/>
    </w:rPr>
  </w:style>
  <w:style w:type="character" w:styleId="1121">
    <w:name w:val="font21"/>
    <w:next w:val="1121"/>
    <w:link w:val="781"/>
    <w:qFormat/>
    <w:rPr>
      <w:rFonts w:ascii="Times New Roman" w:hAnsi="Times New Roman"/>
      <w:color w:val="000000"/>
      <w:sz w:val="20"/>
      <w:u w:val="none"/>
    </w:rPr>
  </w:style>
  <w:style w:type="character" w:styleId="1122">
    <w:name w:val="ca-01"/>
    <w:next w:val="1122"/>
    <w:link w:val="781"/>
    <w:qFormat/>
    <w:rPr>
      <w:rFonts w:ascii="宋体" w:eastAsia="宋体"/>
      <w:b/>
      <w:bCs/>
      <w:spacing w:val="-20"/>
      <w:sz w:val="24"/>
      <w:szCs w:val="24"/>
    </w:rPr>
  </w:style>
  <w:style w:type="character" w:styleId="1123">
    <w:name w:val="Char Char23"/>
    <w:next w:val="1123"/>
    <w:link w:val="781"/>
    <w:qFormat/>
    <w:rPr>
      <w:sz w:val="24"/>
      <w:szCs w:val="21"/>
      <w:lang w:bidi="ar-SA"/>
    </w:rPr>
  </w:style>
  <w:style w:type="character" w:styleId="1124">
    <w:name w:val="Char Char"/>
    <w:next w:val="1124"/>
    <w:link w:val="781"/>
    <w:qFormat/>
    <w:rPr>
      <w:rFonts w:eastAsia="宋体"/>
      <w:sz w:val="18"/>
      <w:lang w:val="en-US" w:eastAsia="zh-CN"/>
    </w:rPr>
  </w:style>
  <w:style w:type="character" w:styleId="1125">
    <w:name w:val="Char Char3"/>
    <w:next w:val="1125"/>
    <w:link w:val="781"/>
    <w:qFormat/>
    <w:rPr>
      <w:rFonts w:ascii="宋体" w:eastAsia="宋体"/>
      <w:sz w:val="18"/>
      <w:szCs w:val="18"/>
      <w:lang w:val="en-US" w:eastAsia="zh-CN" w:bidi="ar-SA"/>
    </w:rPr>
  </w:style>
  <w:style w:type="paragraph" w:styleId="1126">
    <w:name w:val="段落"/>
    <w:next w:val="1126"/>
    <w:link w:val="781"/>
    <w:qFormat/>
    <w:pPr>
      <w:ind w:firstLine="420"/>
      <w:jc w:val="both"/>
      <w:spacing w:before="120" w:after="120" w:line="360" w:lineRule="auto"/>
    </w:pPr>
    <w:rPr>
      <w:rFonts w:eastAsia="仿宋_GB2312"/>
      <w:sz w:val="24"/>
      <w:szCs w:val="24"/>
      <w:lang w:val="en-US" w:eastAsia="zh-CN" w:bidi="ar-SA"/>
    </w:rPr>
  </w:style>
  <w:style w:type="character" w:styleId="1127">
    <w:name w:val="Heading 4 Char"/>
    <w:next w:val="1127"/>
    <w:link w:val="781"/>
    <w:qFormat/>
    <w:rPr>
      <w:rFonts w:ascii="Cambria" w:hAnsi="Cambria" w:eastAsia="宋体" w:cs="Cambria"/>
      <w:b/>
      <w:bCs/>
      <w:sz w:val="28"/>
      <w:szCs w:val="28"/>
      <w:lang w:bidi="ar-SA"/>
    </w:rPr>
  </w:style>
  <w:style w:type="character" w:styleId="1128">
    <w:name w:val="Header Char1"/>
    <w:next w:val="1128"/>
    <w:link w:val="781"/>
    <w:qFormat/>
    <w:rPr>
      <w:rFonts w:cs="Times New Roman"/>
      <w:sz w:val="18"/>
      <w:szCs w:val="18"/>
      <w:lang w:bidi="ar-SA"/>
    </w:rPr>
  </w:style>
  <w:style w:type="character" w:styleId="1129">
    <w:name w:val="Footer Char1"/>
    <w:next w:val="1129"/>
    <w:link w:val="781"/>
    <w:qFormat/>
    <w:rPr>
      <w:rFonts w:cs="Times New Roman"/>
      <w:sz w:val="18"/>
      <w:szCs w:val="18"/>
      <w:lang w:bidi="ar-SA"/>
    </w:rPr>
  </w:style>
  <w:style w:type="character" w:styleId="1130">
    <w:name w:val="wj1"/>
    <w:next w:val="1130"/>
    <w:link w:val="781"/>
    <w:qFormat/>
    <w:rPr>
      <w:color w:val="000000"/>
      <w:sz w:val="18"/>
      <w:szCs w:val="18"/>
      <w:u w:val="none"/>
    </w:rPr>
  </w:style>
  <w:style w:type="character" w:styleId="1131">
    <w:name w:val="ca-11"/>
    <w:next w:val="1131"/>
    <w:link w:val="781"/>
    <w:qFormat/>
    <w:rPr>
      <w:rFonts w:ascii="宋体" w:eastAsia="宋体"/>
      <w:b/>
      <w:bCs/>
      <w:color w:val="000000"/>
      <w:spacing w:val="-20"/>
      <w:sz w:val="28"/>
      <w:szCs w:val="28"/>
    </w:rPr>
  </w:style>
  <w:style w:type="paragraph" w:styleId="1132">
    <w:name w:val="表格样式居中"/>
    <w:next w:val="1132"/>
    <w:link w:val="781"/>
    <w:qFormat/>
    <w:pPr>
      <w:jc w:val="center"/>
    </w:pPr>
    <w:rPr>
      <w:rFonts w:eastAsia="仿宋_GB2312"/>
      <w:bCs/>
      <w:sz w:val="21"/>
      <w:szCs w:val="44"/>
      <w:lang w:val="en-US" w:eastAsia="zh-CN" w:bidi="ar-SA"/>
    </w:rPr>
  </w:style>
  <w:style w:type="character" w:styleId="1133">
    <w:name w:val="Plain Text Char1"/>
    <w:next w:val="1133"/>
    <w:link w:val="781"/>
    <w:qFormat/>
    <w:rPr>
      <w:rFonts w:ascii="宋体" w:eastAsia="宋体"/>
      <w:sz w:val="21"/>
      <w:szCs w:val="21"/>
      <w:lang w:val="en-US" w:eastAsia="zh-CN" w:bidi="ar-SA"/>
    </w:rPr>
  </w:style>
  <w:style w:type="character" w:styleId="1134">
    <w:name w:val="段落 Char"/>
    <w:next w:val="1134"/>
    <w:link w:val="781"/>
    <w:qFormat/>
    <w:rPr>
      <w:rFonts w:ascii="仿宋_GB2312" w:eastAsia="仿宋_GB2312"/>
      <w:sz w:val="24"/>
      <w:szCs w:val="24"/>
      <w:lang w:val="en-US" w:eastAsia="zh-CN" w:bidi="ar-SA"/>
    </w:rPr>
  </w:style>
  <w:style w:type="character" w:styleId="1135">
    <w:name w:val="Heading 2 Char"/>
    <w:next w:val="1135"/>
    <w:link w:val="781"/>
    <w:qFormat/>
    <w:rPr>
      <w:rFonts w:ascii="Arial" w:hAnsi="Arial" w:eastAsia="黑体"/>
      <w:b/>
      <w:bCs/>
      <w:sz w:val="32"/>
      <w:szCs w:val="32"/>
      <w:lang w:val="en-US" w:eastAsia="zh-CN" w:bidi="ar-SA"/>
    </w:rPr>
  </w:style>
  <w:style w:type="paragraph" w:styleId="1136">
    <w:name w:val="表格样式居左"/>
    <w:next w:val="1136"/>
    <w:link w:val="781"/>
    <w:qFormat/>
    <w:pPr>
      <w:jc w:val="both"/>
      <w:spacing w:before="120" w:after="120" w:line="400" w:lineRule="exact"/>
    </w:pPr>
    <w:rPr>
      <w:rFonts w:eastAsia="仿宋_GB2312"/>
      <w:bCs/>
      <w:sz w:val="21"/>
      <w:szCs w:val="21"/>
      <w:lang w:val="en-US" w:eastAsia="zh-CN" w:bidi="ar-SA"/>
    </w:rPr>
  </w:style>
  <w:style w:type="character" w:styleId="1137">
    <w:name w:val="Char Char31"/>
    <w:next w:val="1137"/>
    <w:link w:val="781"/>
    <w:qFormat/>
    <w:rPr>
      <w:rFonts w:ascii="Arial" w:hAnsi="Arial" w:eastAsia="黑体" w:cs="Times New Roman"/>
      <w:b/>
      <w:bCs/>
      <w:sz w:val="32"/>
      <w:szCs w:val="32"/>
      <w:lang w:val="en-US" w:eastAsia="zh-CN" w:bidi="ar-SA"/>
    </w:rPr>
  </w:style>
  <w:style w:type="paragraph" w:styleId="1138">
    <w:name w:val="正文（黑体）"/>
    <w:basedOn w:val="781"/>
    <w:next w:val="781"/>
    <w:link w:val="781"/>
    <w:qFormat/>
    <w:pPr>
      <w:ind w:firstLine="200"/>
      <w:spacing w:before="50" w:after="50" w:line="360" w:lineRule="auto"/>
    </w:pPr>
    <w:rPr>
      <w:rFonts w:ascii="黑体" w:eastAsia="黑体"/>
      <w:color w:val="000080"/>
      <w:sz w:val="24"/>
    </w:rPr>
  </w:style>
  <w:style w:type="character" w:styleId="1139">
    <w:name w:val="ca-51"/>
    <w:next w:val="1139"/>
    <w:link w:val="781"/>
    <w:qFormat/>
    <w:rPr>
      <w:rFonts w:ascii="楷体_GB2312" w:eastAsia="楷体_GB2312"/>
      <w:b/>
      <w:bCs/>
      <w:spacing w:val="-20"/>
      <w:sz w:val="24"/>
      <w:szCs w:val="24"/>
    </w:rPr>
  </w:style>
  <w:style w:type="paragraph" w:styleId="1140">
    <w:name w:val="加点正文缩进"/>
    <w:basedOn w:val="781"/>
    <w:next w:val="1140"/>
    <w:link w:val="781"/>
    <w:qFormat/>
    <w:pPr>
      <w:ind w:left="962" w:hanging="480"/>
      <w:spacing w:line="300" w:lineRule="auto"/>
      <w:tabs>
        <w:tab w:val="left" w:pos="840" w:leader="none"/>
      </w:tabs>
    </w:pPr>
    <w:rPr>
      <w:sz w:val="24"/>
    </w:rPr>
  </w:style>
  <w:style w:type="paragraph" w:styleId="1141">
    <w:name w:val="默认段落字体 Para Char Char Char Char Char Char Char Char Char Char Char Char Char Char"/>
    <w:basedOn w:val="1049"/>
    <w:next w:val="1141"/>
    <w:link w:val="781"/>
    <w:qFormat/>
    <w:rPr>
      <w:rFonts w:ascii="Tahoma" w:hAnsi="Tahoma"/>
      <w:sz w:val="24"/>
    </w:rPr>
  </w:style>
  <w:style w:type="paragraph" w:styleId="1142">
    <w:name w:val="列表段落1"/>
    <w:basedOn w:val="781"/>
    <w:next w:val="1142"/>
    <w:link w:val="781"/>
    <w:qFormat/>
    <w:pPr>
      <w:ind w:firstLine="200"/>
    </w:pPr>
  </w:style>
  <w:style w:type="paragraph" w:styleId="1143">
    <w:name w:val="序号"/>
    <w:next w:val="781"/>
    <w:link w:val="781"/>
    <w:qFormat/>
    <w:pPr>
      <w:jc w:val="center"/>
    </w:pPr>
    <w:rPr>
      <w:rFonts w:eastAsia="仿宋_GB2312"/>
      <w:bCs/>
      <w:sz w:val="21"/>
      <w:szCs w:val="44"/>
      <w:lang w:val="en-US" w:eastAsia="zh-CN" w:bidi="ar-SA"/>
    </w:rPr>
  </w:style>
  <w:style w:type="paragraph" w:styleId="1144">
    <w:name w:val="Char"/>
    <w:basedOn w:val="781"/>
    <w:next w:val="1144"/>
    <w:link w:val="781"/>
    <w:qFormat/>
    <w:pPr>
      <w:tabs>
        <w:tab w:val="left" w:pos="360" w:leader="none"/>
      </w:tabs>
    </w:pPr>
    <w:rPr>
      <w:rFonts w:ascii="仿宋_GB2312" w:eastAsia="仿宋_GB2312"/>
      <w:b/>
      <w:sz w:val="24"/>
    </w:rPr>
  </w:style>
  <w:style w:type="paragraph" w:styleId="1145">
    <w:name w:val="xl35"/>
    <w:basedOn w:val="781"/>
    <w:next w:val="1145"/>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name w:val="xl36"/>
    <w:basedOn w:val="781"/>
    <w:next w:val="1146"/>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7">
    <w:name w:val="Char Char Char"/>
    <w:basedOn w:val="781"/>
    <w:next w:val="1147"/>
    <w:link w:val="781"/>
    <w:qFormat/>
    <w:rPr>
      <w:rFonts w:ascii="Tahoma" w:hAnsi="Tahoma"/>
      <w:sz w:val="24"/>
      <w:szCs w:val="20"/>
    </w:rPr>
  </w:style>
  <w:style w:type="paragraph" w:styleId="1148">
    <w:name w:val="Char12"/>
    <w:basedOn w:val="781"/>
    <w:next w:val="1148"/>
    <w:link w:val="781"/>
    <w:qFormat/>
    <w:pPr>
      <w:ind w:left="360" w:right="202" w:firstLine="360"/>
      <w:spacing w:line="480" w:lineRule="auto"/>
      <w:tabs>
        <w:tab w:val="left" w:pos="360" w:leader="none"/>
      </w:tabs>
    </w:pPr>
    <w:rPr>
      <w:sz w:val="24"/>
    </w:rPr>
  </w:style>
  <w:style w:type="paragraph" w:styleId="1149">
    <w:name w:val="Char Char Char Char Char Char Char Char Char Char"/>
    <w:basedOn w:val="781"/>
    <w:next w:val="1149"/>
    <w:link w:val="781"/>
    <w:qFormat/>
    <w:rPr>
      <w:rFonts w:ascii="Tahoma" w:hAnsi="Tahoma"/>
      <w:sz w:val="24"/>
      <w:szCs w:val="20"/>
    </w:rPr>
  </w:style>
  <w:style w:type="paragraph" w:styleId="1150">
    <w:name w:val="正文段"/>
    <w:basedOn w:val="781"/>
    <w:next w:val="1150"/>
    <w:link w:val="781"/>
    <w:qFormat/>
    <w:pPr>
      <w:ind w:firstLine="425"/>
      <w:spacing w:after="240" w:line="240" w:lineRule="atLeast"/>
      <w:widowControl/>
    </w:pPr>
    <w:rPr>
      <w:sz w:val="24"/>
      <w:szCs w:val="20"/>
    </w:rPr>
  </w:style>
  <w:style w:type="paragraph" w:styleId="1151">
    <w:name w:val="段"/>
    <w:next w:val="1151"/>
    <w:link w:val="781"/>
    <w:qFormat/>
    <w:pPr>
      <w:ind w:firstLine="200"/>
      <w:jc w:val="both"/>
    </w:pPr>
    <w:rPr>
      <w:rFonts w:ascii="宋体"/>
      <w:sz w:val="21"/>
      <w:lang w:val="en-US" w:eastAsia="zh-CN" w:bidi="ar-SA"/>
    </w:rPr>
  </w:style>
  <w:style w:type="paragraph" w:styleId="1152">
    <w:name w:val="Char Char Char Char Char Char Char Char Char Char1"/>
    <w:basedOn w:val="781"/>
    <w:next w:val="1152"/>
    <w:link w:val="781"/>
    <w:qFormat/>
    <w:rPr>
      <w:rFonts w:ascii="Tahoma" w:hAnsi="Tahoma" w:cs="Tahoma"/>
      <w:sz w:val="24"/>
    </w:rPr>
  </w:style>
  <w:style w:type="paragraph" w:styleId="1153">
    <w:name w:val="xl34"/>
    <w:basedOn w:val="781"/>
    <w:next w:val="1153"/>
    <w:link w:val="781"/>
    <w:qFormat/>
    <w:pPr>
      <w:jc w:val="center"/>
      <w:spacing w:before="100" w:beforeAutospacing="1" w:after="100" w:afterAutospacing="1"/>
      <w:widowControl/>
    </w:pPr>
    <w:rPr>
      <w:rFonts w:ascii="Arial Unicode MS" w:hAnsi="Arial Unicode MS" w:eastAsia="Arial Unicode MS"/>
      <w:sz w:val="24"/>
    </w:rPr>
  </w:style>
  <w:style w:type="paragraph" w:styleId="1154">
    <w:name w:val="前言、引言标题"/>
    <w:next w:val="781"/>
    <w:link w:val="781"/>
    <w:qFormat/>
    <w:pPr>
      <w:jc w:val="center"/>
      <w:spacing w:before="640" w:after="560"/>
      <w:shd w:val="clear" w:color="ffffff" w:fill="ffffff"/>
      <w:outlineLvl w:val="0"/>
    </w:pPr>
    <w:rPr>
      <w:rFonts w:ascii="黑体" w:eastAsia="黑体"/>
      <w:sz w:val="32"/>
      <w:lang w:val="en-US" w:eastAsia="zh-CN" w:bidi="ar-SA"/>
    </w:rPr>
  </w:style>
  <w:style w:type="paragraph" w:styleId="1155">
    <w:name w:val="Char Char Char Char Char Char Char Char Char Char Char Char Char"/>
    <w:basedOn w:val="781"/>
    <w:next w:val="1155"/>
    <w:link w:val="781"/>
    <w:qFormat/>
    <w:pPr>
      <w:jc w:val="left"/>
      <w:spacing w:after="160" w:line="240" w:lineRule="exact"/>
      <w:widowControl/>
    </w:pPr>
    <w:rPr>
      <w:rFonts w:ascii="Verdana" w:hAnsi="Verdana"/>
      <w:sz w:val="20"/>
      <w:szCs w:val="20"/>
      <w:lang w:eastAsia="en-US"/>
    </w:rPr>
  </w:style>
  <w:style w:type="paragraph" w:styleId="1156">
    <w:name w:val="pa-0"/>
    <w:basedOn w:val="781"/>
    <w:next w:val="1156"/>
    <w:link w:val="781"/>
    <w:qFormat/>
    <w:pPr>
      <w:ind w:firstLine="480"/>
      <w:spacing w:line="360" w:lineRule="atLeast"/>
      <w:widowControl/>
    </w:pPr>
    <w:rPr>
      <w:rFonts w:ascii="宋体" w:cs="宋体"/>
      <w:sz w:val="24"/>
    </w:rPr>
  </w:style>
  <w:style w:type="paragraph" w:styleId="1157">
    <w:name w:val="Char111"/>
    <w:basedOn w:val="781"/>
    <w:next w:val="1157"/>
    <w:link w:val="781"/>
    <w:qFormat/>
    <w:pPr>
      <w:jc w:val="left"/>
      <w:spacing w:after="160" w:line="240" w:lineRule="exact"/>
      <w:widowControl/>
    </w:pPr>
    <w:rPr>
      <w:rFonts w:ascii="Verdana" w:hAnsi="Verdana"/>
      <w:sz w:val="20"/>
      <w:szCs w:val="20"/>
      <w:lang w:eastAsia="en-US"/>
    </w:rPr>
  </w:style>
  <w:style w:type="paragraph" w:styleId="1158">
    <w:name w:val="三级条标题"/>
    <w:basedOn w:val="1159"/>
    <w:next w:val="1151"/>
    <w:link w:val="781"/>
    <w:qFormat/>
    <w:pPr>
      <w:ind w:left="1050"/>
      <w:outlineLvl w:val="4"/>
    </w:pPr>
  </w:style>
  <w:style w:type="paragraph" w:styleId="1159">
    <w:name w:val="二级条标题"/>
    <w:basedOn w:val="1160"/>
    <w:next w:val="1151"/>
    <w:link w:val="781"/>
    <w:qFormat/>
    <w:pPr>
      <w:ind w:left="360"/>
      <w:outlineLvl w:val="3"/>
    </w:pPr>
  </w:style>
  <w:style w:type="paragraph" w:styleId="1160">
    <w:name w:val="一级条标题"/>
    <w:next w:val="1151"/>
    <w:link w:val="781"/>
    <w:qFormat/>
    <w:pPr>
      <w:outlineLvl w:val="2"/>
    </w:pPr>
    <w:rPr>
      <w:rFonts w:eastAsia="黑体"/>
      <w:sz w:val="21"/>
      <w:lang w:val="en-US" w:eastAsia="zh-CN" w:bidi="ar-SA"/>
    </w:rPr>
  </w:style>
  <w:style w:type="paragraph" w:styleId="1161">
    <w:name w:val="FA正文+标号"/>
    <w:basedOn w:val="781"/>
    <w:next w:val="1161"/>
    <w:link w:val="781"/>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2">
    <w:name w:val="表文1"/>
    <w:basedOn w:val="781"/>
    <w:next w:val="1162"/>
    <w:link w:val="781"/>
    <w:qFormat/>
    <w:pPr>
      <w:ind w:firstLine="196"/>
      <w:spacing w:line="360" w:lineRule="auto"/>
      <w:widowControl/>
    </w:pPr>
    <w:rPr>
      <w:rFonts w:ascii="宋体"/>
      <w:sz w:val="24"/>
    </w:rPr>
  </w:style>
  <w:style w:type="paragraph" w:styleId="1163">
    <w:name w:val="表内容"/>
    <w:basedOn w:val="1164"/>
    <w:next w:val="1163"/>
    <w:link w:val="781"/>
    <w:qFormat/>
    <w:pPr>
      <w:ind w:left="0" w:firstLine="0"/>
      <w:spacing w:line="320" w:lineRule="exact"/>
    </w:pPr>
    <w:rPr>
      <w:sz w:val="20"/>
    </w:rPr>
  </w:style>
  <w:style w:type="paragraph" w:styleId="1164">
    <w:name w:val="正文11"/>
    <w:basedOn w:val="781"/>
    <w:next w:val="1164"/>
    <w:link w:val="781"/>
    <w:qFormat/>
    <w:pPr>
      <w:ind w:left="357" w:firstLine="420"/>
      <w:jc w:val="left"/>
      <w:spacing w:line="360" w:lineRule="auto"/>
      <w:widowControl/>
    </w:pPr>
    <w:rPr>
      <w:rFonts w:cs="Arial"/>
      <w:szCs w:val="20"/>
    </w:rPr>
  </w:style>
  <w:style w:type="paragraph" w:styleId="1165">
    <w:name w:val="Char Char1 Char Char Char Char Char Char"/>
    <w:basedOn w:val="781"/>
    <w:next w:val="1165"/>
    <w:link w:val="781"/>
    <w:qFormat/>
    <w:pPr>
      <w:jc w:val="center"/>
      <w:widowControl/>
    </w:pPr>
    <w:rPr>
      <w:szCs w:val="20"/>
    </w:rPr>
  </w:style>
  <w:style w:type="paragraph" w:styleId="1166">
    <w:name w:val="xl27"/>
    <w:basedOn w:val="781"/>
    <w:next w:val="1166"/>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name w:val="普通正文"/>
    <w:basedOn w:val="781"/>
    <w:next w:val="1167"/>
    <w:link w:val="781"/>
    <w:qFormat/>
    <w:pPr>
      <w:ind w:firstLine="425"/>
      <w:jc w:val="left"/>
    </w:pPr>
    <w:rPr>
      <w:rFonts w:ascii="宋体"/>
      <w:sz w:val="20"/>
      <w:szCs w:val="20"/>
    </w:rPr>
  </w:style>
  <w:style w:type="paragraph" w:styleId="1168">
    <w:name w:val="封面标准号1"/>
    <w:next w:val="1168"/>
    <w:link w:val="781"/>
    <w:qFormat/>
    <w:pPr>
      <w:jc w:val="right"/>
      <w:spacing w:before="308"/>
      <w:widowControl w:val="off"/>
    </w:pPr>
    <w:rPr>
      <w:sz w:val="28"/>
      <w:lang w:val="en-US" w:eastAsia="zh-CN" w:bidi="ar-SA"/>
    </w:rPr>
  </w:style>
  <w:style w:type="paragraph" w:styleId="1169">
    <w:name w:val="附图标题"/>
    <w:basedOn w:val="1045"/>
    <w:next w:val="1044"/>
    <w:link w:val="781"/>
    <w:qFormat/>
    <w:pPr>
      <w:ind w:left="780" w:hanging="480"/>
      <w:jc w:val="center"/>
      <w:spacing w:after="100"/>
      <w:tabs>
        <w:tab w:val="left" w:pos="0" w:leader="none"/>
        <w:tab w:val="left" w:pos="780" w:leader="none"/>
      </w:tabs>
    </w:pPr>
    <w:rPr>
      <w:b/>
      <w:sz w:val="21"/>
    </w:rPr>
  </w:style>
  <w:style w:type="paragraph" w:styleId="1170">
    <w:name w:val="图号"/>
    <w:basedOn w:val="781"/>
    <w:next w:val="1170"/>
    <w:link w:val="781"/>
    <w:qFormat/>
    <w:pPr>
      <w:jc w:val="center"/>
      <w:keepNext/>
      <w:spacing w:before="105" w:line="360" w:lineRule="auto"/>
      <w:tabs>
        <w:tab w:val="left" w:pos="0" w:leader="none"/>
        <w:tab w:val="left" w:pos="3360" w:leader="none"/>
      </w:tabs>
    </w:pPr>
    <w:rPr>
      <w:rFonts w:ascii="Arial" w:hAnsi="Arial"/>
      <w:sz w:val="18"/>
      <w:szCs w:val="18"/>
    </w:rPr>
  </w:style>
  <w:style w:type="paragraph" w:styleId="1171">
    <w:name w:val="xl40"/>
    <w:basedOn w:val="781"/>
    <w:next w:val="1171"/>
    <w:link w:val="781"/>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2">
    <w:name w:val="缩进正文"/>
    <w:basedOn w:val="781"/>
    <w:next w:val="1172"/>
    <w:link w:val="781"/>
    <w:qFormat/>
    <w:pPr>
      <w:ind w:left="1418" w:firstLine="425"/>
      <w:jc w:val="left"/>
      <w:spacing w:after="200" w:line="400" w:lineRule="exact"/>
      <w:widowControl/>
    </w:pPr>
    <w:rPr>
      <w:rFonts w:ascii="宋体"/>
      <w:sz w:val="24"/>
      <w:szCs w:val="20"/>
    </w:rPr>
  </w:style>
  <w:style w:type="paragraph" w:styleId="1173">
    <w:name w:val="xl28"/>
    <w:basedOn w:val="781"/>
    <w:next w:val="1173"/>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xl29"/>
    <w:basedOn w:val="781"/>
    <w:next w:val="117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5">
    <w:name w:val="Char1"/>
    <w:basedOn w:val="781"/>
    <w:next w:val="1175"/>
    <w:link w:val="781"/>
    <w:qFormat/>
    <w:pPr>
      <w:ind w:left="360" w:right="202" w:firstLine="360"/>
      <w:spacing w:line="480" w:lineRule="auto"/>
      <w:tabs>
        <w:tab w:val="left" w:pos="360" w:leader="none"/>
      </w:tabs>
    </w:pPr>
    <w:rPr>
      <w:sz w:val="24"/>
    </w:rPr>
  </w:style>
  <w:style w:type="paragraph" w:styleId="1176">
    <w:name w:val="首页标题"/>
    <w:next w:val="1176"/>
    <w:link w:val="781"/>
    <w:qFormat/>
    <w:pPr>
      <w:jc w:val="center"/>
    </w:pPr>
    <w:rPr>
      <w:rFonts w:ascii="宋体" w:cs="宋体"/>
      <w:sz w:val="72"/>
      <w:szCs w:val="72"/>
      <w:lang w:val="en-US" w:eastAsia="zh-CN" w:bidi="ar-SA"/>
    </w:rPr>
  </w:style>
  <w:style w:type="paragraph" w:styleId="1177">
    <w:name w:val="pa-10"/>
    <w:basedOn w:val="781"/>
    <w:next w:val="1177"/>
    <w:link w:val="781"/>
    <w:qFormat/>
    <w:pPr>
      <w:spacing w:line="240" w:lineRule="atLeast"/>
      <w:widowControl/>
    </w:pPr>
    <w:rPr>
      <w:rFonts w:ascii="宋体" w:cs="宋体"/>
      <w:sz w:val="24"/>
    </w:rPr>
  </w:style>
  <w:style w:type="paragraph" w:styleId="1178">
    <w:name w:val="特点"/>
    <w:basedOn w:val="781"/>
    <w:next w:val="781"/>
    <w:link w:val="781"/>
    <w:qFormat/>
    <w:pPr>
      <w:jc w:val="center"/>
      <w:spacing w:line="360" w:lineRule="auto"/>
    </w:pPr>
    <w:rPr>
      <w:rFonts w:ascii="Arial" w:hAnsi="Arial"/>
      <w:sz w:val="24"/>
      <w:szCs w:val="20"/>
    </w:rPr>
  </w:style>
  <w:style w:type="paragraph" w:styleId="1179">
    <w:name w:val="pa-4"/>
    <w:basedOn w:val="781"/>
    <w:next w:val="1179"/>
    <w:link w:val="781"/>
    <w:qFormat/>
    <w:pPr>
      <w:jc w:val="center"/>
      <w:spacing w:line="280" w:lineRule="atLeast"/>
      <w:widowControl/>
    </w:pPr>
    <w:rPr>
      <w:rFonts w:ascii="宋体" w:cs="宋体"/>
      <w:sz w:val="24"/>
    </w:rPr>
  </w:style>
  <w:style w:type="paragraph" w:styleId="1180">
    <w:name w:val="编号"/>
    <w:basedOn w:val="781"/>
    <w:next w:val="1126"/>
    <w:link w:val="781"/>
    <w:qFormat/>
    <w:pPr>
      <w:ind w:left="420" w:right="-136" w:hanging="420"/>
      <w:widowControl/>
      <w:tabs>
        <w:tab w:val="left" w:pos="420" w:leader="none"/>
      </w:tabs>
    </w:pPr>
    <w:rPr>
      <w:rFonts w:ascii="仿宋_GB2312" w:eastAsia="仿宋_GB2312"/>
      <w:b/>
      <w:bCs/>
      <w:sz w:val="24"/>
      <w:szCs w:val="21"/>
    </w:rPr>
  </w:style>
  <w:style w:type="paragraph" w:styleId="1181">
    <w:name w:val="编号3"/>
    <w:next w:val="1181"/>
    <w:link w:val="781"/>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2">
    <w:name w:val="xl33"/>
    <w:basedOn w:val="781"/>
    <w:next w:val="1182"/>
    <w:link w:val="78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name w:val="编号1"/>
    <w:next w:val="1126"/>
    <w:link w:val="781"/>
    <w:qFormat/>
    <w:pPr>
      <w:ind w:left="720" w:hanging="360"/>
      <w:spacing w:before="120" w:after="120" w:line="360" w:lineRule="auto"/>
      <w:tabs>
        <w:tab w:val="left" w:pos="420" w:leader="none"/>
      </w:tabs>
    </w:pPr>
    <w:rPr>
      <w:sz w:val="24"/>
      <w:szCs w:val="24"/>
      <w:lang w:val="en-US" w:eastAsia="zh-CN" w:bidi="ar-SA"/>
    </w:rPr>
  </w:style>
  <w:style w:type="paragraph" w:styleId="1184">
    <w:name w:val="xl32"/>
    <w:basedOn w:val="781"/>
    <w:next w:val="118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name w:val="CM17"/>
    <w:basedOn w:val="781"/>
    <w:next w:val="781"/>
    <w:link w:val="781"/>
    <w:qFormat/>
    <w:pPr>
      <w:jc w:val="left"/>
      <w:spacing w:after="273" w:line="360" w:lineRule="auto"/>
    </w:pPr>
    <w:rPr>
      <w:rFonts w:ascii="宋体"/>
      <w:sz w:val="24"/>
    </w:rPr>
  </w:style>
  <w:style w:type="paragraph" w:styleId="1186">
    <w:name w:val="xl38"/>
    <w:basedOn w:val="781"/>
    <w:next w:val="1186"/>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7">
    <w:name w:val="参考资料清单+倾斜+蓝色"/>
    <w:basedOn w:val="781"/>
    <w:next w:val="1187"/>
    <w:link w:val="781"/>
    <w:qFormat/>
    <w:pPr>
      <w:spacing w:line="360" w:lineRule="auto"/>
    </w:pPr>
    <w:rPr>
      <w:rFonts w:ascii="Arial" w:hAnsi="Arial"/>
      <w:i/>
      <w:iCs/>
      <w:color w:val="0000ff"/>
      <w:szCs w:val="21"/>
    </w:rPr>
  </w:style>
  <w:style w:type="paragraph" w:styleId="1188">
    <w:name w:val="英文音标"/>
    <w:next w:val="1188"/>
    <w:link w:val="781"/>
    <w:qFormat/>
    <w:rPr>
      <w:rFonts w:ascii="Kingsoft Phonetic Plain" w:hAnsi="Kingsoft Phonetic Plain" w:eastAsia="Kingsoft Phonetic Plain"/>
      <w:sz w:val="24"/>
      <w:szCs w:val="24"/>
      <w:lang w:val="en-US" w:eastAsia="zh-CN" w:bidi="ar-SA"/>
    </w:rPr>
  </w:style>
  <w:style w:type="paragraph" w:styleId="1189">
    <w:name w:val="pa-8"/>
    <w:basedOn w:val="781"/>
    <w:next w:val="1189"/>
    <w:link w:val="781"/>
    <w:qFormat/>
    <w:pPr>
      <w:ind w:firstLine="480"/>
      <w:spacing w:line="280" w:lineRule="atLeast"/>
      <w:widowControl/>
    </w:pPr>
    <w:rPr>
      <w:rFonts w:ascii="宋体" w:cs="宋体"/>
      <w:sz w:val="24"/>
    </w:rPr>
  </w:style>
  <w:style w:type="paragraph" w:styleId="1190">
    <w:name w:val="标书2"/>
    <w:next w:val="1126"/>
    <w:link w:val="781"/>
    <w:qFormat/>
    <w:rPr>
      <w:rFonts w:eastAsia="黑体" w:cs="宋体"/>
      <w:b/>
      <w:sz w:val="44"/>
      <w:lang w:val="en-US" w:eastAsia="zh-CN" w:bidi="ar-SA"/>
    </w:rPr>
  </w:style>
  <w:style w:type="paragraph" w:styleId="1191">
    <w:name w:val="表格文字"/>
    <w:basedOn w:val="781"/>
    <w:next w:val="1191"/>
    <w:link w:val="781"/>
    <w:qFormat/>
    <w:pPr>
      <w:jc w:val="left"/>
    </w:pPr>
    <w:rPr>
      <w:sz w:val="18"/>
    </w:rPr>
  </w:style>
  <w:style w:type="paragraph" w:styleId="1192">
    <w:name w:val="首页空格"/>
    <w:next w:val="1192"/>
    <w:link w:val="781"/>
    <w:qFormat/>
    <w:pPr>
      <w:jc w:val="center"/>
    </w:pPr>
    <w:rPr>
      <w:rFonts w:cs="宋体"/>
      <w:sz w:val="72"/>
      <w:lang w:val="en-US" w:eastAsia="zh-CN" w:bidi="ar-SA"/>
    </w:rPr>
  </w:style>
  <w:style w:type="paragraph" w:styleId="1193">
    <w:name w:val="保密事宜格式"/>
    <w:basedOn w:val="1045"/>
    <w:next w:val="1193"/>
    <w:link w:val="781"/>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4">
    <w:name w:val="SFClearBullets"/>
    <w:next w:val="1194"/>
    <w:link w:val="781"/>
    <w:qFormat/>
    <w:pPr>
      <w:ind w:left="1440" w:hanging="360"/>
      <w:tabs>
        <w:tab w:val="left" w:pos="1440" w:leader="none"/>
      </w:tabs>
    </w:pPr>
    <w:rPr>
      <w:rFonts w:ascii="Helvetica" w:hAnsi="Helvetica"/>
      <w:szCs w:val="24"/>
      <w:lang w:val="en-US" w:eastAsia="en-US" w:bidi="ar-SA"/>
    </w:rPr>
  </w:style>
  <w:style w:type="paragraph" w:styleId="1195">
    <w:name w:val="È±Ê¡ÎÄ±¾"/>
    <w:basedOn w:val="781"/>
    <w:next w:val="1195"/>
    <w:link w:val="781"/>
    <w:qFormat/>
    <w:pPr>
      <w:jc w:val="left"/>
      <w:spacing w:line="360" w:lineRule="auto"/>
      <w:widowControl/>
    </w:pPr>
    <w:rPr>
      <w:sz w:val="24"/>
      <w:szCs w:val="20"/>
    </w:rPr>
  </w:style>
  <w:style w:type="paragraph" w:styleId="1196">
    <w:name w:val="Char Char Char Char Char Char Char"/>
    <w:basedOn w:val="781"/>
    <w:next w:val="1196"/>
    <w:link w:val="781"/>
    <w:qFormat/>
    <w:pPr>
      <w:jc w:val="left"/>
      <w:spacing w:after="160" w:line="240" w:lineRule="exact"/>
      <w:widowControl/>
    </w:pPr>
    <w:rPr>
      <w:rFonts w:ascii="Verdana" w:hAnsi="Verdana"/>
      <w:sz w:val="20"/>
      <w:szCs w:val="20"/>
      <w:lang w:eastAsia="en-US"/>
    </w:rPr>
  </w:style>
  <w:style w:type="paragraph" w:styleId="1197">
    <w:name w:val="xl26"/>
    <w:basedOn w:val="781"/>
    <w:next w:val="1197"/>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name w:val="附图居中"/>
    <w:basedOn w:val="781"/>
    <w:next w:val="1169"/>
    <w:link w:val="781"/>
    <w:qFormat/>
    <w:pPr>
      <w:ind w:left="1271" w:hanging="420"/>
      <w:jc w:val="center"/>
      <w:keepNext/>
      <w:spacing w:line="360" w:lineRule="auto"/>
      <w:tabs>
        <w:tab w:val="left" w:pos="0" w:leader="none"/>
      </w:tabs>
    </w:pPr>
    <w:rPr>
      <w:caps/>
      <w:sz w:val="24"/>
    </w:rPr>
  </w:style>
  <w:style w:type="paragraph" w:styleId="1199">
    <w:name w:val="pa-6"/>
    <w:basedOn w:val="781"/>
    <w:next w:val="1199"/>
    <w:link w:val="781"/>
    <w:qFormat/>
    <w:pPr>
      <w:spacing w:line="360" w:lineRule="atLeast"/>
      <w:widowControl/>
    </w:pPr>
    <w:rPr>
      <w:rFonts w:ascii="宋体"/>
      <w:sz w:val="24"/>
      <w:szCs w:val="20"/>
    </w:rPr>
  </w:style>
  <w:style w:type="paragraph" w:styleId="1200">
    <w:name w:val="规范正文"/>
    <w:basedOn w:val="781"/>
    <w:next w:val="1200"/>
    <w:link w:val="781"/>
    <w:qFormat/>
    <w:pPr>
      <w:ind w:left="480"/>
      <w:spacing w:line="360" w:lineRule="auto"/>
    </w:pPr>
    <w:rPr>
      <w:sz w:val="24"/>
      <w:szCs w:val="20"/>
    </w:rPr>
  </w:style>
  <w:style w:type="paragraph" w:styleId="1201">
    <w:name w:val="font7"/>
    <w:basedOn w:val="781"/>
    <w:next w:val="1201"/>
    <w:link w:val="781"/>
    <w:qFormat/>
    <w:pPr>
      <w:jc w:val="left"/>
      <w:spacing w:before="100" w:beforeAutospacing="1" w:after="100" w:afterAutospacing="1"/>
      <w:widowControl/>
    </w:pPr>
    <w:rPr>
      <w:rFonts w:ascii="宋体"/>
      <w:sz w:val="20"/>
      <w:szCs w:val="20"/>
    </w:rPr>
  </w:style>
  <w:style w:type="paragraph" w:styleId="1202">
    <w:name w:val="缺省文本"/>
    <w:basedOn w:val="781"/>
    <w:next w:val="1202"/>
    <w:link w:val="781"/>
    <w:qFormat/>
    <w:pPr>
      <w:jc w:val="left"/>
    </w:pPr>
    <w:rPr>
      <w:sz w:val="24"/>
      <w:szCs w:val="20"/>
    </w:rPr>
  </w:style>
  <w:style w:type="paragraph" w:styleId="1203">
    <w:name w:val="序号-----------"/>
    <w:basedOn w:val="781"/>
    <w:next w:val="1203"/>
    <w:link w:val="781"/>
    <w:qFormat/>
    <w:pPr>
      <w:jc w:val="left"/>
      <w:widowControl/>
    </w:pPr>
    <w:rPr>
      <w:rFonts w:ascii="宋体"/>
      <w:bCs/>
      <w:szCs w:val="21"/>
    </w:rPr>
  </w:style>
  <w:style w:type="paragraph" w:styleId="1204">
    <w:name w:val="font8"/>
    <w:basedOn w:val="781"/>
    <w:next w:val="1204"/>
    <w:link w:val="781"/>
    <w:qFormat/>
    <w:pPr>
      <w:jc w:val="left"/>
      <w:spacing w:before="100" w:beforeAutospacing="1" w:after="100" w:afterAutospacing="1"/>
      <w:widowControl/>
    </w:pPr>
    <w:rPr>
      <w:rFonts w:ascii="Arial" w:hAnsi="Arial" w:cs="Arial"/>
      <w:color w:val="000000"/>
      <w:sz w:val="18"/>
      <w:szCs w:val="18"/>
    </w:rPr>
  </w:style>
  <w:style w:type="paragraph" w:styleId="1205">
    <w:name w:val="表格标题"/>
    <w:basedOn w:val="781"/>
    <w:next w:val="1205"/>
    <w:link w:val="781"/>
    <w:qFormat/>
    <w:pPr>
      <w:jc w:val="center"/>
    </w:pPr>
    <w:rPr>
      <w:b/>
    </w:rPr>
  </w:style>
  <w:style w:type="paragraph" w:styleId="1206">
    <w:name w:val="章标题"/>
    <w:next w:val="1151"/>
    <w:link w:val="781"/>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07">
    <w:name w:val="首页单位日期"/>
    <w:basedOn w:val="781"/>
    <w:next w:val="1207"/>
    <w:link w:val="781"/>
    <w:qFormat/>
    <w:pPr>
      <w:jc w:val="center"/>
      <w:widowControl/>
    </w:pPr>
    <w:rPr>
      <w:rFonts w:ascii="宋体" w:cs="宋体"/>
      <w:bCs/>
      <w:sz w:val="28"/>
      <w:szCs w:val="20"/>
    </w:rPr>
  </w:style>
  <w:style w:type="paragraph" w:styleId="1208">
    <w:name w:val="样式 正文缩进 + (中文) 仿宋_GB2312 小四 Char"/>
    <w:basedOn w:val="1044"/>
    <w:next w:val="1208"/>
    <w:link w:val="781"/>
    <w:qFormat/>
    <w:pPr>
      <w:ind w:firstLine="200"/>
      <w:spacing w:line="360" w:lineRule="auto"/>
    </w:pPr>
    <w:rPr>
      <w:szCs w:val="24"/>
    </w:rPr>
  </w:style>
  <w:style w:type="paragraph" w:styleId="1209">
    <w:name w:val="项目"/>
    <w:basedOn w:val="781"/>
    <w:next w:val="1209"/>
    <w:link w:val="781"/>
    <w:qFormat/>
    <w:pPr>
      <w:ind w:left="840" w:hanging="420"/>
      <w:spacing w:before="60" w:after="60" w:line="360" w:lineRule="auto"/>
      <w:tabs>
        <w:tab w:val="left" w:pos="840" w:leader="none"/>
      </w:tabs>
    </w:pPr>
    <w:rPr>
      <w:rFonts w:ascii="宋体"/>
      <w:szCs w:val="20"/>
    </w:rPr>
  </w:style>
  <w:style w:type="paragraph" w:styleId="1210">
    <w:name w:val="默认段落字体 Para Char"/>
    <w:basedOn w:val="781"/>
    <w:next w:val="1210"/>
    <w:link w:val="781"/>
    <w:qFormat/>
    <w:rPr>
      <w:rFonts w:ascii="宋体"/>
      <w:b/>
      <w:sz w:val="28"/>
      <w:szCs w:val="28"/>
    </w:rPr>
  </w:style>
  <w:style w:type="paragraph" w:styleId="1211">
    <w:name w:val="篇名"/>
    <w:next w:val="857"/>
    <w:link w:val="781"/>
    <w:qFormat/>
    <w:pPr>
      <w:jc w:val="center"/>
      <w:pageBreakBefore/>
      <w:spacing w:before="480" w:after="480"/>
    </w:pPr>
    <w:rPr>
      <w:rFonts w:eastAsia="黑体"/>
      <w:b/>
      <w:sz w:val="44"/>
      <w:szCs w:val="24"/>
      <w:lang w:val="en-US" w:eastAsia="zh-CN" w:bidi="ar-SA"/>
    </w:rPr>
  </w:style>
  <w:style w:type="paragraph" w:styleId="1212">
    <w:name w:val="Char13"/>
    <w:basedOn w:val="781"/>
    <w:next w:val="1212"/>
    <w:link w:val="781"/>
    <w:qFormat/>
  </w:style>
  <w:style w:type="paragraph" w:styleId="1213">
    <w:name w:val="表头"/>
    <w:basedOn w:val="1164"/>
    <w:next w:val="1213"/>
    <w:link w:val="781"/>
    <w:qFormat/>
    <w:pPr>
      <w:ind w:left="0" w:firstLine="0"/>
      <w:spacing w:line="240" w:lineRule="auto"/>
    </w:pPr>
    <w:rPr>
      <w:sz w:val="20"/>
    </w:rPr>
  </w:style>
  <w:style w:type="paragraph" w:styleId="1214">
    <w:name w:val="表格序号"/>
    <w:next w:val="1214"/>
    <w:link w:val="781"/>
    <w:qFormat/>
    <w:rPr>
      <w:rFonts w:eastAsia="仿宋_GB2312" w:cs="宋体"/>
      <w:sz w:val="21"/>
      <w:lang w:val="en-US" w:eastAsia="zh-CN" w:bidi="ar-SA"/>
    </w:rPr>
  </w:style>
  <w:style w:type="paragraph" w:styleId="1215">
    <w:name w:val="Char Char Char Char1"/>
    <w:basedOn w:val="781"/>
    <w:next w:val="1215"/>
    <w:link w:val="781"/>
    <w:qFormat/>
    <w:pPr>
      <w:ind w:firstLine="200"/>
      <w:spacing w:line="360" w:lineRule="auto"/>
    </w:pPr>
    <w:rPr>
      <w:sz w:val="24"/>
      <w:szCs w:val="20"/>
    </w:rPr>
  </w:style>
  <w:style w:type="paragraph" w:styleId="1216">
    <w:name w:val="标书3"/>
    <w:next w:val="1126"/>
    <w:link w:val="781"/>
    <w:qFormat/>
    <w:pPr>
      <w:jc w:val="center"/>
      <w:widowControl w:val="off"/>
    </w:pPr>
    <w:rPr>
      <w:rFonts w:eastAsia="黑体"/>
      <w:b/>
      <w:sz w:val="44"/>
      <w:szCs w:val="24"/>
      <w:lang w:val="en-US" w:eastAsia="zh-CN" w:bidi="ar-SA"/>
    </w:rPr>
  </w:style>
  <w:style w:type="paragraph" w:styleId="1217">
    <w:name w:val="首页小标题"/>
    <w:next w:val="1192"/>
    <w:link w:val="781"/>
    <w:qFormat/>
    <w:pPr>
      <w:jc w:val="center"/>
    </w:pPr>
    <w:rPr>
      <w:rFonts w:cs="宋体"/>
      <w:sz w:val="44"/>
      <w:lang w:val="en-US" w:eastAsia="zh-CN" w:bidi="ar-SA"/>
    </w:rPr>
  </w:style>
  <w:style w:type="paragraph" w:styleId="1218">
    <w:name w:val="新段落缩进"/>
    <w:basedOn w:val="781"/>
    <w:next w:val="1218"/>
    <w:link w:val="781"/>
    <w:qFormat/>
    <w:pPr>
      <w:ind w:firstLine="200"/>
      <w:spacing w:line="400" w:lineRule="exact"/>
    </w:pPr>
    <w:rPr>
      <w:rFonts w:ascii="仿宋_GB2312" w:eastAsia="仿宋_GB2312"/>
      <w:sz w:val="24"/>
    </w:rPr>
  </w:style>
  <w:style w:type="paragraph" w:styleId="1219">
    <w:name w:val="pa-2"/>
    <w:basedOn w:val="781"/>
    <w:next w:val="1219"/>
    <w:link w:val="781"/>
    <w:qFormat/>
    <w:pPr>
      <w:spacing w:line="360" w:lineRule="atLeast"/>
      <w:widowControl/>
    </w:pPr>
    <w:rPr>
      <w:rFonts w:ascii="宋体" w:cs="宋体"/>
      <w:sz w:val="24"/>
    </w:rPr>
  </w:style>
  <w:style w:type="paragraph" w:styleId="1220">
    <w:name w:val="四级条标题"/>
    <w:basedOn w:val="1158"/>
    <w:next w:val="1151"/>
    <w:link w:val="781"/>
    <w:qFormat/>
    <w:pPr>
      <w:ind w:left="0"/>
      <w:outlineLvl w:val="5"/>
    </w:pPr>
  </w:style>
  <w:style w:type="paragraph" w:styleId="1221">
    <w:name w:val="保密事宜内容"/>
    <w:basedOn w:val="781"/>
    <w:next w:val="1221"/>
    <w:link w:val="781"/>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2">
    <w:name w:val="xl30"/>
    <w:basedOn w:val="781"/>
    <w:next w:val="122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name w:val="Char1 Char Char Char"/>
    <w:basedOn w:val="781"/>
    <w:next w:val="1223"/>
    <w:link w:val="781"/>
    <w:qFormat/>
    <w:rPr>
      <w:szCs w:val="20"/>
    </w:rPr>
  </w:style>
  <w:style w:type="paragraph" w:styleId="1224">
    <w:name w:val="正文 + 宋体"/>
    <w:basedOn w:val="781"/>
    <w:next w:val="1224"/>
    <w:link w:val="781"/>
    <w:qFormat/>
    <w:pPr>
      <w:ind w:firstLine="250"/>
    </w:pPr>
    <w:rPr>
      <w:rFonts w:ascii="宋体"/>
      <w:szCs w:val="21"/>
    </w:rPr>
  </w:style>
  <w:style w:type="paragraph" w:styleId="1225">
    <w:name w:val="xl31"/>
    <w:basedOn w:val="781"/>
    <w:next w:val="1225"/>
    <w:link w:val="781"/>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6">
    <w:name w:val="pbody"/>
    <w:basedOn w:val="781"/>
    <w:next w:val="1226"/>
    <w:link w:val="781"/>
    <w:qFormat/>
    <w:pPr>
      <w:jc w:val="left"/>
      <w:spacing w:before="100" w:beforeAutospacing="1" w:after="100" w:afterAutospacing="1" w:line="360" w:lineRule="auto"/>
      <w:widowControl/>
    </w:pPr>
    <w:rPr>
      <w:rFonts w:ascii="宋体" w:cs="宋体"/>
      <w:sz w:val="24"/>
    </w:rPr>
  </w:style>
  <w:style w:type="paragraph" w:styleId="1227">
    <w:name w:val="xl42"/>
    <w:basedOn w:val="781"/>
    <w:next w:val="1227"/>
    <w:link w:val="781"/>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8">
    <w:name w:val="txt"/>
    <w:basedOn w:val="781"/>
    <w:next w:val="1228"/>
    <w:link w:val="781"/>
    <w:qFormat/>
    <w:pPr>
      <w:jc w:val="left"/>
      <w:spacing w:before="100" w:beforeAutospacing="1" w:after="100" w:afterAutospacing="1"/>
      <w:widowControl/>
    </w:pPr>
    <w:rPr>
      <w:rFonts w:ascii="宋体" w:cs="宋体"/>
      <w:sz w:val="24"/>
    </w:rPr>
  </w:style>
  <w:style w:type="paragraph" w:styleId="1229">
    <w:name w:val="样式1"/>
    <w:basedOn w:val="1043"/>
    <w:next w:val="781"/>
    <w:link w:val="781"/>
    <w:qFormat/>
    <w:pPr>
      <w:tabs>
        <w:tab w:val="left" w:pos="0" w:leader="none"/>
        <w:tab w:val="left" w:pos="840" w:leader="none"/>
      </w:tabs>
    </w:pPr>
    <w:rPr>
      <w:rFonts w:ascii="Arial" w:hAnsi="Arial" w:eastAsia="幼圆" w:cs="Arial"/>
      <w:sz w:val="24"/>
      <w:szCs w:val="20"/>
    </w:rPr>
  </w:style>
  <w:style w:type="paragraph" w:styleId="1230">
    <w:name w:val="xl37"/>
    <w:basedOn w:val="781"/>
    <w:next w:val="1230"/>
    <w:link w:val="781"/>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1">
    <w:name w:val="列表段落11"/>
    <w:basedOn w:val="781"/>
    <w:next w:val="1231"/>
    <w:link w:val="781"/>
    <w:qFormat/>
    <w:pPr>
      <w:ind w:firstLine="420"/>
    </w:pPr>
  </w:style>
  <w:style w:type="paragraph" w:styleId="1232">
    <w:name w:val="图表目录1"/>
    <w:next w:val="1232"/>
    <w:link w:val="781"/>
    <w:qFormat/>
    <w:pPr>
      <w:ind w:left="840" w:hanging="420"/>
    </w:pPr>
    <w:rPr>
      <w:rFonts w:cs="宋体"/>
      <w:sz w:val="21"/>
      <w:lang w:val="en-US" w:eastAsia="zh-CN" w:bidi="ar-SA"/>
    </w:rPr>
  </w:style>
  <w:style w:type="paragraph" w:styleId="1233">
    <w:name w:val="样式 序号----------- + 仿宋_GB2312"/>
    <w:basedOn w:val="1203"/>
    <w:next w:val="1233"/>
    <w:link w:val="781"/>
    <w:qFormat/>
    <w:pPr>
      <w:ind w:firstLine="200"/>
      <w:spacing w:line="360" w:lineRule="auto"/>
    </w:pPr>
    <w:rPr>
      <w:rFonts w:ascii="仿宋_GB2312" w:eastAsia="仿宋_GB2312"/>
      <w:bCs w:val="0"/>
    </w:rPr>
  </w:style>
  <w:style w:type="paragraph" w:styleId="1234">
    <w:name w:val="xl41"/>
    <w:basedOn w:val="781"/>
    <w:next w:val="1234"/>
    <w:link w:val="781"/>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5">
    <w:name w:val="Char11"/>
    <w:basedOn w:val="781"/>
    <w:next w:val="1235"/>
    <w:link w:val="781"/>
    <w:qFormat/>
    <w:rPr>
      <w:szCs w:val="21"/>
    </w:rPr>
  </w:style>
  <w:style w:type="paragraph" w:styleId="1236">
    <w:name w:val="样式 序号----------- + 仿宋_GB23121"/>
    <w:basedOn w:val="1203"/>
    <w:next w:val="1236"/>
    <w:link w:val="781"/>
    <w:qFormat/>
    <w:pPr>
      <w:spacing w:line="360" w:lineRule="auto"/>
    </w:pPr>
    <w:rPr>
      <w:rFonts w:ascii="仿宋_GB2312" w:eastAsia="仿宋_GB2312"/>
      <w:bCs w:val="0"/>
    </w:rPr>
  </w:style>
  <w:style w:type="paragraph" w:styleId="1237">
    <w:name w:val="pa-9"/>
    <w:basedOn w:val="781"/>
    <w:next w:val="1237"/>
    <w:link w:val="781"/>
    <w:qFormat/>
    <w:pPr>
      <w:jc w:val="center"/>
      <w:spacing w:line="360" w:lineRule="atLeast"/>
      <w:widowControl/>
    </w:pPr>
    <w:rPr>
      <w:rFonts w:ascii="宋体" w:cs="宋体"/>
      <w:sz w:val="24"/>
    </w:rPr>
  </w:style>
  <w:style w:type="paragraph" w:styleId="1238">
    <w:name w:val="pa-3"/>
    <w:basedOn w:val="781"/>
    <w:next w:val="1238"/>
    <w:link w:val="781"/>
    <w:qFormat/>
    <w:pPr>
      <w:jc w:val="left"/>
      <w:spacing w:before="150" w:after="150"/>
      <w:widowControl/>
    </w:pPr>
    <w:rPr>
      <w:rFonts w:ascii="宋体" w:cs="宋体"/>
      <w:sz w:val="24"/>
    </w:rPr>
  </w:style>
  <w:style w:type="paragraph" w:styleId="1239">
    <w:name w:val="font5"/>
    <w:basedOn w:val="781"/>
    <w:next w:val="1239"/>
    <w:link w:val="781"/>
    <w:qFormat/>
    <w:pPr>
      <w:jc w:val="left"/>
      <w:spacing w:before="100" w:beforeAutospacing="1" w:after="100" w:afterAutospacing="1"/>
      <w:widowControl/>
    </w:pPr>
    <w:rPr>
      <w:rFonts w:ascii="宋体"/>
      <w:sz w:val="18"/>
      <w:szCs w:val="18"/>
    </w:rPr>
  </w:style>
  <w:style w:type="paragraph" w:styleId="1240">
    <w:name w:val="pa-5"/>
    <w:basedOn w:val="781"/>
    <w:next w:val="1240"/>
    <w:link w:val="781"/>
    <w:qFormat/>
    <w:pPr>
      <w:spacing w:line="280" w:lineRule="atLeast"/>
      <w:widowControl/>
    </w:pPr>
    <w:rPr>
      <w:rFonts w:ascii="宋体" w:cs="宋体"/>
      <w:sz w:val="24"/>
    </w:rPr>
  </w:style>
  <w:style w:type="paragraph" w:styleId="1241">
    <w:name w:val="xl39"/>
    <w:basedOn w:val="781"/>
    <w:next w:val="1241"/>
    <w:link w:val="781"/>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2">
    <w:name w:val="font6"/>
    <w:basedOn w:val="781"/>
    <w:next w:val="1242"/>
    <w:link w:val="781"/>
    <w:qFormat/>
    <w:pPr>
      <w:jc w:val="left"/>
      <w:spacing w:before="100" w:beforeAutospacing="1" w:after="100" w:afterAutospacing="1"/>
      <w:widowControl/>
    </w:pPr>
    <w:rPr>
      <w:sz w:val="20"/>
      <w:szCs w:val="20"/>
    </w:rPr>
  </w:style>
  <w:style w:type="paragraph" w:styleId="1243">
    <w:name w:val="font9"/>
    <w:basedOn w:val="781"/>
    <w:next w:val="1243"/>
    <w:link w:val="781"/>
    <w:qFormat/>
    <w:pPr>
      <w:jc w:val="left"/>
      <w:spacing w:before="100" w:beforeAutospacing="1" w:after="100" w:afterAutospacing="1"/>
      <w:widowControl/>
    </w:pPr>
    <w:rPr>
      <w:rFonts w:ascii="宋体"/>
      <w:color w:val="000000"/>
      <w:sz w:val="18"/>
      <w:szCs w:val="18"/>
    </w:rPr>
  </w:style>
  <w:style w:type="paragraph" w:styleId="1244">
    <w:name w:val="列出段落1"/>
    <w:basedOn w:val="781"/>
    <w:next w:val="1244"/>
    <w:link w:val="1245"/>
    <w:qFormat/>
    <w:pPr>
      <w:ind w:firstLine="200"/>
    </w:pPr>
  </w:style>
  <w:style w:type="character" w:styleId="1245">
    <w:name w:val="列出段落 Char"/>
    <w:next w:val="1245"/>
    <w:link w:val="1244"/>
    <w:uiPriority w:val="34"/>
    <w:qFormat/>
    <w:rPr>
      <w:rFonts w:ascii="Calibri" w:hAnsi="Calibri"/>
      <w:sz w:val="21"/>
      <w:szCs w:val="22"/>
    </w:rPr>
  </w:style>
  <w:style w:type="paragraph" w:styleId="1246">
    <w:name w:val="p0"/>
    <w:basedOn w:val="781"/>
    <w:next w:val="1246"/>
    <w:link w:val="781"/>
    <w:qFormat/>
    <w:pPr>
      <w:widowControl/>
    </w:pPr>
    <w:rPr>
      <w:szCs w:val="21"/>
    </w:rPr>
  </w:style>
  <w:style w:type="paragraph" w:styleId="1247">
    <w:name w:val="Char Char Char Char Char Char Char Char Char Char21"/>
    <w:basedOn w:val="781"/>
    <w:next w:val="1247"/>
    <w:link w:val="781"/>
    <w:qFormat/>
    <w:rPr>
      <w:rFonts w:ascii="Tahoma" w:hAnsi="Tahoma"/>
      <w:sz w:val="24"/>
      <w:szCs w:val="20"/>
    </w:rPr>
  </w:style>
  <w:style w:type="paragraph" w:styleId="1248">
    <w:name w:val="封面标准名称"/>
    <w:next w:val="1248"/>
    <w:link w:val="781"/>
    <w:qFormat/>
    <w:pPr>
      <w:jc w:val="center"/>
      <w:spacing w:line="680" w:lineRule="exact"/>
      <w:widowControl w:val="off"/>
    </w:pPr>
    <w:rPr>
      <w:rFonts w:ascii="黑体" w:eastAsia="黑体"/>
      <w:sz w:val="52"/>
      <w:lang w:val="en-US" w:eastAsia="zh-CN" w:bidi="ar-SA"/>
    </w:rPr>
  </w:style>
  <w:style w:type="paragraph" w:styleId="1249">
    <w:name w:val="表格正文"/>
    <w:basedOn w:val="781"/>
    <w:next w:val="1249"/>
    <w:link w:val="781"/>
    <w:qFormat/>
    <w:pPr>
      <w:spacing w:line="300" w:lineRule="auto"/>
      <w:tabs>
        <w:tab w:val="left" w:pos="420" w:leader="none"/>
      </w:tabs>
    </w:pPr>
  </w:style>
  <w:style w:type="paragraph" w:styleId="1250">
    <w:name w:val="首页标题小初"/>
    <w:next w:val="1250"/>
    <w:link w:val="781"/>
    <w:qFormat/>
    <w:pPr>
      <w:jc w:val="center"/>
    </w:pPr>
    <w:rPr>
      <w:rFonts w:ascii="黑体" w:eastAsia="黑体" w:cs="宋体"/>
      <w:sz w:val="72"/>
      <w:lang w:val="en-US" w:eastAsia="zh-CN" w:bidi="ar-SA"/>
    </w:rPr>
  </w:style>
  <w:style w:type="paragraph" w:styleId="1251">
    <w:name w:val="五级条标题"/>
    <w:basedOn w:val="1220"/>
    <w:next w:val="1151"/>
    <w:link w:val="781"/>
    <w:qFormat/>
    <w:pPr>
      <w:outlineLvl w:val="6"/>
    </w:pPr>
  </w:style>
  <w:style w:type="paragraph" w:styleId="1252">
    <w:name w:val="Char Char Char Char Char Char Char1"/>
    <w:basedOn w:val="781"/>
    <w:next w:val="1252"/>
    <w:link w:val="781"/>
    <w:qFormat/>
    <w:pPr>
      <w:jc w:val="left"/>
      <w:spacing w:after="160" w:line="240" w:lineRule="exact"/>
      <w:widowControl/>
    </w:pPr>
    <w:rPr>
      <w:rFonts w:ascii="Verdana" w:hAnsi="Verdana"/>
      <w:sz w:val="20"/>
      <w:szCs w:val="20"/>
      <w:lang w:eastAsia="en-US"/>
    </w:rPr>
  </w:style>
  <w:style w:type="paragraph" w:styleId="1253">
    <w:name w:val="ibm-list-next"/>
    <w:basedOn w:val="781"/>
    <w:next w:val="1253"/>
    <w:link w:val="781"/>
    <w:qFormat/>
    <w:pPr>
      <w:jc w:val="left"/>
      <w:spacing w:before="100" w:beforeAutospacing="1" w:after="100" w:afterAutospacing="1"/>
      <w:widowControl/>
    </w:pPr>
    <w:rPr>
      <w:rFonts w:ascii="宋体" w:cs="宋体"/>
      <w:sz w:val="24"/>
    </w:rPr>
  </w:style>
  <w:style w:type="paragraph" w:styleId="1254">
    <w:name w:val="首页标题 一号"/>
    <w:basedOn w:val="1250"/>
    <w:next w:val="1254"/>
    <w:link w:val="781"/>
    <w:qFormat/>
    <w:rPr>
      <w:sz w:val="52"/>
    </w:rPr>
  </w:style>
  <w:style w:type="paragraph" w:styleId="1255">
    <w:name w:val="Char Char Char Char Char Char Char Char Char Char2"/>
    <w:basedOn w:val="781"/>
    <w:next w:val="1255"/>
    <w:link w:val="781"/>
    <w:qFormat/>
    <w:rPr>
      <w:rFonts w:ascii="Tahoma" w:hAnsi="Tahoma"/>
      <w:sz w:val="24"/>
      <w:szCs w:val="20"/>
    </w:rPr>
  </w:style>
  <w:style w:type="paragraph" w:styleId="1256">
    <w:name w:val="正文（编号）"/>
    <w:basedOn w:val="1113"/>
    <w:next w:val="1256"/>
    <w:link w:val="1257"/>
    <w:qFormat/>
    <w:pPr>
      <w:ind w:left="720" w:firstLine="0"/>
      <w:tabs>
        <w:tab w:val="left" w:pos="720" w:leader="none"/>
        <w:tab w:val="left" w:pos="780" w:leader="none"/>
      </w:tabs>
    </w:pPr>
    <w:rPr>
      <w:rFonts w:ascii="Times New Roman" w:hAnsi="Times New Roman"/>
      <w:szCs w:val="24"/>
    </w:rPr>
  </w:style>
  <w:style w:type="character" w:styleId="1257">
    <w:name w:val="正文（编号） Char Char"/>
    <w:next w:val="1257"/>
    <w:link w:val="1256"/>
    <w:qFormat/>
    <w:rPr>
      <w:sz w:val="24"/>
      <w:szCs w:val="24"/>
    </w:rPr>
  </w:style>
  <w:style w:type="paragraph" w:styleId="1258">
    <w:name w:val="表格"/>
    <w:basedOn w:val="781"/>
    <w:next w:val="1258"/>
    <w:link w:val="781"/>
    <w:qFormat/>
    <w:pPr>
      <w:ind w:firstLine="21"/>
    </w:pPr>
    <w:rPr>
      <w:rFonts w:ascii="宋体"/>
      <w:szCs w:val="20"/>
    </w:rPr>
  </w:style>
  <w:style w:type="character" w:styleId="1259">
    <w:name w:val="正文（缩进） Char Char"/>
    <w:next w:val="1259"/>
    <w:link w:val="781"/>
    <w:qFormat/>
    <w:rPr>
      <w:rFonts w:eastAsia="宋体"/>
      <w:sz w:val="24"/>
      <w:szCs w:val="24"/>
      <w:lang w:val="en-US" w:eastAsia="zh-CN" w:bidi="ar-SA"/>
    </w:rPr>
  </w:style>
  <w:style w:type="paragraph" w:styleId="1260">
    <w:name w:val="Char Char Char1"/>
    <w:basedOn w:val="781"/>
    <w:next w:val="1260"/>
    <w:link w:val="781"/>
    <w:qFormat/>
    <w:rPr>
      <w:szCs w:val="21"/>
    </w:rPr>
  </w:style>
  <w:style w:type="paragraph" w:styleId="1261">
    <w:name w:val="样式 正文2 + 首行缩进:  0 厘米 段后: 1.5 行"/>
    <w:basedOn w:val="781"/>
    <w:next w:val="1261"/>
    <w:link w:val="781"/>
    <w:qFormat/>
    <w:pPr>
      <w:ind w:left="985" w:hanging="567"/>
      <w:jc w:val="left"/>
      <w:spacing w:line="360" w:lineRule="auto"/>
      <w:widowControl/>
      <w:tabs>
        <w:tab w:val="left" w:pos="987" w:leader="none"/>
      </w:tabs>
    </w:pPr>
    <w:rPr>
      <w:rFonts w:eastAsia="楷体_GB2312"/>
      <w:sz w:val="24"/>
      <w:szCs w:val="20"/>
      <w:lang w:eastAsia="en-US"/>
    </w:rPr>
  </w:style>
  <w:style w:type="paragraph" w:styleId="1262">
    <w:name w:val="表中文字"/>
    <w:basedOn w:val="781"/>
    <w:next w:val="1262"/>
    <w:link w:val="781"/>
    <w:qFormat/>
    <w:pPr>
      <w:widowControl/>
    </w:pPr>
    <w:rPr>
      <w:szCs w:val="20"/>
    </w:rPr>
  </w:style>
  <w:style w:type="character" w:styleId="1263">
    <w:name w:val="z1"/>
    <w:next w:val="1263"/>
    <w:link w:val="781"/>
    <w:qFormat/>
  </w:style>
  <w:style w:type="paragraph" w:styleId="1264">
    <w:name w:val="a1"/>
    <w:basedOn w:val="781"/>
    <w:next w:val="1264"/>
    <w:link w:val="781"/>
    <w:qFormat/>
    <w:pPr>
      <w:jc w:val="left"/>
      <w:spacing w:before="100" w:beforeAutospacing="1" w:after="100" w:afterAutospacing="1"/>
      <w:widowControl/>
    </w:pPr>
    <w:rPr>
      <w:rFonts w:ascii="宋体"/>
      <w:sz w:val="24"/>
    </w:rPr>
  </w:style>
  <w:style w:type="paragraph" w:styleId="1265">
    <w:name w:val="a0"/>
    <w:basedOn w:val="781"/>
    <w:next w:val="1265"/>
    <w:link w:val="781"/>
    <w:qFormat/>
    <w:pPr>
      <w:jc w:val="left"/>
      <w:spacing w:before="100" w:beforeAutospacing="1" w:after="100" w:afterAutospacing="1"/>
      <w:widowControl/>
    </w:pPr>
    <w:rPr>
      <w:rFonts w:ascii="宋体"/>
      <w:sz w:val="24"/>
    </w:rPr>
  </w:style>
  <w:style w:type="paragraph" w:styleId="1266">
    <w:name w:val="tabletext"/>
    <w:basedOn w:val="781"/>
    <w:next w:val="1266"/>
    <w:link w:val="781"/>
    <w:qFormat/>
    <w:pPr>
      <w:jc w:val="left"/>
      <w:spacing w:before="100" w:beforeAutospacing="1" w:after="100" w:afterAutospacing="1"/>
      <w:widowControl/>
    </w:pPr>
    <w:rPr>
      <w:rFonts w:ascii="宋体"/>
      <w:sz w:val="24"/>
    </w:rPr>
  </w:style>
  <w:style w:type="paragraph" w:styleId="1267">
    <w:name w:val="我的样式"/>
    <w:basedOn w:val="781"/>
    <w:next w:val="1267"/>
    <w:link w:val="781"/>
    <w:qFormat/>
    <w:pPr>
      <w:ind w:firstLine="420"/>
      <w:jc w:val="left"/>
      <w:spacing w:after="120"/>
      <w:widowControl/>
    </w:pPr>
    <w:rPr>
      <w:rFonts w:ascii="宋体"/>
      <w:color w:val="000000"/>
      <w:sz w:val="24"/>
      <w:szCs w:val="16"/>
    </w:rPr>
  </w:style>
  <w:style w:type="paragraph" w:styleId="1268">
    <w:name w:val="Figure and Table Title"/>
    <w:basedOn w:val="781"/>
    <w:next w:val="1268"/>
    <w:link w:val="781"/>
    <w:qFormat/>
    <w:pPr>
      <w:ind w:left="2160"/>
      <w:jc w:val="left"/>
      <w:widowControl/>
    </w:pPr>
    <w:rPr>
      <w:rFonts w:ascii="Helvetica-Light" w:hAnsi="Helvetica-Light"/>
      <w:b/>
      <w:bCs/>
      <w:sz w:val="20"/>
      <w:lang w:eastAsia="en-US"/>
    </w:rPr>
  </w:style>
  <w:style w:type="paragraph" w:styleId="1269">
    <w:name w:val="Table Text/Title"/>
    <w:basedOn w:val="781"/>
    <w:next w:val="1269"/>
    <w:link w:val="781"/>
    <w:qFormat/>
    <w:pPr>
      <w:jc w:val="left"/>
      <w:widowControl/>
    </w:pPr>
    <w:rPr>
      <w:rFonts w:ascii="宋体"/>
      <w:b/>
      <w:bCs/>
      <w:sz w:val="20"/>
      <w:szCs w:val="20"/>
      <w:lang w:eastAsia="en-US"/>
    </w:rPr>
  </w:style>
  <w:style w:type="paragraph" w:styleId="1270">
    <w:name w:val="Sourcetext bullet"/>
    <w:basedOn w:val="781"/>
    <w:next w:val="1270"/>
    <w:link w:val="781"/>
    <w:qFormat/>
    <w:pPr>
      <w:ind w:left="2160" w:hanging="360"/>
      <w:jc w:val="left"/>
      <w:spacing w:after="120"/>
      <w:widowControl/>
      <w:tabs>
        <w:tab w:val="left" w:pos="360" w:leader="none"/>
      </w:tabs>
    </w:pPr>
    <w:rPr>
      <w:rFonts w:ascii="Book Antiqua" w:hAnsi="Book Antiqua"/>
      <w:sz w:val="20"/>
      <w:szCs w:val="20"/>
      <w:lang w:eastAsia="en-US"/>
    </w:rPr>
  </w:style>
  <w:style w:type="paragraph" w:styleId="1271">
    <w:name w:val="无标题正文 Char Char Char Char Char Char Char Char Char Char Char Char Char Char Char Char Char Char Char Char Char Char Char Char Char Char Char1 Char"/>
    <w:basedOn w:val="781"/>
    <w:next w:val="1271"/>
    <w:link w:val="781"/>
    <w:qFormat/>
    <w:pPr>
      <w:jc w:val="center"/>
      <w:spacing w:after="160" w:line="240" w:lineRule="exact"/>
      <w:widowControl/>
    </w:pPr>
    <w:rPr>
      <w:rFonts w:ascii="Arial" w:hAnsi="Arial"/>
      <w:sz w:val="20"/>
      <w:szCs w:val="20"/>
      <w:lang w:eastAsia="en-US"/>
    </w:rPr>
  </w:style>
  <w:style w:type="paragraph" w:styleId="1272">
    <w:name w:val="Char Char Char Char"/>
    <w:basedOn w:val="781"/>
    <w:next w:val="1272"/>
    <w:link w:val="781"/>
    <w:qFormat/>
    <w:pPr>
      <w:ind w:left="560" w:firstLine="200"/>
      <w:jc w:val="left"/>
      <w:spacing w:after="120" w:line="360" w:lineRule="auto"/>
      <w:widowControl/>
    </w:pPr>
    <w:rPr>
      <w:rFonts w:ascii="Verdana" w:hAnsi="Verdana"/>
      <w:sz w:val="24"/>
    </w:rPr>
  </w:style>
  <w:style w:type="character" w:styleId="1273">
    <w:name w:val="style91"/>
    <w:next w:val="1273"/>
    <w:link w:val="781"/>
    <w:qFormat/>
    <w:rPr>
      <w:color w:val="2060c0"/>
      <w:sz w:val="24"/>
      <w:szCs w:val="24"/>
    </w:rPr>
  </w:style>
  <w:style w:type="paragraph" w:styleId="1274">
    <w:name w:val="标准小四"/>
    <w:basedOn w:val="781"/>
    <w:next w:val="1274"/>
    <w:link w:val="781"/>
    <w:qFormat/>
    <w:pPr>
      <w:ind w:firstLine="200"/>
      <w:spacing w:line="360" w:lineRule="auto"/>
    </w:pPr>
    <w:rPr>
      <w:rFonts w:ascii="Arial" w:hAnsi="Arial"/>
      <w:sz w:val="24"/>
      <w:szCs w:val="21"/>
    </w:rPr>
  </w:style>
  <w:style w:type="paragraph" w:styleId="1275">
    <w:name w:val="样式 正文首行缩进 + 宋体 首行缩进:  0.74 厘米"/>
    <w:basedOn w:val="1085"/>
    <w:next w:val="1275"/>
    <w:link w:val="781"/>
    <w:qFormat/>
    <w:pPr>
      <w:ind w:firstLine="210"/>
      <w:spacing w:before="120" w:after="0" w:line="380" w:lineRule="exact"/>
    </w:pPr>
    <w:rPr>
      <w:rFonts w:ascii="宋体" w:cs="宋体"/>
      <w:sz w:val="24"/>
      <w:szCs w:val="20"/>
    </w:rPr>
  </w:style>
  <w:style w:type="paragraph" w:styleId="1276">
    <w:name w:val="默认段落字体 Para Char Char Char Char Char Char Char Char Char1"/>
    <w:basedOn w:val="781"/>
    <w:next w:val="1276"/>
    <w:link w:val="781"/>
    <w:qFormat/>
    <w:rPr>
      <w:rFonts w:ascii="Tahoma" w:hAnsi="Tahoma"/>
      <w:sz w:val="24"/>
      <w:szCs w:val="20"/>
    </w:rPr>
  </w:style>
  <w:style w:type="paragraph" w:styleId="1277">
    <w:name w:val="正文小四"/>
    <w:basedOn w:val="781"/>
    <w:next w:val="1277"/>
    <w:link w:val="781"/>
    <w:qFormat/>
    <w:pPr>
      <w:spacing w:line="312" w:lineRule="auto"/>
    </w:pPr>
    <w:rPr>
      <w:sz w:val="24"/>
    </w:rPr>
  </w:style>
  <w:style w:type="paragraph" w:styleId="1278">
    <w:name w:val="ul"/>
    <w:basedOn w:val="781"/>
    <w:next w:val="1278"/>
    <w:link w:val="781"/>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79">
    <w:name w:val="Bullet"/>
    <w:basedOn w:val="781"/>
    <w:next w:val="1279"/>
    <w:link w:val="781"/>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0">
    <w:name w:val="正文（首行缩进）"/>
    <w:basedOn w:val="781"/>
    <w:next w:val="1280"/>
    <w:link w:val="781"/>
    <w:qFormat/>
    <w:pPr>
      <w:ind w:firstLine="482"/>
      <w:spacing w:before="120" w:line="360" w:lineRule="auto"/>
      <w:widowControl/>
    </w:pPr>
    <w:rPr>
      <w:sz w:val="24"/>
      <w:szCs w:val="20"/>
    </w:rPr>
  </w:style>
  <w:style w:type="character" w:styleId="1281">
    <w:name w:val="style161"/>
    <w:next w:val="1281"/>
    <w:link w:val="781"/>
    <w:qFormat/>
    <w:rPr>
      <w:rFonts w:ascii="Verdana" w:hAnsi="Verdana" w:eastAsia="宋体"/>
      <w:b/>
      <w:color w:val="0a246a"/>
      <w:sz w:val="24"/>
      <w:szCs w:val="24"/>
      <w:lang w:val="en-US" w:eastAsia="zh-CN" w:bidi="ar-SA"/>
    </w:rPr>
  </w:style>
  <w:style w:type="paragraph" w:styleId="1282">
    <w:name w:val="正文（首行缩进两字）"/>
    <w:basedOn w:val="781"/>
    <w:next w:val="1282"/>
    <w:link w:val="781"/>
    <w:qFormat/>
    <w:pPr>
      <w:spacing w:line="312" w:lineRule="auto"/>
    </w:pPr>
    <w:rPr>
      <w:rFonts w:ascii="宋体" w:cs="宋体"/>
      <w:sz w:val="24"/>
    </w:rPr>
  </w:style>
  <w:style w:type="paragraph" w:styleId="1283">
    <w:name w:val="正文文字缩进 3"/>
    <w:basedOn w:val="781"/>
    <w:next w:val="1283"/>
    <w:link w:val="781"/>
    <w:qFormat/>
    <w:pPr>
      <w:ind w:left="420" w:firstLine="420"/>
      <w:spacing w:line="312" w:lineRule="auto"/>
    </w:pPr>
    <w:rPr>
      <w:rFonts w:ascii="黑体" w:hAnsi="黑体" w:cs="宋体"/>
      <w:bCs/>
      <w:color w:val="000000"/>
      <w:sz w:val="24"/>
    </w:rPr>
  </w:style>
  <w:style w:type="paragraph" w:styleId="1284">
    <w:name w:val="技术方案3"/>
    <w:basedOn w:val="781"/>
    <w:next w:val="1284"/>
    <w:link w:val="781"/>
    <w:qFormat/>
    <w:pPr>
      <w:spacing w:line="360" w:lineRule="auto"/>
    </w:pPr>
    <w:rPr>
      <w:rFonts w:ascii="宋体"/>
      <w:b/>
      <w:bCs/>
      <w:sz w:val="32"/>
    </w:rPr>
  </w:style>
  <w:style w:type="paragraph" w:styleId="1285">
    <w:name w:val="技术方案2"/>
    <w:basedOn w:val="781"/>
    <w:next w:val="1285"/>
    <w:link w:val="781"/>
    <w:qFormat/>
    <w:pPr>
      <w:spacing w:line="480" w:lineRule="auto"/>
    </w:pPr>
    <w:rPr>
      <w:rFonts w:ascii="宋体"/>
      <w:b/>
      <w:bCs/>
      <w:sz w:val="36"/>
    </w:rPr>
  </w:style>
  <w:style w:type="paragraph" w:styleId="1286">
    <w:name w:val="技术方案正文"/>
    <w:basedOn w:val="781"/>
    <w:next w:val="1286"/>
    <w:link w:val="781"/>
    <w:qFormat/>
    <w:pPr>
      <w:ind w:firstLine="480"/>
      <w:spacing w:line="360" w:lineRule="auto"/>
    </w:pPr>
    <w:rPr>
      <w:rFonts w:ascii="宋体"/>
      <w:sz w:val="24"/>
    </w:rPr>
  </w:style>
  <w:style w:type="paragraph" w:styleId="1287">
    <w:name w:val="Default"/>
    <w:next w:val="1287"/>
    <w:link w:val="781"/>
    <w:qFormat/>
    <w:pPr>
      <w:widowControl w:val="off"/>
    </w:pPr>
    <w:rPr>
      <w:rFonts w:ascii="宋体" w:cs="宋体"/>
      <w:color w:val="000000"/>
      <w:sz w:val="24"/>
      <w:szCs w:val="24"/>
      <w:lang w:val="en-US" w:eastAsia="zh-CN" w:bidi="ar-SA"/>
    </w:rPr>
  </w:style>
  <w:style w:type="paragraph" w:styleId="1288">
    <w:name w:val="Normal Paragraph"/>
    <w:basedOn w:val="781"/>
    <w:next w:val="1288"/>
    <w:link w:val="781"/>
    <w:qFormat/>
    <w:pPr>
      <w:ind w:firstLine="425"/>
      <w:spacing w:before="120" w:line="360" w:lineRule="auto"/>
      <w:widowControl/>
    </w:pPr>
    <w:rPr>
      <w:sz w:val="24"/>
      <w:szCs w:val="20"/>
    </w:rPr>
  </w:style>
  <w:style w:type="paragraph" w:styleId="1289">
    <w:name w:val="Normal Paragraph Char"/>
    <w:basedOn w:val="781"/>
    <w:next w:val="1289"/>
    <w:link w:val="781"/>
    <w:qFormat/>
    <w:pPr>
      <w:ind w:firstLine="425"/>
      <w:spacing w:before="120" w:line="360" w:lineRule="auto"/>
      <w:widowControl/>
    </w:pPr>
    <w:rPr>
      <w:sz w:val="24"/>
    </w:rPr>
  </w:style>
  <w:style w:type="paragraph" w:styleId="1290">
    <w:name w:val="文档正文"/>
    <w:basedOn w:val="781"/>
    <w:next w:val="1290"/>
    <w:link w:val="781"/>
    <w:qFormat/>
    <w:rPr>
      <w:rFonts w:ascii="宋体"/>
      <w:szCs w:val="20"/>
    </w:rPr>
  </w:style>
  <w:style w:type="paragraph" w:styleId="1291">
    <w:name w:val="默认段落字体 Para Char Char Char Char Char"/>
    <w:basedOn w:val="781"/>
    <w:next w:val="1291"/>
    <w:link w:val="781"/>
    <w:qFormat/>
    <w:pPr>
      <w:ind w:firstLine="200"/>
      <w:jc w:val="left"/>
      <w:spacing w:before="100" w:beforeAutospacing="1" w:after="100" w:afterAutospacing="1" w:line="360" w:lineRule="auto"/>
    </w:pPr>
    <w:rPr>
      <w:rFonts w:ascii="Arial" w:hAnsi="Arial"/>
      <w:sz w:val="24"/>
      <w:lang w:eastAsia="en-US"/>
    </w:rPr>
  </w:style>
  <w:style w:type="paragraph" w:styleId="1292">
    <w:name w:val="标题2"/>
    <w:basedOn w:val="781"/>
    <w:next w:val="1292"/>
    <w:link w:val="781"/>
    <w:qFormat/>
    <w:pPr>
      <w:tabs>
        <w:tab w:val="left" w:pos="0" w:leader="none"/>
      </w:tabs>
    </w:pPr>
    <w:rPr>
      <w:rFonts w:ascii="黑体" w:eastAsia="黑体"/>
      <w:sz w:val="24"/>
    </w:rPr>
  </w:style>
  <w:style w:type="paragraph" w:styleId="1293">
    <w:name w:val="Char Char Char Char Char Char Char Char Char Char Char Char Char1"/>
    <w:basedOn w:val="781"/>
    <w:next w:val="1293"/>
    <w:link w:val="781"/>
    <w:qFormat/>
    <w:pPr>
      <w:jc w:val="left"/>
      <w:spacing w:after="160" w:line="240" w:lineRule="exact"/>
      <w:widowControl/>
    </w:pPr>
    <w:rPr>
      <w:rFonts w:ascii="Arial" w:hAnsi="Arial" w:eastAsia="Times New Roman" w:cs="Verdana"/>
      <w:b/>
      <w:sz w:val="24"/>
      <w:szCs w:val="32"/>
      <w:lang w:eastAsia="en-US"/>
    </w:rPr>
  </w:style>
  <w:style w:type="paragraph" w:styleId="1294">
    <w:name w:val="样式2"/>
    <w:basedOn w:val="861"/>
    <w:next w:val="1294"/>
    <w:link w:val="781"/>
    <w:qFormat/>
    <w:pPr>
      <w:spacing w:line="415" w:lineRule="auto"/>
    </w:pPr>
    <w:rPr>
      <w:rFonts w:ascii="Calibri" w:hAnsi="Calibri"/>
      <w:bCs/>
      <w:color w:val="000000"/>
      <w:sz w:val="28"/>
      <w:szCs w:val="28"/>
    </w:rPr>
  </w:style>
  <w:style w:type="paragraph" w:styleId="1295">
    <w:name w:val="样式3"/>
    <w:basedOn w:val="861"/>
    <w:next w:val="1295"/>
    <w:link w:val="781"/>
    <w:qFormat/>
    <w:pPr>
      <w:spacing w:line="415" w:lineRule="auto"/>
    </w:pPr>
    <w:rPr>
      <w:rFonts w:ascii="Calibri" w:hAnsi="Calibri"/>
      <w:bCs/>
      <w:color w:val="000000"/>
      <w:sz w:val="28"/>
      <w:szCs w:val="28"/>
    </w:rPr>
  </w:style>
  <w:style w:type="paragraph" w:styleId="1296">
    <w:name w:val="样式4"/>
    <w:basedOn w:val="861"/>
    <w:next w:val="1296"/>
    <w:link w:val="781"/>
    <w:qFormat/>
    <w:pPr>
      <w:spacing w:line="415" w:lineRule="auto"/>
    </w:pPr>
    <w:rPr>
      <w:rFonts w:ascii="Calibri" w:hAnsi="Calibri"/>
      <w:bCs/>
      <w:color w:val="000000"/>
      <w:sz w:val="28"/>
      <w:szCs w:val="28"/>
    </w:rPr>
  </w:style>
  <w:style w:type="paragraph" w:styleId="1297">
    <w:name w:val="样式5"/>
    <w:basedOn w:val="861"/>
    <w:next w:val="1297"/>
    <w:link w:val="781"/>
    <w:qFormat/>
    <w:pPr>
      <w:spacing w:line="415" w:lineRule="auto"/>
    </w:pPr>
    <w:rPr>
      <w:rFonts w:ascii="Calibri" w:hAnsi="Calibri"/>
      <w:bCs/>
      <w:color w:val="000000"/>
      <w:sz w:val="28"/>
      <w:szCs w:val="28"/>
    </w:rPr>
  </w:style>
  <w:style w:type="paragraph" w:styleId="1298">
    <w:name w:val="样式6"/>
    <w:basedOn w:val="1229"/>
    <w:next w:val="1298"/>
    <w:link w:val="781"/>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99">
    <w:name w:val="大汉方案正文 Char"/>
    <w:basedOn w:val="781"/>
    <w:next w:val="1299"/>
    <w:link w:val="781"/>
    <w:qFormat/>
    <w:pPr>
      <w:ind w:firstLine="200"/>
      <w:spacing w:line="360" w:lineRule="auto"/>
    </w:pPr>
    <w:rPr>
      <w:rFonts w:ascii="Arial" w:hAnsi="Arial"/>
      <w:sz w:val="24"/>
    </w:rPr>
  </w:style>
  <w:style w:type="character" w:styleId="1300">
    <w:name w:val="标题 2 Char Char Char"/>
    <w:next w:val="1300"/>
    <w:link w:val="781"/>
    <w:qFormat/>
    <w:rPr>
      <w:rFonts w:ascii="Arial" w:hAnsi="Arial" w:eastAsia="宋体" w:cs="Arial"/>
      <w:b/>
      <w:bCs/>
      <w:i/>
      <w:iCs/>
      <w:sz w:val="28"/>
      <w:szCs w:val="28"/>
      <w:lang w:val="en-US" w:eastAsia="zh-CN" w:bidi="ar-SA"/>
    </w:rPr>
  </w:style>
  <w:style w:type="character" w:styleId="1301">
    <w:name w:val="question-title"/>
    <w:next w:val="1301"/>
    <w:link w:val="781"/>
    <w:qFormat/>
  </w:style>
  <w:style w:type="paragraph" w:styleId="1302">
    <w:name w:val="说明书2级标题"/>
    <w:basedOn w:val="781"/>
    <w:next w:val="1303"/>
    <w:link w:val="781"/>
    <w:qFormat/>
    <w:pPr>
      <w:numPr>
        <w:ilvl w:val="2"/>
        <w:numId w:val="2"/>
      </w:numPr>
      <w:spacing w:before="100"/>
      <w:tabs>
        <w:tab w:val="left" w:pos="1680" w:leader="none"/>
      </w:tabs>
    </w:pPr>
    <w:rPr>
      <w:rFonts w:eastAsia="黑体"/>
      <w:sz w:val="28"/>
      <w:szCs w:val="28"/>
    </w:rPr>
  </w:style>
  <w:style w:type="paragraph" w:styleId="1303">
    <w:name w:val="说明书3级标题"/>
    <w:basedOn w:val="781"/>
    <w:next w:val="781"/>
    <w:link w:val="781"/>
    <w:qFormat/>
    <w:pPr>
      <w:numPr>
        <w:ilvl w:val="2"/>
        <w:numId w:val="3"/>
      </w:numPr>
      <w:spacing w:line="360" w:lineRule="auto"/>
      <w:tabs>
        <w:tab w:val="left" w:pos="0" w:leader="none"/>
      </w:tabs>
    </w:pPr>
    <w:rPr>
      <w:rFonts w:eastAsia="黑体"/>
      <w:sz w:val="24"/>
    </w:rPr>
  </w:style>
  <w:style w:type="character" w:styleId="1304">
    <w:name w:val="style15"/>
    <w:next w:val="1304"/>
    <w:link w:val="781"/>
    <w:qFormat/>
  </w:style>
  <w:style w:type="paragraph" w:styleId="1305">
    <w:name w:val="列出段落[858D7CFB-ED40-4347-BF05-701D383B685F][858D7CFB-ED40-4347-BF05-701D383B685F]"/>
    <w:basedOn w:val="781"/>
    <w:next w:val="1305"/>
    <w:link w:val="781"/>
    <w:qFormat/>
    <w:pPr>
      <w:ind w:firstLine="200"/>
    </w:pPr>
  </w:style>
  <w:style w:type="paragraph" w:styleId="1306">
    <w:name w:val="默认段落字体 Para Char Char Char Char Char Char Char Char Char1 Char Char Char Char Char Char Char Char"/>
    <w:basedOn w:val="1049"/>
    <w:next w:val="1306"/>
    <w:link w:val="781"/>
    <w:qFormat/>
  </w:style>
  <w:style w:type="paragraph" w:styleId="1307">
    <w:name w:val="style42"/>
    <w:basedOn w:val="781"/>
    <w:next w:val="1307"/>
    <w:link w:val="781"/>
    <w:qFormat/>
    <w:pPr>
      <w:jc w:val="left"/>
      <w:spacing w:before="100" w:beforeAutospacing="1" w:after="100" w:afterAutospacing="1"/>
      <w:widowControl/>
    </w:pPr>
    <w:rPr>
      <w:rFonts w:ascii="宋体" w:cs="宋体"/>
      <w:color w:val="000000"/>
      <w:sz w:val="15"/>
      <w:szCs w:val="15"/>
    </w:rPr>
  </w:style>
  <w:style w:type="paragraph" w:styleId="1308">
    <w:name w:val="Char Char1 Char Char Char Char Char Char Char Char"/>
    <w:basedOn w:val="781"/>
    <w:next w:val="1308"/>
    <w:link w:val="781"/>
    <w:qFormat/>
    <w:pPr>
      <w:jc w:val="left"/>
      <w:spacing w:after="160" w:line="240" w:lineRule="exact"/>
      <w:widowControl/>
    </w:pPr>
  </w:style>
  <w:style w:type="paragraph" w:styleId="1309">
    <w:name w:val="技术方案正文样式"/>
    <w:basedOn w:val="781"/>
    <w:next w:val="1309"/>
    <w:link w:val="781"/>
    <w:qFormat/>
    <w:pPr>
      <w:ind w:firstLine="200"/>
      <w:spacing w:line="400" w:lineRule="exact"/>
    </w:pPr>
    <w:rPr>
      <w:rFonts w:ascii="宋体" w:cs="宋体"/>
      <w:sz w:val="24"/>
      <w:szCs w:val="21"/>
    </w:rPr>
  </w:style>
  <w:style w:type="paragraph" w:styleId="1310">
    <w:name w:val="修订1"/>
    <w:next w:val="1310"/>
    <w:link w:val="781"/>
    <w:qFormat/>
    <w:rPr>
      <w:sz w:val="21"/>
      <w:szCs w:val="24"/>
      <w:lang w:val="en-US" w:eastAsia="zh-CN" w:bidi="ar-SA"/>
    </w:rPr>
  </w:style>
  <w:style w:type="paragraph" w:styleId="1311">
    <w:name w:val="D&amp;L"/>
    <w:basedOn w:val="1070"/>
    <w:next w:val="1311"/>
    <w:link w:val="781"/>
    <w:qFormat/>
    <w:pPr>
      <w:spacing w:line="240" w:lineRule="atLeast"/>
      <w:tabs>
        <w:tab w:val="center" w:pos="4153" w:leader="none"/>
        <w:tab w:val="right" w:pos="8306" w:leader="none"/>
      </w:tabs>
      <w:pBdr>
        <w:bottom w:val="single" w:color="000000" w:sz="18" w:space="1"/>
      </w:pBdr>
    </w:pPr>
    <w:rPr>
      <w:sz w:val="24"/>
      <w:szCs w:val="20"/>
    </w:rPr>
  </w:style>
  <w:style w:type="paragraph" w:styleId="1312">
    <w:name w:val="样式 标题 2 + Times New Roman 四号 非加粗 段前: 5 磅 段后: 0 磅 行距: 固定值 20..."/>
    <w:basedOn w:val="859"/>
    <w:next w:val="1312"/>
    <w:link w:val="781"/>
    <w:qFormat/>
    <w:pPr>
      <w:spacing w:before="100" w:after="0" w:line="400" w:lineRule="exact"/>
    </w:pPr>
    <w:rPr>
      <w:rFonts w:ascii="Times New Roman" w:hAnsi="Times New Roman" w:cs="宋体"/>
      <w:b w:val="0"/>
      <w:sz w:val="28"/>
    </w:rPr>
  </w:style>
  <w:style w:type="paragraph" w:styleId="1313">
    <w:name w:val="Char Char Char Char Char Char Char1 Char"/>
    <w:basedOn w:val="781"/>
    <w:next w:val="1313"/>
    <w:link w:val="781"/>
    <w:qFormat/>
    <w:rPr>
      <w:rFonts w:ascii="Tahoma" w:hAnsi="Tahoma"/>
      <w:sz w:val="24"/>
      <w:szCs w:val="20"/>
    </w:rPr>
  </w:style>
  <w:style w:type="paragraph" w:styleId="1314">
    <w:name w:val="TOC 标题2"/>
    <w:basedOn w:val="857"/>
    <w:next w:val="781"/>
    <w:link w:val="781"/>
    <w:qFormat/>
    <w:pPr>
      <w:spacing w:before="480" w:after="0" w:line="276" w:lineRule="auto"/>
      <w:widowControl/>
      <w:outlineLvl w:val="9"/>
    </w:pPr>
    <w:rPr>
      <w:rFonts w:ascii="Cambria" w:hAnsi="Cambria"/>
      <w:color w:val="365f91"/>
      <w:sz w:val="28"/>
    </w:rPr>
  </w:style>
  <w:style w:type="paragraph" w:styleId="1315">
    <w:name w:val="无间隔11"/>
    <w:next w:val="1315"/>
    <w:link w:val="1316"/>
    <w:qFormat/>
    <w:rPr>
      <w:rFonts w:ascii="Calibri" w:hAnsi="Calibri"/>
      <w:sz w:val="22"/>
      <w:lang w:val="en-US" w:eastAsia="zh-CN" w:bidi="ar-SA"/>
    </w:rPr>
  </w:style>
  <w:style w:type="character" w:styleId="1316">
    <w:name w:val="无间隔 字符"/>
    <w:next w:val="1316"/>
    <w:link w:val="1315"/>
    <w:qFormat/>
    <w:rPr>
      <w:rFonts w:ascii="Calibri" w:hAnsi="Calibri"/>
      <w:sz w:val="22"/>
      <w:lang w:bidi="ar-SA"/>
    </w:rPr>
  </w:style>
  <w:style w:type="paragraph" w:styleId="1317">
    <w:name w:val="Normal_0"/>
    <w:next w:val="1317"/>
    <w:link w:val="781"/>
    <w:qFormat/>
    <w:rPr>
      <w:rFonts w:ascii="黑体" w:hAnsi="黑体" w:eastAsia="黑体"/>
      <w:b/>
      <w:sz w:val="32"/>
      <w:szCs w:val="24"/>
      <w:lang w:val="en-US" w:eastAsia="zh-CN" w:bidi="ar-SA"/>
    </w:rPr>
  </w:style>
  <w:style w:type="paragraph" w:styleId="1318">
    <w:name w:val="正文_0"/>
    <w:next w:val="1318"/>
    <w:link w:val="781"/>
    <w:qFormat/>
    <w:pPr>
      <w:jc w:val="both"/>
      <w:widowControl w:val="off"/>
    </w:pPr>
    <w:rPr>
      <w:sz w:val="21"/>
      <w:szCs w:val="24"/>
      <w:lang w:val="en-US" w:eastAsia="zh-CN" w:bidi="ar-SA"/>
    </w:rPr>
  </w:style>
  <w:style w:type="paragraph" w:styleId="1319">
    <w:name w:val="Normal_1"/>
    <w:next w:val="1319"/>
    <w:link w:val="781"/>
    <w:qFormat/>
    <w:rPr>
      <w:rFonts w:ascii="黑体" w:hAnsi="黑体" w:eastAsia="黑体"/>
      <w:b/>
      <w:sz w:val="32"/>
      <w:szCs w:val="24"/>
      <w:lang w:val="en-US" w:eastAsia="zh-CN" w:bidi="ar-SA"/>
    </w:rPr>
  </w:style>
  <w:style w:type="paragraph" w:styleId="1320">
    <w:name w:val="正文_1_0"/>
    <w:next w:val="1320"/>
    <w:link w:val="781"/>
    <w:qFormat/>
    <w:pPr>
      <w:jc w:val="both"/>
      <w:widowControl w:val="off"/>
    </w:pPr>
    <w:rPr>
      <w:sz w:val="21"/>
      <w:szCs w:val="24"/>
      <w:lang w:val="en-US" w:eastAsia="zh-CN" w:bidi="ar-SA"/>
    </w:rPr>
  </w:style>
  <w:style w:type="paragraph" w:styleId="1321">
    <w:name w:val="正文_0_0"/>
    <w:next w:val="1321"/>
    <w:link w:val="781"/>
    <w:qFormat/>
    <w:pPr>
      <w:jc w:val="both"/>
      <w:widowControl w:val="off"/>
    </w:pPr>
    <w:rPr>
      <w:sz w:val="21"/>
      <w:szCs w:val="24"/>
      <w:lang w:val="en-US" w:eastAsia="zh-CN" w:bidi="ar-SA"/>
    </w:rPr>
  </w:style>
  <w:style w:type="paragraph" w:styleId="1322">
    <w:name w:val="正文_0_0_0"/>
    <w:next w:val="1322"/>
    <w:link w:val="781"/>
    <w:qFormat/>
    <w:pPr>
      <w:jc w:val="both"/>
      <w:widowControl w:val="off"/>
    </w:pPr>
    <w:rPr>
      <w:sz w:val="21"/>
      <w:szCs w:val="24"/>
      <w:lang w:val="en-US" w:eastAsia="zh-CN" w:bidi="ar-SA"/>
    </w:rPr>
  </w:style>
  <w:style w:type="paragraph" w:styleId="1323">
    <w:name w:val="Normal_2"/>
    <w:next w:val="1323"/>
    <w:link w:val="781"/>
    <w:qFormat/>
    <w:rPr>
      <w:rFonts w:ascii="黑体" w:hAnsi="黑体" w:eastAsia="黑体"/>
      <w:b/>
      <w:sz w:val="32"/>
      <w:szCs w:val="24"/>
      <w:lang w:val="en-US" w:eastAsia="zh-CN" w:bidi="ar-SA"/>
    </w:rPr>
  </w:style>
  <w:style w:type="paragraph" w:styleId="1324">
    <w:name w:val="正文_1"/>
    <w:next w:val="1324"/>
    <w:link w:val="781"/>
    <w:qFormat/>
    <w:pPr>
      <w:jc w:val="both"/>
      <w:widowControl w:val="off"/>
    </w:pPr>
    <w:rPr>
      <w:sz w:val="21"/>
      <w:szCs w:val="24"/>
      <w:lang w:val="en-US" w:eastAsia="zh-CN" w:bidi="ar-SA"/>
    </w:rPr>
  </w:style>
  <w:style w:type="paragraph" w:styleId="1325">
    <w:name w:val="Normal_3"/>
    <w:next w:val="1325"/>
    <w:link w:val="781"/>
    <w:qFormat/>
    <w:rPr>
      <w:rFonts w:ascii="黑体" w:hAnsi="黑体" w:eastAsia="黑体"/>
      <w:b/>
      <w:sz w:val="32"/>
      <w:szCs w:val="24"/>
      <w:lang w:val="en-US" w:eastAsia="zh-CN" w:bidi="ar-SA"/>
    </w:rPr>
  </w:style>
  <w:style w:type="paragraph" w:styleId="1326">
    <w:name w:val="Normal_4"/>
    <w:next w:val="1326"/>
    <w:link w:val="781"/>
    <w:qFormat/>
    <w:rPr>
      <w:rFonts w:ascii="黑体" w:hAnsi="黑体" w:eastAsia="黑体"/>
      <w:b/>
      <w:sz w:val="32"/>
      <w:szCs w:val="24"/>
      <w:lang w:val="en-US" w:eastAsia="zh-CN" w:bidi="ar-SA"/>
    </w:rPr>
  </w:style>
  <w:style w:type="paragraph" w:styleId="1327">
    <w:name w:val="Normal_5"/>
    <w:next w:val="1327"/>
    <w:link w:val="781"/>
    <w:qFormat/>
    <w:rPr>
      <w:rFonts w:ascii="黑体" w:hAnsi="黑体" w:eastAsia="黑体"/>
      <w:b/>
      <w:sz w:val="32"/>
      <w:szCs w:val="24"/>
      <w:lang w:val="en-US" w:eastAsia="zh-CN" w:bidi="ar-SA"/>
    </w:rPr>
  </w:style>
  <w:style w:type="paragraph" w:styleId="1328">
    <w:name w:val="正文_4"/>
    <w:next w:val="1328"/>
    <w:link w:val="781"/>
    <w:qFormat/>
    <w:pPr>
      <w:jc w:val="both"/>
      <w:widowControl w:val="off"/>
    </w:pPr>
    <w:rPr>
      <w:sz w:val="21"/>
      <w:szCs w:val="24"/>
      <w:lang w:val="en-US" w:eastAsia="zh-CN" w:bidi="ar-SA"/>
    </w:rPr>
  </w:style>
  <w:style w:type="paragraph" w:styleId="1329">
    <w:name w:val="Normal_6"/>
    <w:next w:val="1329"/>
    <w:link w:val="781"/>
    <w:qFormat/>
    <w:rPr>
      <w:rFonts w:ascii="黑体" w:hAnsi="黑体" w:eastAsia="黑体"/>
      <w:b/>
      <w:sz w:val="32"/>
      <w:szCs w:val="24"/>
      <w:lang w:val="en-US" w:eastAsia="zh-CN" w:bidi="ar-SA"/>
    </w:rPr>
  </w:style>
  <w:style w:type="paragraph" w:styleId="1330">
    <w:name w:val="正文_5"/>
    <w:next w:val="1330"/>
    <w:link w:val="781"/>
    <w:qFormat/>
    <w:pPr>
      <w:jc w:val="both"/>
      <w:widowControl w:val="off"/>
    </w:pPr>
    <w:rPr>
      <w:sz w:val="21"/>
      <w:lang w:val="en-US" w:eastAsia="zh-CN" w:bidi="ar-SA"/>
    </w:rPr>
  </w:style>
  <w:style w:type="paragraph" w:styleId="1331">
    <w:name w:val="Normal_7"/>
    <w:next w:val="1331"/>
    <w:link w:val="781"/>
    <w:qFormat/>
    <w:rPr>
      <w:rFonts w:ascii="黑体" w:hAnsi="黑体" w:eastAsia="黑体"/>
      <w:b/>
      <w:sz w:val="32"/>
      <w:szCs w:val="24"/>
      <w:lang w:val="en-US" w:eastAsia="zh-CN" w:bidi="ar-SA"/>
    </w:rPr>
  </w:style>
  <w:style w:type="paragraph" w:styleId="1332">
    <w:name w:val="Normal_8"/>
    <w:next w:val="1332"/>
    <w:link w:val="781"/>
    <w:qFormat/>
    <w:rPr>
      <w:rFonts w:eastAsia="Times New Roman"/>
      <w:sz w:val="24"/>
      <w:szCs w:val="24"/>
      <w:lang w:val="en-US" w:eastAsia="zh-CN" w:bidi="ar-SA"/>
    </w:rPr>
  </w:style>
  <w:style w:type="paragraph" w:styleId="1333">
    <w:name w:val="Normal_9"/>
    <w:next w:val="1333"/>
    <w:link w:val="781"/>
    <w:qFormat/>
    <w:rPr>
      <w:rFonts w:ascii="黑体" w:hAnsi="黑体" w:eastAsia="黑体"/>
      <w:b/>
      <w:sz w:val="32"/>
      <w:szCs w:val="24"/>
      <w:lang w:val="en-US" w:eastAsia="zh-CN" w:bidi="ar-SA"/>
    </w:rPr>
  </w:style>
  <w:style w:type="paragraph" w:styleId="1334">
    <w:name w:val="正文_6"/>
    <w:next w:val="1334"/>
    <w:link w:val="781"/>
    <w:qFormat/>
    <w:pPr>
      <w:jc w:val="both"/>
      <w:widowControl w:val="off"/>
    </w:pPr>
    <w:rPr>
      <w:rFonts w:ascii="Calibri" w:hAnsi="Calibri"/>
      <w:sz w:val="21"/>
      <w:szCs w:val="22"/>
      <w:lang w:val="en-US" w:eastAsia="zh-CN" w:bidi="ar-SA"/>
    </w:rPr>
  </w:style>
  <w:style w:type="paragraph" w:styleId="1335">
    <w:name w:val="Normal_10"/>
    <w:next w:val="1335"/>
    <w:link w:val="781"/>
    <w:qFormat/>
    <w:rPr>
      <w:rFonts w:ascii="黑体" w:hAnsi="黑体" w:eastAsia="黑体"/>
      <w:b/>
      <w:sz w:val="32"/>
      <w:szCs w:val="24"/>
      <w:lang w:val="en-US" w:eastAsia="zh-CN" w:bidi="ar-SA"/>
    </w:rPr>
  </w:style>
  <w:style w:type="paragraph" w:styleId="1336">
    <w:name w:val="正文_7"/>
    <w:next w:val="1336"/>
    <w:link w:val="781"/>
    <w:qFormat/>
    <w:pPr>
      <w:jc w:val="both"/>
      <w:widowControl w:val="off"/>
    </w:pPr>
    <w:rPr>
      <w:sz w:val="21"/>
      <w:szCs w:val="24"/>
      <w:lang w:val="en-US" w:eastAsia="zh-CN" w:bidi="ar-SA"/>
    </w:rPr>
  </w:style>
  <w:style w:type="paragraph" w:styleId="1337">
    <w:name w:val="正文缩进_0"/>
    <w:basedOn w:val="1336"/>
    <w:next w:val="1337"/>
    <w:link w:val="1338"/>
    <w:unhideWhenUsed/>
    <w:qFormat/>
    <w:pPr>
      <w:ind w:firstLine="420"/>
    </w:pPr>
    <w:rPr>
      <w:szCs w:val="22"/>
    </w:rPr>
  </w:style>
  <w:style w:type="character" w:styleId="1338">
    <w:name w:val="正文缩进 Char1_0"/>
    <w:next w:val="1338"/>
    <w:link w:val="1337"/>
    <w:qFormat/>
    <w:rPr>
      <w:sz w:val="21"/>
      <w:szCs w:val="22"/>
    </w:rPr>
  </w:style>
  <w:style w:type="paragraph" w:styleId="1339">
    <w:name w:val="纯文本_0"/>
    <w:basedOn w:val="1336"/>
    <w:next w:val="1339"/>
    <w:link w:val="1340"/>
    <w:unhideWhenUsed/>
    <w:qFormat/>
    <w:rPr>
      <w:rFonts w:ascii="宋体" w:hAnsi="Courier New"/>
      <w:szCs w:val="21"/>
    </w:rPr>
  </w:style>
  <w:style w:type="character" w:styleId="1340">
    <w:name w:val="纯文本 Char_0"/>
    <w:next w:val="1340"/>
    <w:link w:val="1339"/>
    <w:qFormat/>
    <w:rPr>
      <w:rFonts w:ascii="宋体" w:hAnsi="Courier New" w:cs="Courier New"/>
      <w:sz w:val="21"/>
      <w:szCs w:val="21"/>
    </w:rPr>
  </w:style>
  <w:style w:type="paragraph" w:styleId="1341">
    <w:name w:val="Normal_11"/>
    <w:next w:val="1341"/>
    <w:link w:val="781"/>
    <w:qFormat/>
    <w:rPr>
      <w:rFonts w:ascii="黑体" w:hAnsi="黑体" w:eastAsia="黑体"/>
      <w:b/>
      <w:sz w:val="32"/>
      <w:szCs w:val="24"/>
      <w:lang w:val="en-US" w:eastAsia="zh-CN" w:bidi="ar-SA"/>
    </w:rPr>
  </w:style>
  <w:style w:type="paragraph" w:styleId="1342">
    <w:name w:val="正文_8"/>
    <w:next w:val="1342"/>
    <w:link w:val="781"/>
    <w:qFormat/>
    <w:pPr>
      <w:jc w:val="both"/>
      <w:widowControl w:val="off"/>
    </w:pPr>
    <w:rPr>
      <w:sz w:val="21"/>
      <w:szCs w:val="24"/>
      <w:lang w:val="en-US" w:eastAsia="zh-CN" w:bidi="ar-SA"/>
    </w:rPr>
  </w:style>
  <w:style w:type="paragraph" w:styleId="1343">
    <w:name w:val="Normal_12"/>
    <w:next w:val="1343"/>
    <w:link w:val="781"/>
    <w:qFormat/>
    <w:rPr>
      <w:rFonts w:ascii="黑体" w:hAnsi="黑体" w:eastAsia="黑体"/>
      <w:b/>
      <w:sz w:val="32"/>
      <w:szCs w:val="24"/>
      <w:lang w:val="en-US" w:eastAsia="zh-CN" w:bidi="ar-SA"/>
    </w:rPr>
  </w:style>
  <w:style w:type="paragraph" w:styleId="1344">
    <w:name w:val="正文_9"/>
    <w:next w:val="1344"/>
    <w:link w:val="781"/>
    <w:qFormat/>
    <w:pPr>
      <w:jc w:val="both"/>
      <w:widowControl w:val="off"/>
    </w:pPr>
    <w:rPr>
      <w:sz w:val="21"/>
      <w:szCs w:val="24"/>
      <w:lang w:val="en-US" w:eastAsia="zh-CN" w:bidi="ar-SA"/>
    </w:rPr>
  </w:style>
  <w:style w:type="paragraph" w:styleId="1345">
    <w:name w:val="Normal_13"/>
    <w:next w:val="1345"/>
    <w:link w:val="781"/>
    <w:qFormat/>
    <w:rPr>
      <w:rFonts w:ascii="黑体" w:hAnsi="黑体" w:eastAsia="黑体"/>
      <w:b/>
      <w:sz w:val="32"/>
      <w:szCs w:val="24"/>
      <w:lang w:val="en-US" w:eastAsia="zh-CN" w:bidi="ar-SA"/>
    </w:rPr>
  </w:style>
  <w:style w:type="paragraph" w:styleId="1346">
    <w:name w:val="正文_10"/>
    <w:next w:val="1346"/>
    <w:link w:val="781"/>
    <w:qFormat/>
    <w:pPr>
      <w:jc w:val="both"/>
      <w:widowControl w:val="off"/>
    </w:pPr>
    <w:rPr>
      <w:sz w:val="21"/>
      <w:szCs w:val="24"/>
      <w:lang w:val="en-US" w:eastAsia="zh-CN" w:bidi="ar-SA"/>
    </w:rPr>
  </w:style>
  <w:style w:type="paragraph" w:styleId="1347">
    <w:name w:val="Normal_14"/>
    <w:next w:val="1347"/>
    <w:link w:val="781"/>
    <w:qFormat/>
    <w:rPr>
      <w:rFonts w:ascii="黑体" w:hAnsi="黑体" w:eastAsia="黑体"/>
      <w:b/>
      <w:sz w:val="32"/>
      <w:szCs w:val="24"/>
      <w:lang w:val="en-US" w:eastAsia="zh-CN" w:bidi="ar-SA"/>
    </w:rPr>
  </w:style>
  <w:style w:type="paragraph" w:styleId="1348">
    <w:name w:val="正文_11"/>
    <w:next w:val="1348"/>
    <w:link w:val="781"/>
    <w:qFormat/>
    <w:pPr>
      <w:jc w:val="both"/>
      <w:widowControl w:val="off"/>
    </w:pPr>
    <w:rPr>
      <w:sz w:val="21"/>
      <w:szCs w:val="24"/>
      <w:lang w:val="en-US" w:eastAsia="zh-CN" w:bidi="ar-SA"/>
    </w:rPr>
  </w:style>
  <w:style w:type="paragraph" w:styleId="1349">
    <w:name w:val="Normal_15"/>
    <w:next w:val="1349"/>
    <w:link w:val="781"/>
    <w:qFormat/>
    <w:rPr>
      <w:rFonts w:ascii="黑体" w:hAnsi="黑体" w:eastAsia="黑体"/>
      <w:b/>
      <w:sz w:val="32"/>
      <w:szCs w:val="24"/>
      <w:lang w:val="en-US" w:eastAsia="zh-CN" w:bidi="ar-SA"/>
    </w:rPr>
  </w:style>
  <w:style w:type="paragraph" w:styleId="1350">
    <w:name w:val="正文_12"/>
    <w:next w:val="1350"/>
    <w:link w:val="781"/>
    <w:qFormat/>
    <w:pPr>
      <w:jc w:val="both"/>
      <w:widowControl w:val="off"/>
    </w:pPr>
    <w:rPr>
      <w:sz w:val="21"/>
      <w:szCs w:val="24"/>
      <w:lang w:val="en-US" w:eastAsia="zh-CN" w:bidi="ar-SA"/>
    </w:rPr>
  </w:style>
  <w:style w:type="paragraph" w:styleId="1351">
    <w:name w:val="Normal_16"/>
    <w:next w:val="1351"/>
    <w:link w:val="781"/>
    <w:qFormat/>
    <w:rPr>
      <w:rFonts w:ascii="黑体" w:hAnsi="黑体" w:eastAsia="黑体"/>
      <w:b/>
      <w:sz w:val="32"/>
      <w:szCs w:val="24"/>
      <w:lang w:val="en-US" w:eastAsia="zh-CN" w:bidi="ar-SA"/>
    </w:rPr>
  </w:style>
  <w:style w:type="paragraph" w:styleId="1352">
    <w:name w:val="正文_13"/>
    <w:next w:val="1352"/>
    <w:link w:val="781"/>
    <w:qFormat/>
    <w:pPr>
      <w:jc w:val="both"/>
      <w:widowControl w:val="off"/>
    </w:pPr>
    <w:rPr>
      <w:sz w:val="21"/>
      <w:szCs w:val="24"/>
      <w:lang w:val="en-US" w:eastAsia="zh-CN" w:bidi="ar-SA"/>
    </w:rPr>
  </w:style>
  <w:style w:type="paragraph" w:styleId="1353">
    <w:name w:val="正文_14"/>
    <w:next w:val="1353"/>
    <w:link w:val="781"/>
    <w:qFormat/>
    <w:pPr>
      <w:jc w:val="both"/>
      <w:widowControl w:val="off"/>
    </w:pPr>
    <w:rPr>
      <w:rFonts w:ascii="Calibri" w:hAnsi="Calibri"/>
      <w:sz w:val="21"/>
      <w:szCs w:val="22"/>
      <w:lang w:val="en-US" w:eastAsia="zh-CN" w:bidi="ar-SA"/>
    </w:rPr>
  </w:style>
  <w:style w:type="paragraph" w:styleId="1354">
    <w:name w:val="Normal_17"/>
    <w:next w:val="1354"/>
    <w:link w:val="781"/>
    <w:qFormat/>
    <w:rPr>
      <w:rFonts w:ascii="黑体" w:hAnsi="黑体" w:eastAsia="黑体"/>
      <w:b/>
      <w:sz w:val="32"/>
      <w:szCs w:val="24"/>
      <w:lang w:val="en-US" w:eastAsia="zh-CN" w:bidi="ar-SA"/>
    </w:rPr>
  </w:style>
  <w:style w:type="paragraph" w:styleId="1355">
    <w:name w:val="Normal_18"/>
    <w:next w:val="1355"/>
    <w:link w:val="781"/>
    <w:qFormat/>
    <w:rPr>
      <w:rFonts w:ascii="黑体" w:hAnsi="黑体" w:eastAsia="黑体"/>
      <w:b/>
      <w:sz w:val="32"/>
      <w:szCs w:val="24"/>
      <w:lang w:val="en-US" w:eastAsia="zh-CN" w:bidi="ar-SA"/>
    </w:rPr>
  </w:style>
  <w:style w:type="paragraph" w:styleId="1356">
    <w:name w:val="正文_15"/>
    <w:next w:val="1356"/>
    <w:link w:val="781"/>
    <w:qFormat/>
    <w:pPr>
      <w:jc w:val="both"/>
      <w:widowControl w:val="off"/>
    </w:pPr>
    <w:rPr>
      <w:rFonts w:ascii="Calibri" w:hAnsi="Calibri"/>
      <w:sz w:val="21"/>
      <w:szCs w:val="22"/>
      <w:lang w:val="en-US" w:eastAsia="zh-CN" w:bidi="ar-SA"/>
    </w:rPr>
  </w:style>
  <w:style w:type="paragraph" w:styleId="1357">
    <w:name w:val="Normal_0_0"/>
    <w:next w:val="1357"/>
    <w:link w:val="781"/>
    <w:qFormat/>
    <w:rPr>
      <w:rFonts w:ascii="黑体" w:hAnsi="黑体" w:eastAsia="黑体"/>
      <w:b/>
      <w:sz w:val="40"/>
      <w:szCs w:val="24"/>
      <w:lang w:val="en-US" w:eastAsia="zh-CN" w:bidi="ar-SA"/>
    </w:rPr>
  </w:style>
  <w:style w:type="paragraph" w:styleId="1358">
    <w:name w:val="Normal_1_0"/>
    <w:next w:val="1358"/>
    <w:link w:val="781"/>
    <w:qFormat/>
    <w:rPr>
      <w:rFonts w:eastAsia="Times New Roman"/>
      <w:sz w:val="24"/>
      <w:szCs w:val="24"/>
      <w:lang w:val="en-US" w:eastAsia="zh-CN" w:bidi="ar-SA"/>
    </w:rPr>
  </w:style>
  <w:style w:type="paragraph" w:styleId="1359">
    <w:name w:val="正文_0_1"/>
    <w:next w:val="1359"/>
    <w:link w:val="781"/>
    <w:qFormat/>
    <w:pPr>
      <w:jc w:val="both"/>
      <w:widowControl w:val="off"/>
    </w:pPr>
    <w:rPr>
      <w:sz w:val="21"/>
      <w:szCs w:val="24"/>
      <w:lang w:val="en-US" w:eastAsia="zh-CN" w:bidi="ar-SA"/>
    </w:rPr>
  </w:style>
  <w:style w:type="paragraph" w:styleId="1360">
    <w:name w:val="正文_3"/>
    <w:next w:val="1361"/>
    <w:link w:val="781"/>
    <w:qFormat/>
    <w:pPr>
      <w:jc w:val="both"/>
      <w:widowControl w:val="off"/>
    </w:pPr>
    <w:rPr>
      <w:rFonts w:ascii="Calibri" w:hAnsi="Calibri"/>
      <w:sz w:val="21"/>
      <w:szCs w:val="22"/>
      <w:lang w:val="en-US" w:eastAsia="zh-CN" w:bidi="ar-SA"/>
    </w:rPr>
  </w:style>
  <w:style w:type="paragraph" w:styleId="1361">
    <w:name w:val="正文首行缩进 2_1"/>
    <w:basedOn w:val="1362"/>
    <w:next w:val="1364"/>
    <w:link w:val="781"/>
    <w:qFormat/>
    <w:pPr>
      <w:ind w:left="200" w:firstLine="200"/>
      <w:spacing w:after="120"/>
    </w:pPr>
    <w:rPr>
      <w:rFonts w:ascii="Times New Roman" w:hAnsi="Times New Roman"/>
      <w:sz w:val="24"/>
      <w:szCs w:val="24"/>
    </w:rPr>
  </w:style>
  <w:style w:type="paragraph" w:styleId="1362">
    <w:name w:val="正文文本缩进_1"/>
    <w:basedOn w:val="1363"/>
    <w:next w:val="1361"/>
    <w:link w:val="781"/>
    <w:qFormat/>
    <w:pPr>
      <w:ind w:firstLine="225"/>
    </w:pPr>
    <w:rPr>
      <w:rFonts w:ascii="仿宋_GB2312" w:eastAsia="仿宋_GB2312"/>
      <w:sz w:val="32"/>
    </w:rPr>
  </w:style>
  <w:style w:type="paragraph" w:styleId="1363">
    <w:name w:val="正文_18"/>
    <w:next w:val="1362"/>
    <w:link w:val="781"/>
    <w:qFormat/>
    <w:pPr>
      <w:jc w:val="both"/>
      <w:widowControl w:val="off"/>
    </w:pPr>
    <w:rPr>
      <w:rFonts w:ascii="Calibri" w:hAnsi="Calibri"/>
      <w:sz w:val="21"/>
      <w:szCs w:val="22"/>
      <w:lang w:val="en-US" w:eastAsia="zh-CN" w:bidi="ar-SA"/>
    </w:rPr>
  </w:style>
  <w:style w:type="paragraph" w:styleId="1364">
    <w:name w:val="xl53_0"/>
    <w:next w:val="1360"/>
    <w:link w:val="78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65">
    <w:name w:val="正文_16"/>
    <w:next w:val="1366"/>
    <w:link w:val="781"/>
    <w:qFormat/>
    <w:pPr>
      <w:jc w:val="both"/>
      <w:widowControl w:val="off"/>
    </w:pPr>
    <w:rPr>
      <w:rFonts w:ascii="Calibri" w:hAnsi="Calibri"/>
      <w:sz w:val="21"/>
      <w:szCs w:val="22"/>
      <w:lang w:val="en-US" w:eastAsia="zh-CN" w:bidi="ar-SA"/>
    </w:rPr>
  </w:style>
  <w:style w:type="paragraph" w:styleId="1366">
    <w:name w:val="正文首行缩进 2_0"/>
    <w:basedOn w:val="1367"/>
    <w:next w:val="1366"/>
    <w:link w:val="781"/>
    <w:qFormat/>
    <w:pPr>
      <w:ind w:left="200" w:firstLine="200"/>
      <w:spacing w:after="120"/>
    </w:pPr>
    <w:rPr>
      <w:rFonts w:ascii="Times New Roman" w:hAnsi="Times New Roman"/>
      <w:sz w:val="24"/>
      <w:szCs w:val="24"/>
    </w:rPr>
  </w:style>
  <w:style w:type="paragraph" w:styleId="1367">
    <w:name w:val="正文文本缩进_0"/>
    <w:basedOn w:val="1365"/>
    <w:next w:val="1367"/>
    <w:link w:val="781"/>
    <w:qFormat/>
    <w:pPr>
      <w:ind w:firstLine="225"/>
    </w:pPr>
    <w:rPr>
      <w:rFonts w:ascii="仿宋_GB2312" w:eastAsia="仿宋_GB2312"/>
      <w:sz w:val="32"/>
    </w:rPr>
  </w:style>
  <w:style w:type="paragraph" w:styleId="1368">
    <w:name w:val="正文_2"/>
    <w:next w:val="1368"/>
    <w:link w:val="781"/>
    <w:qFormat/>
    <w:pPr>
      <w:jc w:val="both"/>
      <w:widowControl w:val="off"/>
    </w:pPr>
    <w:rPr>
      <w:rFonts w:ascii="Calibri" w:hAnsi="Calibri"/>
      <w:sz w:val="21"/>
      <w:szCs w:val="22"/>
      <w:lang w:val="en-US" w:eastAsia="zh-CN" w:bidi="ar-SA"/>
    </w:rPr>
  </w:style>
  <w:style w:type="paragraph" w:styleId="1369">
    <w:name w:val="标题 12"/>
    <w:basedOn w:val="796"/>
    <w:next w:val="796"/>
    <w:link w:val="781"/>
    <w:qFormat/>
    <w:pPr>
      <w:keepLines/>
      <w:keepNext/>
      <w:spacing w:before="340" w:after="330" w:line="576" w:lineRule="auto"/>
      <w:outlineLvl w:val="0"/>
    </w:pPr>
    <w:rPr>
      <w:b/>
      <w:sz w:val="44"/>
      <w:szCs w:val="20"/>
    </w:rPr>
  </w:style>
  <w:style w:type="paragraph" w:styleId="1370">
    <w:name w:val="段_0"/>
    <w:next w:val="1371"/>
    <w:link w:val="781"/>
    <w:qFormat/>
    <w:pPr>
      <w:ind w:firstLine="200"/>
      <w:jc w:val="both"/>
    </w:pPr>
    <w:rPr>
      <w:rFonts w:ascii="宋体"/>
      <w:sz w:val="21"/>
      <w:lang w:val="en-US" w:eastAsia="zh-CN" w:bidi="ar-SA"/>
    </w:rPr>
  </w:style>
  <w:style w:type="paragraph" w:styleId="1371">
    <w:name w:val="Normal_19_1"/>
    <w:next w:val="1370"/>
    <w:link w:val="781"/>
    <w:qFormat/>
    <w:rPr>
      <w:rFonts w:ascii="黑体" w:hAnsi="黑体" w:eastAsia="黑体"/>
      <w:b/>
      <w:sz w:val="32"/>
      <w:szCs w:val="24"/>
      <w:lang w:val="en-US" w:eastAsia="zh-CN" w:bidi="ar-SA"/>
    </w:rPr>
  </w:style>
  <w:style w:type="paragraph" w:styleId="1372">
    <w:name w:val="Normal_0_1"/>
    <w:next w:val="1372"/>
    <w:link w:val="781"/>
    <w:qFormat/>
    <w:rPr>
      <w:rFonts w:ascii="黑体" w:hAnsi="黑体" w:eastAsia="黑体"/>
      <w:b/>
      <w:sz w:val="32"/>
      <w:szCs w:val="24"/>
      <w:lang w:val="en-US" w:eastAsia="zh-CN" w:bidi="ar-SA"/>
    </w:rPr>
  </w:style>
  <w:style w:type="paragraph" w:styleId="1373">
    <w:name w:val="Normal_1_1"/>
    <w:next w:val="1373"/>
    <w:link w:val="781"/>
    <w:qFormat/>
    <w:pPr>
      <w:jc w:val="both"/>
      <w:widowControl w:val="off"/>
    </w:pPr>
    <w:rPr>
      <w:rFonts w:ascii="Calibri" w:hAnsi="Calibri"/>
      <w:sz w:val="21"/>
      <w:szCs w:val="22"/>
      <w:lang w:val="en-US" w:eastAsia="zh-CN" w:bidi="ar-SA"/>
    </w:rPr>
  </w:style>
  <w:style w:type="paragraph" w:styleId="1374">
    <w:name w:val="Normal_2_0"/>
    <w:next w:val="1374"/>
    <w:link w:val="781"/>
    <w:qFormat/>
    <w:rPr>
      <w:rFonts w:ascii="黑体" w:hAnsi="黑体" w:eastAsia="黑体"/>
      <w:b/>
      <w:sz w:val="32"/>
      <w:szCs w:val="24"/>
      <w:lang w:val="en-US" w:eastAsia="zh-CN" w:bidi="ar-SA"/>
    </w:rPr>
  </w:style>
  <w:style w:type="paragraph" w:styleId="1375">
    <w:name w:val="正文_1_0_0"/>
    <w:next w:val="1375"/>
    <w:link w:val="781"/>
    <w:qFormat/>
    <w:pPr>
      <w:jc w:val="both"/>
      <w:widowControl w:val="off"/>
    </w:pPr>
    <w:rPr>
      <w:sz w:val="21"/>
      <w:lang w:val="en-US" w:eastAsia="zh-CN" w:bidi="ar-SA"/>
    </w:rPr>
  </w:style>
  <w:style w:type="paragraph" w:styleId="1376">
    <w:name w:val="Normal_3_0"/>
    <w:next w:val="1376"/>
    <w:link w:val="781"/>
    <w:qFormat/>
    <w:rPr>
      <w:rFonts w:ascii="黑体" w:hAnsi="黑体" w:eastAsia="黑体"/>
      <w:b/>
      <w:sz w:val="32"/>
      <w:szCs w:val="24"/>
      <w:lang w:val="en-US" w:eastAsia="zh-CN" w:bidi="ar-SA"/>
    </w:rPr>
  </w:style>
  <w:style w:type="paragraph" w:styleId="1377">
    <w:name w:val="Normal_4_0"/>
    <w:next w:val="1377"/>
    <w:link w:val="781"/>
    <w:qFormat/>
    <w:pPr>
      <w:jc w:val="both"/>
      <w:widowControl w:val="off"/>
    </w:pPr>
    <w:rPr>
      <w:rFonts w:ascii="Calibri" w:hAnsi="Calibri"/>
      <w:sz w:val="21"/>
      <w:szCs w:val="22"/>
      <w:lang w:val="en-US" w:eastAsia="zh-CN" w:bidi="ar-SA"/>
    </w:rPr>
  </w:style>
  <w:style w:type="paragraph" w:styleId="1378">
    <w:name w:val="Normal_5_0"/>
    <w:next w:val="1378"/>
    <w:link w:val="781"/>
    <w:qFormat/>
    <w:rPr>
      <w:rFonts w:ascii="黑体" w:hAnsi="黑体" w:eastAsia="黑体"/>
      <w:b/>
      <w:sz w:val="32"/>
      <w:szCs w:val="24"/>
      <w:lang w:val="en-US" w:eastAsia="zh-CN" w:bidi="ar-SA"/>
    </w:rPr>
  </w:style>
  <w:style w:type="paragraph" w:styleId="1379">
    <w:name w:val="正文_0_2"/>
    <w:next w:val="1379"/>
    <w:link w:val="781"/>
    <w:qFormat/>
    <w:pPr>
      <w:jc w:val="both"/>
      <w:widowControl w:val="off"/>
    </w:pPr>
    <w:rPr>
      <w:rFonts w:ascii="Calibri" w:hAnsi="Calibri"/>
      <w:sz w:val="21"/>
      <w:szCs w:val="22"/>
      <w:lang w:val="en-US" w:eastAsia="zh-CN" w:bidi="ar-SA"/>
    </w:rPr>
  </w:style>
  <w:style w:type="paragraph" w:styleId="1380">
    <w:name w:val="Normal_6_0"/>
    <w:next w:val="1380"/>
    <w:link w:val="781"/>
    <w:qFormat/>
    <w:rPr>
      <w:rFonts w:ascii="黑体" w:hAnsi="黑体" w:eastAsia="黑体"/>
      <w:b/>
      <w:sz w:val="32"/>
      <w:szCs w:val="24"/>
      <w:lang w:val="en-US" w:eastAsia="zh-CN" w:bidi="ar-SA"/>
    </w:rPr>
  </w:style>
  <w:style w:type="paragraph" w:styleId="1381">
    <w:name w:val="Normal_7_0"/>
    <w:next w:val="1381"/>
    <w:link w:val="781"/>
    <w:qFormat/>
    <w:pPr>
      <w:jc w:val="both"/>
      <w:widowControl w:val="off"/>
    </w:pPr>
    <w:rPr>
      <w:rFonts w:ascii="Calibri" w:hAnsi="Calibri"/>
      <w:sz w:val="21"/>
      <w:szCs w:val="22"/>
      <w:lang w:val="en-US" w:eastAsia="zh-CN" w:bidi="ar-SA"/>
    </w:rPr>
  </w:style>
  <w:style w:type="paragraph" w:styleId="1382">
    <w:name w:val="Normal_8_0"/>
    <w:next w:val="1382"/>
    <w:link w:val="781"/>
    <w:qFormat/>
    <w:rPr>
      <w:rFonts w:ascii="黑体" w:hAnsi="黑体" w:eastAsia="黑体"/>
      <w:b/>
      <w:sz w:val="32"/>
      <w:szCs w:val="24"/>
      <w:lang w:val="en-US" w:eastAsia="zh-CN" w:bidi="ar-SA"/>
    </w:rPr>
  </w:style>
  <w:style w:type="paragraph" w:styleId="1383">
    <w:name w:val="Normal_9_0"/>
    <w:next w:val="1383"/>
    <w:link w:val="781"/>
    <w:qFormat/>
    <w:rPr>
      <w:rFonts w:eastAsia="Times New Roman"/>
      <w:sz w:val="24"/>
      <w:szCs w:val="24"/>
      <w:lang w:val="en-US" w:eastAsia="zh-CN" w:bidi="ar-SA"/>
    </w:rPr>
  </w:style>
  <w:style w:type="paragraph" w:styleId="1384">
    <w:name w:val="Normal_10_0"/>
    <w:next w:val="1384"/>
    <w:link w:val="781"/>
    <w:qFormat/>
    <w:rPr>
      <w:rFonts w:eastAsia="Times New Roman"/>
      <w:sz w:val="24"/>
      <w:szCs w:val="24"/>
      <w:lang w:val="en-US" w:eastAsia="zh-CN" w:bidi="ar-SA"/>
    </w:rPr>
  </w:style>
  <w:style w:type="paragraph" w:styleId="1385">
    <w:name w:val="Normal_11_0"/>
    <w:next w:val="1385"/>
    <w:link w:val="781"/>
    <w:qFormat/>
    <w:rPr>
      <w:rFonts w:ascii="黑体" w:hAnsi="黑体" w:eastAsia="黑体"/>
      <w:b/>
      <w:sz w:val="32"/>
      <w:szCs w:val="24"/>
      <w:lang w:val="en-US" w:eastAsia="zh-CN" w:bidi="ar-SA"/>
    </w:rPr>
  </w:style>
  <w:style w:type="paragraph" w:styleId="1386">
    <w:name w:val="正文_1_1"/>
    <w:next w:val="1386"/>
    <w:link w:val="781"/>
    <w:qFormat/>
    <w:pPr>
      <w:jc w:val="both"/>
      <w:widowControl w:val="off"/>
    </w:pPr>
    <w:rPr>
      <w:rFonts w:ascii="Calibri" w:hAnsi="Calibri"/>
      <w:sz w:val="21"/>
      <w:szCs w:val="22"/>
      <w:lang w:val="en-US" w:eastAsia="zh-CN" w:bidi="ar-SA"/>
    </w:rPr>
  </w:style>
  <w:style w:type="paragraph" w:styleId="1387">
    <w:name w:val="正文_2_0"/>
    <w:next w:val="781"/>
    <w:link w:val="781"/>
    <w:qFormat/>
    <w:pPr>
      <w:jc w:val="both"/>
      <w:widowControl w:val="off"/>
    </w:pPr>
    <w:rPr>
      <w:rFonts w:ascii="Calibri" w:hAnsi="Calibri"/>
      <w:sz w:val="21"/>
      <w:szCs w:val="22"/>
      <w:lang w:val="en-US" w:eastAsia="zh-CN" w:bidi="ar-SA"/>
    </w:rPr>
  </w:style>
  <w:style w:type="paragraph" w:styleId="1388">
    <w:name w:val="Normal_12_0"/>
    <w:next w:val="1388"/>
    <w:link w:val="781"/>
    <w:qFormat/>
    <w:rPr>
      <w:rFonts w:ascii="黑体" w:hAnsi="黑体" w:eastAsia="黑体"/>
      <w:b/>
      <w:sz w:val="32"/>
      <w:szCs w:val="24"/>
      <w:lang w:val="en-US" w:eastAsia="zh-CN" w:bidi="ar-SA"/>
    </w:rPr>
  </w:style>
  <w:style w:type="paragraph" w:styleId="1389">
    <w:name w:val="Normal_13_0"/>
    <w:next w:val="1389"/>
    <w:link w:val="781"/>
    <w:qFormat/>
    <w:pPr>
      <w:jc w:val="both"/>
      <w:widowControl w:val="off"/>
    </w:pPr>
    <w:rPr>
      <w:rFonts w:ascii="Calibri" w:hAnsi="Calibri"/>
      <w:sz w:val="21"/>
      <w:szCs w:val="22"/>
      <w:lang w:val="en-US" w:eastAsia="zh-CN" w:bidi="ar-SA"/>
    </w:rPr>
  </w:style>
  <w:style w:type="paragraph" w:styleId="1390">
    <w:name w:val="正文_9_0"/>
    <w:next w:val="1390"/>
    <w:link w:val="781"/>
    <w:qFormat/>
    <w:pPr>
      <w:jc w:val="both"/>
      <w:widowControl w:val="off"/>
    </w:pPr>
    <w:rPr>
      <w:rFonts w:ascii="Calibri" w:hAnsi="Calibri"/>
      <w:sz w:val="21"/>
      <w:szCs w:val="22"/>
      <w:lang w:val="en-US" w:eastAsia="zh-CN" w:bidi="ar-SA"/>
    </w:rPr>
  </w:style>
  <w:style w:type="paragraph" w:styleId="1391">
    <w:name w:val="正文_8_1"/>
    <w:next w:val="1391"/>
    <w:link w:val="781"/>
    <w:qFormat/>
    <w:pPr>
      <w:jc w:val="both"/>
      <w:widowControl w:val="off"/>
    </w:pPr>
    <w:rPr>
      <w:rFonts w:ascii="Calibri" w:hAnsi="Calibri"/>
      <w:sz w:val="21"/>
      <w:szCs w:val="22"/>
      <w:lang w:val="en-US" w:eastAsia="zh-CN" w:bidi="ar-SA"/>
    </w:rPr>
  </w:style>
  <w:style w:type="paragraph" w:styleId="1392">
    <w:name w:val="正文_1_0_0_0_0"/>
    <w:next w:val="1392"/>
    <w:link w:val="781"/>
    <w:qFormat/>
    <w:pPr>
      <w:jc w:val="both"/>
      <w:widowControl w:val="off"/>
    </w:pPr>
    <w:rPr>
      <w:sz w:val="21"/>
      <w:lang w:val="en-US" w:eastAsia="zh-CN" w:bidi="ar-SA"/>
    </w:rPr>
  </w:style>
  <w:style w:type="paragraph" w:styleId="1393">
    <w:name w:val="列出段落_2"/>
    <w:basedOn w:val="1391"/>
    <w:next w:val="1393"/>
    <w:link w:val="781"/>
    <w:uiPriority w:val="34"/>
    <w:qFormat/>
    <w:pPr>
      <w:ind w:firstLine="420"/>
    </w:pPr>
  </w:style>
  <w:style w:type="paragraph" w:styleId="1394">
    <w:name w:val="Normal_14_0"/>
    <w:next w:val="1394"/>
    <w:link w:val="781"/>
    <w:qFormat/>
    <w:rPr>
      <w:rFonts w:ascii="黑体" w:hAnsi="黑体" w:eastAsia="黑体"/>
      <w:b/>
      <w:sz w:val="32"/>
      <w:szCs w:val="24"/>
      <w:lang w:val="en-US" w:eastAsia="zh-CN" w:bidi="ar-SA"/>
    </w:rPr>
  </w:style>
  <w:style w:type="paragraph" w:styleId="1395">
    <w:name w:val="正文_7_0_0"/>
    <w:next w:val="1395"/>
    <w:link w:val="781"/>
    <w:qFormat/>
    <w:pPr>
      <w:jc w:val="both"/>
      <w:widowControl w:val="off"/>
    </w:pPr>
    <w:rPr>
      <w:sz w:val="21"/>
      <w:szCs w:val="24"/>
      <w:lang w:val="en-US" w:eastAsia="zh-CN" w:bidi="ar-SA"/>
    </w:rPr>
  </w:style>
  <w:style w:type="paragraph" w:styleId="1396">
    <w:name w:val="正文缩进_0_0"/>
    <w:basedOn w:val="1395"/>
    <w:next w:val="1396"/>
    <w:link w:val="1397"/>
    <w:unhideWhenUsed/>
    <w:qFormat/>
    <w:pPr>
      <w:ind w:firstLine="420"/>
    </w:pPr>
    <w:rPr>
      <w:rFonts w:ascii="Calibri" w:hAnsi="Calibri"/>
      <w:szCs w:val="22"/>
    </w:rPr>
  </w:style>
  <w:style w:type="character" w:styleId="1397">
    <w:name w:val="正文缩进 Char1_0_0"/>
    <w:next w:val="1397"/>
    <w:link w:val="1396"/>
    <w:qFormat/>
    <w:rPr>
      <w:sz w:val="21"/>
      <w:szCs w:val="22"/>
    </w:rPr>
  </w:style>
  <w:style w:type="paragraph" w:styleId="1398">
    <w:name w:val="纯文本_0_0"/>
    <w:basedOn w:val="1399"/>
    <w:next w:val="1398"/>
    <w:link w:val="1400"/>
    <w:unhideWhenUsed/>
    <w:qFormat/>
    <w:rPr>
      <w:rFonts w:ascii="宋体" w:hAnsi="Courier New"/>
      <w:szCs w:val="21"/>
    </w:rPr>
  </w:style>
  <w:style w:type="paragraph" w:styleId="1399">
    <w:name w:val="正文_7_1_0"/>
    <w:next w:val="1399"/>
    <w:link w:val="781"/>
    <w:qFormat/>
    <w:pPr>
      <w:jc w:val="both"/>
      <w:widowControl w:val="off"/>
    </w:pPr>
    <w:rPr>
      <w:sz w:val="21"/>
      <w:szCs w:val="22"/>
      <w:lang w:val="en-US" w:eastAsia="zh-CN" w:bidi="ar-SA"/>
    </w:rPr>
  </w:style>
  <w:style w:type="character" w:styleId="1400">
    <w:name w:val="纯文本 Char_0_0"/>
    <w:next w:val="1400"/>
    <w:link w:val="1398"/>
    <w:qFormat/>
    <w:rPr>
      <w:rFonts w:ascii="宋体" w:hAnsi="Courier New"/>
      <w:sz w:val="21"/>
      <w:szCs w:val="21"/>
    </w:rPr>
  </w:style>
  <w:style w:type="paragraph" w:styleId="1401">
    <w:name w:val="Normal_15_0"/>
    <w:next w:val="1401"/>
    <w:link w:val="781"/>
    <w:qFormat/>
    <w:rPr>
      <w:rFonts w:ascii="黑体" w:hAnsi="黑体" w:eastAsia="黑体"/>
      <w:b/>
      <w:sz w:val="32"/>
      <w:szCs w:val="24"/>
      <w:lang w:val="en-US" w:eastAsia="zh-CN" w:bidi="ar-SA"/>
    </w:rPr>
  </w:style>
  <w:style w:type="paragraph" w:styleId="1402">
    <w:name w:val="正文_8_0"/>
    <w:next w:val="1402"/>
    <w:link w:val="781"/>
    <w:qFormat/>
    <w:pPr>
      <w:jc w:val="both"/>
      <w:widowControl w:val="off"/>
    </w:pPr>
    <w:rPr>
      <w:sz w:val="21"/>
      <w:szCs w:val="24"/>
      <w:lang w:val="en-US" w:eastAsia="zh-CN" w:bidi="ar-SA"/>
    </w:rPr>
  </w:style>
  <w:style w:type="paragraph" w:styleId="1403">
    <w:name w:val="Normal_16_0"/>
    <w:next w:val="1403"/>
    <w:link w:val="781"/>
    <w:qFormat/>
    <w:rPr>
      <w:rFonts w:ascii="黑体" w:hAnsi="黑体" w:eastAsia="黑体"/>
      <w:b/>
      <w:sz w:val="32"/>
      <w:szCs w:val="24"/>
      <w:lang w:val="en-US" w:eastAsia="zh-CN" w:bidi="ar-SA"/>
    </w:rPr>
  </w:style>
  <w:style w:type="paragraph" w:styleId="1404">
    <w:name w:val="正文_5_0"/>
    <w:next w:val="1404"/>
    <w:link w:val="781"/>
    <w:qFormat/>
    <w:pPr>
      <w:jc w:val="both"/>
      <w:widowControl w:val="off"/>
    </w:pPr>
    <w:rPr>
      <w:rFonts w:ascii="Calibri" w:hAnsi="Calibri"/>
      <w:sz w:val="21"/>
      <w:szCs w:val="22"/>
      <w:lang w:val="en-US" w:eastAsia="zh-CN" w:bidi="ar-SA"/>
    </w:rPr>
  </w:style>
  <w:style w:type="paragraph" w:styleId="1405">
    <w:name w:val="正文_9_1"/>
    <w:next w:val="1405"/>
    <w:link w:val="781"/>
    <w:qFormat/>
    <w:pPr>
      <w:jc w:val="both"/>
      <w:widowControl w:val="off"/>
    </w:pPr>
    <w:rPr>
      <w:sz w:val="21"/>
      <w:szCs w:val="24"/>
      <w:lang w:val="en-US" w:eastAsia="zh-CN" w:bidi="ar-SA"/>
    </w:rPr>
  </w:style>
  <w:style w:type="paragraph" w:styleId="1406">
    <w:name w:val="Normal_17_0"/>
    <w:next w:val="1406"/>
    <w:link w:val="781"/>
    <w:qFormat/>
    <w:rPr>
      <w:rFonts w:ascii="黑体" w:hAnsi="黑体" w:eastAsia="黑体"/>
      <w:b/>
      <w:sz w:val="32"/>
      <w:szCs w:val="24"/>
      <w:lang w:val="en-US" w:eastAsia="zh-CN" w:bidi="ar-SA"/>
    </w:rPr>
  </w:style>
  <w:style w:type="paragraph" w:styleId="1407">
    <w:name w:val="正文_10_0"/>
    <w:next w:val="1407"/>
    <w:link w:val="781"/>
    <w:qFormat/>
    <w:pPr>
      <w:jc w:val="both"/>
      <w:widowControl w:val="off"/>
    </w:pPr>
    <w:rPr>
      <w:sz w:val="21"/>
      <w:szCs w:val="24"/>
      <w:lang w:val="en-US" w:eastAsia="zh-CN" w:bidi="ar-SA"/>
    </w:rPr>
  </w:style>
  <w:style w:type="paragraph" w:styleId="1408">
    <w:name w:val="Normal_18_0"/>
    <w:next w:val="1408"/>
    <w:link w:val="781"/>
    <w:qFormat/>
    <w:rPr>
      <w:rFonts w:ascii="黑体" w:hAnsi="黑体" w:eastAsia="黑体"/>
      <w:b/>
      <w:sz w:val="32"/>
      <w:szCs w:val="24"/>
      <w:lang w:val="en-US" w:eastAsia="zh-CN" w:bidi="ar-SA"/>
    </w:rPr>
  </w:style>
  <w:style w:type="paragraph" w:styleId="1409">
    <w:name w:val="正文_11_0"/>
    <w:next w:val="1409"/>
    <w:link w:val="781"/>
    <w:qFormat/>
    <w:pPr>
      <w:jc w:val="both"/>
      <w:widowControl w:val="off"/>
    </w:pPr>
    <w:rPr>
      <w:sz w:val="21"/>
      <w:szCs w:val="24"/>
      <w:lang w:val="en-US" w:eastAsia="zh-CN" w:bidi="ar-SA"/>
    </w:rPr>
  </w:style>
  <w:style w:type="paragraph" w:styleId="1410">
    <w:name w:val="Normal_19_0"/>
    <w:basedOn w:val="795"/>
    <w:next w:val="1411"/>
    <w:link w:val="781"/>
    <w:qFormat/>
    <w:rPr>
      <w:rFonts w:ascii="黑体" w:hAnsi="黑体" w:eastAsia="黑体"/>
      <w:b/>
      <w:sz w:val="32"/>
    </w:rPr>
  </w:style>
  <w:style w:type="paragraph" w:styleId="1411">
    <w:name w:val="Body Text First Indent_1_0"/>
    <w:basedOn w:val="1410"/>
    <w:next w:val="1411"/>
    <w:link w:val="781"/>
    <w:qFormat/>
    <w:pPr>
      <w:ind w:firstLine="100"/>
      <w:spacing w:after="120"/>
    </w:pPr>
  </w:style>
  <w:style w:type="paragraph" w:styleId="1412">
    <w:name w:val="Body Text_0"/>
    <w:basedOn w:val="1410"/>
    <w:next w:val="1412"/>
    <w:link w:val="781"/>
    <w:uiPriority w:val="99"/>
    <w:unhideWhenUsed/>
    <w:qFormat/>
    <w:pPr>
      <w:spacing w:after="120"/>
    </w:pPr>
    <w:rPr>
      <w:rFonts w:ascii="Calibri" w:hAnsi="Calibri"/>
      <w:sz w:val="20"/>
    </w:rPr>
  </w:style>
  <w:style w:type="paragraph" w:styleId="1413">
    <w:name w:val="正文_12_0"/>
    <w:next w:val="1413"/>
    <w:link w:val="781"/>
    <w:qFormat/>
    <w:pPr>
      <w:jc w:val="both"/>
      <w:widowControl w:val="off"/>
    </w:pPr>
    <w:rPr>
      <w:rFonts w:ascii="Calibri" w:hAnsi="Calibri"/>
      <w:sz w:val="21"/>
      <w:szCs w:val="22"/>
      <w:lang w:val="en-US" w:eastAsia="zh-CN" w:bidi="ar-SA"/>
    </w:rPr>
  </w:style>
  <w:style w:type="paragraph" w:styleId="1414">
    <w:name w:val="正文_9_1_0"/>
    <w:next w:val="1414"/>
    <w:link w:val="781"/>
    <w:qFormat/>
    <w:pPr>
      <w:jc w:val="both"/>
      <w:widowControl w:val="off"/>
    </w:pPr>
    <w:rPr>
      <w:sz w:val="21"/>
      <w:szCs w:val="24"/>
      <w:lang w:val="en-US" w:eastAsia="zh-CN" w:bidi="ar-SA"/>
    </w:rPr>
  </w:style>
  <w:style w:type="paragraph" w:styleId="1415">
    <w:name w:val="Normal_14_0_0"/>
    <w:next w:val="1415"/>
    <w:link w:val="781"/>
    <w:qFormat/>
    <w:rPr>
      <w:rFonts w:ascii="黑体" w:hAnsi="黑体" w:eastAsia="黑体"/>
      <w:b/>
      <w:sz w:val="32"/>
      <w:szCs w:val="24"/>
      <w:lang w:val="en-US" w:eastAsia="zh-CN" w:bidi="ar-SA"/>
    </w:rPr>
  </w:style>
  <w:style w:type="paragraph" w:styleId="1416">
    <w:name w:val="正文_12_0_0"/>
    <w:next w:val="1416"/>
    <w:link w:val="781"/>
    <w:qFormat/>
    <w:pPr>
      <w:jc w:val="both"/>
      <w:widowControl w:val="off"/>
    </w:pPr>
    <w:rPr>
      <w:sz w:val="21"/>
      <w:szCs w:val="24"/>
      <w:lang w:val="en-US" w:eastAsia="zh-CN" w:bidi="ar-SA"/>
    </w:rPr>
  </w:style>
  <w:style w:type="paragraph" w:styleId="1417">
    <w:name w:val="Normal_20"/>
    <w:next w:val="1418"/>
    <w:link w:val="781"/>
    <w:qFormat/>
    <w:rPr>
      <w:rFonts w:ascii="黑体" w:hAnsi="黑体" w:eastAsia="黑体"/>
      <w:b/>
      <w:sz w:val="32"/>
      <w:szCs w:val="24"/>
      <w:lang w:val="en-US" w:eastAsia="zh-CN" w:bidi="ar-SA"/>
    </w:rPr>
  </w:style>
  <w:style w:type="paragraph" w:styleId="1418">
    <w:name w:val="正文文本首行缩进 22"/>
    <w:basedOn w:val="1419"/>
    <w:next w:val="1418"/>
    <w:link w:val="781"/>
    <w:qFormat/>
    <w:pPr>
      <w:ind w:left="200" w:firstLine="200"/>
      <w:spacing w:after="120"/>
    </w:pPr>
    <w:rPr>
      <w:rFonts w:ascii="Times New Roman" w:hAnsi="Times New Roman"/>
      <w:sz w:val="24"/>
    </w:rPr>
  </w:style>
  <w:style w:type="paragraph" w:styleId="1419">
    <w:name w:val="正文文本缩进2"/>
    <w:basedOn w:val="1417"/>
    <w:next w:val="1419"/>
    <w:link w:val="781"/>
    <w:qFormat/>
    <w:pPr>
      <w:ind w:firstLine="225"/>
    </w:pPr>
    <w:rPr>
      <w:rFonts w:ascii="仿宋_GB2312" w:eastAsia="仿宋_GB2312"/>
    </w:rPr>
  </w:style>
  <w:style w:type="paragraph" w:styleId="1420">
    <w:name w:val="正文_13_0"/>
    <w:next w:val="1420"/>
    <w:link w:val="781"/>
    <w:qFormat/>
    <w:pPr>
      <w:jc w:val="both"/>
      <w:widowControl w:val="off"/>
    </w:pPr>
    <w:rPr>
      <w:sz w:val="21"/>
      <w:szCs w:val="24"/>
      <w:lang w:val="en-US" w:eastAsia="zh-CN" w:bidi="ar-SA"/>
    </w:rPr>
  </w:style>
  <w:style w:type="paragraph" w:styleId="1421">
    <w:name w:val="正文_14_0"/>
    <w:next w:val="1421"/>
    <w:link w:val="781"/>
    <w:qFormat/>
    <w:pPr>
      <w:jc w:val="both"/>
      <w:widowControl w:val="off"/>
    </w:pPr>
    <w:rPr>
      <w:rFonts w:ascii="Calibri" w:hAnsi="Calibri"/>
      <w:sz w:val="21"/>
      <w:szCs w:val="22"/>
      <w:lang w:val="en-US" w:eastAsia="zh-CN" w:bidi="ar-SA"/>
    </w:rPr>
  </w:style>
  <w:style w:type="paragraph" w:styleId="1422">
    <w:name w:val="Normal_21"/>
    <w:next w:val="1422"/>
    <w:link w:val="781"/>
    <w:qFormat/>
    <w:rPr>
      <w:rFonts w:ascii="黑体" w:hAnsi="黑体" w:eastAsia="黑体"/>
      <w:b/>
      <w:sz w:val="32"/>
      <w:szCs w:val="24"/>
      <w:lang w:val="en-US" w:eastAsia="zh-CN" w:bidi="ar-SA"/>
    </w:rPr>
  </w:style>
  <w:style w:type="paragraph" w:styleId="1423">
    <w:name w:val="正文_15_0"/>
    <w:next w:val="1423"/>
    <w:link w:val="781"/>
    <w:qFormat/>
    <w:pPr>
      <w:jc w:val="both"/>
      <w:widowControl w:val="off"/>
    </w:pPr>
    <w:rPr>
      <w:rFonts w:ascii="Calibri" w:hAnsi="Calibri"/>
      <w:sz w:val="21"/>
      <w:szCs w:val="22"/>
      <w:lang w:val="en-US" w:eastAsia="zh-CN" w:bidi="ar-SA"/>
    </w:rPr>
  </w:style>
  <w:style w:type="paragraph" w:styleId="1424">
    <w:name w:val="Normal_0_2"/>
    <w:next w:val="1424"/>
    <w:link w:val="781"/>
    <w:qFormat/>
    <w:rPr>
      <w:rFonts w:ascii="黑体" w:hAnsi="黑体" w:eastAsia="黑体"/>
      <w:b/>
      <w:sz w:val="32"/>
      <w:szCs w:val="24"/>
      <w:lang w:val="en-US" w:eastAsia="zh-CN" w:bidi="ar-SA"/>
    </w:rPr>
  </w:style>
  <w:style w:type="paragraph" w:styleId="1425">
    <w:name w:val="Normal_1_2"/>
    <w:next w:val="1425"/>
    <w:link w:val="781"/>
    <w:qFormat/>
    <w:rPr>
      <w:rFonts w:eastAsia="Times New Roman"/>
      <w:sz w:val="24"/>
      <w:szCs w:val="24"/>
      <w:lang w:val="en-US" w:eastAsia="zh-CN" w:bidi="ar-SA"/>
    </w:rPr>
  </w:style>
  <w:style w:type="paragraph" w:styleId="1426">
    <w:name w:val="Normal_0_3"/>
    <w:next w:val="1426"/>
    <w:link w:val="781"/>
    <w:qFormat/>
    <w:rPr>
      <w:rFonts w:ascii="黑体" w:hAnsi="黑体" w:eastAsia="黑体"/>
      <w:b/>
      <w:sz w:val="32"/>
      <w:szCs w:val="24"/>
      <w:lang w:val="en-US" w:eastAsia="zh-CN" w:bidi="ar-SA"/>
    </w:rPr>
  </w:style>
  <w:style w:type="paragraph" w:styleId="1427">
    <w:name w:val="正文_17"/>
    <w:next w:val="1427"/>
    <w:link w:val="781"/>
    <w:qFormat/>
    <w:pPr>
      <w:jc w:val="both"/>
      <w:widowControl w:val="off"/>
    </w:pPr>
    <w:rPr>
      <w:rFonts w:ascii="Calibri" w:hAnsi="Calibri"/>
      <w:sz w:val="21"/>
      <w:szCs w:val="22"/>
      <w:lang w:val="en-US" w:eastAsia="zh-CN" w:bidi="ar-SA"/>
    </w:rPr>
  </w:style>
  <w:style w:type="paragraph" w:styleId="1428">
    <w:name w:val="正文缩进1"/>
    <w:basedOn w:val="781"/>
    <w:next w:val="1428"/>
    <w:link w:val="781"/>
    <w:uiPriority w:val="99"/>
    <w:qFormat/>
    <w:pPr>
      <w:ind w:firstLine="420"/>
      <w:jc w:val="left"/>
    </w:pPr>
    <w:rPr>
      <w:rFonts w:ascii="宋体"/>
      <w:sz w:val="24"/>
    </w:rPr>
  </w:style>
  <w:style w:type="paragraph" w:styleId="1429">
    <w:name w:val="索引 11"/>
    <w:basedOn w:val="781"/>
    <w:next w:val="781"/>
    <w:link w:val="781"/>
    <w:qFormat/>
    <w:pPr>
      <w:spacing w:line="360" w:lineRule="auto"/>
    </w:pPr>
    <w:rPr>
      <w:rFonts w:ascii="仿宋_GB2312" w:eastAsia="仿宋_GB2312"/>
      <w:sz w:val="24"/>
      <w:szCs w:val="20"/>
    </w:rPr>
  </w:style>
  <w:style w:type="paragraph" w:styleId="1430">
    <w:name w:val="纯文本1"/>
    <w:basedOn w:val="1365"/>
    <w:next w:val="1430"/>
    <w:link w:val="781"/>
    <w:qFormat/>
    <w:rPr>
      <w:rFonts w:ascii="宋体" w:hAnsi="Courier New"/>
    </w:rPr>
  </w:style>
  <w:style w:type="paragraph" w:styleId="1431">
    <w:name w:val="Normal_20_0_0"/>
    <w:next w:val="781"/>
    <w:link w:val="781"/>
    <w:qFormat/>
    <w:pPr>
      <w:jc w:val="both"/>
      <w:spacing w:line="360" w:lineRule="auto"/>
      <w:widowControl w:val="off"/>
    </w:pPr>
    <w:rPr>
      <w:rFonts w:ascii="Arial" w:hAnsi="Arial"/>
      <w:sz w:val="28"/>
      <w:szCs w:val="28"/>
      <w:lang w:val="en-US" w:eastAsia="zh-CN" w:bidi="ar-SA"/>
    </w:rPr>
  </w:style>
  <w:style w:type="paragraph" w:styleId="1432">
    <w:name w:val="正文1_0"/>
    <w:next w:val="1432"/>
    <w:link w:val="781"/>
    <w:qFormat/>
    <w:pPr>
      <w:jc w:val="both"/>
      <w:widowControl w:val="off"/>
    </w:pPr>
    <w:rPr>
      <w:szCs w:val="24"/>
      <w:lang w:val="en-US" w:eastAsia="zh-CN" w:bidi="ar-SA"/>
    </w:rPr>
  </w:style>
  <w:style w:type="paragraph" w:styleId="1433">
    <w:name w:val="正文缩进1_0"/>
    <w:basedOn w:val="1432"/>
    <w:next w:val="1433"/>
    <w:link w:val="1434"/>
    <w:qFormat/>
    <w:pPr>
      <w:ind w:firstLine="420"/>
      <w:jc w:val="left"/>
    </w:pPr>
    <w:rPr>
      <w:rFonts w:ascii="宋体" w:hAnsi="Calibri" w:eastAsia="Times New Roman"/>
      <w:sz w:val="24"/>
      <w:szCs w:val="22"/>
    </w:rPr>
  </w:style>
  <w:style w:type="character" w:styleId="1434">
    <w:name w:val="正文缩进 Char1_1"/>
    <w:next w:val="1434"/>
    <w:link w:val="1433"/>
    <w:qFormat/>
    <w:rPr>
      <w:rFonts w:ascii="宋体" w:hAnsi="Calibri" w:eastAsia="Times New Roman"/>
      <w:sz w:val="24"/>
      <w:szCs w:val="22"/>
    </w:rPr>
  </w:style>
  <w:style w:type="paragraph" w:styleId="1435">
    <w:name w:val="无间隔1_0"/>
    <w:next w:val="1435"/>
    <w:link w:val="781"/>
    <w:uiPriority w:val="1"/>
    <w:qFormat/>
    <w:pPr>
      <w:jc w:val="both"/>
      <w:widowControl w:val="off"/>
    </w:pPr>
    <w:rPr>
      <w:szCs w:val="24"/>
      <w:lang w:val="en-US" w:eastAsia="zh-CN" w:bidi="ar-SA"/>
    </w:rPr>
  </w:style>
  <w:style w:type="paragraph" w:styleId="1436">
    <w:name w:val="Normal_22"/>
    <w:next w:val="1436"/>
    <w:link w:val="781"/>
    <w:qFormat/>
    <w:pPr>
      <w:jc w:val="both"/>
      <w:widowControl w:val="off"/>
    </w:pPr>
    <w:rPr>
      <w:szCs w:val="24"/>
      <w:lang w:val="en-US" w:eastAsia="zh-CN" w:bidi="ar-SA"/>
    </w:rPr>
  </w:style>
  <w:style w:type="character" w:styleId="1437">
    <w:name w:val="未处理的提及1"/>
    <w:next w:val="1437"/>
    <w:link w:val="781"/>
    <w:uiPriority w:val="99"/>
    <w:unhideWhenUsed/>
    <w:qFormat/>
    <w:rPr>
      <w:color w:val="605e5c"/>
      <w:shd w:val="clear" w:color="auto" w:fill="e1dfdd"/>
    </w:rPr>
  </w:style>
  <w:style w:type="character" w:styleId="1438">
    <w:name w:val="未处理的提及2"/>
    <w:next w:val="1438"/>
    <w:link w:val="781"/>
    <w:uiPriority w:val="99"/>
    <w:unhideWhenUsed/>
    <w:qFormat/>
    <w:rPr>
      <w:color w:val="605e5c"/>
      <w:shd w:val="clear" w:color="auto" w:fill="e1dfdd"/>
    </w:rPr>
  </w:style>
  <w:style w:type="paragraph" w:styleId="1439">
    <w:name w:val="正文_4_0"/>
    <w:next w:val="1439"/>
    <w:link w:val="781"/>
    <w:qFormat/>
    <w:pPr>
      <w:jc w:val="both"/>
      <w:widowControl w:val="off"/>
    </w:pPr>
    <w:rPr>
      <w:rFonts w:ascii="Calibri" w:hAnsi="Calibri"/>
      <w:sz w:val="21"/>
      <w:szCs w:val="22"/>
      <w:lang w:val="en-US" w:eastAsia="zh-CN" w:bidi="ar-SA"/>
    </w:rPr>
  </w:style>
  <w:style w:type="paragraph" w:styleId="1440">
    <w:name w:val="正文_12_0_0_0"/>
    <w:next w:val="1440"/>
    <w:link w:val="781"/>
    <w:qFormat/>
    <w:pPr>
      <w:jc w:val="both"/>
      <w:widowControl w:val="off"/>
    </w:pPr>
    <w:rPr>
      <w:sz w:val="21"/>
      <w:szCs w:val="24"/>
      <w:lang w:val="en-US" w:eastAsia="zh-CN" w:bidi="ar-SA"/>
    </w:rPr>
  </w:style>
  <w:style w:type="character" w:styleId="1441">
    <w:name w:val="10"/>
    <w:next w:val="1441"/>
    <w:link w:val="781"/>
    <w:qFormat/>
    <w:rPr>
      <w:rFonts w:ascii="Times New Roman" w:hAnsi="Times New Roman" w:cs="Times New Roman"/>
    </w:rPr>
  </w:style>
  <w:style w:type="paragraph" w:styleId="1442">
    <w:name w:val="正文文本2"/>
    <w:basedOn w:val="796"/>
    <w:next w:val="1442"/>
    <w:link w:val="781"/>
    <w:uiPriority w:val="1"/>
    <w:qFormat/>
    <w:rPr>
      <w:rFonts w:ascii="Segoe UI" w:hAnsi="Segoe UI" w:cs="Segoe UI"/>
    </w:rPr>
  </w:style>
  <w:style w:type="paragraph" w:styleId="1443">
    <w:name w:val="正文_16_0"/>
    <w:basedOn w:val="1363"/>
    <w:next w:val="1443"/>
    <w:link w:val="781"/>
    <w:qFormat/>
  </w:style>
  <w:style w:type="paragraph" w:styleId="1444">
    <w:name w:val="Normal_16_0_0"/>
    <w:next w:val="1444"/>
    <w:link w:val="781"/>
    <w:qFormat/>
    <w:pPr>
      <w:jc w:val="both"/>
      <w:widowControl w:val="off"/>
    </w:pPr>
    <w:rPr>
      <w:rFonts w:ascii="Calibri" w:hAnsi="Calibri"/>
      <w:sz w:val="21"/>
      <w:szCs w:val="22"/>
      <w:lang w:val="en-US" w:eastAsia="zh-CN" w:bidi="ar-SA"/>
    </w:rPr>
  </w:style>
  <w:style w:type="paragraph" w:styleId="1445">
    <w:name w:val="Normal_22_0"/>
    <w:next w:val="1445"/>
    <w:link w:val="781"/>
    <w:qFormat/>
    <w:pPr>
      <w:jc w:val="both"/>
      <w:widowControl w:val="off"/>
    </w:pPr>
    <w:rPr>
      <w:rFonts w:ascii="Calibri" w:hAnsi="Calibri"/>
      <w:sz w:val="21"/>
      <w:szCs w:val="24"/>
      <w:lang w:val="en-US" w:eastAsia="zh-CN" w:bidi="ar-SA"/>
    </w:rPr>
  </w:style>
  <w:style w:type="paragraph" w:styleId="1446">
    <w:name w:val="Normal_19_0_1"/>
    <w:next w:val="1446"/>
    <w:link w:val="781"/>
    <w:qFormat/>
    <w:rPr>
      <w:rFonts w:ascii="Tahoma" w:hAnsi="Tahoma" w:eastAsia="微软雅黑"/>
      <w:lang w:val="en-US" w:eastAsia="zh-CN" w:bidi="ar-SA"/>
    </w:rPr>
  </w:style>
  <w:style w:type="paragraph" w:styleId="1447">
    <w:name w:val="正文_2_0_0"/>
    <w:next w:val="1447"/>
    <w:link w:val="781"/>
    <w:qFormat/>
    <w:pPr>
      <w:jc w:val="both"/>
      <w:widowControl w:val="off"/>
    </w:pPr>
    <w:rPr>
      <w:rFonts w:ascii="Calibri" w:hAnsi="Calibri"/>
      <w:sz w:val="21"/>
      <w:szCs w:val="22"/>
      <w:lang w:val="en-US" w:eastAsia="zh-CN" w:bidi="ar-SA"/>
    </w:rPr>
  </w:style>
  <w:style w:type="paragraph" w:styleId="1448">
    <w:name w:val="正文_16_0_0_0"/>
    <w:basedOn w:val="1449"/>
    <w:next w:val="1448"/>
    <w:link w:val="781"/>
    <w:qFormat/>
    <w:rPr>
      <w:rFonts w:ascii="Calibri" w:hAnsi="Calibri" w:cs="Calibri"/>
      <w:szCs w:val="21"/>
    </w:rPr>
  </w:style>
  <w:style w:type="paragraph" w:styleId="1449">
    <w:name w:val="正文_3_0"/>
    <w:next w:val="1449"/>
    <w:link w:val="781"/>
    <w:qFormat/>
    <w:pPr>
      <w:jc w:val="both"/>
      <w:widowControl w:val="off"/>
    </w:pPr>
    <w:rPr>
      <w:sz w:val="21"/>
      <w:lang w:val="en-US" w:eastAsia="zh-CN" w:bidi="ar-SA"/>
    </w:rPr>
  </w:style>
  <w:style w:type="character" w:styleId="1450">
    <w:name w:val="15"/>
    <w:next w:val="1450"/>
    <w:link w:val="781"/>
    <w:qFormat/>
    <w:rPr>
      <w:rFonts w:ascii="Times New Roman" w:hAnsi="Times New Roman" w:cs="Times New Roman"/>
      <w:color w:val="0000ff"/>
      <w:u w:val="single"/>
    </w:rPr>
  </w:style>
  <w:style w:type="character" w:styleId="1451">
    <w:name w:val="16_0"/>
    <w:next w:val="1451"/>
    <w:link w:val="781"/>
    <w:qFormat/>
    <w:rPr>
      <w:rFonts w:ascii="Times New Roman" w:hAnsi="Times New Roman" w:cs="Times New Roman"/>
    </w:rPr>
  </w:style>
  <w:style w:type="paragraph" w:styleId="1452">
    <w:name w:val="正文_16_1"/>
    <w:next w:val="1452"/>
    <w:link w:val="781"/>
    <w:qFormat/>
    <w:pPr>
      <w:jc w:val="both"/>
      <w:widowControl w:val="off"/>
    </w:pPr>
    <w:rPr>
      <w:sz w:val="21"/>
      <w:szCs w:val="24"/>
      <w:lang w:val="en-US" w:eastAsia="zh-CN" w:bidi="ar-SA"/>
    </w:rPr>
  </w:style>
  <w:style w:type="paragraph" w:styleId="1453">
    <w:name w:val="正文空2字"/>
    <w:basedOn w:val="781"/>
    <w:next w:val="1453"/>
    <w:link w:val="781"/>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4">
    <w:name w:val="未处理的提及3"/>
    <w:next w:val="1454"/>
    <w:link w:val="781"/>
    <w:uiPriority w:val="99"/>
    <w:unhideWhenUsed/>
    <w:qFormat/>
    <w:rPr>
      <w:color w:val="605e5c"/>
      <w:shd w:val="clear" w:color="auto" w:fill="e1dfdd"/>
    </w:rPr>
  </w:style>
  <w:style w:type="character" w:styleId="1455">
    <w:name w:val="正文文本首行缩进 2 字符1"/>
    <w:next w:val="1455"/>
    <w:link w:val="781"/>
    <w:uiPriority w:val="99"/>
    <w:semiHidden/>
    <w:qFormat/>
    <w:rPr>
      <w:rFonts w:ascii="Calibri" w:hAnsi="Calibri"/>
      <w:sz w:val="21"/>
      <w:szCs w:val="22"/>
    </w:rPr>
  </w:style>
  <w:style w:type="paragraph" w:styleId="1456">
    <w:name w:val="Normal_20_0"/>
    <w:next w:val="1456"/>
    <w:link w:val="781"/>
    <w:qFormat/>
    <w:pPr>
      <w:jc w:val="both"/>
      <w:widowControl w:val="off"/>
    </w:pPr>
    <w:rPr>
      <w:rFonts w:ascii="Calibri" w:hAnsi="Calibri"/>
      <w:lang w:val="en-US" w:eastAsia="zh-CN" w:bidi="ar-SA"/>
    </w:rPr>
  </w:style>
  <w:style w:type="paragraph" w:styleId="1457">
    <w:name w:val="正文_12_0_0_0_0"/>
    <w:basedOn w:val="781"/>
    <w:next w:val="1457"/>
    <w:link w:val="781"/>
    <w:qFormat/>
    <w:rPr>
      <w:rFonts w:ascii="Times New Roman" w:hAnsi="Times New Roman"/>
      <w:szCs w:val="24"/>
    </w:rPr>
  </w:style>
  <w:style w:type="paragraph" w:styleId="1458">
    <w:name w:val="正文_14_0_0"/>
    <w:next w:val="1458"/>
    <w:link w:val="781"/>
    <w:qFormat/>
    <w:pPr>
      <w:jc w:val="both"/>
      <w:widowControl w:val="off"/>
    </w:pPr>
    <w:rPr>
      <w:sz w:val="21"/>
      <w:szCs w:val="24"/>
      <w:lang w:val="en-US" w:eastAsia="zh-CN" w:bidi="ar-SA"/>
    </w:rPr>
  </w:style>
  <w:style w:type="character" w:styleId="1459">
    <w:name w:val="custom-tag-placeholder-class"/>
    <w:next w:val="1459"/>
    <w:link w:val="781"/>
    <w:qFormat/>
  </w:style>
  <w:style w:type="paragraph" w:styleId="1460">
    <w:name w:val="正文缩进_1_0_0"/>
    <w:basedOn w:val="1461"/>
    <w:next w:val="1460"/>
    <w:link w:val="781"/>
    <w:qFormat/>
    <w:pPr>
      <w:ind w:firstLine="420"/>
    </w:pPr>
    <w:rPr>
      <w:rFonts w:ascii="宋体"/>
      <w:color w:val="000000"/>
      <w:sz w:val="24"/>
      <w:szCs w:val="20"/>
    </w:rPr>
  </w:style>
  <w:style w:type="paragraph" w:styleId="1461">
    <w:name w:val="正文_2_0_1"/>
    <w:next w:val="1460"/>
    <w:link w:val="781"/>
    <w:qFormat/>
    <w:pPr>
      <w:jc w:val="both"/>
      <w:widowControl w:val="off"/>
    </w:pPr>
    <w:rPr>
      <w:sz w:val="21"/>
      <w:szCs w:val="22"/>
      <w:lang w:val="en-US" w:eastAsia="zh-CN" w:bidi="ar-SA"/>
    </w:rPr>
  </w:style>
  <w:style w:type="paragraph" w:styleId="1462">
    <w:name w:val="表内文字居中_0"/>
    <w:next w:val="1462"/>
    <w:link w:val="781"/>
    <w:qFormat/>
    <w:pPr>
      <w:jc w:val="center"/>
    </w:pPr>
    <w:rPr>
      <w:sz w:val="24"/>
      <w:szCs w:val="24"/>
      <w:lang w:val="en-US" w:eastAsia="zh-CN" w:bidi="ar-SA"/>
    </w:rPr>
  </w:style>
  <w:style w:type="paragraph" w:styleId="1463">
    <w:name w:val="正文_16_0_0"/>
    <w:next w:val="1432"/>
    <w:link w:val="781"/>
    <w:uiPriority w:val="99"/>
    <w:qFormat/>
    <w:pPr>
      <w:jc w:val="both"/>
      <w:widowControl w:val="off"/>
    </w:pPr>
    <w:rPr>
      <w:rFonts w:ascii="Calibri" w:hAnsi="Calibri"/>
      <w:sz w:val="21"/>
      <w:szCs w:val="22"/>
      <w:lang w:val="en-US" w:eastAsia="zh-CN" w:bidi="ar-SA"/>
    </w:rPr>
  </w:style>
  <w:style w:type="paragraph" w:styleId="1464">
    <w:name w:val="Normal_19_0_0"/>
    <w:next w:val="781"/>
    <w:link w:val="781"/>
    <w:qFormat/>
    <w:pPr>
      <w:ind w:firstLine="200"/>
      <w:jc w:val="both"/>
      <w:spacing w:line="360" w:lineRule="auto"/>
      <w:widowControl w:val="off"/>
    </w:pPr>
    <w:rPr>
      <w:rFonts w:ascii="Calibri" w:hAnsi="Calibri"/>
      <w:sz w:val="24"/>
      <w:lang w:val="en-US" w:eastAsia="zh-CN" w:bidi="ar-SA"/>
    </w:rPr>
  </w:style>
  <w:style w:type="paragraph" w:styleId="1465">
    <w:name w:val="Body Text_0_0"/>
    <w:basedOn w:val="1464"/>
    <w:next w:val="1465"/>
    <w:link w:val="781"/>
    <w:uiPriority w:val="99"/>
    <w:unhideWhenUsed/>
    <w:qFormat/>
    <w:pPr>
      <w:spacing w:after="120"/>
    </w:pPr>
    <w:rPr>
      <w:sz w:val="20"/>
    </w:rPr>
  </w:style>
  <w:style w:type="paragraph" w:styleId="1466">
    <w:name w:val="*正文"/>
    <w:basedOn w:val="781"/>
    <w:next w:val="1466"/>
    <w:link w:val="781"/>
    <w:qFormat/>
    <w:pPr>
      <w:ind w:firstLine="560"/>
      <w:spacing w:line="360" w:lineRule="auto"/>
    </w:pPr>
    <w:rPr>
      <w:rFonts w:ascii="方正仿宋_GB2312" w:hAnsi="Times New Roman" w:eastAsia="方正仿宋_GB2312"/>
      <w:sz w:val="28"/>
      <w:szCs w:val="28"/>
    </w:rPr>
  </w:style>
  <w:style w:type="paragraph" w:styleId="1467">
    <w:name w:val="Normal_21_0"/>
    <w:next w:val="781"/>
    <w:link w:val="781"/>
    <w:qFormat/>
    <w:pPr>
      <w:jc w:val="both"/>
      <w:widowControl w:val="off"/>
    </w:pPr>
    <w:rPr>
      <w:sz w:val="21"/>
      <w:szCs w:val="24"/>
      <w:lang w:val="en-US" w:eastAsia="zh-CN" w:bidi="ar-SA"/>
    </w:rPr>
  </w:style>
  <w:style w:type="paragraph" w:styleId="1468">
    <w:name w:val="正文3"/>
    <w:next w:val="861"/>
    <w:link w:val="781"/>
    <w:qFormat/>
    <w:pPr>
      <w:spacing w:after="160" w:line="278" w:lineRule="auto"/>
    </w:pPr>
    <w:rPr>
      <w:rFonts w:eastAsia="Times New Roman"/>
      <w:sz w:val="24"/>
      <w:szCs w:val="24"/>
      <w:lang w:val="en-US" w:eastAsia="zh-CN" w:bidi="ar-SA"/>
    </w:rPr>
  </w:style>
  <w:style w:type="paragraph" w:styleId="1469">
    <w:name w:val="AONormal"/>
    <w:next w:val="1469"/>
    <w:link w:val="781"/>
    <w:qFormat/>
    <w:pPr>
      <w:ind w:firstLine="440"/>
      <w:spacing w:line="400" w:lineRule="exact"/>
    </w:pPr>
    <w:rPr>
      <w:rFonts w:ascii="华文楷体" w:hAnsi="华文楷体" w:eastAsia="华文楷体" w:cs="华文楷体"/>
      <w:sz w:val="22"/>
      <w:szCs w:val="21"/>
      <w:lang w:val="en-US" w:eastAsia="zh-CN" w:bidi="ar-SA"/>
    </w:rPr>
  </w:style>
  <w:style w:type="paragraph" w:styleId="1470">
    <w:name w:val="p17_0_0"/>
    <w:basedOn w:val="1410"/>
    <w:next w:val="1470"/>
    <w:link w:val="781"/>
    <w:qFormat/>
    <w:pPr>
      <w:spacing w:before="100" w:beforeAutospacing="1" w:after="100" w:afterAutospacing="1"/>
    </w:pPr>
    <w:rPr>
      <w:rFonts w:ascii="宋体" w:hAnsi="宋体" w:eastAsia="Times New Roman" w:cs="宋体"/>
      <w:sz w:val="24"/>
    </w:rPr>
  </w:style>
  <w:style w:type="character" w:styleId="1471">
    <w:name w:val="font11"/>
    <w:next w:val="1471"/>
    <w:link w:val="781"/>
    <w:rPr>
      <w:rFonts w:ascii="Times New Roman" w:hAnsi="Times New Roman" w:cs="Times New Roman"/>
      <w:i w:val="0"/>
      <w:iCs w:val="0"/>
      <w:color w:val="000000"/>
      <w:sz w:val="24"/>
      <w:szCs w:val="24"/>
      <w:u w:val="none"/>
    </w:rPr>
  </w:style>
  <w:style w:type="character" w:styleId="1472">
    <w:name w:val="font01"/>
    <w:next w:val="1472"/>
    <w:link w:val="781"/>
    <w:rPr>
      <w:rFonts w:hint="eastAsia" w:ascii="宋体" w:hAnsi="宋体" w:eastAsia="宋体" w:cs="宋体"/>
      <w:i w:val="0"/>
      <w:iCs w:val="0"/>
      <w:color w:val="000000"/>
      <w:sz w:val="24"/>
      <w:szCs w:val="24"/>
      <w:u w:val="none"/>
    </w:rPr>
  </w:style>
  <w:style w:type="character" w:styleId="1473">
    <w:name w:val="font31"/>
    <w:next w:val="1473"/>
    <w:link w:val="781"/>
    <w:rPr>
      <w:rFonts w:ascii="Times New Roman" w:hAnsi="Times New Roman" w:cs="Times New Roman"/>
      <w:i w:val="0"/>
      <w:iCs w:val="0"/>
      <w:color w:val="000000"/>
      <w:sz w:val="24"/>
      <w:szCs w:val="24"/>
      <w:u w:val="none"/>
    </w:rPr>
  </w:style>
  <w:style w:type="character" w:styleId="1474">
    <w:name w:val="font41"/>
    <w:next w:val="1474"/>
    <w:link w:val="781"/>
    <w:rPr>
      <w:rFonts w:hint="eastAsia" w:ascii="宋体" w:hAnsi="宋体" w:eastAsia="宋体" w:cs="宋体"/>
      <w:i w:val="0"/>
      <w:iCs w:val="0"/>
      <w:color w:val="000000"/>
      <w:sz w:val="24"/>
      <w:szCs w:val="24"/>
      <w:u w:val="none"/>
    </w:rPr>
  </w:style>
  <w:style w:type="character" w:styleId="1475">
    <w:name w:val="font51"/>
    <w:next w:val="1475"/>
    <w:link w:val="781"/>
    <w:rPr>
      <w:rFonts w:ascii="Times New Roman" w:hAnsi="Times New Roman" w:cs="Times New Roman"/>
      <w:i w:val="0"/>
      <w:iCs w:val="0"/>
      <w:color w:val="000000"/>
      <w:sz w:val="24"/>
      <w:szCs w:val="24"/>
      <w:u w:val="none"/>
    </w:rPr>
  </w:style>
  <w:style w:type="paragraph" w:styleId="1476">
    <w:name w:val="List Paragraph_0"/>
    <w:basedOn w:val="781"/>
    <w:next w:val="781"/>
    <w:link w:val="781"/>
    <w:uiPriority w:val="34"/>
    <w:qFormat/>
    <w:pPr>
      <w:ind w:firstLine="480"/>
      <w:jc w:val="left"/>
      <w:spacing w:line="360" w:lineRule="auto"/>
      <w:widowControl/>
    </w:pPr>
    <w:rPr>
      <w:rFonts w:ascii="宋体" w:hAnsi="宋体" w:eastAsia="Times New Roman"/>
      <w:sz w:val="24"/>
      <w:szCs w:val="24"/>
    </w:rPr>
  </w:style>
  <w:style w:type="character" w:styleId="1477">
    <w:name w:val="font61"/>
    <w:next w:val="1477"/>
    <w:link w:val="781"/>
    <w:rPr>
      <w:rFonts w:hint="eastAsia" w:ascii="宋体" w:hAnsi="宋体" w:eastAsia="宋体" w:cs="宋体"/>
      <w:b/>
      <w:bCs/>
      <w:i w:val="0"/>
      <w:iCs w:val="0"/>
      <w:color w:val="000000"/>
      <w:sz w:val="22"/>
      <w:szCs w:val="22"/>
      <w:u w:val="none"/>
    </w:r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15</cp:revision>
  <dcterms:created xsi:type="dcterms:W3CDTF">2024-08-01T09:01:00Z</dcterms:created>
  <dcterms:modified xsi:type="dcterms:W3CDTF">2026-07-06T08:17:32Z</dcterms:modified>
  <cp:version>1048576</cp:version>
</cp:coreProperties>
</file>