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sz w:val="84"/>
          <w:szCs w:val="24"/>
          <w:highlight w:val="none"/>
        </w:rPr>
      </w:pPr>
      <w:r>
        <w:rPr>
          <w:rFonts w:hint="eastAsia" w:ascii="仿宋" w:hAnsi="仿宋" w:eastAsia="仿宋" w:cs="仿宋"/>
          <w:sz w:val="84"/>
          <w:szCs w:val="24"/>
          <w:highlight w:val="none"/>
        </w:rPr>
      </w:r>
      <w:r>
        <w:rPr>
          <w:highlight w:val="none"/>
        </w:rPr>
      </w:r>
    </w:p>
    <w:p>
      <w:pPr>
        <w:jc w:val="center"/>
        <w:spacing w:before="120" w:after="120" w:line="360" w:lineRule="auto"/>
        <w:rPr>
          <w:rFonts w:hint="eastAsia" w:ascii="仿宋" w:hAnsi="仿宋" w:eastAsia="仿宋" w:cs="仿宋"/>
          <w:sz w:val="84"/>
          <w:szCs w:val="24"/>
          <w:highlight w:val="none"/>
        </w:rPr>
      </w:pPr>
      <w:r>
        <w:rPr>
          <w:rFonts w:hint="eastAsia" w:ascii="仿宋" w:hAnsi="仿宋" w:eastAsia="仿宋" w:cs="仿宋"/>
          <w:sz w:val="84"/>
          <w:szCs w:val="24"/>
          <w:highlight w:val="none"/>
        </w:rPr>
        <w:t xml:space="preserve">竞争性磋商文件</w:t>
      </w:r>
      <w:r>
        <w:rPr>
          <w:highlight w:val="none"/>
        </w:rPr>
      </w:r>
    </w:p>
    <w:p>
      <w:pPr>
        <w:ind w:firstLine="1506"/>
        <w:rPr>
          <w:rFonts w:hint="eastAsia" w:ascii="仿宋" w:hAnsi="仿宋" w:eastAsia="仿宋" w:cs="仿宋"/>
          <w:sz w:val="30"/>
          <w:szCs w:val="30"/>
          <w:highlight w:val="none"/>
        </w:rPr>
      </w:pPr>
      <w:r>
        <w:rPr>
          <w:rFonts w:hint="eastAsia" w:ascii="仿宋" w:hAnsi="仿宋" w:eastAsia="仿宋" w:cs="仿宋"/>
          <w:sz w:val="30"/>
          <w:szCs w:val="30"/>
          <w:highlight w:val="none"/>
        </w:rPr>
      </w:r>
      <w:r>
        <w:rPr>
          <w:highlight w:val="none"/>
        </w:rPr>
      </w:r>
    </w:p>
    <w:p>
      <w:pPr>
        <w:ind w:firstLine="1506"/>
        <w:rPr>
          <w:rFonts w:hint="eastAsia" w:ascii="仿宋" w:hAnsi="仿宋" w:eastAsia="仿宋" w:cs="仿宋"/>
          <w:sz w:val="30"/>
          <w:szCs w:val="30"/>
          <w:highlight w:val="none"/>
        </w:rPr>
      </w:pPr>
      <w:r>
        <w:rPr>
          <w:rFonts w:hint="eastAsia" w:ascii="仿宋" w:hAnsi="仿宋" w:eastAsia="仿宋" w:cs="仿宋"/>
          <w:sz w:val="30"/>
          <w:szCs w:val="30"/>
          <w:highlight w:val="none"/>
        </w:rPr>
      </w:r>
      <w:r>
        <w:rPr>
          <w:highlight w:val="none"/>
        </w:rPr>
      </w:r>
    </w:p>
    <w:tbl>
      <w:tblPr>
        <w:tblStyle w:val="667"/>
        <w:tblpPr w:horzAnchor="page" w:tblpXSpec="center" w:vertAnchor="text" w:tblpY="466" w:leftFromText="180" w:topFromText="0" w:rightFromText="180" w:bottomFromText="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2715"/>
        <w:gridCol w:w="6569"/>
      </w:tblGrid>
      <w:tr>
        <w:trPr>
          <w:jc w:val="center"/>
          <w:trHeight w:val="586"/>
        </w:trPr>
        <w:tc>
          <w:tcPr>
            <w:tcW w:w="1462" w:type="pct"/>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s="仿宋"/>
                <w:sz w:val="24"/>
                <w:szCs w:val="24"/>
                <w:highlight w:val="none"/>
              </w:rPr>
              <w:suppressLineNumbers w:val="0"/>
            </w:pPr>
            <w:r>
              <w:rPr>
                <w:rFonts w:hint="eastAsia" w:ascii="仿宋" w:hAnsi="仿宋" w:eastAsia="仿宋" w:cs="仿宋"/>
                <w:sz w:val="30"/>
                <w:szCs w:val="30"/>
                <w:highlight w:val="none"/>
              </w:rPr>
              <w:t xml:space="preserve">项目名称：</w:t>
            </w:r>
            <w:r>
              <w:rPr>
                <w:highlight w:val="none"/>
              </w:rPr>
            </w:r>
          </w:p>
        </w:tc>
        <w:tc>
          <w:tcPr>
            <w:tcW w:w="3537" w:type="pct"/>
            <w:vAlign w:val="center"/>
            <w:textDirection w:val="lrTb"/>
            <w:noWrap w:val="false"/>
          </w:tcPr>
          <w:p>
            <w:pPr>
              <w:ind w:left="0" w:right="0"/>
              <w:jc w:val="left"/>
              <w:keepLines w:val="0"/>
              <w:keepNext w:val="0"/>
              <w:spacing w:before="0" w:beforeAutospacing="0" w:after="0" w:afterAutospacing="0" w:line="500" w:lineRule="exact"/>
              <w:rPr>
                <w:rFonts w:hint="eastAsia" w:ascii="仿宋" w:hAnsi="仿宋" w:eastAsia="仿宋" w:cs="仿宋"/>
                <w:sz w:val="24"/>
                <w:szCs w:val="24"/>
                <w:highlight w:val="none"/>
              </w:rPr>
              <w:suppressLineNumbers w:val="0"/>
            </w:pPr>
            <w:r>
              <w:rPr>
                <w:rFonts w:hint="eastAsia" w:ascii="仿宋" w:hAnsi="仿宋" w:eastAsia="仿宋" w:cs="仿宋"/>
                <w:sz w:val="30"/>
                <w:szCs w:val="30"/>
                <w:highlight w:val="none"/>
                <w:lang w:eastAsia="zh-CN"/>
              </w:rPr>
              <w:t xml:space="preserve">2026年宿迁市宿城区食品安全抽检监测项目</w:t>
            </w:r>
            <w:r>
              <w:rPr>
                <w:highlight w:val="none"/>
              </w:rPr>
            </w:r>
          </w:p>
        </w:tc>
      </w:tr>
      <w:tr>
        <w:trPr>
          <w:jc w:val="center"/>
          <w:trHeight w:val="617"/>
        </w:trPr>
        <w:tc>
          <w:tcPr>
            <w:tcW w:w="1462" w:type="pct"/>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s="仿宋"/>
                <w:spacing w:val="45"/>
                <w:sz w:val="32"/>
                <w:szCs w:val="24"/>
                <w:highlight w:val="none"/>
              </w:rPr>
              <w:suppressLineNumbers w:val="0"/>
            </w:pPr>
            <w:r>
              <w:rPr>
                <w:rFonts w:hint="eastAsia" w:ascii="仿宋" w:hAnsi="仿宋" w:eastAsia="仿宋" w:cs="仿宋"/>
                <w:sz w:val="30"/>
                <w:szCs w:val="30"/>
                <w:highlight w:val="none"/>
              </w:rPr>
              <w:t xml:space="preserve">项目编号：</w:t>
            </w:r>
            <w:r>
              <w:rPr>
                <w:highlight w:val="none"/>
              </w:rPr>
            </w:r>
          </w:p>
        </w:tc>
        <w:tc>
          <w:tcPr>
            <w:tcW w:w="3537" w:type="pct"/>
            <w:vAlign w:val="center"/>
            <w:textDirection w:val="lrTb"/>
            <w:noWrap w:val="false"/>
          </w:tcPr>
          <w:p>
            <w:pPr>
              <w:ind w:left="0" w:right="0"/>
              <w:jc w:val="left"/>
              <w:keepLines w:val="0"/>
              <w:keepNext w:val="0"/>
              <w:spacing w:before="0" w:beforeAutospacing="0" w:after="0" w:afterAutospacing="0" w:line="500" w:lineRule="exact"/>
              <w:rPr>
                <w:rFonts w:hint="eastAsia" w:ascii="仿宋" w:hAnsi="仿宋" w:eastAsia="仿宋" w:cs="仿宋"/>
                <w:sz w:val="24"/>
                <w:szCs w:val="24"/>
                <w:highlight w:val="none"/>
              </w:rPr>
              <w:suppressLineNumbers w:val="0"/>
            </w:pPr>
            <w:r>
              <w:rPr>
                <w:rFonts w:hint="eastAsia" w:ascii="仿宋" w:hAnsi="仿宋" w:eastAsia="仿宋" w:cs="仿宋"/>
                <w:sz w:val="32"/>
                <w:szCs w:val="24"/>
                <w:highlight w:val="none"/>
                <w:lang w:eastAsia="zh-CN"/>
              </w:rPr>
              <w:t xml:space="preserve">JSZC-321302-HZJS-C2026-0008</w:t>
            </w:r>
            <w:r>
              <w:rPr>
                <w:highlight w:val="none"/>
              </w:rPr>
            </w:r>
          </w:p>
        </w:tc>
      </w:tr>
    </w:tbl>
    <w:p>
      <w:pPr>
        <w:ind w:firstLine="1506"/>
        <w:rPr>
          <w:rFonts w:hint="eastAsia" w:ascii="仿宋" w:hAnsi="仿宋" w:eastAsia="仿宋" w:cs="仿宋"/>
          <w:sz w:val="30"/>
          <w:szCs w:val="30"/>
          <w:highlight w:val="none"/>
        </w:rPr>
      </w:pPr>
      <w:r>
        <w:rPr>
          <w:rFonts w:hint="eastAsia" w:ascii="仿宋" w:hAnsi="仿宋" w:eastAsia="仿宋" w:cs="仿宋"/>
          <w:sz w:val="30"/>
          <w:szCs w:val="30"/>
          <w:highlight w:val="none"/>
        </w:rPr>
      </w:r>
      <w:r>
        <w:rPr>
          <w:highlight w:val="none"/>
        </w:rPr>
      </w:r>
    </w:p>
    <w:p>
      <w:pPr>
        <w:ind w:firstLine="1506"/>
        <w:rPr>
          <w:rFonts w:hint="eastAsia" w:ascii="仿宋" w:hAnsi="仿宋" w:eastAsia="仿宋" w:cs="仿宋"/>
          <w:sz w:val="30"/>
          <w:szCs w:val="30"/>
          <w:highlight w:val="none"/>
        </w:rPr>
      </w:pPr>
      <w:r>
        <w:rPr>
          <w:rFonts w:hint="eastAsia" w:ascii="仿宋" w:hAnsi="仿宋" w:eastAsia="仿宋" w:cs="仿宋"/>
          <w:sz w:val="30"/>
          <w:szCs w:val="30"/>
          <w:highlight w:val="none"/>
        </w:rPr>
        <w:t xml:space="preserve">（</w:t>
      </w:r>
      <w:r>
        <w:rPr>
          <w:rFonts w:hint="eastAsia" w:ascii="仿宋" w:hAnsi="仿宋" w:eastAsia="仿宋" w:cs="仿宋"/>
          <w:sz w:val="30"/>
          <w:szCs w:val="30"/>
          <w:highlight w:val="none"/>
          <w:u w:val="single"/>
        </w:rPr>
        <w:t xml:space="preserve">服务</w:t>
      </w:r>
      <w:r>
        <w:rPr>
          <w:rFonts w:hint="eastAsia" w:ascii="仿宋" w:hAnsi="仿宋" w:eastAsia="仿宋" w:cs="仿宋"/>
          <w:sz w:val="30"/>
          <w:szCs w:val="30"/>
          <w:highlight w:val="none"/>
        </w:rPr>
        <w:t xml:space="preserve">类项目，</w:t>
      </w:r>
      <w:r>
        <w:rPr>
          <w:rFonts w:hint="eastAsia" w:ascii="仿宋" w:hAnsi="仿宋" w:eastAsia="仿宋" w:cs="仿宋"/>
          <w:sz w:val="30"/>
          <w:szCs w:val="30"/>
          <w:highlight w:val="none"/>
          <w:u w:val="single"/>
          <w:lang w:val="en-US" w:eastAsia="zh-CN"/>
        </w:rPr>
        <w:t xml:space="preserve">非</w:t>
      </w:r>
      <w:r>
        <w:rPr>
          <w:rFonts w:hint="eastAsia" w:ascii="仿宋" w:hAnsi="仿宋" w:eastAsia="仿宋" w:cs="仿宋"/>
          <w:sz w:val="30"/>
          <w:szCs w:val="30"/>
          <w:highlight w:val="none"/>
        </w:rPr>
        <w:t xml:space="preserve">专门面向中小企业）</w:t>
      </w:r>
      <w:r>
        <w:rPr>
          <w:highlight w:val="none"/>
        </w:rPr>
      </w:r>
    </w:p>
    <w:p>
      <w:pPr>
        <w:ind w:left="2800" w:hanging="2800"/>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p>
      <w:pPr>
        <w:ind w:left="2800" w:hanging="28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highlight w:val="none"/>
        </w:rP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tbl>
      <w:tblPr>
        <w:tblStyle w:val="667"/>
        <w:tblpPr w:horzAnchor="page" w:tblpXSpec="center" w:vertAnchor="text" w:tblpY="466" w:leftFromText="180" w:topFromText="0" w:rightFromText="180" w:bottomFromText="0"/>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2729"/>
        <w:gridCol w:w="6553"/>
      </w:tblGrid>
      <w:tr>
        <w:trPr>
          <w:jc w:val="center"/>
          <w:trHeight w:val="586"/>
        </w:trPr>
        <w:tc>
          <w:tcPr>
            <w:tcW w:w="1470" w:type="pct"/>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s="仿宋"/>
                <w:sz w:val="24"/>
                <w:szCs w:val="24"/>
                <w:highlight w:val="none"/>
              </w:rPr>
              <w:suppressLineNumbers w:val="0"/>
            </w:pPr>
            <w:r>
              <w:rPr>
                <w:rFonts w:hint="eastAsia" w:ascii="仿宋" w:hAnsi="仿宋" w:eastAsia="仿宋" w:cs="仿宋"/>
                <w:spacing w:val="45"/>
                <w:sz w:val="32"/>
                <w:szCs w:val="24"/>
                <w:highlight w:val="none"/>
              </w:rPr>
              <w:t xml:space="preserve">采购人</w:t>
            </w:r>
            <w:r>
              <w:rPr>
                <w:rFonts w:hint="eastAsia" w:ascii="仿宋" w:hAnsi="仿宋" w:eastAsia="仿宋" w:cs="仿宋"/>
                <w:spacing w:val="1"/>
                <w:sz w:val="32"/>
                <w:szCs w:val="24"/>
                <w:highlight w:val="none"/>
              </w:rPr>
              <w:t xml:space="preserve">：</w:t>
            </w:r>
            <w:r>
              <w:rPr>
                <w:highlight w:val="none"/>
              </w:rPr>
            </w:r>
          </w:p>
        </w:tc>
        <w:tc>
          <w:tcPr>
            <w:tcW w:w="3529" w:type="pct"/>
            <w:vAlign w:val="center"/>
            <w:textDirection w:val="lrTb"/>
            <w:noWrap w:val="false"/>
          </w:tcPr>
          <w:p>
            <w:pPr>
              <w:ind w:left="0" w:right="0"/>
              <w:jc w:val="left"/>
              <w:keepLines w:val="0"/>
              <w:keepNext w:val="0"/>
              <w:spacing w:before="0" w:beforeAutospacing="0" w:after="0" w:afterAutospacing="0" w:line="500" w:lineRule="exact"/>
              <w:rPr>
                <w:rFonts w:hint="eastAsia" w:ascii="仿宋" w:hAnsi="仿宋" w:eastAsia="仿宋" w:cs="仿宋"/>
                <w:sz w:val="24"/>
                <w:szCs w:val="24"/>
                <w:highlight w:val="none"/>
              </w:rPr>
              <w:suppressLineNumbers w:val="0"/>
            </w:pPr>
            <w:r>
              <w:rPr>
                <w:rFonts w:hint="eastAsia" w:ascii="仿宋" w:hAnsi="仿宋" w:eastAsia="仿宋" w:cs="仿宋"/>
                <w:sz w:val="32"/>
                <w:szCs w:val="24"/>
                <w:highlight w:val="none"/>
                <w:lang w:eastAsia="zh-CN"/>
              </w:rPr>
              <w:t xml:space="preserve">宿迁市宿城区市场监督管理局</w:t>
            </w:r>
            <w:r>
              <w:rPr>
                <w:highlight w:val="none"/>
              </w:rPr>
            </w:r>
          </w:p>
        </w:tc>
      </w:tr>
      <w:tr>
        <w:trPr>
          <w:jc w:val="center"/>
          <w:trHeight w:val="617"/>
        </w:trPr>
        <w:tc>
          <w:tcPr>
            <w:tcW w:w="1470" w:type="pct"/>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s="仿宋"/>
                <w:spacing w:val="45"/>
                <w:sz w:val="32"/>
                <w:szCs w:val="24"/>
                <w:highlight w:val="none"/>
              </w:rPr>
              <w:suppressLineNumbers w:val="0"/>
            </w:pPr>
            <w:r>
              <w:rPr>
                <w:rFonts w:hint="eastAsia" w:ascii="仿宋" w:hAnsi="仿宋" w:eastAsia="仿宋" w:cs="仿宋"/>
                <w:sz w:val="32"/>
                <w:szCs w:val="24"/>
                <w:highlight w:val="none"/>
              </w:rPr>
              <w:t xml:space="preserve">采购代理机构：</w:t>
            </w:r>
            <w:r>
              <w:rPr>
                <w:highlight w:val="none"/>
              </w:rPr>
            </w:r>
          </w:p>
        </w:tc>
        <w:tc>
          <w:tcPr>
            <w:tcW w:w="3529" w:type="pct"/>
            <w:vAlign w:val="center"/>
            <w:textDirection w:val="lrTb"/>
            <w:noWrap w:val="false"/>
          </w:tcPr>
          <w:p>
            <w:pPr>
              <w:ind w:left="0" w:right="0"/>
              <w:jc w:val="left"/>
              <w:keepLines w:val="0"/>
              <w:keepNext w:val="0"/>
              <w:spacing w:before="0" w:beforeAutospacing="0" w:after="0" w:afterAutospacing="0" w:line="500" w:lineRule="exact"/>
              <w:rPr>
                <w:rFonts w:hint="eastAsia" w:ascii="仿宋" w:hAnsi="仿宋" w:eastAsia="仿宋" w:cs="仿宋"/>
                <w:sz w:val="24"/>
                <w:szCs w:val="24"/>
                <w:highlight w:val="none"/>
              </w:rPr>
              <w:suppressLineNumbers w:val="0"/>
            </w:pPr>
            <w:r>
              <w:rPr>
                <w:rFonts w:hint="eastAsia" w:ascii="仿宋" w:hAnsi="仿宋" w:eastAsia="仿宋" w:cs="仿宋"/>
                <w:sz w:val="32"/>
                <w:szCs w:val="24"/>
                <w:highlight w:val="none"/>
              </w:rPr>
              <w:t xml:space="preserve">江苏宏壮工程项目管理有限公司</w:t>
            </w:r>
            <w:r>
              <w:rPr>
                <w:highlight w:val="none"/>
              </w:rPr>
            </w:r>
          </w:p>
        </w:tc>
      </w:tr>
    </w:tbl>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jc w:val="center"/>
        <w:spacing w:before="120" w:after="120" w:line="360" w:lineRule="auto"/>
        <w:rPr>
          <w:rFonts w:hint="eastAsia" w:ascii="仿宋" w:hAnsi="仿宋" w:eastAsia="仿宋" w:cs="仿宋"/>
          <w:sz w:val="32"/>
          <w:szCs w:val="24"/>
          <w:highlight w:val="none"/>
        </w:rPr>
      </w:pPr>
      <w:r>
        <w:rPr>
          <w:rFonts w:hint="eastAsia" w:ascii="仿宋" w:hAnsi="仿宋" w:eastAsia="仿宋" w:cs="仿宋"/>
          <w:sz w:val="32"/>
          <w:szCs w:val="24"/>
          <w:highlight w:val="none"/>
        </w:rPr>
      </w:r>
      <w:r>
        <w:rPr>
          <w:highlight w:val="none"/>
        </w:rPr>
      </w:r>
    </w:p>
    <w:p>
      <w:pPr>
        <w:jc w:val="center"/>
        <w:spacing w:before="120" w:after="120" w:line="360" w:lineRule="auto"/>
        <w:rPr>
          <w:rFonts w:hint="eastAsia" w:ascii="仿宋" w:hAnsi="仿宋" w:eastAsia="仿宋" w:cs="仿宋"/>
          <w:sz w:val="32"/>
          <w:szCs w:val="24"/>
          <w:highlight w:val="none"/>
        </w:rPr>
      </w:pPr>
      <w:r>
        <w:rPr>
          <w:rFonts w:hint="eastAsia" w:ascii="仿宋" w:hAnsi="仿宋" w:eastAsia="仿宋" w:cs="仿宋"/>
          <w:sz w:val="32"/>
          <w:szCs w:val="24"/>
          <w:highlight w:val="none"/>
        </w:rPr>
      </w:r>
      <w:r>
        <w:rPr>
          <w:highlight w:val="none"/>
        </w:rPr>
      </w:r>
    </w:p>
    <w:p>
      <w:pPr>
        <w:jc w:val="center"/>
        <w:spacing w:before="120" w:after="120" w:line="360" w:lineRule="auto"/>
        <w:rPr>
          <w:rFonts w:hint="eastAsia" w:ascii="仿宋" w:hAnsi="仿宋" w:eastAsia="仿宋" w:cs="仿宋"/>
          <w:sz w:val="32"/>
          <w:szCs w:val="24"/>
          <w:highlight w:val="none"/>
        </w:rPr>
      </w:pPr>
      <w:r>
        <w:rPr>
          <w:rFonts w:hint="eastAsia" w:ascii="仿宋" w:hAnsi="仿宋" w:eastAsia="仿宋" w:cs="仿宋"/>
          <w:sz w:val="32"/>
          <w:szCs w:val="24"/>
          <w:highlight w:val="none"/>
        </w:rPr>
        <w:t xml:space="preserve">2026年</w:t>
      </w:r>
      <w:r>
        <w:rPr>
          <w:rFonts w:hint="eastAsia" w:ascii="仿宋" w:hAnsi="仿宋" w:eastAsia="仿宋" w:cs="仿宋"/>
          <w:sz w:val="32"/>
          <w:szCs w:val="24"/>
          <w:highlight w:val="none"/>
          <w:lang w:val="en-US" w:eastAsia="zh-CN"/>
        </w:rPr>
        <w:t xml:space="preserve">6</w:t>
      </w:r>
      <w:r>
        <w:rPr>
          <w:rFonts w:hint="eastAsia" w:ascii="仿宋" w:hAnsi="仿宋" w:eastAsia="仿宋" w:cs="仿宋"/>
          <w:sz w:val="32"/>
          <w:szCs w:val="24"/>
          <w:highlight w:val="none"/>
        </w:rPr>
        <w:t xml:space="preserve">月</w:t>
      </w:r>
      <w:r>
        <w:rPr>
          <w:rFonts w:hint="eastAsia" w:ascii="仿宋" w:hAnsi="仿宋" w:eastAsia="仿宋" w:cs="仿宋"/>
          <w:sz w:val="32"/>
          <w:szCs w:val="24"/>
          <w:highlight w:val="none"/>
          <w:lang w:val="en-US" w:eastAsia="zh-CN"/>
        </w:rPr>
        <w:t xml:space="preserve">16</w:t>
      </w:r>
      <w:r>
        <w:rPr>
          <w:rFonts w:hint="eastAsia" w:ascii="仿宋" w:hAnsi="仿宋" w:eastAsia="仿宋" w:cs="仿宋"/>
          <w:sz w:val="32"/>
          <w:szCs w:val="24"/>
          <w:highlight w:val="none"/>
        </w:rPr>
        <w:t xml:space="preserve">日</w:t>
      </w:r>
      <w:r>
        <w:rPr>
          <w:highlight w:val="none"/>
        </w:rPr>
      </w:r>
    </w:p>
    <w:p>
      <w:pPr>
        <w:rPr>
          <w:rFonts w:hint="eastAsia" w:ascii="仿宋" w:hAnsi="仿宋" w:eastAsia="仿宋" w:cs="仿宋"/>
          <w:sz w:val="36"/>
          <w:highlight w:val="none"/>
        </w:rPr>
      </w:pPr>
      <w:r>
        <w:rPr>
          <w:rFonts w:hint="eastAsia" w:ascii="仿宋" w:hAnsi="仿宋" w:eastAsia="仿宋" w:cs="仿宋"/>
          <w:sz w:val="36"/>
          <w:highlight w:val="none"/>
        </w:rPr>
        <w:br w:type="page" w:clear="all"/>
      </w:r>
      <w:r>
        <w:rPr>
          <w:highlight w:val="none"/>
        </w:rPr>
      </w:r>
    </w:p>
    <w:p>
      <w:pPr>
        <w:jc w:val="center"/>
        <w:rPr>
          <w:rFonts w:hint="eastAsia" w:ascii="仿宋" w:hAnsi="仿宋" w:eastAsia="仿宋" w:cs="仿宋"/>
          <w:sz w:val="36"/>
          <w:highlight w:val="none"/>
        </w:rPr>
      </w:pPr>
      <w:r>
        <w:rPr>
          <w:rFonts w:hint="eastAsia" w:ascii="仿宋" w:hAnsi="仿宋" w:eastAsia="仿宋" w:cs="仿宋"/>
          <w:sz w:val="36"/>
          <w:highlight w:val="none"/>
        </w:rPr>
        <w:t xml:space="preserve">目    录</w:t>
      </w:r>
      <w:r>
        <w:rPr>
          <w:highlight w:val="none"/>
        </w:rPr>
      </w:r>
    </w:p>
    <w:p>
      <w:pPr>
        <w:pStyle w:val="685"/>
        <w:tabs>
          <w:tab w:val="right" w:pos="9072" w:leader="dot"/>
        </w:tabs>
        <w:rPr>
          <w:rFonts w:hint="eastAsia" w:ascii="仿宋" w:hAnsi="仿宋" w:eastAsia="仿宋" w:cs="仿宋"/>
          <w:sz w:val="28"/>
          <w:szCs w:val="28"/>
          <w:highlight w:val="none"/>
        </w:rPr>
      </w:pPr>
      <w:r>
        <w:rPr>
          <w:rFonts w:hint="eastAsia" w:ascii="仿宋" w:hAnsi="仿宋" w:eastAsia="仿宋" w:cs="仿宋"/>
          <w:b w:val="0"/>
          <w:bCs w:val="0"/>
          <w:caps w:val="0"/>
          <w:sz w:val="28"/>
          <w:szCs w:val="28"/>
          <w:highlight w:val="none"/>
        </w:rPr>
        <w:fldChar w:fldCharType="begin"/>
      </w:r>
      <w:r>
        <w:rPr>
          <w:rFonts w:hint="eastAsia" w:ascii="仿宋" w:hAnsi="仿宋" w:eastAsia="仿宋" w:cs="仿宋"/>
          <w:b w:val="0"/>
          <w:bCs w:val="0"/>
          <w:caps w:val="0"/>
          <w:sz w:val="28"/>
          <w:szCs w:val="28"/>
          <w:highlight w:val="none"/>
        </w:rPr>
        <w:instrText xml:space="preserve">TOC \o "1-1" \h \u </w:instrText>
      </w:r>
      <w:r>
        <w:rPr>
          <w:rFonts w:hint="eastAsia" w:ascii="仿宋" w:hAnsi="仿宋" w:eastAsia="仿宋" w:cs="仿宋"/>
          <w:b w:val="0"/>
          <w:bCs w:val="0"/>
          <w:caps w:val="0"/>
          <w:sz w:val="28"/>
          <w:szCs w:val="28"/>
          <w:highlight w:val="none"/>
        </w:rPr>
        <w:fldChar w:fldCharType="separate"/>
      </w:r>
      <w:r>
        <w:rPr>
          <w:highlight w:val="none"/>
        </w:rPr>
        <w:fldChar w:fldCharType="begin"/>
      </w:r>
      <w:r>
        <w:rPr>
          <w:highlight w:val="none"/>
        </w:rPr>
        <w:instrText xml:space="preserve"> HYPERLINK \l "_Toc22781" </w:instrText>
      </w:r>
      <w:r>
        <w:rPr>
          <w:highlight w:val="none"/>
        </w:rPr>
        <w:fldChar w:fldCharType="separate"/>
      </w:r>
      <w:r>
        <w:rPr>
          <w:rFonts w:hint="eastAsia" w:ascii="仿宋" w:hAnsi="仿宋" w:eastAsia="仿宋" w:cs="仿宋"/>
          <w:sz w:val="28"/>
          <w:szCs w:val="28"/>
          <w:highlight w:val="none"/>
        </w:rPr>
        <w:t xml:space="preserve">第一章  磋商邀请</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_Toc22781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highlight w:val="none"/>
        </w:rPr>
      </w:r>
    </w:p>
    <w:p>
      <w:pPr>
        <w:pStyle w:val="685"/>
        <w:tabs>
          <w:tab w:val="right" w:pos="9072"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"_Toc17868" </w:instrText>
      </w:r>
      <w:r>
        <w:rPr>
          <w:highlight w:val="none"/>
        </w:rPr>
        <w:fldChar w:fldCharType="separate"/>
      </w:r>
      <w:r>
        <w:rPr>
          <w:rFonts w:hint="eastAsia" w:ascii="仿宋" w:hAnsi="仿宋" w:eastAsia="仿宋" w:cs="仿宋"/>
          <w:sz w:val="28"/>
          <w:szCs w:val="28"/>
          <w:highlight w:val="none"/>
        </w:rPr>
        <w:t xml:space="preserve">第二章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_Toc17868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highlight w:val="none"/>
        </w:rPr>
      </w:r>
    </w:p>
    <w:p>
      <w:pPr>
        <w:pStyle w:val="685"/>
        <w:tabs>
          <w:tab w:val="right" w:pos="9072"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"_Toc26000" </w:instrText>
      </w:r>
      <w:r>
        <w:rPr>
          <w:highlight w:val="none"/>
        </w:rPr>
        <w:fldChar w:fldCharType="separate"/>
      </w:r>
      <w:r>
        <w:rPr>
          <w:rFonts w:hint="eastAsia" w:ascii="仿宋" w:hAnsi="仿宋" w:eastAsia="仿宋" w:cs="仿宋"/>
          <w:sz w:val="28"/>
          <w:szCs w:val="28"/>
          <w:highlight w:val="none"/>
        </w:rPr>
        <w:t xml:space="preserve">第三章  评审方法与评审标准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_Toc26000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20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highlight w:val="none"/>
        </w:rPr>
      </w:r>
    </w:p>
    <w:p>
      <w:pPr>
        <w:pStyle w:val="685"/>
        <w:tabs>
          <w:tab w:val="right" w:pos="9072"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"_Toc21791" </w:instrText>
      </w:r>
      <w:r>
        <w:rPr>
          <w:highlight w:val="none"/>
        </w:rPr>
        <w:fldChar w:fldCharType="separate"/>
      </w:r>
      <w:r>
        <w:rPr>
          <w:rFonts w:hint="eastAsia" w:ascii="仿宋" w:hAnsi="仿宋" w:eastAsia="仿宋" w:cs="仿宋"/>
          <w:sz w:val="28"/>
          <w:szCs w:val="28"/>
          <w:highlight w:val="none"/>
        </w:rPr>
        <w:t xml:space="preserve">第四章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_Toc21791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23</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highlight w:val="none"/>
        </w:rPr>
      </w:r>
    </w:p>
    <w:p>
      <w:pPr>
        <w:pStyle w:val="685"/>
        <w:tabs>
          <w:tab w:val="right" w:pos="9072"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"_Toc21902" </w:instrText>
      </w:r>
      <w:r>
        <w:rPr>
          <w:highlight w:val="none"/>
        </w:rPr>
        <w:fldChar w:fldCharType="separate"/>
      </w:r>
      <w:r>
        <w:rPr>
          <w:rFonts w:hint="eastAsia" w:ascii="仿宋" w:hAnsi="仿宋" w:eastAsia="仿宋" w:cs="仿宋"/>
          <w:sz w:val="28"/>
          <w:szCs w:val="28"/>
          <w:highlight w:val="none"/>
        </w:rPr>
        <w:t xml:space="preserve">第五章  合同格式及条款（草案）</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_Toc21902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27</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highlight w:val="none"/>
        </w:rPr>
      </w:r>
    </w:p>
    <w:p>
      <w:pPr>
        <w:pStyle w:val="685"/>
        <w:tabs>
          <w:tab w:val="right" w:pos="9072"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"_Toc29654" </w:instrText>
      </w:r>
      <w:r>
        <w:rPr>
          <w:highlight w:val="none"/>
        </w:rPr>
        <w:fldChar w:fldCharType="separate"/>
      </w:r>
      <w:r>
        <w:rPr>
          <w:rFonts w:hint="eastAsia" w:ascii="仿宋" w:hAnsi="仿宋" w:eastAsia="仿宋" w:cs="仿宋"/>
          <w:sz w:val="28"/>
          <w:szCs w:val="28"/>
          <w:highlight w:val="none"/>
        </w:rPr>
        <w:t xml:space="preserve">第六章  响应文件格式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_Toc29654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highlight w:val="none"/>
        </w:rPr>
      </w:r>
    </w:p>
    <w:p>
      <w:pPr>
        <w:jc w:val="center"/>
        <w:spacing w:line="7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end"/>
      </w:r>
      <w:r>
        <w:rPr>
          <w:highlight w:val="none"/>
        </w:rPr>
      </w:r>
    </w:p>
    <w:p>
      <w:pPr>
        <w:jc w:val="center"/>
        <w:spacing w:line="700" w:lineRule="exact"/>
        <w:rPr>
          <w:rFonts w:hint="eastAsia" w:ascii="仿宋" w:hAnsi="仿宋" w:eastAsia="仿宋" w:cs="仿宋"/>
          <w:sz w:val="32"/>
          <w:highlight w:val="none"/>
        </w:rPr>
      </w:pPr>
      <w:r>
        <w:rPr>
          <w:rFonts w:hint="eastAsia" w:ascii="仿宋" w:hAnsi="仿宋" w:eastAsia="仿宋" w:cs="仿宋"/>
          <w:sz w:val="32"/>
          <w:highlight w:val="none"/>
        </w:rPr>
      </w:r>
      <w:r>
        <w:rPr>
          <w:highlight w:val="none"/>
        </w:rPr>
      </w:r>
    </w:p>
    <w:p>
      <w:pPr>
        <w:jc w:val="center"/>
        <w:spacing w:line="700" w:lineRule="exact"/>
        <w:rPr>
          <w:rFonts w:hint="eastAsia" w:ascii="仿宋" w:hAnsi="仿宋" w:eastAsia="仿宋" w:cs="仿宋"/>
          <w:sz w:val="32"/>
          <w:highlight w:val="none"/>
        </w:rPr>
      </w:pPr>
      <w:r>
        <w:rPr>
          <w:rFonts w:hint="eastAsia" w:ascii="仿宋" w:hAnsi="仿宋" w:eastAsia="仿宋" w:cs="仿宋"/>
          <w:sz w:val="32"/>
          <w:highlight w:val="none"/>
        </w:rPr>
      </w:r>
      <w:r>
        <w:rPr>
          <w:highlight w:val="none"/>
        </w:rPr>
      </w:r>
    </w:p>
    <w:p>
      <w:pPr>
        <w:jc w:val="center"/>
        <w:spacing w:line="700" w:lineRule="exact"/>
        <w:rPr>
          <w:rFonts w:hint="eastAsia" w:ascii="仿宋" w:hAnsi="仿宋" w:eastAsia="仿宋" w:cs="仿宋"/>
          <w:sz w:val="32"/>
          <w:highlight w:val="none"/>
        </w:rPr>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sz w:val="32"/>
          <w:highlight w:val="none"/>
        </w:rPr>
      </w:r>
      <w:r>
        <w:rPr>
          <w:highlight w:val="none"/>
        </w:rPr>
      </w:r>
    </w:p>
    <w:p>
      <w:pPr>
        <w:pStyle w:val="657"/>
        <w:jc w:val="center"/>
        <w:rPr>
          <w:rFonts w:hint="eastAsia" w:ascii="仿宋" w:hAnsi="仿宋" w:eastAsia="仿宋" w:cs="仿宋"/>
          <w:sz w:val="44"/>
          <w:szCs w:val="44"/>
          <w:highlight w:val="none"/>
        </w:rPr>
      </w:pPr>
      <w:r>
        <w:rPr>
          <w:highlight w:val="none"/>
        </w:rPr>
      </w:r>
      <w:bookmarkStart w:id="0" w:name="_Toc27259"/>
      <w:r>
        <w:rPr>
          <w:highlight w:val="none"/>
        </w:rPr>
      </w:r>
      <w:bookmarkStart w:id="1" w:name="_Toc13414"/>
      <w:r>
        <w:rPr>
          <w:highlight w:val="none"/>
        </w:rPr>
      </w:r>
      <w:bookmarkStart w:id="2" w:name="_Toc22781"/>
      <w:r>
        <w:rPr>
          <w:highlight w:val="none"/>
        </w:rPr>
      </w:r>
      <w:bookmarkStart w:id="3" w:name="_Toc141869960"/>
      <w:r>
        <w:rPr>
          <w:rFonts w:hint="eastAsia" w:ascii="仿宋" w:hAnsi="仿宋" w:eastAsia="仿宋" w:cs="仿宋"/>
          <w:sz w:val="44"/>
          <w:szCs w:val="44"/>
          <w:highlight w:val="none"/>
        </w:rPr>
        <w:t xml:space="preserve">第一章  磋商邀请</w:t>
      </w:r>
      <w:bookmarkEnd w:id="0"/>
      <w:r>
        <w:rPr>
          <w:highlight w:val="none"/>
        </w:rPr>
      </w:r>
      <w:bookmarkEnd w:id="1"/>
      <w:r>
        <w:rPr>
          <w:highlight w:val="none"/>
        </w:rPr>
      </w:r>
      <w:bookmarkEnd w:id="2"/>
      <w:r>
        <w:rPr>
          <w:highlight w:val="none"/>
        </w:rPr>
      </w:r>
      <w:r>
        <w:rPr>
          <w:highlight w:val="none"/>
        </w:rPr>
      </w:r>
    </w:p>
    <w:p>
      <w:pPr>
        <w:ind w:firstLine="48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受</w:t>
      </w:r>
      <w:r>
        <w:rPr>
          <w:rFonts w:hint="eastAsia" w:ascii="仿宋" w:hAnsi="仿宋" w:eastAsia="仿宋" w:cs="仿宋"/>
          <w:sz w:val="24"/>
          <w:szCs w:val="24"/>
          <w:highlight w:val="none"/>
          <w:u w:val="single"/>
          <w:lang w:eastAsia="zh-CN"/>
        </w:rPr>
        <w:t xml:space="preserve">宿迁市宿城区市场监督管理局</w:t>
      </w:r>
      <w:r>
        <w:rPr>
          <w:rFonts w:hint="eastAsia" w:ascii="仿宋" w:hAnsi="仿宋" w:eastAsia="仿宋" w:cs="仿宋"/>
          <w:sz w:val="24"/>
          <w:szCs w:val="24"/>
          <w:highlight w:val="none"/>
        </w:rPr>
        <w:t xml:space="preserve">的委托，</w:t>
      </w:r>
      <w:r>
        <w:rPr>
          <w:rFonts w:hint="eastAsia" w:ascii="仿宋" w:hAnsi="仿宋" w:eastAsia="仿宋" w:cs="仿宋"/>
          <w:sz w:val="24"/>
          <w:szCs w:val="24"/>
          <w:highlight w:val="none"/>
          <w:u w:val="single"/>
        </w:rPr>
        <w:t xml:space="preserve">江苏宏壮工程项目管理有限公司</w:t>
      </w:r>
      <w:r>
        <w:rPr>
          <w:rFonts w:hint="eastAsia" w:ascii="仿宋" w:hAnsi="仿宋" w:eastAsia="仿宋" w:cs="仿宋"/>
          <w:sz w:val="24"/>
          <w:szCs w:val="24"/>
          <w:highlight w:val="none"/>
        </w:rPr>
        <w:t xml:space="preserve">就</w:t>
      </w:r>
      <w:r>
        <w:rPr>
          <w:rFonts w:hint="eastAsia" w:ascii="仿宋" w:hAnsi="仿宋" w:eastAsia="仿宋" w:cs="仿宋"/>
          <w:sz w:val="24"/>
          <w:szCs w:val="24"/>
          <w:highlight w:val="none"/>
          <w:u w:val="single"/>
          <w:lang w:eastAsia="zh-CN"/>
        </w:rPr>
        <w:t xml:space="preserve">2026年宿迁市宿城区食品安全抽检监测项目</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eastAsia="zh-CN"/>
        </w:rPr>
        <w:t xml:space="preserve">JSZC-321302-HZJS-C2026-0008</w:t>
      </w:r>
      <w:r>
        <w:rPr>
          <w:rFonts w:hint="eastAsia" w:ascii="仿宋" w:hAnsi="仿宋" w:eastAsia="仿宋" w:cs="仿宋"/>
          <w:sz w:val="24"/>
          <w:szCs w:val="24"/>
          <w:highlight w:val="none"/>
        </w:rPr>
        <w:t xml:space="preserve">)进行竞争性磋商采购，欢迎符合条件的供应商参加磋商。</w:t>
      </w:r>
      <w:r>
        <w:rPr>
          <w:highlight w:val="none"/>
        </w:rPr>
      </w:r>
    </w:p>
    <w:p>
      <w:pPr>
        <w:ind w:firstLine="480"/>
        <w:spacing w:line="500" w:lineRule="exact"/>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rPr>
        <w:t xml:space="preserve">项目概况</w:t>
      </w:r>
      <w:r>
        <w:rPr>
          <w:highlight w:val="none"/>
        </w:rPr>
      </w:r>
    </w:p>
    <w:p>
      <w:pPr>
        <w:ind w:firstLine="480"/>
        <w:spacing w:line="500" w:lineRule="exact"/>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u w:val="single"/>
          <w:lang w:eastAsia="zh-CN"/>
        </w:rPr>
        <w:t xml:space="preserve">2026年宿迁市宿城区食品安全抽检监测项目</w:t>
      </w:r>
      <w:r>
        <w:rPr>
          <w:rFonts w:hint="eastAsia" w:ascii="仿宋" w:hAnsi="仿宋" w:eastAsia="仿宋" w:cs="仿宋"/>
          <w:sz w:val="24"/>
          <w:szCs w:val="24"/>
          <w:highlight w:val="none"/>
        </w:rPr>
        <w:t xml:space="preserve">的潜在供应商可在“江苏政府采购网”、“宿迁市政府采购网”自行免费获取磋商文件，并于</w:t>
      </w:r>
      <w:r>
        <w:rPr>
          <w:rFonts w:hint="eastAsia" w:ascii="仿宋" w:hAnsi="仿宋" w:eastAsia="仿宋" w:cs="仿宋"/>
          <w:sz w:val="24"/>
          <w:szCs w:val="24"/>
          <w:highlight w:val="none"/>
          <w:u w:val="single"/>
        </w:rPr>
        <w:t xml:space="preserve">2026年</w:t>
      </w:r>
      <w:r>
        <w:rPr>
          <w:rFonts w:hint="eastAsia" w:ascii="仿宋" w:hAnsi="仿宋" w:eastAsia="仿宋" w:cs="仿宋"/>
          <w:sz w:val="24"/>
          <w:szCs w:val="24"/>
          <w:highlight w:val="none"/>
          <w:u w:val="single"/>
          <w:lang w:val="en-US" w:eastAsia="zh-CN"/>
        </w:rPr>
        <w:t xml:space="preserve">6</w:t>
      </w:r>
      <w:r>
        <w:rPr>
          <w:rFonts w:hint="eastAsia" w:ascii="仿宋" w:hAnsi="仿宋" w:eastAsia="仿宋" w:cs="仿宋"/>
          <w:sz w:val="24"/>
          <w:szCs w:val="24"/>
          <w:highlight w:val="none"/>
          <w:u w:val="single"/>
        </w:rPr>
        <w:t xml:space="preserve">月</w:t>
      </w:r>
      <w:r>
        <w:rPr>
          <w:rFonts w:hint="eastAsia" w:ascii="仿宋" w:hAnsi="仿宋" w:eastAsia="仿宋" w:cs="仿宋"/>
          <w:sz w:val="24"/>
          <w:szCs w:val="24"/>
          <w:highlight w:val="none"/>
          <w:u w:val="single"/>
          <w:lang w:val="en-US" w:eastAsia="zh-CN"/>
        </w:rPr>
        <w:t xml:space="preserve">29</w:t>
      </w:r>
      <w:r>
        <w:rPr>
          <w:rFonts w:hint="eastAsia" w:ascii="仿宋" w:hAnsi="仿宋" w:eastAsia="仿宋" w:cs="仿宋"/>
          <w:sz w:val="24"/>
          <w:szCs w:val="24"/>
          <w:highlight w:val="none"/>
          <w:u w:val="single"/>
        </w:rPr>
        <w:t xml:space="preserve">日</w:t>
      </w:r>
      <w:r>
        <w:rPr>
          <w:rFonts w:hint="eastAsia" w:ascii="仿宋" w:hAnsi="仿宋" w:eastAsia="仿宋" w:cs="仿宋"/>
          <w:bCs/>
          <w:sz w:val="24"/>
          <w:szCs w:val="24"/>
          <w:highlight w:val="none"/>
          <w:u w:val="single"/>
          <w:lang w:val="en-US" w:eastAsia="zh-CN"/>
        </w:rPr>
        <w:t xml:space="preserve">9</w:t>
      </w:r>
      <w:r>
        <w:rPr>
          <w:rFonts w:hint="eastAsia" w:ascii="仿宋" w:hAnsi="仿宋" w:eastAsia="仿宋" w:cs="仿宋"/>
          <w:bCs/>
          <w:sz w:val="24"/>
          <w:szCs w:val="24"/>
          <w:highlight w:val="none"/>
          <w:u w:val="single"/>
        </w:rPr>
        <w:t xml:space="preserve">点30分（</w:t>
      </w:r>
      <w:r>
        <w:rPr>
          <w:rFonts w:hint="eastAsia" w:ascii="仿宋" w:hAnsi="仿宋" w:eastAsia="仿宋" w:cs="仿宋"/>
          <w:bCs/>
          <w:sz w:val="24"/>
          <w:szCs w:val="24"/>
          <w:highlight w:val="none"/>
        </w:rPr>
        <w:t xml:space="preserve">北京时间）前递交响应文件</w:t>
      </w:r>
      <w:r>
        <w:rPr>
          <w:rFonts w:hint="eastAsia" w:ascii="仿宋" w:hAnsi="仿宋" w:eastAsia="仿宋" w:cs="仿宋"/>
          <w:sz w:val="24"/>
          <w:szCs w:val="24"/>
          <w:highlight w:val="none"/>
        </w:rPr>
        <w:t xml:space="preserve">。</w:t>
      </w:r>
      <w:bookmarkStart w:id="119" w:name="_GoBack"/>
      <w:r>
        <w:rPr>
          <w:highlight w:val="none"/>
        </w:rPr>
      </w:r>
      <w:bookmarkEnd w:id="119"/>
      <w:r>
        <w:rPr>
          <w:highlight w:val="none"/>
        </w:rPr>
      </w:r>
      <w:r>
        <w:rPr>
          <w:highlight w:val="none"/>
        </w:rPr>
      </w:r>
    </w:p>
    <w:p>
      <w:pPr>
        <w:pStyle w:val="658"/>
        <w:ind w:firstLine="321"/>
        <w:spacing w:before="0" w:after="0" w:line="520" w:lineRule="exact"/>
        <w:rPr>
          <w:rFonts w:hint="eastAsia" w:ascii="仿宋" w:hAnsi="仿宋" w:eastAsia="仿宋" w:cs="仿宋"/>
          <w:b/>
          <w:bCs/>
          <w:sz w:val="32"/>
          <w:highlight w:val="none"/>
        </w:rPr>
      </w:pPr>
      <w:r>
        <w:rPr>
          <w:highlight w:val="none"/>
        </w:rPr>
      </w:r>
      <w:bookmarkStart w:id="4" w:name="_Toc35393621"/>
      <w:r>
        <w:rPr>
          <w:highlight w:val="none"/>
        </w:rPr>
      </w:r>
      <w:bookmarkStart w:id="5" w:name="_Toc35393790"/>
      <w:r>
        <w:rPr>
          <w:highlight w:val="none"/>
        </w:rPr>
      </w:r>
      <w:bookmarkStart w:id="6" w:name="_Hlk24379207"/>
      <w:r>
        <w:rPr>
          <w:highlight w:val="none"/>
        </w:rPr>
      </w:r>
      <w:bookmarkStart w:id="7" w:name="_Toc38985263"/>
      <w:r>
        <w:rPr>
          <w:highlight w:val="none"/>
        </w:rPr>
      </w:r>
      <w:bookmarkStart w:id="8" w:name="_Toc28359002"/>
      <w:r>
        <w:rPr>
          <w:highlight w:val="none"/>
        </w:rPr>
      </w:r>
      <w:bookmarkStart w:id="9" w:name="_Toc28359079"/>
      <w:r>
        <w:rPr>
          <w:rFonts w:hint="eastAsia" w:ascii="仿宋" w:hAnsi="仿宋" w:eastAsia="仿宋" w:cs="仿宋"/>
          <w:b/>
          <w:bCs/>
          <w:sz w:val="32"/>
          <w:highlight w:val="none"/>
        </w:rPr>
        <w:t xml:space="preserve">一、项目基本情况</w:t>
      </w:r>
      <w:bookmarkEnd w:id="4"/>
      <w:r>
        <w:rPr>
          <w:highlight w:val="none"/>
        </w:rPr>
      </w:r>
      <w:bookmarkEnd w:id="5"/>
      <w:r>
        <w:rPr>
          <w:highlight w:val="none"/>
        </w:rPr>
      </w:r>
      <w:bookmarkEnd w:id="6"/>
      <w:r>
        <w:rPr>
          <w:highlight w:val="none"/>
        </w:rPr>
      </w:r>
      <w:bookmarkEnd w:id="7"/>
      <w:r>
        <w:rPr>
          <w:highlight w:val="none"/>
        </w:rPr>
      </w:r>
      <w:bookmarkEnd w:id="8"/>
      <w:r>
        <w:rPr>
          <w:highlight w:val="none"/>
        </w:rPr>
      </w:r>
      <w:bookmarkEnd w:id="9"/>
      <w:r>
        <w:rPr>
          <w:highlight w:val="none"/>
        </w:rPr>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1.项目编号：</w:t>
      </w:r>
      <w:r>
        <w:rPr>
          <w:rFonts w:hint="eastAsia" w:ascii="仿宋" w:hAnsi="仿宋" w:eastAsia="仿宋" w:cs="仿宋"/>
          <w:sz w:val="24"/>
          <w:szCs w:val="24"/>
          <w:highlight w:val="none"/>
          <w:lang w:eastAsia="zh-CN"/>
        </w:rPr>
        <w:t xml:space="preserve">JSZC-321302-HZJS-C2026-0008</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2.项目名称：</w:t>
      </w:r>
      <w:r>
        <w:rPr>
          <w:rFonts w:hint="eastAsia" w:ascii="仿宋" w:hAnsi="仿宋" w:eastAsia="仿宋" w:cs="仿宋"/>
          <w:sz w:val="24"/>
          <w:szCs w:val="24"/>
          <w:highlight w:val="none"/>
          <w:lang w:eastAsia="zh-CN"/>
        </w:rPr>
        <w:t xml:space="preserve">2026年宿迁市宿城区食品安全抽检监测项目</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3.预算金额：</w:t>
      </w:r>
      <w:r>
        <w:rPr>
          <w:rFonts w:hint="eastAsia" w:ascii="仿宋" w:hAnsi="仿宋" w:eastAsia="仿宋" w:cs="仿宋"/>
          <w:sz w:val="24"/>
          <w:szCs w:val="24"/>
          <w:highlight w:val="none"/>
          <w:lang w:val="en-US" w:eastAsia="zh-CN"/>
        </w:rPr>
        <w:t xml:space="preserve">120万元</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其中分包一：30万元；分包二：30万元；分包三：24万元；分包四：36万元</w:t>
      </w:r>
      <w:r>
        <w:rPr>
          <w:rFonts w:hint="eastAsia" w:ascii="仿宋" w:hAnsi="仿宋" w:eastAsia="仿宋" w:cs="仿宋"/>
          <w:sz w:val="24"/>
          <w:szCs w:val="24"/>
          <w:highlight w:val="none"/>
          <w:lang w:eastAsia="zh-CN"/>
        </w:rPr>
        <w:t xml:space="preserve">）</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4.本项目设定最高限价，分包一最高限价：</w:t>
      </w:r>
      <w:r>
        <w:rPr>
          <w:rFonts w:hint="eastAsia" w:ascii="仿宋" w:hAnsi="仿宋" w:eastAsia="仿宋" w:cs="仿宋"/>
          <w:sz w:val="24"/>
          <w:szCs w:val="24"/>
          <w:highlight w:val="none"/>
          <w:lang w:eastAsia="zh-CN"/>
        </w:rPr>
        <w:t xml:space="preserve">30万元</w:t>
      </w:r>
      <w:r>
        <w:rPr>
          <w:rFonts w:hint="eastAsia" w:ascii="仿宋" w:hAnsi="仿宋" w:eastAsia="仿宋" w:cs="仿宋"/>
          <w:sz w:val="24"/>
          <w:szCs w:val="24"/>
          <w:highlight w:val="none"/>
        </w:rPr>
        <w:t xml:space="preserve">；分包二最高限价：</w:t>
      </w:r>
      <w:r>
        <w:rPr>
          <w:rFonts w:hint="eastAsia" w:ascii="仿宋" w:hAnsi="仿宋" w:eastAsia="仿宋" w:cs="仿宋"/>
          <w:sz w:val="24"/>
          <w:szCs w:val="24"/>
          <w:highlight w:val="none"/>
          <w:lang w:eastAsia="zh-CN"/>
        </w:rPr>
        <w:t xml:space="preserve">30万元</w:t>
      </w:r>
      <w:r>
        <w:rPr>
          <w:rFonts w:hint="eastAsia" w:ascii="仿宋" w:hAnsi="仿宋" w:eastAsia="仿宋" w:cs="仿宋"/>
          <w:sz w:val="24"/>
          <w:szCs w:val="24"/>
          <w:highlight w:val="none"/>
        </w:rPr>
        <w:t xml:space="preserve">；分包三最高限价：</w:t>
      </w:r>
      <w:r>
        <w:rPr>
          <w:rFonts w:hint="eastAsia" w:ascii="仿宋" w:hAnsi="仿宋" w:eastAsia="仿宋" w:cs="仿宋"/>
          <w:sz w:val="24"/>
          <w:szCs w:val="24"/>
          <w:highlight w:val="none"/>
          <w:lang w:eastAsia="zh-CN"/>
        </w:rPr>
        <w:t xml:space="preserve">24万</w:t>
      </w:r>
      <w:r>
        <w:rPr>
          <w:rFonts w:hint="eastAsia" w:ascii="仿宋" w:hAnsi="仿宋" w:eastAsia="仿宋" w:cs="仿宋"/>
          <w:sz w:val="24"/>
          <w:szCs w:val="24"/>
          <w:highlight w:val="none"/>
        </w:rPr>
        <w:t xml:space="preserve">元；分包四最高限价：</w:t>
      </w:r>
      <w:r>
        <w:rPr>
          <w:rFonts w:hint="eastAsia" w:ascii="仿宋" w:hAnsi="仿宋" w:eastAsia="仿宋" w:cs="仿宋"/>
          <w:sz w:val="24"/>
          <w:szCs w:val="24"/>
          <w:highlight w:val="none"/>
          <w:lang w:eastAsia="zh-CN"/>
        </w:rPr>
        <w:t xml:space="preserve">36万元</w:t>
      </w:r>
      <w:r>
        <w:rPr>
          <w:rFonts w:hint="eastAsia" w:ascii="仿宋" w:hAnsi="仿宋" w:eastAsia="仿宋" w:cs="仿宋"/>
          <w:sz w:val="24"/>
          <w:szCs w:val="24"/>
          <w:highlight w:val="none"/>
        </w:rPr>
        <w:t xml:space="preserve">，投标报价高于最高限价按无效标处理</w:t>
      </w:r>
      <w:r>
        <w:rPr>
          <w:rFonts w:hint="eastAsia" w:ascii="仿宋" w:hAnsi="仿宋" w:eastAsia="仿宋" w:cs="仿宋"/>
          <w:sz w:val="24"/>
          <w:szCs w:val="24"/>
          <w:highlight w:val="none"/>
          <w:lang w:eastAsia="zh-CN"/>
        </w:rPr>
        <w:t xml:space="preserve">。</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采购需求（简介）：根据2026年宿迁市宿城区民生实事项目食品安全抽检监测工作计划安排，宿迁市宿城区市场监督管理局拟对2026年宿迁市宿城区食品安全抽检监测项目进行采购，在全区范围内开展各类食品的抽检任务。</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分包一：承接西楚分局、新区分局食品安全监督抽检检测服务，拟定服务期内检测500批次；</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分包二：承接幸福分局、蔡集分局食品安全监督抽检检测服务，拟定服务期内检测500批次；</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分包三：承接项里分局、开发区分局食品安全监督抽检检测服务，拟定服务期内检测400批次；</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分包四：承接陈集分局、埠子分局食品安全监督抽检检测服务，拟定服务期内检测批600批次。</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详细内容见本磋商文件第四章。</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每位投标人可以参与全部分包的投标，但只能在一个分包里中标。按照分包顺序确定中标候选人，已按上述规定被推荐为第一中标候选人的，参与</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包评标但不推荐为第一中标候选人。评审结束后，若其中一个分包受到质疑投诉等原因，导致本分包评审结果改变，但不影响其他分包的评审</w:t>
      </w:r>
      <w:r>
        <w:rPr>
          <w:rFonts w:hint="eastAsia" w:ascii="仿宋" w:hAnsi="仿宋" w:eastAsia="仿宋" w:cs="仿宋"/>
          <w:sz w:val="24"/>
          <w:szCs w:val="24"/>
          <w:highlight w:val="none"/>
          <w:lang w:eastAsia="zh-CN"/>
        </w:rPr>
        <w:t xml:space="preserve">。</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6.合同履行期限：自合同签订之日起一年</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7.本项目</w:t>
      </w:r>
      <w:r>
        <w:rPr>
          <w:rFonts w:hint="eastAsia" w:ascii="仿宋" w:hAnsi="仿宋" w:eastAsia="仿宋" w:cs="仿宋"/>
          <w:sz w:val="24"/>
          <w:szCs w:val="24"/>
          <w:highlight w:val="none"/>
          <w:u w:val="single"/>
        </w:rPr>
        <w:t xml:space="preserve"> 不接受 </w:t>
      </w:r>
      <w:r>
        <w:rPr>
          <w:rFonts w:hint="eastAsia" w:ascii="仿宋" w:hAnsi="仿宋" w:eastAsia="仿宋" w:cs="仿宋"/>
          <w:sz w:val="24"/>
          <w:szCs w:val="24"/>
          <w:highlight w:val="none"/>
        </w:rPr>
        <w:t xml:space="preserve">联合体磋商。</w:t>
      </w:r>
      <w:r>
        <w:rPr>
          <w:highlight w:val="none"/>
        </w:rPr>
      </w:r>
    </w:p>
    <w:p>
      <w:pPr>
        <w:pStyle w:val="658"/>
        <w:ind w:firstLine="321"/>
        <w:spacing w:before="0" w:after="0" w:line="520" w:lineRule="exact"/>
        <w:rPr>
          <w:rFonts w:hint="eastAsia" w:ascii="仿宋" w:hAnsi="仿宋" w:eastAsia="仿宋" w:cs="仿宋"/>
          <w:b/>
          <w:bCs/>
          <w:sz w:val="32"/>
          <w:highlight w:val="none"/>
        </w:rPr>
      </w:pPr>
      <w:r>
        <w:rPr>
          <w:highlight w:val="none"/>
        </w:rPr>
      </w:r>
      <w:bookmarkStart w:id="10" w:name="_Toc38985264"/>
      <w:r>
        <w:rPr>
          <w:highlight w:val="none"/>
        </w:rPr>
      </w:r>
      <w:bookmarkStart w:id="11" w:name="_Toc35393791"/>
      <w:r>
        <w:rPr>
          <w:highlight w:val="none"/>
        </w:rPr>
      </w:r>
      <w:bookmarkStart w:id="12" w:name="_Toc35393622"/>
      <w:r>
        <w:rPr>
          <w:highlight w:val="none"/>
        </w:rPr>
      </w:r>
      <w:bookmarkStart w:id="13" w:name="_Toc28359003"/>
      <w:r>
        <w:rPr>
          <w:highlight w:val="none"/>
        </w:rPr>
      </w:r>
      <w:bookmarkStart w:id="14" w:name="_Toc28359080"/>
      <w:r>
        <w:rPr>
          <w:rFonts w:hint="eastAsia" w:ascii="仿宋" w:hAnsi="仿宋" w:eastAsia="仿宋" w:cs="仿宋"/>
          <w:b/>
          <w:bCs/>
          <w:sz w:val="32"/>
          <w:highlight w:val="none"/>
        </w:rPr>
        <w:t xml:space="preserve">二、申请人的资格要求</w:t>
      </w:r>
      <w:bookmarkEnd w:id="10"/>
      <w:r>
        <w:rPr>
          <w:highlight w:val="none"/>
        </w:rPr>
      </w:r>
      <w:bookmarkEnd w:id="11"/>
      <w:r>
        <w:rPr>
          <w:highlight w:val="none"/>
        </w:rPr>
      </w:r>
      <w:bookmarkEnd w:id="12"/>
      <w:r>
        <w:rPr>
          <w:highlight w:val="none"/>
        </w:rPr>
      </w:r>
      <w:bookmarkEnd w:id="13"/>
      <w:r>
        <w:rPr>
          <w:highlight w:val="none"/>
        </w:rPr>
      </w:r>
      <w:bookmarkEnd w:id="14"/>
      <w:r>
        <w:rPr>
          <w:highlight w:val="none"/>
        </w:rPr>
      </w:r>
      <w:r>
        <w:rPr>
          <w:highlight w:val="none"/>
        </w:rPr>
      </w:r>
    </w:p>
    <w:p>
      <w:pPr>
        <w:ind w:firstLine="482"/>
        <w:spacing w:line="480" w:lineRule="exact"/>
        <w:rPr>
          <w:rFonts w:hint="eastAsia" w:ascii="仿宋" w:hAnsi="仿宋" w:eastAsia="仿宋" w:cs="仿宋"/>
          <w:sz w:val="24"/>
          <w:szCs w:val="24"/>
          <w:highlight w:val="none"/>
        </w:rPr>
      </w:pPr>
      <w:r>
        <w:rPr>
          <w:highlight w:val="none"/>
        </w:rPr>
      </w:r>
      <w:bookmarkStart w:id="15" w:name="_Toc35393623"/>
      <w:r>
        <w:rPr>
          <w:highlight w:val="none"/>
        </w:rPr>
      </w:r>
      <w:bookmarkStart w:id="16" w:name="_Toc38985265"/>
      <w:r>
        <w:rPr>
          <w:highlight w:val="none"/>
        </w:rPr>
      </w:r>
      <w:bookmarkStart w:id="17" w:name="_Toc35393792"/>
      <w:r>
        <w:rPr>
          <w:highlight w:val="none"/>
        </w:rPr>
      </w:r>
      <w:bookmarkStart w:id="18" w:name="_Toc28359081"/>
      <w:r>
        <w:rPr>
          <w:highlight w:val="none"/>
        </w:rPr>
      </w:r>
      <w:bookmarkStart w:id="19" w:name="_Toc28359004"/>
      <w:r>
        <w:rPr>
          <w:rFonts w:hint="eastAsia" w:ascii="仿宋" w:hAnsi="仿宋" w:eastAsia="仿宋" w:cs="仿宋"/>
          <w:sz w:val="24"/>
          <w:szCs w:val="24"/>
          <w:highlight w:val="none"/>
        </w:rPr>
        <w:t xml:space="preserve">（一）通用资格要求</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bookmarkStart w:id="20" w:name="OLE_LINK9"/>
      <w:r>
        <w:rPr>
          <w:highlight w:val="none"/>
        </w:rPr>
      </w:r>
      <w:bookmarkStart w:id="21" w:name="OLE_LINK11"/>
      <w:r>
        <w:rPr>
          <w:rFonts w:hint="eastAsia" w:ascii="仿宋" w:hAnsi="仿宋" w:eastAsia="仿宋" w:cs="仿宋"/>
          <w:sz w:val="24"/>
          <w:szCs w:val="24"/>
          <w:highlight w:val="none"/>
        </w:rPr>
        <w:t xml:space="preserve">具备《中华人民共和国政府采购法》第二十二条第一款规定的6项条件（按要求提供磋商响应函）</w:t>
      </w:r>
      <w:bookmarkEnd w:id="20"/>
      <w:r>
        <w:rPr>
          <w:highlight w:val="none"/>
        </w:rPr>
      </w:r>
      <w:bookmarkEnd w:id="21"/>
      <w:r>
        <w:rPr>
          <w:rFonts w:hint="eastAsia" w:ascii="仿宋" w:hAnsi="仿宋" w:eastAsia="仿宋" w:cs="仿宋"/>
          <w:sz w:val="24"/>
          <w:szCs w:val="24"/>
          <w:highlight w:val="none"/>
        </w:rPr>
        <w:t xml:space="preserve">。</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highlight w:val="none"/>
        </w:rPr>
      </w:r>
    </w:p>
    <w:p>
      <w:pPr>
        <w:pStyle w:val="1344"/>
        <w:ind w:firstLine="480"/>
        <w:spacing w:after="0" w:line="480" w:lineRule="exact"/>
        <w:tabs>
          <w:tab w:val="left" w:pos="312" w:leader="none"/>
        </w:tabs>
        <w:rPr>
          <w:rFonts w:hint="eastAsia" w:ascii="仿宋" w:hAnsi="仿宋" w:eastAsia="仿宋" w:cs="仿宋"/>
          <w:highlight w:val="none"/>
        </w:rPr>
      </w:pPr>
      <w:r>
        <w:rPr>
          <w:rFonts w:hint="eastAsia" w:ascii="仿宋" w:hAnsi="仿宋" w:eastAsia="仿宋" w:cs="仿宋"/>
          <w:highlight w:val="none"/>
        </w:rPr>
        <w:t xml:space="preserve">3.落实政府采购政策需满足的资格要求：</w:t>
      </w:r>
      <w:r>
        <w:rPr>
          <w:rFonts w:hint="eastAsia" w:ascii="仿宋" w:hAnsi="仿宋" w:eastAsia="仿宋" w:cs="仿宋"/>
          <w:highlight w:val="none"/>
          <w:lang w:val="en-US" w:eastAsia="zh-CN"/>
        </w:rPr>
        <w:t xml:space="preserve">无。</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（二）本项目的特定资格要求：</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1.供应商具备中国合格评定国家认可委员会实验室认可证书。</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2.供应商具备检验检测机构资质认定证书。</w:t>
      </w:r>
      <w:r>
        <w:rPr>
          <w:highlight w:val="none"/>
        </w:rPr>
      </w:r>
    </w:p>
    <w:p>
      <w:pPr>
        <w:pStyle w:val="658"/>
        <w:ind w:firstLine="321"/>
        <w:spacing w:before="0" w:after="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三、获取磋商文件</w:t>
      </w:r>
      <w:bookmarkEnd w:id="15"/>
      <w:r>
        <w:rPr>
          <w:highlight w:val="none"/>
        </w:rPr>
      </w:r>
      <w:bookmarkEnd w:id="16"/>
      <w:r>
        <w:rPr>
          <w:highlight w:val="none"/>
        </w:rPr>
      </w:r>
      <w:bookmarkEnd w:id="17"/>
      <w:r>
        <w:rPr>
          <w:highlight w:val="none"/>
        </w:rPr>
      </w:r>
      <w:bookmarkEnd w:id="18"/>
      <w:r>
        <w:rPr>
          <w:highlight w:val="none"/>
        </w:rPr>
      </w:r>
      <w:bookmarkEnd w:id="19"/>
      <w:r>
        <w:rPr>
          <w:highlight w:val="none"/>
        </w:rPr>
      </w:r>
      <w:r>
        <w:rPr>
          <w:highlight w:val="none"/>
        </w:rPr>
      </w:r>
    </w:p>
    <w:p>
      <w:pPr>
        <w:ind w:firstLine="482"/>
        <w:spacing w:line="480" w:lineRule="exact"/>
        <w:rPr>
          <w:rFonts w:hint="eastAsia" w:ascii="仿宋" w:hAnsi="仿宋" w:eastAsia="仿宋" w:cs="仿宋"/>
          <w:sz w:val="24"/>
          <w:szCs w:val="24"/>
          <w:highlight w:val="none"/>
        </w:rPr>
      </w:pPr>
      <w:r>
        <w:rPr>
          <w:highlight w:val="none"/>
        </w:rPr>
      </w:r>
      <w:bookmarkStart w:id="22" w:name="_Toc28359005"/>
      <w:r>
        <w:rPr>
          <w:highlight w:val="none"/>
        </w:rPr>
      </w:r>
      <w:bookmarkStart w:id="23" w:name="_Toc38985266"/>
      <w:r>
        <w:rPr>
          <w:highlight w:val="none"/>
        </w:rPr>
      </w:r>
      <w:bookmarkStart w:id="24" w:name="_Toc28359082"/>
      <w:r>
        <w:rPr>
          <w:highlight w:val="none"/>
        </w:rPr>
      </w:r>
      <w:bookmarkStart w:id="25" w:name="_Toc35393624"/>
      <w:r>
        <w:rPr>
          <w:highlight w:val="none"/>
        </w:rPr>
      </w:r>
      <w:bookmarkStart w:id="26" w:name="_Toc35393793"/>
      <w:r>
        <w:rPr>
          <w:rFonts w:hint="eastAsia" w:ascii="仿宋" w:hAnsi="仿宋" w:eastAsia="仿宋" w:cs="仿宋"/>
          <w:sz w:val="24"/>
          <w:szCs w:val="24"/>
          <w:highlight w:val="none"/>
        </w:rPr>
        <w:t xml:space="preserve">1.时间：自磋商文件公告发布之日起5个工作日。</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2.方式：供应商应在磋商文件提供的时间内，通过“苏采云”系统（网址： http://jszfcg.jsczt.cn/），使用CA锁登录系统后，找到本项目获取磋商文件（后缀名为“.kedt”）。</w:t>
      </w:r>
      <w:r>
        <w:rPr>
          <w:highlight w:val="none"/>
        </w:rPr>
      </w:r>
    </w:p>
    <w:p>
      <w:pPr>
        <w:ind w:firstLine="482"/>
        <w:spacing w:line="480" w:lineRule="exact"/>
        <w:rPr>
          <w:rFonts w:hint="eastAsia" w:ascii="仿宋" w:hAnsi="仿宋" w:eastAsia="仿宋" w:cs="仿宋"/>
          <w:sz w:val="24"/>
          <w:szCs w:val="24"/>
          <w:highlight w:val="none"/>
        </w:rPr>
      </w:pPr>
      <w:r>
        <w:rPr>
          <w:highlight w:val="none"/>
        </w:rPr>
      </w:r>
      <w:bookmarkStart w:id="27" w:name="EB0c44ff4da61f4af989d119fe214be450"/>
      <w:r>
        <w:rPr>
          <w:rFonts w:hint="eastAsia" w:ascii="仿宋" w:hAnsi="仿宋" w:eastAsia="仿宋" w:cs="仿宋"/>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bookmarkEnd w:id="27"/>
      <w:r>
        <w:rPr>
          <w:highlight w:val="none"/>
        </w:rPr>
      </w:r>
      <w:r>
        <w:rPr>
          <w:highlight w:val="none"/>
        </w:rPr>
      </w:r>
    </w:p>
    <w:p>
      <w:pPr>
        <w:pStyle w:val="658"/>
        <w:ind w:firstLine="321"/>
        <w:spacing w:before="0" w:after="0" w:line="520" w:lineRule="exact"/>
        <w:rPr>
          <w:rFonts w:hint="eastAsia" w:ascii="仿宋" w:hAnsi="仿宋" w:eastAsia="仿宋" w:cs="仿宋"/>
          <w:b/>
          <w:bCs/>
          <w:sz w:val="32"/>
          <w:highlight w:val="none"/>
        </w:rPr>
      </w:pPr>
      <w:r>
        <w:rPr>
          <w:highlight w:val="none"/>
        </w:rPr>
      </w:r>
      <w:bookmarkStart w:id="28" w:name="_Toc28359007"/>
      <w:r>
        <w:rPr>
          <w:highlight w:val="none"/>
        </w:rPr>
      </w:r>
      <w:bookmarkStart w:id="29" w:name="_Toc35393625"/>
      <w:r>
        <w:rPr>
          <w:highlight w:val="none"/>
        </w:rPr>
      </w:r>
      <w:bookmarkStart w:id="30" w:name="_Toc38985267"/>
      <w:r>
        <w:rPr>
          <w:highlight w:val="none"/>
        </w:rPr>
      </w:r>
      <w:bookmarkStart w:id="31" w:name="_Toc35393794"/>
      <w:r>
        <w:rPr>
          <w:highlight w:val="none"/>
        </w:rPr>
      </w:r>
      <w:bookmarkStart w:id="32" w:name="_Toc28359084"/>
      <w:r>
        <w:rPr>
          <w:rFonts w:hint="eastAsia" w:ascii="仿宋" w:hAnsi="仿宋" w:eastAsia="仿宋" w:cs="仿宋"/>
          <w:b/>
          <w:bCs/>
          <w:sz w:val="32"/>
          <w:highlight w:val="none"/>
        </w:rPr>
        <w:t xml:space="preserve">四、提交响应文件截止时间、磋商时间及地点</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提交响应文件截止时间、磋商时间：202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29</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点30分（北京时间）。</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地点：“苏采云”政府采购交易系统网上开标大厅。</w:t>
      </w:r>
      <w:r>
        <w:rPr>
          <w:highlight w:val="none"/>
        </w:rPr>
      </w:r>
    </w:p>
    <w:p>
      <w:pPr>
        <w:pStyle w:val="658"/>
        <w:ind w:firstLine="321"/>
        <w:spacing w:before="0" w:after="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五、公告期限</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
        </w:rPr>
        <w:t xml:space="preserve">自本公告发布之日起</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
        </w:rPr>
        <w:t xml:space="preserve">个工作日。采购公告发布媒体：宿迁市政府采购网、江苏省政府采购网、江苏省财政部门指定的媒体。</w:t>
      </w:r>
      <w:r>
        <w:rPr>
          <w:highlight w:val="none"/>
        </w:rPr>
      </w:r>
    </w:p>
    <w:p>
      <w:pPr>
        <w:pStyle w:val="658"/>
        <w:ind w:firstLine="321"/>
        <w:spacing w:before="0" w:after="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六、其他补充事宜</w:t>
      </w:r>
      <w:r>
        <w:rPr>
          <w:highlight w:val="none"/>
        </w:rPr>
      </w:r>
    </w:p>
    <w:p>
      <w:pPr>
        <w:ind w:firstLine="480"/>
        <w:spacing w:line="480" w:lineRule="exact"/>
        <w:rPr>
          <w:rFonts w:hint="eastAsia" w:ascii="仿宋" w:hAnsi="仿宋" w:eastAsia="仿宋" w:cs="仿宋"/>
          <w:sz w:val="24"/>
          <w:szCs w:val="24"/>
          <w:highlight w:val="none"/>
        </w:rPr>
      </w:pPr>
      <w:r>
        <w:rPr>
          <w:highlight w:val="none"/>
        </w:rPr>
      </w:r>
      <w:bookmarkStart w:id="33" w:name="EB64e1f522fd8c43fcb4d3ba471386b3e7"/>
      <w:r>
        <w:rPr>
          <w:highlight w:val="none"/>
        </w:rPr>
      </w:r>
      <w:bookmarkStart w:id="34" w:name="_Toc35393796"/>
      <w:r>
        <w:rPr>
          <w:highlight w:val="none"/>
        </w:rPr>
      </w:r>
      <w:bookmarkStart w:id="35" w:name="_Toc28359085"/>
      <w:r>
        <w:rPr>
          <w:highlight w:val="none"/>
        </w:rPr>
      </w:r>
      <w:bookmarkStart w:id="36" w:name="_Toc28359008"/>
      <w:r>
        <w:rPr>
          <w:highlight w:val="none"/>
        </w:rPr>
      </w:r>
      <w:bookmarkStart w:id="37" w:name="_Toc35393627"/>
      <w:r>
        <w:rPr>
          <w:highlight w:val="none"/>
        </w:rPr>
      </w:r>
      <w:bookmarkStart w:id="38" w:name="_Toc38985269"/>
      <w:r>
        <w:rPr>
          <w:rFonts w:hint="eastAsia" w:ascii="仿宋" w:hAnsi="仿宋" w:eastAsia="仿宋" w:cs="仿宋"/>
          <w:sz w:val="24"/>
          <w:szCs w:val="24"/>
          <w:highlight w:val="none"/>
        </w:rPr>
        <w:t xml:space="preserve">1.财政部门监督电话：0527-82963292。</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“CA”数字证书办理：“苏采云”系统目前仅支持“苏采云”系统下的意源CA。省内各地区办理的“苏采云”系统下的意源CA全省通用。宿迁地区CA数字证书办理联系方式：</w:t>
      </w:r>
      <w:r>
        <w:rPr>
          <w:rFonts w:ascii="仿宋" w:hAnsi="仿宋" w:eastAsia="仿宋" w:cs="仿宋"/>
          <w:sz w:val="24"/>
          <w:szCs w:val="24"/>
          <w:highlight w:val="none"/>
        </w:rPr>
        <w:t xml:space="preserve">18351098172</w:t>
      </w:r>
      <w:r>
        <w:rPr>
          <w:rFonts w:hint="eastAsia" w:ascii="仿宋" w:hAnsi="仿宋" w:eastAsia="仿宋" w:cs="仿宋"/>
          <w:sz w:val="24"/>
          <w:szCs w:val="24"/>
          <w:highlight w:val="none"/>
        </w:rPr>
        <w:t xml:space="preserve">。</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3.宿迁地区“苏采云”系统技术支持客服电话：0527-84225125、0519-86722806。</w:t>
      </w:r>
      <w:bookmarkEnd w:id="33"/>
      <w:r>
        <w:rPr>
          <w:highlight w:val="none"/>
        </w:rPr>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4.现场勘察及答疑：本项目不组织集中勘察及答疑，供应商如对采购需求有疑问，请咨询采购单位联系人。</w:t>
      </w:r>
      <w:r>
        <w:rPr>
          <w:highlight w:val="none"/>
        </w:rPr>
      </w:r>
    </w:p>
    <w:p>
      <w:pPr>
        <w:pStyle w:val="658"/>
        <w:ind w:firstLine="321"/>
        <w:spacing w:before="0" w:after="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七、本次磋商联系方式</w:t>
      </w:r>
      <w:bookmarkEnd w:id="34"/>
      <w:r>
        <w:rPr>
          <w:highlight w:val="none"/>
        </w:rPr>
      </w:r>
      <w:bookmarkEnd w:id="35"/>
      <w:r>
        <w:rPr>
          <w:highlight w:val="none"/>
        </w:rPr>
      </w:r>
      <w:bookmarkEnd w:id="36"/>
      <w:r>
        <w:rPr>
          <w:highlight w:val="none"/>
        </w:rPr>
      </w:r>
      <w:bookmarkEnd w:id="37"/>
      <w:r>
        <w:rPr>
          <w:highlight w:val="none"/>
        </w:rPr>
      </w:r>
      <w:bookmarkEnd w:id="38"/>
      <w:r>
        <w:rPr>
          <w:highlight w:val="none"/>
        </w:rPr>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1.采购人信息</w:t>
      </w:r>
      <w:r>
        <w:rPr>
          <w:highlight w:val="none"/>
        </w:rPr>
      </w:r>
    </w:p>
    <w:p>
      <w:pPr>
        <w:ind w:firstLine="482"/>
        <w:spacing w:line="480" w:lineRule="exact"/>
        <w:rPr>
          <w:rFonts w:hint="eastAsia" w:ascii="仿宋" w:hAnsi="仿宋" w:eastAsia="仿宋" w:cs="仿宋"/>
          <w:sz w:val="24"/>
          <w:szCs w:val="24"/>
          <w:highlight w:val="none"/>
          <w:u w:val="single"/>
        </w:rPr>
      </w:pPr>
      <w:r>
        <w:rPr>
          <w:rFonts w:hint="eastAsia" w:ascii="仿宋" w:hAnsi="仿宋" w:eastAsia="仿宋" w:cs="仿宋"/>
          <w:spacing w:val="90"/>
          <w:sz w:val="24"/>
          <w:szCs w:val="24"/>
          <w:highlight w:val="none"/>
        </w:rPr>
        <w:t xml:space="preserve">名 </w:t>
      </w:r>
      <w:r>
        <w:rPr>
          <w:rFonts w:hint="eastAsia" w:ascii="仿宋" w:hAnsi="仿宋" w:eastAsia="仿宋" w:cs="仿宋"/>
          <w:sz w:val="24"/>
          <w:szCs w:val="24"/>
          <w:highlight w:val="none"/>
        </w:rPr>
        <w:t xml:space="preserve">称：</w:t>
      </w:r>
      <w:r>
        <w:rPr>
          <w:rFonts w:hint="eastAsia" w:ascii="仿宋" w:hAnsi="仿宋" w:eastAsia="仿宋" w:cs="仿宋"/>
          <w:sz w:val="24"/>
          <w:szCs w:val="24"/>
          <w:highlight w:val="none"/>
          <w:lang w:eastAsia="zh-CN"/>
        </w:rPr>
        <w:t xml:space="preserve">宿迁市宿城区市场监督管理局</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pacing w:val="240"/>
          <w:sz w:val="24"/>
          <w:szCs w:val="24"/>
          <w:highlight w:val="none"/>
        </w:rPr>
        <w:t xml:space="preserve">地</w:t>
      </w:r>
      <w:r>
        <w:rPr>
          <w:rFonts w:hint="eastAsia" w:ascii="仿宋" w:hAnsi="仿宋" w:eastAsia="仿宋" w:cs="仿宋"/>
          <w:sz w:val="24"/>
          <w:szCs w:val="24"/>
          <w:highlight w:val="none"/>
        </w:rPr>
        <w:t xml:space="preserve">址：</w:t>
      </w:r>
      <w:r>
        <w:rPr>
          <w:rFonts w:hint="eastAsia" w:ascii="仿宋" w:hAnsi="仿宋" w:eastAsia="仿宋" w:cs="仿宋"/>
          <w:sz w:val="24"/>
          <w:szCs w:val="24"/>
          <w:highlight w:val="none"/>
          <w:lang w:eastAsia="zh-CN"/>
        </w:rPr>
        <w:t xml:space="preserve">江苏省宿迁市宿城区富康北路1号</w:t>
      </w:r>
      <w:r>
        <w:rPr>
          <w:highlight w:val="none"/>
        </w:rPr>
      </w:r>
    </w:p>
    <w:p>
      <w:pPr>
        <w:ind w:firstLine="482"/>
        <w:spacing w:line="480" w:lineRule="exact"/>
        <w:rPr>
          <w:rFonts w:hint="default" w:ascii="仿宋" w:hAnsi="仿宋" w:eastAsia="仿宋" w:cs="仿宋"/>
          <w:sz w:val="24"/>
          <w:szCs w:val="24"/>
          <w:highlight w:val="none"/>
        </w:rPr>
      </w:pPr>
      <w:r>
        <w:rPr>
          <w:rFonts w:hint="eastAsia" w:ascii="仿宋" w:hAnsi="仿宋" w:eastAsia="仿宋" w:cs="仿宋"/>
          <w:sz w:val="24"/>
          <w:szCs w:val="24"/>
          <w:highlight w:val="none"/>
        </w:rPr>
        <w:t xml:space="preserve">联 系 人：张勇</w:t>
      </w:r>
      <w:r>
        <w:rPr>
          <w:highlight w:val="none"/>
        </w:rPr>
      </w:r>
    </w:p>
    <w:p>
      <w:pPr>
        <w:ind w:firstLine="482"/>
        <w:spacing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联系方式</w:t>
      </w:r>
      <w:bookmarkStart w:id="39" w:name="_Toc28359086"/>
      <w:r>
        <w:rPr>
          <w:highlight w:val="none"/>
        </w:rPr>
      </w:r>
      <w:bookmarkStart w:id="40" w:name="_Toc28359009"/>
      <w:r>
        <w:rPr>
          <w:rFonts w:hint="eastAsia" w:ascii="仿宋" w:hAnsi="仿宋" w:eastAsia="仿宋" w:cs="仿宋"/>
          <w:sz w:val="24"/>
          <w:szCs w:val="24"/>
          <w:highlight w:val="none"/>
        </w:rPr>
        <w:t xml:space="preserve">：0527</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84395112</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2.采购代理机构信息</w:t>
      </w:r>
      <w:bookmarkEnd w:id="39"/>
      <w:r>
        <w:rPr>
          <w:highlight w:val="none"/>
        </w:rPr>
      </w:r>
      <w:bookmarkEnd w:id="40"/>
      <w:r>
        <w:rPr>
          <w:highlight w:val="none"/>
        </w:rPr>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pacing w:val="240"/>
          <w:sz w:val="24"/>
          <w:szCs w:val="24"/>
          <w:highlight w:val="none"/>
        </w:rPr>
        <w:t xml:space="preserve">名</w:t>
      </w:r>
      <w:r>
        <w:rPr>
          <w:rFonts w:hint="eastAsia" w:ascii="仿宋" w:hAnsi="仿宋" w:eastAsia="仿宋" w:cs="仿宋"/>
          <w:sz w:val="24"/>
          <w:szCs w:val="24"/>
          <w:highlight w:val="none"/>
        </w:rPr>
        <w:t xml:space="preserve">称：江苏宏壮工程项目管理有限公司</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pacing w:val="240"/>
          <w:sz w:val="24"/>
          <w:szCs w:val="24"/>
          <w:highlight w:val="none"/>
        </w:rPr>
        <w:t xml:space="preserve">地</w:t>
      </w:r>
      <w:r>
        <w:rPr>
          <w:rFonts w:hint="eastAsia" w:ascii="仿宋" w:hAnsi="仿宋" w:eastAsia="仿宋" w:cs="仿宋"/>
          <w:sz w:val="24"/>
          <w:szCs w:val="24"/>
          <w:highlight w:val="none"/>
        </w:rPr>
        <w:t xml:space="preserve">址：宿迁市宿城区中港雅典城A2#铺03</w:t>
      </w:r>
      <w:r>
        <w:rPr>
          <w:highlight w:val="none"/>
        </w:rPr>
      </w:r>
    </w:p>
    <w:p>
      <w:pPr>
        <w:ind w:firstLine="482"/>
        <w:spacing w:line="480" w:lineRule="exact"/>
        <w:rPr>
          <w:rFonts w:hint="eastAsia" w:ascii="仿宋" w:hAnsi="仿宋" w:eastAsia="仿宋" w:cs="仿宋"/>
          <w:sz w:val="24"/>
          <w:szCs w:val="24"/>
          <w:highlight w:val="none"/>
          <w:u w:val="single"/>
        </w:rPr>
      </w:pPr>
      <w:r>
        <w:rPr>
          <w:rFonts w:hint="eastAsia" w:ascii="仿宋" w:hAnsi="仿宋" w:eastAsia="仿宋" w:cs="仿宋"/>
          <w:spacing w:val="60"/>
          <w:sz w:val="24"/>
          <w:szCs w:val="24"/>
          <w:highlight w:val="none"/>
        </w:rPr>
        <w:t xml:space="preserve">联系</w:t>
      </w:r>
      <w:r>
        <w:rPr>
          <w:rFonts w:hint="eastAsia" w:ascii="仿宋" w:hAnsi="仿宋" w:eastAsia="仿宋" w:cs="仿宋"/>
          <w:sz w:val="24"/>
          <w:szCs w:val="24"/>
          <w:highlight w:val="none"/>
        </w:rPr>
        <w:t xml:space="preserve">人：许益</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联系方式：0527-84227585</w:t>
      </w:r>
      <w:r>
        <w:rPr>
          <w:highlight w:val="none"/>
        </w:rPr>
      </w:r>
    </w:p>
    <w:p>
      <w:pPr>
        <w:pStyle w:val="658"/>
        <w:ind w:firstLine="321"/>
        <w:spacing w:before="0" w:after="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八、其他</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1.有关本次采购的事项若存在变动或修改，敬请及时关注“宿迁市政府采购网”等平台更正公告。</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2.本次磋商不收取磋商保证金。</w:t>
      </w:r>
      <w:r>
        <w:rPr>
          <w:highlight w:val="none"/>
        </w:rPr>
      </w:r>
    </w:p>
    <w:p>
      <w:pPr>
        <w:ind w:firstLine="482"/>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pStyle w:val="657"/>
        <w:jc w:val="center"/>
        <w:spacing w:before="200"/>
        <w:rPr>
          <w:rFonts w:hint="eastAsia" w:ascii="仿宋" w:hAnsi="仿宋" w:eastAsia="仿宋" w:cs="仿宋"/>
          <w:sz w:val="44"/>
          <w:highlight w:val="none"/>
        </w:rPr>
      </w:pPr>
      <w:r>
        <w:rPr>
          <w:rFonts w:hint="eastAsia" w:ascii="仿宋" w:hAnsi="仿宋" w:eastAsia="仿宋" w:cs="仿宋"/>
          <w:sz w:val="44"/>
          <w:highlight w:val="none"/>
        </w:rPr>
        <w:br w:type="page" w:clear="all"/>
      </w:r>
      <w:bookmarkStart w:id="41" w:name="_Toc17868"/>
      <w:r>
        <w:rPr>
          <w:highlight w:val="none"/>
        </w:rPr>
      </w:r>
      <w:bookmarkStart w:id="42" w:name="_Toc11816"/>
      <w:r>
        <w:rPr>
          <w:highlight w:val="none"/>
        </w:rPr>
      </w:r>
      <w:bookmarkStart w:id="43" w:name="_Toc706"/>
      <w:r>
        <w:rPr>
          <w:rFonts w:hint="eastAsia" w:ascii="仿宋" w:hAnsi="仿宋" w:eastAsia="仿宋" w:cs="仿宋"/>
          <w:sz w:val="44"/>
          <w:highlight w:val="none"/>
        </w:rPr>
        <w:t xml:space="preserve">第二章  供应商须知</w:t>
      </w:r>
      <w:bookmarkEnd w:id="3"/>
      <w:r>
        <w:rPr>
          <w:highlight w:val="none"/>
        </w:rPr>
      </w:r>
      <w:bookmarkEnd w:id="41"/>
      <w:r>
        <w:rPr>
          <w:highlight w:val="none"/>
        </w:rPr>
      </w:r>
      <w:bookmarkEnd w:id="42"/>
      <w:r>
        <w:rPr>
          <w:highlight w:val="none"/>
        </w:rPr>
      </w:r>
      <w:bookmarkEnd w:id="43"/>
      <w:r>
        <w:rPr>
          <w:highlight w:val="none"/>
        </w:rPr>
      </w:r>
      <w:bookmarkStart w:id="44" w:name="EBa8c69c4726824205bbf6fbe49f912e2d"/>
      <w:r>
        <w:rPr>
          <w:highlight w:val="none"/>
        </w:rPr>
      </w:r>
      <w:bookmarkEnd w:id="44"/>
      <w:r>
        <w:rPr>
          <w:highlight w:val="none"/>
        </w:rPr>
      </w:r>
      <w:bookmarkStart w:id="45" w:name="EB154f34bfcea5417199f8cf429c255bfe"/>
      <w:r>
        <w:rPr>
          <w:highlight w:val="none"/>
        </w:rPr>
      </w:r>
      <w:bookmarkEnd w:id="45"/>
      <w:r>
        <w:rPr>
          <w:highlight w:val="none"/>
        </w:rPr>
      </w:r>
      <w:r>
        <w:rPr>
          <w:highlight w:val="none"/>
        </w:rPr>
      </w:r>
    </w:p>
    <w:p>
      <w:pPr>
        <w:pStyle w:val="658"/>
        <w:spacing w:before="0" w:line="520" w:lineRule="exact"/>
        <w:rPr>
          <w:rFonts w:hint="eastAsia" w:ascii="仿宋" w:hAnsi="仿宋" w:eastAsia="仿宋" w:cs="仿宋"/>
          <w:b/>
          <w:bCs/>
          <w:sz w:val="32"/>
          <w:highlight w:val="none"/>
        </w:rPr>
      </w:pPr>
      <w:r>
        <w:rPr>
          <w:highlight w:val="none"/>
        </w:rPr>
      </w:r>
      <w:bookmarkStart w:id="46" w:name="_Toc141869961"/>
      <w:r>
        <w:rPr>
          <w:rFonts w:hint="eastAsia" w:ascii="仿宋" w:hAnsi="仿宋" w:eastAsia="仿宋" w:cs="仿宋"/>
          <w:b/>
          <w:bCs/>
          <w:sz w:val="32"/>
          <w:highlight w:val="none"/>
        </w:rPr>
        <w:t xml:space="preserve">供应商须知前附表：</w:t>
      </w:r>
      <w:bookmarkEnd w:id="46"/>
      <w:r>
        <w:rPr>
          <w:highlight w:val="none"/>
        </w:rPr>
      </w:r>
      <w:r>
        <w:rPr>
          <w:highlight w:val="none"/>
        </w:rPr>
      </w:r>
    </w:p>
    <w:tbl>
      <w:tblPr>
        <w:tblStyle w:val="667"/>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序号</w:t>
            </w:r>
            <w:r>
              <w:rPr>
                <w:highlight w:val="none"/>
              </w:rP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内容</w:t>
            </w:r>
            <w:r>
              <w:rPr>
                <w:highlight w:val="none"/>
              </w:rPr>
            </w:r>
          </w:p>
        </w:tc>
        <w:tc>
          <w:tcPr>
            <w:tcW w:w="59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说明及要求</w:t>
            </w:r>
            <w:r>
              <w:rPr>
                <w:highlight w:val="none"/>
              </w:rP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rPr>
                <w:highlight w:val="none"/>
              </w:rP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项目类别</w:t>
            </w:r>
            <w:r>
              <w:rPr>
                <w:highlight w:val="none"/>
              </w:rPr>
            </w:r>
          </w:p>
        </w:tc>
        <w:tc>
          <w:tcPr>
            <w:tcW w:w="5975" w:type="dxa"/>
            <w:vAlign w:val="center"/>
            <w:textDirection w:val="lrTb"/>
            <w:noWrap w:val="false"/>
          </w:tcPr>
          <w:p>
            <w:pPr>
              <w:ind w:left="0" w:right="0"/>
              <w:jc w:val="left"/>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本项目</w:t>
            </w:r>
            <w:bookmarkStart w:id="47" w:name="EB9a5853ee094f4f0ea6ec3169265f6f2c"/>
            <w:r>
              <w:rPr>
                <w:rFonts w:hint="eastAsia" w:ascii="仿宋" w:hAnsi="仿宋" w:eastAsia="仿宋" w:cs="仿宋"/>
                <w:sz w:val="24"/>
                <w:szCs w:val="24"/>
                <w:highlight w:val="none"/>
              </w:rPr>
              <w:t xml:space="preserve">属性按以下第</w:t>
            </w:r>
            <w:r>
              <w:rPr>
                <w:rFonts w:hint="eastAsia" w:ascii="仿宋" w:hAnsi="仿宋" w:eastAsia="仿宋" w:cs="仿宋"/>
                <w:b/>
                <w:bCs/>
                <w:sz w:val="24"/>
                <w:highlight w:val="none"/>
                <w:u w:val="single"/>
              </w:rPr>
              <w:t xml:space="preserve"> 2 </w:t>
            </w:r>
            <w:r>
              <w:rPr>
                <w:rFonts w:hint="eastAsia" w:ascii="仿宋" w:hAnsi="仿宋" w:eastAsia="仿宋" w:cs="仿宋"/>
                <w:sz w:val="24"/>
                <w:szCs w:val="24"/>
                <w:highlight w:val="none"/>
              </w:rPr>
              <w:t xml:space="preserve">种确定：</w:t>
            </w:r>
            <w:r>
              <w:rPr>
                <w:highlight w:val="none"/>
              </w:rPr>
            </w:r>
          </w:p>
          <w:p>
            <w:pPr>
              <w:ind w:left="0" w:right="0"/>
              <w:jc w:val="left"/>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bookmarkEnd w:id="47"/>
            <w:r>
              <w:rPr>
                <w:rFonts w:hint="eastAsia" w:ascii="仿宋" w:hAnsi="仿宋" w:eastAsia="仿宋" w:cs="仿宋"/>
                <w:sz w:val="24"/>
                <w:szCs w:val="24"/>
                <w:highlight w:val="none"/>
              </w:rPr>
              <w:t xml:space="preserve">.货物</w:t>
            </w:r>
            <w:bookmarkStart w:id="48" w:name="EBd5c6c026f9674c39b21b31ecd0c1e7fa"/>
            <w:r>
              <w:rPr>
                <w:rFonts w:hint="eastAsia" w:ascii="仿宋" w:hAnsi="仿宋" w:eastAsia="仿宋" w:cs="仿宋"/>
                <w:sz w:val="24"/>
                <w:szCs w:val="24"/>
                <w:highlight w:val="none"/>
              </w:rPr>
              <w:t xml:space="preserve">采购；2.</w:t>
            </w:r>
            <w:bookmarkEnd w:id="48"/>
            <w:r>
              <w:rPr>
                <w:rFonts w:hint="eastAsia" w:ascii="仿宋" w:hAnsi="仿宋" w:eastAsia="仿宋" w:cs="仿宋"/>
                <w:sz w:val="24"/>
                <w:szCs w:val="24"/>
                <w:highlight w:val="none"/>
              </w:rPr>
              <w:t xml:space="preserve">服务</w:t>
            </w:r>
            <w:bookmarkStart w:id="49" w:name="EBf7d2a4f44ecb4166a93ea852e73be69f"/>
            <w:r>
              <w:rPr>
                <w:rFonts w:hint="eastAsia" w:ascii="仿宋" w:hAnsi="仿宋" w:eastAsia="仿宋" w:cs="仿宋"/>
                <w:sz w:val="24"/>
                <w:szCs w:val="24"/>
                <w:highlight w:val="none"/>
              </w:rPr>
              <w:t xml:space="preserve">采购；3.</w:t>
            </w:r>
            <w:bookmarkEnd w:id="49"/>
            <w:r>
              <w:rPr>
                <w:rFonts w:hint="eastAsia" w:ascii="仿宋" w:hAnsi="仿宋" w:eastAsia="仿宋" w:cs="仿宋"/>
                <w:sz w:val="24"/>
                <w:szCs w:val="24"/>
                <w:highlight w:val="none"/>
              </w:rPr>
              <w:t xml:space="preserve">工程采购。</w:t>
            </w:r>
            <w:r>
              <w:rPr>
                <w:highlight w:val="none"/>
              </w:rP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rPr>
                <w:highlight w:val="none"/>
              </w:rP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响应有效期</w:t>
            </w:r>
            <w:r>
              <w:rPr>
                <w:highlight w:val="none"/>
              </w:rPr>
            </w:r>
          </w:p>
        </w:tc>
        <w:tc>
          <w:tcPr>
            <w:tcW w:w="5975" w:type="dxa"/>
            <w:vAlign w:val="center"/>
            <w:textDirection w:val="lrTb"/>
            <w:noWrap w:val="false"/>
          </w:tcPr>
          <w:p>
            <w:pPr>
              <w:ind w:left="0" w:right="0"/>
              <w:jc w:val="left"/>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highlight w:val="none"/>
              </w:rPr>
            </w:r>
            <w:bookmarkStart w:id="50" w:name="EBf2540e281f614ac8b4efc83b6e64d4d2"/>
            <w:r>
              <w:rPr>
                <w:rFonts w:hint="eastAsia" w:ascii="仿宋" w:hAnsi="仿宋" w:eastAsia="仿宋" w:cs="仿宋"/>
                <w:sz w:val="24"/>
                <w:szCs w:val="24"/>
                <w:highlight w:val="none"/>
              </w:rPr>
              <w:t xml:space="preserve">60</w:t>
            </w:r>
            <w:bookmarkEnd w:id="50"/>
            <w:r>
              <w:rPr>
                <w:rFonts w:hint="eastAsia" w:ascii="仿宋" w:hAnsi="仿宋" w:eastAsia="仿宋" w:cs="仿宋"/>
                <w:sz w:val="24"/>
                <w:szCs w:val="24"/>
                <w:highlight w:val="none"/>
              </w:rPr>
              <w:t xml:space="preserve">日（从提交响应文件截止之日起算）</w:t>
            </w:r>
            <w:r>
              <w:rPr>
                <w:highlight w:val="none"/>
              </w:rP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rPr>
                <w:highlight w:val="none"/>
              </w:rP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响应文件份数</w:t>
            </w:r>
            <w:r>
              <w:rPr>
                <w:highlight w:val="none"/>
              </w:rP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提交加密电子响应文件1份。</w:t>
            </w:r>
            <w:r>
              <w:rPr>
                <w:highlight w:val="none"/>
              </w:rP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w:t>
            </w:r>
            <w:r>
              <w:rPr>
                <w:highlight w:val="none"/>
              </w:rP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进口产品</w:t>
            </w:r>
            <w:r>
              <w:rPr>
                <w:highlight w:val="none"/>
              </w:rP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按以下第</w:t>
            </w:r>
            <w:r>
              <w:rPr>
                <w:rFonts w:hint="eastAsia" w:ascii="仿宋" w:hAnsi="仿宋" w:eastAsia="仿宋" w:cs="仿宋"/>
                <w:sz w:val="24"/>
                <w:szCs w:val="24"/>
                <w:highlight w:val="none"/>
                <w:u w:val="single"/>
              </w:rPr>
              <w:t xml:space="preserve"> </w:t>
            </w:r>
            <w:r>
              <w:rPr>
                <w:rFonts w:hint="eastAsia" w:ascii="仿宋" w:hAnsi="仿宋" w:eastAsia="仿宋" w:cs="仿宋"/>
                <w:b/>
                <w:bCs/>
                <w:sz w:val="24"/>
                <w:highlight w:val="none"/>
                <w:u w:val="single"/>
              </w:rPr>
              <w:t xml:space="preserve">2</w:t>
            </w:r>
            <w:r>
              <w:rPr>
                <w:rFonts w:hint="eastAsia" w:ascii="仿宋" w:hAnsi="仿宋" w:eastAsia="仿宋" w:cs="仿宋"/>
                <w:sz w:val="24"/>
                <w:szCs w:val="24"/>
                <w:highlight w:val="none"/>
              </w:rPr>
              <w:t xml:space="preserve">种方式确定：</w:t>
            </w:r>
            <w:r>
              <w:rPr>
                <w:highlight w:val="none"/>
              </w:rPr>
            </w:r>
          </w:p>
          <w:p>
            <w:pPr>
              <w:ind w:left="0" w:right="0"/>
              <w:jc w:val="left"/>
              <w:keepLines w:val="0"/>
              <w:keepNext w:val="0"/>
              <w:spacing w:before="0" w:beforeAutospacing="0" w:after="0" w:afterAutospacing="0" w:line="36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1.接受进口产品。</w:t>
            </w:r>
            <w:bookmarkStart w:id="51" w:name="OLE_LINK8"/>
            <w:r>
              <w:rPr>
                <w:rFonts w:hint="eastAsia" w:ascii="仿宋" w:hAnsi="仿宋" w:eastAsia="仿宋" w:cs="仿宋"/>
                <w:sz w:val="24"/>
                <w:highlight w:val="none"/>
              </w:rPr>
              <w:t xml:space="preserve">应当符合《政</w:t>
            </w:r>
            <w:bookmarkStart w:id="52" w:name="OLE_LINK1"/>
            <w:r>
              <w:rPr>
                <w:rFonts w:hint="eastAsia" w:ascii="仿宋" w:hAnsi="仿宋" w:eastAsia="仿宋" w:cs="仿宋"/>
                <w:sz w:val="24"/>
                <w:highlight w:val="none"/>
              </w:rPr>
              <w:t xml:space="preserve">府采购进口产品管理办法</w:t>
            </w:r>
            <w:bookmarkEnd w:id="52"/>
            <w:r>
              <w:rPr>
                <w:rFonts w:hint="eastAsia" w:ascii="仿宋" w:hAnsi="仿宋" w:eastAsia="仿宋" w:cs="仿宋"/>
                <w:sz w:val="24"/>
                <w:highlight w:val="none"/>
              </w:rPr>
              <w:t xml:space="preserve">》（财库〔2007〕119号）《关于政府采购进口产品管理有关问题的通知》（财办库〔2008〕248号）等相关规定</w:t>
            </w:r>
            <w:r>
              <w:rPr>
                <w:rFonts w:hint="eastAsia" w:ascii="仿宋" w:hAnsi="仿宋" w:eastAsia="仿宋" w:cs="仿宋"/>
                <w:sz w:val="24"/>
                <w:szCs w:val="24"/>
                <w:highlight w:val="none"/>
              </w:rPr>
              <w:t xml:space="preserve">；</w:t>
            </w:r>
            <w:bookmarkEnd w:id="51"/>
            <w:r>
              <w:rPr>
                <w:highlight w:val="none"/>
              </w:rPr>
            </w:r>
            <w:r>
              <w:rPr>
                <w:highlight w:val="none"/>
              </w:rPr>
            </w:r>
          </w:p>
          <w:p>
            <w:pPr>
              <w:ind w:left="0" w:right="0"/>
              <w:jc w:val="left"/>
              <w:keepLines w:val="0"/>
              <w:keepNext w:val="0"/>
              <w:spacing w:before="0" w:beforeAutospacing="0" w:after="0" w:afterAutospacing="0" w:line="36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 不接受进口产品。</w:t>
            </w:r>
            <w:r>
              <w:rPr>
                <w:highlight w:val="none"/>
              </w:rP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w:t>
            </w:r>
            <w:r>
              <w:rPr>
                <w:highlight w:val="none"/>
              </w:rP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评审方法</w:t>
            </w:r>
            <w:r>
              <w:rPr>
                <w:highlight w:val="none"/>
              </w:rPr>
            </w:r>
          </w:p>
        </w:tc>
        <w:tc>
          <w:tcPr>
            <w:tcW w:w="5975" w:type="dxa"/>
            <w:vAlign w:val="center"/>
            <w:textDirection w:val="lrTb"/>
            <w:noWrap w:val="false"/>
          </w:tcPr>
          <w:p>
            <w:pPr>
              <w:pStyle w:val="925"/>
              <w:ind w:left="0" w:right="0"/>
              <w:keepLines w:val="0"/>
              <w:keepNext w:val="0"/>
              <w:spacing w:before="0" w:beforeAutospacing="0" w:after="0" w:afterAutospacing="0" w:line="360" w:lineRule="exact"/>
              <w:rPr>
                <w:rFonts w:hint="eastAsia" w:ascii="仿宋" w:hAnsi="仿宋" w:eastAsia="仿宋" w:cs="仿宋"/>
                <w:sz w:val="24"/>
                <w:highlight w:val="none"/>
              </w:rPr>
              <w:suppressLineNumbers w:val="0"/>
            </w:pPr>
            <w:r>
              <w:rPr>
                <w:rFonts w:hint="eastAsia" w:ascii="仿宋" w:hAnsi="仿宋" w:eastAsia="仿宋" w:cs="仿宋"/>
                <w:sz w:val="24"/>
                <w:szCs w:val="24"/>
                <w:highlight w:val="none"/>
              </w:rPr>
              <w:t xml:space="preserve">综合评分法。具体细则详见磋商文件评审方法和评审标准部分。</w:t>
            </w:r>
            <w:r>
              <w:rPr>
                <w:highlight w:val="none"/>
              </w:rP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w:t>
            </w:r>
            <w:r>
              <w:rPr>
                <w:highlight w:val="none"/>
              </w:rP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确定成交人</w:t>
            </w:r>
            <w:r>
              <w:rPr>
                <w:highlight w:val="none"/>
              </w:rP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按以下第</w:t>
            </w:r>
            <w:r>
              <w:rPr>
                <w:rFonts w:hint="eastAsia" w:ascii="仿宋" w:hAnsi="仿宋" w:eastAsia="仿宋" w:cs="仿宋"/>
                <w:b/>
                <w:bCs/>
                <w:sz w:val="24"/>
                <w:highlight w:val="none"/>
                <w:u w:val="single"/>
              </w:rPr>
              <w:t xml:space="preserve"> 1 </w:t>
            </w:r>
            <w:r>
              <w:rPr>
                <w:rFonts w:hint="eastAsia" w:ascii="仿宋" w:hAnsi="仿宋" w:eastAsia="仿宋" w:cs="仿宋"/>
                <w:sz w:val="24"/>
                <w:szCs w:val="24"/>
                <w:highlight w:val="none"/>
              </w:rPr>
              <w:t xml:space="preserve">种方式确定成交人：</w:t>
            </w:r>
            <w:r>
              <w:rPr>
                <w:highlight w:val="none"/>
              </w:rPr>
            </w:r>
          </w:p>
          <w:p>
            <w:pPr>
              <w:ind w:left="0" w:right="0"/>
              <w:jc w:val="left"/>
              <w:keepLines w:val="0"/>
              <w:keepNext w:val="0"/>
              <w:spacing w:before="0" w:beforeAutospacing="0" w:after="0" w:afterAutospacing="0" w:line="36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1.采购人按照规定在磋商小组推荐的中标候选人中确定成交人；2.采购人授权磋商小组直接确定成交人；</w:t>
            </w:r>
            <w:r>
              <w:rPr>
                <w:highlight w:val="none"/>
              </w:rP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w:t>
            </w:r>
            <w:r>
              <w:rPr>
                <w:highlight w:val="none"/>
              </w:rP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分包要求</w:t>
            </w:r>
            <w:r>
              <w:rPr>
                <w:highlight w:val="none"/>
              </w:rP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仿宋" w:hAnsi="仿宋" w:eastAsia="仿宋" w:cs="仿宋"/>
                <w:sz w:val="24"/>
                <w:szCs w:val="24"/>
                <w:highlight w:val="none"/>
              </w:rPr>
              <w:suppressLineNumbers w:val="0"/>
            </w:pPr>
            <w:r>
              <w:rPr>
                <w:highlight w:val="none"/>
              </w:rPr>
            </w:r>
            <w:bookmarkStart w:id="53" w:name="EBebac1462c5d9459fbda8a75065c2455d"/>
            <w:r>
              <w:rPr>
                <w:rFonts w:hint="eastAsia" w:ascii="仿宋" w:hAnsi="仿宋" w:eastAsia="仿宋" w:cs="仿宋"/>
                <w:sz w:val="24"/>
                <w:szCs w:val="24"/>
                <w:highlight w:val="none"/>
              </w:rPr>
              <w:t xml:space="preserve">本项目的非主体、非关键性工作是否允许分包按以下第</w:t>
            </w:r>
            <w:r>
              <w:rPr>
                <w:rFonts w:hint="eastAsia" w:ascii="仿宋" w:hAnsi="仿宋" w:eastAsia="仿宋" w:cs="仿宋"/>
                <w:sz w:val="24"/>
                <w:szCs w:val="24"/>
                <w:highlight w:val="none"/>
                <w:u w:val="single"/>
              </w:rPr>
              <w:t xml:space="preserve"> </w:t>
            </w:r>
            <w:r>
              <w:rPr>
                <w:rFonts w:hint="eastAsia" w:ascii="仿宋" w:hAnsi="仿宋" w:eastAsia="仿宋" w:cs="仿宋"/>
                <w:b/>
                <w:bCs/>
                <w:sz w:val="24"/>
                <w:highlight w:val="none"/>
                <w:u w:val="single"/>
              </w:rPr>
              <w:t xml:space="preserve">2 </w:t>
            </w:r>
            <w:r>
              <w:rPr>
                <w:rFonts w:hint="eastAsia" w:ascii="仿宋" w:hAnsi="仿宋" w:eastAsia="仿宋" w:cs="仿宋"/>
                <w:sz w:val="24"/>
                <w:szCs w:val="24"/>
                <w:highlight w:val="none"/>
              </w:rPr>
              <w:t xml:space="preserve">种方式确定：</w:t>
            </w:r>
            <w:bookmarkEnd w:id="53"/>
            <w:r>
              <w:rPr>
                <w:highlight w:val="none"/>
              </w:rPr>
            </w:r>
            <w:r>
              <w:rPr>
                <w:highlight w:val="none"/>
              </w:rPr>
            </w:r>
          </w:p>
          <w:p>
            <w:pPr>
              <w:numPr>
                <w:ilvl w:val="0"/>
                <w:numId w:val="4"/>
              </w:numPr>
              <w:ind w:left="0" w:right="0"/>
              <w:jc w:val="left"/>
              <w:keepLines w:val="0"/>
              <w:keepNext w:val="0"/>
              <w:spacing w:before="0" w:beforeAutospacing="0" w:after="0" w:afterAutospacing="0" w:line="36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允许分包。</w:t>
            </w:r>
            <w:r>
              <w:rPr>
                <w:highlight w:val="none"/>
              </w:rPr>
            </w:r>
          </w:p>
          <w:p>
            <w:pPr>
              <w:numPr>
                <w:ilvl w:val="255"/>
                <w:numId w:val="0"/>
              </w:numPr>
              <w:ind w:left="0" w:right="0"/>
              <w:jc w:val="left"/>
              <w:keepLines w:val="0"/>
              <w:keepNext w:val="0"/>
              <w:spacing w:before="0" w:beforeAutospacing="0" w:after="0" w:afterAutospacing="0" w:line="36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允许分包的内容：</w:t>
            </w:r>
            <w:r>
              <w:rPr>
                <w:highlight w:val="none"/>
              </w:rPr>
            </w:r>
          </w:p>
          <w:p>
            <w:pPr>
              <w:ind w:left="0" w:right="0"/>
              <w:jc w:val="left"/>
              <w:keepLines w:val="0"/>
              <w:keepNext w:val="0"/>
              <w:spacing w:before="0" w:beforeAutospacing="0" w:after="0" w:afterAutospacing="0" w:line="360" w:lineRule="exact"/>
              <w:widowControl/>
              <w:rPr>
                <w:rFonts w:hint="eastAsia" w:ascii="仿宋" w:hAnsi="仿宋" w:eastAsia="仿宋" w:cs="仿宋"/>
                <w:sz w:val="24"/>
                <w:highlight w:val="none"/>
              </w:rPr>
              <w:suppressLineNumbers w:val="0"/>
            </w:pPr>
            <w:r>
              <w:rPr>
                <w:rFonts w:hint="eastAsia" w:ascii="仿宋" w:hAnsi="仿宋" w:eastAsia="仿宋" w:cs="仿宋"/>
                <w:sz w:val="24"/>
                <w:szCs w:val="24"/>
                <w:highlight w:val="none"/>
              </w:rPr>
              <w:t xml:space="preserve">2.不允许分包。</w:t>
            </w:r>
            <w:r>
              <w:rPr>
                <w:highlight w:val="none"/>
              </w:rP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w:t>
            </w:r>
            <w:r>
              <w:rPr>
                <w:highlight w:val="none"/>
              </w:rP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代理费用收取方式及标准</w:t>
            </w:r>
            <w:r>
              <w:rPr>
                <w:highlight w:val="none"/>
              </w:rP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r>
      <w:tr>
        <w:trPr>
          <w:trHeight w:val="604"/>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w:t>
            </w:r>
            <w:r>
              <w:rPr>
                <w:highlight w:val="none"/>
              </w:rP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其他</w:t>
            </w:r>
            <w:r>
              <w:rPr>
                <w:highlight w:val="none"/>
              </w:rPr>
            </w:r>
          </w:p>
        </w:tc>
        <w:tc>
          <w:tcPr>
            <w:tcW w:w="5975" w:type="dxa"/>
            <w:vAlign w:val="center"/>
            <w:textDirection w:val="lrTb"/>
            <w:noWrap w:val="false"/>
          </w:tcPr>
          <w:p>
            <w:pPr>
              <w:ind w:left="0" w:right="0"/>
              <w:jc w:val="left"/>
              <w:keepLines w:val="0"/>
              <w:keepNext w:val="0"/>
              <w:spacing w:before="0" w:beforeAutospacing="0" w:after="0" w:afterAutospacing="0" w:line="4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无</w:t>
            </w:r>
            <w:r>
              <w:rPr>
                <w:highlight w:val="none"/>
              </w:rPr>
            </w:r>
          </w:p>
        </w:tc>
      </w:tr>
    </w:tbl>
    <w:p>
      <w:pPr>
        <w:pStyle w:val="658"/>
        <w:ind w:firstLine="320"/>
        <w:spacing w:before="0" w:after="0" w:line="520" w:lineRule="exact"/>
        <w:rPr>
          <w:rFonts w:hint="eastAsia" w:ascii="仿宋" w:hAnsi="仿宋" w:eastAsia="仿宋" w:cs="仿宋"/>
          <w:sz w:val="32"/>
          <w:highlight w:val="none"/>
        </w:rPr>
      </w:pPr>
      <w:r>
        <w:rPr>
          <w:highlight w:val="none"/>
        </w:rPr>
      </w:r>
      <w:bookmarkStart w:id="54" w:name="EBc9d8a0a6c333409599b28034cbc893d2"/>
      <w:r>
        <w:rPr>
          <w:highlight w:val="none"/>
        </w:rPr>
      </w:r>
      <w:bookmarkEnd w:id="54"/>
      <w:r>
        <w:rPr>
          <w:highlight w:val="none"/>
        </w:rPr>
      </w:r>
      <w:bookmarkStart w:id="55" w:name="_Toc141869962"/>
      <w:r>
        <w:rPr>
          <w:rFonts w:hint="eastAsia" w:ascii="仿宋" w:hAnsi="仿宋" w:eastAsia="仿宋" w:cs="仿宋"/>
          <w:sz w:val="32"/>
          <w:highlight w:val="none"/>
        </w:rPr>
        <w:t xml:space="preserve">一、总 则</w:t>
      </w:r>
      <w:bookmarkEnd w:id="55"/>
      <w:r>
        <w:rPr>
          <w:highlight w:val="none"/>
        </w:rPr>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1、采购方式</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本次采购采取竞争性磋商方式。</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2、合格的供应商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2.1合格的供应商必须符合磋商文件第一章《磋商邀请》第二条及供应商须知前附表相关规定，且具备完成本项目的能力，成交后不允许转包。</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2.2满足本文件实质性要求的规定。</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3、适用法律</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本次磋商及由磋商产生的合同受中华人民共和国的相关法律、法规制约和保护。</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4、费用</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供应商应自行承担所有参加磋商活动有关的费用。</w:t>
      </w:r>
      <w:r>
        <w:rPr>
          <w:highlight w:val="none"/>
        </w:rPr>
      </w:r>
    </w:p>
    <w:p>
      <w:pPr>
        <w:pStyle w:val="658"/>
        <w:ind w:firstLine="320"/>
        <w:spacing w:before="0" w:after="0" w:line="520" w:lineRule="exact"/>
        <w:rPr>
          <w:rFonts w:hint="eastAsia" w:ascii="仿宋" w:hAnsi="仿宋" w:eastAsia="仿宋" w:cs="仿宋"/>
          <w:sz w:val="32"/>
          <w:highlight w:val="none"/>
        </w:rPr>
      </w:pPr>
      <w:r>
        <w:rPr>
          <w:highlight w:val="none"/>
        </w:rPr>
      </w:r>
      <w:bookmarkStart w:id="56" w:name="_Toc141869963"/>
      <w:r>
        <w:rPr>
          <w:rFonts w:hint="eastAsia" w:ascii="仿宋" w:hAnsi="仿宋" w:eastAsia="仿宋" w:cs="仿宋"/>
          <w:sz w:val="32"/>
          <w:highlight w:val="none"/>
        </w:rPr>
        <w:t xml:space="preserve">二、竞争性磋商文件</w:t>
      </w:r>
      <w:bookmarkEnd w:id="56"/>
      <w:r>
        <w:rPr>
          <w:highlight w:val="none"/>
        </w:rPr>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5、磋商文件构成</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5.1磋商文件由以下部分组成：</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第一章：磋商邀请；</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第二章：供应商须知；</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第三章：评审方法与评审标准；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第四章：采购需求；</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第五章：合同文本；</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第六章：响应文件格式。</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请仔细检查磋商文件是否齐全，如有缺漏请立即与代理机构联系解决。</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6、政府采购政策</w:t>
      </w:r>
      <w:r>
        <w:rPr>
          <w:highlight w:val="none"/>
        </w:rPr>
      </w:r>
    </w:p>
    <w:p>
      <w:pPr>
        <w:ind w:firstLine="482"/>
        <w:spacing w:line="480" w:lineRule="exact"/>
        <w:rPr>
          <w:rFonts w:hint="eastAsia" w:ascii="仿宋" w:hAnsi="仿宋" w:eastAsia="仿宋" w:cs="仿宋"/>
          <w:b/>
          <w:sz w:val="24"/>
          <w:highlight w:val="none"/>
          <w:u w:val="single"/>
        </w:rPr>
      </w:pPr>
      <w:r>
        <w:rPr>
          <w:rFonts w:hint="eastAsia" w:ascii="仿宋" w:hAnsi="仿宋" w:eastAsia="仿宋" w:cs="仿宋"/>
          <w:b/>
          <w:bCs/>
          <w:sz w:val="24"/>
          <w:highlight w:val="none"/>
        </w:rPr>
        <w:t xml:space="preserve">本项目落实的政府采购政策对应序号为</w:t>
      </w:r>
      <w:r>
        <w:rPr>
          <w:rFonts w:hint="eastAsia" w:ascii="仿宋" w:hAnsi="仿宋" w:eastAsia="仿宋" w:cs="仿宋"/>
          <w:b/>
          <w:bCs/>
          <w:sz w:val="24"/>
          <w:highlight w:val="none"/>
          <w:u w:val="single"/>
        </w:rPr>
        <w:t xml:space="preserve"> 6.1 </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6.1中小企业政策</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本项目按以下第</w:t>
      </w:r>
      <w:r>
        <w:rPr>
          <w:rFonts w:hint="eastAsia" w:ascii="仿宋" w:hAnsi="仿宋" w:eastAsia="仿宋" w:cs="仿宋"/>
          <w:b/>
          <w:bCs/>
          <w:sz w:val="24"/>
          <w:highlight w:val="none"/>
          <w:u w:val="single"/>
        </w:rPr>
        <w:t xml:space="preserve">（</w:t>
      </w:r>
      <w:r>
        <w:rPr>
          <w:rFonts w:hint="eastAsia" w:ascii="仿宋" w:hAnsi="仿宋" w:eastAsia="仿宋" w:cs="仿宋"/>
          <w:b/>
          <w:bCs/>
          <w:sz w:val="24"/>
          <w:highlight w:val="none"/>
          <w:u w:val="single"/>
          <w:lang w:val="en-US" w:eastAsia="zh-CN"/>
        </w:rPr>
        <w:t xml:space="preserve">2</w:t>
      </w:r>
      <w:r>
        <w:rPr>
          <w:rFonts w:hint="eastAsia" w:ascii="仿宋" w:hAnsi="仿宋" w:eastAsia="仿宋" w:cs="仿宋"/>
          <w:b/>
          <w:bCs/>
          <w:sz w:val="24"/>
          <w:highlight w:val="none"/>
          <w:u w:val="single"/>
        </w:rPr>
        <w:t xml:space="preserve">）</w:t>
      </w:r>
      <w:r>
        <w:rPr>
          <w:rFonts w:hint="eastAsia" w:ascii="仿宋" w:hAnsi="仿宋" w:eastAsia="仿宋" w:cs="仿宋"/>
          <w:sz w:val="24"/>
          <w:highlight w:val="none"/>
        </w:rPr>
        <w:t xml:space="preserve">种政策确定本项目落实的中小企业政策：</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（1）本项目专门面向中小微企业（含监狱企业或残疾人福利性单位）采购。</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（2）对符合规定情形的小微企业报价给予</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10</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扣除，用扣除后的价格参加评审。</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在服务采购项目中，服务由中小企业承接，即提供服务的人员为中小企业依照《中华人民共和国劳动合同法》订立劳动合同的从业人员。</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在货物采购项目中，货物由中小企业制造，即货物由中小企业生产且使用该中小企业商号或者注册商标。</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highlight w:val="none"/>
          <w:u w:val="single"/>
        </w:rPr>
        <w:t xml:space="preserve">5</w:t>
      </w:r>
      <w:r>
        <w:rPr>
          <w:rFonts w:hint="eastAsia" w:ascii="仿宋" w:hAnsi="仿宋" w:eastAsia="仿宋" w:cs="仿宋"/>
          <w:sz w:val="24"/>
          <w:highlight w:val="none"/>
        </w:rPr>
        <w:t xml:space="preserve">%（工程项目为</w:t>
      </w:r>
      <w:r>
        <w:rPr>
          <w:rFonts w:hint="eastAsia" w:ascii="仿宋" w:hAnsi="仿宋" w:eastAsia="仿宋" w:cs="仿宋"/>
          <w:sz w:val="24"/>
          <w:highlight w:val="none"/>
          <w:u w:val="single"/>
        </w:rPr>
        <w:t xml:space="preserve">2</w:t>
      </w:r>
      <w:r>
        <w:rPr>
          <w:rFonts w:hint="eastAsia" w:ascii="仿宋" w:hAnsi="仿宋" w:eastAsia="仿宋" w:cs="仿宋"/>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⑤联合体各方均为小型、微型企业（残疾人福利单位、监狱企业）的，联合体享受15%价格扣除，用扣除后的价格参与评审。</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6.2节能产品、环境标志产品</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6.2.2拟采购的产品属于优先采购的节能环保品目清单范围的，对提供有效节能产品或环境标志产品认证证书的供应商加分。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6.3政府采购需求标准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6.3.1商品包装、快递包装政府采购需求标准（试行）</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按照财政部印发的《商品包装政府采购需求标准（试行）》《快递包装政府采购需求标准（试行）》要求执行，本项目商品包装和快递包装的具体需求详见第四章采购需求。</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6.3.2绿色数据中心政府采购需求标准（试行）</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 生态环境部 工业和信息化部关于印发《绿色数据中心政府采购需求标准（试行）》的通知）要求执行，本项目绿色数据中心的具体需求详见第四章采购需求。</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6.3.3绿色建材政府采购需求标准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7、磋商文件的澄清或修改</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7.2磋商文件的澄清或者修改将在原公告媒体上发布更正公告，澄清、修改文件均作为磋商文件的组成部分，并对供应商具有约束力。</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7.3供应商应及时登录“苏采云”系统获取澄清答疑文件（修改后磋商文件），如供应商未能及时下载澄清和修改后的磋商文件，造成的相关责任由供应商承担。</w:t>
      </w:r>
      <w:r>
        <w:rPr>
          <w:highlight w:val="none"/>
        </w:rPr>
      </w:r>
    </w:p>
    <w:p>
      <w:pPr>
        <w:pStyle w:val="658"/>
        <w:ind w:firstLine="320"/>
        <w:spacing w:before="0" w:after="0" w:line="520" w:lineRule="exact"/>
        <w:rPr>
          <w:rFonts w:hint="eastAsia" w:ascii="仿宋" w:hAnsi="仿宋" w:eastAsia="仿宋" w:cs="仿宋"/>
          <w:sz w:val="32"/>
          <w:highlight w:val="none"/>
        </w:rPr>
      </w:pPr>
      <w:r>
        <w:rPr>
          <w:highlight w:val="none"/>
        </w:rPr>
      </w:r>
      <w:bookmarkStart w:id="57" w:name="_Toc141869964"/>
      <w:r>
        <w:rPr>
          <w:rFonts w:hint="eastAsia" w:ascii="仿宋" w:hAnsi="仿宋" w:eastAsia="仿宋" w:cs="仿宋"/>
          <w:sz w:val="32"/>
          <w:highlight w:val="none"/>
        </w:rPr>
        <w:t xml:space="preserve">三、响应文件的编制</w:t>
      </w:r>
      <w:bookmarkEnd w:id="57"/>
      <w:r>
        <w:rPr>
          <w:highlight w:val="none"/>
        </w:rPr>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8、响应文件的编制要求</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8.1供应商应仔细阅读“磋商文件”的所有内容，保证所提供的全部资料的真实性、完整性及有效性，以使其响应对“磋商文件”作出实质性响应。</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9、响应文件构成</w:t>
      </w:r>
      <w:r>
        <w:rPr>
          <w:highlight w:val="none"/>
        </w:rPr>
      </w:r>
    </w:p>
    <w:p>
      <w:pPr>
        <w:ind w:firstLine="482"/>
        <w:spacing w:line="480" w:lineRule="exact"/>
        <w:rPr>
          <w:rFonts w:hint="eastAsia" w:ascii="仿宋" w:hAnsi="仿宋" w:eastAsia="仿宋" w:cs="仿宋"/>
          <w:b/>
          <w:sz w:val="24"/>
          <w:highlight w:val="none"/>
        </w:rPr>
      </w:pPr>
      <w:r>
        <w:rPr>
          <w:highlight w:val="none"/>
        </w:rPr>
      </w:r>
      <w:bookmarkStart w:id="58" w:name="EBd2e6df6607b447c7a4370e6531238d19"/>
      <w:r>
        <w:rPr>
          <w:rFonts w:hint="eastAsia" w:ascii="仿宋" w:hAnsi="仿宋" w:eastAsia="仿宋" w:cs="仿宋"/>
          <w:sz w:val="24"/>
          <w:szCs w:val="21"/>
          <w:highlight w:val="none"/>
        </w:rPr>
        <w:t xml:space="preserve">9.1响应文件包括资格证明文件、</w:t>
      </w:r>
      <w:r>
        <w:rPr>
          <w:rFonts w:hint="eastAsia" w:ascii="仿宋" w:hAnsi="仿宋" w:eastAsia="仿宋" w:cs="仿宋"/>
          <w:sz w:val="24"/>
          <w:szCs w:val="24"/>
          <w:highlight w:val="none"/>
        </w:rPr>
        <w:t xml:space="preserve">实质性要求响应及偏离表</w:t>
      </w:r>
      <w:r>
        <w:rPr>
          <w:rFonts w:hint="eastAsia" w:ascii="仿宋" w:hAnsi="仿宋" w:eastAsia="仿宋" w:cs="仿宋"/>
          <w:sz w:val="24"/>
          <w:szCs w:val="21"/>
          <w:highlight w:val="none"/>
        </w:rPr>
        <w:t xml:space="preserve">、分项报价表、响应及偏离表、磋商申请函、其他证明文件等部分。</w:t>
      </w:r>
      <w:r>
        <w:rPr>
          <w:rFonts w:hint="eastAsia" w:ascii="仿宋" w:hAnsi="仿宋" w:eastAsia="仿宋" w:cs="仿宋"/>
          <w:sz w:val="24"/>
          <w:highlight w:val="none"/>
        </w:rPr>
        <w:t xml:space="preserve">响应文件构成资料为非中文时应提供中文译版。</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sz w:val="24"/>
          <w:highlight w:val="none"/>
        </w:rPr>
        <w:t xml:space="preserve">“苏采云”</w:t>
      </w:r>
      <w:r>
        <w:rPr>
          <w:rFonts w:hint="eastAsia" w:ascii="仿宋" w:hAnsi="仿宋" w:eastAsia="仿宋" w:cs="仿宋"/>
          <w:b/>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Pr>
          <w:highlight w:val="none"/>
        </w:rPr>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10、响应文件的报价</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10.1分次报价，供应商响应文件中的报价作为第一次报价，不公开；以最后报价作为价格分计算。</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10.2报价注意事项：报价一律以人民币计算，以元为单位标注，最多保留至小数点后两位，磋商文件有规定的按磋商文件执行。</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11、磋商保证金</w:t>
      </w:r>
      <w:r>
        <w:rPr>
          <w:highlight w:val="none"/>
        </w:rPr>
      </w:r>
    </w:p>
    <w:p>
      <w:pPr>
        <w:ind w:firstLine="480"/>
        <w:spacing w:line="480" w:lineRule="exact"/>
        <w:rPr>
          <w:rFonts w:hint="eastAsia" w:ascii="仿宋" w:hAnsi="仿宋" w:eastAsia="仿宋" w:cs="仿宋"/>
          <w:sz w:val="24"/>
          <w:highlight w:val="none"/>
        </w:rPr>
      </w:pPr>
      <w:r>
        <w:rPr>
          <w:highlight w:val="none"/>
        </w:rPr>
      </w:r>
      <w:bookmarkStart w:id="59" w:name="EB2c6535ca97b046d89f956e109e785ae2"/>
      <w:r>
        <w:rPr>
          <w:rFonts w:hint="eastAsia" w:ascii="仿宋" w:hAnsi="仿宋" w:eastAsia="仿宋" w:cs="仿宋"/>
          <w:sz w:val="24"/>
          <w:highlight w:val="none"/>
        </w:rPr>
        <w:t xml:space="preserve">本项目不收取磋商保证金。</w:t>
      </w:r>
      <w:bookmarkEnd w:id="59"/>
      <w:r>
        <w:rPr>
          <w:highlight w:val="none"/>
        </w:rPr>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12、响应有效期</w:t>
      </w:r>
      <w:r>
        <w:rPr>
          <w:highlight w:val="none"/>
        </w:rPr>
      </w:r>
    </w:p>
    <w:p>
      <w:pPr>
        <w:ind w:firstLine="480"/>
        <w:spacing w:line="480" w:lineRule="exact"/>
        <w:rPr>
          <w:rFonts w:hint="eastAsia" w:ascii="仿宋" w:hAnsi="仿宋" w:eastAsia="仿宋" w:cs="仿宋"/>
          <w:sz w:val="24"/>
          <w:highlight w:val="none"/>
        </w:rPr>
      </w:pPr>
      <w:r>
        <w:rPr>
          <w:highlight w:val="none"/>
        </w:rPr>
      </w:r>
      <w:bookmarkStart w:id="60" w:name="_Toc141869965"/>
      <w:r>
        <w:rPr>
          <w:rFonts w:hint="eastAsia" w:ascii="仿宋" w:hAnsi="仿宋" w:eastAsia="仿宋" w:cs="仿宋"/>
          <w:sz w:val="24"/>
          <w:highlight w:val="none"/>
        </w:rPr>
        <w:t xml:space="preserve">12.1在供应商须知前附表规定的响应有效期内，响应有效期从提交响应文件的截止之日起算。响应有效期比规定短的将被视为未实质性响应磋商文件。</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12.2</w:t>
      </w:r>
      <w:r>
        <w:rPr>
          <w:rFonts w:hint="eastAsia" w:ascii="仿宋" w:hAnsi="仿宋" w:eastAsia="仿宋" w:cs="仿宋"/>
          <w:bCs/>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sz w:val="24"/>
          <w:szCs w:val="24"/>
          <w:highlight w:val="none"/>
        </w:rPr>
        <w:t xml:space="preserve">受磋商有效期约束的所有权利与义务均延长至新的有效期</w:t>
      </w:r>
      <w:r>
        <w:rPr>
          <w:rFonts w:hint="eastAsia" w:ascii="仿宋" w:hAnsi="仿宋" w:eastAsia="仿宋" w:cs="仿宋"/>
          <w:bCs/>
          <w:sz w:val="24"/>
          <w:szCs w:val="21"/>
          <w:highlight w:val="none"/>
        </w:rPr>
        <w:t xml:space="preserve">。</w:t>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sz w:val="32"/>
          <w:highlight w:val="none"/>
        </w:rPr>
        <w:t xml:space="preserve">四、响应文件的提交</w:t>
      </w:r>
      <w:bookmarkEnd w:id="60"/>
      <w:r>
        <w:rPr>
          <w:highlight w:val="none"/>
        </w:rPr>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13、响应文件的提交</w:t>
      </w:r>
      <w:r>
        <w:rPr>
          <w:highlight w:val="none"/>
        </w:rPr>
      </w:r>
    </w:p>
    <w:p>
      <w:pPr>
        <w:ind w:firstLine="480"/>
        <w:spacing w:line="48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13.2响应文件的修改或撤回：在响应截止时间前，供应商可以撤回或重新提交响应文件。响应文件以最终完成上传的为准。</w:t>
      </w:r>
      <w:r>
        <w:rPr>
          <w:highlight w:val="none"/>
        </w:rPr>
      </w:r>
    </w:p>
    <w:p>
      <w:pPr>
        <w:ind w:right="105" w:firstLine="480"/>
        <w:spacing w:line="480" w:lineRule="exact"/>
        <w:rPr>
          <w:rFonts w:hint="eastAsia" w:ascii="仿宋" w:hAnsi="仿宋" w:eastAsia="仿宋" w:cs="仿宋"/>
          <w:b/>
          <w:sz w:val="24"/>
          <w:highlight w:val="none"/>
          <w:u w:val="single"/>
        </w:rPr>
      </w:pPr>
      <w:r>
        <w:rPr>
          <w:rFonts w:hint="eastAsia" w:ascii="仿宋" w:hAnsi="仿宋" w:eastAsia="仿宋" w:cs="仿宋"/>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14、响应文件被拒绝接收的情形</w:t>
      </w:r>
      <w:r>
        <w:rPr>
          <w:highlight w:val="none"/>
        </w:rPr>
      </w:r>
    </w:p>
    <w:p>
      <w:pPr>
        <w:ind w:right="105"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在磋商文件规定的响应截止时间后上传的响应文件。</w:t>
      </w:r>
      <w:r>
        <w:rPr>
          <w:highlight w:val="none"/>
        </w:rPr>
      </w:r>
    </w:p>
    <w:p>
      <w:pPr>
        <w:pStyle w:val="658"/>
        <w:ind w:firstLine="320"/>
        <w:spacing w:before="0" w:after="0" w:line="520" w:lineRule="exact"/>
        <w:rPr>
          <w:rFonts w:hint="eastAsia" w:ascii="仿宋" w:hAnsi="仿宋" w:eastAsia="仿宋" w:cs="仿宋"/>
          <w:sz w:val="32"/>
          <w:highlight w:val="none"/>
        </w:rPr>
      </w:pPr>
      <w:r>
        <w:rPr>
          <w:highlight w:val="none"/>
        </w:rPr>
      </w:r>
      <w:bookmarkStart w:id="61" w:name="_Toc141869967"/>
      <w:r>
        <w:rPr>
          <w:rFonts w:hint="eastAsia" w:ascii="仿宋" w:hAnsi="仿宋" w:eastAsia="仿宋" w:cs="仿宋"/>
          <w:sz w:val="32"/>
          <w:highlight w:val="none"/>
        </w:rPr>
        <w:t xml:space="preserve">五、磋商程序及最后报价</w:t>
      </w:r>
      <w:bookmarkEnd w:id="61"/>
      <w:r>
        <w:rPr>
          <w:highlight w:val="none"/>
        </w:rPr>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15、磋商会议</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15.1采购代理机构按磋商文件规定的时间、地点组织磋商。供应商应当按照《操作手册》规定，在“苏采云”系统规定的时间内对磋商响应文件进行解密。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b/>
          <w:sz w:val="24"/>
          <w:highlight w:val="none"/>
        </w:rPr>
        <w:t xml:space="preserve">15.2供应商用于解密的CA证书应为该响应文件生成加密、上传的同一把CA证书。供应商应登录“苏采云”系统进入“开标大厅”，在系统约定时间内使用CA证书解密，未成功解密的，视为其放弃磋商。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15.3供应商在磋商全过程中应保持通讯畅通，及时登录</w:t>
      </w:r>
      <w:r>
        <w:rPr>
          <w:rFonts w:hint="eastAsia" w:ascii="仿宋" w:hAnsi="仿宋" w:eastAsia="仿宋" w:cs="仿宋"/>
          <w:b/>
          <w:bCs/>
          <w:sz w:val="24"/>
          <w:highlight w:val="none"/>
        </w:rPr>
        <w:t xml:space="preserve">“苏采云”系统</w:t>
      </w:r>
      <w:r>
        <w:rPr>
          <w:rFonts w:hint="eastAsia" w:ascii="仿宋" w:hAnsi="仿宋" w:eastAsia="仿宋" w:cs="仿宋"/>
          <w:sz w:val="24"/>
          <w:highlight w:val="none"/>
        </w:rPr>
        <w:t xml:space="preserve">查阅、答复相关信息。</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b/>
          <w:sz w:val="24"/>
          <w:highlight w:val="none"/>
        </w:rPr>
        <w:t xml:space="preserve">16、磋商小组</w:t>
      </w:r>
      <w:bookmarkStart w:id="62" w:name="OLE_LINK3"/>
      <w:r>
        <w:rPr>
          <w:highlight w:val="none"/>
        </w:rPr>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sz w:val="24"/>
          <w:szCs w:val="24"/>
          <w:highlight w:val="none"/>
        </w:rPr>
        <w:t xml:space="preserve">磋商小组由采购人代表和有关技术、经济等方面的专家组成，且人员构成符合政府采购有关规定。</w:t>
      </w:r>
      <w:bookmarkEnd w:id="62"/>
      <w:r>
        <w:rPr>
          <w:rFonts w:hint="eastAsia" w:ascii="仿宋" w:hAnsi="仿宋" w:eastAsia="仿宋" w:cs="仿宋"/>
          <w:sz w:val="24"/>
          <w:highlight w:val="none"/>
        </w:rPr>
        <w:t xml:space="preserve">磋商小组负责具体评审事务，按客观、公正、审慎的原则独立履行相关职责。</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17、磋商程序</w:t>
      </w:r>
      <w:r>
        <w:rPr>
          <w:highlight w:val="none"/>
        </w:rPr>
      </w:r>
    </w:p>
    <w:p>
      <w:pPr>
        <w:ind w:firstLine="480"/>
        <w:spacing w:line="460" w:lineRule="exact"/>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17.1资格审查</w:t>
      </w:r>
      <w:r>
        <w:rPr>
          <w:highlight w:val="none"/>
        </w:rPr>
      </w:r>
    </w:p>
    <w:p>
      <w:pPr>
        <w:ind w:firstLine="480"/>
        <w:spacing w:line="460" w:lineRule="exact"/>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由磋商小组依据法律法规和磋商文件的规定，对响应文件中的资格证明文件进行审查，以确定供应商是否具备参加磋商的资格。</w:t>
      </w:r>
      <w:r>
        <w:rPr>
          <w:highlight w:val="none"/>
        </w:rPr>
      </w:r>
    </w:p>
    <w:p>
      <w:pPr>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信用信息查询：磋商小组查询供应商的信用信息，以确定供应商是否具备磋商资格。查询结果留存并归档。</w:t>
      </w:r>
      <w:r>
        <w:rPr>
          <w:highlight w:val="none"/>
        </w:rPr>
      </w:r>
    </w:p>
    <w:p>
      <w:pPr>
        <w:ind w:firstLine="480"/>
        <w:spacing w:line="480" w:lineRule="exact"/>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17.2符合性审查</w:t>
      </w:r>
      <w:r>
        <w:rPr>
          <w:highlight w:val="none"/>
        </w:rPr>
      </w:r>
    </w:p>
    <w:p>
      <w:pPr>
        <w:ind w:firstLine="480"/>
        <w:spacing w:line="480" w:lineRule="exact"/>
        <w:rPr>
          <w:rFonts w:hint="eastAsia" w:ascii="仿宋" w:hAnsi="仿宋" w:eastAsia="仿宋" w:cs="仿宋"/>
          <w:bCs/>
          <w:sz w:val="24"/>
          <w:szCs w:val="21"/>
          <w:highlight w:val="none"/>
        </w:rPr>
      </w:pPr>
      <w:r>
        <w:rPr>
          <w:rFonts w:hint="eastAsia" w:ascii="仿宋" w:hAnsi="仿宋" w:eastAsia="仿宋" w:cs="仿宋"/>
          <w:bCs/>
          <w:sz w:val="24"/>
          <w:szCs w:val="21"/>
          <w:highlight w:val="none"/>
        </w:rPr>
        <w:t xml:space="preserve">17.2.1依据磋商文件的规定，由磋商小组从响应文件的有效性、完整性和对磋商文件的响应程度进行审查，以确定是否对磋商文件的实质性要求作出响应。</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1"/>
          <w:highlight w:val="none"/>
        </w:rPr>
        <w:t xml:space="preserve">17.3未通过资格审查或符合性审查的供应商，磋商小组将在</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1"/>
          <w:highlight w:val="none"/>
        </w:rPr>
        <w:t xml:space="preserve">中告知未通过资格审查或符合性审查的原因，评审结束后，磋商小组将不再告知未通过资格审查或符合性审查的原因。</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17.5相同品牌产品响应</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bCs/>
          <w:sz w:val="24"/>
          <w:szCs w:val="21"/>
          <w:highlight w:val="none"/>
        </w:rPr>
        <w:t xml:space="preserve">17.6磋商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bCs/>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bCs/>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bCs/>
          <w:sz w:val="24"/>
          <w:szCs w:val="21"/>
          <w:highlight w:val="none"/>
        </w:rPr>
        <w:t xml:space="preserve">17.7有关问题的澄清</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highlight w:val="none"/>
        </w:rPr>
      </w:r>
    </w:p>
    <w:p>
      <w:pPr>
        <w:ind w:firstLine="480"/>
        <w:spacing w:line="480" w:lineRule="exact"/>
        <w:tabs>
          <w:tab w:val="left" w:pos="900" w:leader="none"/>
        </w:tabs>
        <w:rPr>
          <w:rFonts w:hint="eastAsia" w:ascii="仿宋" w:hAnsi="仿宋" w:eastAsia="仿宋" w:cs="仿宋"/>
          <w:sz w:val="24"/>
          <w:szCs w:val="24"/>
          <w:highlight w:val="none"/>
        </w:rPr>
      </w:pPr>
      <w:r>
        <w:rPr>
          <w:rFonts w:hint="eastAsia" w:ascii="仿宋" w:hAnsi="仿宋" w:eastAsia="仿宋" w:cs="仿宋"/>
          <w:bCs/>
          <w:sz w:val="24"/>
          <w:szCs w:val="21"/>
          <w:highlight w:val="none"/>
        </w:rPr>
        <w:t xml:space="preserve">17.8最后报价</w:t>
      </w:r>
      <w:r>
        <w:rPr>
          <w:highlight w:val="none"/>
        </w:rPr>
      </w:r>
    </w:p>
    <w:p>
      <w:pPr>
        <w:ind w:firstLine="480"/>
        <w:spacing w:line="480" w:lineRule="exact"/>
        <w:tabs>
          <w:tab w:val="left" w:pos="900" w:leader="none"/>
        </w:tabs>
        <w:rPr>
          <w:rFonts w:hint="eastAsia" w:ascii="仿宋" w:hAnsi="仿宋" w:eastAsia="仿宋" w:cs="仿宋"/>
          <w:sz w:val="24"/>
          <w:szCs w:val="24"/>
          <w:highlight w:val="none"/>
        </w:rPr>
      </w:pPr>
      <w:r>
        <w:rPr>
          <w:rFonts w:hint="eastAsia" w:ascii="仿宋" w:hAnsi="仿宋" w:eastAsia="仿宋" w:cs="仿宋"/>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Pr>
          <w:highlight w:val="none"/>
        </w:rPr>
      </w:r>
      <w:r>
        <w:rPr>
          <w:highlight w:val="none"/>
        </w:rPr>
      </w:r>
    </w:p>
    <w:p>
      <w:pPr>
        <w:ind w:firstLine="482"/>
        <w:spacing w:line="480" w:lineRule="exact"/>
        <w:tabs>
          <w:tab w:val="left" w:pos="900" w:leader="none"/>
        </w:tabs>
        <w:rPr>
          <w:rFonts w:hint="eastAsia" w:ascii="仿宋" w:hAnsi="仿宋" w:eastAsia="仿宋" w:cs="仿宋"/>
          <w:sz w:val="24"/>
          <w:szCs w:val="24"/>
          <w:highlight w:val="none"/>
        </w:rPr>
      </w:pPr>
      <w:r>
        <w:rPr>
          <w:rFonts w:hint="eastAsia" w:ascii="仿宋" w:hAnsi="仿宋" w:eastAsia="仿宋" w:cs="仿宋"/>
          <w:b/>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highlight w:val="none"/>
        </w:rPr>
      </w:r>
    </w:p>
    <w:p>
      <w:pPr>
        <w:ind w:firstLine="480"/>
        <w:spacing w:line="480" w:lineRule="exact"/>
        <w:tabs>
          <w:tab w:val="left" w:pos="900" w:leader="none"/>
        </w:tabs>
        <w:rPr>
          <w:rFonts w:hint="eastAsia" w:ascii="仿宋" w:hAnsi="仿宋" w:eastAsia="仿宋" w:cs="仿宋"/>
          <w:sz w:val="24"/>
          <w:szCs w:val="24"/>
          <w:highlight w:val="none"/>
        </w:rPr>
      </w:pPr>
      <w:r>
        <w:rPr>
          <w:rFonts w:hint="eastAsia" w:ascii="仿宋" w:hAnsi="仿宋" w:eastAsia="仿宋" w:cs="仿宋"/>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Pr>
          <w:highlight w:val="none"/>
        </w:rPr>
      </w:r>
      <w:r>
        <w:rPr>
          <w:highlight w:val="none"/>
        </w:rP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17.8.4磋商报价表中大、小写应一致，如出现不一致情况的，以大写为准。磋商报价表内容与分项报价表内容应一致。如出现不一致情况，以磋商报价表内容为准，修正分项报价表。</w:t>
      </w:r>
      <w:r>
        <w:rPr>
          <w:highlight w:val="none"/>
        </w:rP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17.8.5项目评审中，不得去掉最后报价中的最高报价和最低报价。</w:t>
      </w:r>
      <w:r>
        <w:rPr>
          <w:highlight w:val="none"/>
        </w:rP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17.8.6</w:t>
      </w:r>
      <w:r>
        <w:rPr>
          <w:rFonts w:hint="eastAsia" w:ascii="仿宋" w:hAnsi="仿宋" w:eastAsia="仿宋" w:cs="仿宋"/>
          <w:sz w:val="24"/>
          <w:szCs w:val="24"/>
          <w:highlight w:val="none"/>
        </w:rPr>
        <w:t xml:space="preserve">符合《政府采购竞争性磋商采购方式管理暂行办法》第三条第一款第四项及《财政部关于竞争性磋商采购方式管理暂行办法有关问题的补充通知》（财库</w:t>
      </w:r>
      <w:r>
        <w:rPr>
          <w:rFonts w:hint="eastAsia" w:ascii="仿宋" w:hAnsi="仿宋" w:eastAsia="仿宋" w:cs="仿宋"/>
          <w:sz w:val="24"/>
          <w:highlight w:val="none"/>
        </w:rPr>
        <w:t xml:space="preserve">[2015]124号）规定情形的，提交最后报价的供应商可以为2家。</w:t>
      </w:r>
      <w:r>
        <w:rPr>
          <w:highlight w:val="none"/>
        </w:rPr>
      </w:r>
    </w:p>
    <w:p>
      <w:pPr>
        <w:ind w:firstLine="480"/>
        <w:spacing w:line="480" w:lineRule="exact"/>
        <w:tabs>
          <w:tab w:val="left" w:pos="900" w:leader="none"/>
        </w:tabs>
        <w:rPr>
          <w:rFonts w:hint="eastAsia" w:ascii="仿宋" w:hAnsi="仿宋" w:eastAsia="仿宋" w:cs="仿宋"/>
          <w:sz w:val="24"/>
          <w:highlight w:val="none"/>
        </w:rPr>
      </w:pPr>
      <w:r>
        <w:rPr>
          <w:highlight w:val="none"/>
        </w:rPr>
      </w:r>
      <w:bookmarkStart w:id="64" w:name="_Hlk204074773"/>
      <w:r>
        <w:rPr>
          <w:rFonts w:hint="eastAsia" w:ascii="仿宋" w:hAnsi="仿宋" w:eastAsia="仿宋" w:cs="仿宋"/>
          <w:sz w:val="24"/>
          <w:highlight w:val="none"/>
        </w:rPr>
        <w:t xml:space="preserve">17.9异常低价响应审查</w:t>
      </w:r>
      <w:r>
        <w:rPr>
          <w:highlight w:val="none"/>
        </w:rP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17.9.1评审过程中出现下列情形之一的，磋商小组应当启动异常低价响应审查程序：</w:t>
      </w:r>
      <w:r>
        <w:rPr>
          <w:highlight w:val="none"/>
        </w:rP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1.磋商报价低于全部通过符合性审查供应商磋商报价平均值50%的，即磋商报价&lt;全部通过符合性审查供应商磋商报价平均值×50%；</w:t>
      </w:r>
      <w:r>
        <w:rPr>
          <w:highlight w:val="none"/>
        </w:rP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2.磋商报价低于通过符合性审查的次低报价供应商磋商报价50%的，即磋商报价&lt;通过符合性审查的次低报价供应商磋商报价×50%；</w:t>
      </w:r>
      <w:r>
        <w:rPr>
          <w:highlight w:val="none"/>
        </w:rP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3.磋商报价低于采购项目最高限价45%的，即磋商报价&lt;采购项目最高限价×45%；</w:t>
      </w:r>
      <w:r>
        <w:rPr>
          <w:highlight w:val="none"/>
        </w:rP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4.磋商小组基于专业判断，认为供应商报价过低，有可能影响产品质量或者不能诚信履约的其他情形。</w:t>
      </w:r>
      <w:r>
        <w:rPr>
          <w:highlight w:val="none"/>
        </w:rP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17.9.2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highlight w:val="none"/>
        </w:rPr>
      </w:r>
    </w:p>
    <w:p>
      <w:pPr>
        <w:ind w:firstLine="480"/>
        <w:spacing w:line="480" w:lineRule="exact"/>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17.9.3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highlight w:val="none"/>
        </w:rPr>
      </w:r>
    </w:p>
    <w:p>
      <w:pPr>
        <w:ind w:firstLine="480"/>
        <w:spacing w:line="480" w:lineRule="exact"/>
        <w:tabs>
          <w:tab w:val="left" w:pos="900" w:leader="none"/>
        </w:tabs>
        <w:rPr>
          <w:rFonts w:ascii="仿宋" w:hAnsi="仿宋" w:eastAsia="仿宋" w:cs="仿宋"/>
          <w:sz w:val="24"/>
          <w:highlight w:val="none"/>
        </w:rPr>
      </w:pPr>
      <w:r>
        <w:rPr>
          <w:rFonts w:hint="eastAsia" w:ascii="仿宋" w:hAnsi="仿宋" w:eastAsia="仿宋" w:cs="仿宋"/>
          <w:sz w:val="24"/>
          <w:highlight w:val="none"/>
        </w:rPr>
        <w:t xml:space="preserve">17.9.4异常低价响应审查的启动原因、审查意见和审查结果应当在评审报告中记录，并随供应商提供的相关书面说明及证明材料，以及磋商小组有关互联网浏览、查询历史一并归档。</w:t>
      </w:r>
      <w:bookmarkEnd w:id="64"/>
      <w:r/>
      <w:r>
        <w:rPr>
          <w:highlight w:val="none"/>
        </w:rPr>
      </w:r>
    </w:p>
    <w:p>
      <w:pPr>
        <w:ind w:firstLine="480"/>
        <w:spacing w:line="480" w:lineRule="exact"/>
        <w:tabs>
          <w:tab w:val="left" w:pos="900" w:leader="none"/>
        </w:tabs>
        <w:rPr>
          <w:rFonts w:hint="eastAsia" w:ascii="仿宋" w:hAnsi="仿宋" w:eastAsia="仿宋" w:cs="仿宋"/>
          <w:sz w:val="24"/>
          <w:szCs w:val="24"/>
          <w:highlight w:val="none"/>
        </w:rPr>
      </w:pPr>
      <w:r>
        <w:rPr>
          <w:highlight w:val="none"/>
        </w:rPr>
      </w:r>
      <w:bookmarkStart w:id="65" w:name="_Toc141869966"/>
      <w:r>
        <w:rPr>
          <w:rFonts w:hint="eastAsia" w:ascii="仿宋" w:hAnsi="仿宋" w:eastAsia="仿宋" w:cs="仿宋"/>
          <w:bCs/>
          <w:sz w:val="24"/>
          <w:szCs w:val="21"/>
          <w:highlight w:val="none"/>
        </w:rPr>
        <w:t xml:space="preserve">17.10推荐成交候选供应商</w:t>
      </w:r>
      <w:r>
        <w:rPr>
          <w:highlight w:val="none"/>
        </w:rPr>
      </w:r>
    </w:p>
    <w:p>
      <w:pPr>
        <w:ind w:firstLine="478"/>
        <w:spacing w:after="120" w:line="480" w:lineRule="exact"/>
        <w:tabs>
          <w:tab w:val="left" w:pos="900" w:leader="none"/>
        </w:tabs>
        <w:rPr>
          <w:rFonts w:hint="eastAsia" w:ascii="仿宋" w:hAnsi="仿宋" w:eastAsia="仿宋" w:cs="仿宋"/>
          <w:sz w:val="24"/>
          <w:highlight w:val="none"/>
        </w:rPr>
      </w:pPr>
      <w:r>
        <w:rPr>
          <w:highlight w:val="none"/>
        </w:rPr>
      </w:r>
      <w:bookmarkStart w:id="66" w:name="OLE_LINK5"/>
      <w:r>
        <w:rPr>
          <w:rFonts w:hint="eastAsia" w:ascii="仿宋" w:hAnsi="仿宋" w:eastAsia="仿宋" w:cs="仿宋"/>
          <w:sz w:val="24"/>
          <w:highlight w:val="none"/>
        </w:rPr>
        <w:t xml:space="preserve">磋商小组根据综合评分情况，按照评审得分由高到低顺序推荐3名成交候选供应商，并编写评审报告</w:t>
      </w:r>
      <w:bookmarkEnd w:id="66"/>
      <w:r>
        <w:rPr>
          <w:rFonts w:hint="eastAsia" w:ascii="仿宋" w:hAnsi="仿宋" w:eastAsia="仿宋" w:cs="仿宋"/>
          <w:sz w:val="24"/>
          <w:highlight w:val="none"/>
        </w:rPr>
        <w:t xml:space="preserve">。符合本磋商文件17.8.6情形的，可以推荐2名成交候选供应商。评审得分相同的，按照最后报价由低到高的顺序推荐。评审得分且最后报价相同的，按照技术指标优劣顺序推荐。</w:t>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sz w:val="32"/>
          <w:highlight w:val="none"/>
        </w:rPr>
        <w:t xml:space="preserve">六、无效响应、采购活动终止、</w:t>
      </w:r>
      <w:bookmarkEnd w:id="65"/>
      <w:r>
        <w:rPr>
          <w:rFonts w:hint="eastAsia" w:ascii="仿宋" w:hAnsi="仿宋" w:eastAsia="仿宋" w:cs="仿宋"/>
          <w:sz w:val="32"/>
          <w:highlight w:val="none"/>
        </w:rPr>
        <w:t xml:space="preserve">恶意串通及取消成交候选资格情形</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18、无效响应情形</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18.1供应商同一采购包提交两个以上（含两个）不同的响应文件或者最后报价的。</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18.2供应商不符合磋商文件规定资格要求的或响应文件未按规定提交资质证件的。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18.3供应商的报价超过了采购预算或最高限价的。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18.4响应文件未通过符合性审查的。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18.5响应文件出现重大偏离，不符合磋商文件中规定的实质性要求的（★部分为实质性要求）。</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18.6响应文件未按照磋商文件要求加盖CA电子公章的。</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18.7磋商小组启动异常低价响应审查后，供应商不提供书面说明、证明材料，或者磋商小组认为供应商提供的书面说明、证明材料不能证明其最后报价合理性的。</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18.8响应文件含有采购人不能接受的附加条件的。</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18.9供应商有本磋商文件规定的恶意串通情形的。</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18.10法律、法规规定的其他情况。</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19、采购活动终止情形</w:t>
      </w:r>
      <w:r>
        <w:rPr>
          <w:highlight w:val="none"/>
        </w:rPr>
      </w:r>
    </w:p>
    <w:p>
      <w:pPr>
        <w:ind w:firstLine="482"/>
        <w:spacing w:line="48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19.1因情况变化，不再符合规定的竞争性磋商采购方式适用情形的；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19.2符合专业条件的供应商或者对磋商文件作实质响应的供应商不足3家的（符合17.8.6情形除外）。</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19.3出现影响采购公正的违法、违规行为的。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19.4因重大变故，采购任务取消的。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19.5磋商小组认定磋商文件存在歧义、重大缺陷导致评审工作无法进行。</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19.6在苏采云系统规定时间内成功解密电子响应文件的供应商不足3家的。</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20、恶意串通情形</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20.1供应商直接或间接从采购人或采购代理机构处获得其他供应商的相关情况并修改其响应文件；</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20.2供应商接受采购人或采购代理机构授意撤换、修改响应文件；</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20.3供应商之间协商报价、技术方案等响应文件实质性内容；</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20.4属于同一集团、协会、商会等组织成员的供应商按照该组织要求协同参与政府采购活动的；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20.5供应商之间事先约定由某一特定供应商成交；</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20.6供应商之间商定部分供应商放弃参加政府采购活动或者放弃成交；</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20.7供应商与采购人或采购代理机构之间、供应商相互之间为谋求特定供应商成交或者排斥其他供应商的其他串通行为。</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21、</w:t>
      </w:r>
      <w:bookmarkStart w:id="67" w:name="OLE_LINK2"/>
      <w:r>
        <w:rPr>
          <w:rFonts w:hint="eastAsia" w:ascii="仿宋" w:hAnsi="仿宋" w:eastAsia="仿宋" w:cs="仿宋"/>
          <w:b/>
          <w:sz w:val="24"/>
          <w:highlight w:val="none"/>
        </w:rPr>
        <w:t xml:space="preserve">取消成交（候选）供应商资格</w:t>
      </w:r>
      <w:bookmarkEnd w:id="67"/>
      <w:r>
        <w:rPr>
          <w:rFonts w:hint="eastAsia" w:ascii="仿宋" w:hAnsi="仿宋" w:eastAsia="仿宋" w:cs="仿宋"/>
          <w:b/>
          <w:sz w:val="24"/>
          <w:highlight w:val="none"/>
        </w:rPr>
        <w:t xml:space="preserve">条款</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21.1提供虚假材料谋取成交的；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21.2采取不正当手段诋毁、排挤其他供应商的；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21.3与采购人、其他供应商或者采购代理机构恶意串通的；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21.4向采购人、采购代理机构行贿或者提供其他不正当利益的；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21.5未在规定时间内与采购人签订采购合同的；</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21.6法律、法规规定的其他情况。</w:t>
      </w:r>
      <w:r>
        <w:rPr>
          <w:highlight w:val="none"/>
        </w:rPr>
      </w:r>
    </w:p>
    <w:p>
      <w:pPr>
        <w:pStyle w:val="658"/>
        <w:ind w:firstLine="320"/>
        <w:spacing w:before="0" w:after="0" w:line="520" w:lineRule="exact"/>
        <w:rPr>
          <w:rFonts w:hint="eastAsia" w:ascii="仿宋" w:hAnsi="仿宋" w:eastAsia="仿宋" w:cs="仿宋"/>
          <w:sz w:val="32"/>
          <w:highlight w:val="none"/>
        </w:rPr>
      </w:pPr>
      <w:r>
        <w:rPr>
          <w:highlight w:val="none"/>
        </w:rPr>
      </w:r>
      <w:bookmarkStart w:id="68" w:name="_Toc141869968"/>
      <w:r>
        <w:rPr>
          <w:rFonts w:hint="eastAsia" w:ascii="仿宋" w:hAnsi="仿宋" w:eastAsia="仿宋" w:cs="仿宋"/>
          <w:sz w:val="32"/>
          <w:highlight w:val="none"/>
        </w:rPr>
        <w:t xml:space="preserve">七、成交及合同签订</w:t>
      </w:r>
      <w:bookmarkEnd w:id="68"/>
      <w:r>
        <w:rPr>
          <w:highlight w:val="none"/>
        </w:rPr>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22、确定成交供应商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22.1采购人应当在收到评审报告后5个工作日内，从评审报告提出的成交候选供应商中，按照排序由高到低的原则确定成交供应商。</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22.2在成交供应商确定后2个工作日内，采购人或采购代理机构将在财政部门指定信息媒体上发布成交结果，成交公告的公告期限为1个工作日。</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22.3采购人确定正被列为失信被执行人的供应商为成交人的，成交结果无效。</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23、成交通知书</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23.1在公告成交结果的同时，采购代理机构向成交供应商发出成交通知书。成交供应商使用CA数字证书登录“苏采云”系统及时下载成交通知书。</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23.2</w:t>
      </w:r>
      <w:r>
        <w:rPr>
          <w:rFonts w:hint="eastAsia" w:ascii="仿宋" w:hAnsi="仿宋" w:eastAsia="仿宋" w:cs="仿宋"/>
          <w:sz w:val="24"/>
          <w:szCs w:val="24"/>
          <w:highlight w:val="none"/>
        </w:rPr>
        <w:t xml:space="preserve">成交通知书发出后，采购人改变成交结果的或者成交供应商放弃成交项目的，应当依法承担法律责任。</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24、签订和公告合同</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24.1采购人与成交供应商应当在成交通知书发出之日起15日内</w:t>
      </w:r>
      <w:r>
        <w:rPr>
          <w:rFonts w:hint="eastAsia" w:ascii="仿宋" w:hAnsi="仿宋" w:eastAsia="仿宋" w:cs="仿宋"/>
          <w:sz w:val="24"/>
          <w:szCs w:val="24"/>
          <w:highlight w:val="none"/>
        </w:rPr>
        <w:t xml:space="preserve">，按照磋商文件确定的事项与采购人签订政府采购合同。</w:t>
      </w:r>
      <w:r>
        <w:rPr>
          <w:rFonts w:hint="eastAsia" w:ascii="仿宋" w:hAnsi="仿宋" w:eastAsia="仿宋" w:cs="仿宋"/>
          <w:sz w:val="24"/>
          <w:highlight w:val="none"/>
        </w:rPr>
        <w:t xml:space="preserve">竞争性磋商文件、成交供应商的响应文件以及磋商过程中有关澄清文件均作为合同附件。</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24.3采购人在自合同签订之日起2个工作日内，将合同在指定的媒体上公告。</w:t>
      </w:r>
      <w:r>
        <w:rPr>
          <w:highlight w:val="none"/>
        </w:rPr>
      </w:r>
    </w:p>
    <w:p>
      <w:pPr>
        <w:ind w:firstLine="482"/>
        <w:spacing w:line="480" w:lineRule="exact"/>
        <w:rPr>
          <w:rFonts w:hint="eastAsia" w:ascii="仿宋" w:hAnsi="仿宋" w:eastAsia="仿宋" w:cs="仿宋"/>
          <w:b/>
          <w:sz w:val="24"/>
          <w:highlight w:val="none"/>
        </w:rPr>
      </w:pPr>
      <w:r>
        <w:rPr>
          <w:highlight w:val="none"/>
        </w:rPr>
      </w:r>
      <w:bookmarkStart w:id="69" w:name="_Toc141869969"/>
      <w:r>
        <w:rPr>
          <w:rFonts w:hint="eastAsia" w:ascii="仿宋" w:hAnsi="仿宋" w:eastAsia="仿宋" w:cs="仿宋"/>
          <w:b/>
          <w:sz w:val="24"/>
          <w:highlight w:val="none"/>
        </w:rPr>
        <w:t xml:space="preserve">25、履约保证金</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lang w:val="zh-CN"/>
        </w:rPr>
        <w:t xml:space="preserve">按照以下第</w:t>
      </w:r>
      <w:r>
        <w:rPr>
          <w:rFonts w:hint="eastAsia" w:ascii="仿宋" w:hAnsi="仿宋" w:eastAsia="仿宋" w:cs="仿宋"/>
          <w:sz w:val="24"/>
          <w:highlight w:val="none"/>
          <w:u w:val="single"/>
        </w:rPr>
        <w:t xml:space="preserve">（1）</w:t>
      </w:r>
      <w:r>
        <w:rPr>
          <w:rFonts w:hint="eastAsia" w:ascii="仿宋" w:hAnsi="仿宋" w:eastAsia="仿宋" w:cs="仿宋"/>
          <w:sz w:val="24"/>
          <w:highlight w:val="none"/>
          <w:lang w:val="zh-CN"/>
        </w:rPr>
        <w:t xml:space="preserve">方式确定履约保证</w:t>
      </w:r>
      <w:r>
        <w:rPr>
          <w:rFonts w:hint="eastAsia" w:ascii="仿宋" w:hAnsi="仿宋" w:eastAsia="仿宋" w:cs="仿宋"/>
          <w:sz w:val="24"/>
          <w:highlight w:val="none"/>
        </w:rPr>
        <w:t xml:space="preserve">金</w:t>
      </w:r>
      <w:r>
        <w:rPr>
          <w:rFonts w:hint="eastAsia" w:ascii="仿宋" w:hAnsi="仿宋" w:eastAsia="仿宋" w:cs="仿宋"/>
          <w:sz w:val="24"/>
          <w:highlight w:val="none"/>
          <w:lang w:val="zh-CN"/>
        </w:rPr>
        <w:t xml:space="preserve">收取方式。</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（1）本项目不收取履约保证金。</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（2）本项目收取履约保证金。</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25.1履约保证金提交形式</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25.2履约保证金提交金额</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按采购合同总价的</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%提交。</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 （</w:t>
      </w:r>
      <w:bookmarkStart w:id="70" w:name="_Hlk187763955"/>
      <w:r>
        <w:rPr>
          <w:rFonts w:hint="eastAsia" w:ascii="仿宋" w:hAnsi="仿宋" w:eastAsia="仿宋" w:cs="仿宋"/>
          <w:sz w:val="24"/>
          <w:highlight w:val="none"/>
        </w:rPr>
        <w:t xml:space="preserve">履约保证金原提交金额的6折</w:t>
      </w:r>
      <w:bookmarkEnd w:id="70"/>
      <w:r>
        <w:rPr>
          <w:rFonts w:hint="eastAsia" w:ascii="仿宋" w:hAnsi="仿宋" w:eastAsia="仿宋" w:cs="仿宋"/>
          <w:sz w:val="24"/>
          <w:highlight w:val="none"/>
        </w:rPr>
        <w:t xml:space="preserve">）提交。</w:t>
      </w:r>
      <w:bookmarkStart w:id="71" w:name="_Hlk187842952"/>
      <w:r>
        <w:rPr>
          <w:rFonts w:hint="eastAsia" w:ascii="仿宋" w:hAnsi="仿宋" w:eastAsia="仿宋" w:cs="仿宋"/>
          <w:sz w:val="24"/>
          <w:highlight w:val="none"/>
        </w:rPr>
        <w:t xml:space="preserve">办理流程、偿付等内容见江苏政府采购网“保险保函”模块。</w:t>
      </w:r>
      <w:bookmarkEnd w:id="71"/>
      <w:r>
        <w:rPr>
          <w:highlight w:val="none"/>
        </w:rPr>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25.3履约保证金退还方式</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25.4履约保证金退还条件</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具有验收合格相关证明材料。</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25.5履约保证金退还时间</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采购人收到成交供应商退付申请后5个工作日内退还。</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25.6履约保证金不予退还情形</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除不可抗力外，成交供应商不履行与采购人订立的采购合同的，履约保证金不予退还，给采购人造成的损失超过履约保证金数额的，还应对超过部分予以赔偿。</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25.7逾期退还履约保证金违约责任</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rPr>
          <w:highlight w:val="none"/>
        </w:rPr>
      </w:r>
    </w:p>
    <w:p>
      <w:pPr>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sz w:val="24"/>
          <w:highlight w:val="none"/>
        </w:rPr>
        <w:t xml:space="preserve">26、线上融资</w:t>
      </w:r>
      <w:r>
        <w:rPr>
          <w:highlight w:val="none"/>
        </w:rPr>
      </w:r>
    </w:p>
    <w:p>
      <w:pPr>
        <w:ind w:firstLine="480"/>
        <w:spacing w:line="480" w:lineRule="exact"/>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 xml:space="preserve">成交供应商可凭政府采购合同办理融资贷款，详情见江苏政府采购网“政采贷”专栏。</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b/>
          <w:sz w:val="24"/>
          <w:highlight w:val="none"/>
        </w:rPr>
        <w:t xml:space="preserve">27、合同履行</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27.1政府采购合同订立后，合同各方不得擅自变更、中止或者终止合同。</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rPr>
          <w:highlight w:val="none"/>
        </w:rPr>
      </w:r>
    </w:p>
    <w:p>
      <w:pPr>
        <w:pStyle w:val="658"/>
        <w:ind w:firstLine="320"/>
        <w:spacing w:before="0" w:after="0" w:line="520" w:lineRule="exact"/>
        <w:rPr>
          <w:rFonts w:hint="eastAsia" w:ascii="仿宋" w:hAnsi="仿宋" w:eastAsia="仿宋" w:cs="仿宋"/>
          <w:sz w:val="32"/>
          <w:highlight w:val="none"/>
        </w:rPr>
      </w:pPr>
      <w:r>
        <w:rPr>
          <w:highlight w:val="none"/>
        </w:rPr>
      </w:r>
      <w:bookmarkStart w:id="72" w:name="_Toc141869970"/>
      <w:r>
        <w:rPr>
          <w:rFonts w:hint="eastAsia" w:ascii="仿宋" w:hAnsi="仿宋" w:eastAsia="仿宋" w:cs="仿宋"/>
          <w:sz w:val="32"/>
          <w:highlight w:val="none"/>
        </w:rPr>
        <w:t xml:space="preserve">八、质疑与投诉</w:t>
      </w:r>
      <w:bookmarkEnd w:id="72"/>
      <w:r>
        <w:rPr>
          <w:highlight w:val="none"/>
        </w:rPr>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28、质疑</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28.1供应商认为采购文件、采购过程和中标结果使自己的权益受到损害的，可以在知道或者应知其权益受到损害之日起七个工作日内，</w:t>
      </w:r>
      <w:r>
        <w:rPr>
          <w:rFonts w:hint="eastAsia" w:ascii="仿宋" w:hAnsi="仿宋" w:eastAsia="仿宋" w:cs="仿宋"/>
          <w:b/>
          <w:bCs/>
          <w:sz w:val="24"/>
          <w:highlight w:val="none"/>
        </w:rPr>
        <w:t xml:space="preserve">通过 CA 数字证书登录“苏采云”系统，从“项目质疑申请”模块向采购人提出质疑。</w:t>
      </w:r>
      <w:r>
        <w:rPr>
          <w:rFonts w:hint="eastAsia" w:ascii="仿宋" w:hAnsi="仿宋" w:eastAsia="仿宋" w:cs="仿宋"/>
          <w:sz w:val="24"/>
          <w:highlight w:val="none"/>
        </w:rPr>
        <w:t xml:space="preserve">质疑联系部门、联系电话、通讯地址详见采购公告。</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28.2供应商应知其权益受到损害之日，是指：</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（1）对本项目采购文件提出质疑的，为获取采购文件之日或者采购文件公告期限届满之日；</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（2）对本项目采购过程提出质疑的，为各采购程序环节结束之日；</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（3）对本项目中标或者成交结果提出质疑的，为中标或者成交结果公告期限届满之日。</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28.4供应商提出质疑应当提交质疑函和必要的证明材料。质疑函的必备内容：</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（1）供应商的姓名或者名称、地址、邮编、联系人及联系电话；</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（2）质疑项目的名称、编号；</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（3）获取采购文件的时间；</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（4）具体、明确的质疑事项和质疑事项相关的请求；</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（5）事实依据；</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（6）必要的法律依据；</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（7）提出质疑的日期；</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（8）供应商为自然人的，由本人签字；供应商为法人或者其他组织的，应当由法定代表人、主要负责人，或者其授权代表签字或者盖章，并盖公章。</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highlight w:val="none"/>
        </w:rP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28.5采购人、采购代理机构在收到质疑函后7个工作日内作出答复，并以书面形式通知质疑供应商和其他有关供应商，但质疑答复的内容不涉及商业秘密。</w:t>
      </w:r>
      <w:r>
        <w:rPr>
          <w:highlight w:val="none"/>
        </w:rPr>
      </w:r>
    </w:p>
    <w:p>
      <w:pPr>
        <w:ind w:firstLine="482"/>
        <w:spacing w:line="48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29、投诉</w:t>
      </w:r>
      <w:r>
        <w:rPr>
          <w:highlight w:val="none"/>
        </w:rPr>
      </w:r>
    </w:p>
    <w:p>
      <w:pPr>
        <w:ind w:firstLine="482"/>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质疑供应商对采购人、采购代理机构的答复不满意，或者采购人、采购代理机构未在规定时间内作出答复的，可以在答复期满后15个工作日内向同级财政部门提起投诉。</w:t>
      </w:r>
      <w:r>
        <w:rPr>
          <w:highlight w:val="none"/>
        </w:rPr>
      </w:r>
    </w:p>
    <w:p>
      <w:pPr>
        <w:rPr>
          <w:rFonts w:hint="eastAsia" w:ascii="仿宋" w:hAnsi="仿宋" w:eastAsia="仿宋" w:cs="仿宋"/>
          <w:highlight w:val="none"/>
        </w:rPr>
      </w:pPr>
      <w:r>
        <w:rPr>
          <w:rFonts w:hint="eastAsia" w:ascii="仿宋" w:hAnsi="仿宋" w:eastAsia="仿宋" w:cs="仿宋"/>
          <w:highlight w:val="none"/>
        </w:rPr>
        <w:br w:type="page" w:clear="all"/>
      </w:r>
      <w:r>
        <w:rPr>
          <w:highlight w:val="none"/>
        </w:rPr>
      </w:r>
    </w:p>
    <w:p>
      <w:pPr>
        <w:pStyle w:val="657"/>
        <w:jc w:val="center"/>
        <w:spacing w:before="200"/>
        <w:rPr>
          <w:rFonts w:hint="eastAsia" w:ascii="仿宋" w:hAnsi="仿宋" w:eastAsia="仿宋" w:cs="仿宋"/>
          <w:sz w:val="44"/>
          <w:highlight w:val="none"/>
        </w:rPr>
      </w:pPr>
      <w:r>
        <w:rPr>
          <w:highlight w:val="none"/>
        </w:rPr>
      </w:r>
      <w:bookmarkStart w:id="73" w:name="_Toc14692"/>
      <w:r>
        <w:rPr>
          <w:highlight w:val="none"/>
        </w:rPr>
      </w:r>
      <w:bookmarkStart w:id="74" w:name="_Toc3418"/>
      <w:r>
        <w:rPr>
          <w:highlight w:val="none"/>
        </w:rPr>
      </w:r>
      <w:bookmarkStart w:id="75" w:name="_Toc141869971"/>
      <w:r>
        <w:rPr>
          <w:highlight w:val="none"/>
        </w:rPr>
      </w:r>
      <w:bookmarkStart w:id="76" w:name="_Toc26000"/>
      <w:r>
        <w:rPr>
          <w:rFonts w:hint="eastAsia" w:ascii="仿宋" w:hAnsi="仿宋" w:eastAsia="仿宋" w:cs="仿宋"/>
          <w:sz w:val="44"/>
          <w:highlight w:val="none"/>
        </w:rPr>
        <w:t xml:space="preserve">第三章  </w:t>
      </w:r>
      <w:bookmarkEnd w:id="73"/>
      <w:r>
        <w:rPr>
          <w:highlight w:val="none"/>
        </w:rPr>
      </w:r>
      <w:bookmarkEnd w:id="74"/>
      <w:r>
        <w:rPr>
          <w:highlight w:val="none"/>
        </w:rPr>
      </w:r>
      <w:bookmarkEnd w:id="75"/>
      <w:r>
        <w:rPr>
          <w:rFonts w:hint="eastAsia" w:ascii="仿宋" w:hAnsi="仿宋" w:eastAsia="仿宋" w:cs="仿宋"/>
          <w:sz w:val="44"/>
          <w:highlight w:val="none"/>
        </w:rPr>
        <w:t xml:space="preserve">评审方法与评审标准</w:t>
      </w:r>
      <w:bookmarkEnd w:id="76"/>
      <w:r>
        <w:rPr>
          <w:highlight w:val="none"/>
        </w:rPr>
      </w:r>
      <w:r>
        <w:rPr>
          <w:highlight w:val="none"/>
        </w:rPr>
      </w:r>
    </w:p>
    <w:p>
      <w:pPr>
        <w:ind w:firstLine="482"/>
        <w:jc w:val="left"/>
        <w:spacing w:line="48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一、资格审查</w:t>
      </w:r>
      <w:r>
        <w:rPr>
          <w:highlight w:val="none"/>
        </w:rPr>
      </w:r>
    </w:p>
    <w:p>
      <w:pPr>
        <w:ind w:firstLine="480"/>
        <w:jc w:val="left"/>
        <w:spacing w:line="480" w:lineRule="exact"/>
        <w:rPr>
          <w:rFonts w:hint="eastAsia" w:ascii="仿宋" w:hAnsi="仿宋" w:eastAsia="仿宋" w:cs="仿宋"/>
          <w:sz w:val="24"/>
          <w:highlight w:val="none"/>
        </w:rPr>
      </w:pPr>
      <w:r>
        <w:rPr>
          <w:rFonts w:hint="eastAsia" w:ascii="仿宋" w:hAnsi="仿宋" w:eastAsia="仿宋" w:cs="仿宋"/>
          <w:sz w:val="24"/>
          <w:szCs w:val="28"/>
          <w:highlight w:val="none"/>
        </w:rPr>
        <w:t xml:space="preserve">资格审查人员按照下列指标对各供应商的资格进行审查，未通过审查的为无效标，不参与评审。</w:t>
      </w:r>
      <w:r>
        <w:rPr>
          <w:highlight w:val="none"/>
        </w:rPr>
      </w:r>
    </w:p>
    <w:tbl>
      <w:tblPr>
        <w:tblStyle w:val="66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资格审查因素</w:t>
            </w:r>
            <w:r>
              <w:rPr>
                <w:highlight w:val="none"/>
              </w:rP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审查标准</w:t>
            </w:r>
            <w:r>
              <w:rPr>
                <w:highlight w:val="none"/>
              </w:rP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磋商响应函</w:t>
            </w:r>
            <w:r>
              <w:rPr>
                <w:highlight w:val="none"/>
              </w:rP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符合磋商文件要求</w:t>
            </w:r>
            <w:r>
              <w:rPr>
                <w:highlight w:val="none"/>
              </w:rP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信用信息</w:t>
            </w:r>
            <w:r>
              <w:rPr>
                <w:highlight w:val="none"/>
              </w:rP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符合磋商文件要求</w:t>
            </w:r>
            <w:r>
              <w:rPr>
                <w:highlight w:val="none"/>
              </w:rP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中小企业或残疾人福利性单位声明函，或监狱企业证明文件</w:t>
            </w:r>
            <w:r>
              <w:rPr>
                <w:highlight w:val="none"/>
              </w:rP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符合磋商文件要求</w:t>
            </w:r>
            <w:r>
              <w:rPr>
                <w:highlight w:val="none"/>
              </w:rP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资格要求</w:t>
            </w:r>
            <w:r>
              <w:rPr>
                <w:highlight w:val="none"/>
              </w:rP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符合磋商文件要求</w:t>
            </w:r>
            <w:r>
              <w:rPr>
                <w:highlight w:val="none"/>
              </w:rPr>
            </w:r>
          </w:p>
        </w:tc>
      </w:tr>
    </w:tbl>
    <w:p>
      <w:pPr>
        <w:ind w:firstLine="482"/>
        <w:jc w:val="left"/>
        <w:spacing w:line="48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二、符合性审查</w:t>
      </w:r>
      <w:r>
        <w:rPr>
          <w:highlight w:val="none"/>
        </w:rPr>
      </w:r>
    </w:p>
    <w:p>
      <w:pPr>
        <w:ind w:firstLine="480"/>
        <w:jc w:val="left"/>
        <w:spacing w:line="480" w:lineRule="exact"/>
        <w:rPr>
          <w:rFonts w:hint="eastAsia" w:ascii="仿宋" w:hAnsi="仿宋" w:eastAsia="仿宋" w:cs="仿宋"/>
          <w:sz w:val="24"/>
          <w:highlight w:val="none"/>
        </w:rPr>
      </w:pPr>
      <w:r>
        <w:rPr>
          <w:rFonts w:hint="eastAsia" w:ascii="仿宋" w:hAnsi="仿宋" w:eastAsia="仿宋" w:cs="仿宋"/>
          <w:sz w:val="24"/>
          <w:szCs w:val="28"/>
          <w:highlight w:val="none"/>
        </w:rPr>
        <w:t xml:space="preserve">磋商小组对符合资格的供应商的响应文件进行符合性审查，未通过审查的为无效标，不再参与评审。</w:t>
      </w:r>
      <w:r>
        <w:rPr>
          <w:highlight w:val="none"/>
        </w:rPr>
      </w:r>
    </w:p>
    <w:tbl>
      <w:tblPr>
        <w:tblStyle w:val="66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符合性审查因素</w:t>
            </w:r>
            <w:r>
              <w:rPr>
                <w:highlight w:val="none"/>
              </w:rP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审查标准</w:t>
            </w:r>
            <w:r>
              <w:rPr>
                <w:highlight w:val="none"/>
              </w:rP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磋商报价表</w:t>
            </w:r>
            <w:r>
              <w:rPr>
                <w:highlight w:val="none"/>
              </w:rP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符合磋商文件要求</w:t>
            </w:r>
            <w:r>
              <w:rPr>
                <w:highlight w:val="none"/>
              </w:rP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法人授权书</w:t>
            </w:r>
            <w:r>
              <w:rPr>
                <w:highlight w:val="none"/>
              </w:rP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符合磋商文件要求</w:t>
            </w:r>
            <w:r>
              <w:rPr>
                <w:highlight w:val="none"/>
              </w:rP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其他</w:t>
            </w:r>
            <w:r>
              <w:rPr>
                <w:highlight w:val="none"/>
              </w:rP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highlight w:val="none"/>
              </w:rPr>
              <w:suppressLineNumbers w:val="0"/>
            </w:pPr>
            <w:r>
              <w:rPr>
                <w:rFonts w:hint="eastAsia" w:ascii="仿宋" w:hAnsi="仿宋" w:eastAsia="仿宋" w:cs="仿宋"/>
                <w:highlight w:val="none"/>
              </w:rPr>
              <w:t xml:space="preserve">符合磋商文件要求</w:t>
            </w:r>
            <w:r>
              <w:rPr>
                <w:highlight w:val="none"/>
              </w:rPr>
            </w:r>
          </w:p>
        </w:tc>
      </w:tr>
    </w:tbl>
    <w:p>
      <w:pPr>
        <w:ind w:firstLine="482"/>
        <w:jc w:val="left"/>
        <w:spacing w:line="480" w:lineRule="exact"/>
        <w:rPr>
          <w:rFonts w:hint="eastAsia" w:ascii="仿宋" w:hAnsi="仿宋" w:eastAsia="仿宋" w:cs="仿宋"/>
          <w:b/>
          <w:sz w:val="24"/>
          <w:highlight w:val="none"/>
        </w:rPr>
      </w:pPr>
      <w:r>
        <w:rPr>
          <w:rFonts w:hint="eastAsia" w:ascii="仿宋" w:hAnsi="仿宋" w:eastAsia="仿宋" w:cs="仿宋"/>
          <w:sz w:val="24"/>
          <w:highlight w:val="none"/>
        </w:rPr>
        <w:t xml:space="preserve">三、</w:t>
      </w:r>
      <w:r>
        <w:rPr>
          <w:rFonts w:hint="eastAsia" w:ascii="仿宋" w:hAnsi="仿宋" w:eastAsia="仿宋" w:cs="仿宋"/>
          <w:b/>
          <w:sz w:val="24"/>
          <w:highlight w:val="none"/>
        </w:rPr>
        <w:t xml:space="preserve">评审方法</w:t>
      </w:r>
      <w:r>
        <w:rPr>
          <w:highlight w:val="none"/>
        </w:rPr>
      </w:r>
    </w:p>
    <w:p>
      <w:pPr>
        <w:ind w:firstLine="482"/>
        <w:jc w:val="left"/>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采用综合评分法，按响应文件满足磋商文件全部实质性要求且按评审因素的量化指标评审得分最高的供应商为成交候选供应商的评审方法。</w:t>
      </w:r>
      <w:r>
        <w:rPr>
          <w:highlight w:val="none"/>
        </w:rPr>
      </w:r>
    </w:p>
    <w:p>
      <w:pPr>
        <w:ind w:firstLine="482"/>
        <w:jc w:val="left"/>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综合评分保留至小数点后两位。</w:t>
      </w:r>
      <w:r>
        <w:rPr>
          <w:highlight w:val="none"/>
        </w:rPr>
      </w:r>
    </w:p>
    <w:p>
      <w:pPr>
        <w:ind w:firstLine="482"/>
        <w:jc w:val="left"/>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磋商小组根据综合评分情况，按照评审得分由高到低顺序推荐成交候选供应商，并编写评审报告。</w:t>
      </w:r>
      <w:r>
        <w:rPr>
          <w:highlight w:val="none"/>
        </w:rPr>
      </w:r>
    </w:p>
    <w:p>
      <w:pPr>
        <w:ind w:firstLine="482"/>
        <w:jc w:val="left"/>
        <w:spacing w:line="480" w:lineRule="exact"/>
        <w:rPr>
          <w:rFonts w:hint="eastAsia" w:ascii="仿宋" w:hAnsi="仿宋" w:eastAsia="仿宋" w:cs="仿宋"/>
          <w:sz w:val="24"/>
          <w:highlight w:val="none"/>
        </w:rPr>
      </w:pPr>
      <w:r>
        <w:rPr>
          <w:highlight w:val="none"/>
        </w:rPr>
      </w:r>
      <w:bookmarkStart w:id="77" w:name="EB1a5d8b2c3833482f95a1f101c76adb9d"/>
      <w:r>
        <w:rPr>
          <w:rFonts w:hint="eastAsia" w:ascii="仿宋" w:hAnsi="仿宋" w:eastAsia="仿宋" w:cs="仿宋"/>
          <w:b/>
          <w:sz w:val="24"/>
          <w:highlight w:val="none"/>
        </w:rPr>
        <w:t xml:space="preserve">四、</w:t>
      </w:r>
      <w:bookmarkEnd w:id="77"/>
      <w:r>
        <w:rPr>
          <w:rFonts w:hint="eastAsia" w:ascii="仿宋" w:hAnsi="仿宋" w:eastAsia="仿宋" w:cs="仿宋"/>
          <w:b/>
          <w:bCs/>
          <w:sz w:val="24"/>
          <w:highlight w:val="none"/>
        </w:rPr>
        <w:t xml:space="preserve">评审标准</w:t>
      </w:r>
      <w:r>
        <w:rPr>
          <w:highlight w:val="none"/>
        </w:rPr>
      </w:r>
    </w:p>
    <w:tbl>
      <w:tblPr>
        <w:tblStyle w:val="667"/>
        <w:tblW w:w="5202"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8"/>
        <w:gridCol w:w="1184"/>
        <w:gridCol w:w="753"/>
        <w:gridCol w:w="6364"/>
      </w:tblGrid>
      <w:tr>
        <w:trPr/>
        <w:tc>
          <w:tcPr>
            <w:gridSpan w:val="2"/>
            <w:shd w:val="clear" w:color="auto" w:fill="auto"/>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highlight w:val="none"/>
              </w:rPr>
            </w:r>
            <w:bookmarkStart w:id="78" w:name="EBd5bea3a3c3254523b93c8abaa514fb10"/>
            <w:r>
              <w:rPr>
                <w:highlight w:val="none"/>
              </w:rPr>
            </w:r>
            <w:bookmarkEnd w:id="78"/>
            <w:r>
              <w:rPr>
                <w:highlight w:val="none"/>
              </w:rPr>
            </w:r>
            <w:bookmarkStart w:id="79" w:name="_Toc10422"/>
            <w:r>
              <w:rPr>
                <w:rFonts w:hint="eastAsia" w:ascii="方正仿宋_GB2312" w:hAnsi="方正仿宋_GB2312" w:eastAsia="方正仿宋_GB2312" w:cs="方正仿宋_GB2312"/>
                <w:sz w:val="24"/>
                <w:szCs w:val="24"/>
                <w:highlight w:val="none"/>
                <w:lang w:val="en-US" w:eastAsia="zh-CN" w:bidi="ar"/>
              </w:rPr>
              <w:t xml:space="preserve">评审因素</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分数</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评审标准</w:t>
            </w:r>
            <w:r>
              <w:rPr>
                <w:highlight w:val="none"/>
              </w:rPr>
            </w:r>
          </w:p>
        </w:tc>
      </w:tr>
      <w:tr>
        <w:trPr>
          <w:trHeight w:val="2934"/>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报价分</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投标报价</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10.00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即满足磋商文件要求且最后报价最低的供应商的价格为磋商基准价，其价格分为满分。其他供应商的价格分统一按照下列公式计算：磋商报价得分=（磋商基准价/最后磋商报价）*10。</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注：1.最终结果四舍五入保留至小数点后两位。</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2.符合条件的小企业（含小型、微型企业、监狱企业、残疾人福利单位）参与投标，对小型和微型企业、监狱企业和残疾人福利单位产品的价格给予10%的扣除，用扣除后的价格参与评审。</w:t>
            </w:r>
            <w:r>
              <w:rPr>
                <w:highlight w:val="none"/>
              </w:rP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restart"/>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技术响应</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检验项目覆盖率</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10.00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供应商具有CMA检验机构资质，附表资质证书对国抽细则 2026版中对照采购需求39类食品列出的各产品检验项目表的项目覆盖率比例达不到90%，不得分；90%得 5分，每增加 1%得 0.5分，10分为满分。</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备注：提供资质证书、实验室检验项目资质表，并与2026年国抽细则检验指标进行对照，标明对应资质附表中的页码，评委现场核对，证明资料不完整或不一致的不计分。</w:t>
            </w:r>
            <w:r>
              <w:rPr>
                <w:highlight w:val="none"/>
              </w:rPr>
            </w:r>
          </w:p>
        </w:tc>
      </w:tr>
      <w:tr>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检验设备</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12.00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具备的与食品安全监督抽检和风险监测工作相适应的在计量校准有效期内的检验检测仪器设备，用于食品检验的设备主要包括：液相色谱串联质谱联用仪、气相色谱质谱联用仪、高效液相色谱仪、气相色谱仪仪器、原子吸收光谱仪设备、原子荧光光谱仪、PCR检测仪、电感耦合等离子体质谱仪。上述全部具备得12分，每缺少1台扣2分，最多扣12分。</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注：提供有效的计量校准证书及购置清单或租赁清单、发票等其他证明材料电子件，证明资料不完整或不一致的不得分。</w:t>
            </w:r>
            <w:r>
              <w:rPr>
                <w:highlight w:val="none"/>
              </w:rPr>
            </w:r>
          </w:p>
        </w:tc>
      </w:tr>
      <w:tr>
        <w:trPr>
          <w:trHeight w:val="1310"/>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
              </w:rPr>
              <w:t xml:space="preserve">实验场所</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5.00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供应商具备食品安全监督抽检和风险监测工作相适应的实验场所，检测实验场所能够按照检验参数类别、产品类别和功能类别进行功能区划分，各功能区设备布局合理。评委根据供应商提供的具体内容进行打分，功能区划分、布局合理，满足采购文件需求的得5分；功能区划分、布局一般，通过后期优化能够满足采购文件需求的得3分；其他情况或没有内容不得分。</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提供实验室功能区平面图、设备布局图并对各功能区划分及设备布局进行说明，否则不得分。 </w:t>
            </w:r>
            <w:r>
              <w:rPr>
                <w:highlight w:val="none"/>
              </w:rPr>
            </w:r>
          </w:p>
        </w:tc>
      </w:tr>
      <w:tr>
        <w:trPr>
          <w:trHeight w:val="302"/>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企业业绩</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lang w:val="en-US" w:eastAsia="zh-CN" w:bidi="ar"/>
              </w:rPr>
              <w:t xml:space="preserve">12.00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lang w:val="en-US" w:eastAsia="zh-CN" w:bidi="ar"/>
              </w:rPr>
              <w:t xml:space="preserve">1.自2023年1月1日（以合同签订时间为准）以来承担过与本项目类似的项目业绩的，每提供一个得3分，本项最高得6分。</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lang w:val="en-US" w:eastAsia="zh-CN" w:bidi="ar"/>
              </w:rPr>
              <w:t xml:space="preserve">注：须提供中标通知书、合同或任务下达单位出具的委托文件的原件电子件加盖公章，否则不得分。出具委托文件证明的以委托文件落款时间为准。</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lang w:val="en-US" w:eastAsia="zh-CN" w:bidi="ar"/>
              </w:rPr>
              <w:t xml:space="preserve">2.供应商自2023年1月1日（以监管部门文件落款时间为准）以来，每牵头承担过一个市场监管部门食品安全抽检或风险预警交流工作的，得3分，本项最高得6分。</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lang w:val="en-US" w:eastAsia="zh-CN" w:bidi="ar"/>
              </w:rPr>
              <w:t xml:space="preserve">注：提供证明材料的原件电子件加盖公章。</w:t>
            </w:r>
            <w:r>
              <w:rPr>
                <w:highlight w:val="none"/>
              </w:rPr>
            </w:r>
          </w:p>
        </w:tc>
      </w:tr>
      <w:tr>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能力验证</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7.00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供应商自2023年1月1日以来参与省级（含）以上实验室能力验证情况：对农药残留、兽药残留、重金属、真菌毒素、食品添加剂、非法添加、微生物等7个领域，每通过一个领域实验室能力验证并且结果满意的得1分，最高得分7分。注：1.提供能力验证证书或相关文件电子件加盖公章；2.提供结果通知单或相关部门发布的结果通报等证明文件电子件加盖公章。</w:t>
            </w:r>
            <w:r>
              <w:rPr>
                <w:highlight w:val="none"/>
              </w:rPr>
            </w:r>
          </w:p>
        </w:tc>
      </w:tr>
      <w:tr>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实验室能力</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6.00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1.供应商具有国家级检测中心或国家级食品检测或国家级重点实验室资质或省部级检测中心或省部级食品检测或省级工程实验室资质的得6分，本项最高6分。</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注：提供相关证明材料电子件加盖公章，否则不得分。</w:t>
            </w:r>
            <w:r>
              <w:rPr>
                <w:highlight w:val="none"/>
              </w:rPr>
            </w:r>
          </w:p>
        </w:tc>
      </w:tr>
      <w:tr>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人员配备</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12.00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center"/>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具有与食品安全监督抽检和风险监测工作相匹配的专职抽样人员和检验人员。</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1.专职抽样人员数量在满足采购需求15人的基础上每增加1人得0.5分，本项最高得3分；</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2.检验人员数量在满足采购需求15人的基础上每增加1人得0.5分，本项最高得3分；</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3.供应商拟派项目负责人具有正高级职称得3分，</w:t>
            </w:r>
            <w:r>
              <w:rPr>
                <w:rFonts w:hint="eastAsia" w:ascii="方正仿宋_GB2312" w:hAnsi="方正仿宋_GB2312" w:eastAsia="方正仿宋_GB2312" w:cs="方正仿宋_GB2312"/>
                <w:sz w:val="24"/>
                <w:szCs w:val="24"/>
                <w:highlight w:val="none"/>
                <w:lang w:val="zh-CN" w:eastAsia="zh-CN" w:bidi="ar"/>
              </w:rPr>
              <w:t xml:space="preserve">具有高级职称的得</w:t>
            </w:r>
            <w:r>
              <w:rPr>
                <w:rFonts w:hint="eastAsia" w:ascii="方正仿宋_GB2312" w:hAnsi="方正仿宋_GB2312" w:eastAsia="方正仿宋_GB2312" w:cs="方正仿宋_GB2312"/>
                <w:sz w:val="24"/>
                <w:szCs w:val="24"/>
                <w:highlight w:val="none"/>
                <w:lang w:val="en-US" w:eastAsia="zh-CN" w:bidi="ar"/>
              </w:rPr>
              <w:t xml:space="preserve">2</w:t>
            </w:r>
            <w:r>
              <w:rPr>
                <w:rFonts w:hint="eastAsia" w:ascii="方正仿宋_GB2312" w:hAnsi="方正仿宋_GB2312" w:eastAsia="方正仿宋_GB2312" w:cs="方正仿宋_GB2312"/>
                <w:sz w:val="24"/>
                <w:szCs w:val="24"/>
                <w:highlight w:val="none"/>
                <w:lang w:val="zh-CN" w:eastAsia="zh-CN" w:bidi="ar"/>
              </w:rPr>
              <w:t xml:space="preserve">分</w:t>
            </w:r>
            <w:r>
              <w:rPr>
                <w:rFonts w:hint="eastAsia" w:ascii="方正仿宋_GB2312" w:hAnsi="方正仿宋_GB2312" w:eastAsia="方正仿宋_GB2312" w:cs="方正仿宋_GB2312"/>
                <w:sz w:val="24"/>
                <w:szCs w:val="24"/>
                <w:highlight w:val="none"/>
                <w:lang w:val="en-US" w:eastAsia="zh-CN" w:bidi="ar"/>
              </w:rPr>
              <w:t xml:space="preserve">，本项最高3得分</w:t>
            </w:r>
            <w:r>
              <w:rPr>
                <w:highlight w:val="none"/>
              </w:rPr>
            </w:r>
          </w:p>
          <w:p>
            <w:pPr>
              <w:ind w:left="0" w:right="0"/>
              <w:jc w:val="left"/>
              <w:keepLines w:val="0"/>
              <w:keepNext/>
              <w:spacing w:before="0" w:beforeAutospacing="0" w:after="0" w:afterAutospacing="0"/>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4.项目组人员（项目负责人除外）中具有高级及以上职称的，每有一人得1分，最高得3分；具有中级技术职称的，每有一人得0.5分，最高得3分。</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注：提供上述人员上岗证明或考试培训合格证书、职称证明材料。抽样人员和检验人员不能同时申报。提供供应商与其签订的劳动合同及2026年1月以来供应商为其办理的任意一个月社会养老保险证明（证明以社保主管部门出具的证明为准）。</w:t>
            </w:r>
            <w:r>
              <w:rPr>
                <w:highlight w:val="none"/>
              </w:rPr>
            </w:r>
          </w:p>
        </w:tc>
      </w:tr>
      <w:tr>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技术实施方案</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5.00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top"/>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供应商制定详细的服务方案、服务承诺、质量保证措施、应急方案等，评委根据供应商提供具体内容进行打分。方案合理，可行性高，优于磋商文件需求的，得5分；方案较合理，可行性较高，满足磋商文件需求的，得3分；方案一般，可行性较低，通过后期优化能够满足磋商文件需求的，得1分；没有内容或其他情况不满足磋商文件需求的不得分。</w:t>
            </w:r>
            <w:r>
              <w:rPr>
                <w:highlight w:val="none"/>
              </w:rPr>
            </w:r>
          </w:p>
        </w:tc>
      </w:tr>
      <w:tr>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restart"/>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项目实施方案</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增值服务</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5.00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top"/>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供应商制定详细的增值服务方案，评委根据供应商提供具体内容进行打分。方案合理，可行性高，优于磋商文件需求的，得5分；方案较合理，可行性较高，满足磋商文件需求的，得3分；方案一般，可行性较低，通过后期优化能够满足磋商文件需求的，得1分；没有内容或其他情况不满足磋商文件需求的不得分。</w:t>
            </w:r>
            <w:r>
              <w:rPr>
                <w:highlight w:val="none"/>
              </w:rPr>
            </w:r>
          </w:p>
        </w:tc>
      </w:tr>
      <w:tr>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
              </w:rPr>
              <w:t xml:space="preserve">采样运输保障方案</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5.00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top"/>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
              </w:rPr>
              <w:t xml:space="preserve">根据供应商制定采样运输保障方案，</w:t>
            </w:r>
            <w:r>
              <w:rPr>
                <w:rFonts w:hint="eastAsia" w:ascii="方正仿宋_GB2312" w:hAnsi="方正仿宋_GB2312" w:eastAsia="方正仿宋_GB2312" w:cs="方正仿宋_GB2312"/>
                <w:sz w:val="24"/>
                <w:szCs w:val="24"/>
                <w:highlight w:val="none"/>
                <w:lang w:val="en-US" w:eastAsia="zh-CN" w:bidi="ar"/>
              </w:rPr>
              <w:t xml:space="preserve">评委根据供应商提供具体内容进行打分。方案合理，可行性高，优于磋商文件需求的，得5分；方案较合理，可行性较高，满足磋商文件需求的，得3分；方案一般，可行性较低，通过后期优化能够满足磋商文件需求的，得1分；没有内容或其他情况不满足磋商文件需求的不得分。</w:t>
            </w:r>
            <w:r>
              <w:rPr>
                <w:highlight w:val="none"/>
              </w:rPr>
            </w:r>
          </w:p>
        </w:tc>
      </w:tr>
      <w:tr>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left"/>
              <w:keepLines w:val="0"/>
              <w:keepNext/>
              <w:spacing w:before="0" w:beforeAutospacing="0" w:after="0" w:afterAutospacing="0"/>
              <w:widowControl w:val="off"/>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
              </w:rPr>
              <w:t xml:space="preserve">应急处理方案</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spacing w:before="0" w:beforeAutospacing="0" w:after="0" w:afterAutospacing="0"/>
              <w:widowControl w:val="off"/>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
              </w:rPr>
              <w:t xml:space="preserve">5.00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center"/>
            <w:textDirection w:val="lrTb"/>
            <w:noWrap w:val="false"/>
          </w:tcPr>
          <w:p>
            <w:pPr>
              <w:ind w:left="0" w:right="0"/>
              <w:jc w:val="left"/>
              <w:keepLines w:val="0"/>
              <w:keepNext/>
              <w:spacing w:before="0" w:beforeAutospacing="0" w:after="0" w:afterAutospacing="0"/>
              <w:widowControl w:val="off"/>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color w:val="000000"/>
                <w:sz w:val="24"/>
                <w:szCs w:val="24"/>
                <w:highlight w:val="none"/>
                <w:lang w:val="en-US" w:eastAsia="zh-CN" w:bidi="ar"/>
              </w:rPr>
              <w:t xml:space="preserve">根据供应商制定的应急事件处置预案（食品安全突发事件检测任务等），</w:t>
            </w:r>
            <w:r>
              <w:rPr>
                <w:rFonts w:hint="eastAsia" w:ascii="方正仿宋_GB2312" w:hAnsi="方正仿宋_GB2312" w:eastAsia="方正仿宋_GB2312" w:cs="方正仿宋_GB2312"/>
                <w:sz w:val="24"/>
                <w:szCs w:val="24"/>
                <w:highlight w:val="none"/>
                <w:lang w:val="en-US" w:eastAsia="zh-CN" w:bidi="ar"/>
              </w:rPr>
              <w:t xml:space="preserve">评委根据供应商提供具体内容进行打分。方案合理，可行性高，优于磋商文件需求的，得5分；方案较合理，可行性较高，满足磋商文件需求的，得3分；方案一般，可行性较低，通过后期优化能够满足磋商文件需求的，得1分；没有内容或其他情况不满足磋商文件需求的不得分。</w:t>
            </w:r>
            <w:r>
              <w:rPr>
                <w:highlight w:val="none"/>
              </w:rPr>
            </w:r>
          </w:p>
        </w:tc>
      </w:tr>
      <w:tr>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ind w:left="0" w:right="0"/>
              <w:keepLines w:val="0"/>
              <w:keepNext w:val="0"/>
              <w:spacing w:before="0" w:beforeAutospacing="0" w:after="0" w:afterAutospacing="0"/>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应急响应时间</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6.00</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820" w:type="dxa"/>
            <w:vAlign w:val="top"/>
            <w:textDirection w:val="lrTb"/>
            <w:noWrap w:val="false"/>
          </w:tcPr>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因农产品和餐饮监测的特殊要求，供应商可以在2小时内送达实验室的得6分，供应商可以在4小时内送达实验室的，得4分；在4小时以上送达实验室的，得2分。</w:t>
            </w:r>
            <w:r>
              <w:rPr>
                <w:highlight w:val="none"/>
              </w:rPr>
            </w:r>
          </w:p>
          <w:p>
            <w:pPr>
              <w:ind w:left="0" w:right="0"/>
              <w:jc w:val="left"/>
              <w:keepLines w:val="0"/>
              <w:keepNext w:val="0"/>
              <w:spacing w:before="0" w:beforeAutospacing="0" w:after="0" w:afterAutospacing="0" w:line="36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注：供应商提供9:00-17:30时间段内从检验地址到采购单位的导航驾车模式截图，供应商须提供承诺书及相关证明材料，否则不得分。</w:t>
            </w:r>
            <w:r>
              <w:rPr>
                <w:highlight w:val="none"/>
              </w:rPr>
            </w:r>
          </w:p>
        </w:tc>
      </w:tr>
    </w:tbl>
    <w:p>
      <w:pPr>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highlight w:val="none"/>
        </w:rPr>
      </w:r>
    </w:p>
    <w:p>
      <w:pPr>
        <w:jc w:val="center"/>
        <w:spacing w:line="500" w:lineRule="exact"/>
        <w:rPr>
          <w:rFonts w:hint="eastAsia" w:ascii="仿宋" w:hAnsi="仿宋" w:eastAsia="仿宋" w:cs="仿宋"/>
          <w:b/>
          <w:sz w:val="44"/>
          <w:szCs w:val="44"/>
          <w:highlight w:val="none"/>
        </w:rPr>
        <w:outlineLvl w:val="0"/>
      </w:pPr>
      <w:r>
        <w:rPr>
          <w:highlight w:val="none"/>
        </w:rPr>
      </w:r>
      <w:bookmarkStart w:id="80" w:name="_Toc31956"/>
      <w:r>
        <w:rPr>
          <w:highlight w:val="none"/>
        </w:rPr>
      </w:r>
      <w:r>
        <w:rPr>
          <w:highlight w:val="none"/>
        </w:rPr>
      </w:r>
    </w:p>
    <w:p>
      <w:pPr>
        <w:jc w:val="center"/>
        <w:spacing w:line="500" w:lineRule="exact"/>
        <w:rPr>
          <w:rFonts w:hint="eastAsia" w:ascii="仿宋" w:hAnsi="仿宋" w:eastAsia="仿宋" w:cs="仿宋"/>
          <w:b/>
          <w:sz w:val="44"/>
          <w:szCs w:val="44"/>
          <w:highlight w:val="none"/>
        </w:rPr>
        <w:outlineLvl w:val="0"/>
      </w:pPr>
      <w:r>
        <w:rPr>
          <w:highlight w:val="none"/>
        </w:rPr>
      </w:r>
      <w:bookmarkStart w:id="81" w:name="_Toc21791"/>
      <w:r>
        <w:rPr>
          <w:rFonts w:hint="eastAsia" w:ascii="仿宋" w:hAnsi="仿宋" w:eastAsia="仿宋" w:cs="仿宋"/>
          <w:b/>
          <w:sz w:val="44"/>
          <w:szCs w:val="44"/>
          <w:highlight w:val="none"/>
        </w:rPr>
        <w:t xml:space="preserve">第四章  采购需求</w:t>
      </w:r>
      <w:bookmarkEnd w:id="79"/>
      <w:r>
        <w:rPr>
          <w:highlight w:val="none"/>
        </w:rPr>
      </w:r>
      <w:bookmarkEnd w:id="80"/>
      <w:r>
        <w:rPr>
          <w:highlight w:val="none"/>
        </w:rPr>
      </w:r>
      <w:bookmarkEnd w:id="81"/>
      <w:r>
        <w:rPr>
          <w:highlight w:val="none"/>
        </w:rPr>
      </w:r>
      <w:r>
        <w:rPr>
          <w:highlight w:val="none"/>
        </w:rPr>
      </w:r>
    </w:p>
    <w:p>
      <w:pPr>
        <w:spacing w:line="0" w:lineRule="atLeast"/>
        <w:rPr>
          <w:rFonts w:hint="eastAsia" w:ascii="仿宋" w:hAnsi="仿宋" w:eastAsia="仿宋" w:cs="仿宋"/>
          <w:sz w:val="28"/>
          <w:szCs w:val="28"/>
          <w:highlight w:val="none"/>
        </w:rPr>
      </w:pPr>
      <w:r>
        <w:rPr>
          <w:highlight w:val="none"/>
        </w:rPr>
      </w:r>
      <w:bookmarkStart w:id="82" w:name="_Toc17639"/>
      <w:r>
        <w:rPr>
          <w:highlight w:val="none"/>
        </w:rPr>
      </w:r>
      <w:bookmarkStart w:id="83" w:name="_Toc22280"/>
      <w:r>
        <w:rPr>
          <w:highlight w:val="none"/>
        </w:rPr>
      </w:r>
      <w:r>
        <w:rPr>
          <w:highlight w:val="none"/>
        </w:rPr>
      </w:r>
    </w:p>
    <w:tbl>
      <w:tblPr>
        <w:tblStyle w:val="6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8"/>
        <w:gridCol w:w="4505"/>
        <w:gridCol w:w="3375"/>
      </w:tblGrid>
      <w:tr>
        <w:trPr>
          <w:cantSplit/>
          <w:jc w:val="center"/>
        </w:trPr>
        <w:tc>
          <w:tcPr>
            <w:tcW w:w="758" w:type="pct"/>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采购包号</w:t>
            </w:r>
            <w:r>
              <w:rPr>
                <w:highlight w:val="none"/>
              </w:rPr>
            </w:r>
          </w:p>
        </w:tc>
        <w:tc>
          <w:tcPr>
            <w:tcW w:w="2425" w:type="pct"/>
            <w:vAlign w:val="center"/>
            <w:textDirection w:val="lrTb"/>
            <w:noWrap w:val="false"/>
          </w:tcPr>
          <w:p>
            <w:pPr>
              <w:ind w:left="0" w:right="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采购标的</w:t>
            </w:r>
            <w:r>
              <w:rPr>
                <w:highlight w:val="none"/>
              </w:rPr>
            </w:r>
          </w:p>
        </w:tc>
        <w:tc>
          <w:tcPr>
            <w:tcW w:w="1817" w:type="pct"/>
            <w:vAlign w:val="center"/>
            <w:textDirection w:val="lrTb"/>
            <w:noWrap w:val="false"/>
          </w:tcPr>
          <w:p>
            <w:pPr>
              <w:ind w:left="0" w:right="0" w:firstLine="480"/>
              <w:jc w:val="center"/>
              <w:keepLines w:val="0"/>
              <w:keepNext w:val="0"/>
              <w:spacing w:before="0" w:beforeAutospacing="0" w:after="0" w:afterAutospacing="0" w:line="36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对应中小企业划分标准所属行业</w:t>
            </w:r>
            <w:r>
              <w:rPr>
                <w:highlight w:val="none"/>
              </w:rPr>
            </w:r>
          </w:p>
        </w:tc>
      </w:tr>
      <w:tr>
        <w:trPr>
          <w:cantSplit/>
          <w:jc w:val="center"/>
          <w:trHeight w:val="291"/>
        </w:trPr>
        <w:tc>
          <w:tcPr>
            <w:tcW w:w="758" w:type="pct"/>
            <w:vAlign w:val="center"/>
            <w:textDirection w:val="lrTb"/>
            <w:noWrap w:val="false"/>
          </w:tcPr>
          <w:p>
            <w:pPr>
              <w:ind w:left="0" w:right="0" w:firstLine="480"/>
              <w:jc w:val="left"/>
              <w:keepLines w:val="0"/>
              <w:keepNext w:val="0"/>
              <w:spacing w:before="0" w:beforeAutospacing="0" w:after="0" w:afterAutospacing="0" w:line="480" w:lineRule="exact"/>
              <w:tabs>
                <w:tab w:val="left" w:pos="2020"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rPr>
                <w:highlight w:val="none"/>
              </w:rPr>
            </w:r>
          </w:p>
        </w:tc>
        <w:tc>
          <w:tcPr>
            <w:tcW w:w="2425" w:type="pct"/>
            <w:textDirection w:val="lrTb"/>
            <w:noWrap w:val="false"/>
          </w:tcPr>
          <w:p>
            <w:pPr>
              <w:ind w:left="0" w:right="0"/>
              <w:jc w:val="left"/>
              <w:keepLines w:val="0"/>
              <w:keepNext w:val="0"/>
              <w:spacing w:before="0" w:beforeAutospacing="0" w:after="0" w:afterAutospacing="0" w:line="480" w:lineRule="exact"/>
              <w:tabs>
                <w:tab w:val="left" w:pos="2020"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2026年宿迁市宿城区食品安全抽检监测项目</w:t>
            </w:r>
            <w:r>
              <w:rPr>
                <w:highlight w:val="none"/>
              </w:rPr>
            </w:r>
          </w:p>
        </w:tc>
        <w:tc>
          <w:tcPr>
            <w:tcW w:w="1817" w:type="pct"/>
            <w:vAlign w:val="center"/>
            <w:textDirection w:val="lrTb"/>
            <w:noWrap w:val="false"/>
          </w:tcPr>
          <w:p>
            <w:pPr>
              <w:ind w:left="0" w:right="0"/>
              <w:jc w:val="center"/>
              <w:keepLines w:val="0"/>
              <w:keepNext w:val="0"/>
              <w:spacing w:before="0" w:beforeAutospacing="0" w:after="0" w:afterAutospacing="0" w:line="4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其他未列明行业</w:t>
            </w:r>
            <w:r>
              <w:rPr>
                <w:highlight w:val="none"/>
              </w:rPr>
            </w:r>
          </w:p>
        </w:tc>
      </w:tr>
    </w:tbl>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8"/>
          <w:szCs w:val="28"/>
          <w:highlight w:val="none"/>
        </w:rPr>
        <w:suppressLineNumbers w:val="0"/>
      </w:pPr>
      <w:r>
        <w:rPr>
          <w:rFonts w:hint="eastAsia" w:ascii="方正仿宋_GB2312" w:hAnsi="方正仿宋_GB2312" w:eastAsia="方正仿宋_GB2312" w:cs="方正仿宋_GB2312"/>
          <w:b/>
          <w:bCs/>
          <w:sz w:val="28"/>
          <w:szCs w:val="28"/>
          <w:highlight w:val="none"/>
          <w:lang w:val="en-US" w:eastAsia="zh-CN" w:bidi="ar"/>
        </w:rPr>
        <w:t xml:space="preserve">一、项目基础信息</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1.项目名称：2026年宿迁市宿城区食品安全抽检监测项目</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2.最高限价：分包一最高限价：30万元；分包二最高限价：30万元；分包三最高限价：24万元；分包四最高限价：36万元，投标报价高于最高限价按无效标处理。</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3.合同履行期限：自合同签订之日起一年</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4.检测结果（报告）提交</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按照规定的时限（一般自样品收到之日起20个工作日内）完成检验监测任务，并汇总样品抽样和检验结果信息。</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5.服务地点：采购人指定地点</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6.付款方式：</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color w:val="ff0000"/>
          <w:sz w:val="24"/>
          <w:szCs w:val="24"/>
          <w:highlight w:val="none"/>
        </w:rPr>
        <w:suppressLineNumbers w:val="0"/>
      </w:pPr>
      <w:r>
        <w:rPr>
          <w:rFonts w:hint="eastAsia" w:ascii="方正仿宋_GB2312" w:hAnsi="方正仿宋_GB2312" w:eastAsia="方正仿宋_GB2312" w:cs="方正仿宋_GB2312"/>
          <w:color w:val="ff0000"/>
          <w:sz w:val="24"/>
          <w:szCs w:val="24"/>
          <w:highlight w:val="none"/>
          <w:lang w:val="en-US" w:eastAsia="zh-CN" w:bidi="ar"/>
        </w:rPr>
        <w:t xml:space="preserve">预付款：合同金额的</w:t>
      </w:r>
      <w:r>
        <w:rPr>
          <w:rFonts w:hint="eastAsia" w:ascii="方正仿宋_GB2312" w:hAnsi="方正仿宋_GB2312" w:eastAsia="方正仿宋_GB2312" w:cs="方正仿宋_GB2312"/>
          <w:color w:val="ff0000"/>
          <w:sz w:val="24"/>
          <w:szCs w:val="24"/>
          <w:highlight w:val="none"/>
          <w:u w:val="single"/>
          <w:lang w:val="en-US" w:eastAsia="zh-CN" w:bidi="ar"/>
        </w:rPr>
        <w:t xml:space="preserve"> 10 </w:t>
      </w:r>
      <w:r>
        <w:rPr>
          <w:rFonts w:hint="eastAsia" w:ascii="方正仿宋_GB2312" w:hAnsi="方正仿宋_GB2312" w:eastAsia="方正仿宋_GB2312" w:cs="方正仿宋_GB2312"/>
          <w:color w:val="ff0000"/>
          <w:sz w:val="24"/>
          <w:szCs w:val="24"/>
          <w:highlight w:val="none"/>
          <w:lang w:val="en-US" w:eastAsia="zh-CN" w:bidi="ar"/>
        </w:rPr>
        <w:t xml:space="preserve">%，合同签订后按规定支付；</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color w:val="ff0000"/>
          <w:sz w:val="24"/>
          <w:szCs w:val="24"/>
          <w:highlight w:val="none"/>
        </w:rPr>
        <w:suppressLineNumbers w:val="0"/>
      </w:pPr>
      <w:r>
        <w:rPr>
          <w:rFonts w:hint="eastAsia" w:ascii="方正仿宋_GB2312" w:hAnsi="方正仿宋_GB2312" w:eastAsia="方正仿宋_GB2312" w:cs="方正仿宋_GB2312"/>
          <w:color w:val="ff0000"/>
          <w:sz w:val="24"/>
          <w:szCs w:val="24"/>
          <w:highlight w:val="none"/>
          <w:lang w:val="en-US" w:eastAsia="zh-CN" w:bidi="ar"/>
        </w:rPr>
        <w:t xml:space="preserve">进度款：按季度支付，当季度支付上一季度已完成检验费用（预付款在后期服务费中扣除）。</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bCs/>
          <w:sz w:val="24"/>
          <w:szCs w:val="22"/>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注：1.在签订合同时，成交人明确表示无需预付款或者主动要求降低预付款比例的金额，采购人可不适用预付款规定</w:t>
      </w:r>
      <w:r>
        <w:rPr>
          <w:rFonts w:hint="eastAsia" w:ascii="方正仿宋_GB2312" w:hAnsi="方正仿宋_GB2312" w:eastAsia="方正仿宋_GB2312" w:cs="方正仿宋_GB2312"/>
          <w:bCs/>
          <w:sz w:val="24"/>
          <w:szCs w:val="22"/>
          <w:highlight w:val="none"/>
          <w:lang w:val="en-US" w:eastAsia="zh-CN" w:bidi="ar"/>
        </w:rPr>
        <w:t xml:space="preserve">；2.在项目服务过程中，成交供应商应在项目检测前，向采购人提供完整的检测方案及项目参数，经采购人审核后予以实施。</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b/>
          <w:bCs/>
          <w:sz w:val="28"/>
          <w:szCs w:val="28"/>
          <w:highlight w:val="none"/>
        </w:rPr>
        <w:suppressLineNumbers w:val="0"/>
      </w:pPr>
      <w:r>
        <w:rPr>
          <w:rFonts w:hint="eastAsia" w:ascii="方正仿宋_GB2312" w:hAnsi="方正仿宋_GB2312" w:eastAsia="方正仿宋_GB2312" w:cs="方正仿宋_GB2312"/>
          <w:b/>
          <w:bCs/>
          <w:sz w:val="28"/>
          <w:szCs w:val="28"/>
          <w:highlight w:val="none"/>
          <w:lang w:val="en-US" w:eastAsia="zh-CN" w:bidi="ar"/>
        </w:rPr>
        <w:t xml:space="preserve">二、项目概况</w:t>
      </w:r>
      <w:r>
        <w:rPr>
          <w:highlight w:val="none"/>
        </w:rPr>
      </w:r>
    </w:p>
    <w:p>
      <w:pPr>
        <w:ind w:left="0" w:right="0" w:firstLine="480"/>
        <w:jc w:val="both"/>
        <w:keepLines w:val="0"/>
        <w:keepNext w:val="0"/>
        <w:spacing w:before="0" w:beforeAutospacing="0" w:after="0" w:afterAutospacing="0"/>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根据2026年宿迁市宿城区民生实事项目食品安全抽检监测工作计划安排，宿迁市宿城区市场监督管理局拟对2026年宿迁市宿城区食品安全抽检监测项目进行采购，在全区范围内开展各类食品的抽检任务。</w:t>
      </w:r>
      <w:r>
        <w:rPr>
          <w:highlight w:val="none"/>
        </w:rPr>
      </w:r>
    </w:p>
    <w:p>
      <w:pPr>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分包一：承接西楚分局、新区分局食品安全监督抽检检测服务，拟定服务期内检测500批次；</w:t>
      </w:r>
      <w:r>
        <w:rPr>
          <w:highlight w:val="none"/>
        </w:rPr>
      </w:r>
    </w:p>
    <w:p>
      <w:pPr>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分包二：承接幸福分局、蔡集分局食品安全监督抽检检测服务，拟定服务期内检测500批次；</w:t>
      </w:r>
      <w:r>
        <w:rPr>
          <w:highlight w:val="none"/>
        </w:rPr>
      </w:r>
    </w:p>
    <w:p>
      <w:pPr>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分包三：承接项里分局、开发区分局食品安全监督抽检检测服务，拟定服务期内检测400批次；</w:t>
      </w:r>
      <w:r>
        <w:rPr>
          <w:highlight w:val="none"/>
        </w:rPr>
      </w:r>
    </w:p>
    <w:p>
      <w:pPr>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分包四：承接陈集分局、埠子分局食品安全监督抽检检测服务，拟定服务期内检测批600批次。</w:t>
      </w:r>
      <w:r>
        <w:rPr>
          <w:highlight w:val="none"/>
        </w:rPr>
      </w:r>
    </w:p>
    <w:p>
      <w:pPr>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每位投标人可以参与全部分包的投标，但只能在一个分包里中标。按照分包顺序确定中标候选人，已按上述规定被推荐为第一中标候选人的，参与其他包评标但不推荐为第一中标候选人。评审结束后，若其中一个分包受到质疑投诉等原因，导致本分包评审结果改变，但不影响其他分包的评审。</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b/>
          <w:bCs/>
          <w:sz w:val="28"/>
          <w:szCs w:val="28"/>
          <w:highlight w:val="none"/>
        </w:rPr>
        <w:suppressLineNumbers w:val="0"/>
      </w:pPr>
      <w:r>
        <w:rPr>
          <w:rFonts w:hint="eastAsia" w:ascii="方正仿宋_GB2312" w:hAnsi="方正仿宋_GB2312" w:eastAsia="方正仿宋_GB2312" w:cs="方正仿宋_GB2312"/>
          <w:b/>
          <w:bCs/>
          <w:sz w:val="28"/>
          <w:szCs w:val="28"/>
          <w:highlight w:val="none"/>
          <w:lang w:val="en-US" w:eastAsia="zh-CN" w:bidi="ar"/>
        </w:rPr>
        <w:t xml:space="preserve">三、服务工作要求（★部分为实质性响应部分，未响应作无效标处理）</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highlight w:val="none"/>
        </w:rPr>
      </w:r>
      <w:bookmarkStart w:id="84" w:name="_Toc30875"/>
      <w:r>
        <w:rPr>
          <w:rFonts w:hint="eastAsia" w:ascii="方正仿宋_GB2312" w:hAnsi="方正仿宋_GB2312" w:eastAsia="方正仿宋_GB2312" w:cs="方正仿宋_GB2312"/>
          <w:sz w:val="24"/>
          <w:szCs w:val="24"/>
          <w:highlight w:val="none"/>
          <w:lang w:val="en-US" w:eastAsia="zh-CN" w:bidi="ar"/>
        </w:rPr>
        <w:t xml:space="preserve">（一）基本要求</w:t>
      </w:r>
      <w:bookmarkEnd w:id="84"/>
      <w:r>
        <w:rPr>
          <w:highlight w:val="none"/>
        </w:rPr>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w:t>
      </w:r>
      <w:r>
        <w:rPr>
          <w:rFonts w:hint="eastAsia" w:ascii="方正仿宋_GB2312" w:hAnsi="方正仿宋_GB2312" w:eastAsia="方正仿宋_GB2312" w:cs="方正仿宋_GB2312"/>
          <w:b/>
          <w:bCs/>
          <w:sz w:val="24"/>
          <w:szCs w:val="24"/>
          <w:highlight w:val="none"/>
          <w:lang w:val="en-US" w:eastAsia="zh-CN" w:bidi="ar"/>
        </w:rPr>
        <w:t xml:space="preserve">有规范的抽样程序，质量控制严格的实验室管理制度。</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b/>
          <w:bCs/>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注：</w:t>
      </w:r>
      <w:r>
        <w:rPr>
          <w:rFonts w:hint="eastAsia" w:ascii="方正仿宋_GB2312" w:hAnsi="方正仿宋_GB2312" w:eastAsia="方正仿宋_GB2312" w:cs="方正仿宋_GB2312"/>
          <w:b/>
          <w:bCs/>
          <w:sz w:val="24"/>
          <w:szCs w:val="24"/>
          <w:highlight w:val="none"/>
          <w:lang w:val="en-US" w:eastAsia="zh-CN" w:bidi="ar"/>
        </w:rPr>
        <w:t xml:space="preserve">需提供承诺函（格式自拟），否则作无效标处理。</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b/>
          <w:bCs/>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w:t>
      </w:r>
      <w:r>
        <w:rPr>
          <w:rFonts w:hint="eastAsia" w:ascii="方正仿宋_GB2312" w:hAnsi="方正仿宋_GB2312" w:eastAsia="方正仿宋_GB2312" w:cs="方正仿宋_GB2312"/>
          <w:b/>
          <w:bCs/>
          <w:sz w:val="24"/>
          <w:szCs w:val="24"/>
          <w:highlight w:val="none"/>
          <w:lang w:val="en-US" w:eastAsia="zh-CN" w:bidi="ar"/>
        </w:rPr>
        <w:t xml:space="preserve">供应商对响应文件的真实性负责，一旦发现有造假行为将取消中标资格，今后不得从事本区域的抽检监测任务，并承担相关法律责任。</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b/>
          <w:bCs/>
          <w:sz w:val="24"/>
          <w:szCs w:val="24"/>
          <w:highlight w:val="none"/>
        </w:rPr>
        <w:suppressLineNumbers w:val="0"/>
      </w:pPr>
      <w:r>
        <w:rPr>
          <w:rFonts w:hint="eastAsia" w:ascii="方正仿宋_GB2312" w:hAnsi="方正仿宋_GB2312" w:eastAsia="方正仿宋_GB2312" w:cs="方正仿宋_GB2312"/>
          <w:b/>
          <w:bCs/>
          <w:sz w:val="24"/>
          <w:szCs w:val="24"/>
          <w:highlight w:val="none"/>
          <w:lang w:val="en-US" w:eastAsia="zh-CN" w:bidi="ar"/>
        </w:rPr>
        <w:t xml:space="preserve">注：需提供承诺函（格式自拟），否则作无效标处理。</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b/>
          <w:bCs/>
          <w:sz w:val="24"/>
          <w:szCs w:val="24"/>
          <w:highlight w:val="none"/>
          <w:lang w:val="en-US" w:eastAsia="zh-CN" w:bidi="ar"/>
        </w:rPr>
        <w:t xml:space="preserve">3.★拟投入本项目人员数量及能力须满足项目实施要求，专职抽样人员不少于15人，检验人员人数不少于15人。注：响应文件中须提供六个月以来任意一个月本单位为其办理的养老保险或医疗保险缴纳证明（证明以主管部门出具的为准）电子件并加盖公章。</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highlight w:val="none"/>
        </w:rPr>
      </w:r>
      <w:bookmarkStart w:id="85" w:name="_Toc18665"/>
      <w:r>
        <w:rPr>
          <w:rFonts w:hint="eastAsia" w:ascii="方正仿宋_GB2312" w:hAnsi="方正仿宋_GB2312" w:eastAsia="方正仿宋_GB2312" w:cs="方正仿宋_GB2312"/>
          <w:sz w:val="24"/>
          <w:szCs w:val="24"/>
          <w:highlight w:val="none"/>
          <w:lang w:val="en-US" w:eastAsia="zh-CN" w:bidi="ar"/>
        </w:rPr>
        <w:t xml:space="preserve">（二）检验工作的实施</w:t>
      </w:r>
      <w:bookmarkEnd w:id="85"/>
      <w:r>
        <w:rPr>
          <w:highlight w:val="none"/>
        </w:rPr>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检验依据：供应商应严格按照《国家食品安全监督抽检实施细则（2026年版）》（有新的细则按新的细则实施）或相关标准规定的项目和检验方法开展检验工作，不得擅自修改实施细则中确定的检验方法，确保检验数据真实、准确、有效。</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2.检验项目：</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2.1根据采购人下达的抽检计划，供应商应制定具体检验项目计划，经采购人同意后实施。检验项目参数按照《国家食品安全监督抽检实施细则（2026年版）》（当出台新的规定，按照新规定执行，下同）规定的食品类别检验项目参数进行，使用《国家食品安全监督抽检实施细则（2026年版）》规定的检验方法检验。食用农产品中，必抽品种的必检项目按照国家市场监管总局要求进行检验，对于所抽取的样品应检验全部必检项目，同时结合监管实际检验不少于两个自选项目。</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2.2根据国家各级部门的风险监测通报、媒体报道、网络舆情等信息对某类食品安全有反映时，可以通过书面方式要求供应商在《国家食品安全监督抽检实施细则（2026年版）》以外增加检验项目参数，同时可以核减相同数量的规定检验项目参数。</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2.3检验检测项目参数超出检验机构认证项目范围的，检验机构应书面要求替换具体项目参数或经采购人同意后采取其他形式完成。</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2.4检验报告应明确使用的检验方法，并与《国家食品安全监督抽检实施细则（2026年版）》规定的检验方法一致。</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3.由供应商负责抽样。供应商在进行抽样时，应依据规定的抽样方法及数量抽取、保存和运输，并严格按照采购人计划规定的产品类别、批次、时间、采样安排等要求开展抽检监测有关工作，计划产品类别、批次非检验机构原因无法完成时，应通过适当方式向采购人请示变更种类及批次，经批准后实施。供应商自备抽样工具和车辆，必须保证抽样、检验分离，抽样人员与检验人员不得为同一人。不得向被抽检企业收取检验费和其他任何费用。</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抽查工作分为以下七个阶段：（1）采购人下达抽检计划；（2）抽样；（3）检验、检验报告出具以及检验结果的确认；（4）异议处理工作；（5）汇总材料及上报；（6）后处理（后处理由执法部门处理）；（7）公告。</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4、供应商对其抽取的样品负责，检验结果反映对送检样品的真实评价。</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5、供应商由于虚假、错误检验数据和结论而给被检验人造成损失的，或者给社会带来不良影响的，供应商应当负责赔偿，并承担相应的法律责任。</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highlight w:val="none"/>
        </w:rPr>
      </w:r>
      <w:bookmarkStart w:id="86" w:name="_Toc7041"/>
      <w:r>
        <w:rPr>
          <w:rFonts w:hint="eastAsia" w:ascii="方正仿宋_GB2312" w:hAnsi="方正仿宋_GB2312" w:eastAsia="方正仿宋_GB2312" w:cs="方正仿宋_GB2312"/>
          <w:sz w:val="24"/>
          <w:szCs w:val="24"/>
          <w:highlight w:val="none"/>
          <w:lang w:val="en-US" w:eastAsia="zh-CN" w:bidi="ar"/>
        </w:rPr>
        <w:t xml:space="preserve">（三）检验结果的处理</w:t>
      </w:r>
      <w:bookmarkEnd w:id="86"/>
      <w:r>
        <w:rPr>
          <w:highlight w:val="none"/>
        </w:rPr>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检验结论的出具：检验结果未发现所检项目不合格的，按规定给出合格判定，检验结果发现所检项目不合格的，判定为产品本次抽查不合格；对暂未有判定依据的项目应出具检测数值、检测方法介绍、结果分析和处理建议。</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检验报告的提供：每个样品检验工作完成后，检验结论为合格的，供应商应在出具检验报告后3个工作日内将合格报告至少二份寄（送）至采购人。检验结论为不合格的，应在报告出具后立即将不合格报告（五份）寄送至采购人并附样品照片。供应商应保存邮件详情单，以备查询。</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3.检验任务工作总结的送达、告知：</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（1）寄（送）采购人：工作总结、《抽检情况一览表》和监督抽检信息公布代拟稿。</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（2）检验结果的评估：对检验结果判定为不合格的，供应商要对不合格项目进行原因及危害性分析评估，并出具分析评估报告，提出下次检测意见和建议。</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（3）对样本异议的处理：</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①采购人接受被抽检人关于对抽样程序、检验判定依据有异议的《异议申请书》后依法组织调查，供应商应按采购人要求在5日内提交书面答复。</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②采购人同意被抽检人复检申请后，应从已公告的复检机构名录中随机选取复检机构，复检机构与初检机构不得为同一机构。逾期未提出申请的，视为承认检验结果。检验结果报告后，剩余样品或同批样品不进行微生物项目的复检，检验项目不具有重现性的不进行复检，样品已过保质期的不进行复检。检出致病菌时，保留菌种一个月。供应商要配合采购人开展复检。复检结果为最终结果。复检结果表明合格的，复检费用及由复检造成的其他费用支出由抽样检验的部门承担；复检结论表明不合格的，复检费用由要求复检申请人或单位承担。</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（4）涉及抽样的全部情况包括数据及结果，供应商必须保密，不得向除采购人以外的任何单位和个人透露情况。</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highlight w:val="none"/>
        </w:rPr>
      </w:r>
      <w:bookmarkStart w:id="87" w:name="_Toc1502"/>
      <w:r>
        <w:rPr>
          <w:rFonts w:hint="eastAsia" w:ascii="方正仿宋_GB2312" w:hAnsi="方正仿宋_GB2312" w:eastAsia="方正仿宋_GB2312" w:cs="方正仿宋_GB2312"/>
          <w:sz w:val="24"/>
          <w:szCs w:val="24"/>
          <w:highlight w:val="none"/>
          <w:lang w:val="en-US" w:eastAsia="zh-CN" w:bidi="ar"/>
        </w:rPr>
        <w:t xml:space="preserve">（四）其他要求</w:t>
      </w:r>
      <w:bookmarkEnd w:id="87"/>
      <w:r>
        <w:rPr>
          <w:highlight w:val="none"/>
        </w:rPr>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1、检验结束后，合格备份样品严格按照省市场监督管理局苏市监食检〔2024〕223号文《江苏省市场监督管理局关于印发江苏省食品抽检合格备份样品处置办法的通知》执行。</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2.采样工具和车辆数量充足、质量精良，具有冷藏冷冻食品的运输车辆和设施。</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3.具备数据处理及分析评估能力，能分析研判检验监测数据并编制结果分析报告。</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4.采样操作规范，实验室质量控制严格。</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5.因违反抽样、检验、信息披露等相关规定的，采购人有权取消其承检资格并追究其经济赔偿责任和法律责任。</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6.成交供应商未征得采购人同意，不得将检验任务外包或分包给其他检测机构检验，一经发现，采购人有权终止合同，任何款项不予支付。给采购人造成的损失，采购人有权向成交供应商索赔。</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7.成交供应商承检的检验任务必须由其响应文件中载明的实验室负责检验，否则视为违约，采购人有权终止合同，任何款项不予支付。给采购人造成的损失，采购人有权向成交供应商索赔。</w:t>
      </w:r>
      <w:r>
        <w:rPr>
          <w:highlight w:val="none"/>
        </w:rPr>
      </w:r>
    </w:p>
    <w:p>
      <w:pPr>
        <w:pStyle w:val="694"/>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7.符合国家规定的承担食品安全抽检工作的其他要求。</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b/>
          <w:bCs/>
          <w:sz w:val="28"/>
          <w:szCs w:val="28"/>
          <w:highlight w:val="none"/>
        </w:rPr>
        <w:suppressLineNumbers w:val="0"/>
      </w:pPr>
      <w:r>
        <w:rPr>
          <w:rFonts w:hint="eastAsia" w:ascii="方正仿宋_GB2312" w:hAnsi="方正仿宋_GB2312" w:eastAsia="方正仿宋_GB2312" w:cs="方正仿宋_GB2312"/>
          <w:b/>
          <w:bCs/>
          <w:sz w:val="28"/>
          <w:szCs w:val="28"/>
          <w:highlight w:val="none"/>
          <w:lang w:val="en-US" w:eastAsia="zh-CN" w:bidi="ar"/>
        </w:rPr>
        <w:t xml:space="preserve">四、进度要求</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1.要求供应商制定详细的进度安排，并有科学的进度安排和相应的管理措施，有序组织项目实施，若发生工期滞后和突发情况，应有应急管理办法。</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2.供应商应有项目运作规划，制定合理的项目管理制度，单位组织管理体系设置完备，明确各岗位职责，项目管理制度完备，项目组织实施得当。</w:t>
      </w:r>
      <w:r>
        <w:rPr>
          <w:highlight w:val="none"/>
        </w:rPr>
      </w:r>
    </w:p>
    <w:p>
      <w:pPr>
        <w:pStyle w:val="694"/>
        <w:ind w:left="0" w:right="0" w:firstLine="567"/>
        <w:jc w:val="left"/>
        <w:keepLines w:val="0"/>
        <w:keepNext w:val="0"/>
        <w:spacing w:before="0" w:beforeAutospacing="0" w:after="0" w:afterAutospacing="0" w:line="500" w:lineRule="exact"/>
        <w:widowControl w:val="off"/>
        <w:rPr>
          <w:rFonts w:hint="eastAsia" w:ascii="方正仿宋_GB2312" w:hAnsi="方正仿宋_GB2312" w:eastAsia="方正仿宋_GB2312" w:cs="方正仿宋_GB2312"/>
          <w:b/>
          <w:bCs/>
          <w:sz w:val="28"/>
          <w:szCs w:val="28"/>
          <w:highlight w:val="none"/>
        </w:rPr>
        <w:suppressLineNumbers w:val="0"/>
      </w:pPr>
      <w:r>
        <w:rPr>
          <w:rFonts w:hint="eastAsia" w:ascii="方正仿宋_GB2312" w:hAnsi="方正仿宋_GB2312" w:eastAsia="方正仿宋_GB2312" w:cs="方正仿宋_GB2312"/>
          <w:b/>
          <w:bCs/>
          <w:sz w:val="28"/>
          <w:szCs w:val="28"/>
          <w:highlight w:val="none"/>
          <w:lang w:val="en-US" w:eastAsia="zh-CN" w:bidi="ar"/>
        </w:rPr>
        <w:t xml:space="preserve">五、质量要求</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合格；根据宿迁市宿城区市场监督管理局的进度要求，按期、保质、保量完成规划研究工作。</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六、验收程序及要求</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1.验收时间：完成食品安全抽检检测后，采购人在收到成交供应商提交的验收申请3个工作日内组织验收并按照合同约定以及采购文件标准（若响应文件标准高于采购文件标准，则按响应文件标准）进行验收。</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2.履约验收要求提供的资料有：验收申请书、中标通知书、合同履约完成证明等。</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4.将上述资料装订成册一式三份，带原件的采购人留存。</w:t>
      </w:r>
      <w:r>
        <w:rPr>
          <w:highlight w:val="none"/>
        </w:rPr>
      </w:r>
    </w:p>
    <w:p>
      <w:pPr>
        <w:pStyle w:val="694"/>
        <w:ind w:left="0" w:right="0" w:firstLine="567"/>
        <w:jc w:val="left"/>
        <w:keepLines w:val="0"/>
        <w:keepNext w:val="0"/>
        <w:spacing w:before="0" w:beforeAutospacing="0" w:after="0" w:afterAutospacing="0" w:line="500" w:lineRule="exact"/>
        <w:widowControl w:val="off"/>
        <w:rPr>
          <w:rFonts w:hint="eastAsia" w:ascii="方正仿宋_GB2312" w:hAnsi="方正仿宋_GB2312" w:eastAsia="方正仿宋_GB2312" w:cs="方正仿宋_GB2312"/>
          <w:b/>
          <w:bCs w:val="0"/>
          <w:sz w:val="24"/>
          <w:szCs w:val="24"/>
          <w:highlight w:val="none"/>
        </w:rPr>
        <w:suppressLineNumbers w:val="0"/>
      </w:pPr>
      <w:r>
        <w:rPr>
          <w:rFonts w:hint="eastAsia" w:ascii="方正仿宋_GB2312" w:hAnsi="方正仿宋_GB2312" w:eastAsia="方正仿宋_GB2312" w:cs="方正仿宋_GB2312"/>
          <w:b/>
          <w:bCs/>
          <w:sz w:val="28"/>
          <w:szCs w:val="28"/>
          <w:highlight w:val="none"/>
          <w:lang w:val="en-US" w:eastAsia="zh-CN" w:bidi="ar"/>
        </w:rPr>
        <w:t xml:space="preserve">七、</w:t>
      </w:r>
      <w:r>
        <w:rPr>
          <w:rFonts w:hint="eastAsia" w:ascii="方正仿宋_GB2312" w:hAnsi="方正仿宋_GB2312" w:eastAsia="方正仿宋_GB2312" w:cs="方正仿宋_GB2312"/>
          <w:b/>
          <w:bCs w:val="0"/>
          <w:sz w:val="24"/>
          <w:szCs w:val="24"/>
          <w:highlight w:val="none"/>
          <w:lang w:val="en-US" w:eastAsia="zh-CN" w:bidi="ar"/>
        </w:rPr>
        <w:t xml:space="preserve">其他要求</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1.技术实施方案：供应商依据《江苏省食品安全抽样检验服务政府采购需求标准》（苏财购〔2024〕212号）为本项目设计一套吻合采购需求的技术实施方案，实施方案应包括但不限于服务方案、服务承诺、质量保证措施、应急方案等各项内容。</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2.应急响应时间：采购人到供应商实验室的时间等内容。</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3.增值服务：供应商针对本项目编写增值服务方案，如供应商可提供除采购需求外其他额外的服务内容等。</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b/>
          <w:bCs/>
          <w:sz w:val="28"/>
          <w:szCs w:val="28"/>
          <w:highlight w:val="none"/>
        </w:rPr>
        <w:suppressLineNumbers w:val="0"/>
      </w:pPr>
      <w:r>
        <w:rPr>
          <w:rFonts w:hint="eastAsia" w:ascii="方正仿宋_GB2312" w:hAnsi="方正仿宋_GB2312" w:eastAsia="方正仿宋_GB2312" w:cs="方正仿宋_GB2312"/>
          <w:b/>
          <w:bCs/>
          <w:sz w:val="28"/>
          <w:szCs w:val="28"/>
          <w:highlight w:val="none"/>
          <w:lang w:val="en-US" w:eastAsia="zh-CN" w:bidi="ar"/>
        </w:rPr>
        <w:t xml:space="preserve">八、安全与保密</w:t>
      </w:r>
      <w:r>
        <w:rPr>
          <w:highlight w:val="none"/>
        </w:rPr>
      </w:r>
    </w:p>
    <w:p>
      <w:pPr>
        <w:pStyle w:val="694"/>
        <w:ind w:left="0" w:right="0" w:firstLine="567"/>
        <w:jc w:val="both"/>
        <w:keepLines w:val="0"/>
        <w:keepNext w:val="0"/>
        <w:spacing w:before="60" w:beforeAutospacing="0" w:after="60" w:afterAutospacing="0" w:line="500" w:lineRule="exact"/>
        <w:widowControl w:val="off"/>
        <w:rPr>
          <w:rFonts w:hint="eastAsia" w:ascii="方正仿宋_GB2312" w:hAnsi="方正仿宋_GB2312" w:eastAsia="方正仿宋_GB2312" w:cs="方正仿宋_GB2312"/>
          <w:sz w:val="24"/>
          <w:szCs w:val="24"/>
          <w:highlight w:val="none"/>
        </w:rPr>
        <w:suppressLineNumbers w:val="0"/>
      </w:pPr>
      <w:r>
        <w:rPr>
          <w:rFonts w:hint="eastAsia" w:ascii="方正仿宋_GB2312" w:hAnsi="方正仿宋_GB2312" w:eastAsia="方正仿宋_GB2312" w:cs="方正仿宋_GB2312"/>
          <w:sz w:val="24"/>
          <w:szCs w:val="24"/>
          <w:highlight w:val="none"/>
          <w:lang w:val="en-US" w:eastAsia="zh-CN" w:bidi="ar"/>
        </w:rPr>
        <w:t xml:space="preserve">除法律规定或合同另有约定外，未经采购人同意，成交供应商不得将采购人提供的图纸、文件以及声明需要保密的资料信息等泄露给第三方。</w:t>
      </w:r>
      <w:r>
        <w:rPr>
          <w:highlight w:val="none"/>
        </w:rPr>
      </w:r>
    </w:p>
    <w:p>
      <w:pPr>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b/>
          <w:bCs/>
          <w:sz w:val="24"/>
          <w:szCs w:val="22"/>
          <w:highlight w:val="none"/>
        </w:rPr>
        <w:suppressLineNumbers w:val="0"/>
      </w:pPr>
      <w:r>
        <w:rPr>
          <w:rFonts w:hint="eastAsia" w:ascii="方正仿宋_GB2312" w:hAnsi="方正仿宋_GB2312" w:eastAsia="方正仿宋_GB2312" w:cs="方正仿宋_GB2312"/>
          <w:b/>
          <w:bCs/>
          <w:sz w:val="28"/>
          <w:szCs w:val="28"/>
          <w:highlight w:val="none"/>
          <w:lang w:val="en-US" w:eastAsia="zh-CN" w:bidi="ar"/>
        </w:rPr>
        <w:t xml:space="preserve">九、</w:t>
      </w:r>
      <w:r>
        <w:rPr>
          <w:rFonts w:hint="eastAsia" w:ascii="方正仿宋_GB2312" w:hAnsi="方正仿宋_GB2312" w:eastAsia="方正仿宋_GB2312" w:cs="方正仿宋_GB2312"/>
          <w:b/>
          <w:bCs/>
          <w:sz w:val="24"/>
          <w:szCs w:val="22"/>
          <w:highlight w:val="none"/>
          <w:lang w:val="en-US" w:eastAsia="zh-CN" w:bidi="ar"/>
        </w:rPr>
        <w:t xml:space="preserve">采购标的需实现的功能或者目标，以及为落实政府采购政策需满足的要求；</w:t>
      </w:r>
      <w:r>
        <w:rPr>
          <w:highlight w:val="none"/>
        </w:rPr>
      </w:r>
    </w:p>
    <w:p>
      <w:pPr>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1.采购本国货物、工程和服务</w:t>
      </w:r>
      <w:r>
        <w:rPr>
          <w:highlight w:val="none"/>
        </w:rPr>
      </w:r>
    </w:p>
    <w:p>
      <w:pPr>
        <w:ind w:left="0" w:right="0" w:firstLine="567"/>
        <w:jc w:val="both"/>
        <w:keepLines w:val="0"/>
        <w:keepNext w:val="0"/>
        <w:spacing w:before="0" w:beforeAutospacing="0" w:after="0" w:afterAutospacing="0" w:line="50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1.1政府采购应当采购本国货物、工程和服务，但有《中华人民共和国政府采购法》第十条规定情形的除外。</w:t>
      </w:r>
      <w:r>
        <w:rPr>
          <w:highlight w:val="none"/>
        </w:rPr>
      </w:r>
    </w:p>
    <w:p>
      <w:pPr>
        <w:ind w:left="0" w:right="0" w:firstLine="480"/>
        <w:jc w:val="both"/>
        <w:keepLines w:val="0"/>
        <w:keepNext w:val="0"/>
        <w:spacing w:before="0" w:beforeAutospacing="0" w:after="0" w:afterAutospacing="0" w:line="440" w:lineRule="exact"/>
        <w:widowControl w:val="off"/>
        <w:rPr>
          <w:rFonts w:hint="eastAsia" w:ascii="方正仿宋_GB2312" w:hAnsi="方正仿宋_GB2312" w:eastAsia="方正仿宋_GB2312" w:cs="方正仿宋_GB2312"/>
          <w:sz w:val="24"/>
          <w:szCs w:val="22"/>
          <w:highlight w:val="none"/>
        </w:rPr>
        <w:suppressLineNumbers w:val="0"/>
      </w:pPr>
      <w:r>
        <w:rPr>
          <w:rFonts w:hint="eastAsia" w:ascii="方正仿宋_GB2312" w:hAnsi="方正仿宋_GB2312" w:eastAsia="方正仿宋_GB2312" w:cs="方正仿宋_GB2312"/>
          <w:sz w:val="24"/>
          <w:szCs w:val="22"/>
          <w:highlight w:val="none"/>
          <w:lang w:val="en-US" w:eastAsia="zh-CN" w:bidi="ar"/>
        </w:rPr>
        <w:t xml:space="preserve">2.中小企业政策</w:t>
      </w:r>
      <w:r>
        <w:rPr>
          <w:highlight w:val="none"/>
        </w:rPr>
      </w:r>
    </w:p>
    <w:p>
      <w:pPr>
        <w:ind w:firstLine="48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本项目按以下第</w:t>
      </w:r>
      <w:r>
        <w:rPr>
          <w:rFonts w:hint="eastAsia" w:ascii="方正仿宋_GB2312" w:hAnsi="方正仿宋_GB2312" w:eastAsia="方正仿宋_GB2312" w:cs="方正仿宋_GB2312"/>
          <w:b/>
          <w:bCs/>
          <w:sz w:val="24"/>
          <w:highlight w:val="none"/>
          <w:u w:val="single"/>
        </w:rPr>
        <w:t xml:space="preserve">（</w:t>
      </w:r>
      <w:r>
        <w:rPr>
          <w:rFonts w:hint="eastAsia" w:ascii="方正仿宋_GB2312" w:hAnsi="方正仿宋_GB2312" w:eastAsia="方正仿宋_GB2312" w:cs="方正仿宋_GB2312"/>
          <w:b/>
          <w:bCs/>
          <w:sz w:val="24"/>
          <w:highlight w:val="none"/>
          <w:u w:val="single"/>
          <w:lang w:val="en-US" w:eastAsia="zh-CN"/>
        </w:rPr>
        <w:t xml:space="preserve">2</w:t>
      </w:r>
      <w:r>
        <w:rPr>
          <w:rFonts w:hint="eastAsia" w:ascii="方正仿宋_GB2312" w:hAnsi="方正仿宋_GB2312" w:eastAsia="方正仿宋_GB2312" w:cs="方正仿宋_GB2312"/>
          <w:b/>
          <w:bCs/>
          <w:sz w:val="24"/>
          <w:highlight w:val="none"/>
          <w:u w:val="single"/>
        </w:rPr>
        <w:t xml:space="preserve">）</w:t>
      </w:r>
      <w:r>
        <w:rPr>
          <w:rFonts w:hint="eastAsia" w:ascii="方正仿宋_GB2312" w:hAnsi="方正仿宋_GB2312" w:eastAsia="方正仿宋_GB2312" w:cs="方正仿宋_GB2312"/>
          <w:sz w:val="24"/>
          <w:highlight w:val="none"/>
        </w:rPr>
        <w:t xml:space="preserve">种政策确定本项目落实的中小企业政策：</w:t>
      </w:r>
      <w:r>
        <w:rPr>
          <w:highlight w:val="none"/>
        </w:rPr>
      </w:r>
    </w:p>
    <w:p>
      <w:pPr>
        <w:ind w:firstLine="48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（1）本项目专门面向中小微企业（含监狱企业或残疾人福利性单位）采购。</w:t>
      </w:r>
      <w:r>
        <w:rPr>
          <w:highlight w:val="none"/>
        </w:rPr>
      </w:r>
    </w:p>
    <w:p>
      <w:pPr>
        <w:ind w:firstLine="48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（2）对符合规定情形的小微企业报价给予</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u w:val="single"/>
          <w:lang w:val="en-US" w:eastAsia="zh-CN"/>
        </w:rPr>
        <w:t xml:space="preserve">10</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 xml:space="preserve">扣除，用扣除后的价格参加评审。</w:t>
      </w:r>
      <w:r>
        <w:rPr>
          <w:highlight w:val="none"/>
        </w:rPr>
      </w:r>
    </w:p>
    <w:p>
      <w:pPr>
        <w:ind w:firstLine="48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在服务采购项目中，服务由中小企业承接，即提供服务的人员为中小企业依照《中华人民共和国劳动合同法》订立劳动合同的从业人员。</w:t>
      </w:r>
      <w:r>
        <w:rPr>
          <w:highlight w:val="none"/>
        </w:rPr>
      </w:r>
    </w:p>
    <w:p>
      <w:pPr>
        <w:ind w:firstLine="48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在货物采购项目中，货物由中小企业制造，即货物由中小企业生产且使用该中小企业商号或者注册商标。</w:t>
      </w:r>
      <w:r>
        <w:rPr>
          <w:highlight w:val="none"/>
        </w:rPr>
      </w:r>
    </w:p>
    <w:p>
      <w:pPr>
        <w:ind w:firstLine="48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highlight w:val="none"/>
        </w:rPr>
      </w:r>
    </w:p>
    <w:p>
      <w:pPr>
        <w:ind w:firstLine="48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highlight w:val="none"/>
        </w:rPr>
      </w:r>
    </w:p>
    <w:p>
      <w:pPr>
        <w:ind w:firstLine="48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highlight w:val="none"/>
        </w:rPr>
      </w:r>
    </w:p>
    <w:p>
      <w:pPr>
        <w:ind w:firstLine="48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sz w:val="24"/>
          <w:highlight w:val="none"/>
          <w:u w:val="single"/>
        </w:rPr>
        <w:t xml:space="preserve">5</w:t>
      </w:r>
      <w:r>
        <w:rPr>
          <w:rFonts w:hint="eastAsia" w:ascii="方正仿宋_GB2312" w:hAnsi="方正仿宋_GB2312" w:eastAsia="方正仿宋_GB2312" w:cs="方正仿宋_GB2312"/>
          <w:sz w:val="24"/>
          <w:highlight w:val="none"/>
        </w:rPr>
        <w:t xml:space="preserve">%（工程项目为</w:t>
      </w:r>
      <w:r>
        <w:rPr>
          <w:rFonts w:hint="eastAsia" w:ascii="方正仿宋_GB2312" w:hAnsi="方正仿宋_GB2312" w:eastAsia="方正仿宋_GB2312" w:cs="方正仿宋_GB2312"/>
          <w:sz w:val="24"/>
          <w:highlight w:val="none"/>
          <w:u w:val="single"/>
        </w:rPr>
        <w:t xml:space="preserve">2</w:t>
      </w:r>
      <w:r>
        <w:rPr>
          <w:rFonts w:hint="eastAsia" w:ascii="方正仿宋_GB2312" w:hAnsi="方正仿宋_GB2312" w:eastAsia="方正仿宋_GB2312" w:cs="方正仿宋_GB2312"/>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rPr>
          <w:highlight w:val="none"/>
        </w:rPr>
      </w:r>
    </w:p>
    <w:p>
      <w:pPr>
        <w:ind w:firstLine="48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⑤联合体各方均为小型、微型企业（残疾人福利单位、监狱企业）的，联合体享受15%价格扣除，用扣除后的价格参与评审。</w:t>
      </w:r>
      <w:r>
        <w:rPr>
          <w:highlight w:val="none"/>
        </w:rP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br w:type="page" w:clear="all"/>
      </w:r>
      <w:r>
        <w:rPr>
          <w:highlight w:val="none"/>
        </w:rPr>
      </w:r>
    </w:p>
    <w:p>
      <w:pPr>
        <w:jc w:val="center"/>
        <w:spacing w:line="500" w:lineRule="exact"/>
        <w:rPr>
          <w:rFonts w:hint="eastAsia" w:ascii="仿宋" w:hAnsi="仿宋" w:eastAsia="仿宋" w:cs="仿宋"/>
          <w:b/>
          <w:sz w:val="44"/>
          <w:szCs w:val="44"/>
          <w:highlight w:val="none"/>
        </w:rPr>
        <w:outlineLvl w:val="0"/>
      </w:pPr>
      <w:r>
        <w:rPr>
          <w:highlight w:val="none"/>
        </w:rPr>
      </w:r>
      <w:bookmarkStart w:id="88" w:name="_Toc21902"/>
      <w:r>
        <w:rPr>
          <w:rFonts w:hint="eastAsia" w:ascii="仿宋" w:hAnsi="仿宋" w:eastAsia="仿宋" w:cs="仿宋"/>
          <w:b/>
          <w:sz w:val="44"/>
          <w:szCs w:val="44"/>
          <w:highlight w:val="none"/>
        </w:rPr>
        <w:t xml:space="preserve">第五章  </w:t>
      </w:r>
      <w:bookmarkEnd w:id="82"/>
      <w:r>
        <w:rPr>
          <w:highlight w:val="none"/>
        </w:rPr>
      </w:r>
      <w:bookmarkEnd w:id="83"/>
      <w:r>
        <w:rPr>
          <w:rFonts w:hint="eastAsia" w:ascii="仿宋" w:hAnsi="仿宋" w:eastAsia="仿宋" w:cs="仿宋"/>
          <w:sz w:val="44"/>
          <w:highlight w:val="none"/>
        </w:rPr>
        <w:t xml:space="preserve">合同格式及条款（草案）</w:t>
      </w:r>
      <w:bookmarkEnd w:id="88"/>
      <w:r>
        <w:rPr>
          <w:highlight w:val="none"/>
        </w:rPr>
      </w:r>
      <w:r>
        <w:rPr>
          <w:highlight w:val="none"/>
        </w:rPr>
      </w:r>
    </w:p>
    <w:p>
      <w:pPr>
        <w:jc w:val="center"/>
        <w:spacing w:after="200"/>
        <w:rPr>
          <w:rFonts w:hint="eastAsia" w:ascii="仿宋" w:hAnsi="仿宋" w:eastAsia="仿宋" w:cs="仿宋"/>
          <w:b/>
          <w:sz w:val="72"/>
          <w:szCs w:val="72"/>
          <w:highlight w:val="none"/>
        </w:rPr>
      </w:pPr>
      <w:r>
        <w:rPr>
          <w:highlight w:val="none"/>
        </w:rPr>
      </w:r>
      <w:bookmarkStart w:id="89" w:name="_Toc1657"/>
      <w:r>
        <w:rPr>
          <w:highlight w:val="none"/>
        </w:rPr>
      </w:r>
      <w:bookmarkStart w:id="90" w:name="_Toc7955"/>
      <w:r>
        <w:rPr>
          <w:highlight w:val="none"/>
        </w:rPr>
      </w:r>
      <w:r>
        <w:rPr>
          <w:highlight w:val="none"/>
        </w:rPr>
      </w:r>
    </w:p>
    <w:p>
      <w:pPr>
        <w:jc w:val="center"/>
        <w:spacing w:after="200"/>
        <w:rPr>
          <w:rFonts w:hint="eastAsia" w:ascii="仿宋" w:hAnsi="仿宋" w:eastAsia="仿宋" w:cs="仿宋"/>
          <w:b/>
          <w:sz w:val="72"/>
          <w:szCs w:val="72"/>
          <w:highlight w:val="none"/>
        </w:rPr>
      </w:pPr>
      <w:r>
        <w:rPr>
          <w:rFonts w:hint="eastAsia" w:ascii="仿宋" w:hAnsi="仿宋" w:eastAsia="仿宋" w:cs="仿宋"/>
          <w:b/>
          <w:sz w:val="72"/>
          <w:szCs w:val="72"/>
          <w:highlight w:val="none"/>
        </w:rPr>
      </w:r>
      <w:r>
        <w:rPr>
          <w:highlight w:val="none"/>
        </w:rPr>
      </w:r>
    </w:p>
    <w:p>
      <w:pPr>
        <w:jc w:val="center"/>
        <w:spacing w:after="200"/>
        <w:rPr>
          <w:rFonts w:hint="eastAsia" w:ascii="仿宋" w:hAnsi="仿宋" w:eastAsia="仿宋" w:cs="仿宋"/>
          <w:b/>
          <w:sz w:val="72"/>
          <w:szCs w:val="72"/>
          <w:highlight w:val="none"/>
        </w:rPr>
      </w:pPr>
      <w:r>
        <w:rPr>
          <w:rFonts w:hint="eastAsia" w:ascii="仿宋" w:hAnsi="仿宋" w:eastAsia="仿宋" w:cs="仿宋"/>
          <w:b/>
          <w:sz w:val="72"/>
          <w:szCs w:val="72"/>
          <w:highlight w:val="none"/>
        </w:rPr>
        <w:t xml:space="preserve">政府采购合同</w:t>
      </w:r>
      <w:r>
        <w:rPr>
          <w:highlight w:val="none"/>
        </w:rPr>
      </w:r>
    </w:p>
    <w:p>
      <w:pPr>
        <w:jc w:val="center"/>
        <w:spacing w:line="480" w:lineRule="auto"/>
        <w:widowControl/>
        <w:rPr>
          <w:rFonts w:hint="eastAsia" w:ascii="仿宋" w:hAnsi="仿宋" w:eastAsia="仿宋" w:cs="仿宋"/>
          <w:b/>
          <w:sz w:val="36"/>
          <w:szCs w:val="24"/>
          <w:highlight w:val="none"/>
        </w:rPr>
      </w:pPr>
      <w:r>
        <w:rPr>
          <w:rFonts w:hint="eastAsia" w:ascii="仿宋" w:hAnsi="仿宋" w:eastAsia="仿宋" w:cs="仿宋"/>
          <w:b/>
          <w:sz w:val="36"/>
          <w:szCs w:val="24"/>
          <w:highlight w:val="none"/>
        </w:rPr>
        <w:t xml:space="preserve">（服务类）</w:t>
      </w:r>
      <w:r>
        <w:rPr>
          <w:highlight w:val="none"/>
        </w:rPr>
      </w:r>
    </w:p>
    <w:p>
      <w:pPr>
        <w:spacing w:after="200"/>
        <w:rPr>
          <w:rFonts w:hint="eastAsia" w:ascii="仿宋" w:hAnsi="仿宋" w:eastAsia="仿宋" w:cs="仿宋"/>
          <w:b/>
          <w:sz w:val="24"/>
          <w:szCs w:val="20"/>
          <w:highlight w:val="none"/>
        </w:rPr>
      </w:pPr>
      <w:r>
        <w:rPr>
          <w:rFonts w:hint="eastAsia" w:ascii="仿宋" w:hAnsi="仿宋" w:eastAsia="仿宋" w:cs="仿宋"/>
          <w:b/>
          <w:sz w:val="24"/>
          <w:szCs w:val="20"/>
          <w:highlight w:val="none"/>
        </w:rPr>
      </w:r>
      <w:r>
        <w:rPr>
          <w:highlight w:val="none"/>
        </w:rPr>
      </w:r>
    </w:p>
    <w:p>
      <w:pPr>
        <w:pStyle w:val="1349"/>
        <w:ind w:firstLine="600"/>
        <w:rPr>
          <w:rFonts w:hint="eastAsia" w:ascii="仿宋" w:hAnsi="仿宋" w:eastAsia="仿宋" w:cs="仿宋"/>
          <w:highlight w:val="none"/>
        </w:rPr>
      </w:pPr>
      <w:r>
        <w:rPr>
          <w:rFonts w:hint="eastAsia" w:ascii="仿宋" w:hAnsi="仿宋" w:eastAsia="仿宋" w:cs="仿宋"/>
          <w:highlight w:val="none"/>
        </w:rPr>
      </w:r>
      <w:r>
        <w:rPr>
          <w:highlight w:val="none"/>
        </w:rPr>
      </w:r>
    </w:p>
    <w:p>
      <w:pPr>
        <w:spacing w:after="200"/>
        <w:rPr>
          <w:rFonts w:hint="eastAsia" w:ascii="仿宋" w:hAnsi="仿宋" w:eastAsia="仿宋" w:cs="仿宋"/>
          <w:spacing w:val="-6"/>
          <w:sz w:val="28"/>
          <w:szCs w:val="28"/>
          <w:highlight w:val="none"/>
        </w:rPr>
      </w:pPr>
      <w:r>
        <w:rPr>
          <w:rFonts w:hint="eastAsia" w:ascii="仿宋" w:hAnsi="仿宋" w:eastAsia="仿宋" w:cs="仿宋"/>
          <w:sz w:val="28"/>
          <w:szCs w:val="28"/>
          <w:highlight w:val="none"/>
        </w:rPr>
        <w:t xml:space="preserve">项 目 名 称：</w:t>
      </w:r>
      <w:r>
        <w:rPr>
          <w:rFonts w:hint="eastAsia" w:ascii="仿宋" w:hAnsi="仿宋" w:eastAsia="仿宋" w:cs="仿宋"/>
          <w:sz w:val="28"/>
          <w:szCs w:val="28"/>
          <w:highlight w:val="none"/>
          <w:u w:val="single"/>
          <w:lang w:eastAsia="zh-CN"/>
        </w:rPr>
        <w:t xml:space="preserve">2026年宿迁市宿城区食品安全抽检监测项目</w:t>
      </w:r>
      <w:r>
        <w:rPr>
          <w:highlight w:val="none"/>
        </w:rPr>
      </w:r>
    </w:p>
    <w:p>
      <w:pPr>
        <w:spacing w:after="200"/>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p>
      <w:pPr>
        <w:spacing w:after="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 目 地 点：</w:t>
      </w:r>
      <w:r>
        <w:rPr>
          <w:rFonts w:hint="eastAsia" w:ascii="仿宋" w:hAnsi="仿宋" w:eastAsia="仿宋" w:cs="仿宋"/>
          <w:sz w:val="28"/>
          <w:szCs w:val="28"/>
          <w:highlight w:val="none"/>
          <w:u w:val="single"/>
        </w:rPr>
        <w:t xml:space="preserve">               宿迁市                    </w:t>
      </w:r>
      <w:r>
        <w:rPr>
          <w:highlight w:val="none"/>
        </w:rPr>
      </w:r>
    </w:p>
    <w:p>
      <w:pPr>
        <w:spacing w:after="200"/>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p>
      <w:pPr>
        <w:spacing w:after="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甲       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宿迁市宿城区市场监督管理局</w:t>
      </w:r>
      <w:r>
        <w:rPr>
          <w:rFonts w:hint="eastAsia" w:ascii="仿宋" w:hAnsi="仿宋" w:eastAsia="仿宋" w:cs="仿宋"/>
          <w:sz w:val="28"/>
          <w:szCs w:val="28"/>
          <w:highlight w:val="none"/>
          <w:u w:val="single"/>
        </w:rPr>
        <w:t xml:space="preserve">        </w:t>
      </w:r>
      <w:r>
        <w:rPr>
          <w:highlight w:val="none"/>
        </w:rPr>
      </w:r>
    </w:p>
    <w:p>
      <w:pPr>
        <w:spacing w:after="200"/>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p>
      <w:pPr>
        <w:spacing w:after="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乙       方：</w:t>
      </w:r>
      <w:r>
        <w:rPr>
          <w:rFonts w:hint="eastAsia" w:ascii="仿宋" w:hAnsi="仿宋" w:eastAsia="仿宋" w:cs="仿宋"/>
          <w:sz w:val="28"/>
          <w:szCs w:val="28"/>
          <w:highlight w:val="none"/>
          <w:u w:val="single"/>
        </w:rPr>
        <w:t xml:space="preserve">                                         </w:t>
      </w:r>
      <w:r>
        <w:rPr>
          <w:highlight w:val="none"/>
        </w:rPr>
      </w:r>
    </w:p>
    <w:p>
      <w:pPr>
        <w:spacing w:after="20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rPr>
          <w:highlight w:val="none"/>
        </w:rP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 订 日 期：      年      月      日</w:t>
      </w:r>
      <w:r>
        <w:rPr>
          <w:highlight w:val="none"/>
        </w:rPr>
      </w:r>
    </w:p>
    <w:p>
      <w:pPr>
        <w:ind w:firstLine="480"/>
        <w:spacing w:line="500" w:lineRule="exact"/>
        <w:rPr>
          <w:rFonts w:hint="eastAsia" w:ascii="仿宋" w:hAnsi="仿宋" w:eastAsia="仿宋" w:cs="仿宋"/>
          <w:bCs/>
          <w:sz w:val="24"/>
          <w:szCs w:val="21"/>
          <w:highlight w:val="none"/>
        </w:rPr>
      </w:pPr>
      <w:r>
        <w:rPr>
          <w:rFonts w:hint="eastAsia" w:ascii="仿宋" w:hAnsi="仿宋" w:eastAsia="仿宋" w:cs="仿宋"/>
          <w:bCs/>
          <w:sz w:val="24"/>
          <w:szCs w:val="21"/>
          <w:highlight w:val="none"/>
        </w:rPr>
        <w:br w:type="page" w:clear="all"/>
      </w:r>
      <w:r>
        <w:rPr>
          <w:highlight w:val="none"/>
        </w:rPr>
      </w:r>
    </w:p>
    <w:p>
      <w:pPr>
        <w:pStyle w:val="694"/>
        <w:ind w:left="0" w:right="0"/>
        <w:jc w:val="center"/>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Cs w:val="28"/>
          <w:highlight w:val="none"/>
        </w:rPr>
        <w:suppressLineNumbers w:val="0"/>
      </w:pPr>
      <w:r>
        <w:rPr>
          <w:rFonts w:hint="eastAsia" w:ascii="方正仿宋_GB2312" w:hAnsi="方正仿宋_GB2312" w:eastAsia="方正仿宋_GB2312" w:cs="方正仿宋_GB2312"/>
          <w:b w:val="0"/>
          <w:bCs/>
          <w:color w:val="000000"/>
          <w:sz w:val="32"/>
          <w:szCs w:val="28"/>
          <w:highlight w:val="none"/>
          <w:lang w:val="en-US" w:eastAsia="zh-CN" w:bidi="ar"/>
        </w:rPr>
        <w:t xml:space="preserve">2026年宿迁市宿城区食品安全抽检监测项目（分包</w:t>
      </w:r>
      <w:r>
        <w:rPr>
          <w:rFonts w:hint="eastAsia" w:ascii="方正仿宋_GB2312" w:hAnsi="方正仿宋_GB2312" w:eastAsia="方正仿宋_GB2312" w:cs="方正仿宋_GB2312"/>
          <w:b w:val="0"/>
          <w:bCs/>
          <w:color w:val="000000"/>
          <w:sz w:val="32"/>
          <w:szCs w:val="28"/>
          <w:highlight w:val="none"/>
          <w:u w:val="single"/>
          <w:lang w:val="en-US" w:eastAsia="zh-CN" w:bidi="ar"/>
        </w:rPr>
        <w:t xml:space="preserve">    </w:t>
      </w:r>
      <w:r>
        <w:rPr>
          <w:rFonts w:hint="eastAsia" w:ascii="方正仿宋_GB2312" w:hAnsi="方正仿宋_GB2312" w:eastAsia="方正仿宋_GB2312" w:cs="方正仿宋_GB2312"/>
          <w:b w:val="0"/>
          <w:bCs/>
          <w:color w:val="000000"/>
          <w:sz w:val="32"/>
          <w:szCs w:val="28"/>
          <w:highlight w:val="none"/>
          <w:lang w:val="en-US" w:eastAsia="zh-CN" w:bidi="ar"/>
        </w:rPr>
        <w:t xml:space="preserve">）</w:t>
      </w:r>
      <w:r>
        <w:rPr>
          <w:highlight w:val="none"/>
        </w:rPr>
      </w:r>
    </w:p>
    <w:p>
      <w:pPr>
        <w:pStyle w:val="694"/>
        <w:ind w:left="0" w:right="0"/>
        <w:jc w:val="center"/>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Cs w:val="28"/>
          <w:highlight w:val="none"/>
          <w:u w:val="single"/>
        </w:rPr>
        <w:suppressLineNumbers w:val="0"/>
      </w:pPr>
      <w:r>
        <w:rPr>
          <w:rFonts w:hint="eastAsia" w:ascii="方正仿宋_GB2312" w:hAnsi="方正仿宋_GB2312" w:eastAsia="方正仿宋_GB2312" w:cs="方正仿宋_GB2312"/>
          <w:b w:val="0"/>
          <w:bCs/>
          <w:color w:val="000000"/>
          <w:sz w:val="32"/>
          <w:szCs w:val="28"/>
          <w:highlight w:val="none"/>
          <w:lang w:val="en-US" w:eastAsia="zh-CN" w:bidi="ar"/>
        </w:rPr>
        <w:t xml:space="preserve">政府采购合同</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甲方（</w:t>
      </w:r>
      <w:r>
        <w:rPr>
          <w:rFonts w:hint="eastAsia" w:ascii="方正仿宋_GB2312" w:hAnsi="方正仿宋_GB2312" w:eastAsia="方正仿宋_GB2312" w:cs="方正仿宋_GB2312"/>
          <w:b w:val="0"/>
          <w:bCs/>
          <w:color w:val="000000"/>
          <w:sz w:val="24"/>
          <w:szCs w:val="22"/>
          <w:highlight w:val="none"/>
          <w:lang w:val="en-US" w:eastAsia="zh-CN" w:bidi="ar"/>
        </w:rPr>
        <w:t xml:space="preserve">采购人</w:t>
      </w:r>
      <w:r>
        <w:rPr>
          <w:rFonts w:hint="eastAsia" w:ascii="方正仿宋_GB2312" w:hAnsi="方正仿宋_GB2312" w:eastAsia="方正仿宋_GB2312" w:cs="方正仿宋_GB2312"/>
          <w:b w:val="0"/>
          <w:bCs/>
          <w:color w:val="000000"/>
          <w:sz w:val="24"/>
          <w:szCs w:val="22"/>
          <w:highlight w:val="none"/>
          <w:lang w:val="zh-CN" w:eastAsia="zh-CN" w:bidi="ar"/>
        </w:rPr>
        <w:t xml:space="preserve">）：</w:t>
      </w:r>
      <w:r>
        <w:rPr>
          <w:rFonts w:hint="eastAsia" w:ascii="方正仿宋_GB2312" w:hAnsi="方正仿宋_GB2312" w:eastAsia="方正仿宋_GB2312" w:cs="方正仿宋_GB2312"/>
          <w:b w:val="0"/>
          <w:bCs/>
          <w:color w:val="000000"/>
          <w:sz w:val="24"/>
          <w:szCs w:val="22"/>
          <w:highlight w:val="none"/>
          <w:u w:val="single"/>
          <w:lang w:val="zh-CN" w:eastAsia="zh-CN" w:bidi="ar"/>
        </w:rPr>
        <w:t xml:space="preserve">宿迁市宿城区市场监督管理局</w:t>
      </w:r>
      <w:r>
        <w:rPr>
          <w:rFonts w:hint="eastAsia" w:ascii="方正仿宋_GB2312" w:hAnsi="方正仿宋_GB2312" w:eastAsia="方正仿宋_GB2312" w:cs="方正仿宋_GB2312"/>
          <w:b w:val="0"/>
          <w:bCs/>
          <w:color w:val="000000"/>
          <w:sz w:val="24"/>
          <w:szCs w:val="22"/>
          <w:highlight w:val="none"/>
          <w:lang w:val="zh-CN" w:eastAsia="zh-CN" w:bidi="ar"/>
        </w:rPr>
        <w:t xml:space="preserve">（以下简称甲方）</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乙方（</w:t>
      </w:r>
      <w:r>
        <w:rPr>
          <w:rFonts w:hint="eastAsia" w:ascii="方正仿宋_GB2312" w:hAnsi="方正仿宋_GB2312" w:eastAsia="方正仿宋_GB2312" w:cs="方正仿宋_GB2312"/>
          <w:b w:val="0"/>
          <w:bCs/>
          <w:color w:val="000000"/>
          <w:sz w:val="24"/>
          <w:szCs w:val="22"/>
          <w:highlight w:val="none"/>
          <w:lang w:val="en-US" w:eastAsia="zh-CN" w:bidi="ar"/>
        </w:rPr>
        <w:t xml:space="preserve">成交供应商</w:t>
      </w:r>
      <w:r>
        <w:rPr>
          <w:rFonts w:hint="eastAsia" w:ascii="方正仿宋_GB2312" w:hAnsi="方正仿宋_GB2312" w:eastAsia="方正仿宋_GB2312" w:cs="方正仿宋_GB2312"/>
          <w:b w:val="0"/>
          <w:bCs/>
          <w:color w:val="000000"/>
          <w:sz w:val="24"/>
          <w:szCs w:val="22"/>
          <w:highlight w:val="none"/>
          <w:lang w:val="zh-CN" w:eastAsia="zh-CN" w:bidi="ar"/>
        </w:rPr>
        <w:t xml:space="preserve">）：</w:t>
      </w:r>
      <w:r>
        <w:rPr>
          <w:rFonts w:hint="eastAsia" w:ascii="方正仿宋_GB2312" w:hAnsi="方正仿宋_GB2312" w:eastAsia="方正仿宋_GB2312" w:cs="方正仿宋_GB2312"/>
          <w:b w:val="0"/>
          <w:bCs/>
          <w:color w:val="000000"/>
          <w:sz w:val="24"/>
          <w:szCs w:val="22"/>
          <w:highlight w:val="none"/>
          <w:u w:val="single"/>
          <w:lang w:val="en-US"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（以下简称乙方）</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根据《中华人民共和国民法典》、《中华人民共和国政府采购法》等相关法律法规之规定，按照平等、自愿、公平和诚实信用的原则，经甲乙双方协商一致，签订如下协议：</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一：结算价格：乙方总报价为</w:t>
      </w:r>
      <w:r>
        <w:rPr>
          <w:rFonts w:hint="eastAsia" w:ascii="方正仿宋_GB2312" w:hAnsi="方正仿宋_GB2312" w:eastAsia="方正仿宋_GB2312" w:cs="方正仿宋_GB2312"/>
          <w:b w:val="0"/>
          <w:bCs/>
          <w:color w:val="000000"/>
          <w:sz w:val="24"/>
          <w:szCs w:val="22"/>
          <w:highlight w:val="none"/>
          <w:u w:val="single"/>
          <w:lang w:val="zh-CN"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元。最终结算价格：（乙方总报价÷</w:t>
      </w:r>
      <w:r>
        <w:rPr>
          <w:rFonts w:hint="eastAsia" w:ascii="方正仿宋_GB2312" w:hAnsi="方正仿宋_GB2312" w:eastAsia="方正仿宋_GB2312" w:cs="方正仿宋_GB2312"/>
          <w:b w:val="0"/>
          <w:bCs/>
          <w:color w:val="000000"/>
          <w:sz w:val="24"/>
          <w:szCs w:val="22"/>
          <w:highlight w:val="none"/>
          <w:lang w:val="en-US" w:eastAsia="zh-CN" w:bidi="ar"/>
        </w:rPr>
        <w:t xml:space="preserve">计划</w:t>
      </w:r>
      <w:r>
        <w:rPr>
          <w:rFonts w:hint="eastAsia" w:ascii="方正仿宋_GB2312" w:hAnsi="方正仿宋_GB2312" w:eastAsia="方正仿宋_GB2312" w:cs="方正仿宋_GB2312"/>
          <w:b w:val="0"/>
          <w:bCs/>
          <w:color w:val="000000"/>
          <w:sz w:val="24"/>
          <w:szCs w:val="22"/>
          <w:highlight w:val="none"/>
          <w:lang w:val="zh-CN" w:eastAsia="zh-CN" w:bidi="ar"/>
        </w:rPr>
        <w:t xml:space="preserve">批次）×实际完成批次数。</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付款方式：</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对于满足合同约定支付条件的，自收到发票后10个工作日内将资金支付到合同约定的乙方账户或乙方数字人民币账户。</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预付款：合同金额的</w:t>
      </w:r>
      <w:r>
        <w:rPr>
          <w:rFonts w:hint="eastAsia" w:ascii="方正仿宋_GB2312" w:hAnsi="方正仿宋_GB2312" w:eastAsia="方正仿宋_GB2312" w:cs="方正仿宋_GB2312"/>
          <w:b w:val="0"/>
          <w:bCs/>
          <w:color w:val="000000"/>
          <w:sz w:val="24"/>
          <w:szCs w:val="22"/>
          <w:highlight w:val="none"/>
          <w:u w:val="single"/>
          <w:lang w:val="zh-CN" w:eastAsia="zh-CN" w:bidi="ar"/>
        </w:rPr>
        <w:t xml:space="preserve"> 10 </w:t>
      </w:r>
      <w:r>
        <w:rPr>
          <w:rFonts w:hint="eastAsia" w:ascii="方正仿宋_GB2312" w:hAnsi="方正仿宋_GB2312" w:eastAsia="方正仿宋_GB2312" w:cs="方正仿宋_GB2312"/>
          <w:b w:val="0"/>
          <w:bCs/>
          <w:color w:val="000000"/>
          <w:sz w:val="24"/>
          <w:szCs w:val="22"/>
          <w:highlight w:val="none"/>
          <w:lang w:val="zh-CN" w:eastAsia="zh-CN" w:bidi="ar"/>
        </w:rPr>
        <w:t xml:space="preserve">%，合同签订后按规定支付；</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进度款：按季度支付，当季度支付上一季度已完成检验费用（预付款在后期服务费中扣除）。</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注：1.在签订合同时，</w:t>
      </w:r>
      <w:r>
        <w:rPr>
          <w:rFonts w:hint="eastAsia" w:ascii="方正仿宋_GB2312" w:hAnsi="方正仿宋_GB2312" w:eastAsia="方正仿宋_GB2312" w:cs="方正仿宋_GB2312"/>
          <w:b w:val="0"/>
          <w:bCs/>
          <w:color w:val="000000"/>
          <w:sz w:val="24"/>
          <w:szCs w:val="22"/>
          <w:highlight w:val="none"/>
          <w:lang w:val="en-US" w:eastAsia="zh-CN" w:bidi="ar"/>
        </w:rPr>
        <w:t xml:space="preserve">乙方</w:t>
      </w:r>
      <w:r>
        <w:rPr>
          <w:rFonts w:hint="eastAsia" w:ascii="方正仿宋_GB2312" w:hAnsi="方正仿宋_GB2312" w:eastAsia="方正仿宋_GB2312" w:cs="方正仿宋_GB2312"/>
          <w:b w:val="0"/>
          <w:bCs/>
          <w:color w:val="000000"/>
          <w:sz w:val="24"/>
          <w:szCs w:val="22"/>
          <w:highlight w:val="none"/>
          <w:lang w:val="zh-CN" w:eastAsia="zh-CN" w:bidi="ar"/>
        </w:rPr>
        <w:t xml:space="preserve">明确表示无需预付款或者主动要求降低预付款比例的金额，</w:t>
      </w:r>
      <w:r>
        <w:rPr>
          <w:rFonts w:hint="eastAsia" w:ascii="方正仿宋_GB2312" w:hAnsi="方正仿宋_GB2312" w:eastAsia="方正仿宋_GB2312" w:cs="方正仿宋_GB2312"/>
          <w:b w:val="0"/>
          <w:bCs/>
          <w:color w:val="000000"/>
          <w:sz w:val="24"/>
          <w:szCs w:val="22"/>
          <w:highlight w:val="none"/>
          <w:lang w:val="en-US" w:eastAsia="zh-CN" w:bidi="ar"/>
        </w:rPr>
        <w:t xml:space="preserve">甲方</w:t>
      </w:r>
      <w:r>
        <w:rPr>
          <w:rFonts w:hint="eastAsia" w:ascii="方正仿宋_GB2312" w:hAnsi="方正仿宋_GB2312" w:eastAsia="方正仿宋_GB2312" w:cs="方正仿宋_GB2312"/>
          <w:b w:val="0"/>
          <w:bCs/>
          <w:color w:val="000000"/>
          <w:sz w:val="24"/>
          <w:szCs w:val="22"/>
          <w:highlight w:val="none"/>
          <w:lang w:val="zh-CN" w:eastAsia="zh-CN" w:bidi="ar"/>
        </w:rPr>
        <w:t xml:space="preserve">可不适用预付款规定；2.在项目服务过程中，</w:t>
      </w:r>
      <w:r>
        <w:rPr>
          <w:rFonts w:hint="eastAsia" w:ascii="方正仿宋_GB2312" w:hAnsi="方正仿宋_GB2312" w:eastAsia="方正仿宋_GB2312" w:cs="方正仿宋_GB2312"/>
          <w:b w:val="0"/>
          <w:bCs/>
          <w:color w:val="000000"/>
          <w:sz w:val="24"/>
          <w:szCs w:val="22"/>
          <w:highlight w:val="none"/>
          <w:lang w:val="en-US" w:eastAsia="zh-CN" w:bidi="ar"/>
        </w:rPr>
        <w:t xml:space="preserve">乙方</w:t>
      </w:r>
      <w:r>
        <w:rPr>
          <w:rFonts w:hint="eastAsia" w:ascii="方正仿宋_GB2312" w:hAnsi="方正仿宋_GB2312" w:eastAsia="方正仿宋_GB2312" w:cs="方正仿宋_GB2312"/>
          <w:b w:val="0"/>
          <w:bCs/>
          <w:color w:val="000000"/>
          <w:sz w:val="24"/>
          <w:szCs w:val="22"/>
          <w:highlight w:val="none"/>
          <w:lang w:val="zh-CN" w:eastAsia="zh-CN" w:bidi="ar"/>
        </w:rPr>
        <w:t xml:space="preserve">应在项目检测前，向</w:t>
      </w:r>
      <w:r>
        <w:rPr>
          <w:rFonts w:hint="eastAsia" w:ascii="方正仿宋_GB2312" w:hAnsi="方正仿宋_GB2312" w:eastAsia="方正仿宋_GB2312" w:cs="方正仿宋_GB2312"/>
          <w:b w:val="0"/>
          <w:bCs/>
          <w:color w:val="000000"/>
          <w:sz w:val="24"/>
          <w:szCs w:val="22"/>
          <w:highlight w:val="none"/>
          <w:lang w:val="en-US" w:eastAsia="zh-CN" w:bidi="ar"/>
        </w:rPr>
        <w:t xml:space="preserve">甲方</w:t>
      </w:r>
      <w:r>
        <w:rPr>
          <w:rFonts w:hint="eastAsia" w:ascii="方正仿宋_GB2312" w:hAnsi="方正仿宋_GB2312" w:eastAsia="方正仿宋_GB2312" w:cs="方正仿宋_GB2312"/>
          <w:b w:val="0"/>
          <w:bCs/>
          <w:color w:val="000000"/>
          <w:sz w:val="24"/>
          <w:szCs w:val="22"/>
          <w:highlight w:val="none"/>
          <w:lang w:val="zh-CN" w:eastAsia="zh-CN" w:bidi="ar"/>
        </w:rPr>
        <w:t xml:space="preserve">提供完整的检测方案及项目参数，经</w:t>
      </w:r>
      <w:r>
        <w:rPr>
          <w:rFonts w:hint="eastAsia" w:ascii="方正仿宋_GB2312" w:hAnsi="方正仿宋_GB2312" w:eastAsia="方正仿宋_GB2312" w:cs="方正仿宋_GB2312"/>
          <w:b w:val="0"/>
          <w:bCs/>
          <w:color w:val="000000"/>
          <w:sz w:val="24"/>
          <w:szCs w:val="22"/>
          <w:highlight w:val="none"/>
          <w:lang w:val="en-US" w:eastAsia="zh-CN" w:bidi="ar"/>
        </w:rPr>
        <w:t xml:space="preserve">甲方</w:t>
      </w:r>
      <w:r>
        <w:rPr>
          <w:rFonts w:hint="eastAsia" w:ascii="方正仿宋_GB2312" w:hAnsi="方正仿宋_GB2312" w:eastAsia="方正仿宋_GB2312" w:cs="方正仿宋_GB2312"/>
          <w:b w:val="0"/>
          <w:bCs/>
          <w:color w:val="000000"/>
          <w:sz w:val="24"/>
          <w:szCs w:val="22"/>
          <w:highlight w:val="none"/>
          <w:lang w:val="zh-CN" w:eastAsia="zh-CN" w:bidi="ar"/>
        </w:rPr>
        <w:t xml:space="preserve">审核后予以实施。</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highlight w:val="none"/>
        </w:rPr>
      </w:r>
      <w:bookmarkStart w:id="91" w:name="_Toc393791425"/>
      <w:r>
        <w:rPr>
          <w:highlight w:val="none"/>
        </w:rPr>
      </w:r>
      <w:bookmarkStart w:id="92" w:name="_Toc12027180"/>
      <w:r>
        <w:rPr>
          <w:highlight w:val="none"/>
        </w:rPr>
      </w:r>
      <w:bookmarkStart w:id="93" w:name="_Toc28952737"/>
      <w:r>
        <w:rPr>
          <w:rFonts w:hint="eastAsia" w:ascii="方正仿宋_GB2312" w:hAnsi="方正仿宋_GB2312" w:eastAsia="方正仿宋_GB2312" w:cs="方正仿宋_GB2312"/>
          <w:b w:val="0"/>
          <w:bCs/>
          <w:color w:val="000000"/>
          <w:sz w:val="24"/>
          <w:szCs w:val="22"/>
          <w:highlight w:val="none"/>
          <w:lang w:val="zh-CN" w:eastAsia="zh-CN" w:bidi="ar"/>
        </w:rPr>
        <w:t xml:space="preserve">二、基本情况</w:t>
      </w:r>
      <w:bookmarkEnd w:id="91"/>
      <w:r>
        <w:rPr>
          <w:highlight w:val="none"/>
        </w:rPr>
      </w:r>
      <w:bookmarkEnd w:id="92"/>
      <w:r>
        <w:rPr>
          <w:highlight w:val="none"/>
        </w:rPr>
      </w:r>
      <w:bookmarkEnd w:id="93"/>
      <w:r>
        <w:rPr>
          <w:highlight w:val="none"/>
        </w:rPr>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1.协议事项：甲方委托乙方承担2026年宿迁市宿城区食品安全抽检监测项目（</w:t>
      </w:r>
      <w:r>
        <w:rPr>
          <w:rFonts w:hint="eastAsia" w:ascii="方正仿宋_GB2312" w:hAnsi="方正仿宋_GB2312" w:eastAsia="方正仿宋_GB2312" w:cs="方正仿宋_GB2312"/>
          <w:b w:val="0"/>
          <w:bCs/>
          <w:color w:val="000000"/>
          <w:sz w:val="24"/>
          <w:szCs w:val="22"/>
          <w:highlight w:val="none"/>
          <w:lang w:val="en-US" w:eastAsia="zh-CN" w:bidi="ar"/>
        </w:rPr>
        <w:t xml:space="preserve">分包</w:t>
      </w:r>
      <w:r>
        <w:rPr>
          <w:rFonts w:hint="eastAsia" w:ascii="方正仿宋_GB2312" w:hAnsi="方正仿宋_GB2312" w:eastAsia="方正仿宋_GB2312" w:cs="方正仿宋_GB2312"/>
          <w:b w:val="0"/>
          <w:bCs/>
          <w:i/>
          <w:iCs/>
          <w:color w:val="000000"/>
          <w:sz w:val="24"/>
          <w:szCs w:val="22"/>
          <w:highlight w:val="none"/>
          <w:u w:val="single"/>
          <w:lang w:val="en-US"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）。承接</w:t>
      </w:r>
      <w:r>
        <w:rPr>
          <w:rFonts w:hint="eastAsia" w:ascii="方正仿宋_GB2312" w:hAnsi="方正仿宋_GB2312" w:eastAsia="方正仿宋_GB2312" w:cs="方正仿宋_GB2312"/>
          <w:b w:val="0"/>
          <w:bCs/>
          <w:color w:val="000000"/>
          <w:sz w:val="24"/>
          <w:szCs w:val="22"/>
          <w:highlight w:val="none"/>
          <w:u w:val="single"/>
          <w:lang w:val="en-US"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分局、</w:t>
      </w:r>
      <w:r>
        <w:rPr>
          <w:rFonts w:hint="eastAsia" w:ascii="方正仿宋_GB2312" w:hAnsi="方正仿宋_GB2312" w:eastAsia="方正仿宋_GB2312" w:cs="方正仿宋_GB2312"/>
          <w:b w:val="0"/>
          <w:bCs/>
          <w:color w:val="000000"/>
          <w:sz w:val="24"/>
          <w:szCs w:val="22"/>
          <w:highlight w:val="none"/>
          <w:u w:val="single"/>
          <w:lang w:val="en-US"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分局食品安全抽检检测服务，服务期内检测批次</w:t>
      </w:r>
      <w:r>
        <w:rPr>
          <w:rFonts w:hint="eastAsia" w:ascii="方正仿宋_GB2312" w:hAnsi="方正仿宋_GB2312" w:eastAsia="方正仿宋_GB2312" w:cs="方正仿宋_GB2312"/>
          <w:b w:val="0"/>
          <w:bCs/>
          <w:color w:val="000000"/>
          <w:sz w:val="24"/>
          <w:szCs w:val="22"/>
          <w:highlight w:val="none"/>
          <w:u w:val="single"/>
          <w:lang w:val="en-US"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批次，每批次单价</w:t>
      </w:r>
      <w:r>
        <w:rPr>
          <w:rFonts w:hint="eastAsia" w:ascii="方正仿宋_GB2312" w:hAnsi="方正仿宋_GB2312" w:eastAsia="方正仿宋_GB2312" w:cs="方正仿宋_GB2312"/>
          <w:b w:val="0"/>
          <w:bCs/>
          <w:color w:val="000000"/>
          <w:sz w:val="24"/>
          <w:szCs w:val="22"/>
          <w:highlight w:val="none"/>
          <w:u w:val="single"/>
          <w:lang w:val="en-US"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元。</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2.食品抽检种类、品种、批次、项目和采样区域，以每个抽检周期实际安排为准。</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3.</w:t>
      </w:r>
      <w:r>
        <w:rPr>
          <w:rFonts w:hint="eastAsia" w:ascii="方正仿宋_GB2312" w:hAnsi="方正仿宋_GB2312" w:eastAsia="方正仿宋_GB2312" w:cs="方正仿宋_GB2312"/>
          <w:b w:val="0"/>
          <w:bCs/>
          <w:color w:val="000000"/>
          <w:sz w:val="24"/>
          <w:szCs w:val="22"/>
          <w:highlight w:val="none"/>
          <w:lang w:val="en-US" w:eastAsia="zh-CN" w:bidi="ar"/>
        </w:rPr>
        <w:t xml:space="preserve">检测项目</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en-US" w:eastAsia="zh-CN" w:bidi="ar"/>
        </w:rPr>
        <w:t xml:space="preserve">3</w:t>
      </w:r>
      <w:r>
        <w:rPr>
          <w:rFonts w:hint="eastAsia" w:ascii="方正仿宋_GB2312" w:hAnsi="方正仿宋_GB2312" w:eastAsia="方正仿宋_GB2312" w:cs="方正仿宋_GB2312"/>
          <w:b w:val="0"/>
          <w:bCs/>
          <w:color w:val="000000"/>
          <w:sz w:val="24"/>
          <w:szCs w:val="22"/>
          <w:highlight w:val="none"/>
          <w:lang w:val="zh-CN" w:eastAsia="zh-CN" w:bidi="ar"/>
        </w:rPr>
        <w:t xml:space="preserve">.1根据甲方下达的抽检计划，乙方应制定具体检验项目计划，经甲方同意后实施。检验项目参数按照《国家食品安全监督抽检实施细则（202</w:t>
      </w:r>
      <w:r>
        <w:rPr>
          <w:rFonts w:hint="eastAsia" w:ascii="方正仿宋_GB2312" w:hAnsi="方正仿宋_GB2312" w:eastAsia="方正仿宋_GB2312" w:cs="方正仿宋_GB2312"/>
          <w:b w:val="0"/>
          <w:bCs/>
          <w:color w:val="000000"/>
          <w:sz w:val="24"/>
          <w:szCs w:val="22"/>
          <w:highlight w:val="none"/>
          <w:lang w:val="en-US" w:eastAsia="zh-CN" w:bidi="ar"/>
        </w:rPr>
        <w:t xml:space="preserve">6</w:t>
      </w:r>
      <w:r>
        <w:rPr>
          <w:rFonts w:hint="eastAsia" w:ascii="方正仿宋_GB2312" w:hAnsi="方正仿宋_GB2312" w:eastAsia="方正仿宋_GB2312" w:cs="方正仿宋_GB2312"/>
          <w:b w:val="0"/>
          <w:bCs/>
          <w:color w:val="000000"/>
          <w:sz w:val="24"/>
          <w:szCs w:val="22"/>
          <w:highlight w:val="none"/>
          <w:lang w:val="zh-CN" w:eastAsia="zh-CN" w:bidi="ar"/>
        </w:rPr>
        <w:t xml:space="preserve">年版）》（当出台新的规定，按照新规定执行，下同）规定的食品类别检验项目参数进行，使用《国家食品安全监督抽检实施细则（202</w:t>
      </w:r>
      <w:r>
        <w:rPr>
          <w:rFonts w:hint="eastAsia" w:ascii="方正仿宋_GB2312" w:hAnsi="方正仿宋_GB2312" w:eastAsia="方正仿宋_GB2312" w:cs="方正仿宋_GB2312"/>
          <w:b w:val="0"/>
          <w:bCs/>
          <w:color w:val="000000"/>
          <w:sz w:val="24"/>
          <w:szCs w:val="22"/>
          <w:highlight w:val="none"/>
          <w:lang w:val="en-US" w:eastAsia="zh-CN" w:bidi="ar"/>
        </w:rPr>
        <w:t xml:space="preserve">6</w:t>
      </w:r>
      <w:r>
        <w:rPr>
          <w:rFonts w:hint="eastAsia" w:ascii="方正仿宋_GB2312" w:hAnsi="方正仿宋_GB2312" w:eastAsia="方正仿宋_GB2312" w:cs="方正仿宋_GB2312"/>
          <w:b w:val="0"/>
          <w:bCs/>
          <w:color w:val="000000"/>
          <w:sz w:val="24"/>
          <w:szCs w:val="22"/>
          <w:highlight w:val="none"/>
          <w:lang w:val="zh-CN" w:eastAsia="zh-CN" w:bidi="ar"/>
        </w:rPr>
        <w:t xml:space="preserve">年版）》规定的检验方法检验。食用农产品中，必抽品种的必检项目按照国家市场监管总局要求进行检验，对于所抽取的样品应检验全部必检项目，同时结合监管实际检验不少于两个自选项目。</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en-US" w:eastAsia="zh-CN" w:bidi="ar"/>
        </w:rPr>
        <w:t xml:space="preserve">3</w:t>
      </w:r>
      <w:r>
        <w:rPr>
          <w:rFonts w:hint="eastAsia" w:ascii="方正仿宋_GB2312" w:hAnsi="方正仿宋_GB2312" w:eastAsia="方正仿宋_GB2312" w:cs="方正仿宋_GB2312"/>
          <w:b w:val="0"/>
          <w:bCs/>
          <w:color w:val="000000"/>
          <w:sz w:val="24"/>
          <w:szCs w:val="22"/>
          <w:highlight w:val="none"/>
          <w:lang w:val="zh-CN" w:eastAsia="zh-CN" w:bidi="ar"/>
        </w:rPr>
        <w:t xml:space="preserve">.2根据国家各级部门的风险监测通报、媒体报道、网络舆情等信息对某类食品安全有反映时，可以通过书面方式要求乙方在《国家食品安全监督抽检实施细则（202</w:t>
      </w:r>
      <w:r>
        <w:rPr>
          <w:rFonts w:hint="eastAsia" w:ascii="方正仿宋_GB2312" w:hAnsi="方正仿宋_GB2312" w:eastAsia="方正仿宋_GB2312" w:cs="方正仿宋_GB2312"/>
          <w:b w:val="0"/>
          <w:bCs/>
          <w:color w:val="000000"/>
          <w:sz w:val="24"/>
          <w:szCs w:val="22"/>
          <w:highlight w:val="none"/>
          <w:lang w:val="en-US" w:eastAsia="zh-CN" w:bidi="ar"/>
        </w:rPr>
        <w:t xml:space="preserve">6</w:t>
      </w:r>
      <w:r>
        <w:rPr>
          <w:rFonts w:hint="eastAsia" w:ascii="方正仿宋_GB2312" w:hAnsi="方正仿宋_GB2312" w:eastAsia="方正仿宋_GB2312" w:cs="方正仿宋_GB2312"/>
          <w:b w:val="0"/>
          <w:bCs/>
          <w:color w:val="000000"/>
          <w:sz w:val="24"/>
          <w:szCs w:val="22"/>
          <w:highlight w:val="none"/>
          <w:lang w:val="zh-CN" w:eastAsia="zh-CN" w:bidi="ar"/>
        </w:rPr>
        <w:t xml:space="preserve">年版）》以外增加检验项目参数，同时可以核减相同数量的规定检验项目参数。</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en-US" w:eastAsia="zh-CN" w:bidi="ar"/>
        </w:rPr>
        <w:t xml:space="preserve">3</w:t>
      </w:r>
      <w:r>
        <w:rPr>
          <w:rFonts w:hint="eastAsia" w:ascii="方正仿宋_GB2312" w:hAnsi="方正仿宋_GB2312" w:eastAsia="方正仿宋_GB2312" w:cs="方正仿宋_GB2312"/>
          <w:b w:val="0"/>
          <w:bCs/>
          <w:color w:val="000000"/>
          <w:sz w:val="24"/>
          <w:szCs w:val="22"/>
          <w:highlight w:val="none"/>
          <w:lang w:val="zh-CN" w:eastAsia="zh-CN" w:bidi="ar"/>
        </w:rPr>
        <w:t xml:space="preserve">.3检验检测项目参数超出检验机构认证项目范围的，检验机构应书面要求替换具体项目参数或经甲方同意后采取其他形式完成。</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en-US" w:eastAsia="zh-CN" w:bidi="ar"/>
        </w:rPr>
        <w:t xml:space="preserve">3</w:t>
      </w:r>
      <w:r>
        <w:rPr>
          <w:rFonts w:hint="eastAsia" w:ascii="方正仿宋_GB2312" w:hAnsi="方正仿宋_GB2312" w:eastAsia="方正仿宋_GB2312" w:cs="方正仿宋_GB2312"/>
          <w:b w:val="0"/>
          <w:bCs/>
          <w:color w:val="000000"/>
          <w:sz w:val="24"/>
          <w:szCs w:val="22"/>
          <w:highlight w:val="none"/>
          <w:lang w:val="zh-CN" w:eastAsia="zh-CN" w:bidi="ar"/>
        </w:rPr>
        <w:t xml:space="preserve">.4检验报告应明确使用的检验方法，并与《国家食品安全监督抽检实施细则（202</w:t>
      </w:r>
      <w:r>
        <w:rPr>
          <w:rFonts w:hint="eastAsia" w:ascii="方正仿宋_GB2312" w:hAnsi="方正仿宋_GB2312" w:eastAsia="方正仿宋_GB2312" w:cs="方正仿宋_GB2312"/>
          <w:b w:val="0"/>
          <w:bCs/>
          <w:color w:val="000000"/>
          <w:sz w:val="24"/>
          <w:szCs w:val="22"/>
          <w:highlight w:val="none"/>
          <w:lang w:val="en-US" w:eastAsia="zh-CN" w:bidi="ar"/>
        </w:rPr>
        <w:t xml:space="preserve">6</w:t>
      </w:r>
      <w:r>
        <w:rPr>
          <w:rFonts w:hint="eastAsia" w:ascii="方正仿宋_GB2312" w:hAnsi="方正仿宋_GB2312" w:eastAsia="方正仿宋_GB2312" w:cs="方正仿宋_GB2312"/>
          <w:b w:val="0"/>
          <w:bCs/>
          <w:color w:val="000000"/>
          <w:sz w:val="24"/>
          <w:szCs w:val="22"/>
          <w:highlight w:val="none"/>
          <w:lang w:val="zh-CN" w:eastAsia="zh-CN" w:bidi="ar"/>
        </w:rPr>
        <w:t xml:space="preserve">年版）》规定的检验方法一致。</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en-US" w:eastAsia="zh-CN" w:bidi="ar"/>
        </w:rPr>
        <w:t xml:space="preserve">4</w:t>
      </w:r>
      <w:r>
        <w:rPr>
          <w:rFonts w:hint="eastAsia" w:ascii="方正仿宋_GB2312" w:hAnsi="方正仿宋_GB2312" w:eastAsia="方正仿宋_GB2312" w:cs="方正仿宋_GB2312"/>
          <w:b w:val="0"/>
          <w:bCs/>
          <w:color w:val="000000"/>
          <w:sz w:val="24"/>
          <w:szCs w:val="22"/>
          <w:highlight w:val="none"/>
          <w:lang w:val="zh-CN" w:eastAsia="zh-CN" w:bidi="ar"/>
        </w:rPr>
        <w:t xml:space="preserve">.合同有效期限：自</w:t>
      </w:r>
      <w:r>
        <w:rPr>
          <w:rFonts w:hint="eastAsia" w:ascii="方正仿宋_GB2312" w:hAnsi="方正仿宋_GB2312" w:eastAsia="方正仿宋_GB2312" w:cs="方正仿宋_GB2312"/>
          <w:b w:val="0"/>
          <w:bCs/>
          <w:color w:val="000000"/>
          <w:sz w:val="24"/>
          <w:szCs w:val="22"/>
          <w:highlight w:val="none"/>
          <w:u w:val="single"/>
          <w:lang w:val="zh-CN"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年</w:t>
      </w:r>
      <w:r>
        <w:rPr>
          <w:rFonts w:hint="eastAsia" w:ascii="方正仿宋_GB2312" w:hAnsi="方正仿宋_GB2312" w:eastAsia="方正仿宋_GB2312" w:cs="方正仿宋_GB2312"/>
          <w:b w:val="0"/>
          <w:bCs/>
          <w:color w:val="000000"/>
          <w:sz w:val="24"/>
          <w:szCs w:val="22"/>
          <w:highlight w:val="none"/>
          <w:u w:val="single"/>
          <w:lang w:val="zh-CN"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月</w:t>
      </w:r>
      <w:r>
        <w:rPr>
          <w:rFonts w:hint="eastAsia" w:ascii="方正仿宋_GB2312" w:hAnsi="方正仿宋_GB2312" w:eastAsia="方正仿宋_GB2312" w:cs="方正仿宋_GB2312"/>
          <w:b w:val="0"/>
          <w:bCs/>
          <w:color w:val="000000"/>
          <w:sz w:val="24"/>
          <w:szCs w:val="22"/>
          <w:highlight w:val="none"/>
          <w:u w:val="single"/>
          <w:lang w:val="zh-CN"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日起至</w:t>
      </w:r>
      <w:r>
        <w:rPr>
          <w:rFonts w:hint="eastAsia" w:ascii="方正仿宋_GB2312" w:hAnsi="方正仿宋_GB2312" w:eastAsia="方正仿宋_GB2312" w:cs="方正仿宋_GB2312"/>
          <w:b w:val="0"/>
          <w:bCs/>
          <w:color w:val="000000"/>
          <w:sz w:val="24"/>
          <w:szCs w:val="22"/>
          <w:highlight w:val="none"/>
          <w:u w:val="single"/>
          <w:lang w:val="zh-CN"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年</w:t>
      </w:r>
      <w:r>
        <w:rPr>
          <w:rFonts w:hint="eastAsia" w:ascii="方正仿宋_GB2312" w:hAnsi="方正仿宋_GB2312" w:eastAsia="方正仿宋_GB2312" w:cs="方正仿宋_GB2312"/>
          <w:b w:val="0"/>
          <w:bCs/>
          <w:color w:val="000000"/>
          <w:sz w:val="24"/>
          <w:szCs w:val="22"/>
          <w:highlight w:val="none"/>
          <w:u w:val="single"/>
          <w:lang w:val="zh-CN"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月</w:t>
      </w:r>
      <w:r>
        <w:rPr>
          <w:rFonts w:hint="eastAsia" w:ascii="方正仿宋_GB2312" w:hAnsi="方正仿宋_GB2312" w:eastAsia="方正仿宋_GB2312" w:cs="方正仿宋_GB2312"/>
          <w:b w:val="0"/>
          <w:bCs/>
          <w:color w:val="000000"/>
          <w:sz w:val="24"/>
          <w:szCs w:val="22"/>
          <w:highlight w:val="none"/>
          <w:u w:val="single"/>
          <w:lang w:val="zh-CN" w:eastAsia="zh-CN" w:bidi="ar"/>
        </w:rPr>
        <w:t xml:space="preserve">    </w:t>
      </w:r>
      <w:r>
        <w:rPr>
          <w:rFonts w:hint="eastAsia" w:ascii="方正仿宋_GB2312" w:hAnsi="方正仿宋_GB2312" w:eastAsia="方正仿宋_GB2312" w:cs="方正仿宋_GB2312"/>
          <w:b w:val="0"/>
          <w:bCs/>
          <w:color w:val="000000"/>
          <w:sz w:val="24"/>
          <w:szCs w:val="22"/>
          <w:highlight w:val="none"/>
          <w:lang w:val="zh-CN" w:eastAsia="zh-CN" w:bidi="ar"/>
        </w:rPr>
        <w:t xml:space="preserve">日。</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highlight w:val="none"/>
        </w:rPr>
      </w:r>
      <w:bookmarkStart w:id="94" w:name="_Toc28952738"/>
      <w:r>
        <w:rPr>
          <w:highlight w:val="none"/>
        </w:rPr>
      </w:r>
      <w:bookmarkStart w:id="95" w:name="_Toc393791426"/>
      <w:r>
        <w:rPr>
          <w:highlight w:val="none"/>
        </w:rPr>
      </w:r>
      <w:bookmarkStart w:id="96" w:name="_Toc12027181"/>
      <w:r>
        <w:rPr>
          <w:rFonts w:hint="eastAsia" w:ascii="方正仿宋_GB2312" w:hAnsi="方正仿宋_GB2312" w:eastAsia="方正仿宋_GB2312" w:cs="方正仿宋_GB2312"/>
          <w:b w:val="0"/>
          <w:bCs/>
          <w:color w:val="000000"/>
          <w:sz w:val="24"/>
          <w:szCs w:val="22"/>
          <w:highlight w:val="none"/>
          <w:lang w:val="zh-CN" w:eastAsia="zh-CN" w:bidi="ar"/>
        </w:rPr>
        <w:t xml:space="preserve">三、甲方委托乙方的具体事项</w:t>
      </w:r>
      <w:bookmarkEnd w:id="94"/>
      <w:r>
        <w:rPr>
          <w:highlight w:val="none"/>
        </w:rPr>
      </w:r>
      <w:bookmarkEnd w:id="95"/>
      <w:r>
        <w:rPr>
          <w:highlight w:val="none"/>
        </w:rPr>
      </w:r>
      <w:bookmarkEnd w:id="96"/>
      <w:r>
        <w:rPr>
          <w:highlight w:val="none"/>
        </w:rPr>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1.乙方按照甲方下达的食品抽检种类、品种、批次、项目和采样区域开展抽样检测工作，并按照甲方规定时间内上报抽样数据、检测结果等，对报告的真实性和准确性负责。</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2.在组织抽样检测过程中，抽检产品的种类、品种、批次、项目、抽样地点及样品处理不得随意调整；如因客观情况确需调整的，须征得甲方同意。</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3.按照有关法律法规、规范性文件和技术规范开展食品抽样检验检测。未经甲方同意，乙方不得少检或漏检，不得将委托检测的产品交由其他机构检测。</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4.食品检验检测发现的不合格品（问题样品）信息，乙方应在国家规定的时间内报告甲方。</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5.规范样品保存。应具备足够空间和规定环境保存样品，留样保存时间按照国家食品药品监督管理总局工作规范执行。</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6.参加甲方组织的与食品抽样检测工作有关的宣传、培训等活动。</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highlight w:val="none"/>
        </w:rPr>
      </w:r>
      <w:bookmarkStart w:id="97" w:name="_Toc393791427"/>
      <w:r>
        <w:rPr>
          <w:highlight w:val="none"/>
        </w:rPr>
      </w:r>
      <w:bookmarkStart w:id="98" w:name="_Toc28952739"/>
      <w:r>
        <w:rPr>
          <w:highlight w:val="none"/>
        </w:rPr>
      </w:r>
      <w:bookmarkStart w:id="99" w:name="_Toc12027182"/>
      <w:r>
        <w:rPr>
          <w:rFonts w:hint="eastAsia" w:ascii="方正仿宋_GB2312" w:hAnsi="方正仿宋_GB2312" w:eastAsia="方正仿宋_GB2312" w:cs="方正仿宋_GB2312"/>
          <w:b w:val="0"/>
          <w:bCs/>
          <w:color w:val="000000"/>
          <w:sz w:val="24"/>
          <w:szCs w:val="22"/>
          <w:highlight w:val="none"/>
          <w:lang w:val="zh-CN" w:eastAsia="zh-CN" w:bidi="ar"/>
        </w:rPr>
        <w:t xml:space="preserve">四、甲方的权利和义务</w:t>
      </w:r>
      <w:bookmarkEnd w:id="97"/>
      <w:r>
        <w:rPr>
          <w:highlight w:val="none"/>
        </w:rPr>
      </w:r>
      <w:bookmarkEnd w:id="98"/>
      <w:r>
        <w:rPr>
          <w:highlight w:val="none"/>
        </w:rPr>
      </w:r>
      <w:bookmarkEnd w:id="99"/>
      <w:r>
        <w:rPr>
          <w:highlight w:val="none"/>
        </w:rPr>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1.指定抽检工作联系人，确保通讯畅通，代表甲方处理食品抽检工作中的有关事宜。</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2.向乙方提供食品抽检计划和服务内容等书面材料与要求，包括抽检产品的种类、品种、批次、项目和抽样地点等。</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3.对乙方食品抽检计划完成情况予以审核确认，按照约定向乙方支付抽检费用。</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4.对委托的事项提出合法、合理的要求。（1）对乙方抽样检测任务未按规定时限完成的，可停止下达下月抽检任务。（2）无特殊原因，乙方在合同期内有2次以上（含2次）未按时完成抽检任务的，或甲方对抽检过程产生异议2次以上（含2次），乙方无合理解释的，甲方有权单方解除本合同，由此产生的一切后果由乙方承担。（3）对乙方抽样检验造成数据质量问题，首次被上级市场监管局通报的，扣除当批次费用的三倍费用，第二次出现数据质量问题，甲方有权单方解除本合同，由此产生的一切后果由乙方承担。</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5.指派专家或工作人员监督抽检工作，但不得非法干预、影响检测过程和结果。</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6.保守承检机构检测工作的相关秘密。</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7.每季度按照实际抽检批次按时支付抽检费用。</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highlight w:val="none"/>
        </w:rPr>
      </w:r>
      <w:bookmarkStart w:id="100" w:name="_Toc393791428"/>
      <w:r>
        <w:rPr>
          <w:highlight w:val="none"/>
        </w:rPr>
      </w:r>
      <w:bookmarkStart w:id="101" w:name="_Toc12027183"/>
      <w:r>
        <w:rPr>
          <w:highlight w:val="none"/>
        </w:rPr>
      </w:r>
      <w:bookmarkStart w:id="102" w:name="_Toc28952740"/>
      <w:r>
        <w:rPr>
          <w:rFonts w:hint="eastAsia" w:ascii="方正仿宋_GB2312" w:hAnsi="方正仿宋_GB2312" w:eastAsia="方正仿宋_GB2312" w:cs="方正仿宋_GB2312"/>
          <w:b w:val="0"/>
          <w:bCs/>
          <w:color w:val="000000"/>
          <w:sz w:val="24"/>
          <w:szCs w:val="22"/>
          <w:highlight w:val="none"/>
          <w:lang w:val="zh-CN" w:eastAsia="zh-CN" w:bidi="ar"/>
        </w:rPr>
        <w:t xml:space="preserve">五、乙方的权利和义务</w:t>
      </w:r>
      <w:bookmarkEnd w:id="100"/>
      <w:r>
        <w:rPr>
          <w:highlight w:val="none"/>
        </w:rPr>
      </w:r>
      <w:bookmarkEnd w:id="101"/>
      <w:r>
        <w:rPr>
          <w:highlight w:val="none"/>
        </w:rPr>
      </w:r>
      <w:bookmarkEnd w:id="102"/>
      <w:r>
        <w:rPr>
          <w:highlight w:val="none"/>
        </w:rPr>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1.指派专人负责项目联络工作，确保通讯畅通，及时响应，如有变化应及时告知甲方。</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2.协助甲方制订年度或专项食品抽检工作计划，根据甲方需求提出合理化建议。年中、年末就承担的抽检任务向甲方提供分析评估报告。</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3.按照有关法律法规和技术规范要求，加强抽检质量控制和规范管理，确保检测结果客观、准确，并按照委托时限上报。</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4.在委托事项范围内及时答复甲方的询问和质疑。</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5.保守检测工作的相关秘密，不得对外发布甲方委托任务的抽检情况。</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6.根据工作需要，及时向甲方提供每个抽检品种的具体检测数据，及时准确汇总相关抽检信息，提供汇总信息表、结算统计表等材料。</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7.在采样过程中不得收取食品生产经营单位任何费用。</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8.有义务向甲方举报食品生产经营单位违法违规行为。</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9.将检验数据按照要求及时准确录入“国家食品安全抽检监测信息系统”。</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highlight w:val="none"/>
        </w:rPr>
      </w:r>
      <w:bookmarkStart w:id="103" w:name="_Toc12027184"/>
      <w:r>
        <w:rPr>
          <w:highlight w:val="none"/>
        </w:rPr>
      </w:r>
      <w:bookmarkStart w:id="104" w:name="_Toc28952741"/>
      <w:r>
        <w:rPr>
          <w:highlight w:val="none"/>
        </w:rPr>
      </w:r>
      <w:bookmarkStart w:id="105" w:name="_Toc393791430"/>
      <w:r>
        <w:rPr>
          <w:rFonts w:hint="eastAsia" w:ascii="方正仿宋_GB2312" w:hAnsi="方正仿宋_GB2312" w:eastAsia="方正仿宋_GB2312" w:cs="方正仿宋_GB2312"/>
          <w:b w:val="0"/>
          <w:bCs/>
          <w:color w:val="000000"/>
          <w:sz w:val="24"/>
          <w:szCs w:val="22"/>
          <w:highlight w:val="none"/>
          <w:lang w:val="zh-CN" w:eastAsia="zh-CN" w:bidi="ar"/>
        </w:rPr>
        <w:t xml:space="preserve">六、验收</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1.验收时间：完成食品安全抽检检测后，甲方在收到乙方提交的验收申请3个工作日内组织验收并按照合同约定以及</w:t>
      </w:r>
      <w:r>
        <w:rPr>
          <w:rFonts w:hint="eastAsia" w:ascii="方正仿宋_GB2312" w:hAnsi="方正仿宋_GB2312" w:eastAsia="方正仿宋_GB2312" w:cs="方正仿宋_GB2312"/>
          <w:b w:val="0"/>
          <w:bCs/>
          <w:color w:val="000000"/>
          <w:sz w:val="24"/>
          <w:szCs w:val="22"/>
          <w:highlight w:val="none"/>
          <w:lang w:val="en-US" w:eastAsia="zh-CN" w:bidi="ar"/>
        </w:rPr>
        <w:t xml:space="preserve">采购</w:t>
      </w:r>
      <w:r>
        <w:rPr>
          <w:rFonts w:hint="eastAsia" w:ascii="方正仿宋_GB2312" w:hAnsi="方正仿宋_GB2312" w:eastAsia="方正仿宋_GB2312" w:cs="方正仿宋_GB2312"/>
          <w:b w:val="0"/>
          <w:bCs/>
          <w:color w:val="000000"/>
          <w:sz w:val="24"/>
          <w:szCs w:val="22"/>
          <w:highlight w:val="none"/>
          <w:lang w:val="zh-CN" w:eastAsia="zh-CN" w:bidi="ar"/>
        </w:rPr>
        <w:t xml:space="preserve">文件标准（</w:t>
      </w:r>
      <w:r>
        <w:rPr>
          <w:rFonts w:hint="eastAsia" w:ascii="方正仿宋_GB2312" w:hAnsi="方正仿宋_GB2312" w:eastAsia="方正仿宋_GB2312" w:cs="方正仿宋_GB2312"/>
          <w:b w:val="0"/>
          <w:bCs/>
          <w:color w:val="000000"/>
          <w:sz w:val="24"/>
          <w:szCs w:val="22"/>
          <w:highlight w:val="none"/>
          <w:lang w:val="en-US" w:eastAsia="zh-CN" w:bidi="ar"/>
        </w:rPr>
        <w:t xml:space="preserve">若响应文件标准高于采购文件标准，则按响应文件标准）</w:t>
      </w:r>
      <w:r>
        <w:rPr>
          <w:rFonts w:hint="eastAsia" w:ascii="方正仿宋_GB2312" w:hAnsi="方正仿宋_GB2312" w:eastAsia="方正仿宋_GB2312" w:cs="方正仿宋_GB2312"/>
          <w:b w:val="0"/>
          <w:bCs/>
          <w:color w:val="000000"/>
          <w:sz w:val="24"/>
          <w:szCs w:val="22"/>
          <w:highlight w:val="none"/>
          <w:lang w:val="zh-CN" w:eastAsia="zh-CN" w:bidi="ar"/>
        </w:rPr>
        <w:t xml:space="preserve">进行验收。</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2.验收小组：甲方组建三人及以上验收小组，相关主管部门现场监督。验收小组成员可从政府采购评审库中抽取专业评委或邀请专家参与验收。</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3.履约验收要求提供的资料有：验收申请书、中标通知书、合同、相关实施方案、进度计划表等。</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4.将上述资料装订成册一式三份，带原件的甲方留存。</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七、违约责任及处理</w:t>
      </w:r>
      <w:bookmarkEnd w:id="103"/>
      <w:r>
        <w:rPr>
          <w:highlight w:val="none"/>
        </w:rPr>
      </w:r>
      <w:bookmarkEnd w:id="104"/>
      <w:r>
        <w:rPr>
          <w:highlight w:val="none"/>
        </w:rPr>
      </w:r>
      <w:bookmarkEnd w:id="105"/>
      <w:r>
        <w:rPr>
          <w:highlight w:val="none"/>
        </w:rPr>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除不可抗力外，乙方未按甲方要求或约定期限提供服务的，每逾期一日，由乙方按合同总价1‰标准向甲方支付违约金，逾期30天及以上的，甲方有权解除本合同，由此产生的费用及损失均由乙方承担。</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除不可抗力外，甲方未按本合同约定的付款方式付款，那么乙方可要求甲方支付违约金，违约金按每迟延付款一日的应付而未付款的1‰计算，最高限额为本合同总价的10%；迟延付款的违约金计算数额达到前述最高限额之日起，乙方有权在要求甲方支付违约金的同时，书面通知甲方解除本合同。</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甲乙双方应遵守法律法规、技术规范的规定和本协议约定开展食品抽检相关工作，如发生纠纷，当事人双方应当及时协商解决；协商不成的，可向甲方所在地人民法院起诉。</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本合同自甲乙双方签字盖章之日起生效。</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本合同一式两份，甲、乙双方各执一份。 </w:t>
      </w:r>
      <w:r>
        <w:rPr>
          <w:highlight w:val="none"/>
        </w:rPr>
      </w:r>
    </w:p>
    <w:p>
      <w:pPr>
        <w:pStyle w:val="694"/>
        <w:ind w:left="0" w:right="0" w:firstLine="480"/>
        <w:jc w:val="left"/>
        <w:keepLines w:val="0"/>
        <w:keepNext w:val="0"/>
        <w:spacing w:before="0" w:beforeAutospacing="0" w:after="0" w:afterAutospacing="0" w:line="360" w:lineRule="auto"/>
        <w:widowControl/>
        <w:rPr>
          <w:rFonts w:hint="eastAsia" w:ascii="方正仿宋_GB2312" w:hAnsi="方正仿宋_GB2312" w:eastAsia="方正仿宋_GB2312" w:cs="方正仿宋_GB2312"/>
          <w:sz w:val="24"/>
          <w:szCs w:val="21"/>
          <w:highlight w:val="none"/>
        </w:rPr>
        <w:suppressLineNumbers w:val="0"/>
      </w:pPr>
      <w:r>
        <w:rPr>
          <w:rFonts w:hint="eastAsia" w:ascii="方正仿宋_GB2312" w:hAnsi="方正仿宋_GB2312" w:eastAsia="方正仿宋_GB2312" w:cs="方正仿宋_GB2312"/>
          <w:sz w:val="24"/>
          <w:szCs w:val="21"/>
          <w:highlight w:val="none"/>
          <w:lang w:val="en-US"/>
        </w:rPr>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甲方：（盖章）                      乙方：（盖章）</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负责人签字：                        负责人签字：</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联系人：                            联系人：</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联系电话：                          联系电话：</w:t>
      </w:r>
      <w:r>
        <w:rPr>
          <w:highlight w:val="none"/>
        </w:rPr>
      </w:r>
    </w:p>
    <w:p>
      <w:pPr>
        <w:pStyle w:val="694"/>
        <w:ind w:left="0" w:right="0" w:firstLine="480"/>
        <w:jc w:val="left"/>
        <w:keepLines w:val="0"/>
        <w:keepNext w:val="0"/>
        <w:spacing w:before="0" w:beforeAutospacing="0" w:after="0" w:afterAutospacing="0" w:line="500" w:lineRule="exact"/>
        <w:widowControl/>
        <w:rPr>
          <w:rFonts w:hint="eastAsia" w:ascii="方正仿宋_GB2312" w:hAnsi="方正仿宋_GB2312" w:eastAsia="方正仿宋_GB2312" w:cs="方正仿宋_GB2312"/>
          <w:b w:val="0"/>
          <w:bCs/>
          <w:color w:val="000000"/>
          <w:sz w:val="24"/>
          <w:szCs w:val="22"/>
          <w:highlight w:val="none"/>
        </w:rPr>
        <w:suppressLineNumbers w:val="0"/>
      </w:pPr>
      <w:r>
        <w:rPr>
          <w:rFonts w:hint="eastAsia" w:ascii="方正仿宋_GB2312" w:hAnsi="方正仿宋_GB2312" w:eastAsia="方正仿宋_GB2312" w:cs="方正仿宋_GB2312"/>
          <w:b w:val="0"/>
          <w:bCs/>
          <w:color w:val="000000"/>
          <w:sz w:val="24"/>
          <w:szCs w:val="22"/>
          <w:highlight w:val="none"/>
          <w:lang w:val="zh-CN" w:eastAsia="zh-CN" w:bidi="ar"/>
        </w:rPr>
        <w:t xml:space="preserve">年     月     日                     年     月    日</w:t>
      </w:r>
      <w:r>
        <w:rPr>
          <w:highlight w:val="none"/>
        </w:rPr>
      </w:r>
    </w:p>
    <w:p>
      <w:pPr>
        <w:jc w:val="center"/>
        <w:spacing w:line="500" w:lineRule="exact"/>
        <w:rPr>
          <w:rFonts w:hint="eastAsia" w:ascii="仿宋" w:hAnsi="仿宋" w:eastAsia="仿宋" w:cs="仿宋"/>
          <w:b/>
          <w:sz w:val="44"/>
          <w:szCs w:val="44"/>
          <w:highlight w:val="none"/>
        </w:rPr>
        <w:outlineLvl w:val="0"/>
      </w:pPr>
      <w:r>
        <w:rPr>
          <w:rFonts w:hint="eastAsia" w:ascii="仿宋" w:hAnsi="仿宋" w:eastAsia="仿宋" w:cs="仿宋"/>
          <w:bCs/>
          <w:sz w:val="44"/>
          <w:szCs w:val="21"/>
          <w:highlight w:val="none"/>
        </w:rPr>
        <w:br w:type="page" w:clear="all"/>
      </w:r>
      <w:bookmarkStart w:id="106" w:name="_Toc29654"/>
      <w:r>
        <w:rPr>
          <w:rFonts w:hint="eastAsia" w:ascii="仿宋" w:hAnsi="仿宋" w:eastAsia="仿宋" w:cs="仿宋"/>
          <w:b/>
          <w:sz w:val="44"/>
          <w:szCs w:val="44"/>
          <w:highlight w:val="none"/>
        </w:rPr>
        <w:t xml:space="preserve">第六章  响应文件格式</w:t>
      </w:r>
      <w:bookmarkEnd w:id="89"/>
      <w:r>
        <w:rPr>
          <w:highlight w:val="none"/>
        </w:rPr>
      </w:r>
      <w:bookmarkEnd w:id="90"/>
      <w:r>
        <w:rPr>
          <w:highlight w:val="none"/>
        </w:rPr>
      </w:r>
      <w:bookmarkEnd w:id="106"/>
      <w:r>
        <w:rPr>
          <w:highlight w:val="none"/>
        </w:rPr>
      </w:r>
      <w:bookmarkStart w:id="107" w:name="_Hlt26671244"/>
      <w:r>
        <w:rPr>
          <w:highlight w:val="none"/>
        </w:rPr>
      </w:r>
      <w:bookmarkEnd w:id="107"/>
      <w:r>
        <w:rPr>
          <w:highlight w:val="none"/>
        </w:rPr>
      </w:r>
      <w:bookmarkStart w:id="108" w:name="_Hlt26955039"/>
      <w:r>
        <w:rPr>
          <w:highlight w:val="none"/>
        </w:rPr>
      </w:r>
      <w:bookmarkEnd w:id="108"/>
      <w:r>
        <w:rPr>
          <w:highlight w:val="none"/>
        </w:rPr>
      </w:r>
      <w:r>
        <w:rPr>
          <w:highlight w:val="none"/>
        </w:rP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rPr>
          <w:highlight w:val="none"/>
        </w:rPr>
      </w:r>
    </w:p>
    <w:p>
      <w:pPr>
        <w:rPr>
          <w:rFonts w:hint="eastAsia" w:ascii="仿宋" w:hAnsi="仿宋" w:eastAsia="仿宋" w:cs="仿宋"/>
          <w:b/>
          <w:sz w:val="72"/>
          <w:szCs w:val="21"/>
          <w:highlight w:val="none"/>
        </w:rPr>
      </w:pPr>
      <w:r>
        <w:rPr>
          <w:rFonts w:hint="eastAsia" w:ascii="仿宋" w:hAnsi="仿宋" w:eastAsia="仿宋" w:cs="仿宋"/>
          <w:b/>
          <w:sz w:val="72"/>
          <w:szCs w:val="21"/>
          <w:highlight w:val="none"/>
        </w:rPr>
      </w:r>
      <w:r>
        <w:rPr>
          <w:highlight w:val="none"/>
        </w:rP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t xml:space="preserve">响  应  文  件</w:t>
      </w:r>
      <w:r>
        <w:rPr>
          <w:highlight w:val="none"/>
        </w:rP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rPr>
          <w:highlight w:val="none"/>
        </w:rP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rPr>
          <w:highlight w:val="none"/>
        </w:rPr>
      </w:r>
    </w:p>
    <w:p>
      <w:pPr>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rPr>
          <w:highlight w:val="none"/>
        </w:rP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rPr>
          <w:highlight w:val="none"/>
        </w:rP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rPr>
          <w:highlight w:val="none"/>
        </w:rPr>
      </w:r>
    </w:p>
    <w:p>
      <w:pPr>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rPr>
          <w:highlight w:val="none"/>
        </w:rP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t xml:space="preserve">项 目 名 称：</w:t>
      </w:r>
      <w:r>
        <w:rPr>
          <w:highlight w:val="none"/>
        </w:rPr>
      </w:r>
    </w:p>
    <w:p>
      <w:pPr>
        <w:ind w:firstLine="1084"/>
        <w:rPr>
          <w:rFonts w:hint="eastAsia" w:ascii="仿宋" w:hAnsi="仿宋" w:eastAsia="仿宋" w:cs="仿宋"/>
          <w:b/>
          <w:sz w:val="36"/>
          <w:highlight w:val="none"/>
          <w:u w:val="single"/>
        </w:rPr>
      </w:pPr>
      <w:r>
        <w:rPr>
          <w:rFonts w:hint="eastAsia" w:ascii="仿宋" w:hAnsi="仿宋" w:eastAsia="仿宋" w:cs="仿宋"/>
          <w:b/>
          <w:sz w:val="36"/>
          <w:highlight w:val="none"/>
        </w:rPr>
        <w:t xml:space="preserve">项 目 编 号：</w:t>
      </w:r>
      <w:r>
        <w:rPr>
          <w:highlight w:val="none"/>
        </w:rPr>
      </w:r>
    </w:p>
    <w:p>
      <w:pPr>
        <w:rPr>
          <w:rFonts w:hint="eastAsia" w:ascii="仿宋" w:hAnsi="仿宋" w:eastAsia="仿宋" w:cs="仿宋"/>
          <w:b/>
          <w:sz w:val="36"/>
          <w:highlight w:val="none"/>
          <w:u w:val="single"/>
        </w:rPr>
      </w:pPr>
      <w:r>
        <w:rPr>
          <w:rFonts w:hint="eastAsia" w:ascii="仿宋" w:hAnsi="仿宋" w:eastAsia="仿宋" w:cs="仿宋"/>
          <w:b/>
          <w:sz w:val="36"/>
          <w:highlight w:val="none"/>
        </w:rPr>
        <w:t xml:space="preserve">      供应商名称 ：</w:t>
      </w:r>
      <w:r>
        <w:rPr>
          <w:rFonts w:hint="eastAsia" w:ascii="仿宋" w:hAnsi="仿宋" w:eastAsia="仿宋" w:cs="仿宋"/>
          <w:b/>
          <w:sz w:val="36"/>
          <w:highlight w:val="none"/>
          <w:u w:val="single"/>
        </w:rPr>
        <w:t xml:space="preserve">（盖CA电子公章）</w:t>
      </w:r>
      <w:r>
        <w:rPr>
          <w:highlight w:val="none"/>
        </w:rPr>
      </w:r>
    </w:p>
    <w:p>
      <w:pPr>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日      期 ：</w:t>
      </w:r>
      <w:r>
        <w:rPr>
          <w:highlight w:val="none"/>
        </w:rPr>
      </w:r>
    </w:p>
    <w:p>
      <w:pPr>
        <w:rPr>
          <w:rFonts w:hint="eastAsia" w:ascii="仿宋" w:hAnsi="仿宋" w:eastAsia="仿宋" w:cs="仿宋"/>
          <w:highlight w:val="none"/>
        </w:rPr>
      </w:pPr>
      <w:r>
        <w:rPr>
          <w:rFonts w:hint="eastAsia" w:ascii="仿宋" w:hAnsi="仿宋" w:eastAsia="仿宋" w:cs="仿宋"/>
          <w:highlight w:val="none"/>
        </w:rPr>
      </w:r>
      <w:r>
        <w:rPr>
          <w:highlight w:val="none"/>
        </w:rP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响应文件目录</w:t>
      </w:r>
      <w:r>
        <w:rPr>
          <w:highlight w:val="none"/>
        </w:rP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一、磋商响应函</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二、法人授权书</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三、磋商报价表</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四、分项报价表</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五、中小企业声明函</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w:t>
      </w:r>
      <w:bookmarkStart w:id="109" w:name="OLE_LINK4"/>
      <w:r>
        <w:rPr>
          <w:rFonts w:hint="eastAsia" w:ascii="仿宋" w:hAnsi="仿宋" w:eastAsia="仿宋" w:cs="仿宋"/>
          <w:sz w:val="28"/>
          <w:szCs w:val="28"/>
          <w:highlight w:val="none"/>
        </w:rPr>
        <w:t xml:space="preserve">技术响应偏离表</w:t>
      </w:r>
      <w:bookmarkEnd w:id="109"/>
      <w:r>
        <w:rPr>
          <w:rFonts w:hint="eastAsia" w:ascii="仿宋" w:hAnsi="仿宋" w:eastAsia="仿宋" w:cs="仿宋"/>
          <w:sz w:val="28"/>
          <w:szCs w:val="28"/>
          <w:highlight w:val="none"/>
        </w:rPr>
        <w:t xml:space="preserve">（技术参数响应）</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七、项目组人员</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八、企业业绩</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九、检验项目覆盖率计算书及产品检验项目表</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十、采样运输设备配置情况表</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w:t>
      </w:r>
      <w:r>
        <w:rPr>
          <w:rFonts w:hint="eastAsia" w:ascii="仿宋" w:hAnsi="仿宋" w:eastAsia="仿宋" w:cs="仿宋"/>
          <w:sz w:val="28"/>
          <w:szCs w:val="28"/>
          <w:highlight w:val="none"/>
          <w:lang w:val="en-US" w:eastAsia="zh-CN"/>
        </w:rPr>
        <w:t xml:space="preserve">一</w:t>
      </w:r>
      <w:r>
        <w:rPr>
          <w:rFonts w:hint="eastAsia" w:ascii="仿宋" w:hAnsi="仿宋" w:eastAsia="仿宋" w:cs="仿宋"/>
          <w:sz w:val="28"/>
          <w:szCs w:val="28"/>
          <w:highlight w:val="none"/>
        </w:rPr>
        <w:t xml:space="preserve">、实验室大型（或特殊）检验检测设备清单</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、实施方案</w:t>
      </w:r>
      <w:r>
        <w:rPr>
          <w:highlight w:val="none"/>
        </w:rP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十三、</w:t>
      </w:r>
      <w:r>
        <w:rPr>
          <w:rFonts w:hint="eastAsia" w:ascii="仿宋" w:hAnsi="仿宋" w:eastAsia="仿宋" w:cs="仿宋"/>
          <w:sz w:val="28"/>
          <w:szCs w:val="28"/>
          <w:highlight w:val="none"/>
        </w:rPr>
        <w:t xml:space="preserve">磋商所需其他材料</w:t>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ind w:firstLine="480"/>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spacing w:line="44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rPr>
          <w:rFonts w:hint="eastAsia" w:ascii="仿宋" w:hAnsi="仿宋" w:eastAsia="仿宋" w:cs="仿宋"/>
          <w:b/>
          <w:bCs/>
          <w:sz w:val="32"/>
          <w:highlight w:val="none"/>
        </w:rPr>
      </w:pPr>
      <w:r>
        <w:rPr>
          <w:rFonts w:hint="eastAsia" w:ascii="仿宋" w:hAnsi="仿宋" w:eastAsia="仿宋" w:cs="仿宋"/>
          <w:b/>
          <w:bCs/>
          <w:sz w:val="32"/>
          <w:highlight w:val="none"/>
        </w:rPr>
        <w:br w:type="page" w:clear="all"/>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sz w:val="32"/>
          <w:highlight w:val="none"/>
        </w:rPr>
        <w:t xml:space="preserve">一、磋商响应函</w:t>
      </w:r>
      <w:r>
        <w:rPr>
          <w:highlight w:val="none"/>
        </w:rPr>
      </w:r>
    </w:p>
    <w:p>
      <w:pPr>
        <w:pStyle w:val="1247"/>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rPr>
          <w:highlight w:val="none"/>
        </w:rPr>
      </w:r>
    </w:p>
    <w:p>
      <w:pPr>
        <w:pStyle w:val="1247"/>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磋商响应函</w:t>
      </w:r>
      <w:r>
        <w:rPr>
          <w:highlight w:val="none"/>
        </w:rPr>
      </w:r>
    </w:p>
    <w:p>
      <w:pPr>
        <w:pStyle w:val="1247"/>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宿迁市宿城区市场监督管理局</w:t>
      </w:r>
      <w:r>
        <w:rPr>
          <w:rFonts w:hint="eastAsia" w:ascii="仿宋" w:hAnsi="仿宋" w:eastAsia="仿宋" w:cs="仿宋"/>
          <w:sz w:val="24"/>
          <w:szCs w:val="24"/>
          <w:highlight w:val="none"/>
        </w:rPr>
        <w:t xml:space="preserve">：</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w:t>
      </w:r>
      <w:r>
        <w:rPr>
          <w:rFonts w:hint="eastAsia" w:ascii="仿宋" w:hAnsi="仿宋" w:eastAsia="仿宋" w:cs="仿宋"/>
          <w:sz w:val="24"/>
          <w:szCs w:val="24"/>
          <w:highlight w:val="none"/>
          <w:u w:val="single"/>
          <w:lang w:eastAsia="zh-CN"/>
        </w:rPr>
        <w:t xml:space="preserve">JSZC-321302-HZJS-C2026-0008</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lang w:eastAsia="zh-CN"/>
        </w:rPr>
        <w:t xml:space="preserve">2026年宿迁市宿城区食品安全抽检监测项目</w:t>
      </w:r>
      <w:r>
        <w:rPr>
          <w:rFonts w:hint="eastAsia" w:ascii="仿宋" w:hAnsi="仿宋" w:eastAsia="仿宋" w:cs="仿宋"/>
          <w:sz w:val="24"/>
          <w:szCs w:val="24"/>
          <w:highlight w:val="none"/>
        </w:rPr>
        <w:t xml:space="preserve">竞争性磋商文件，我方在参加本项目竞争性磋商活动中，特做出如下承诺：</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一、我方具备《中华人民共和国政府采购法》第二十二条第一款规定的6项条件；</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三、我方按磋商文件要求提交响应文件，响应磋商文件规定的响应有效期；</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四、如果我方的响应文件被接受，我方将按《中华人民共和国民法典（第三编合同）》及其他有关法律、法规的规定，按期、按质、按量交付采购单位，全面做到履约守信；</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五、我方若违背本声明及承诺约定，经查实，自愿接受采购人及相关主管部门相应的规定处理，并依法承担相应的法律责任。</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六、我方同意采购人、采购代理机构将本函上网公开。</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 （盖CA电子公章）</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rPr>
          <w:highlight w:val="none"/>
        </w:rP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rPr>
          <w:rFonts w:hint="eastAsia" w:ascii="仿宋" w:hAnsi="仿宋" w:eastAsia="仿宋" w:cs="仿宋"/>
          <w:b/>
          <w:bCs/>
          <w:sz w:val="32"/>
          <w:szCs w:val="32"/>
          <w:highlight w:val="none"/>
        </w:rPr>
      </w:pPr>
      <w:r>
        <w:rPr>
          <w:highlight w:val="none"/>
        </w:rPr>
      </w:r>
      <w:bookmarkStart w:id="110" w:name="_Toc120614284"/>
      <w:r>
        <w:rPr>
          <w:rFonts w:hint="eastAsia" w:ascii="仿宋" w:hAnsi="仿宋" w:eastAsia="仿宋" w:cs="仿宋"/>
          <w:b/>
          <w:bCs/>
          <w:sz w:val="32"/>
          <w:szCs w:val="32"/>
          <w:highlight w:val="none"/>
        </w:rPr>
        <w:br w:type="page" w:clear="all"/>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sz w:val="32"/>
          <w:highlight w:val="none"/>
        </w:rPr>
        <w:t xml:space="preserve">二、法人授权书</w:t>
      </w:r>
      <w:r>
        <w:rPr>
          <w:highlight w:val="none"/>
        </w:rPr>
      </w:r>
    </w:p>
    <w:p>
      <w:pPr>
        <w:pStyle w:val="1252"/>
        <w:jc w:val="center"/>
        <w:widowControl w:val="off"/>
        <w:rPr>
          <w:rFonts w:hint="eastAsia" w:ascii="仿宋" w:hAnsi="仿宋" w:eastAsia="仿宋" w:cs="仿宋"/>
          <w:b w:val="0"/>
          <w:bCs/>
          <w:szCs w:val="32"/>
          <w:highlight w:val="none"/>
        </w:rPr>
      </w:pPr>
      <w:r>
        <w:rPr>
          <w:rFonts w:hint="eastAsia" w:ascii="仿宋" w:hAnsi="仿宋" w:eastAsia="仿宋" w:cs="仿宋"/>
          <w:b w:val="0"/>
          <w:bCs/>
          <w:szCs w:val="32"/>
          <w:highlight w:val="none"/>
        </w:rPr>
        <w:t xml:space="preserve">法人授权书</w:t>
      </w:r>
      <w:r>
        <w:rPr>
          <w:highlight w:val="none"/>
        </w:rPr>
      </w:r>
    </w:p>
    <w:p>
      <w:pPr>
        <w:pStyle w:val="1247"/>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本授权书声明：____________（供应商名称）授权________________（被授权人的姓名）为我方就</w:t>
      </w:r>
      <w:r>
        <w:rPr>
          <w:rFonts w:hint="eastAsia" w:ascii="仿宋" w:hAnsi="仿宋" w:eastAsia="仿宋" w:cs="仿宋"/>
          <w:sz w:val="24"/>
          <w:szCs w:val="24"/>
          <w:highlight w:val="none"/>
          <w:u w:val="single"/>
          <w:lang w:eastAsia="zh-CN"/>
        </w:rPr>
        <w:t xml:space="preserve">JSZC-321302-HZJS-C2026-0008</w:t>
      </w:r>
      <w:r>
        <w:rPr>
          <w:rFonts w:hint="eastAsia" w:ascii="仿宋" w:hAnsi="仿宋" w:eastAsia="仿宋" w:cs="仿宋"/>
          <w:sz w:val="24"/>
          <w:szCs w:val="24"/>
          <w:highlight w:val="none"/>
        </w:rPr>
        <w:t xml:space="preserve">号</w:t>
      </w:r>
      <w:r>
        <w:rPr>
          <w:rFonts w:hint="eastAsia" w:ascii="仿宋" w:hAnsi="仿宋" w:eastAsia="仿宋" w:cs="仿宋"/>
          <w:sz w:val="24"/>
          <w:szCs w:val="24"/>
          <w:highlight w:val="none"/>
          <w:u w:val="single"/>
          <w:lang w:eastAsia="zh-CN"/>
        </w:rPr>
        <w:t xml:space="preserve">2026年宿迁市宿城区食品安全抽检监测项目</w:t>
      </w:r>
      <w:r>
        <w:rPr>
          <w:rFonts w:hint="eastAsia" w:ascii="仿宋" w:hAnsi="仿宋" w:eastAsia="仿宋" w:cs="仿宋"/>
          <w:sz w:val="24"/>
          <w:szCs w:val="24"/>
          <w:highlight w:val="none"/>
        </w:rPr>
        <w:t xml:space="preserve">采购活动的合法代理人，以本单位名义全权处理一切与该项目采购有关的事务。</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本授权书于______年____月____日起生效，特此声明。</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被授权人身份证号码：</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被授权人联系电话：（手机）</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授权单位名称：（盖CA电子公章）</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单位地址：</w:t>
      </w:r>
      <w:r>
        <w:rPr>
          <w:highlight w:val="none"/>
        </w:rPr>
      </w:r>
    </w:p>
    <w:p>
      <w:pPr>
        <w:pStyle w:val="1247"/>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bookmarkStart w:id="111" w:name="_Hlt26671380"/>
      <w:r>
        <w:rPr>
          <w:highlight w:val="none"/>
        </w:rPr>
      </w:r>
      <w:bookmarkEnd w:id="111"/>
      <w:r>
        <w:rPr>
          <w:highlight w:val="none"/>
        </w:rPr>
      </w:r>
      <w:bookmarkStart w:id="112" w:name="_Hlt26955070"/>
      <w:r>
        <w:rPr>
          <w:highlight w:val="none"/>
        </w:rPr>
      </w:r>
      <w:bookmarkEnd w:id="112"/>
      <w:r>
        <w:rPr>
          <w:highlight w:val="none"/>
        </w:rPr>
      </w:r>
      <w:bookmarkStart w:id="113" w:name="_格式3__银行出具的资信证明"/>
      <w:r>
        <w:rPr>
          <w:highlight w:val="none"/>
        </w:rPr>
      </w:r>
      <w:bookmarkEnd w:id="113"/>
      <w:r>
        <w:rPr>
          <w:highlight w:val="none"/>
        </w:rPr>
      </w:r>
      <w:r>
        <w:rPr>
          <w:highlight w:val="none"/>
        </w:rPr>
      </w:r>
    </w:p>
    <w:p>
      <w:pPr>
        <w:spacing w:line="500" w:lineRule="exact"/>
        <w:rPr>
          <w:rFonts w:hint="eastAsia" w:ascii="仿宋" w:hAnsi="仿宋" w:eastAsia="仿宋" w:cs="仿宋"/>
          <w:bCs/>
          <w:sz w:val="24"/>
          <w:szCs w:val="21"/>
          <w:highlight w:val="none"/>
        </w:rPr>
      </w:pPr>
      <w:r>
        <w:rPr>
          <w:rFonts w:hint="eastAsia" w:ascii="仿宋" w:hAnsi="仿宋" w:eastAsia="仿宋" w:cs="仿宋"/>
          <w:bCs/>
          <w:sz w:val="24"/>
          <w:szCs w:val="21"/>
          <w:highlight w:val="none"/>
        </w:rPr>
      </w:r>
      <w:r>
        <w:rPr>
          <w:highlight w:val="none"/>
        </w:rP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rPr>
          <w:highlight w:val="none"/>
        </w:rP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ind w:firstLine="420"/>
        <w:rPr>
          <w:rFonts w:hint="eastAsia" w:ascii="仿宋" w:hAnsi="仿宋" w:eastAsia="仿宋" w:cs="仿宋"/>
          <w:i/>
          <w:sz w:val="24"/>
          <w:szCs w:val="24"/>
          <w:highlight w:val="none"/>
          <w:u w:val="single"/>
        </w:rPr>
      </w:pPr>
      <w:r>
        <w:rPr>
          <w:rFonts w:hint="eastAsia" w:ascii="仿宋" w:hAnsi="仿宋" w:eastAsia="仿宋" w:cs="仿宋"/>
          <w:i/>
          <w:sz w:val="24"/>
          <w:szCs w:val="24"/>
          <w:highlight w:val="none"/>
          <w:u w:val="single"/>
        </w:rPr>
      </w:r>
      <w:r>
        <w:rPr>
          <w:highlight w:val="none"/>
        </w:rPr>
      </w:r>
    </w:p>
    <w:p>
      <w:pPr>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jc w:val="left"/>
        <w:spacing w:line="560" w:lineRule="exact"/>
        <w:rPr>
          <w:rFonts w:hint="eastAsia" w:ascii="仿宋" w:hAnsi="仿宋" w:eastAsia="仿宋" w:cs="仿宋"/>
          <w:b/>
          <w:sz w:val="24"/>
          <w:szCs w:val="44"/>
          <w:highlight w:val="none"/>
        </w:rPr>
      </w:pPr>
      <w:r>
        <w:rPr>
          <w:rFonts w:hint="eastAsia" w:ascii="仿宋" w:hAnsi="仿宋" w:eastAsia="仿宋" w:cs="仿宋"/>
          <w:b/>
          <w:sz w:val="24"/>
          <w:szCs w:val="44"/>
          <w:highlight w:val="none"/>
        </w:rPr>
      </w:r>
      <w:r>
        <w:rPr>
          <w:highlight w:val="none"/>
        </w:rPr>
      </w:r>
    </w:p>
    <w:p>
      <w:pPr>
        <w:jc w:val="lef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jc w:val="center"/>
        <w:spacing w:line="4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rPr>
          <w:highlight w:val="none"/>
        </w:rPr>
      </w:r>
    </w:p>
    <w:p>
      <w:pPr>
        <w:jc w:val="center"/>
        <w:spacing w:line="4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rPr>
          <w:highlight w:val="none"/>
        </w:rPr>
      </w:r>
    </w:p>
    <w:p>
      <w:pPr>
        <w:spacing w:line="4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rPr>
          <w:highlight w:val="none"/>
        </w:rP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sz w:val="32"/>
          <w:highlight w:val="none"/>
        </w:rPr>
        <w:t xml:space="preserve">三、磋商报价表</w:t>
      </w:r>
      <w:r>
        <w:rPr>
          <w:highlight w:val="none"/>
        </w:rPr>
      </w:r>
    </w:p>
    <w:p>
      <w:pPr>
        <w:spacing w:line="480" w:lineRule="exac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本次为首次报价</w:t>
      </w:r>
      <w:r>
        <w:rPr>
          <w:highlight w:val="none"/>
        </w:rPr>
      </w:r>
    </w:p>
    <w:p>
      <w:pPr>
        <w:spacing w:line="480" w:lineRule="exac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货币单位：人民币元</w:t>
      </w:r>
      <w:r>
        <w:rPr>
          <w:highlight w:val="none"/>
        </w:rPr>
      </w:r>
    </w:p>
    <w:p>
      <w:pPr>
        <w:spacing w:line="480" w:lineRule="exac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项目编号：</w:t>
      </w:r>
      <w:r>
        <w:rPr>
          <w:highlight w:val="none"/>
        </w:rPr>
      </w:r>
    </w:p>
    <w:p>
      <w:pPr>
        <w:spacing w:line="480" w:lineRule="exac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采购包号：</w:t>
      </w:r>
      <w:r>
        <w:rPr>
          <w:highlight w:val="none"/>
        </w:rPr>
      </w:r>
    </w:p>
    <w:tbl>
      <w:tblPr>
        <w:tblStyle w:val="696"/>
        <w:tblW w:w="91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项目名称</w:t>
            </w:r>
            <w:r>
              <w:rPr>
                <w:highlight w:val="none"/>
              </w:rP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项目内容</w:t>
            </w:r>
            <w:r>
              <w:rPr>
                <w:highlight w:val="none"/>
              </w:rP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spacing w:line="480" w:lineRule="exac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总价（小写）</w:t>
            </w:r>
            <w:r>
              <w:rPr>
                <w:highlight w:val="none"/>
              </w:rP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项目名称</w:t>
            </w:r>
            <w:r>
              <w:rPr>
                <w:highlight w:val="none"/>
              </w:rP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详见响应文件</w:t>
            </w:r>
            <w:r>
              <w:rPr>
                <w:highlight w:val="none"/>
              </w:rP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ind w:firstLine="240"/>
              <w:spacing w:line="480" w:lineRule="exac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元</w:t>
            </w:r>
            <w:r>
              <w:rPr>
                <w:highlight w:val="none"/>
              </w:rP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磋商总价（大写）</w:t>
            </w:r>
            <w:r>
              <w:rPr>
                <w:highlight w:val="none"/>
              </w:rP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3" w:type="dxa"/>
            <w:vAlign w:val="center"/>
            <w:textDirection w:val="lrTb"/>
            <w:noWrap w:val="false"/>
          </w:tcPr>
          <w:p>
            <w:pPr>
              <w:spacing w:line="480" w:lineRule="exac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金额大写 </w:t>
            </w:r>
            <w:r>
              <w:rPr>
                <w:highlight w:val="none"/>
              </w:rPr>
            </w:r>
          </w:p>
        </w:tc>
      </w:tr>
    </w:tbl>
    <w:p>
      <w:pPr>
        <w:spacing w:line="480" w:lineRule="exac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供应商（CA电子签章）：</w:t>
      </w:r>
      <w:r>
        <w:rPr>
          <w:highlight w:val="none"/>
        </w:rPr>
      </w:r>
    </w:p>
    <w:p>
      <w:pPr>
        <w:spacing w:line="480" w:lineRule="exac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供应商名称</w:t>
      </w:r>
      <w:r>
        <w:rPr>
          <w:highlight w:val="none"/>
        </w:rPr>
      </w:r>
    </w:p>
    <w:p>
      <w:pPr>
        <w:spacing w:line="480" w:lineRule="exac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日期：   年   月   日</w:t>
      </w:r>
      <w:r>
        <w:rPr>
          <w:highlight w:val="none"/>
        </w:rPr>
      </w:r>
    </w:p>
    <w:p>
      <w:pPr>
        <w:spacing w:line="480" w:lineRule="exact"/>
        <w:rPr>
          <w:rFonts w:hint="eastAsia" w:ascii="仿宋" w:hAnsi="仿宋" w:eastAsia="仿宋" w:cs="仿宋"/>
          <w:b/>
          <w:sz w:val="32"/>
          <w:szCs w:val="24"/>
          <w:highlight w:val="none"/>
        </w:rPr>
      </w:pPr>
      <w:r>
        <w:rPr>
          <w:rFonts w:hint="eastAsia" w:ascii="仿宋" w:hAnsi="仿宋" w:eastAsia="仿宋" w:cs="仿宋"/>
          <w:b/>
          <w:sz w:val="32"/>
          <w:szCs w:val="24"/>
          <w:highlight w:val="none"/>
        </w:rPr>
      </w:r>
      <w:r>
        <w:rPr>
          <w:highlight w:val="none"/>
        </w:rPr>
      </w:r>
    </w:p>
    <w:p>
      <w:pPr>
        <w:spacing w:line="460" w:lineRule="exact"/>
        <w:rPr>
          <w:rFonts w:hint="eastAsia" w:ascii="仿宋" w:hAnsi="仿宋" w:eastAsia="仿宋" w:cs="仿宋"/>
          <w:b/>
          <w:sz w:val="32"/>
          <w:szCs w:val="24"/>
          <w:highlight w:val="none"/>
        </w:rPr>
      </w:pPr>
      <w:r>
        <w:rPr>
          <w:rFonts w:hint="eastAsia" w:ascii="仿宋" w:hAnsi="仿宋" w:eastAsia="仿宋" w:cs="仿宋"/>
          <w:b/>
          <w:sz w:val="32"/>
          <w:szCs w:val="24"/>
          <w:highlight w:val="none"/>
        </w:rPr>
      </w:r>
      <w:r>
        <w:rPr>
          <w:highlight w:val="none"/>
        </w:rP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sz w:val="32"/>
          <w:highlight w:val="none"/>
        </w:rPr>
        <w:t xml:space="preserve">四、分项报价表</w:t>
      </w:r>
      <w:r>
        <w:rPr>
          <w:highlight w:val="none"/>
        </w:rPr>
      </w:r>
    </w:p>
    <w:tbl>
      <w:tblPr>
        <w:tblStyle w:val="667"/>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rPr>
                <w:highlight w:val="none"/>
              </w:rP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rPr>
                <w:highlight w:val="none"/>
              </w:rP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rPr>
                <w:highlight w:val="none"/>
              </w:rP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rPr>
                <w:highlight w:val="none"/>
              </w:rP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w:t>
            </w:r>
            <w:r>
              <w:rPr>
                <w:highlight w:val="none"/>
              </w:rP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w:t>
            </w:r>
            <w:r>
              <w:rPr>
                <w:highlight w:val="none"/>
              </w:rP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w:t>
            </w:r>
            <w:r>
              <w:rPr>
                <w:highlight w:val="none"/>
              </w:rPr>
            </w:r>
          </w:p>
        </w:tc>
      </w:tr>
      <w:tr>
        <w:trPr>
          <w:cantSplit/>
          <w:trHeight w:val="634"/>
        </w:trPr>
        <w:tc>
          <w:tcPr>
            <w:tcW w:w="866"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rPr>
              <w:suppressLineNumbers w:val="0"/>
            </w:pPr>
            <w:r>
              <w:rPr>
                <w:rFonts w:hint="eastAsia" w:ascii="仿宋" w:hAnsi="仿宋" w:eastAsia="仿宋" w:cs="仿宋"/>
                <w:sz w:val="24"/>
                <w:szCs w:val="24"/>
              </w:rPr>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分项服务名称</w:t>
            </w:r>
            <w:r>
              <w:rPr>
                <w:highlight w:val="none"/>
              </w:rP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分项单位</w:t>
            </w:r>
            <w:r>
              <w:rPr>
                <w:highlight w:val="none"/>
              </w:rP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数量</w:t>
            </w:r>
            <w:r>
              <w:rPr>
                <w:highlight w:val="none"/>
              </w:rP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分项</w:t>
            </w:r>
            <w:r>
              <w:rPr>
                <w:highlight w:val="none"/>
              </w:rPr>
            </w:r>
          </w:p>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单价</w:t>
            </w:r>
            <w:r>
              <w:rPr>
                <w:highlight w:val="none"/>
              </w:rP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分项</w:t>
            </w:r>
            <w:r>
              <w:rPr>
                <w:highlight w:val="none"/>
              </w:rPr>
            </w:r>
          </w:p>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总价</w:t>
            </w:r>
            <w:r>
              <w:rPr>
                <w:highlight w:val="none"/>
              </w:rP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备注</w:t>
            </w:r>
            <w:r>
              <w:rPr>
                <w:highlight w:val="none"/>
              </w:rP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rPr>
                <w:highlight w:val="none"/>
              </w:rP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rPr>
                <w:highlight w:val="none"/>
              </w:rP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rPr>
                <w:highlight w:val="none"/>
              </w:rP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w:t>
            </w:r>
            <w:r>
              <w:rPr>
                <w:highlight w:val="none"/>
              </w:rP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w:t>
            </w:r>
            <w:r>
              <w:rPr>
                <w:highlight w:val="none"/>
              </w:rP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r>
      <w:tr>
        <w:trPr>
          <w:cantSplit/>
          <w:trHeight w:val="508"/>
        </w:trPr>
        <w:tc>
          <w:tcPr>
            <w:gridSpan w:val="5"/>
            <w:tcW w:w="6627"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总报价（人民币：元）</w:t>
            </w:r>
            <w:r>
              <w:rPr>
                <w:highlight w:val="none"/>
              </w:rPr>
            </w:r>
          </w:p>
        </w:tc>
        <w:tc>
          <w:tcPr>
            <w:tcW w:w="1642" w:type="dxa"/>
            <w:textDirection w:val="lrTb"/>
            <w:noWrap w:val="false"/>
          </w:tcPr>
          <w:p>
            <w:pPr>
              <w:ind w:left="0" w:right="0"/>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c>
          <w:tcPr>
            <w:tcW w:w="1130" w:type="dxa"/>
            <w:textDirection w:val="lrTb"/>
            <w:noWrap w:val="false"/>
          </w:tcPr>
          <w:p>
            <w:pPr>
              <w:ind w:left="0" w:right="0"/>
              <w:keepLines w:val="0"/>
              <w:keepNext w:val="0"/>
              <w:spacing w:before="0" w:beforeAutospacing="0" w:after="0" w:afterAutospacing="0" w:line="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rPr>
                <w:highlight w:val="none"/>
              </w:rPr>
            </w:r>
          </w:p>
        </w:tc>
      </w:tr>
    </w:tbl>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磋商报价采用总承包方式，供应商的“总报价”应包括采购人需求的服务（包含与服务相关的产品）价格、培训费用及售后服务费用，项目在指定地点、环境交付、安装、调试、验收所需费用和所有相关税金费用及为完成整个项目所产生的其他所有费用。</w:t>
      </w:r>
      <w:r>
        <w:rPr>
          <w:highlight w:val="none"/>
        </w:rPr>
      </w:r>
    </w:p>
    <w:p>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pStyle w:val="1252"/>
        <w:jc w:val="center"/>
        <w:widowControl w:val="off"/>
        <w:rPr>
          <w:rFonts w:hint="eastAsia" w:ascii="仿宋" w:hAnsi="仿宋" w:eastAsia="仿宋" w:cs="仿宋"/>
          <w:b w:val="0"/>
          <w:szCs w:val="32"/>
          <w:highlight w:val="none"/>
        </w:rPr>
      </w:pPr>
      <w:r>
        <w:rPr>
          <w:rFonts w:hint="eastAsia" w:ascii="仿宋" w:hAnsi="仿宋" w:eastAsia="仿宋" w:cs="仿宋"/>
          <w:bCs/>
          <w:highlight w:val="none"/>
        </w:rPr>
        <w:br w:type="page" w:clear="all"/>
      </w:r>
      <w:r>
        <w:rPr>
          <w:highlight w:val="none"/>
        </w:rPr>
      </w:r>
    </w:p>
    <w:p>
      <w:pPr>
        <w:pStyle w:val="658"/>
        <w:ind w:firstLine="320"/>
        <w:spacing w:before="0" w:after="0" w:line="520" w:lineRule="exact"/>
        <w:rPr>
          <w:rFonts w:hint="eastAsia" w:ascii="仿宋" w:hAnsi="仿宋" w:eastAsia="仿宋" w:cs="仿宋"/>
          <w:sz w:val="32"/>
          <w:highlight w:val="none"/>
        </w:rPr>
      </w:pPr>
      <w:r>
        <w:rPr>
          <w:highlight w:val="none"/>
        </w:rPr>
      </w:r>
      <w:bookmarkStart w:id="114" w:name="_Toc21129"/>
      <w:r>
        <w:rPr>
          <w:highlight w:val="none"/>
        </w:rPr>
      </w:r>
      <w:bookmarkStart w:id="115" w:name="_Toc9025"/>
      <w:r>
        <w:rPr>
          <w:rFonts w:hint="eastAsia" w:ascii="仿宋" w:hAnsi="仿宋" w:eastAsia="仿宋" w:cs="仿宋"/>
          <w:sz w:val="32"/>
          <w:highlight w:val="none"/>
        </w:rPr>
        <w:t xml:space="preserve">五、中小企业或残疾人福利性单位声明函</w:t>
      </w:r>
      <w:bookmarkEnd w:id="114"/>
      <w:r>
        <w:rPr>
          <w:highlight w:val="none"/>
        </w:rPr>
      </w:r>
      <w:bookmarkEnd w:id="115"/>
      <w:r>
        <w:rPr>
          <w:highlight w:val="none"/>
        </w:rPr>
      </w:r>
      <w:r>
        <w:rPr>
          <w:highlight w:val="none"/>
        </w:rPr>
      </w:r>
    </w:p>
    <w:p>
      <w:pPr>
        <w:ind w:firstLine="643"/>
        <w:jc w:val="center"/>
        <w:spacing w:line="40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rPr>
          <w:highlight w:val="none"/>
        </w:rPr>
      </w:r>
    </w:p>
    <w:p>
      <w:pPr>
        <w:pStyle w:val="1264"/>
        <w:jc w:val="center"/>
        <w:spacing w:before="151" w:after="151" w:line="6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中小微企业声明函（服务类项目）</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sz w:val="24"/>
          <w:szCs w:val="24"/>
          <w:highlight w:val="none"/>
          <w:u w:val="single"/>
        </w:rPr>
        <w:t xml:space="preserve"> 单位名称 </w:t>
      </w:r>
      <w:r>
        <w:rPr>
          <w:rFonts w:hint="eastAsia" w:ascii="仿宋" w:hAnsi="仿宋" w:eastAsia="仿宋" w:cs="仿宋"/>
          <w:sz w:val="24"/>
          <w:szCs w:val="24"/>
          <w:highlight w:val="none"/>
        </w:rPr>
        <w:t xml:space="preserve"> 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 采购活动，服务全部由符合政策的中小微企业承接。相关企业（含联合体中的中小微企业、签订采购包意向协议的中小微企业）的具体情况如下：</w:t>
      </w:r>
      <w:r>
        <w:rPr>
          <w:highlight w:val="none"/>
        </w:rPr>
      </w:r>
    </w:p>
    <w:p>
      <w:pPr>
        <w:ind w:firstLine="480"/>
        <w:spacing w:line="48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（供应商填写磋商文件中明确的所属行业）</w:t>
      </w:r>
      <w:r>
        <w:rPr>
          <w:rFonts w:hint="eastAsia" w:ascii="仿宋" w:hAnsi="仿宋" w:eastAsia="仿宋" w:cs="仿宋"/>
          <w:sz w:val="24"/>
          <w:szCs w:val="24"/>
          <w:highlight w:val="none"/>
        </w:rPr>
        <w:t xml:space="preserve">行业；承接企业为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 □小型企业 □微型企业）；</w:t>
      </w:r>
      <w:r>
        <w:rPr>
          <w:highlight w:val="none"/>
        </w:rPr>
      </w:r>
    </w:p>
    <w:p>
      <w:pPr>
        <w:ind w:firstLine="480"/>
        <w:spacing w:line="48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（供应商填写磋商文件中明确的所属行业）</w:t>
      </w:r>
      <w:r>
        <w:rPr>
          <w:rFonts w:hint="eastAsia" w:ascii="仿宋" w:hAnsi="仿宋" w:eastAsia="仿宋" w:cs="仿宋"/>
          <w:sz w:val="24"/>
          <w:szCs w:val="24"/>
          <w:highlight w:val="none"/>
        </w:rPr>
        <w:t xml:space="preserve">行业；承接企业为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 □小型企业 □微型企业）；</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ind w:firstLine="480"/>
        <w:jc w:val="righ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企业名称（加盖CA电子公章）：</w:t>
      </w:r>
      <w:r>
        <w:rPr>
          <w:highlight w:val="none"/>
        </w:rPr>
      </w:r>
    </w:p>
    <w:p>
      <w:pPr>
        <w:ind w:firstLine="696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rPr>
          <w:highlight w:val="none"/>
        </w:rPr>
      </w:r>
    </w:p>
    <w:p>
      <w:pPr>
        <w:ind w:firstLine="24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备注：1.从业人员、营业收入、资产总额填报上一年度数据，无上一年度数据的新成立企业可不填报。</w:t>
      </w:r>
      <w:r>
        <w:rPr>
          <w:highlight w:val="none"/>
        </w:rPr>
      </w:r>
    </w:p>
    <w:p>
      <w:pPr>
        <w:ind w:firstLine="480"/>
        <w:spacing w:line="480" w:lineRule="exact"/>
        <w:rPr>
          <w:rFonts w:hint="eastAsia" w:ascii="仿宋" w:hAnsi="仿宋" w:eastAsia="仿宋" w:cs="仿宋"/>
          <w:sz w:val="22"/>
          <w:szCs w:val="21"/>
          <w:highlight w:val="none"/>
        </w:rPr>
      </w:pPr>
      <w:r>
        <w:rPr>
          <w:rFonts w:hint="eastAsia" w:ascii="仿宋" w:hAnsi="仿宋" w:eastAsia="仿宋" w:cs="仿宋"/>
          <w:sz w:val="24"/>
          <w:szCs w:val="24"/>
          <w:highlight w:val="none"/>
        </w:rPr>
        <w:t xml:space="preserve">2.对照《工业和信息化部、国家统计局、国家发展和改革委员会、财政部关于印发中小企业划型标准规定的通知》(工信部联企业[2011]300号)的规定，供应商自行勾选承接企业的企业规模类型。</w:t>
      </w:r>
      <w:r>
        <w:rPr>
          <w:highlight w:val="none"/>
        </w:rPr>
      </w:r>
    </w:p>
    <w:p>
      <w:pPr>
        <w:rPr>
          <w:rFonts w:hint="eastAsia" w:ascii="仿宋" w:hAnsi="仿宋" w:eastAsia="仿宋" w:cs="仿宋"/>
          <w:b/>
          <w:sz w:val="24"/>
          <w:szCs w:val="21"/>
          <w:highlight w:val="none"/>
        </w:rPr>
      </w:pPr>
      <w:r>
        <w:rPr>
          <w:rFonts w:hint="eastAsia" w:ascii="仿宋" w:hAnsi="仿宋" w:eastAsia="仿宋" w:cs="仿宋"/>
          <w:b/>
          <w:sz w:val="24"/>
          <w:szCs w:val="21"/>
          <w:highlight w:val="none"/>
        </w:rPr>
      </w:r>
      <w:r>
        <w:rPr>
          <w:highlight w:val="none"/>
        </w:rPr>
      </w:r>
    </w:p>
    <w:p>
      <w:pPr>
        <w:rPr>
          <w:rFonts w:hint="eastAsia" w:ascii="仿宋" w:hAnsi="仿宋" w:eastAsia="仿宋" w:cs="仿宋"/>
          <w:b/>
          <w:sz w:val="24"/>
          <w:szCs w:val="21"/>
          <w:highlight w:val="none"/>
        </w:rPr>
      </w:pPr>
      <w:r>
        <w:rPr>
          <w:rFonts w:hint="eastAsia" w:ascii="仿宋" w:hAnsi="仿宋" w:eastAsia="仿宋" w:cs="仿宋"/>
          <w:b/>
          <w:sz w:val="24"/>
          <w:szCs w:val="21"/>
          <w:highlight w:val="none"/>
        </w:rPr>
      </w:r>
      <w:r>
        <w:rPr>
          <w:highlight w:val="none"/>
        </w:rPr>
      </w:r>
    </w:p>
    <w:p>
      <w:pPr>
        <w:rPr>
          <w:rFonts w:hint="eastAsia" w:ascii="仿宋" w:hAnsi="仿宋" w:eastAsia="仿宋" w:cs="仿宋"/>
          <w:b/>
          <w:sz w:val="24"/>
          <w:szCs w:val="21"/>
          <w:highlight w:val="none"/>
        </w:rPr>
      </w:pPr>
      <w:r>
        <w:rPr>
          <w:rFonts w:hint="eastAsia" w:ascii="仿宋" w:hAnsi="仿宋" w:eastAsia="仿宋" w:cs="仿宋"/>
          <w:b/>
          <w:sz w:val="24"/>
          <w:szCs w:val="21"/>
          <w:highlight w:val="none"/>
        </w:rPr>
      </w:r>
      <w:r>
        <w:rPr>
          <w:highlight w:val="none"/>
        </w:rPr>
      </w:r>
    </w:p>
    <w:p>
      <w:pPr>
        <w:pStyle w:val="1264"/>
        <w:jc w:val="center"/>
        <w:spacing w:before="151" w:after="151" w:line="6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残疾人福利性单位声明函</w:t>
      </w:r>
      <w:r>
        <w:rPr>
          <w:highlight w:val="none"/>
        </w:rPr>
      </w:r>
    </w:p>
    <w:p>
      <w:pPr>
        <w:pStyle w:val="1265"/>
        <w:spacing w:line="588" w:lineRule="exact"/>
        <w:rPr>
          <w:rFonts w:hint="eastAsia" w:ascii="仿宋" w:hAnsi="仿宋" w:eastAsia="仿宋" w:cs="仿宋"/>
          <w:b/>
          <w:spacing w:val="6"/>
          <w:sz w:val="30"/>
          <w:szCs w:val="30"/>
          <w:highlight w:val="none"/>
        </w:rPr>
      </w:pPr>
      <w:r>
        <w:rPr>
          <w:rFonts w:hint="eastAsia" w:ascii="仿宋" w:hAnsi="仿宋" w:eastAsia="仿宋" w:cs="仿宋"/>
          <w:b/>
          <w:spacing w:val="6"/>
          <w:sz w:val="30"/>
          <w:szCs w:val="30"/>
          <w:highlight w:val="none"/>
        </w:rPr>
      </w:r>
      <w:r>
        <w:rPr>
          <w:highlight w:val="none"/>
        </w:rPr>
      </w:r>
    </w:p>
    <w:p>
      <w:pPr>
        <w:pStyle w:val="1264"/>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highlight w:val="none"/>
          <w:u w:val="single"/>
        </w:rPr>
        <w:t xml:space="preserve">（</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highlight w:val="none"/>
        </w:rPr>
        <w:t xml:space="preserve">的</w:t>
      </w:r>
      <w:r>
        <w:rPr>
          <w:rFonts w:hint="eastAsia" w:ascii="仿宋" w:hAnsi="仿宋" w:eastAsia="仿宋" w:cs="仿宋"/>
          <w:sz w:val="24"/>
          <w:highlight w:val="none"/>
          <w:u w:val="single"/>
        </w:rPr>
        <w:t xml:space="preserve">（项目名称） </w:t>
      </w:r>
      <w:r>
        <w:rPr>
          <w:rFonts w:hint="eastAsia" w:ascii="仿宋" w:hAnsi="仿宋" w:eastAsia="仿宋" w:cs="仿宋"/>
          <w:sz w:val="24"/>
          <w:highlight w:val="none"/>
        </w:rPr>
        <w:t xml:space="preserve">采购活动提供本单位制造的货物（由本单位承担工程/提供服务），或者提供其他残疾人福利性单位制造的货物（不包括使用非残疾人福利性单位注册商标的货物）。</w:t>
      </w:r>
      <w:r>
        <w:rPr>
          <w:highlight w:val="none"/>
        </w:rPr>
      </w:r>
    </w:p>
    <w:p>
      <w:pPr>
        <w:pStyle w:val="1264"/>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本单位对上述声明的真实性负责。如有虚假，将依法承担相应责任。</w:t>
      </w:r>
      <w:r>
        <w:rPr>
          <w:highlight w:val="none"/>
        </w:rPr>
      </w:r>
    </w:p>
    <w:p>
      <w:pPr>
        <w:pStyle w:val="1266"/>
        <w:jc w:val="left"/>
        <w:spacing w:line="500" w:lineRule="exact"/>
        <w:rPr>
          <w:rFonts w:hint="eastAsia" w:ascii="仿宋" w:hAnsi="仿宋" w:eastAsia="仿宋" w:cs="仿宋"/>
          <w:sz w:val="24"/>
          <w:highlight w:val="none"/>
        </w:rPr>
      </w:pPr>
      <w:r>
        <w:rPr>
          <w:rFonts w:hint="eastAsia" w:ascii="仿宋" w:hAnsi="仿宋" w:eastAsia="仿宋" w:cs="仿宋"/>
          <w:sz w:val="24"/>
          <w:highlight w:val="none"/>
        </w:rPr>
      </w:r>
      <w:r>
        <w:rPr>
          <w:highlight w:val="none"/>
        </w:rPr>
      </w:r>
    </w:p>
    <w:p>
      <w:pPr>
        <w:pStyle w:val="1266"/>
        <w:ind w:firstLine="480"/>
        <w:jc w:val="left"/>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rPr>
          <w:rFonts w:hint="eastAsia" w:ascii="仿宋" w:hAnsi="仿宋" w:eastAsia="仿宋" w:cs="仿宋"/>
          <w:sz w:val="24"/>
          <w:szCs w:val="24"/>
          <w:highlight w:val="none"/>
        </w:rPr>
        <w:t xml:space="preserve">盖CA电子公章</w:t>
      </w:r>
      <w:r>
        <w:rPr>
          <w:rFonts w:hint="eastAsia" w:ascii="仿宋" w:hAnsi="仿宋" w:eastAsia="仿宋" w:cs="仿宋"/>
          <w:sz w:val="24"/>
          <w:highlight w:val="none"/>
        </w:rPr>
        <w:t xml:space="preserve">）</w:t>
      </w:r>
      <w:r>
        <w:rPr>
          <w:highlight w:val="none"/>
        </w:rPr>
      </w:r>
    </w:p>
    <w:p>
      <w:pPr>
        <w:pStyle w:val="1262"/>
        <w:ind w:firstLine="480"/>
        <w:spacing w:line="500" w:lineRule="exact"/>
        <w:rPr>
          <w:rFonts w:hint="eastAsia" w:ascii="仿宋" w:hAnsi="仿宋" w:eastAsia="仿宋" w:cs="仿宋"/>
          <w:b w:val="0"/>
          <w:sz w:val="24"/>
          <w:szCs w:val="20"/>
          <w:highlight w:val="none"/>
        </w:rPr>
      </w:pPr>
      <w:r>
        <w:rPr>
          <w:rFonts w:hint="eastAsia" w:ascii="仿宋" w:hAnsi="仿宋" w:eastAsia="仿宋" w:cs="仿宋"/>
          <w:b w:val="0"/>
          <w:sz w:val="24"/>
          <w:szCs w:val="20"/>
          <w:highlight w:val="none"/>
        </w:rPr>
        <w:t xml:space="preserve">日期：  年  月  日</w:t>
      </w:r>
      <w:r>
        <w:rPr>
          <w:highlight w:val="none"/>
        </w:rPr>
      </w:r>
    </w:p>
    <w:p>
      <w:pPr>
        <w:pStyle w:val="1267"/>
        <w:ind w:left="357" w:firstLine="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pStyle w:val="1264"/>
        <w:ind w:firstLine="445"/>
        <w:spacing w:before="151" w:after="151" w:line="24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备注：1.非残疾人福利性单位不需提供此函。</w:t>
      </w:r>
      <w:r>
        <w:rPr>
          <w:highlight w:val="none"/>
        </w:rPr>
      </w:r>
    </w:p>
    <w:p>
      <w:pPr>
        <w:pStyle w:val="1264"/>
        <w:ind w:firstLine="445"/>
        <w:spacing w:before="151" w:after="151" w:line="24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2.符合报价折扣情形的请将此函填报上传至“企业报价折扣证明”一栏中。</w:t>
      </w:r>
      <w:r>
        <w:rPr>
          <w:highlight w:val="none"/>
        </w:rPr>
      </w:r>
    </w:p>
    <w:p>
      <w:pPr>
        <w:rPr>
          <w:rFonts w:hint="eastAsia" w:ascii="仿宋" w:hAnsi="仿宋" w:eastAsia="仿宋" w:cs="仿宋"/>
          <w:b/>
          <w:sz w:val="24"/>
          <w:szCs w:val="24"/>
          <w:highlight w:val="none"/>
        </w:rPr>
      </w:pPr>
      <w:r>
        <w:rPr>
          <w:rFonts w:hint="eastAsia" w:ascii="仿宋" w:hAnsi="仿宋" w:eastAsia="仿宋" w:cs="仿宋"/>
          <w:sz w:val="24"/>
          <w:szCs w:val="24"/>
          <w:highlight w:val="none"/>
        </w:rPr>
        <w:br w:type="page" w:clear="all"/>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sz w:val="32"/>
          <w:highlight w:val="none"/>
        </w:rPr>
        <w:t xml:space="preserve">六、技术响应偏离表（技术参数响应）</w:t>
      </w:r>
      <w:r>
        <w:rPr>
          <w:highlight w:val="none"/>
        </w:rPr>
      </w:r>
    </w:p>
    <w:p>
      <w:pPr>
        <w:pStyle w:val="670"/>
        <w:rPr>
          <w:rFonts w:hint="eastAsia" w:ascii="仿宋" w:hAnsi="仿宋" w:eastAsia="仿宋" w:cs="仿宋"/>
          <w:highlight w:val="none"/>
        </w:rPr>
      </w:pPr>
      <w:r>
        <w:rPr>
          <w:rFonts w:hint="eastAsia" w:ascii="仿宋" w:hAnsi="仿宋" w:eastAsia="仿宋" w:cs="仿宋"/>
          <w:highlight w:val="none"/>
        </w:rPr>
      </w:r>
      <w:r>
        <w:rPr>
          <w:highlight w:val="none"/>
        </w:rPr>
      </w:r>
    </w:p>
    <w:tbl>
      <w:tblPr>
        <w:tblStyle w:val="667"/>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sz w:val="28"/>
                <w:highlight w:val="none"/>
              </w:rPr>
              <w:t xml:space="preserve">磋商文件内容</w:t>
            </w:r>
            <w:r>
              <w:rPr>
                <w:highlight w:val="none"/>
              </w:rP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10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sz w:val="28"/>
                <w:highlight w:val="none"/>
              </w:rPr>
              <w:t xml:space="preserve">响应文件内容</w:t>
            </w:r>
            <w:r>
              <w:rPr>
                <w:highlight w:val="none"/>
              </w:rP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100" w:beforeAutospacing="0" w:after="0" w:afterAutospacing="0" w:line="40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t xml:space="preserve">偏离情况（</w:t>
            </w:r>
            <w:r>
              <w:rPr>
                <w:rFonts w:hint="eastAsia" w:ascii="仿宋" w:hAnsi="仿宋" w:eastAsia="仿宋" w:cs="仿宋"/>
                <w:b/>
                <w:sz w:val="24"/>
                <w:highlight w:val="none"/>
              </w:rPr>
              <w:t xml:space="preserve">正偏离、负偏离、无偏离</w:t>
            </w:r>
            <w:r>
              <w:rPr>
                <w:rFonts w:hint="eastAsia" w:ascii="仿宋" w:hAnsi="仿宋" w:eastAsia="仿宋" w:cs="仿宋"/>
                <w:sz w:val="28"/>
                <w:highlight w:val="none"/>
              </w:rPr>
              <w:t xml:space="preserve">）</w:t>
            </w:r>
            <w:r>
              <w:rPr>
                <w:highlight w:val="none"/>
              </w:rP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仿宋" w:hAnsi="仿宋" w:eastAsia="仿宋" w:cs="仿宋"/>
                <w:sz w:val="28"/>
                <w:szCs w:val="28"/>
                <w:highlight w:val="none"/>
              </w:rPr>
              <w:suppressLineNumbers w:val="0"/>
            </w:pPr>
            <w:r>
              <w:rPr>
                <w:rFonts w:hint="eastAsia" w:ascii="仿宋" w:hAnsi="仿宋" w:eastAsia="仿宋" w:cs="仿宋"/>
                <w:sz w:val="28"/>
                <w:highlight w:val="none"/>
              </w:rPr>
              <w:t xml:space="preserve">偏离内容及说明</w:t>
            </w:r>
            <w:r>
              <w:rPr>
                <w:highlight w:val="none"/>
              </w:rPr>
            </w:r>
          </w:p>
          <w:p>
            <w:pPr>
              <w:ind w:left="0" w:right="0"/>
              <w:jc w:val="center"/>
              <w:keepLines w:val="0"/>
              <w:keepNext w:val="0"/>
              <w:spacing w:before="10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highlight w:val="none"/>
              </w:rPr>
              <w:suppressLineNumbers w:val="0"/>
            </w:pPr>
            <w:r>
              <w:rPr>
                <w:rFonts w:hint="eastAsia" w:ascii="仿宋" w:hAnsi="仿宋" w:eastAsia="仿宋" w:cs="仿宋"/>
                <w:sz w:val="24"/>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highlight w:val="none"/>
              </w:rPr>
              <w:suppressLineNumbers w:val="0"/>
            </w:pPr>
            <w:r>
              <w:rPr>
                <w:rFonts w:hint="eastAsia" w:ascii="仿宋" w:hAnsi="仿宋" w:eastAsia="仿宋" w:cs="仿宋"/>
                <w:sz w:val="24"/>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highlight w:val="none"/>
              </w:rPr>
              <w:suppressLineNumbers w:val="0"/>
            </w:pPr>
            <w:r>
              <w:rPr>
                <w:rFonts w:hint="eastAsia" w:ascii="仿宋" w:hAnsi="仿宋" w:eastAsia="仿宋" w:cs="仿宋"/>
                <w:sz w:val="24"/>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highlight w:val="none"/>
              </w:rPr>
              <w:suppressLineNumbers w:val="0"/>
            </w:pPr>
            <w:r>
              <w:rPr>
                <w:rFonts w:hint="eastAsia" w:ascii="仿宋" w:hAnsi="仿宋" w:eastAsia="仿宋" w:cs="仿宋"/>
                <w:sz w:val="24"/>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highlight w:val="none"/>
              </w:rPr>
              <w:suppressLineNumbers w:val="0"/>
            </w:pPr>
            <w:r>
              <w:rPr>
                <w:rFonts w:hint="eastAsia" w:ascii="仿宋" w:hAnsi="仿宋" w:eastAsia="仿宋" w:cs="仿宋"/>
                <w:sz w:val="24"/>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highlight w:val="none"/>
              </w:rPr>
              <w:suppressLineNumbers w:val="0"/>
            </w:pPr>
            <w:r>
              <w:rPr>
                <w:rFonts w:hint="eastAsia" w:ascii="仿宋" w:hAnsi="仿宋" w:eastAsia="仿宋" w:cs="仿宋"/>
                <w:sz w:val="24"/>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highlight w:val="none"/>
              </w:rPr>
              <w:suppressLineNumbers w:val="0"/>
            </w:pPr>
            <w:r>
              <w:rPr>
                <w:rFonts w:hint="eastAsia" w:ascii="仿宋" w:hAnsi="仿宋" w:eastAsia="仿宋" w:cs="仿宋"/>
                <w:sz w:val="24"/>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highlight w:val="none"/>
              </w:rPr>
              <w:suppressLineNumbers w:val="0"/>
            </w:pPr>
            <w:r>
              <w:rPr>
                <w:rFonts w:hint="eastAsia" w:ascii="仿宋" w:hAnsi="仿宋" w:eastAsia="仿宋" w:cs="仿宋"/>
                <w:sz w:val="24"/>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highlight w:val="none"/>
              </w:rPr>
              <w:suppressLineNumbers w:val="0"/>
            </w:pPr>
            <w:r>
              <w:rPr>
                <w:rFonts w:hint="eastAsia" w:ascii="仿宋" w:hAnsi="仿宋" w:eastAsia="仿宋" w:cs="仿宋"/>
                <w:highlight w:val="none"/>
              </w:rPr>
            </w:r>
            <w:r>
              <w:rPr>
                <w:highlight w:val="none"/>
              </w:rPr>
            </w:r>
          </w:p>
        </w:tc>
      </w:tr>
    </w:tbl>
    <w:p>
      <w:pPr>
        <w:jc w:val="right"/>
        <w:spacing w:line="559" w:lineRule="atLeast"/>
        <w:rPr>
          <w:rFonts w:hint="eastAsia" w:ascii="仿宋" w:hAnsi="仿宋" w:eastAsia="仿宋" w:cs="仿宋"/>
          <w:highlight w:val="non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（盖CA电子公章）</w:t>
      </w:r>
      <w:r>
        <w:rPr>
          <w:highlight w:val="none"/>
        </w:rPr>
      </w:r>
    </w:p>
    <w:p>
      <w:pPr>
        <w:rPr>
          <w:rFonts w:hint="eastAsia" w:ascii="仿宋" w:hAnsi="仿宋" w:eastAsia="仿宋" w:cs="仿宋"/>
          <w:highlight w:val="none"/>
        </w:rPr>
      </w:pPr>
      <w:r>
        <w:rPr>
          <w:rFonts w:hint="eastAsia" w:ascii="仿宋" w:hAnsi="仿宋" w:eastAsia="仿宋" w:cs="仿宋"/>
          <w:highlight w:val="none"/>
        </w:rPr>
      </w:r>
      <w:r>
        <w:rPr>
          <w:highlight w:val="none"/>
        </w:rPr>
      </w:r>
    </w:p>
    <w:p>
      <w:pPr>
        <w:pStyle w:val="1272"/>
        <w:rPr>
          <w:rFonts w:hint="eastAsia" w:ascii="仿宋" w:hAnsi="仿宋" w:eastAsia="仿宋" w:cs="仿宋"/>
          <w:b/>
          <w:bCs/>
          <w:highlight w:val="none"/>
        </w:rPr>
      </w:pPr>
      <w:r>
        <w:rPr>
          <w:rFonts w:hint="eastAsia" w:ascii="仿宋" w:hAnsi="仿宋" w:eastAsia="仿宋" w:cs="仿宋"/>
          <w:b/>
          <w:bCs/>
          <w:szCs w:val="28"/>
          <w:highlight w:val="none"/>
        </w:rPr>
        <w:t xml:space="preserve">备注：</w:t>
      </w:r>
      <w:r>
        <w:rPr>
          <w:highlight w:val="none"/>
        </w:rPr>
      </w:r>
    </w:p>
    <w:p>
      <w:pPr>
        <w:pStyle w:val="1272"/>
        <w:numPr>
          <w:ilvl w:val="0"/>
          <w:numId w:val="5"/>
        </w:numPr>
        <w:rPr>
          <w:rFonts w:hint="eastAsia" w:ascii="仿宋" w:hAnsi="仿宋" w:eastAsia="仿宋" w:cs="仿宋"/>
          <w:b/>
          <w:bCs/>
          <w:highlight w:val="none"/>
        </w:rPr>
      </w:pPr>
      <w:r>
        <w:rPr>
          <w:rFonts w:hint="eastAsia" w:ascii="仿宋" w:hAnsi="仿宋" w:eastAsia="仿宋" w:cs="仿宋"/>
          <w:b/>
          <w:bCs/>
          <w:highlight w:val="none"/>
        </w:rPr>
        <w:t xml:space="preserve">供应商针对采购需求中的实质性要求（打“★”内容）须做出明确响应，采购需求中要求提供证明材料的，以证明材料为准，若《技术响应偏离表》与提供证明材料的内容不一致，以证明材料为准；采购需求中未要求提供证明材料的，以《技术响应偏离表》为准，《技术响应偏离表》中未列出的作无效响应处理。</w:t>
      </w:r>
      <w:r>
        <w:rPr>
          <w:highlight w:val="none"/>
        </w:rPr>
      </w:r>
    </w:p>
    <w:p>
      <w:pPr>
        <w:numPr>
          <w:ilvl w:val="0"/>
          <w:numId w:val="5"/>
        </w:numPr>
        <w:rPr>
          <w:rFonts w:hint="eastAsia" w:ascii="仿宋" w:hAnsi="仿宋" w:eastAsia="仿宋" w:cs="仿宋"/>
          <w:b/>
          <w:bCs/>
          <w:szCs w:val="21"/>
          <w:highlight w:val="none"/>
        </w:rPr>
      </w:pPr>
      <w:r>
        <w:rPr>
          <w:rFonts w:hint="eastAsia" w:ascii="仿宋" w:hAnsi="仿宋" w:eastAsia="仿宋" w:cs="仿宋"/>
          <w:b/>
          <w:bCs/>
          <w:szCs w:val="21"/>
          <w:highlight w:val="none"/>
        </w:rPr>
        <w:t xml:space="preserve">采购文件中要求提供承诺函的，供应商按要求提供承诺函。</w:t>
      </w:r>
      <w:r>
        <w:rPr>
          <w:highlight w:val="none"/>
        </w:rPr>
      </w:r>
    </w:p>
    <w:p>
      <w:pPr>
        <w:rPr>
          <w:rFonts w:hint="eastAsia" w:ascii="仿宋" w:hAnsi="仿宋" w:eastAsia="仿宋" w:cs="仿宋"/>
          <w:b/>
          <w:bCs/>
          <w:sz w:val="32"/>
          <w:szCs w:val="32"/>
          <w:highlight w:val="none"/>
        </w:rPr>
      </w:pPr>
      <w:r>
        <w:rPr>
          <w:rFonts w:hint="eastAsia" w:ascii="仿宋" w:hAnsi="仿宋" w:eastAsia="仿宋" w:cs="仿宋"/>
          <w:b/>
          <w:bCs/>
          <w:szCs w:val="21"/>
          <w:highlight w:val="none"/>
        </w:rPr>
        <w:t xml:space="preserve">3、供应商所投产品如与磋商文件要求的规格及配置不一致，则须在上表偏离说明中详细注明。</w:t>
      </w:r>
      <w:r>
        <w:rPr>
          <w:rFonts w:hint="eastAsia" w:ascii="仿宋" w:hAnsi="仿宋" w:eastAsia="仿宋" w:cs="仿宋"/>
          <w:b/>
          <w:sz w:val="32"/>
          <w:szCs w:val="32"/>
          <w:highlight w:val="none"/>
        </w:rPr>
        <w:br w:type="page" w:clear="all"/>
      </w:r>
      <w:r>
        <w:rPr>
          <w:highlight w:val="none"/>
        </w:rPr>
      </w:r>
    </w:p>
    <w:p>
      <w:pPr>
        <w:pStyle w:val="1282"/>
        <w:rPr>
          <w:rFonts w:hint="eastAsia" w:ascii="仿宋" w:hAnsi="仿宋" w:eastAsia="仿宋" w:cs="仿宋"/>
          <w:highlight w:val="none"/>
        </w:rPr>
        <w:outlineLvl w:val="1"/>
      </w:pPr>
      <w:r>
        <w:rPr>
          <w:rFonts w:hint="eastAsia" w:ascii="仿宋" w:hAnsi="仿宋" w:eastAsia="仿宋" w:cs="仿宋"/>
          <w:highlight w:val="none"/>
        </w:rPr>
        <w:t xml:space="preserve">七、</w:t>
      </w:r>
      <w:bookmarkEnd w:id="110"/>
      <w:r>
        <w:rPr>
          <w:rFonts w:hint="eastAsia" w:ascii="仿宋" w:hAnsi="仿宋" w:eastAsia="仿宋" w:cs="仿宋"/>
          <w:highlight w:val="none"/>
        </w:rPr>
        <w:t xml:space="preserve">项目组人员</w:t>
      </w:r>
      <w:r>
        <w:rPr>
          <w:highlight w:val="none"/>
        </w:rPr>
      </w:r>
    </w:p>
    <w:p>
      <w:pPr>
        <w:pStyle w:val="1287"/>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拟选派项目负责人简历表</w:t>
      </w:r>
      <w:r>
        <w:rPr>
          <w:highlight w:val="none"/>
        </w:rPr>
      </w:r>
    </w:p>
    <w:tbl>
      <w:tblPr>
        <w:tblStyle w:val="667"/>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725"/>
        <w:gridCol w:w="225"/>
        <w:gridCol w:w="1944"/>
        <w:gridCol w:w="1375"/>
        <w:gridCol w:w="1648"/>
      </w:tblGrid>
      <w:tr>
        <w:trPr>
          <w:jc w:val="center"/>
          <w:trHeight w:val="606"/>
        </w:trPr>
        <w:tc>
          <w:tcPr>
            <w:gridSpan w:val="2"/>
            <w:tcW w:w="1966" w:type="dxa"/>
            <w:vAlign w:val="center"/>
            <w:textDirection w:val="lrTb"/>
            <w:noWrap w:val="false"/>
          </w:tcPr>
          <w:p>
            <w:pPr>
              <w:pStyle w:val="1288"/>
              <w:ind w:left="0" w:right="0"/>
              <w:jc w:val="center"/>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姓名</w:t>
            </w:r>
            <w:r>
              <w:rPr>
                <w:highlight w:val="none"/>
              </w:rPr>
            </w:r>
          </w:p>
        </w:tc>
        <w:tc>
          <w:tcPr>
            <w:gridSpan w:val="2"/>
            <w:tcW w:w="1950" w:type="dxa"/>
            <w:vAlign w:val="center"/>
            <w:textDirection w:val="lrTb"/>
            <w:noWrap w:val="false"/>
          </w:tcPr>
          <w:p>
            <w:pPr>
              <w:pStyle w:val="1288"/>
              <w:ind w:left="0" w:right="0"/>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W w:w="1944" w:type="dxa"/>
            <w:vAlign w:val="center"/>
            <w:textDirection w:val="lrTb"/>
            <w:noWrap w:val="false"/>
          </w:tcPr>
          <w:p>
            <w:pPr>
              <w:pStyle w:val="1288"/>
              <w:ind w:left="0" w:right="0"/>
              <w:jc w:val="center"/>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居民身份证号</w:t>
            </w:r>
            <w:r>
              <w:rPr>
                <w:highlight w:val="none"/>
              </w:rPr>
            </w:r>
          </w:p>
        </w:tc>
        <w:tc>
          <w:tcPr>
            <w:gridSpan w:val="2"/>
            <w:tcW w:w="3023" w:type="dxa"/>
            <w:vAlign w:val="center"/>
            <w:textDirection w:val="lrTb"/>
            <w:noWrap w:val="false"/>
          </w:tcPr>
          <w:p>
            <w:pPr>
              <w:pStyle w:val="1288"/>
              <w:ind w:left="0" w:right="0" w:firstLine="280"/>
              <w:jc w:val="center"/>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r>
      <w:tr>
        <w:trPr>
          <w:jc w:val="center"/>
          <w:trHeight w:val="606"/>
        </w:trPr>
        <w:tc>
          <w:tcPr>
            <w:gridSpan w:val="2"/>
            <w:tcW w:w="1966" w:type="dxa"/>
            <w:vAlign w:val="center"/>
            <w:textDirection w:val="lrTb"/>
            <w:noWrap w:val="false"/>
          </w:tcPr>
          <w:p>
            <w:pPr>
              <w:pStyle w:val="1288"/>
              <w:ind w:left="0" w:right="0"/>
              <w:jc w:val="center"/>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学历</w:t>
            </w:r>
            <w:r>
              <w:rPr>
                <w:highlight w:val="none"/>
              </w:rPr>
            </w:r>
          </w:p>
        </w:tc>
        <w:tc>
          <w:tcPr>
            <w:gridSpan w:val="2"/>
            <w:tcW w:w="1950" w:type="dxa"/>
            <w:vAlign w:val="center"/>
            <w:textDirection w:val="lrTb"/>
            <w:noWrap w:val="false"/>
          </w:tcPr>
          <w:p>
            <w:pPr>
              <w:pStyle w:val="1288"/>
              <w:ind w:left="0" w:right="0"/>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W w:w="1944" w:type="dxa"/>
            <w:vAlign w:val="center"/>
            <w:textDirection w:val="lrTb"/>
            <w:noWrap w:val="false"/>
          </w:tcPr>
          <w:p>
            <w:pPr>
              <w:pStyle w:val="1288"/>
              <w:ind w:left="0" w:right="0"/>
              <w:jc w:val="center"/>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相关证书</w:t>
            </w:r>
            <w:r>
              <w:rPr>
                <w:highlight w:val="none"/>
              </w:rPr>
            </w:r>
          </w:p>
        </w:tc>
        <w:tc>
          <w:tcPr>
            <w:gridSpan w:val="2"/>
            <w:tcW w:w="3023" w:type="dxa"/>
            <w:vAlign w:val="center"/>
            <w:textDirection w:val="lrTb"/>
            <w:noWrap w:val="false"/>
          </w:tcPr>
          <w:p>
            <w:pPr>
              <w:pStyle w:val="1288"/>
              <w:ind w:left="0" w:right="0" w:firstLine="280"/>
              <w:jc w:val="center"/>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r>
      <w:tr>
        <w:trPr>
          <w:jc w:val="center"/>
          <w:trHeight w:val="683"/>
        </w:trPr>
        <w:tc>
          <w:tcPr>
            <w:gridSpan w:val="7"/>
            <w:tcW w:w="8883" w:type="dxa"/>
            <w:vAlign w:val="center"/>
            <w:textDirection w:val="lrTb"/>
            <w:noWrap w:val="false"/>
          </w:tcPr>
          <w:p>
            <w:pPr>
              <w:pStyle w:val="1288"/>
              <w:ind w:left="0" w:right="0" w:firstLine="280"/>
              <w:jc w:val="center"/>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主要承担的类似项目业绩一览表</w:t>
            </w:r>
            <w:r>
              <w:rPr>
                <w:highlight w:val="none"/>
              </w:rPr>
            </w:r>
          </w:p>
        </w:tc>
      </w:tr>
      <w:tr>
        <w:trPr>
          <w:jc w:val="center"/>
          <w:trHeight w:val="683"/>
        </w:trPr>
        <w:tc>
          <w:tcPr>
            <w:tcW w:w="856" w:type="dxa"/>
            <w:vAlign w:val="center"/>
            <w:textDirection w:val="lrTb"/>
            <w:noWrap w:val="false"/>
          </w:tcPr>
          <w:p>
            <w:pPr>
              <w:pStyle w:val="1288"/>
              <w:ind w:left="0" w:right="0"/>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序号</w:t>
            </w:r>
            <w:r>
              <w:rPr>
                <w:highlight w:val="none"/>
              </w:rPr>
            </w:r>
          </w:p>
        </w:tc>
        <w:tc>
          <w:tcPr>
            <w:gridSpan w:val="2"/>
            <w:tcW w:w="2835" w:type="dxa"/>
            <w:vAlign w:val="center"/>
            <w:textDirection w:val="lrTb"/>
            <w:noWrap w:val="false"/>
          </w:tcPr>
          <w:p>
            <w:pPr>
              <w:pStyle w:val="1288"/>
              <w:ind w:left="0" w:right="0" w:firstLine="280"/>
              <w:jc w:val="center"/>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项目名称</w:t>
            </w:r>
            <w:r>
              <w:rPr>
                <w:highlight w:val="none"/>
              </w:rPr>
            </w:r>
          </w:p>
        </w:tc>
        <w:tc>
          <w:tcPr>
            <w:gridSpan w:val="3"/>
            <w:tcW w:w="3544" w:type="dxa"/>
            <w:vAlign w:val="center"/>
            <w:textDirection w:val="lrTb"/>
            <w:noWrap w:val="false"/>
          </w:tcPr>
          <w:p>
            <w:pPr>
              <w:pStyle w:val="1288"/>
              <w:ind w:left="0" w:right="0" w:firstLine="280"/>
              <w:jc w:val="center"/>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合同甲方</w:t>
            </w:r>
            <w:r>
              <w:rPr>
                <w:highlight w:val="none"/>
              </w:rPr>
            </w:r>
          </w:p>
        </w:tc>
        <w:tc>
          <w:tcPr>
            <w:tcW w:w="1648" w:type="dxa"/>
            <w:vAlign w:val="center"/>
            <w:textDirection w:val="lrTb"/>
            <w:noWrap w:val="false"/>
          </w:tcPr>
          <w:p>
            <w:pPr>
              <w:pStyle w:val="1288"/>
              <w:ind w:left="0" w:right="0" w:firstLine="280"/>
              <w:jc w:val="center"/>
              <w:keepLines w:val="0"/>
              <w:keepNext w:val="0"/>
              <w:spacing w:before="0" w:beforeAutospacing="0" w:after="0" w:afterAutospacing="0" w:line="44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时间</w:t>
            </w:r>
            <w:r>
              <w:rPr>
                <w:highlight w:val="none"/>
              </w:rPr>
            </w:r>
          </w:p>
        </w:tc>
      </w:tr>
      <w:tr>
        <w:trPr>
          <w:jc w:val="center"/>
          <w:trHeight w:val="713"/>
        </w:trPr>
        <w:tc>
          <w:tcPr>
            <w:tcW w:w="856" w:type="dxa"/>
            <w:vAlign w:val="center"/>
            <w:textDirection w:val="lrTb"/>
            <w:noWrap w:val="false"/>
          </w:tcPr>
          <w:p>
            <w:pPr>
              <w:pStyle w:val="1288"/>
              <w:ind w:left="0" w:right="0" w:firstLine="280"/>
              <w:keepLines w:val="0"/>
              <w:keepNext w:val="0"/>
              <w:spacing w:before="0" w:beforeAutospacing="0" w:after="0" w:afterAutospacing="0" w:line="3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1</w:t>
            </w:r>
            <w:r>
              <w:rPr>
                <w:highlight w:val="none"/>
              </w:rPr>
            </w:r>
          </w:p>
        </w:tc>
        <w:tc>
          <w:tcPr>
            <w:gridSpan w:val="2"/>
            <w:tcW w:w="2835"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r>
            <w:r>
              <w:rPr>
                <w:highlight w:val="none"/>
              </w:rPr>
            </w:r>
          </w:p>
        </w:tc>
        <w:tc>
          <w:tcPr>
            <w:gridSpan w:val="3"/>
            <w:tcW w:w="3544"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r>
            <w:r>
              <w:rPr>
                <w:highlight w:val="none"/>
              </w:rPr>
            </w:r>
          </w:p>
        </w:tc>
        <w:tc>
          <w:tcPr>
            <w:tcW w:w="1648"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r>
            <w:r>
              <w:rPr>
                <w:highlight w:val="none"/>
              </w:rPr>
            </w:r>
          </w:p>
        </w:tc>
      </w:tr>
      <w:tr>
        <w:trPr>
          <w:jc w:val="center"/>
          <w:trHeight w:val="713"/>
        </w:trPr>
        <w:tc>
          <w:tcPr>
            <w:tcW w:w="856" w:type="dxa"/>
            <w:vAlign w:val="center"/>
            <w:textDirection w:val="lrTb"/>
            <w:noWrap w:val="false"/>
          </w:tcPr>
          <w:p>
            <w:pPr>
              <w:pStyle w:val="1288"/>
              <w:ind w:left="0" w:right="0" w:firstLine="280"/>
              <w:keepLines w:val="0"/>
              <w:keepNext w:val="0"/>
              <w:spacing w:before="0" w:beforeAutospacing="0" w:after="0" w:afterAutospacing="0" w:line="3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2</w:t>
            </w:r>
            <w:r>
              <w:rPr>
                <w:highlight w:val="none"/>
              </w:rPr>
            </w:r>
          </w:p>
        </w:tc>
        <w:tc>
          <w:tcPr>
            <w:gridSpan w:val="2"/>
            <w:tcW w:w="2835"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r>
            <w:r>
              <w:rPr>
                <w:highlight w:val="none"/>
              </w:rPr>
            </w:r>
          </w:p>
        </w:tc>
        <w:tc>
          <w:tcPr>
            <w:gridSpan w:val="3"/>
            <w:tcW w:w="3544"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r>
            <w:r>
              <w:rPr>
                <w:highlight w:val="none"/>
              </w:rPr>
            </w:r>
          </w:p>
        </w:tc>
        <w:tc>
          <w:tcPr>
            <w:tcW w:w="1648"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r>
            <w:r>
              <w:rPr>
                <w:highlight w:val="none"/>
              </w:rPr>
            </w:r>
          </w:p>
        </w:tc>
      </w:tr>
      <w:tr>
        <w:trPr>
          <w:jc w:val="center"/>
          <w:trHeight w:val="713"/>
        </w:trPr>
        <w:tc>
          <w:tcPr>
            <w:tcW w:w="856" w:type="dxa"/>
            <w:vAlign w:val="center"/>
            <w:textDirection w:val="lrTb"/>
            <w:noWrap w:val="false"/>
          </w:tcPr>
          <w:p>
            <w:pPr>
              <w:pStyle w:val="1288"/>
              <w:ind w:left="0" w:right="0" w:firstLine="280"/>
              <w:keepLines w:val="0"/>
              <w:keepNext w:val="0"/>
              <w:spacing w:before="0" w:beforeAutospacing="0" w:after="0" w:afterAutospacing="0" w:line="3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3</w:t>
            </w:r>
            <w:r>
              <w:rPr>
                <w:highlight w:val="none"/>
              </w:rPr>
            </w:r>
          </w:p>
        </w:tc>
        <w:tc>
          <w:tcPr>
            <w:gridSpan w:val="2"/>
            <w:tcW w:w="2835"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r>
            <w:r>
              <w:rPr>
                <w:highlight w:val="none"/>
              </w:rPr>
            </w:r>
          </w:p>
        </w:tc>
        <w:tc>
          <w:tcPr>
            <w:gridSpan w:val="3"/>
            <w:tcW w:w="3544"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r>
            <w:r>
              <w:rPr>
                <w:highlight w:val="none"/>
              </w:rPr>
            </w:r>
          </w:p>
        </w:tc>
        <w:tc>
          <w:tcPr>
            <w:tcW w:w="1648"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r>
            <w:r>
              <w:rPr>
                <w:highlight w:val="none"/>
              </w:rPr>
            </w:r>
          </w:p>
        </w:tc>
      </w:tr>
      <w:tr>
        <w:trPr>
          <w:jc w:val="center"/>
          <w:trHeight w:val="713"/>
        </w:trPr>
        <w:tc>
          <w:tcPr>
            <w:tcW w:w="856" w:type="dxa"/>
            <w:vAlign w:val="center"/>
            <w:textDirection w:val="lrTb"/>
            <w:noWrap w:val="false"/>
          </w:tcPr>
          <w:p>
            <w:pPr>
              <w:pStyle w:val="1288"/>
              <w:ind w:left="0" w:right="0" w:firstLine="280"/>
              <w:keepLines w:val="0"/>
              <w:keepNext w:val="0"/>
              <w:spacing w:before="0" w:beforeAutospacing="0" w:after="0" w:afterAutospacing="0" w:line="3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w:t>
            </w:r>
            <w:r>
              <w:rPr>
                <w:highlight w:val="none"/>
              </w:rPr>
            </w:r>
          </w:p>
        </w:tc>
        <w:tc>
          <w:tcPr>
            <w:gridSpan w:val="2"/>
            <w:tcW w:w="2835"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t xml:space="preserve">……</w:t>
            </w:r>
            <w:r>
              <w:rPr>
                <w:highlight w:val="none"/>
              </w:rPr>
            </w:r>
          </w:p>
        </w:tc>
        <w:tc>
          <w:tcPr>
            <w:gridSpan w:val="3"/>
            <w:tcW w:w="3544"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t xml:space="preserve">……</w:t>
            </w:r>
            <w:r>
              <w:rPr>
                <w:highlight w:val="none"/>
              </w:rPr>
            </w:r>
          </w:p>
        </w:tc>
        <w:tc>
          <w:tcPr>
            <w:tcW w:w="1648" w:type="dxa"/>
            <w:vAlign w:val="center"/>
            <w:textDirection w:val="lrTb"/>
            <w:noWrap w:val="false"/>
          </w:tcPr>
          <w:p>
            <w:pPr>
              <w:pStyle w:val="1288"/>
              <w:ind w:left="0" w:right="0" w:firstLine="240"/>
              <w:keepLines w:val="0"/>
              <w:keepNext w:val="0"/>
              <w:spacing w:before="0" w:beforeAutospacing="0" w:after="0" w:afterAutospacing="0" w:line="360" w:lineRule="exact"/>
              <w:rPr>
                <w:rFonts w:hint="eastAsia" w:ascii="仿宋" w:hAnsi="仿宋" w:eastAsia="仿宋" w:cs="仿宋"/>
                <w:szCs w:val="21"/>
                <w:highlight w:val="none"/>
              </w:rPr>
              <w:suppressLineNumbers w:val="0"/>
            </w:pPr>
            <w:r>
              <w:rPr>
                <w:rFonts w:hint="eastAsia" w:ascii="仿宋" w:hAnsi="仿宋" w:eastAsia="仿宋" w:cs="仿宋"/>
                <w:szCs w:val="21"/>
                <w:highlight w:val="none"/>
              </w:rPr>
              <w:t xml:space="preserve">……</w:t>
            </w:r>
            <w:r>
              <w:rPr>
                <w:highlight w:val="none"/>
              </w:rPr>
            </w:r>
          </w:p>
        </w:tc>
      </w:tr>
    </w:tbl>
    <w:p>
      <w:pPr>
        <w:pStyle w:val="1289"/>
        <w:ind w:firstLine="398"/>
        <w:spacing w:line="460" w:lineRule="exact"/>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注：1、响应文件中需按要求提供项目负责人有关证书电子件、业绩证明材料电子件。</w:t>
      </w:r>
      <w:r>
        <w:rPr>
          <w:highlight w:val="none"/>
        </w:rPr>
      </w:r>
    </w:p>
    <w:p>
      <w:pPr>
        <w:pStyle w:val="1289"/>
        <w:ind w:firstLine="879"/>
        <w:spacing w:line="460" w:lineRule="exact"/>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2、如中标，项目负责人须按本表承诺实施，不得更换。</w:t>
      </w:r>
      <w:r>
        <w:rPr>
          <w:highlight w:val="none"/>
        </w:rPr>
      </w:r>
    </w:p>
    <w:p>
      <w:pPr>
        <w:pStyle w:val="1290"/>
        <w:ind w:firstLine="321"/>
        <w:jc w:val="center"/>
        <w:spacing w:line="6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pStyle w:val="1290"/>
        <w:ind w:firstLine="321"/>
        <w:jc w:val="center"/>
        <w:spacing w:line="6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pStyle w:val="1290"/>
        <w:ind w:firstLine="321"/>
        <w:jc w:val="center"/>
        <w:spacing w:line="6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pStyle w:val="1290"/>
        <w:ind w:firstLine="321"/>
        <w:jc w:val="center"/>
        <w:spacing w:line="6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pStyle w:val="1290"/>
        <w:ind w:firstLine="321"/>
        <w:jc w:val="center"/>
        <w:spacing w:line="6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pStyle w:val="1290"/>
        <w:ind w:firstLine="321"/>
        <w:jc w:val="center"/>
        <w:spacing w:line="6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pStyle w:val="1290"/>
        <w:ind w:firstLine="321"/>
        <w:jc w:val="center"/>
        <w:spacing w:line="6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pStyle w:val="1290"/>
        <w:ind w:firstLine="321"/>
        <w:jc w:val="center"/>
        <w:spacing w:line="6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pStyle w:val="1290"/>
        <w:ind w:firstLine="321"/>
        <w:jc w:val="center"/>
        <w:spacing w:line="6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pStyle w:val="1290"/>
        <w:ind w:firstLine="321"/>
        <w:jc w:val="center"/>
        <w:spacing w:line="60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sz w:val="32"/>
          <w:highlight w:val="none"/>
        </w:rPr>
        <w:t xml:space="preserve">项目组实施人员（除项目负责人外）</w:t>
      </w:r>
      <w:r>
        <w:rPr>
          <w:highlight w:val="none"/>
        </w:rPr>
      </w:r>
    </w:p>
    <w:tbl>
      <w:tblPr>
        <w:tblStyle w:val="667"/>
        <w:tblpPr w:horzAnchor="margin" w:tblpXSpec="center" w:vertAnchor="text" w:tblpY="74" w:leftFromText="180" w:topFromText="0" w:rightFromText="180" w:bottomFromText="0"/>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姓名</w:t>
            </w:r>
            <w:r>
              <w:rPr>
                <w:highlight w:val="non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职务</w:t>
            </w:r>
            <w:r>
              <w:rPr>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学历</w:t>
            </w:r>
            <w:r>
              <w:rPr>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身份证号</w:t>
            </w:r>
            <w:r>
              <w:rPr>
                <w:highlight w:val="none"/>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相关证书</w:t>
            </w:r>
            <w:r>
              <w:rPr>
                <w:highlight w:val="none"/>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备注</w:t>
            </w:r>
            <w:r>
              <w:rPr>
                <w:highlight w:val="none"/>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73"/>
              <w:ind w:left="0" w:right="0"/>
              <w:jc w:val="center"/>
              <w:keepLines w:val="0"/>
              <w:keepNext w:val="0"/>
              <w:spacing w:before="0" w:beforeAutospacing="0" w:after="0" w:afterAutospacing="0"/>
              <w:rPr>
                <w:rFonts w:hint="eastAsia" w:ascii="仿宋" w:hAnsi="仿宋" w:eastAsia="仿宋" w:cs="仿宋"/>
                <w:sz w:val="20"/>
                <w:szCs w:val="20"/>
                <w:highlight w:val="none"/>
              </w:rPr>
              <w:suppressLineNumbers w:val="0"/>
            </w:pPr>
            <w:r>
              <w:rPr>
                <w:rFonts w:hint="eastAsia" w:ascii="仿宋" w:hAnsi="仿宋" w:eastAsia="仿宋" w:cs="仿宋"/>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73"/>
              <w:ind w:left="0" w:right="0"/>
              <w:jc w:val="center"/>
              <w:keepLines w:val="0"/>
              <w:keepNext w:val="0"/>
              <w:spacing w:before="0" w:beforeAutospacing="0" w:after="0" w:afterAutospacing="0"/>
              <w:rPr>
                <w:rFonts w:hint="eastAsia" w:ascii="仿宋" w:hAnsi="仿宋" w:eastAsia="仿宋" w:cs="仿宋"/>
                <w:sz w:val="20"/>
                <w:szCs w:val="20"/>
                <w:highlight w:val="none"/>
              </w:rPr>
              <w:suppressLineNumbers w:val="0"/>
            </w:pPr>
            <w:r>
              <w:rPr>
                <w:rFonts w:hint="eastAsia" w:ascii="仿宋" w:hAnsi="仿宋" w:eastAsia="仿宋" w:cs="仿宋"/>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73"/>
              <w:ind w:left="0" w:right="0"/>
              <w:jc w:val="center"/>
              <w:keepLines w:val="0"/>
              <w:keepNext w:val="0"/>
              <w:spacing w:before="0" w:beforeAutospacing="0" w:after="0" w:afterAutospacing="0"/>
              <w:rPr>
                <w:rFonts w:hint="eastAsia" w:ascii="仿宋" w:hAnsi="仿宋" w:eastAsia="仿宋" w:cs="仿宋"/>
                <w:sz w:val="20"/>
                <w:szCs w:val="20"/>
                <w:highlight w:val="none"/>
              </w:rPr>
              <w:suppressLineNumbers w:val="0"/>
            </w:pPr>
            <w:r>
              <w:rPr>
                <w:rFonts w:hint="eastAsia" w:ascii="仿宋" w:hAnsi="仿宋" w:eastAsia="仿宋" w:cs="仿宋"/>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73"/>
              <w:ind w:left="0" w:right="0"/>
              <w:jc w:val="center"/>
              <w:keepLines w:val="0"/>
              <w:keepNext w:val="0"/>
              <w:spacing w:before="0" w:beforeAutospacing="0" w:after="0" w:afterAutospacing="0"/>
              <w:rPr>
                <w:rFonts w:hint="eastAsia" w:ascii="仿宋" w:hAnsi="仿宋" w:eastAsia="仿宋" w:cs="仿宋"/>
                <w:sz w:val="20"/>
                <w:szCs w:val="20"/>
                <w:highlight w:val="none"/>
              </w:rPr>
              <w:suppressLineNumbers w:val="0"/>
            </w:pPr>
            <w:r>
              <w:rPr>
                <w:rFonts w:hint="eastAsia" w:ascii="仿宋" w:hAnsi="仿宋" w:eastAsia="仿宋" w:cs="仿宋"/>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73"/>
              <w:ind w:left="0" w:right="0"/>
              <w:jc w:val="center"/>
              <w:keepLines w:val="0"/>
              <w:keepNext w:val="0"/>
              <w:spacing w:before="0" w:beforeAutospacing="0" w:after="0" w:afterAutospacing="0"/>
              <w:rPr>
                <w:rFonts w:hint="eastAsia" w:ascii="仿宋" w:hAnsi="仿宋" w:eastAsia="仿宋" w:cs="仿宋"/>
                <w:sz w:val="20"/>
                <w:szCs w:val="20"/>
                <w:highlight w:val="none"/>
              </w:rPr>
              <w:suppressLineNumbers w:val="0"/>
            </w:pPr>
            <w:r>
              <w:rPr>
                <w:rFonts w:hint="eastAsia" w:ascii="仿宋" w:hAnsi="仿宋" w:eastAsia="仿宋" w:cs="仿宋"/>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73"/>
              <w:ind w:left="0" w:right="0"/>
              <w:jc w:val="center"/>
              <w:keepLines w:val="0"/>
              <w:keepNext w:val="0"/>
              <w:spacing w:before="0" w:beforeAutospacing="0" w:after="0" w:afterAutospacing="0"/>
              <w:rPr>
                <w:rFonts w:hint="eastAsia" w:ascii="仿宋" w:hAnsi="仿宋" w:eastAsia="仿宋" w:cs="仿宋"/>
                <w:sz w:val="20"/>
                <w:szCs w:val="20"/>
                <w:highlight w:val="none"/>
              </w:rPr>
              <w:suppressLineNumbers w:val="0"/>
            </w:pPr>
            <w:r>
              <w:rPr>
                <w:rFonts w:hint="eastAsia" w:ascii="仿宋" w:hAnsi="仿宋" w:eastAsia="仿宋" w:cs="仿宋"/>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73"/>
              <w:ind w:left="0" w:right="0"/>
              <w:jc w:val="center"/>
              <w:keepLines w:val="0"/>
              <w:keepNext w:val="0"/>
              <w:spacing w:before="0" w:beforeAutospacing="0" w:after="0" w:afterAutospacing="0"/>
              <w:rPr>
                <w:rFonts w:hint="eastAsia" w:ascii="仿宋" w:hAnsi="仿宋" w:eastAsia="仿宋" w:cs="仿宋"/>
                <w:sz w:val="20"/>
                <w:szCs w:val="20"/>
                <w:highlight w:val="none"/>
              </w:rPr>
              <w:suppressLineNumbers w:val="0"/>
            </w:pPr>
            <w:r>
              <w:rPr>
                <w:rFonts w:hint="eastAsia" w:ascii="仿宋" w:hAnsi="仿宋" w:eastAsia="仿宋" w:cs="仿宋"/>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73"/>
              <w:ind w:left="0" w:right="0"/>
              <w:jc w:val="center"/>
              <w:keepLines w:val="0"/>
              <w:keepNext w:val="0"/>
              <w:spacing w:before="0" w:beforeAutospacing="0" w:after="0" w:afterAutospacing="0"/>
              <w:rPr>
                <w:rFonts w:hint="eastAsia" w:ascii="仿宋" w:hAnsi="仿宋" w:eastAsia="仿宋" w:cs="仿宋"/>
                <w:sz w:val="20"/>
                <w:szCs w:val="20"/>
                <w:highlight w:val="none"/>
              </w:rPr>
              <w:suppressLineNumbers w:val="0"/>
            </w:pPr>
            <w:r>
              <w:rPr>
                <w:rFonts w:hint="eastAsia" w:ascii="仿宋" w:hAnsi="仿宋" w:eastAsia="仿宋" w:cs="仿宋"/>
                <w:sz w:val="20"/>
                <w:szCs w:val="2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31"/>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rPr>
                <w:highlight w:val="none"/>
              </w:rPr>
            </w:r>
          </w:p>
        </w:tc>
      </w:tr>
    </w:tbl>
    <w:p>
      <w:pPr>
        <w:ind w:firstLine="210"/>
        <w:spacing w:line="48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注：如供应商成交，项目组成员（除项目负责人外）必须按本表承诺人员操作，不得随意更换。按采购文件要求附相关人员证书电子件。</w:t>
      </w:r>
      <w:bookmarkStart w:id="116" w:name="_格式2__法定代表人授权书"/>
      <w:r>
        <w:rPr>
          <w:highlight w:val="none"/>
        </w:rPr>
      </w:r>
      <w:bookmarkEnd w:id="116"/>
      <w:r>
        <w:rPr>
          <w:highlight w:val="none"/>
        </w:rPr>
      </w:r>
      <w:r>
        <w:rPr>
          <w:highlight w:val="none"/>
        </w:rP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ind w:firstLine="210"/>
        <w:rPr>
          <w:rFonts w:hint="eastAsia" w:ascii="仿宋" w:hAnsi="仿宋" w:eastAsia="仿宋" w:cs="仿宋"/>
          <w:szCs w:val="21"/>
          <w:highlight w:val="none"/>
        </w:rPr>
      </w:pPr>
      <w:r>
        <w:rPr>
          <w:rFonts w:hint="eastAsia" w:ascii="仿宋" w:hAnsi="仿宋" w:eastAsia="仿宋" w:cs="仿宋"/>
          <w:szCs w:val="21"/>
          <w:highlight w:val="none"/>
        </w:rPr>
      </w:r>
      <w:r>
        <w:rPr>
          <w:highlight w:val="none"/>
        </w:rPr>
      </w:r>
    </w:p>
    <w:p>
      <w:pPr>
        <w:rPr>
          <w:rFonts w:hint="eastAsia" w:ascii="仿宋" w:hAnsi="仿宋" w:eastAsia="仿宋" w:cs="仿宋"/>
          <w:b/>
          <w:bCs/>
          <w:sz w:val="32"/>
          <w:szCs w:val="32"/>
          <w:highlight w:val="none"/>
        </w:rPr>
      </w:pPr>
      <w:r>
        <w:rPr>
          <w:highlight w:val="none"/>
        </w:rPr>
      </w:r>
      <w:bookmarkStart w:id="117" w:name="_Toc11176"/>
      <w:r>
        <w:rPr>
          <w:rFonts w:hint="eastAsia" w:ascii="仿宋" w:hAnsi="仿宋" w:eastAsia="仿宋" w:cs="仿宋"/>
          <w:b/>
          <w:bCs/>
          <w:sz w:val="32"/>
          <w:szCs w:val="32"/>
          <w:highlight w:val="none"/>
        </w:rPr>
        <w:br w:type="page" w:clear="all"/>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sz w:val="32"/>
          <w:highlight w:val="none"/>
        </w:rPr>
        <w:t xml:space="preserve">八、企业业绩</w:t>
      </w:r>
      <w:r>
        <w:rPr>
          <w:highlight w:val="none"/>
        </w:rPr>
      </w:r>
    </w:p>
    <w:p>
      <w:pPr>
        <w:pStyle w:val="1295"/>
        <w:jc w:val="center"/>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类似项目业绩一览表</w:t>
      </w:r>
      <w:r>
        <w:rPr>
          <w:highlight w:val="none"/>
        </w:rPr>
      </w:r>
    </w:p>
    <w:tbl>
      <w:tblPr>
        <w:tblStyle w:val="66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序号</w:t>
            </w:r>
            <w:r>
              <w:rPr>
                <w:highlight w:val="none"/>
              </w:rPr>
            </w:r>
          </w:p>
        </w:tc>
        <w:tc>
          <w:tcPr>
            <w:tcW w:w="3827"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项目名称</w:t>
            </w:r>
            <w:r>
              <w:rPr>
                <w:highlight w:val="none"/>
              </w:rPr>
            </w:r>
          </w:p>
        </w:tc>
        <w:tc>
          <w:tcPr>
            <w:tcW w:w="2433"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采购单位</w:t>
            </w:r>
            <w:r>
              <w:rPr>
                <w:highlight w:val="none"/>
              </w:rPr>
            </w:r>
          </w:p>
        </w:tc>
        <w:tc>
          <w:tcPr>
            <w:tcW w:w="1395"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合同金额</w:t>
            </w:r>
            <w:r>
              <w:rPr>
                <w:highlight w:val="none"/>
              </w:rPr>
            </w:r>
          </w:p>
        </w:tc>
      </w:tr>
      <w:tr>
        <w:trPr>
          <w:jc w:val="center"/>
          <w:trHeight w:val="1510"/>
        </w:trPr>
        <w:tc>
          <w:tcPr>
            <w:tcW w:w="1229" w:type="dxa"/>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3827"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2433"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1395"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r>
      <w:tr>
        <w:trPr>
          <w:jc w:val="center"/>
          <w:trHeight w:val="1510"/>
        </w:trPr>
        <w:tc>
          <w:tcPr>
            <w:tcW w:w="1229" w:type="dxa"/>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3827"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2433"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1395"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r>
      <w:tr>
        <w:trPr>
          <w:jc w:val="center"/>
          <w:trHeight w:val="1510"/>
        </w:trPr>
        <w:tc>
          <w:tcPr>
            <w:tcW w:w="1229" w:type="dxa"/>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3827"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2433"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1395"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r>
      <w:tr>
        <w:trPr>
          <w:jc w:val="center"/>
          <w:trHeight w:val="1525"/>
        </w:trPr>
        <w:tc>
          <w:tcPr>
            <w:tcW w:w="1229" w:type="dxa"/>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3827"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2433"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c>
          <w:tcPr>
            <w:tcW w:w="1395" w:type="dxa"/>
            <w:vAlign w:val="center"/>
            <w:textDirection w:val="lrTb"/>
            <w:noWrap w:val="false"/>
          </w:tcPr>
          <w:p>
            <w:pPr>
              <w:pStyle w:val="1332"/>
              <w:ind w:left="0" w:right="0"/>
              <w:jc w:val="center"/>
              <w:keepLines w:val="0"/>
              <w:keepNext w:val="0"/>
              <w:spacing w:before="0" w:beforeAutospacing="0" w:after="0" w:afterAutospacing="0" w:line="560" w:lineRule="exact"/>
              <w:rPr>
                <w:rFonts w:hint="eastAsia" w:ascii="仿宋" w:hAnsi="仿宋" w:eastAsia="仿宋" w:cs="仿宋"/>
                <w:sz w:val="28"/>
                <w:highlight w:val="none"/>
              </w:rPr>
              <w:suppressLineNumbers w:val="0"/>
            </w:pPr>
            <w:r>
              <w:rPr>
                <w:rFonts w:hint="eastAsia" w:ascii="仿宋" w:hAnsi="仿宋" w:eastAsia="仿宋" w:cs="仿宋"/>
                <w:sz w:val="28"/>
                <w:highlight w:val="none"/>
              </w:rPr>
            </w:r>
            <w:r>
              <w:rPr>
                <w:highlight w:val="none"/>
              </w:rPr>
            </w:r>
          </w:p>
        </w:tc>
      </w:tr>
    </w:tbl>
    <w:p>
      <w:pPr>
        <w:pStyle w:val="1295"/>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注：请填写此表，并按要求上传业绩资料电子件。</w:t>
      </w:r>
      <w:r>
        <w:rPr>
          <w:highlight w:val="none"/>
        </w:rP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highlight w:val="none"/>
        </w:rPr>
      </w:r>
    </w:p>
    <w:p>
      <w:pPr>
        <w:pStyle w:val="658"/>
        <w:ind w:firstLine="320"/>
        <w:spacing w:before="0" w:after="0" w:line="520" w:lineRule="exact"/>
        <w:rPr>
          <w:rFonts w:hint="eastAsia" w:ascii="仿宋" w:hAnsi="仿宋" w:eastAsia="仿宋" w:cs="仿宋"/>
          <w:sz w:val="32"/>
          <w:highlight w:val="none"/>
        </w:rPr>
        <w:sectPr>
          <w:footerReference w:type="default" r:id="rId10"/>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ascii="仿宋" w:hAnsi="仿宋" w:eastAsia="仿宋" w:cs="仿宋"/>
          <w:sz w:val="32"/>
          <w:highlight w:val="none"/>
        </w:rPr>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sz w:val="32"/>
          <w:highlight w:val="none"/>
          <w:lang w:val="en-US" w:eastAsia="zh-CN"/>
        </w:rPr>
        <w:t xml:space="preserve">九、检验项目覆盖率计算书及产品检验项目表</w:t>
      </w:r>
      <w:r>
        <w:rPr>
          <w:highlight w:val="none"/>
        </w:rPr>
      </w:r>
    </w:p>
    <w:p>
      <w:pPr>
        <w:ind w:left="0" w:right="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检验项目覆盖率计算书及产品检验项目表（根据评分细则自行准备，格式自拟）</w:t>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b/>
          <w:bCs w:val="0"/>
          <w:sz w:val="32"/>
          <w:szCs w:val="24"/>
          <w:highlight w:val="none"/>
          <w:lang w:val="en-US" w:eastAsia="zh-CN" w:bidi="ar"/>
        </w:rPr>
        <w:br w:type="page" w:clear="all"/>
      </w:r>
      <w:r>
        <w:rPr>
          <w:rFonts w:hint="eastAsia" w:ascii="仿宋" w:hAnsi="仿宋" w:eastAsia="仿宋" w:cs="仿宋"/>
          <w:sz w:val="32"/>
          <w:highlight w:val="none"/>
          <w:lang w:val="en-US" w:eastAsia="zh-CN"/>
        </w:rPr>
        <w:t xml:space="preserve">十、采样运输设备配置情况表</w:t>
      </w:r>
      <w:r>
        <w:rPr>
          <w:highlight w:val="none"/>
        </w:rPr>
      </w:r>
    </w:p>
    <w:p>
      <w:pPr>
        <w:ind w:left="0" w:right="0"/>
        <w:jc w:val="center"/>
        <w:keepLines w:val="0"/>
        <w:keepNext w:val="0"/>
        <w:spacing w:before="0" w:beforeAutospacing="0" w:after="0" w:afterAutospacing="0"/>
        <w:widowControl w:val="off"/>
        <w:rPr>
          <w:rFonts w:hint="eastAsia" w:ascii="仿宋" w:hAnsi="仿宋" w:eastAsia="仿宋" w:cs="仿宋"/>
          <w:b/>
          <w:bCs w:val="0"/>
          <w:color w:val="000000"/>
          <w:sz w:val="28"/>
          <w:szCs w:val="28"/>
          <w:highlight w:val="none"/>
        </w:rPr>
        <w:suppressLineNumbers w:val="0"/>
      </w:pPr>
      <w:r>
        <w:rPr>
          <w:rFonts w:hint="eastAsia" w:ascii="仿宋" w:hAnsi="仿宋" w:eastAsia="仿宋" w:cs="仿宋"/>
          <w:b/>
          <w:bCs w:val="0"/>
          <w:color w:val="000000"/>
          <w:sz w:val="28"/>
          <w:szCs w:val="28"/>
          <w:highlight w:val="none"/>
          <w:lang w:val="en-US" w:eastAsia="zh-CN" w:bidi="ar"/>
        </w:rPr>
        <w:t xml:space="preserve">采样运输设备配置情况表(格式自拟)</w:t>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b/>
          <w:bCs w:val="0"/>
          <w:sz w:val="32"/>
          <w:szCs w:val="24"/>
          <w:highlight w:val="none"/>
          <w:lang w:val="en-US" w:eastAsia="zh-CN" w:bidi="ar"/>
        </w:rPr>
        <w:br w:type="page" w:clear="all"/>
      </w:r>
      <w:r>
        <w:rPr>
          <w:rFonts w:hint="eastAsia" w:ascii="仿宋" w:hAnsi="仿宋" w:eastAsia="仿宋" w:cs="仿宋"/>
          <w:sz w:val="32"/>
          <w:highlight w:val="none"/>
          <w:lang w:val="en-US" w:eastAsia="zh-CN"/>
        </w:rPr>
        <w:t xml:space="preserve">十一、实验室大型（或特殊）检验检测设备清单</w:t>
      </w:r>
      <w:r>
        <w:rPr>
          <w:highlight w:val="none"/>
        </w:rPr>
      </w:r>
    </w:p>
    <w:p>
      <w:pPr>
        <w:ind w:left="0" w:right="0"/>
        <w:jc w:val="center"/>
        <w:keepLines w:val="0"/>
        <w:keepNext w:val="0"/>
        <w:spacing w:before="0" w:beforeAutospacing="0" w:after="0" w:afterAutospacing="0"/>
        <w:widowControl w:val="off"/>
        <w:rPr>
          <w:rFonts w:hint="eastAsia" w:ascii="仿宋" w:hAnsi="仿宋" w:eastAsia="仿宋" w:cs="仿宋"/>
          <w:b/>
          <w:bCs w:val="0"/>
          <w:sz w:val="28"/>
          <w:szCs w:val="28"/>
          <w:highlight w:val="none"/>
        </w:rPr>
        <w:suppressLineNumbers w:val="0"/>
      </w:pPr>
      <w:r>
        <w:rPr>
          <w:rFonts w:hint="eastAsia" w:ascii="仿宋" w:hAnsi="仿宋" w:eastAsia="仿宋" w:cs="仿宋"/>
          <w:b/>
          <w:bCs w:val="0"/>
          <w:sz w:val="28"/>
          <w:szCs w:val="28"/>
          <w:highlight w:val="none"/>
          <w:lang w:val="en-US" w:eastAsia="zh-CN" w:bidi="ar"/>
        </w:rPr>
        <w:t xml:space="preserve">实验室大型（或特殊）检验检测设备清单</w:t>
      </w:r>
      <w:r>
        <w:rPr>
          <w:highlight w:val="none"/>
        </w:rPr>
      </w:r>
    </w:p>
    <w:p>
      <w:pPr>
        <w:ind w:left="0" w:right="0"/>
        <w:jc w:val="center"/>
        <w:keepLines w:val="0"/>
        <w:keepNext w:val="0"/>
        <w:spacing w:before="0" w:beforeAutospacing="0" w:after="0" w:afterAutospacing="0"/>
        <w:widowControl w:val="off"/>
        <w:rPr>
          <w:rFonts w:hint="eastAsia" w:ascii="仿宋" w:hAnsi="仿宋" w:eastAsia="仿宋" w:cs="仿宋"/>
          <w:sz w:val="24"/>
          <w:szCs w:val="22"/>
          <w:highlight w:val="none"/>
        </w:rPr>
        <w:suppressLineNumbers w:val="0"/>
      </w:pPr>
      <w:r>
        <w:rPr>
          <w:rFonts w:hint="eastAsia" w:ascii="仿宋" w:hAnsi="仿宋" w:eastAsia="仿宋" w:cs="仿宋"/>
          <w:sz w:val="24"/>
          <w:szCs w:val="22"/>
          <w:highlight w:val="none"/>
          <w:lang w:val="en-US"/>
        </w:rPr>
      </w:r>
      <w:r>
        <w:rPr>
          <w:highlight w:val="none"/>
        </w:rPr>
      </w:r>
    </w:p>
    <w:tbl>
      <w:tblPr>
        <w:tblStyle w:val="667"/>
        <w:tblW w:w="10023" w:type="dxa"/>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6"/>
        <w:gridCol w:w="2125"/>
        <w:gridCol w:w="1417"/>
        <w:gridCol w:w="1416"/>
        <w:gridCol w:w="1416"/>
        <w:gridCol w:w="1417"/>
        <w:gridCol w:w="1416"/>
      </w:tblGrid>
      <w:tr>
        <w:trPr>
          <w:trHeight w:val="643"/>
        </w:trPr>
        <w:tc>
          <w:tcPr>
            <w:shd w:val="clear" w:color="auto" w:fill="auto"/>
            <w:tcBorders>
              <w:top w:val="singl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eastAsia="zh-CN" w:bidi="ar"/>
              </w:rPr>
              <w:t xml:space="preserve">序号</w:t>
            </w:r>
            <w:r>
              <w:rPr>
                <w:highlight w:val="none"/>
              </w:rPr>
            </w:r>
          </w:p>
        </w:tc>
        <w:tc>
          <w:tcPr>
            <w:shd w:val="clear" w:color="auto" w:fill="auto"/>
            <w:tcBorders>
              <w:top w:val="singl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eastAsia="zh-CN" w:bidi="ar"/>
              </w:rPr>
              <w:t xml:space="preserve">设备名称</w:t>
            </w:r>
            <w:r>
              <w:rPr>
                <w:highlight w:val="none"/>
              </w:rPr>
            </w:r>
          </w:p>
        </w:tc>
        <w:tc>
          <w:tcPr>
            <w:shd w:val="clear" w:color="auto" w:fill="auto"/>
            <w:tcBorders>
              <w:top w:val="singl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eastAsia="zh-CN" w:bidi="ar"/>
              </w:rPr>
              <w:t xml:space="preserve">品牌型号</w:t>
            </w:r>
            <w:r>
              <w:rPr>
                <w:highlight w:val="none"/>
              </w:rPr>
            </w:r>
          </w:p>
        </w:tc>
        <w:tc>
          <w:tcPr>
            <w:shd w:val="clear" w:color="auto" w:fill="auto"/>
            <w:tcBorders>
              <w:top w:val="singl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right"/>
              <w:keepLines w:val="0"/>
              <w:keepNext w:val="0"/>
              <w:spacing w:before="0" w:beforeAutospacing="0" w:after="14" w:afterAutospacing="0" w:line="268" w:lineRule="auto"/>
              <w:widowControl/>
              <w:tabs>
                <w:tab w:val="center" w:pos="5568" w:leader="none"/>
              </w:tabs>
              <w:rPr>
                <w:rFonts w:hint="default"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eastAsia="zh-CN" w:bidi="ar"/>
              </w:rPr>
              <w:t xml:space="preserve">产权性质（购置、租赁）</w:t>
            </w:r>
            <w:r>
              <w:rPr>
                <w:highlight w:val="none"/>
              </w:rPr>
            </w:r>
          </w:p>
        </w:tc>
        <w:tc>
          <w:tcPr>
            <w:shd w:val="clear" w:color="auto" w:fill="auto"/>
            <w:tcBorders>
              <w:top w:val="singl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eastAsia="zh-CN" w:bidi="ar"/>
              </w:rPr>
              <w:t xml:space="preserve">购置（租赁）时间</w:t>
            </w:r>
            <w:r>
              <w:rPr>
                <w:highlight w:val="none"/>
              </w:rPr>
            </w:r>
          </w:p>
        </w:tc>
        <w:tc>
          <w:tcPr>
            <w:shd w:val="clear" w:color="auto" w:fill="auto"/>
            <w:tcBorders>
              <w:top w:val="singl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eastAsia="zh-CN" w:bidi="ar"/>
              </w:rPr>
              <w:t xml:space="preserve">购置（租赁）价格（万元）</w:t>
            </w:r>
            <w:r>
              <w:rPr>
                <w:highlight w:val="none"/>
              </w:rPr>
            </w:r>
          </w:p>
        </w:tc>
        <w:tc>
          <w:tcPr>
            <w:shd w:val="clear" w:color="auto" w:fill="auto"/>
            <w:tcBorders>
              <w:top w:val="singl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eastAsia="zh-CN" w:bidi="ar"/>
              </w:rPr>
              <w:t xml:space="preserve">检测项目</w:t>
            </w:r>
            <w:r>
              <w:rPr>
                <w:highlight w:val="none"/>
              </w:rPr>
            </w:r>
          </w:p>
        </w:tc>
      </w:tr>
      <w:tr>
        <w:trPr>
          <w:trHeight w:val="707"/>
        </w:trPr>
        <w:tc>
          <w:tcPr>
            <w:shd w:val="clear" w:color="auto" w:fill="auto"/>
            <w:tcBorders>
              <w:top w:val="non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r>
        <w:trPr>
          <w:trHeight w:val="720"/>
        </w:trPr>
        <w:tc>
          <w:tcPr>
            <w:shd w:val="clear" w:color="auto" w:fill="auto"/>
            <w:tcBorders>
              <w:top w:val="non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r>
        <w:trPr>
          <w:trHeight w:val="720"/>
        </w:trPr>
        <w:tc>
          <w:tcPr>
            <w:shd w:val="clear" w:color="auto" w:fill="auto"/>
            <w:tcBorders>
              <w:top w:val="non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r>
        <w:trPr>
          <w:trHeight w:val="720"/>
        </w:trPr>
        <w:tc>
          <w:tcPr>
            <w:shd w:val="clear" w:color="auto" w:fill="auto"/>
            <w:tcBorders>
              <w:top w:val="non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r>
        <w:trPr>
          <w:trHeight w:val="720"/>
        </w:trPr>
        <w:tc>
          <w:tcPr>
            <w:shd w:val="clear" w:color="auto" w:fill="auto"/>
            <w:tcBorders>
              <w:top w:val="non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r>
        <w:trPr>
          <w:trHeight w:val="720"/>
        </w:trPr>
        <w:tc>
          <w:tcPr>
            <w:shd w:val="clear" w:color="auto" w:fill="auto"/>
            <w:tcBorders>
              <w:top w:val="non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r>
        <w:trPr>
          <w:trHeight w:val="720"/>
        </w:trPr>
        <w:tc>
          <w:tcPr>
            <w:shd w:val="clear" w:color="auto" w:fill="auto"/>
            <w:tcBorders>
              <w:top w:val="non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r>
        <w:trPr>
          <w:trHeight w:val="720"/>
        </w:trPr>
        <w:tc>
          <w:tcPr>
            <w:shd w:val="clear" w:color="auto" w:fill="auto"/>
            <w:tcBorders>
              <w:top w:val="non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r>
        <w:trPr>
          <w:trHeight w:val="720"/>
        </w:trPr>
        <w:tc>
          <w:tcPr>
            <w:shd w:val="clear" w:color="auto" w:fill="auto"/>
            <w:tcBorders>
              <w:top w:val="non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r>
        <w:trPr>
          <w:trHeight w:val="720"/>
        </w:trPr>
        <w:tc>
          <w:tcPr>
            <w:shd w:val="clear" w:color="auto" w:fill="auto"/>
            <w:tcBorders>
              <w:top w:val="non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r>
        <w:trPr>
          <w:trHeight w:val="720"/>
        </w:trPr>
        <w:tc>
          <w:tcPr>
            <w:shd w:val="clear" w:color="auto" w:fill="auto"/>
            <w:tcBorders>
              <w:top w:val="none" w:color="000000" w:sz="4" w:space="0"/>
              <w:left w:val="single" w:color="000000" w:sz="4" w:space="0"/>
              <w:bottom w:val="non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non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r>
        <w:trPr>
          <w:trHeight w:val="720"/>
        </w:trPr>
        <w:tc>
          <w:tcPr>
            <w:shd w:val="clear" w:color="auto" w:fill="auto"/>
            <w:tcBorders>
              <w:top w:val="none" w:color="000000" w:sz="4" w:space="0"/>
              <w:left w:val="single" w:color="000000" w:sz="4" w:space="0"/>
              <w:bottom w:val="single" w:color="000000" w:sz="4" w:space="0"/>
              <w:right w:val="none" w:color="000000" w:sz="4" w:space="0"/>
            </w:tcBorders>
            <w:tcW w:w="8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single" w:color="000000" w:sz="4" w:space="0"/>
              <w:right w:val="none" w:color="000000" w:sz="4" w:space="0"/>
            </w:tcBorders>
            <w:tcW w:w="2125"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singl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singl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single" w:color="000000" w:sz="4" w:space="0"/>
              <w:right w:val="non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single" w:color="000000" w:sz="4" w:space="0"/>
              <w:right w:val="none" w:color="000000" w:sz="4" w:space="0"/>
            </w:tcBorders>
            <w:tcW w:w="1417"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c>
          <w:tcPr>
            <w:shd w:val="clear" w:color="auto" w:fill="auto"/>
            <w:tcBorders>
              <w:top w:val="none" w:color="000000" w:sz="4" w:space="0"/>
              <w:left w:val="none" w:color="000000" w:sz="4" w:space="0"/>
              <w:bottom w:val="single" w:color="000000" w:sz="4" w:space="0"/>
              <w:right w:val="single" w:color="000000" w:sz="4" w:space="0"/>
            </w:tcBorders>
            <w:tcW w:w="1416" w:type="dxa"/>
            <w:vAlign w:val="center"/>
            <w:textDirection w:val="lrTb"/>
            <w:noWrap w:val="false"/>
          </w:tcPr>
          <w:p>
            <w:pPr>
              <w:ind w:left="0" w:right="0"/>
              <w:jc w:val="left"/>
              <w:keepLines w:val="0"/>
              <w:keepNext w:val="0"/>
              <w:spacing w:before="0" w:beforeAutospacing="0" w:after="14" w:afterAutospacing="0" w:line="268" w:lineRule="auto"/>
              <w:widowControl/>
              <w:tabs>
                <w:tab w:val="center" w:pos="3888" w:leader="none"/>
                <w:tab w:val="center" w:pos="5568" w:leader="none"/>
                <w:tab w:val="right" w:pos="9257" w:leader="none"/>
              </w:tabs>
              <w:rPr>
                <w:rFonts w:hint="eastAsia" w:ascii="仿宋" w:hAnsi="仿宋" w:eastAsia="仿宋" w:cs="仿宋"/>
                <w:color w:val="000000"/>
                <w:sz w:val="24"/>
                <w:szCs w:val="22"/>
                <w:highlight w:val="none"/>
              </w:rPr>
              <w:suppressLineNumbers w:val="0"/>
            </w:pPr>
            <w:r>
              <w:rPr>
                <w:rFonts w:hint="eastAsia" w:ascii="仿宋" w:hAnsi="仿宋" w:eastAsia="仿宋" w:cs="仿宋"/>
                <w:color w:val="000000"/>
                <w:sz w:val="24"/>
                <w:szCs w:val="22"/>
                <w:highlight w:val="none"/>
                <w:lang w:val="en-US"/>
              </w:rPr>
            </w:r>
            <w:r>
              <w:rPr>
                <w:highlight w:val="none"/>
              </w:rPr>
            </w:r>
          </w:p>
        </w:tc>
      </w:tr>
    </w:tbl>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bCs/>
          <w:color w:val="000000"/>
          <w:sz w:val="32"/>
          <w:szCs w:val="32"/>
          <w:highlight w:val="none"/>
          <w:lang w:val="en-US" w:eastAsia="zh-CN" w:bidi="ar"/>
        </w:rPr>
        <w:br w:type="page" w:clear="all"/>
      </w:r>
      <w:r>
        <w:rPr>
          <w:rFonts w:hint="eastAsia" w:ascii="仿宋" w:hAnsi="仿宋" w:eastAsia="仿宋" w:cs="仿宋"/>
          <w:sz w:val="32"/>
          <w:highlight w:val="none"/>
          <w:lang w:val="en-US" w:eastAsia="zh-CN"/>
        </w:rPr>
        <w:t xml:space="preserve">十二、实施方案</w:t>
      </w:r>
      <w:r>
        <w:rPr>
          <w:highlight w:val="none"/>
        </w:rPr>
      </w:r>
    </w:p>
    <w:p>
      <w:pPr>
        <w:pStyle w:val="694"/>
        <w:ind w:left="420" w:right="0"/>
        <w:jc w:val="center"/>
        <w:keepLines w:val="0"/>
        <w:keepNext w:val="0"/>
        <w:spacing w:before="0" w:beforeAutospacing="0" w:after="0" w:afterAutospacing="0"/>
        <w:widowControl/>
        <w:rPr>
          <w:rFonts w:hint="eastAsia" w:ascii="仿宋" w:hAnsi="仿宋" w:eastAsia="仿宋" w:cs="仿宋"/>
          <w:color w:val="000000"/>
          <w:highlight w:val="none"/>
        </w:rPr>
        <w:suppressLineNumbers w:val="0"/>
      </w:pPr>
      <w:r>
        <w:rPr>
          <w:rFonts w:hint="eastAsia" w:ascii="仿宋" w:hAnsi="仿宋" w:eastAsia="仿宋" w:cs="仿宋"/>
          <w:b/>
          <w:bCs w:val="0"/>
          <w:color w:val="000000"/>
          <w:sz w:val="32"/>
          <w:szCs w:val="24"/>
          <w:highlight w:val="none"/>
          <w:lang w:val="en-US" w:eastAsia="zh-CN" w:bidi="ar"/>
        </w:rPr>
        <w:t xml:space="preserve">（格式自拟）</w:t>
      </w:r>
      <w:r>
        <w:rPr>
          <w:highlight w:val="none"/>
        </w:rPr>
      </w:r>
    </w:p>
    <w:p>
      <w:pPr>
        <w:pStyle w:val="658"/>
        <w:ind w:firstLine="320"/>
        <w:spacing w:before="0" w:after="0" w:line="520" w:lineRule="exact"/>
        <w:rPr>
          <w:rFonts w:hint="eastAsia" w:ascii="仿宋" w:hAnsi="仿宋" w:eastAsia="仿宋" w:cs="仿宋"/>
          <w:sz w:val="32"/>
          <w:highlight w:val="none"/>
        </w:rPr>
        <w:sectPr>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ascii="仿宋" w:hAnsi="仿宋" w:eastAsia="仿宋" w:cs="仿宋"/>
          <w:sz w:val="32"/>
          <w:highlight w:val="none"/>
        </w:rPr>
      </w:r>
      <w:r>
        <w:rPr>
          <w:highlight w:val="none"/>
        </w:rPr>
      </w:r>
    </w:p>
    <w:p>
      <w:pPr>
        <w:pStyle w:val="658"/>
        <w:ind w:firstLine="320"/>
        <w:spacing w:before="0" w:after="0" w:line="520" w:lineRule="exact"/>
        <w:rPr>
          <w:rFonts w:hint="eastAsia" w:ascii="仿宋" w:hAnsi="仿宋" w:eastAsia="仿宋" w:cs="仿宋"/>
          <w:sz w:val="32"/>
          <w:highlight w:val="none"/>
        </w:rPr>
      </w:pPr>
      <w:r>
        <w:rPr>
          <w:rFonts w:hint="eastAsia" w:ascii="仿宋" w:hAnsi="仿宋" w:eastAsia="仿宋" w:cs="仿宋"/>
          <w:sz w:val="32"/>
          <w:highlight w:val="none"/>
          <w:lang w:val="en-US" w:eastAsia="zh-CN"/>
        </w:rPr>
        <w:t xml:space="preserve">十三</w:t>
      </w:r>
      <w:r>
        <w:rPr>
          <w:rFonts w:hint="eastAsia" w:ascii="仿宋" w:hAnsi="仿宋" w:eastAsia="仿宋" w:cs="仿宋"/>
          <w:sz w:val="32"/>
          <w:highlight w:val="none"/>
        </w:rPr>
        <w:t xml:space="preserve">、</w:t>
      </w:r>
      <w:bookmarkEnd w:id="117"/>
      <w:r>
        <w:rPr>
          <w:highlight w:val="none"/>
        </w:rPr>
      </w:r>
      <w:bookmarkStart w:id="118" w:name="_Toc28140"/>
      <w:r>
        <w:rPr>
          <w:rFonts w:hint="eastAsia" w:ascii="仿宋" w:hAnsi="仿宋" w:eastAsia="仿宋" w:cs="仿宋"/>
          <w:sz w:val="32"/>
          <w:highlight w:val="none"/>
        </w:rPr>
        <w:t xml:space="preserve">磋商所需其他材料</w:t>
      </w:r>
      <w:bookmarkEnd w:id="118"/>
      <w:r>
        <w:rPr>
          <w:highlight w:val="none"/>
        </w:rPr>
      </w:r>
      <w:r>
        <w:rPr>
          <w:highlight w:val="none"/>
        </w:rPr>
      </w:r>
    </w:p>
    <w:p>
      <w:pPr>
        <w:pStyle w:val="1297"/>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p>
      <w:pPr>
        <w:pStyle w:val="1297"/>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请在此文档中增加磋商所需其他相关内容（包括资格要求、评分办法、采购需求中涉及的证件证明及其他供应商认为有必要提供的资料），如没有请将此空文档上传。</w:t>
      </w:r>
      <w:r>
        <w:rPr>
          <w:highlight w:val="none"/>
        </w:rPr>
      </w:r>
    </w:p>
    <w:p>
      <w:pPr>
        <w:rPr>
          <w:rFonts w:hint="eastAsia" w:ascii="仿宋" w:hAnsi="仿宋" w:eastAsia="仿宋" w:cs="仿宋"/>
          <w:sz w:val="40"/>
          <w:highlight w:val="none"/>
        </w:rPr>
      </w:pPr>
      <w:r>
        <w:rPr>
          <w:rFonts w:hint="eastAsia" w:ascii="仿宋" w:hAnsi="仿宋" w:eastAsia="仿宋" w:cs="仿宋"/>
          <w:sz w:val="40"/>
          <w:highlight w:val="none"/>
        </w:rPr>
      </w:r>
      <w:r>
        <w:rPr>
          <w:highlight w:val="none"/>
        </w:rPr>
      </w:r>
    </w:p>
    <w:sectPr>
      <w:footnotePr/>
      <w:endnotePr/>
      <w:type w:val="nextPage"/>
      <w:pgSz w:w="11906" w:h="16838" w:orient="portrait"/>
      <w:pgMar w:top="1440" w:right="1417" w:bottom="1440" w:left="141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-93980</wp:posOffset>
              </wp:positionV>
              <wp:extent cx="825500" cy="296545"/>
              <wp:effectExtent l="0" t="0" r="12700" b="8255"/>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68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7.4pt;mso-position-vertical:absolute;width:65.0pt;height:23.3pt;mso-wrap-distance-left:9.0pt;mso-wrap-distance-top:0.0pt;mso-wrap-distance-right:9.0pt;mso-wrap-distance-bottom:0.0pt;visibility:visible;" filled="f" stroked="f">
              <v:textbox inset="0,0,0,0">
                <w:txbxContent>
                  <w:p>
                    <w:pPr>
                      <w:pStyle w:val="68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7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15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7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6" w:default="1">
    <w:name w:val="Normal"/>
    <w:next w:val="668"/>
    <w:uiPriority w:val="0"/>
    <w:qFormat/>
    <w:pPr>
      <w:jc w:val="both"/>
      <w:widowControl w:val="off"/>
    </w:pPr>
    <w:rPr>
      <w:rFonts w:ascii="Calibri" w:hAnsi="Calibri" w:eastAsia="宋体" w:cs="Times New Roman"/>
      <w:sz w:val="21"/>
      <w:szCs w:val="22"/>
      <w:lang w:val="en-US" w:eastAsia="zh-CN" w:bidi="ar-SA"/>
    </w:rPr>
  </w:style>
  <w:style w:type="paragraph" w:styleId="657">
    <w:name w:val="Heading 1"/>
    <w:basedOn w:val="656"/>
    <w:next w:val="656"/>
    <w:link w:val="1339"/>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70"/>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uiPriority w:val="9"/>
    <w:unhideWhenUsed/>
    <w:qFormat/>
    <w:pPr>
      <w:keepLines/>
      <w:keepNext/>
      <w:spacing w:before="320" w:after="200"/>
      <w:outlineLvl w:val="5"/>
    </w:pPr>
    <w:rPr>
      <w:rFonts w:ascii="Arial" w:hAnsi="Arial" w:eastAsia="Arial" w:cs="Arial"/>
      <w:b/>
      <w:bCs/>
      <w:sz w:val="22"/>
    </w:rPr>
  </w:style>
  <w:style w:type="paragraph" w:styleId="663">
    <w:name w:val="Heading 7"/>
    <w:basedOn w:val="656"/>
    <w:next w:val="656"/>
    <w:uiPriority w:val="9"/>
    <w:unhideWhenUsed/>
    <w:qFormat/>
    <w:pPr>
      <w:keepLines/>
      <w:keepNext/>
      <w:spacing w:before="320" w:after="200"/>
      <w:outlineLvl w:val="6"/>
    </w:pPr>
    <w:rPr>
      <w:rFonts w:ascii="Arial" w:hAnsi="Arial" w:eastAsia="Arial" w:cs="Arial"/>
      <w:b/>
      <w:bCs/>
      <w:i/>
      <w:iCs/>
      <w:sz w:val="22"/>
    </w:rPr>
  </w:style>
  <w:style w:type="paragraph" w:styleId="664">
    <w:name w:val="Heading 8"/>
    <w:basedOn w:val="656"/>
    <w:next w:val="656"/>
    <w:uiPriority w:val="9"/>
    <w:unhideWhenUsed/>
    <w:qFormat/>
    <w:pPr>
      <w:keepLines/>
      <w:keepNext/>
      <w:spacing w:before="320" w:after="200"/>
      <w:outlineLvl w:val="7"/>
    </w:pPr>
    <w:rPr>
      <w:rFonts w:ascii="Arial" w:hAnsi="Arial" w:eastAsia="Arial" w:cs="Arial"/>
      <w:i/>
      <w:iCs/>
      <w:sz w:val="22"/>
    </w:rPr>
  </w:style>
  <w:style w:type="paragraph" w:styleId="665">
    <w:name w:val="Heading 9"/>
    <w:basedOn w:val="656"/>
    <w:next w:val="656"/>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68">
    <w:name w:val="Body Text First Indent"/>
    <w:basedOn w:val="669"/>
    <w:next w:val="656"/>
    <w:uiPriority w:val="0"/>
    <w:qFormat/>
    <w:pPr>
      <w:ind w:firstLine="200"/>
      <w:spacing w:line="360" w:lineRule="auto"/>
    </w:pPr>
    <w:rPr>
      <w:rFonts w:ascii="仿宋_GB2312" w:eastAsia="仿宋_GB2312"/>
    </w:rPr>
  </w:style>
  <w:style w:type="paragraph" w:styleId="669">
    <w:name w:val="Body Text"/>
    <w:basedOn w:val="656"/>
    <w:uiPriority w:val="1"/>
    <w:qFormat/>
    <w:pPr>
      <w:ind w:firstLine="600"/>
    </w:pPr>
    <w:rPr>
      <w:rFonts w:ascii="Times New Roman" w:hAnsi="Times New Roman" w:eastAsia="方正仿宋_GBK"/>
      <w:b/>
      <w:bCs/>
      <w:color w:val="ff0000"/>
      <w:sz w:val="30"/>
      <w:szCs w:val="30"/>
    </w:rPr>
  </w:style>
  <w:style w:type="paragraph" w:styleId="670">
    <w:name w:val="Normal Indent"/>
    <w:basedOn w:val="656"/>
    <w:uiPriority w:val="0"/>
    <w:qFormat/>
    <w:pPr>
      <w:ind w:firstLine="420"/>
    </w:pPr>
    <w:rPr>
      <w:szCs w:val="21"/>
    </w:rPr>
  </w:style>
  <w:style w:type="paragraph" w:styleId="671">
    <w:name w:val="toc 7"/>
    <w:basedOn w:val="656"/>
    <w:next w:val="656"/>
    <w:uiPriority w:val="0"/>
    <w:qFormat/>
    <w:pPr>
      <w:ind w:left="1260"/>
      <w:jc w:val="left"/>
    </w:pPr>
    <w:rPr>
      <w:rFonts w:cs="Calibri"/>
      <w:sz w:val="18"/>
      <w:szCs w:val="18"/>
    </w:rPr>
  </w:style>
  <w:style w:type="paragraph" w:styleId="672">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annotation text"/>
    <w:basedOn w:val="656"/>
    <w:uiPriority w:val="99"/>
    <w:semiHidden/>
    <w:unhideWhenUsed/>
    <w:qFormat/>
    <w:pPr>
      <w:jc w:val="left"/>
    </w:pPr>
  </w:style>
  <w:style w:type="paragraph" w:styleId="674">
    <w:name w:val="Body Text Indent"/>
    <w:basedOn w:val="656"/>
    <w:uiPriority w:val="0"/>
    <w:unhideWhenUsed/>
    <w:qFormat/>
    <w:pPr>
      <w:ind w:left="420"/>
      <w:spacing w:after="120"/>
    </w:pPr>
  </w:style>
  <w:style w:type="paragraph" w:styleId="675">
    <w:name w:val="Block Text"/>
    <w:basedOn w:val="656"/>
    <w:uiPriority w:val="99"/>
    <w:unhideWhenUsed/>
    <w:qFormat/>
    <w:rPr>
      <w:rFonts w:cs="Calibri"/>
    </w:rPr>
  </w:style>
  <w:style w:type="paragraph" w:styleId="676">
    <w:name w:val="toc 5"/>
    <w:basedOn w:val="656"/>
    <w:next w:val="656"/>
    <w:uiPriority w:val="0"/>
    <w:qFormat/>
    <w:pPr>
      <w:ind w:left="840"/>
      <w:jc w:val="left"/>
    </w:pPr>
    <w:rPr>
      <w:rFonts w:cs="Calibri"/>
      <w:sz w:val="18"/>
      <w:szCs w:val="18"/>
    </w:rPr>
  </w:style>
  <w:style w:type="paragraph" w:styleId="677">
    <w:name w:val="toc 3"/>
    <w:basedOn w:val="656"/>
    <w:next w:val="656"/>
    <w:uiPriority w:val="39"/>
    <w:qFormat/>
    <w:pPr>
      <w:ind w:left="420"/>
      <w:jc w:val="left"/>
    </w:pPr>
    <w:rPr>
      <w:rFonts w:cs="Calibri"/>
      <w:i/>
      <w:iCs/>
      <w:sz w:val="20"/>
      <w:szCs w:val="20"/>
    </w:rPr>
  </w:style>
  <w:style w:type="paragraph" w:styleId="678">
    <w:name w:val="Plain Text"/>
    <w:basedOn w:val="656"/>
    <w:uiPriority w:val="0"/>
    <w:qFormat/>
    <w:rPr>
      <w:rFonts w:ascii="宋体" w:hAnsi="Courier New" w:cs="Courier New"/>
      <w:szCs w:val="21"/>
    </w:rPr>
  </w:style>
  <w:style w:type="paragraph" w:styleId="679">
    <w:name w:val="toc 8"/>
    <w:basedOn w:val="656"/>
    <w:next w:val="656"/>
    <w:uiPriority w:val="0"/>
    <w:qFormat/>
    <w:pPr>
      <w:ind w:left="1470"/>
      <w:jc w:val="left"/>
    </w:pPr>
    <w:rPr>
      <w:rFonts w:cs="Calibri"/>
      <w:sz w:val="18"/>
      <w:szCs w:val="18"/>
    </w:rPr>
  </w:style>
  <w:style w:type="paragraph" w:styleId="680">
    <w:name w:val="Date"/>
    <w:basedOn w:val="656"/>
    <w:next w:val="656"/>
    <w:link w:val="1350"/>
    <w:uiPriority w:val="99"/>
    <w:semiHidden/>
    <w:unhideWhenUsed/>
    <w:qFormat/>
    <w:pPr>
      <w:ind w:left="100"/>
    </w:pPr>
  </w:style>
  <w:style w:type="paragraph" w:styleId="681">
    <w:name w:val="endnote text"/>
    <w:basedOn w:val="656"/>
    <w:uiPriority w:val="99"/>
    <w:semiHidden/>
    <w:unhideWhenUsed/>
    <w:qFormat/>
    <w:rPr>
      <w:sz w:val="20"/>
    </w:rPr>
  </w:style>
  <w:style w:type="paragraph" w:styleId="682">
    <w:name w:val="Balloon Text"/>
    <w:basedOn w:val="656"/>
    <w:link w:val="1338"/>
    <w:uiPriority w:val="99"/>
    <w:semiHidden/>
    <w:unhideWhenUsed/>
    <w:qFormat/>
    <w:rPr>
      <w:rFonts w:ascii="宋体"/>
      <w:sz w:val="18"/>
      <w:szCs w:val="18"/>
    </w:rPr>
  </w:style>
  <w:style w:type="paragraph" w:styleId="683">
    <w:name w:val="Footer"/>
    <w:basedOn w:val="656"/>
    <w:uiPriority w:val="99"/>
    <w:unhideWhenUsed/>
    <w:qFormat/>
    <w:pPr>
      <w:tabs>
        <w:tab w:val="center" w:pos="7143" w:leader="none"/>
        <w:tab w:val="right" w:pos="14287" w:leader="none"/>
      </w:tabs>
    </w:pPr>
  </w:style>
  <w:style w:type="paragraph" w:styleId="684">
    <w:name w:val="Header"/>
    <w:basedOn w:val="656"/>
    <w:uiPriority w:val="99"/>
    <w:unhideWhenUsed/>
    <w:qFormat/>
    <w:pPr>
      <w:tabs>
        <w:tab w:val="center" w:pos="7143" w:leader="none"/>
        <w:tab w:val="right" w:pos="14287" w:leader="none"/>
      </w:tabs>
    </w:pPr>
  </w:style>
  <w:style w:type="paragraph" w:styleId="685">
    <w:name w:val="toc 1"/>
    <w:basedOn w:val="656"/>
    <w:next w:val="656"/>
    <w:uiPriority w:val="39"/>
    <w:qFormat/>
    <w:pPr>
      <w:jc w:val="left"/>
      <w:spacing w:before="120" w:after="120"/>
    </w:pPr>
    <w:rPr>
      <w:rFonts w:cs="Calibri"/>
      <w:b/>
      <w:bCs/>
      <w:caps/>
      <w:sz w:val="20"/>
      <w:szCs w:val="20"/>
    </w:rPr>
  </w:style>
  <w:style w:type="paragraph" w:styleId="686">
    <w:name w:val="toc 4"/>
    <w:basedOn w:val="656"/>
    <w:next w:val="656"/>
    <w:uiPriority w:val="0"/>
    <w:qFormat/>
    <w:pPr>
      <w:ind w:left="630"/>
      <w:jc w:val="left"/>
    </w:pPr>
    <w:rPr>
      <w:rFonts w:cs="Calibri"/>
      <w:sz w:val="18"/>
      <w:szCs w:val="18"/>
    </w:rPr>
  </w:style>
  <w:style w:type="paragraph" w:styleId="687">
    <w:name w:val="Subtitle"/>
    <w:basedOn w:val="656"/>
    <w:next w:val="656"/>
    <w:uiPriority w:val="11"/>
    <w:qFormat/>
    <w:pPr>
      <w:spacing w:before="200" w:after="200"/>
    </w:pPr>
    <w:rPr>
      <w:sz w:val="24"/>
      <w:szCs w:val="24"/>
    </w:rPr>
  </w:style>
  <w:style w:type="paragraph" w:styleId="688">
    <w:name w:val="footnote text"/>
    <w:basedOn w:val="656"/>
    <w:uiPriority w:val="99"/>
    <w:semiHidden/>
    <w:unhideWhenUsed/>
    <w:qFormat/>
    <w:pPr>
      <w:spacing w:after="40"/>
    </w:pPr>
    <w:rPr>
      <w:sz w:val="18"/>
    </w:rPr>
  </w:style>
  <w:style w:type="paragraph" w:styleId="689">
    <w:name w:val="toc 6"/>
    <w:basedOn w:val="656"/>
    <w:next w:val="656"/>
    <w:uiPriority w:val="0"/>
    <w:qFormat/>
    <w:pPr>
      <w:ind w:left="1050"/>
      <w:jc w:val="left"/>
    </w:pPr>
    <w:rPr>
      <w:rFonts w:cs="Calibri"/>
      <w:sz w:val="18"/>
      <w:szCs w:val="18"/>
    </w:rPr>
  </w:style>
  <w:style w:type="paragraph" w:styleId="690">
    <w:name w:val="table of figures"/>
    <w:basedOn w:val="656"/>
    <w:next w:val="656"/>
    <w:uiPriority w:val="99"/>
    <w:unhideWhenUsed/>
    <w:qFormat/>
  </w:style>
  <w:style w:type="paragraph" w:styleId="691">
    <w:name w:val="toc 2"/>
    <w:basedOn w:val="656"/>
    <w:next w:val="656"/>
    <w:uiPriority w:val="39"/>
    <w:qFormat/>
    <w:pPr>
      <w:ind w:left="210"/>
      <w:jc w:val="left"/>
    </w:pPr>
    <w:rPr>
      <w:rFonts w:cs="Calibri"/>
      <w:smallCaps/>
      <w:sz w:val="20"/>
      <w:szCs w:val="20"/>
    </w:rPr>
  </w:style>
  <w:style w:type="paragraph" w:styleId="692">
    <w:name w:val="toc 9"/>
    <w:basedOn w:val="656"/>
    <w:next w:val="656"/>
    <w:uiPriority w:val="0"/>
    <w:qFormat/>
    <w:pPr>
      <w:ind w:left="1680"/>
      <w:jc w:val="left"/>
    </w:pPr>
    <w:rPr>
      <w:rFonts w:cs="Calibri"/>
      <w:sz w:val="18"/>
      <w:szCs w:val="18"/>
    </w:rPr>
  </w:style>
  <w:style w:type="paragraph" w:styleId="693">
    <w:name w:val="Body Text 2"/>
    <w:basedOn w:val="656"/>
    <w:next w:val="669"/>
    <w:uiPriority w:val="0"/>
    <w:qFormat/>
  </w:style>
  <w:style w:type="paragraph" w:styleId="694">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695">
    <w:name w:val="Title"/>
    <w:basedOn w:val="656"/>
    <w:next w:val="656"/>
    <w:uiPriority w:val="10"/>
    <w:qFormat/>
    <w:pPr>
      <w:contextualSpacing/>
      <w:spacing w:before="300" w:after="200"/>
    </w:pPr>
    <w:rPr>
      <w:sz w:val="48"/>
      <w:szCs w:val="48"/>
    </w:rPr>
  </w:style>
  <w:style w:type="table" w:styleId="6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14:textFill>
        <w14:solidFill>
          <w14:schemeClr w14:val="hlink"/>
        </w14:solidFill>
      </w14:textFill>
    </w:rPr>
  </w:style>
  <w:style w:type="character" w:styleId="699">
    <w:name w:val="annotation reference"/>
    <w:basedOn w:val="666"/>
    <w:uiPriority w:val="99"/>
    <w:semiHidden/>
    <w:unhideWhenUsed/>
    <w:qFormat/>
    <w:rPr>
      <w:sz w:val="21"/>
      <w:szCs w:val="21"/>
    </w:rPr>
  </w:style>
  <w:style w:type="character" w:styleId="700">
    <w:name w:val="footnote reference"/>
    <w:uiPriority w:val="99"/>
    <w:unhideWhenUsed/>
    <w:qFormat/>
    <w:rPr>
      <w:vertAlign w:val="superscript"/>
    </w:rPr>
  </w:style>
  <w:style w:type="table" w:styleId="701" w:customStyle="1">
    <w:name w:val="无格式表格 11"/>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普通表格11"/>
    <w:uiPriority w:val="99"/>
    <w:unhideWhenUsed/>
    <w:qFormat/>
    <w:tblPr>
      <w:tblCellMar>
        <w:left w:w="0" w:type="dxa"/>
        <w:top w:w="0" w:type="dxa"/>
        <w:right w:w="0" w:type="dxa"/>
        <w:bottom w:w="0" w:type="dxa"/>
      </w:tblCellMar>
    </w:tblPr>
  </w:style>
  <w:style w:type="table" w:styleId="703" w:customStyle="1">
    <w:name w:val="无格式表格 21"/>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无格式表格 3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无格式表格 4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无格式表格 5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网格表 1 浅色1"/>
    <w:basedOn w:val="7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网格表 21"/>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网格表 31"/>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网格表 41"/>
    <w:basedOn w:val="7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customStyle="1">
    <w:name w:val="网格表 5 深色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2" w:customStyle="1">
    <w:name w:val="网格表 6 彩色1"/>
    <w:basedOn w:val="7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3" w:customStyle="1">
    <w:name w:val="网格表 7 彩色1"/>
    <w:basedOn w:val="7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4" w:customStyle="1">
    <w:name w:val="清单表 1 浅色1"/>
    <w:basedOn w:val="70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customStyle="1">
    <w:name w:val="清单表 21"/>
    <w:basedOn w:val="7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6" w:customStyle="1">
    <w:name w:val="清单表 3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7" w:customStyle="1">
    <w:name w:val="清单表 4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8" w:customStyle="1">
    <w:name w:val="清单表 5 深色1"/>
    <w:basedOn w:val="7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9" w:customStyle="1">
    <w:name w:val="清单表 6 彩色1"/>
    <w:basedOn w:val="70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0" w:customStyle="1">
    <w:name w:val="清单表 7 彩色1"/>
    <w:basedOn w:val="70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1" w:customStyle="1">
    <w:name w:val="TOC 标题1"/>
    <w:uiPriority w:val="39"/>
    <w:unhideWhenUsed/>
    <w:qFormat/>
    <w:rPr>
      <w:rFonts w:ascii="Times New Roman" w:hAnsi="Times New Roman" w:eastAsia="宋体" w:cs="Times New Roman"/>
      <w:lang w:val="en-US" w:eastAsia="zh-CN" w:bidi="ar-SA"/>
    </w:rPr>
  </w:style>
  <w:style w:type="paragraph" w:styleId="722" w:customStyle="1">
    <w:name w:val="Normal1"/>
    <w:next w:val="659"/>
    <w:uiPriority w:val="0"/>
    <w:qFormat/>
    <w:rPr>
      <w:rFonts w:ascii="Times New Roman" w:hAnsi="Times New Roman" w:eastAsia="Times New Roman" w:cs="Times New Roman"/>
      <w:sz w:val="24"/>
      <w:szCs w:val="24"/>
      <w:lang w:val="en-US" w:eastAsia="zh-CN" w:bidi="ar-SA"/>
    </w:rPr>
  </w:style>
  <w:style w:type="paragraph" w:styleId="723" w:customStyle="1">
    <w:name w:val="Normal_19"/>
    <w:next w:val="724"/>
    <w:uiPriority w:val="0"/>
    <w:qFormat/>
    <w:rPr>
      <w:rFonts w:ascii="Times New Roman" w:hAnsi="Times New Roman" w:eastAsia="Times New Roman" w:cs="Times New Roman"/>
      <w:sz w:val="24"/>
      <w:szCs w:val="24"/>
      <w:lang w:val="en-US" w:eastAsia="zh-CN" w:bidi="ar-SA"/>
    </w:rPr>
  </w:style>
  <w:style w:type="paragraph" w:styleId="724" w:customStyle="1">
    <w:name w:val="正文1"/>
    <w:next w:val="725"/>
    <w:uiPriority w:val="0"/>
    <w:qFormat/>
    <w:pPr>
      <w:jc w:val="both"/>
      <w:widowControl w:val="off"/>
    </w:pPr>
    <w:rPr>
      <w:rFonts w:ascii="Times New Roman" w:hAnsi="Times New Roman" w:eastAsia="宋体" w:cs="Times New Roman"/>
      <w:szCs w:val="21"/>
      <w:lang w:val="en-US" w:eastAsia="zh-CN" w:bidi="ar-SA"/>
    </w:rPr>
  </w:style>
  <w:style w:type="paragraph" w:styleId="725" w:customStyle="1">
    <w:name w:val="Body Text First Indent1"/>
    <w:basedOn w:val="726"/>
    <w:uiPriority w:val="99"/>
    <w:unhideWhenUsed/>
    <w:qFormat/>
    <w:pPr>
      <w:ind w:firstLine="420"/>
    </w:pPr>
  </w:style>
  <w:style w:type="paragraph" w:styleId="726" w:customStyle="1">
    <w:name w:val="Body Text1"/>
    <w:basedOn w:val="724"/>
    <w:uiPriority w:val="99"/>
    <w:unhideWhenUsed/>
    <w:qFormat/>
    <w:pPr>
      <w:spacing w:after="120"/>
    </w:pPr>
  </w:style>
  <w:style w:type="paragraph" w:styleId="727" w:customStyle="1">
    <w:name w:val="TOC 标题117"/>
    <w:uiPriority w:val="39"/>
    <w:unhideWhenUsed/>
    <w:qFormat/>
    <w:rPr>
      <w:rFonts w:ascii="Times New Roman" w:hAnsi="Times New Roman" w:eastAsia="宋体" w:cs="Times New Roman"/>
      <w:lang w:val="en-US" w:eastAsia="zh-CN" w:bidi="ar-SA"/>
    </w:rPr>
  </w:style>
  <w:style w:type="paragraph" w:styleId="728" w:customStyle="1">
    <w:name w:val="TOC 标题116"/>
    <w:uiPriority w:val="39"/>
    <w:unhideWhenUsed/>
    <w:qFormat/>
    <w:rPr>
      <w:rFonts w:ascii="Times New Roman" w:hAnsi="Times New Roman" w:eastAsia="宋体" w:cs="Times New Roman"/>
      <w:lang w:val="en-US" w:eastAsia="zh-CN" w:bidi="ar-SA"/>
    </w:rPr>
  </w:style>
  <w:style w:type="paragraph" w:styleId="729" w:customStyle="1">
    <w:name w:val="TOC 标题115"/>
    <w:uiPriority w:val="39"/>
    <w:unhideWhenUsed/>
    <w:qFormat/>
    <w:rPr>
      <w:rFonts w:ascii="Times New Roman" w:hAnsi="Times New Roman" w:eastAsia="宋体" w:cs="Times New Roman"/>
      <w:lang w:val="en-US" w:eastAsia="zh-CN" w:bidi="ar-SA"/>
    </w:rPr>
  </w:style>
  <w:style w:type="paragraph" w:styleId="730" w:customStyle="1">
    <w:name w:val="TOC 标题114"/>
    <w:uiPriority w:val="39"/>
    <w:unhideWhenUsed/>
    <w:qFormat/>
    <w:rPr>
      <w:rFonts w:ascii="Times New Roman" w:hAnsi="Times New Roman" w:eastAsia="宋体" w:cs="Times New Roman"/>
      <w:lang w:val="en-US" w:eastAsia="zh-CN" w:bidi="ar-SA"/>
    </w:rPr>
  </w:style>
  <w:style w:type="character" w:styleId="731" w:customStyle="1">
    <w:name w:val="标题 1 字符"/>
    <w:link w:val="732"/>
    <w:uiPriority w:val="0"/>
    <w:qFormat/>
    <w:rPr>
      <w:b/>
      <w:sz w:val="44"/>
    </w:rPr>
  </w:style>
  <w:style w:type="paragraph" w:styleId="732" w:customStyle="1">
    <w:name w:val="标题 11"/>
    <w:basedOn w:val="656"/>
    <w:next w:val="656"/>
    <w:link w:val="731"/>
    <w:uiPriority w:val="0"/>
    <w:qFormat/>
    <w:pPr>
      <w:keepLines/>
      <w:keepNext/>
      <w:spacing w:before="340" w:after="330" w:line="576" w:lineRule="auto"/>
      <w:outlineLvl w:val="0"/>
    </w:pPr>
    <w:rPr>
      <w:rFonts w:ascii="Times New Roman" w:hAnsi="Times New Roman"/>
      <w:b/>
      <w:sz w:val="44"/>
      <w:szCs w:val="20"/>
    </w:rPr>
  </w:style>
  <w:style w:type="character" w:styleId="733" w:customStyle="1">
    <w:name w:val="标题 2 字符"/>
    <w:link w:val="734"/>
    <w:uiPriority w:val="0"/>
    <w:qFormat/>
    <w:rPr>
      <w:rFonts w:ascii="Arial" w:hAnsi="Arial" w:eastAsia="黑体"/>
      <w:b/>
      <w:sz w:val="32"/>
    </w:rPr>
  </w:style>
  <w:style w:type="paragraph" w:styleId="734" w:customStyle="1">
    <w:name w:val="标题 21"/>
    <w:basedOn w:val="656"/>
    <w:next w:val="656"/>
    <w:link w:val="733"/>
    <w:uiPriority w:val="0"/>
    <w:qFormat/>
    <w:pPr>
      <w:keepLines/>
      <w:keepNext/>
      <w:spacing w:before="260" w:after="260" w:line="413" w:lineRule="auto"/>
      <w:outlineLvl w:val="1"/>
    </w:pPr>
    <w:rPr>
      <w:rFonts w:ascii="Arial" w:hAnsi="Arial" w:eastAsia="黑体"/>
      <w:b/>
      <w:sz w:val="32"/>
      <w:szCs w:val="20"/>
    </w:rPr>
  </w:style>
  <w:style w:type="character" w:styleId="735" w:customStyle="1">
    <w:name w:val="标题 3 字符"/>
    <w:link w:val="736"/>
    <w:uiPriority w:val="0"/>
    <w:qFormat/>
    <w:rPr>
      <w:b/>
      <w:sz w:val="32"/>
    </w:rPr>
  </w:style>
  <w:style w:type="paragraph" w:styleId="736" w:customStyle="1">
    <w:name w:val="标题 31"/>
    <w:basedOn w:val="656"/>
    <w:next w:val="656"/>
    <w:link w:val="735"/>
    <w:uiPriority w:val="0"/>
    <w:qFormat/>
    <w:pPr>
      <w:keepLines/>
      <w:keepNext/>
      <w:spacing w:before="260" w:after="260" w:line="413" w:lineRule="auto"/>
      <w:outlineLvl w:val="2"/>
    </w:pPr>
    <w:rPr>
      <w:rFonts w:ascii="Times New Roman" w:hAnsi="Times New Roman"/>
      <w:b/>
      <w:sz w:val="32"/>
      <w:szCs w:val="20"/>
    </w:rPr>
  </w:style>
  <w:style w:type="character" w:styleId="737" w:customStyle="1">
    <w:name w:val="标题 4 字符"/>
    <w:link w:val="738"/>
    <w:uiPriority w:val="0"/>
    <w:qFormat/>
    <w:rPr>
      <w:rFonts w:ascii="宋体" w:eastAsia="宋体"/>
      <w:color w:val="800000"/>
      <w:sz w:val="28"/>
      <w:lang w:val="en-US" w:eastAsia="zh-CN" w:bidi="ar-SA"/>
    </w:rPr>
  </w:style>
  <w:style w:type="paragraph" w:styleId="738" w:customStyle="1">
    <w:name w:val="标题 41"/>
    <w:basedOn w:val="656"/>
    <w:next w:val="656"/>
    <w:link w:val="737"/>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39">
    <w:name w:val="List Paragraph"/>
    <w:basedOn w:val="656"/>
    <w:uiPriority w:val="34"/>
    <w:qFormat/>
    <w:pPr>
      <w:contextualSpacing/>
      <w:ind w:left="720"/>
    </w:pPr>
  </w:style>
  <w:style w:type="paragraph" w:styleId="740">
    <w:name w:val="No Spacing"/>
    <w:uiPriority w:val="1"/>
    <w:qFormat/>
    <w:rPr>
      <w:rFonts w:ascii="Times New Roman" w:hAnsi="Times New Roman" w:eastAsia="宋体" w:cs="Times New Roman"/>
      <w:lang w:val="en-US" w:eastAsia="zh-CN" w:bidi="ar-SA"/>
    </w:rPr>
  </w:style>
  <w:style w:type="paragraph" w:styleId="741">
    <w:name w:val="Quote"/>
    <w:basedOn w:val="656"/>
    <w:next w:val="656"/>
    <w:uiPriority w:val="29"/>
    <w:qFormat/>
    <w:pPr>
      <w:ind w:left="720" w:right="720"/>
    </w:pPr>
    <w:rPr>
      <w:i/>
    </w:rPr>
  </w:style>
  <w:style w:type="paragraph" w:styleId="742">
    <w:name w:val="Intense Quote"/>
    <w:basedOn w:val="656"/>
    <w:next w:val="6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3" w:customStyle="1">
    <w:name w:val="TOC 标题113"/>
    <w:uiPriority w:val="39"/>
    <w:unhideWhenUsed/>
    <w:qFormat/>
    <w:rPr>
      <w:rFonts w:ascii="Times New Roman" w:hAnsi="Times New Roman" w:eastAsia="宋体" w:cs="Times New Roman"/>
      <w:lang w:val="en-US" w:eastAsia="zh-CN" w:bidi="ar-SA"/>
    </w:rPr>
  </w:style>
  <w:style w:type="paragraph" w:styleId="744" w:customStyle="1">
    <w:name w:val="标题 111"/>
    <w:basedOn w:val="656"/>
    <w:next w:val="656"/>
    <w:link w:val="754"/>
    <w:uiPriority w:val="9"/>
    <w:qFormat/>
    <w:pPr>
      <w:keepLines/>
      <w:keepNext/>
      <w:spacing w:before="480" w:after="200"/>
      <w:outlineLvl w:val="0"/>
    </w:pPr>
    <w:rPr>
      <w:rFonts w:ascii="Arial" w:hAnsi="Arial" w:eastAsia="Arial" w:cs="Arial"/>
      <w:sz w:val="40"/>
      <w:szCs w:val="40"/>
    </w:rPr>
  </w:style>
  <w:style w:type="paragraph" w:styleId="745" w:customStyle="1">
    <w:name w:val="标题 211"/>
    <w:basedOn w:val="656"/>
    <w:next w:val="656"/>
    <w:uiPriority w:val="9"/>
    <w:qFormat/>
    <w:pPr>
      <w:keepLines/>
      <w:keepNext/>
      <w:spacing w:before="360" w:after="200"/>
      <w:outlineLvl w:val="1"/>
    </w:pPr>
    <w:rPr>
      <w:rFonts w:ascii="Arial" w:hAnsi="Arial" w:eastAsia="Arial" w:cs="Arial"/>
      <w:sz w:val="34"/>
    </w:rPr>
  </w:style>
  <w:style w:type="paragraph" w:styleId="746" w:customStyle="1">
    <w:name w:val="标题 311"/>
    <w:basedOn w:val="656"/>
    <w:next w:val="656"/>
    <w:uiPriority w:val="9"/>
    <w:qFormat/>
    <w:pPr>
      <w:keepLines/>
      <w:keepNext/>
      <w:spacing w:before="320" w:after="200"/>
      <w:outlineLvl w:val="2"/>
    </w:pPr>
    <w:rPr>
      <w:rFonts w:ascii="Arial" w:hAnsi="Arial" w:eastAsia="Arial" w:cs="Arial"/>
      <w:sz w:val="30"/>
      <w:szCs w:val="30"/>
    </w:rPr>
  </w:style>
  <w:style w:type="paragraph" w:styleId="747" w:customStyle="1">
    <w:name w:val="标题 411"/>
    <w:basedOn w:val="656"/>
    <w:next w:val="656"/>
    <w:uiPriority w:val="9"/>
    <w:qFormat/>
    <w:pPr>
      <w:keepLines/>
      <w:keepNext/>
      <w:spacing w:before="320" w:after="200"/>
      <w:outlineLvl w:val="3"/>
    </w:pPr>
    <w:rPr>
      <w:rFonts w:ascii="Arial" w:hAnsi="Arial" w:eastAsia="Arial" w:cs="Arial"/>
      <w:b/>
      <w:bCs/>
      <w:sz w:val="26"/>
      <w:szCs w:val="26"/>
    </w:rPr>
  </w:style>
  <w:style w:type="paragraph" w:styleId="748" w:customStyle="1">
    <w:name w:val="标题 511"/>
    <w:basedOn w:val="656"/>
    <w:next w:val="656"/>
    <w:link w:val="755"/>
    <w:uiPriority w:val="9"/>
    <w:qFormat/>
    <w:pPr>
      <w:keepLines/>
      <w:keepNext/>
      <w:spacing w:before="320" w:after="200"/>
      <w:outlineLvl w:val="4"/>
    </w:pPr>
    <w:rPr>
      <w:rFonts w:ascii="Arial" w:hAnsi="Arial" w:eastAsia="Arial" w:cs="Arial"/>
      <w:b/>
      <w:bCs/>
      <w:sz w:val="24"/>
      <w:szCs w:val="24"/>
    </w:rPr>
  </w:style>
  <w:style w:type="paragraph" w:styleId="749" w:customStyle="1">
    <w:name w:val="标题 611"/>
    <w:basedOn w:val="656"/>
    <w:next w:val="656"/>
    <w:link w:val="756"/>
    <w:uiPriority w:val="9"/>
    <w:qFormat/>
    <w:pPr>
      <w:keepLines/>
      <w:keepNext/>
      <w:spacing w:before="320" w:after="200"/>
      <w:outlineLvl w:val="5"/>
    </w:pPr>
    <w:rPr>
      <w:rFonts w:ascii="Arial" w:hAnsi="Arial" w:eastAsia="Arial" w:cs="Arial"/>
      <w:b/>
      <w:bCs/>
      <w:sz w:val="22"/>
    </w:rPr>
  </w:style>
  <w:style w:type="paragraph" w:styleId="750" w:customStyle="1">
    <w:name w:val="标题 711"/>
    <w:basedOn w:val="656"/>
    <w:next w:val="656"/>
    <w:link w:val="757"/>
    <w:uiPriority w:val="9"/>
    <w:qFormat/>
    <w:pPr>
      <w:keepLines/>
      <w:keepNext/>
      <w:spacing w:before="320" w:after="200"/>
      <w:outlineLvl w:val="6"/>
    </w:pPr>
    <w:rPr>
      <w:rFonts w:ascii="Arial" w:hAnsi="Arial" w:eastAsia="Arial" w:cs="Arial"/>
      <w:b/>
      <w:bCs/>
      <w:i/>
      <w:iCs/>
      <w:sz w:val="22"/>
    </w:rPr>
  </w:style>
  <w:style w:type="paragraph" w:styleId="751" w:customStyle="1">
    <w:name w:val="标题 811"/>
    <w:basedOn w:val="656"/>
    <w:next w:val="656"/>
    <w:link w:val="758"/>
    <w:uiPriority w:val="9"/>
    <w:qFormat/>
    <w:pPr>
      <w:keepLines/>
      <w:keepNext/>
      <w:spacing w:before="320" w:after="200"/>
      <w:outlineLvl w:val="7"/>
    </w:pPr>
    <w:rPr>
      <w:rFonts w:ascii="Arial" w:hAnsi="Arial" w:eastAsia="Arial" w:cs="Arial"/>
      <w:i/>
      <w:iCs/>
      <w:sz w:val="22"/>
    </w:rPr>
  </w:style>
  <w:style w:type="paragraph" w:styleId="752" w:customStyle="1">
    <w:name w:val="标题 911"/>
    <w:basedOn w:val="656"/>
    <w:next w:val="656"/>
    <w:link w:val="759"/>
    <w:uiPriority w:val="9"/>
    <w:qFormat/>
    <w:pPr>
      <w:keepLines/>
      <w:keepNext/>
      <w:spacing w:before="320" w:after="200"/>
      <w:outlineLvl w:val="8"/>
    </w:pPr>
    <w:rPr>
      <w:rFonts w:ascii="Arial" w:hAnsi="Arial" w:eastAsia="Arial" w:cs="Arial"/>
      <w:i/>
      <w:iCs/>
      <w:szCs w:val="21"/>
    </w:rPr>
  </w:style>
  <w:style w:type="character" w:styleId="753" w:customStyle="1">
    <w:name w:val="默认段落字体11"/>
    <w:uiPriority w:val="1"/>
    <w:unhideWhenUsed/>
    <w:qFormat/>
  </w:style>
  <w:style w:type="character" w:styleId="754" w:customStyle="1">
    <w:name w:val="标题 1 字符1"/>
    <w:link w:val="744"/>
    <w:uiPriority w:val="9"/>
    <w:qFormat/>
    <w:rPr>
      <w:rFonts w:ascii="Arial" w:hAnsi="Arial" w:eastAsia="Arial" w:cs="Arial"/>
      <w:sz w:val="40"/>
      <w:szCs w:val="40"/>
    </w:rPr>
  </w:style>
  <w:style w:type="character" w:styleId="755" w:customStyle="1">
    <w:name w:val="标题 5 字符"/>
    <w:link w:val="748"/>
    <w:uiPriority w:val="9"/>
    <w:qFormat/>
    <w:rPr>
      <w:rFonts w:ascii="Arial" w:hAnsi="Arial" w:eastAsia="Arial" w:cs="Arial"/>
      <w:b/>
      <w:bCs/>
      <w:sz w:val="24"/>
      <w:szCs w:val="24"/>
    </w:rPr>
  </w:style>
  <w:style w:type="character" w:styleId="756" w:customStyle="1">
    <w:name w:val="标题 6 字符"/>
    <w:link w:val="749"/>
    <w:uiPriority w:val="9"/>
    <w:qFormat/>
    <w:rPr>
      <w:rFonts w:ascii="Arial" w:hAnsi="Arial" w:eastAsia="Arial" w:cs="Arial"/>
      <w:b/>
      <w:bCs/>
      <w:sz w:val="22"/>
      <w:szCs w:val="22"/>
    </w:rPr>
  </w:style>
  <w:style w:type="character" w:styleId="757" w:customStyle="1">
    <w:name w:val="标题 7 字符"/>
    <w:link w:val="750"/>
    <w:uiPriority w:val="9"/>
    <w:qFormat/>
    <w:rPr>
      <w:rFonts w:ascii="Arial" w:hAnsi="Arial" w:eastAsia="Arial" w:cs="Arial"/>
      <w:b/>
      <w:bCs/>
      <w:i/>
      <w:iCs/>
      <w:sz w:val="22"/>
      <w:szCs w:val="22"/>
    </w:rPr>
  </w:style>
  <w:style w:type="character" w:styleId="758" w:customStyle="1">
    <w:name w:val="标题 8 字符"/>
    <w:link w:val="751"/>
    <w:uiPriority w:val="9"/>
    <w:qFormat/>
    <w:rPr>
      <w:rFonts w:ascii="Arial" w:hAnsi="Arial" w:eastAsia="Arial" w:cs="Arial"/>
      <w:i/>
      <w:iCs/>
      <w:sz w:val="22"/>
      <w:szCs w:val="22"/>
    </w:rPr>
  </w:style>
  <w:style w:type="character" w:styleId="759" w:customStyle="1">
    <w:name w:val="标题 9 字符"/>
    <w:link w:val="752"/>
    <w:uiPriority w:val="9"/>
    <w:qFormat/>
    <w:rPr>
      <w:rFonts w:ascii="Arial" w:hAnsi="Arial" w:eastAsia="Arial" w:cs="Arial"/>
      <w:i/>
      <w:iCs/>
      <w:sz w:val="21"/>
      <w:szCs w:val="21"/>
    </w:rPr>
  </w:style>
  <w:style w:type="paragraph" w:styleId="760" w:customStyle="1">
    <w:name w:val="题注11"/>
    <w:basedOn w:val="656"/>
    <w:next w:val="656"/>
    <w:uiPriority w:val="35"/>
    <w:qFormat/>
    <w:pPr>
      <w:spacing w:line="276" w:lineRule="auto"/>
    </w:pPr>
    <w:rPr>
      <w:b/>
      <w:bCs/>
      <w:color w:val="4f81bd"/>
      <w:sz w:val="18"/>
      <w:szCs w:val="18"/>
    </w:rPr>
  </w:style>
  <w:style w:type="paragraph" w:styleId="761" w:customStyle="1">
    <w:name w:val="正文文本缩进11"/>
    <w:basedOn w:val="656"/>
    <w:link w:val="762"/>
    <w:uiPriority w:val="99"/>
    <w:unhideWhenUsed/>
    <w:qFormat/>
    <w:pPr>
      <w:ind w:left="420"/>
      <w:spacing w:after="120"/>
    </w:pPr>
  </w:style>
  <w:style w:type="character" w:styleId="762" w:customStyle="1">
    <w:name w:val="正文文本缩进 字符"/>
    <w:link w:val="761"/>
    <w:uiPriority w:val="99"/>
    <w:semiHidden/>
    <w:qFormat/>
    <w:rPr>
      <w:rFonts w:ascii="Calibri" w:hAnsi="Calibri"/>
      <w:sz w:val="21"/>
      <w:szCs w:val="22"/>
    </w:rPr>
  </w:style>
  <w:style w:type="paragraph" w:styleId="763" w:customStyle="1">
    <w:name w:val="尾注文本11"/>
    <w:basedOn w:val="656"/>
    <w:link w:val="764"/>
    <w:uiPriority w:val="99"/>
    <w:unhideWhenUsed/>
    <w:qFormat/>
    <w:rPr>
      <w:sz w:val="20"/>
    </w:rPr>
  </w:style>
  <w:style w:type="character" w:styleId="764" w:customStyle="1">
    <w:name w:val="尾注文本 字符"/>
    <w:link w:val="763"/>
    <w:uiPriority w:val="99"/>
    <w:qFormat/>
    <w:rPr>
      <w:sz w:val="20"/>
    </w:rPr>
  </w:style>
  <w:style w:type="paragraph" w:styleId="765" w:customStyle="1">
    <w:name w:val="页脚11"/>
    <w:basedOn w:val="656"/>
    <w:link w:val="766"/>
    <w:uiPriority w:val="99"/>
    <w:unhideWhenUsed/>
    <w:qFormat/>
    <w:pPr>
      <w:tabs>
        <w:tab w:val="center" w:pos="7143" w:leader="none"/>
        <w:tab w:val="right" w:pos="14287" w:leader="none"/>
      </w:tabs>
    </w:pPr>
  </w:style>
  <w:style w:type="character" w:styleId="766" w:customStyle="1">
    <w:name w:val="页脚 字符"/>
    <w:link w:val="765"/>
    <w:uiPriority w:val="99"/>
    <w:qFormat/>
  </w:style>
  <w:style w:type="paragraph" w:styleId="767" w:customStyle="1">
    <w:name w:val="页眉11"/>
    <w:basedOn w:val="656"/>
    <w:uiPriority w:val="99"/>
    <w:unhideWhenUsed/>
    <w:qFormat/>
    <w:pPr>
      <w:tabs>
        <w:tab w:val="center" w:pos="7143" w:leader="none"/>
        <w:tab w:val="right" w:pos="14287" w:leader="none"/>
      </w:tabs>
    </w:pPr>
  </w:style>
  <w:style w:type="paragraph" w:styleId="768" w:customStyle="1">
    <w:name w:val="副标题1"/>
    <w:basedOn w:val="656"/>
    <w:next w:val="656"/>
    <w:link w:val="769"/>
    <w:uiPriority w:val="11"/>
    <w:qFormat/>
    <w:pPr>
      <w:spacing w:before="200" w:after="200"/>
    </w:pPr>
    <w:rPr>
      <w:sz w:val="24"/>
      <w:szCs w:val="24"/>
    </w:rPr>
  </w:style>
  <w:style w:type="character" w:styleId="769" w:customStyle="1">
    <w:name w:val="副标题 字符"/>
    <w:link w:val="768"/>
    <w:uiPriority w:val="11"/>
    <w:qFormat/>
    <w:rPr>
      <w:sz w:val="24"/>
      <w:szCs w:val="24"/>
    </w:rPr>
  </w:style>
  <w:style w:type="paragraph" w:styleId="770" w:customStyle="1">
    <w:name w:val="脚注文本11"/>
    <w:basedOn w:val="656"/>
    <w:link w:val="771"/>
    <w:uiPriority w:val="99"/>
    <w:unhideWhenUsed/>
    <w:qFormat/>
    <w:pPr>
      <w:spacing w:after="40"/>
    </w:pPr>
    <w:rPr>
      <w:sz w:val="18"/>
    </w:rPr>
  </w:style>
  <w:style w:type="character" w:styleId="771" w:customStyle="1">
    <w:name w:val="脚注文本 字符"/>
    <w:link w:val="770"/>
    <w:uiPriority w:val="99"/>
    <w:qFormat/>
    <w:rPr>
      <w:sz w:val="18"/>
    </w:rPr>
  </w:style>
  <w:style w:type="paragraph" w:styleId="772" w:customStyle="1">
    <w:name w:val="图表目录12"/>
    <w:basedOn w:val="656"/>
    <w:next w:val="656"/>
    <w:uiPriority w:val="99"/>
    <w:unhideWhenUsed/>
    <w:qFormat/>
  </w:style>
  <w:style w:type="paragraph" w:styleId="773" w:customStyle="1">
    <w:name w:val="普通(网站)11"/>
    <w:basedOn w:val="656"/>
    <w:uiPriority w:val="99"/>
    <w:qFormat/>
    <w:rPr>
      <w:sz w:val="24"/>
    </w:rPr>
  </w:style>
  <w:style w:type="paragraph" w:styleId="774" w:customStyle="1">
    <w:name w:val="标题11"/>
    <w:basedOn w:val="656"/>
    <w:next w:val="656"/>
    <w:link w:val="775"/>
    <w:uiPriority w:val="10"/>
    <w:qFormat/>
    <w:pPr>
      <w:contextualSpacing/>
      <w:spacing w:before="300" w:after="200"/>
    </w:pPr>
    <w:rPr>
      <w:sz w:val="48"/>
      <w:szCs w:val="48"/>
    </w:rPr>
  </w:style>
  <w:style w:type="character" w:styleId="775" w:customStyle="1">
    <w:name w:val="标题 字符"/>
    <w:link w:val="774"/>
    <w:uiPriority w:val="10"/>
    <w:qFormat/>
    <w:rPr>
      <w:sz w:val="48"/>
      <w:szCs w:val="48"/>
    </w:rPr>
  </w:style>
  <w:style w:type="paragraph" w:styleId="776" w:customStyle="1">
    <w:name w:val="正文文本首行缩进 21"/>
    <w:basedOn w:val="761"/>
    <w:uiPriority w:val="0"/>
    <w:qFormat/>
    <w:pPr>
      <w:ind w:left="0" w:firstLine="420"/>
      <w:spacing w:after="0" w:line="360" w:lineRule="auto"/>
    </w:pPr>
    <w:rPr>
      <w:rFonts w:ascii="宋体" w:hAnsi="宋体"/>
      <w:szCs w:val="20"/>
    </w:rPr>
  </w:style>
  <w:style w:type="table" w:styleId="777" w:customStyle="1">
    <w:name w:val="网格型11"/>
    <w:uiPriority w:val="59"/>
    <w:qFormat/>
    <w:tblPr>
      <w:tblCellMar>
        <w:left w:w="0" w:type="dxa"/>
        <w:top w:w="0" w:type="dxa"/>
        <w:right w:w="0" w:type="dxa"/>
        <w:bottom w:w="0" w:type="dxa"/>
      </w:tblCellMar>
    </w:tblPr>
  </w:style>
  <w:style w:type="character" w:styleId="778" w:customStyle="1">
    <w:name w:val="要点11"/>
    <w:uiPriority w:val="22"/>
    <w:qFormat/>
    <w:rPr>
      <w:b/>
      <w:bCs/>
    </w:rPr>
  </w:style>
  <w:style w:type="character" w:styleId="779" w:customStyle="1">
    <w:name w:val="尾注引用11"/>
    <w:uiPriority w:val="99"/>
    <w:unhideWhenUsed/>
    <w:qFormat/>
    <w:rPr>
      <w:vertAlign w:val="superscript"/>
    </w:rPr>
  </w:style>
  <w:style w:type="character" w:styleId="780" w:customStyle="1">
    <w:name w:val="超链接11"/>
    <w:uiPriority w:val="99"/>
    <w:unhideWhenUsed/>
    <w:qFormat/>
    <w:rPr>
      <w:color w:val="0000ff"/>
      <w:u w:val="single"/>
    </w:rPr>
  </w:style>
  <w:style w:type="character" w:styleId="781" w:customStyle="1">
    <w:name w:val="脚注引用11"/>
    <w:uiPriority w:val="99"/>
    <w:unhideWhenUsed/>
    <w:qFormat/>
    <w:rPr>
      <w:vertAlign w:val="superscript"/>
    </w:rPr>
  </w:style>
  <w:style w:type="paragraph" w:styleId="782" w:customStyle="1">
    <w:name w:val="TOC 标题112"/>
    <w:uiPriority w:val="39"/>
    <w:unhideWhenUsed/>
    <w:qFormat/>
    <w:rPr>
      <w:rFonts w:ascii="Times New Roman" w:hAnsi="Times New Roman" w:eastAsia="宋体" w:cs="Times New Roman"/>
      <w:lang w:val="en-US" w:eastAsia="zh-CN" w:bidi="ar-SA"/>
    </w:rPr>
  </w:style>
  <w:style w:type="character" w:styleId="783" w:customStyle="1">
    <w:name w:val="Heading 1 Char"/>
    <w:uiPriority w:val="9"/>
    <w:qFormat/>
    <w:rPr>
      <w:rFonts w:ascii="Arial" w:hAnsi="Arial" w:eastAsia="Arial" w:cs="Arial"/>
      <w:sz w:val="40"/>
      <w:szCs w:val="40"/>
    </w:rPr>
  </w:style>
  <w:style w:type="character" w:styleId="784" w:customStyle="1">
    <w:name w:val="Heading 5 Char"/>
    <w:uiPriority w:val="9"/>
    <w:qFormat/>
    <w:rPr>
      <w:rFonts w:ascii="Arial" w:hAnsi="Arial" w:eastAsia="Arial" w:cs="Arial"/>
      <w:b/>
      <w:bCs/>
      <w:sz w:val="24"/>
      <w:szCs w:val="24"/>
    </w:rPr>
  </w:style>
  <w:style w:type="character" w:styleId="785" w:customStyle="1">
    <w:name w:val="Heading 6 Char"/>
    <w:uiPriority w:val="9"/>
    <w:qFormat/>
    <w:rPr>
      <w:rFonts w:ascii="Arial" w:hAnsi="Arial" w:eastAsia="Arial" w:cs="Arial"/>
      <w:b/>
      <w:bCs/>
      <w:sz w:val="22"/>
      <w:szCs w:val="22"/>
    </w:rPr>
  </w:style>
  <w:style w:type="character" w:styleId="786" w:customStyle="1">
    <w:name w:val="Heading 7 Char"/>
    <w:uiPriority w:val="9"/>
    <w:qFormat/>
    <w:rPr>
      <w:rFonts w:ascii="Arial" w:hAnsi="Arial" w:eastAsia="Arial" w:cs="Arial"/>
      <w:b/>
      <w:bCs/>
      <w:i/>
      <w:iCs/>
      <w:sz w:val="22"/>
      <w:szCs w:val="22"/>
    </w:rPr>
  </w:style>
  <w:style w:type="character" w:styleId="787" w:customStyle="1">
    <w:name w:val="Heading 8 Char"/>
    <w:uiPriority w:val="9"/>
    <w:qFormat/>
    <w:rPr>
      <w:rFonts w:ascii="Arial" w:hAnsi="Arial" w:eastAsia="Arial" w:cs="Arial"/>
      <w:i/>
      <w:iCs/>
      <w:sz w:val="22"/>
      <w:szCs w:val="22"/>
    </w:rPr>
  </w:style>
  <w:style w:type="character" w:styleId="788" w:customStyle="1">
    <w:name w:val="Heading 9 Char"/>
    <w:uiPriority w:val="9"/>
    <w:qFormat/>
    <w:rPr>
      <w:rFonts w:ascii="Arial" w:hAnsi="Arial" w:eastAsia="Arial" w:cs="Arial"/>
      <w:i/>
      <w:iCs/>
      <w:sz w:val="21"/>
      <w:szCs w:val="21"/>
    </w:rPr>
  </w:style>
  <w:style w:type="character" w:styleId="789" w:customStyle="1">
    <w:name w:val="Title Char"/>
    <w:uiPriority w:val="10"/>
    <w:qFormat/>
    <w:rPr>
      <w:sz w:val="48"/>
      <w:szCs w:val="48"/>
    </w:rPr>
  </w:style>
  <w:style w:type="character" w:styleId="790" w:customStyle="1">
    <w:name w:val="Subtitle Char"/>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character" w:styleId="793" w:customStyle="1">
    <w:name w:val="Caption Char"/>
    <w:uiPriority w:val="99"/>
    <w:qFormat/>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标题111"/>
    <w:uiPriority w:val="39"/>
    <w:unhideWhenUsed/>
    <w:qFormat/>
    <w:rPr>
      <w:rFonts w:ascii="Times New Roman" w:hAnsi="Times New Roman" w:eastAsia="宋体" w:cs="Times New Roman"/>
      <w:lang w:val="en-US" w:eastAsia="zh-CN" w:bidi="ar-SA"/>
    </w:rPr>
  </w:style>
  <w:style w:type="paragraph" w:styleId="797" w:customStyle="1">
    <w:name w:val="无间隔1"/>
    <w:uiPriority w:val="1"/>
    <w:qFormat/>
    <w:rPr>
      <w:rFonts w:ascii="Times New Roman" w:hAnsi="Times New Roman" w:eastAsia="宋体" w:cs="Times New Roman"/>
      <w:lang w:val="en-US" w:eastAsia="zh-CN" w:bidi="ar-SA"/>
    </w:rPr>
  </w:style>
  <w:style w:type="paragraph" w:styleId="798" w:customStyle="1">
    <w:name w:val="引用1"/>
    <w:basedOn w:val="656"/>
    <w:next w:val="656"/>
    <w:link w:val="799"/>
    <w:uiPriority w:val="29"/>
    <w:qFormat/>
    <w:pPr>
      <w:ind w:left="720" w:right="720"/>
    </w:pPr>
    <w:rPr>
      <w:i/>
    </w:rPr>
  </w:style>
  <w:style w:type="character" w:styleId="799" w:customStyle="1">
    <w:name w:val="引用 字符"/>
    <w:link w:val="798"/>
    <w:uiPriority w:val="29"/>
    <w:qFormat/>
    <w:rPr>
      <w:i/>
    </w:rPr>
  </w:style>
  <w:style w:type="paragraph" w:styleId="800" w:customStyle="1">
    <w:name w:val="明显引用1"/>
    <w:basedOn w:val="656"/>
    <w:next w:val="656"/>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table" w:styleId="802" w:customStyle="1">
    <w:name w:val="Table Grid Light"/>
    <w:uiPriority w:val="59"/>
    <w:qFormat/>
    <w:tblPr>
      <w:tblCellMar>
        <w:left w:w="0" w:type="dxa"/>
        <w:top w:w="0" w:type="dxa"/>
        <w:right w:w="0" w:type="dxa"/>
        <w:bottom w:w="0" w:type="dxa"/>
      </w:tblCellMar>
    </w:tblPr>
  </w:style>
  <w:style w:type="table" w:styleId="803" w:customStyle="1">
    <w:name w:val="Grid Table 1 Light - Accent 1"/>
    <w:uiPriority w:val="99"/>
    <w:qFormat/>
    <w:tblPr>
      <w:tblCellMar>
        <w:left w:w="0" w:type="dxa"/>
        <w:top w:w="0" w:type="dxa"/>
        <w:right w:w="0" w:type="dxa"/>
        <w:bottom w:w="0" w:type="dxa"/>
      </w:tblCellMar>
    </w:tblPr>
  </w:style>
  <w:style w:type="table" w:styleId="804" w:customStyle="1">
    <w:name w:val="Grid Table 1 Light - Accent 2"/>
    <w:uiPriority w:val="99"/>
    <w:qFormat/>
    <w:tblPr>
      <w:tblCellMar>
        <w:left w:w="0" w:type="dxa"/>
        <w:top w:w="0" w:type="dxa"/>
        <w:right w:w="0" w:type="dxa"/>
        <w:bottom w:w="0" w:type="dxa"/>
      </w:tblCellMar>
    </w:tblPr>
  </w:style>
  <w:style w:type="table" w:styleId="805" w:customStyle="1">
    <w:name w:val="Grid Table 1 Light - Accent 3"/>
    <w:uiPriority w:val="99"/>
    <w:qFormat/>
    <w:tblPr>
      <w:tblCellMar>
        <w:left w:w="0" w:type="dxa"/>
        <w:top w:w="0" w:type="dxa"/>
        <w:right w:w="0" w:type="dxa"/>
        <w:bottom w:w="0" w:type="dxa"/>
      </w:tblCellMar>
    </w:tblPr>
  </w:style>
  <w:style w:type="table" w:styleId="806" w:customStyle="1">
    <w:name w:val="Grid Table 1 Light - Accent 4"/>
    <w:uiPriority w:val="99"/>
    <w:qFormat/>
    <w:tblPr>
      <w:tblCellMar>
        <w:left w:w="0" w:type="dxa"/>
        <w:top w:w="0" w:type="dxa"/>
        <w:right w:w="0" w:type="dxa"/>
        <w:bottom w:w="0" w:type="dxa"/>
      </w:tblCellMar>
    </w:tblPr>
  </w:style>
  <w:style w:type="table" w:styleId="807" w:customStyle="1">
    <w:name w:val="Grid Table 1 Light - Accent 5"/>
    <w:uiPriority w:val="99"/>
    <w:qFormat/>
    <w:tblPr>
      <w:tblCellMar>
        <w:left w:w="0" w:type="dxa"/>
        <w:top w:w="0" w:type="dxa"/>
        <w:right w:w="0" w:type="dxa"/>
        <w:bottom w:w="0" w:type="dxa"/>
      </w:tblCellMar>
    </w:tblPr>
  </w:style>
  <w:style w:type="table" w:styleId="808" w:customStyle="1">
    <w:name w:val="Grid Table 1 Light - Accent 6"/>
    <w:uiPriority w:val="99"/>
    <w:qFormat/>
    <w:tblPr>
      <w:tblCellMar>
        <w:left w:w="0" w:type="dxa"/>
        <w:top w:w="0" w:type="dxa"/>
        <w:right w:w="0" w:type="dxa"/>
        <w:bottom w:w="0" w:type="dxa"/>
      </w:tblCellMar>
    </w:tblPr>
  </w:style>
  <w:style w:type="table" w:styleId="809" w:customStyle="1">
    <w:name w:val="Grid Table 2 - Accent 1"/>
    <w:uiPriority w:val="99"/>
    <w:qFormat/>
    <w:tblPr>
      <w:tblCellMar>
        <w:left w:w="0" w:type="dxa"/>
        <w:top w:w="0" w:type="dxa"/>
        <w:right w:w="0" w:type="dxa"/>
        <w:bottom w:w="0" w:type="dxa"/>
      </w:tblCellMar>
    </w:tblPr>
  </w:style>
  <w:style w:type="table" w:styleId="810" w:customStyle="1">
    <w:name w:val="Grid Table 2 - Accent 2"/>
    <w:uiPriority w:val="99"/>
    <w:qFormat/>
    <w:tblPr>
      <w:tblCellMar>
        <w:left w:w="0" w:type="dxa"/>
        <w:top w:w="0" w:type="dxa"/>
        <w:right w:w="0" w:type="dxa"/>
        <w:bottom w:w="0" w:type="dxa"/>
      </w:tblCellMar>
    </w:tblPr>
  </w:style>
  <w:style w:type="table" w:styleId="811" w:customStyle="1">
    <w:name w:val="Grid Table 2 - Accent 3"/>
    <w:uiPriority w:val="99"/>
    <w:qFormat/>
    <w:tblPr>
      <w:tblCellMar>
        <w:left w:w="0" w:type="dxa"/>
        <w:top w:w="0" w:type="dxa"/>
        <w:right w:w="0" w:type="dxa"/>
        <w:bottom w:w="0" w:type="dxa"/>
      </w:tblCellMar>
    </w:tblPr>
  </w:style>
  <w:style w:type="table" w:styleId="812" w:customStyle="1">
    <w:name w:val="Grid Table 2 - Accent 4"/>
    <w:uiPriority w:val="99"/>
    <w:qFormat/>
    <w:tblPr>
      <w:tblCellMar>
        <w:left w:w="0" w:type="dxa"/>
        <w:top w:w="0" w:type="dxa"/>
        <w:right w:w="0" w:type="dxa"/>
        <w:bottom w:w="0" w:type="dxa"/>
      </w:tblCellMar>
    </w:tblPr>
  </w:style>
  <w:style w:type="table" w:styleId="813" w:customStyle="1">
    <w:name w:val="Grid Table 2 - Accent 5"/>
    <w:uiPriority w:val="99"/>
    <w:qFormat/>
    <w:tblPr>
      <w:tblCellMar>
        <w:left w:w="0" w:type="dxa"/>
        <w:top w:w="0" w:type="dxa"/>
        <w:right w:w="0" w:type="dxa"/>
        <w:bottom w:w="0" w:type="dxa"/>
      </w:tblCellMar>
    </w:tblPr>
  </w:style>
  <w:style w:type="table" w:styleId="814" w:customStyle="1">
    <w:name w:val="Grid Table 2 - Accent 6"/>
    <w:uiPriority w:val="99"/>
    <w:qFormat/>
    <w:tblPr>
      <w:tblCellMar>
        <w:left w:w="0" w:type="dxa"/>
        <w:top w:w="0" w:type="dxa"/>
        <w:right w:w="0" w:type="dxa"/>
        <w:bottom w:w="0" w:type="dxa"/>
      </w:tblCellMar>
    </w:tblPr>
  </w:style>
  <w:style w:type="table" w:styleId="815" w:customStyle="1">
    <w:name w:val="Grid Table 3 - Accent 1"/>
    <w:uiPriority w:val="99"/>
    <w:qFormat/>
    <w:tblPr>
      <w:tblCellMar>
        <w:left w:w="0" w:type="dxa"/>
        <w:top w:w="0" w:type="dxa"/>
        <w:right w:w="0" w:type="dxa"/>
        <w:bottom w:w="0" w:type="dxa"/>
      </w:tblCellMar>
    </w:tblPr>
  </w:style>
  <w:style w:type="table" w:styleId="816" w:customStyle="1">
    <w:name w:val="Grid Table 3 - Accent 2"/>
    <w:uiPriority w:val="99"/>
    <w:qFormat/>
    <w:tblPr>
      <w:tblCellMar>
        <w:left w:w="0" w:type="dxa"/>
        <w:top w:w="0" w:type="dxa"/>
        <w:right w:w="0" w:type="dxa"/>
        <w:bottom w:w="0" w:type="dxa"/>
      </w:tblCellMar>
    </w:tblPr>
  </w:style>
  <w:style w:type="table" w:styleId="817" w:customStyle="1">
    <w:name w:val="Grid Table 3 - Accent 3"/>
    <w:uiPriority w:val="99"/>
    <w:qFormat/>
    <w:tblPr>
      <w:tblCellMar>
        <w:left w:w="0" w:type="dxa"/>
        <w:top w:w="0" w:type="dxa"/>
        <w:right w:w="0" w:type="dxa"/>
        <w:bottom w:w="0" w:type="dxa"/>
      </w:tblCellMar>
    </w:tblPr>
  </w:style>
  <w:style w:type="table" w:styleId="818" w:customStyle="1">
    <w:name w:val="Grid Table 3 - Accent 4"/>
    <w:uiPriority w:val="99"/>
    <w:qFormat/>
    <w:tblPr>
      <w:tblCellMar>
        <w:left w:w="0" w:type="dxa"/>
        <w:top w:w="0" w:type="dxa"/>
        <w:right w:w="0" w:type="dxa"/>
        <w:bottom w:w="0" w:type="dxa"/>
      </w:tblCellMar>
    </w:tblPr>
  </w:style>
  <w:style w:type="table" w:styleId="819" w:customStyle="1">
    <w:name w:val="Grid Table 3 - Accent 5"/>
    <w:uiPriority w:val="99"/>
    <w:qFormat/>
    <w:tblPr>
      <w:tblCellMar>
        <w:left w:w="0" w:type="dxa"/>
        <w:top w:w="0" w:type="dxa"/>
        <w:right w:w="0" w:type="dxa"/>
        <w:bottom w:w="0" w:type="dxa"/>
      </w:tblCellMar>
    </w:tblPr>
  </w:style>
  <w:style w:type="table" w:styleId="820" w:customStyle="1">
    <w:name w:val="Grid Table 3 - Accent 6"/>
    <w:uiPriority w:val="99"/>
    <w:qFormat/>
    <w:tblPr>
      <w:tblCellMar>
        <w:left w:w="0" w:type="dxa"/>
        <w:top w:w="0" w:type="dxa"/>
        <w:right w:w="0" w:type="dxa"/>
        <w:bottom w:w="0" w:type="dxa"/>
      </w:tblCellMar>
    </w:tblPr>
  </w:style>
  <w:style w:type="table" w:styleId="821" w:customStyle="1">
    <w:name w:val="Grid Table 4 - Accent 1"/>
    <w:uiPriority w:val="59"/>
    <w:qFormat/>
    <w:tblPr>
      <w:tblCellMar>
        <w:left w:w="0" w:type="dxa"/>
        <w:top w:w="0" w:type="dxa"/>
        <w:right w:w="0" w:type="dxa"/>
        <w:bottom w:w="0" w:type="dxa"/>
      </w:tblCellMar>
    </w:tblPr>
  </w:style>
  <w:style w:type="table" w:styleId="822" w:customStyle="1">
    <w:name w:val="Grid Table 4 - Accent 2"/>
    <w:uiPriority w:val="59"/>
    <w:qFormat/>
    <w:tblPr>
      <w:tblCellMar>
        <w:left w:w="0" w:type="dxa"/>
        <w:top w:w="0" w:type="dxa"/>
        <w:right w:w="0" w:type="dxa"/>
        <w:bottom w:w="0" w:type="dxa"/>
      </w:tblCellMar>
    </w:tblPr>
  </w:style>
  <w:style w:type="table" w:styleId="823" w:customStyle="1">
    <w:name w:val="Grid Table 4 - Accent 3"/>
    <w:uiPriority w:val="59"/>
    <w:qFormat/>
    <w:tblPr>
      <w:tblCellMar>
        <w:left w:w="0" w:type="dxa"/>
        <w:top w:w="0" w:type="dxa"/>
        <w:right w:w="0" w:type="dxa"/>
        <w:bottom w:w="0" w:type="dxa"/>
      </w:tblCellMar>
    </w:tblPr>
  </w:style>
  <w:style w:type="table" w:styleId="824" w:customStyle="1">
    <w:name w:val="Grid Table 4 - Accent 4"/>
    <w:uiPriority w:val="59"/>
    <w:qFormat/>
    <w:tblPr>
      <w:tblCellMar>
        <w:left w:w="0" w:type="dxa"/>
        <w:top w:w="0" w:type="dxa"/>
        <w:right w:w="0" w:type="dxa"/>
        <w:bottom w:w="0" w:type="dxa"/>
      </w:tblCellMar>
    </w:tblPr>
  </w:style>
  <w:style w:type="table" w:styleId="825" w:customStyle="1">
    <w:name w:val="Grid Table 4 - Accent 5"/>
    <w:uiPriority w:val="59"/>
    <w:qFormat/>
    <w:tblPr>
      <w:tblCellMar>
        <w:left w:w="0" w:type="dxa"/>
        <w:top w:w="0" w:type="dxa"/>
        <w:right w:w="0" w:type="dxa"/>
        <w:bottom w:w="0" w:type="dxa"/>
      </w:tblCellMar>
    </w:tblPr>
  </w:style>
  <w:style w:type="table" w:styleId="826" w:customStyle="1">
    <w:name w:val="Grid Table 4 - Accent 6"/>
    <w:uiPriority w:val="59"/>
    <w:qFormat/>
    <w:tblPr>
      <w:tblCellMar>
        <w:left w:w="0" w:type="dxa"/>
        <w:top w:w="0" w:type="dxa"/>
        <w:right w:w="0" w:type="dxa"/>
        <w:bottom w:w="0" w:type="dxa"/>
      </w:tblCellMar>
    </w:tblPr>
  </w:style>
  <w:style w:type="table" w:styleId="827" w:customStyle="1">
    <w:name w:val="Grid Table 5 Dark- Accent 1"/>
    <w:uiPriority w:val="99"/>
    <w:qFormat/>
    <w:tblPr>
      <w:tblCellMar>
        <w:left w:w="0" w:type="dxa"/>
        <w:top w:w="0" w:type="dxa"/>
        <w:right w:w="0" w:type="dxa"/>
        <w:bottom w:w="0" w:type="dxa"/>
      </w:tblCellMar>
    </w:tblPr>
  </w:style>
  <w:style w:type="table" w:styleId="828" w:customStyle="1">
    <w:name w:val="Grid Table 5 Dark - Accent 2"/>
    <w:uiPriority w:val="99"/>
    <w:qFormat/>
    <w:tblPr>
      <w:tblCellMar>
        <w:left w:w="0" w:type="dxa"/>
        <w:top w:w="0" w:type="dxa"/>
        <w:right w:w="0" w:type="dxa"/>
        <w:bottom w:w="0" w:type="dxa"/>
      </w:tblCellMar>
    </w:tblPr>
  </w:style>
  <w:style w:type="table" w:styleId="829" w:customStyle="1">
    <w:name w:val="Grid Table 5 Dark - Accent 3"/>
    <w:uiPriority w:val="99"/>
    <w:qFormat/>
    <w:tblPr>
      <w:tblCellMar>
        <w:left w:w="0" w:type="dxa"/>
        <w:top w:w="0" w:type="dxa"/>
        <w:right w:w="0" w:type="dxa"/>
        <w:bottom w:w="0" w:type="dxa"/>
      </w:tblCellMar>
    </w:tblPr>
  </w:style>
  <w:style w:type="table" w:styleId="830" w:customStyle="1">
    <w:name w:val="Grid Table 5 Dark- Accent 4"/>
    <w:uiPriority w:val="99"/>
    <w:qFormat/>
    <w:tblPr>
      <w:tblCellMar>
        <w:left w:w="0" w:type="dxa"/>
        <w:top w:w="0" w:type="dxa"/>
        <w:right w:w="0" w:type="dxa"/>
        <w:bottom w:w="0" w:type="dxa"/>
      </w:tblCellMar>
    </w:tblPr>
  </w:style>
  <w:style w:type="table" w:styleId="831" w:customStyle="1">
    <w:name w:val="Grid Table 5 Dark - Accent 5"/>
    <w:uiPriority w:val="99"/>
    <w:qFormat/>
    <w:tblPr>
      <w:tblCellMar>
        <w:left w:w="0" w:type="dxa"/>
        <w:top w:w="0" w:type="dxa"/>
        <w:right w:w="0" w:type="dxa"/>
        <w:bottom w:w="0" w:type="dxa"/>
      </w:tblCellMar>
    </w:tblPr>
  </w:style>
  <w:style w:type="table" w:styleId="832" w:customStyle="1">
    <w:name w:val="Grid Table 5 Dark - Accent 6"/>
    <w:uiPriority w:val="99"/>
    <w:qFormat/>
    <w:tblPr>
      <w:tblCellMar>
        <w:left w:w="0" w:type="dxa"/>
        <w:top w:w="0" w:type="dxa"/>
        <w:right w:w="0" w:type="dxa"/>
        <w:bottom w:w="0" w:type="dxa"/>
      </w:tblCellMar>
    </w:tblPr>
  </w:style>
  <w:style w:type="table" w:styleId="833" w:customStyle="1">
    <w:name w:val="Grid Table 6 Colorful - Accent 1"/>
    <w:uiPriority w:val="99"/>
    <w:qFormat/>
    <w:tblPr>
      <w:tblCellMar>
        <w:left w:w="0" w:type="dxa"/>
        <w:top w:w="0" w:type="dxa"/>
        <w:right w:w="0" w:type="dxa"/>
        <w:bottom w:w="0" w:type="dxa"/>
      </w:tblCellMar>
    </w:tblPr>
  </w:style>
  <w:style w:type="table" w:styleId="834" w:customStyle="1">
    <w:name w:val="Grid Table 6 Colorful - Accent 2"/>
    <w:uiPriority w:val="99"/>
    <w:qFormat/>
    <w:tblPr>
      <w:tblCellMar>
        <w:left w:w="0" w:type="dxa"/>
        <w:top w:w="0" w:type="dxa"/>
        <w:right w:w="0" w:type="dxa"/>
        <w:bottom w:w="0" w:type="dxa"/>
      </w:tblCellMar>
    </w:tblPr>
  </w:style>
  <w:style w:type="table" w:styleId="835" w:customStyle="1">
    <w:name w:val="Grid Table 6 Colorful - Accent 3"/>
    <w:uiPriority w:val="99"/>
    <w:qFormat/>
    <w:tblPr>
      <w:tblCellMar>
        <w:left w:w="0" w:type="dxa"/>
        <w:top w:w="0" w:type="dxa"/>
        <w:right w:w="0" w:type="dxa"/>
        <w:bottom w:w="0" w:type="dxa"/>
      </w:tblCellMar>
    </w:tblPr>
  </w:style>
  <w:style w:type="table" w:styleId="836" w:customStyle="1">
    <w:name w:val="Grid Table 6 Colorful - Accent 4"/>
    <w:uiPriority w:val="99"/>
    <w:qFormat/>
    <w:tblPr>
      <w:tblCellMar>
        <w:left w:w="0" w:type="dxa"/>
        <w:top w:w="0" w:type="dxa"/>
        <w:right w:w="0" w:type="dxa"/>
        <w:bottom w:w="0" w:type="dxa"/>
      </w:tblCellMar>
    </w:tblPr>
  </w:style>
  <w:style w:type="table" w:styleId="837" w:customStyle="1">
    <w:name w:val="Grid Table 6 Colorful - Accent 5"/>
    <w:uiPriority w:val="99"/>
    <w:qFormat/>
    <w:tblPr>
      <w:tblCellMar>
        <w:left w:w="0" w:type="dxa"/>
        <w:top w:w="0" w:type="dxa"/>
        <w:right w:w="0" w:type="dxa"/>
        <w:bottom w:w="0" w:type="dxa"/>
      </w:tblCellMar>
    </w:tblPr>
  </w:style>
  <w:style w:type="table" w:styleId="838" w:customStyle="1">
    <w:name w:val="Grid Table 6 Colorful - Accent 6"/>
    <w:uiPriority w:val="99"/>
    <w:qFormat/>
    <w:tblPr>
      <w:tblCellMar>
        <w:left w:w="0" w:type="dxa"/>
        <w:top w:w="0" w:type="dxa"/>
        <w:right w:w="0" w:type="dxa"/>
        <w:bottom w:w="0" w:type="dxa"/>
      </w:tblCellMar>
    </w:tblPr>
  </w:style>
  <w:style w:type="table" w:styleId="839" w:customStyle="1">
    <w:name w:val="Grid Table 7 Colorful - Accent 1"/>
    <w:uiPriority w:val="99"/>
    <w:qFormat/>
    <w:tblPr>
      <w:tblCellMar>
        <w:left w:w="0" w:type="dxa"/>
        <w:top w:w="0" w:type="dxa"/>
        <w:right w:w="0" w:type="dxa"/>
        <w:bottom w:w="0" w:type="dxa"/>
      </w:tblCellMar>
    </w:tblPr>
  </w:style>
  <w:style w:type="table" w:styleId="840" w:customStyle="1">
    <w:name w:val="Grid Table 7 Colorful - Accent 2"/>
    <w:uiPriority w:val="99"/>
    <w:qFormat/>
    <w:tblPr>
      <w:tblCellMar>
        <w:left w:w="0" w:type="dxa"/>
        <w:top w:w="0" w:type="dxa"/>
        <w:right w:w="0" w:type="dxa"/>
        <w:bottom w:w="0" w:type="dxa"/>
      </w:tblCellMar>
    </w:tblPr>
  </w:style>
  <w:style w:type="table" w:styleId="841" w:customStyle="1">
    <w:name w:val="Grid Table 7 Colorful - Accent 3"/>
    <w:uiPriority w:val="99"/>
    <w:qFormat/>
    <w:tblPr>
      <w:tblCellMar>
        <w:left w:w="0" w:type="dxa"/>
        <w:top w:w="0" w:type="dxa"/>
        <w:right w:w="0" w:type="dxa"/>
        <w:bottom w:w="0" w:type="dxa"/>
      </w:tblCellMar>
    </w:tblPr>
  </w:style>
  <w:style w:type="table" w:styleId="842" w:customStyle="1">
    <w:name w:val="Grid Table 7 Colorful - Accent 4"/>
    <w:uiPriority w:val="99"/>
    <w:qFormat/>
    <w:tblPr>
      <w:tblCellMar>
        <w:left w:w="0" w:type="dxa"/>
        <w:top w:w="0" w:type="dxa"/>
        <w:right w:w="0" w:type="dxa"/>
        <w:bottom w:w="0" w:type="dxa"/>
      </w:tblCellMar>
    </w:tblPr>
  </w:style>
  <w:style w:type="table" w:styleId="843" w:customStyle="1">
    <w:name w:val="Grid Table 7 Colorful - Accent 5"/>
    <w:uiPriority w:val="99"/>
    <w:qFormat/>
    <w:tblPr>
      <w:tblCellMar>
        <w:left w:w="0" w:type="dxa"/>
        <w:top w:w="0" w:type="dxa"/>
        <w:right w:w="0" w:type="dxa"/>
        <w:bottom w:w="0" w:type="dxa"/>
      </w:tblCellMar>
    </w:tblPr>
  </w:style>
  <w:style w:type="table" w:styleId="844" w:customStyle="1">
    <w:name w:val="Grid Table 7 Colorful - Accent 6"/>
    <w:uiPriority w:val="99"/>
    <w:qFormat/>
    <w:tblPr>
      <w:tblCellMar>
        <w:left w:w="0" w:type="dxa"/>
        <w:top w:w="0" w:type="dxa"/>
        <w:right w:w="0" w:type="dxa"/>
        <w:bottom w:w="0" w:type="dxa"/>
      </w:tblCellMar>
    </w:tblPr>
  </w:style>
  <w:style w:type="table" w:styleId="845" w:customStyle="1">
    <w:name w:val="List Table 1 Light - Accent 1"/>
    <w:uiPriority w:val="99"/>
    <w:qFormat/>
    <w:tblPr>
      <w:tblCellMar>
        <w:left w:w="0" w:type="dxa"/>
        <w:top w:w="0" w:type="dxa"/>
        <w:right w:w="0" w:type="dxa"/>
        <w:bottom w:w="0" w:type="dxa"/>
      </w:tblCellMar>
    </w:tblPr>
  </w:style>
  <w:style w:type="table" w:styleId="846" w:customStyle="1">
    <w:name w:val="List Table 1 Light - Accent 2"/>
    <w:uiPriority w:val="99"/>
    <w:qFormat/>
    <w:tblPr>
      <w:tblCellMar>
        <w:left w:w="0" w:type="dxa"/>
        <w:top w:w="0" w:type="dxa"/>
        <w:right w:w="0" w:type="dxa"/>
        <w:bottom w:w="0" w:type="dxa"/>
      </w:tblCellMar>
    </w:tblPr>
  </w:style>
  <w:style w:type="table" w:styleId="847" w:customStyle="1">
    <w:name w:val="List Table 1 Light - Accent 3"/>
    <w:uiPriority w:val="99"/>
    <w:qFormat/>
    <w:tblPr>
      <w:tblCellMar>
        <w:left w:w="0" w:type="dxa"/>
        <w:top w:w="0" w:type="dxa"/>
        <w:right w:w="0" w:type="dxa"/>
        <w:bottom w:w="0" w:type="dxa"/>
      </w:tblCellMar>
    </w:tblPr>
  </w:style>
  <w:style w:type="table" w:styleId="848" w:customStyle="1">
    <w:name w:val="List Table 1 Light - Accent 4"/>
    <w:uiPriority w:val="99"/>
    <w:qFormat/>
    <w:tblPr>
      <w:tblCellMar>
        <w:left w:w="0" w:type="dxa"/>
        <w:top w:w="0" w:type="dxa"/>
        <w:right w:w="0" w:type="dxa"/>
        <w:bottom w:w="0" w:type="dxa"/>
      </w:tblCellMar>
    </w:tblPr>
  </w:style>
  <w:style w:type="table" w:styleId="849" w:customStyle="1">
    <w:name w:val="List Table 1 Light - Accent 5"/>
    <w:uiPriority w:val="99"/>
    <w:qFormat/>
    <w:tblPr>
      <w:tblCellMar>
        <w:left w:w="0" w:type="dxa"/>
        <w:top w:w="0" w:type="dxa"/>
        <w:right w:w="0" w:type="dxa"/>
        <w:bottom w:w="0" w:type="dxa"/>
      </w:tblCellMar>
    </w:tblPr>
  </w:style>
  <w:style w:type="table" w:styleId="850" w:customStyle="1">
    <w:name w:val="List Table 1 Light - Accent 6"/>
    <w:uiPriority w:val="99"/>
    <w:qFormat/>
    <w:tblPr>
      <w:tblCellMar>
        <w:left w:w="0" w:type="dxa"/>
        <w:top w:w="0" w:type="dxa"/>
        <w:right w:w="0" w:type="dxa"/>
        <w:bottom w:w="0" w:type="dxa"/>
      </w:tblCellMar>
    </w:tblPr>
  </w:style>
  <w:style w:type="table" w:styleId="851" w:customStyle="1">
    <w:name w:val="List Table 2 - Accent 1"/>
    <w:uiPriority w:val="99"/>
    <w:qFormat/>
    <w:tblPr>
      <w:tblCellMar>
        <w:left w:w="0" w:type="dxa"/>
        <w:top w:w="0" w:type="dxa"/>
        <w:right w:w="0" w:type="dxa"/>
        <w:bottom w:w="0" w:type="dxa"/>
      </w:tblCellMar>
    </w:tblPr>
  </w:style>
  <w:style w:type="table" w:styleId="852" w:customStyle="1">
    <w:name w:val="List Table 2 - Accent 2"/>
    <w:uiPriority w:val="99"/>
    <w:qFormat/>
    <w:tblPr>
      <w:tblCellMar>
        <w:left w:w="0" w:type="dxa"/>
        <w:top w:w="0" w:type="dxa"/>
        <w:right w:w="0" w:type="dxa"/>
        <w:bottom w:w="0" w:type="dxa"/>
      </w:tblCellMar>
    </w:tblPr>
  </w:style>
  <w:style w:type="table" w:styleId="853" w:customStyle="1">
    <w:name w:val="List Table 2 - Accent 3"/>
    <w:uiPriority w:val="99"/>
    <w:qFormat/>
    <w:tblPr>
      <w:tblCellMar>
        <w:left w:w="0" w:type="dxa"/>
        <w:top w:w="0" w:type="dxa"/>
        <w:right w:w="0" w:type="dxa"/>
        <w:bottom w:w="0" w:type="dxa"/>
      </w:tblCellMar>
    </w:tblPr>
  </w:style>
  <w:style w:type="table" w:styleId="854" w:customStyle="1">
    <w:name w:val="List Table 2 - Accent 4"/>
    <w:uiPriority w:val="99"/>
    <w:qFormat/>
    <w:tblPr>
      <w:tblCellMar>
        <w:left w:w="0" w:type="dxa"/>
        <w:top w:w="0" w:type="dxa"/>
        <w:right w:w="0" w:type="dxa"/>
        <w:bottom w:w="0" w:type="dxa"/>
      </w:tblCellMar>
    </w:tblPr>
  </w:style>
  <w:style w:type="table" w:styleId="855" w:customStyle="1">
    <w:name w:val="List Table 2 - Accent 5"/>
    <w:uiPriority w:val="99"/>
    <w:qFormat/>
    <w:tblPr>
      <w:tblCellMar>
        <w:left w:w="0" w:type="dxa"/>
        <w:top w:w="0" w:type="dxa"/>
        <w:right w:w="0" w:type="dxa"/>
        <w:bottom w:w="0" w:type="dxa"/>
      </w:tblCellMar>
    </w:tblPr>
  </w:style>
  <w:style w:type="table" w:styleId="856" w:customStyle="1">
    <w:name w:val="List Table 2 - Accent 6"/>
    <w:uiPriority w:val="99"/>
    <w:qFormat/>
    <w:tblPr>
      <w:tblCellMar>
        <w:left w:w="0" w:type="dxa"/>
        <w:top w:w="0" w:type="dxa"/>
        <w:right w:w="0" w:type="dxa"/>
        <w:bottom w:w="0" w:type="dxa"/>
      </w:tblCellMar>
    </w:tblPr>
  </w:style>
  <w:style w:type="table" w:styleId="857" w:customStyle="1">
    <w:name w:val="List Table 3 - Accent 1"/>
    <w:uiPriority w:val="99"/>
    <w:qFormat/>
    <w:tblPr>
      <w:tblCellMar>
        <w:left w:w="0" w:type="dxa"/>
        <w:top w:w="0" w:type="dxa"/>
        <w:right w:w="0" w:type="dxa"/>
        <w:bottom w:w="0" w:type="dxa"/>
      </w:tblCellMar>
    </w:tblPr>
  </w:style>
  <w:style w:type="table" w:styleId="858" w:customStyle="1">
    <w:name w:val="List Table 3 - Accent 2"/>
    <w:uiPriority w:val="99"/>
    <w:qFormat/>
    <w:tblPr>
      <w:tblCellMar>
        <w:left w:w="0" w:type="dxa"/>
        <w:top w:w="0" w:type="dxa"/>
        <w:right w:w="0" w:type="dxa"/>
        <w:bottom w:w="0" w:type="dxa"/>
      </w:tblCellMar>
    </w:tblPr>
  </w:style>
  <w:style w:type="table" w:styleId="859" w:customStyle="1">
    <w:name w:val="List Table 3 - Accent 3"/>
    <w:uiPriority w:val="99"/>
    <w:qFormat/>
    <w:tblPr>
      <w:tblCellMar>
        <w:left w:w="0" w:type="dxa"/>
        <w:top w:w="0" w:type="dxa"/>
        <w:right w:w="0" w:type="dxa"/>
        <w:bottom w:w="0" w:type="dxa"/>
      </w:tblCellMar>
    </w:tblPr>
  </w:style>
  <w:style w:type="table" w:styleId="860" w:customStyle="1">
    <w:name w:val="List Table 3 - Accent 4"/>
    <w:uiPriority w:val="99"/>
    <w:qFormat/>
    <w:tblPr>
      <w:tblCellMar>
        <w:left w:w="0" w:type="dxa"/>
        <w:top w:w="0" w:type="dxa"/>
        <w:right w:w="0" w:type="dxa"/>
        <w:bottom w:w="0" w:type="dxa"/>
      </w:tblCellMar>
    </w:tblPr>
  </w:style>
  <w:style w:type="table" w:styleId="861" w:customStyle="1">
    <w:name w:val="List Table 3 - Accent 5"/>
    <w:uiPriority w:val="99"/>
    <w:qFormat/>
    <w:tblPr>
      <w:tblCellMar>
        <w:left w:w="0" w:type="dxa"/>
        <w:top w:w="0" w:type="dxa"/>
        <w:right w:w="0" w:type="dxa"/>
        <w:bottom w:w="0" w:type="dxa"/>
      </w:tblCellMar>
    </w:tblPr>
  </w:style>
  <w:style w:type="table" w:styleId="862" w:customStyle="1">
    <w:name w:val="List Table 3 - Accent 6"/>
    <w:uiPriority w:val="99"/>
    <w:qFormat/>
    <w:tblPr>
      <w:tblCellMar>
        <w:left w:w="0" w:type="dxa"/>
        <w:top w:w="0" w:type="dxa"/>
        <w:right w:w="0" w:type="dxa"/>
        <w:bottom w:w="0" w:type="dxa"/>
      </w:tblCellMar>
    </w:tblPr>
  </w:style>
  <w:style w:type="table" w:styleId="863" w:customStyle="1">
    <w:name w:val="List Table 4 - Accent 1"/>
    <w:uiPriority w:val="99"/>
    <w:qFormat/>
    <w:tblPr>
      <w:tblCellMar>
        <w:left w:w="0" w:type="dxa"/>
        <w:top w:w="0" w:type="dxa"/>
        <w:right w:w="0" w:type="dxa"/>
        <w:bottom w:w="0" w:type="dxa"/>
      </w:tblCellMar>
    </w:tblPr>
  </w:style>
  <w:style w:type="table" w:styleId="864" w:customStyle="1">
    <w:name w:val="List Table 4 - Accent 2"/>
    <w:uiPriority w:val="99"/>
    <w:qFormat/>
    <w:tblPr>
      <w:tblCellMar>
        <w:left w:w="0" w:type="dxa"/>
        <w:top w:w="0" w:type="dxa"/>
        <w:right w:w="0" w:type="dxa"/>
        <w:bottom w:w="0" w:type="dxa"/>
      </w:tblCellMar>
    </w:tblPr>
  </w:style>
  <w:style w:type="table" w:styleId="865" w:customStyle="1">
    <w:name w:val="List Table 4 - Accent 3"/>
    <w:uiPriority w:val="99"/>
    <w:qFormat/>
    <w:tblPr>
      <w:tblCellMar>
        <w:left w:w="0" w:type="dxa"/>
        <w:top w:w="0" w:type="dxa"/>
        <w:right w:w="0" w:type="dxa"/>
        <w:bottom w:w="0" w:type="dxa"/>
      </w:tblCellMar>
    </w:tblPr>
  </w:style>
  <w:style w:type="table" w:styleId="866" w:customStyle="1">
    <w:name w:val="List Table 4 - Accent 4"/>
    <w:uiPriority w:val="99"/>
    <w:qFormat/>
    <w:tblPr>
      <w:tblCellMar>
        <w:left w:w="0" w:type="dxa"/>
        <w:top w:w="0" w:type="dxa"/>
        <w:right w:w="0" w:type="dxa"/>
        <w:bottom w:w="0" w:type="dxa"/>
      </w:tblCellMar>
    </w:tblPr>
  </w:style>
  <w:style w:type="table" w:styleId="867" w:customStyle="1">
    <w:name w:val="List Table 4 - Accent 5"/>
    <w:uiPriority w:val="99"/>
    <w:qFormat/>
    <w:tblPr>
      <w:tblCellMar>
        <w:left w:w="0" w:type="dxa"/>
        <w:top w:w="0" w:type="dxa"/>
        <w:right w:w="0" w:type="dxa"/>
        <w:bottom w:w="0" w:type="dxa"/>
      </w:tblCellMar>
    </w:tblPr>
  </w:style>
  <w:style w:type="table" w:styleId="868" w:customStyle="1">
    <w:name w:val="List Table 4 - Accent 6"/>
    <w:uiPriority w:val="99"/>
    <w:qFormat/>
    <w:tblPr>
      <w:tblCellMar>
        <w:left w:w="0" w:type="dxa"/>
        <w:top w:w="0" w:type="dxa"/>
        <w:right w:w="0" w:type="dxa"/>
        <w:bottom w:w="0" w:type="dxa"/>
      </w:tblCellMar>
    </w:tblPr>
  </w:style>
  <w:style w:type="table" w:styleId="869" w:customStyle="1">
    <w:name w:val="List Table 5 Dark - Accent 1"/>
    <w:uiPriority w:val="99"/>
    <w:qFormat/>
    <w:tblPr>
      <w:tblCellMar>
        <w:left w:w="0" w:type="dxa"/>
        <w:top w:w="0" w:type="dxa"/>
        <w:right w:w="0" w:type="dxa"/>
        <w:bottom w:w="0" w:type="dxa"/>
      </w:tblCellMar>
    </w:tblPr>
  </w:style>
  <w:style w:type="table" w:styleId="870" w:customStyle="1">
    <w:name w:val="List Table 5 Dark - Accent 2"/>
    <w:uiPriority w:val="99"/>
    <w:qFormat/>
    <w:tblPr>
      <w:tblCellMar>
        <w:left w:w="0" w:type="dxa"/>
        <w:top w:w="0" w:type="dxa"/>
        <w:right w:w="0" w:type="dxa"/>
        <w:bottom w:w="0" w:type="dxa"/>
      </w:tblCellMar>
    </w:tblPr>
  </w:style>
  <w:style w:type="table" w:styleId="871" w:customStyle="1">
    <w:name w:val="List Table 5 Dark - Accent 3"/>
    <w:uiPriority w:val="99"/>
    <w:qFormat/>
    <w:tblPr>
      <w:tblCellMar>
        <w:left w:w="0" w:type="dxa"/>
        <w:top w:w="0" w:type="dxa"/>
        <w:right w:w="0" w:type="dxa"/>
        <w:bottom w:w="0" w:type="dxa"/>
      </w:tblCellMar>
    </w:tblPr>
  </w:style>
  <w:style w:type="table" w:styleId="872" w:customStyle="1">
    <w:name w:val="List Table 5 Dark - Accent 4"/>
    <w:uiPriority w:val="99"/>
    <w:qFormat/>
    <w:tblPr>
      <w:tblCellMar>
        <w:left w:w="0" w:type="dxa"/>
        <w:top w:w="0" w:type="dxa"/>
        <w:right w:w="0" w:type="dxa"/>
        <w:bottom w:w="0" w:type="dxa"/>
      </w:tblCellMar>
    </w:tblPr>
  </w:style>
  <w:style w:type="table" w:styleId="873" w:customStyle="1">
    <w:name w:val="List Table 5 Dark - Accent 5"/>
    <w:uiPriority w:val="99"/>
    <w:qFormat/>
    <w:tblPr>
      <w:tblCellMar>
        <w:left w:w="0" w:type="dxa"/>
        <w:top w:w="0" w:type="dxa"/>
        <w:right w:w="0" w:type="dxa"/>
        <w:bottom w:w="0" w:type="dxa"/>
      </w:tblCellMar>
    </w:tblPr>
  </w:style>
  <w:style w:type="table" w:styleId="874" w:customStyle="1">
    <w:name w:val="List Table 5 Dark - Accent 6"/>
    <w:uiPriority w:val="99"/>
    <w:qFormat/>
    <w:tblPr>
      <w:tblCellMar>
        <w:left w:w="0" w:type="dxa"/>
        <w:top w:w="0" w:type="dxa"/>
        <w:right w:w="0" w:type="dxa"/>
        <w:bottom w:w="0" w:type="dxa"/>
      </w:tblCellMar>
    </w:tblPr>
  </w:style>
  <w:style w:type="table" w:styleId="875" w:customStyle="1">
    <w:name w:val="List Table 6 Colorful - Accent 1"/>
    <w:uiPriority w:val="99"/>
    <w:qFormat/>
    <w:tblPr>
      <w:tblCellMar>
        <w:left w:w="0" w:type="dxa"/>
        <w:top w:w="0" w:type="dxa"/>
        <w:right w:w="0" w:type="dxa"/>
        <w:bottom w:w="0" w:type="dxa"/>
      </w:tblCellMar>
    </w:tblPr>
  </w:style>
  <w:style w:type="table" w:styleId="876" w:customStyle="1">
    <w:name w:val="List Table 6 Colorful - Accent 2"/>
    <w:uiPriority w:val="99"/>
    <w:qFormat/>
    <w:tblPr>
      <w:tblCellMar>
        <w:left w:w="0" w:type="dxa"/>
        <w:top w:w="0" w:type="dxa"/>
        <w:right w:w="0" w:type="dxa"/>
        <w:bottom w:w="0" w:type="dxa"/>
      </w:tblCellMar>
    </w:tblPr>
  </w:style>
  <w:style w:type="table" w:styleId="877" w:customStyle="1">
    <w:name w:val="List Table 6 Colorful - Accent 3"/>
    <w:uiPriority w:val="99"/>
    <w:qFormat/>
    <w:tblPr>
      <w:tblCellMar>
        <w:left w:w="0" w:type="dxa"/>
        <w:top w:w="0" w:type="dxa"/>
        <w:right w:w="0" w:type="dxa"/>
        <w:bottom w:w="0" w:type="dxa"/>
      </w:tblCellMar>
    </w:tblPr>
  </w:style>
  <w:style w:type="table" w:styleId="878" w:customStyle="1">
    <w:name w:val="List Table 6 Colorful - Accent 4"/>
    <w:uiPriority w:val="99"/>
    <w:qFormat/>
    <w:tblPr>
      <w:tblCellMar>
        <w:left w:w="0" w:type="dxa"/>
        <w:top w:w="0" w:type="dxa"/>
        <w:right w:w="0" w:type="dxa"/>
        <w:bottom w:w="0" w:type="dxa"/>
      </w:tblCellMar>
    </w:tblPr>
  </w:style>
  <w:style w:type="table" w:styleId="879" w:customStyle="1">
    <w:name w:val="List Table 6 Colorful - Accent 5"/>
    <w:uiPriority w:val="99"/>
    <w:qFormat/>
    <w:tblPr>
      <w:tblCellMar>
        <w:left w:w="0" w:type="dxa"/>
        <w:top w:w="0" w:type="dxa"/>
        <w:right w:w="0" w:type="dxa"/>
        <w:bottom w:w="0" w:type="dxa"/>
      </w:tblCellMar>
    </w:tblPr>
  </w:style>
  <w:style w:type="table" w:styleId="880" w:customStyle="1">
    <w:name w:val="List Table 6 Colorful - Accent 6"/>
    <w:uiPriority w:val="99"/>
    <w:qFormat/>
    <w:tblPr>
      <w:tblCellMar>
        <w:left w:w="0" w:type="dxa"/>
        <w:top w:w="0" w:type="dxa"/>
        <w:right w:w="0" w:type="dxa"/>
        <w:bottom w:w="0" w:type="dxa"/>
      </w:tblCellMar>
    </w:tblPr>
  </w:style>
  <w:style w:type="table" w:styleId="881" w:customStyle="1">
    <w:name w:val="List Table 7 Colorful - Accent 1"/>
    <w:uiPriority w:val="99"/>
    <w:qFormat/>
    <w:tblPr>
      <w:tblCellMar>
        <w:left w:w="0" w:type="dxa"/>
        <w:top w:w="0" w:type="dxa"/>
        <w:right w:w="0" w:type="dxa"/>
        <w:bottom w:w="0" w:type="dxa"/>
      </w:tblCellMar>
    </w:tblPr>
  </w:style>
  <w:style w:type="table" w:styleId="882" w:customStyle="1">
    <w:name w:val="List Table 7 Colorful - Accent 2"/>
    <w:uiPriority w:val="99"/>
    <w:qFormat/>
    <w:tblPr>
      <w:tblCellMar>
        <w:left w:w="0" w:type="dxa"/>
        <w:top w:w="0" w:type="dxa"/>
        <w:right w:w="0" w:type="dxa"/>
        <w:bottom w:w="0" w:type="dxa"/>
      </w:tblCellMar>
    </w:tblPr>
  </w:style>
  <w:style w:type="table" w:styleId="883" w:customStyle="1">
    <w:name w:val="List Table 7 Colorful - Accent 3"/>
    <w:uiPriority w:val="99"/>
    <w:qFormat/>
    <w:tblPr>
      <w:tblCellMar>
        <w:left w:w="0" w:type="dxa"/>
        <w:top w:w="0" w:type="dxa"/>
        <w:right w:w="0" w:type="dxa"/>
        <w:bottom w:w="0" w:type="dxa"/>
      </w:tblCellMar>
    </w:tblPr>
  </w:style>
  <w:style w:type="table" w:styleId="884" w:customStyle="1">
    <w:name w:val="List Table 7 Colorful - Accent 4"/>
    <w:uiPriority w:val="99"/>
    <w:qFormat/>
    <w:tblPr>
      <w:tblCellMar>
        <w:left w:w="0" w:type="dxa"/>
        <w:top w:w="0" w:type="dxa"/>
        <w:right w:w="0" w:type="dxa"/>
        <w:bottom w:w="0" w:type="dxa"/>
      </w:tblCellMar>
    </w:tblPr>
  </w:style>
  <w:style w:type="table" w:styleId="885" w:customStyle="1">
    <w:name w:val="List Table 7 Colorful - Accent 5"/>
    <w:uiPriority w:val="99"/>
    <w:qFormat/>
    <w:tblPr>
      <w:tblCellMar>
        <w:left w:w="0" w:type="dxa"/>
        <w:top w:w="0" w:type="dxa"/>
        <w:right w:w="0" w:type="dxa"/>
        <w:bottom w:w="0" w:type="dxa"/>
      </w:tblCellMar>
    </w:tblPr>
  </w:style>
  <w:style w:type="table" w:styleId="886" w:customStyle="1">
    <w:name w:val="List Table 7 Colorful - Accent 6"/>
    <w:uiPriority w:val="99"/>
    <w:qFormat/>
    <w:tblPr>
      <w:tblCellMar>
        <w:left w:w="0" w:type="dxa"/>
        <w:top w:w="0" w:type="dxa"/>
        <w:right w:w="0" w:type="dxa"/>
        <w:bottom w:w="0" w:type="dxa"/>
      </w:tblCellMar>
    </w:tblPr>
  </w:style>
  <w:style w:type="table" w:styleId="887" w:customStyle="1">
    <w:name w:val="Lined - Accent"/>
    <w:uiPriority w:val="99"/>
    <w:qFormat/>
    <w:rPr>
      <w:color w:val="404040"/>
    </w:rPr>
    <w:tblPr>
      <w:tblCellMar>
        <w:left w:w="0" w:type="dxa"/>
        <w:top w:w="0" w:type="dxa"/>
        <w:right w:w="0" w:type="dxa"/>
        <w:bottom w:w="0" w:type="dxa"/>
      </w:tblCellMar>
    </w:tblPr>
  </w:style>
  <w:style w:type="table" w:styleId="888" w:customStyle="1">
    <w:name w:val="Lined - Accent 1"/>
    <w:uiPriority w:val="99"/>
    <w:qFormat/>
    <w:rPr>
      <w:color w:val="404040"/>
    </w:rPr>
    <w:tblPr>
      <w:tblCellMar>
        <w:left w:w="0" w:type="dxa"/>
        <w:top w:w="0" w:type="dxa"/>
        <w:right w:w="0" w:type="dxa"/>
        <w:bottom w:w="0" w:type="dxa"/>
      </w:tblCellMar>
    </w:tblPr>
  </w:style>
  <w:style w:type="table" w:styleId="889" w:customStyle="1">
    <w:name w:val="Lined - Accent 2"/>
    <w:uiPriority w:val="99"/>
    <w:qFormat/>
    <w:rPr>
      <w:color w:val="404040"/>
    </w:rPr>
    <w:tblPr>
      <w:tblCellMar>
        <w:left w:w="0" w:type="dxa"/>
        <w:top w:w="0" w:type="dxa"/>
        <w:right w:w="0" w:type="dxa"/>
        <w:bottom w:w="0" w:type="dxa"/>
      </w:tblCellMar>
    </w:tblPr>
  </w:style>
  <w:style w:type="table" w:styleId="890" w:customStyle="1">
    <w:name w:val="Lined - Accent 3"/>
    <w:uiPriority w:val="99"/>
    <w:qFormat/>
    <w:rPr>
      <w:color w:val="404040"/>
    </w:rPr>
    <w:tblPr>
      <w:tblCellMar>
        <w:left w:w="0" w:type="dxa"/>
        <w:top w:w="0" w:type="dxa"/>
        <w:right w:w="0" w:type="dxa"/>
        <w:bottom w:w="0" w:type="dxa"/>
      </w:tblCellMar>
    </w:tblPr>
  </w:style>
  <w:style w:type="table" w:styleId="891" w:customStyle="1">
    <w:name w:val="Lined - Accent 4"/>
    <w:uiPriority w:val="99"/>
    <w:qFormat/>
    <w:rPr>
      <w:color w:val="404040"/>
    </w:rPr>
    <w:tblPr>
      <w:tblCellMar>
        <w:left w:w="0" w:type="dxa"/>
        <w:top w:w="0" w:type="dxa"/>
        <w:right w:w="0" w:type="dxa"/>
        <w:bottom w:w="0" w:type="dxa"/>
      </w:tblCellMar>
    </w:tblPr>
  </w:style>
  <w:style w:type="table" w:styleId="892" w:customStyle="1">
    <w:name w:val="Lined - Accent 5"/>
    <w:uiPriority w:val="99"/>
    <w:qFormat/>
    <w:rPr>
      <w:color w:val="404040"/>
    </w:rPr>
    <w:tblPr>
      <w:tblCellMar>
        <w:left w:w="0" w:type="dxa"/>
        <w:top w:w="0" w:type="dxa"/>
        <w:right w:w="0" w:type="dxa"/>
        <w:bottom w:w="0" w:type="dxa"/>
      </w:tblCellMar>
    </w:tblPr>
  </w:style>
  <w:style w:type="table" w:styleId="893" w:customStyle="1">
    <w:name w:val="Lined - Accent 6"/>
    <w:uiPriority w:val="99"/>
    <w:qFormat/>
    <w:rPr>
      <w:color w:val="404040"/>
    </w:rPr>
    <w:tblPr>
      <w:tblCellMar>
        <w:left w:w="0" w:type="dxa"/>
        <w:top w:w="0" w:type="dxa"/>
        <w:right w:w="0" w:type="dxa"/>
        <w:bottom w:w="0" w:type="dxa"/>
      </w:tblCellMar>
    </w:tblPr>
  </w:style>
  <w:style w:type="table" w:styleId="894" w:customStyle="1">
    <w:name w:val="Bordered &amp; Lined - Accent"/>
    <w:uiPriority w:val="99"/>
    <w:qFormat/>
    <w:rPr>
      <w:color w:val="404040"/>
    </w:rPr>
    <w:tblPr>
      <w:tblCellMar>
        <w:left w:w="0" w:type="dxa"/>
        <w:top w:w="0" w:type="dxa"/>
        <w:right w:w="0" w:type="dxa"/>
        <w:bottom w:w="0" w:type="dxa"/>
      </w:tblCellMar>
    </w:tblPr>
  </w:style>
  <w:style w:type="table" w:styleId="895" w:customStyle="1">
    <w:name w:val="Bordered &amp; Lined - Accent 1"/>
    <w:uiPriority w:val="99"/>
    <w:qFormat/>
    <w:rPr>
      <w:color w:val="404040"/>
    </w:rPr>
    <w:tblPr>
      <w:tblCellMar>
        <w:left w:w="0" w:type="dxa"/>
        <w:top w:w="0" w:type="dxa"/>
        <w:right w:w="0" w:type="dxa"/>
        <w:bottom w:w="0" w:type="dxa"/>
      </w:tblCellMar>
    </w:tblPr>
  </w:style>
  <w:style w:type="table" w:styleId="896" w:customStyle="1">
    <w:name w:val="Bordered &amp; Lined - Accent 2"/>
    <w:uiPriority w:val="99"/>
    <w:qFormat/>
    <w:rPr>
      <w:color w:val="404040"/>
    </w:rPr>
    <w:tblPr>
      <w:tblCellMar>
        <w:left w:w="0" w:type="dxa"/>
        <w:top w:w="0" w:type="dxa"/>
        <w:right w:w="0" w:type="dxa"/>
        <w:bottom w:w="0" w:type="dxa"/>
      </w:tblCellMar>
    </w:tblPr>
  </w:style>
  <w:style w:type="table" w:styleId="897" w:customStyle="1">
    <w:name w:val="Bordered &amp; Lined - Accent 3"/>
    <w:uiPriority w:val="99"/>
    <w:qFormat/>
    <w:rPr>
      <w:color w:val="404040"/>
    </w:rPr>
    <w:tblPr>
      <w:tblCellMar>
        <w:left w:w="0" w:type="dxa"/>
        <w:top w:w="0" w:type="dxa"/>
        <w:right w:w="0" w:type="dxa"/>
        <w:bottom w:w="0" w:type="dxa"/>
      </w:tblCellMar>
    </w:tblPr>
  </w:style>
  <w:style w:type="table" w:styleId="898" w:customStyle="1">
    <w:name w:val="Bordered &amp; Lined - Accent 4"/>
    <w:uiPriority w:val="99"/>
    <w:qFormat/>
    <w:rPr>
      <w:color w:val="404040"/>
    </w:rPr>
    <w:tblPr>
      <w:tblCellMar>
        <w:left w:w="0" w:type="dxa"/>
        <w:top w:w="0" w:type="dxa"/>
        <w:right w:w="0" w:type="dxa"/>
        <w:bottom w:w="0" w:type="dxa"/>
      </w:tblCellMar>
    </w:tblPr>
  </w:style>
  <w:style w:type="table" w:styleId="899" w:customStyle="1">
    <w:name w:val="Bordered &amp; Lined - Accent 5"/>
    <w:uiPriority w:val="99"/>
    <w:qFormat/>
    <w:rPr>
      <w:color w:val="404040"/>
    </w:rPr>
    <w:tblPr>
      <w:tblCellMar>
        <w:left w:w="0" w:type="dxa"/>
        <w:top w:w="0" w:type="dxa"/>
        <w:right w:w="0" w:type="dxa"/>
        <w:bottom w:w="0" w:type="dxa"/>
      </w:tblCellMar>
    </w:tblPr>
  </w:style>
  <w:style w:type="table" w:styleId="900" w:customStyle="1">
    <w:name w:val="Bordered &amp; Lined - Accent 6"/>
    <w:uiPriority w:val="99"/>
    <w:qFormat/>
    <w:rPr>
      <w:color w:val="404040"/>
    </w:rPr>
    <w:tblPr>
      <w:tblCellMar>
        <w:left w:w="0" w:type="dxa"/>
        <w:top w:w="0" w:type="dxa"/>
        <w:right w:w="0" w:type="dxa"/>
        <w:bottom w:w="0" w:type="dxa"/>
      </w:tblCellMar>
    </w:tblPr>
  </w:style>
  <w:style w:type="table" w:styleId="901" w:customStyle="1">
    <w:name w:val="Bordered"/>
    <w:uiPriority w:val="99"/>
    <w:qFormat/>
    <w:tblPr>
      <w:tblCellMar>
        <w:left w:w="0" w:type="dxa"/>
        <w:top w:w="0" w:type="dxa"/>
        <w:right w:w="0" w:type="dxa"/>
        <w:bottom w:w="0" w:type="dxa"/>
      </w:tblCellMar>
    </w:tblPr>
  </w:style>
  <w:style w:type="table" w:styleId="902" w:customStyle="1">
    <w:name w:val="Bordered - Accent 1"/>
    <w:uiPriority w:val="99"/>
    <w:qFormat/>
    <w:tblPr>
      <w:tblCellMar>
        <w:left w:w="0" w:type="dxa"/>
        <w:top w:w="0" w:type="dxa"/>
        <w:right w:w="0" w:type="dxa"/>
        <w:bottom w:w="0" w:type="dxa"/>
      </w:tblCellMar>
    </w:tblPr>
  </w:style>
  <w:style w:type="table" w:styleId="903" w:customStyle="1">
    <w:name w:val="Bordered - Accent 2"/>
    <w:uiPriority w:val="99"/>
    <w:qFormat/>
    <w:tblPr>
      <w:tblCellMar>
        <w:left w:w="0" w:type="dxa"/>
        <w:top w:w="0" w:type="dxa"/>
        <w:right w:w="0" w:type="dxa"/>
        <w:bottom w:w="0" w:type="dxa"/>
      </w:tblCellMar>
    </w:tblPr>
  </w:style>
  <w:style w:type="table" w:styleId="904" w:customStyle="1">
    <w:name w:val="Bordered - Accent 3"/>
    <w:uiPriority w:val="99"/>
    <w:qFormat/>
    <w:tblPr>
      <w:tblCellMar>
        <w:left w:w="0" w:type="dxa"/>
        <w:top w:w="0" w:type="dxa"/>
        <w:right w:w="0" w:type="dxa"/>
        <w:bottom w:w="0" w:type="dxa"/>
      </w:tblCellMar>
    </w:tblPr>
  </w:style>
  <w:style w:type="table" w:styleId="905" w:customStyle="1">
    <w:name w:val="Bordered - Accent 4"/>
    <w:uiPriority w:val="99"/>
    <w:qFormat/>
    <w:tblPr>
      <w:tblCellMar>
        <w:left w:w="0" w:type="dxa"/>
        <w:top w:w="0" w:type="dxa"/>
        <w:right w:w="0" w:type="dxa"/>
        <w:bottom w:w="0" w:type="dxa"/>
      </w:tblCellMar>
    </w:tblPr>
  </w:style>
  <w:style w:type="table" w:styleId="906" w:customStyle="1">
    <w:name w:val="Bordered - Accent 5"/>
    <w:uiPriority w:val="99"/>
    <w:qFormat/>
    <w:tblPr>
      <w:tblCellMar>
        <w:left w:w="0" w:type="dxa"/>
        <w:top w:w="0" w:type="dxa"/>
        <w:right w:w="0" w:type="dxa"/>
        <w:bottom w:w="0" w:type="dxa"/>
      </w:tblCellMar>
    </w:tblPr>
  </w:style>
  <w:style w:type="table" w:styleId="907" w:customStyle="1">
    <w:name w:val="Bordered - Accent 6"/>
    <w:uiPriority w:val="99"/>
    <w:qFormat/>
    <w:tblPr>
      <w:tblCellMar>
        <w:left w:w="0" w:type="dxa"/>
        <w:top w:w="0" w:type="dxa"/>
        <w:right w:w="0" w:type="dxa"/>
        <w:bottom w:w="0" w:type="dxa"/>
      </w:tblCellMar>
    </w:tblPr>
  </w:style>
  <w:style w:type="paragraph" w:styleId="908" w:customStyle="1">
    <w:name w:val="TOC 标题11"/>
    <w:uiPriority w:val="39"/>
    <w:unhideWhenUsed/>
    <w:qFormat/>
    <w:rPr>
      <w:rFonts w:ascii="Times New Roman" w:hAnsi="Times New Roman" w:eastAsia="宋体" w:cs="Times New Roman"/>
      <w:lang w:val="en-US" w:eastAsia="zh-CN" w:bidi="ar-SA"/>
    </w:rPr>
  </w:style>
  <w:style w:type="paragraph" w:styleId="909" w:customStyle="1">
    <w:name w:val="标题 51"/>
    <w:basedOn w:val="656"/>
    <w:next w:val="65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10" w:customStyle="1">
    <w:name w:val="标题 61"/>
    <w:basedOn w:val="656"/>
    <w:next w:val="65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11" w:customStyle="1">
    <w:name w:val="标题 71"/>
    <w:basedOn w:val="656"/>
    <w:next w:val="65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12" w:customStyle="1">
    <w:name w:val="标题 81"/>
    <w:basedOn w:val="656"/>
    <w:next w:val="65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13" w:customStyle="1">
    <w:name w:val="标题 91"/>
    <w:basedOn w:val="656"/>
    <w:next w:val="656"/>
    <w:uiPriority w:val="0"/>
    <w:qFormat/>
    <w:pPr>
      <w:jc w:val="center"/>
      <w:keepNext/>
      <w:spacing w:line="600" w:lineRule="exact"/>
      <w:outlineLvl w:val="8"/>
    </w:pPr>
    <w:rPr>
      <w:rFonts w:ascii="仿宋_GB2312" w:eastAsia="仿宋_GB2312"/>
      <w:sz w:val="32"/>
    </w:rPr>
  </w:style>
  <w:style w:type="character" w:styleId="914" w:customStyle="1">
    <w:name w:val="默认段落字体1"/>
    <w:uiPriority w:val="1"/>
    <w:unhideWhenUsed/>
    <w:qFormat/>
  </w:style>
  <w:style w:type="table" w:styleId="915" w:customStyle="1">
    <w:name w:val="普通表格1"/>
    <w:uiPriority w:val="0"/>
    <w:semiHidden/>
    <w:qFormat/>
    <w:tblPr>
      <w:tblCellMar>
        <w:left w:w="0" w:type="dxa"/>
        <w:top w:w="0" w:type="dxa"/>
        <w:right w:w="0" w:type="dxa"/>
        <w:bottom w:w="0" w:type="dxa"/>
      </w:tblCellMar>
    </w:tblPr>
  </w:style>
  <w:style w:type="paragraph" w:styleId="916" w:customStyle="1">
    <w:name w:val="列表项目符号 41"/>
    <w:basedOn w:val="656"/>
    <w:uiPriority w:val="0"/>
    <w:qFormat/>
    <w:pPr>
      <w:ind w:left="360" w:hanging="360"/>
      <w:spacing w:line="380" w:lineRule="exact"/>
      <w:tabs>
        <w:tab w:val="left" w:pos="360" w:leader="none"/>
      </w:tabs>
    </w:pPr>
    <w:rPr>
      <w:sz w:val="28"/>
    </w:rPr>
  </w:style>
  <w:style w:type="paragraph" w:styleId="917" w:customStyle="1">
    <w:name w:val="索引 81"/>
    <w:basedOn w:val="656"/>
    <w:next w:val="656"/>
    <w:uiPriority w:val="0"/>
    <w:qFormat/>
    <w:pPr>
      <w:ind w:left="1400"/>
    </w:pPr>
  </w:style>
  <w:style w:type="paragraph" w:styleId="918" w:customStyle="1">
    <w:name w:val="列表编号1"/>
    <w:basedOn w:val="656"/>
    <w:uiPriority w:val="0"/>
    <w:qFormat/>
    <w:pPr>
      <w:spacing w:line="360" w:lineRule="auto"/>
      <w:tabs>
        <w:tab w:val="left" w:pos="0" w:leader="none"/>
        <w:tab w:val="left" w:pos="840" w:leader="none"/>
      </w:tabs>
    </w:pPr>
  </w:style>
  <w:style w:type="paragraph" w:styleId="919" w:customStyle="1">
    <w:name w:val="正文缩进11"/>
    <w:basedOn w:val="656"/>
    <w:uiPriority w:val="0"/>
    <w:qFormat/>
    <w:pPr>
      <w:ind w:firstLine="420"/>
    </w:pPr>
    <w:rPr>
      <w:rFonts w:ascii="宋体"/>
      <w:color w:val="000000"/>
      <w:sz w:val="24"/>
      <w:szCs w:val="20"/>
    </w:rPr>
  </w:style>
  <w:style w:type="paragraph" w:styleId="920" w:customStyle="1">
    <w:name w:val="题注1"/>
    <w:basedOn w:val="656"/>
    <w:next w:val="656"/>
    <w:link w:val="921"/>
    <w:uiPriority w:val="0"/>
    <w:qFormat/>
    <w:pPr>
      <w:spacing w:line="360" w:lineRule="auto"/>
      <w:tabs>
        <w:tab w:val="left" w:pos="0" w:leader="none"/>
      </w:tabs>
    </w:pPr>
    <w:rPr>
      <w:rFonts w:ascii="Arial" w:hAnsi="Arial" w:eastAsia="黑体"/>
      <w:sz w:val="20"/>
      <w:szCs w:val="20"/>
    </w:rPr>
  </w:style>
  <w:style w:type="character" w:styleId="921" w:customStyle="1">
    <w:name w:val="题注 字符"/>
    <w:link w:val="920"/>
    <w:uiPriority w:val="0"/>
    <w:qFormat/>
    <w:rPr>
      <w:rFonts w:ascii="Arial" w:hAnsi="Arial" w:eastAsia="黑体" w:cs="Arial"/>
    </w:rPr>
  </w:style>
  <w:style w:type="paragraph" w:styleId="922" w:customStyle="1">
    <w:name w:val="索引 51"/>
    <w:basedOn w:val="656"/>
    <w:next w:val="656"/>
    <w:uiPriority w:val="0"/>
    <w:qFormat/>
    <w:pPr>
      <w:ind w:left="800"/>
    </w:pPr>
  </w:style>
  <w:style w:type="paragraph" w:styleId="923" w:customStyle="1">
    <w:name w:val="列表项目符号1"/>
    <w:basedOn w:val="656"/>
    <w:uiPriority w:val="0"/>
    <w:qFormat/>
    <w:pPr>
      <w:ind w:left="962" w:hanging="480"/>
      <w:spacing w:line="360" w:lineRule="auto"/>
      <w:tabs>
        <w:tab w:val="left" w:pos="840" w:leader="none"/>
      </w:tabs>
    </w:pPr>
    <w:rPr>
      <w:sz w:val="24"/>
    </w:rPr>
  </w:style>
  <w:style w:type="paragraph" w:styleId="924" w:customStyle="1">
    <w:name w:val="文档结构图1"/>
    <w:basedOn w:val="656"/>
    <w:uiPriority w:val="0"/>
    <w:qFormat/>
    <w:pPr>
      <w:shd w:val="clear" w:color="auto" w:fill="000080"/>
    </w:pPr>
  </w:style>
  <w:style w:type="paragraph" w:styleId="925" w:customStyle="1">
    <w:name w:val="批注文字1"/>
    <w:basedOn w:val="656"/>
    <w:link w:val="926"/>
    <w:uiPriority w:val="99"/>
    <w:qFormat/>
    <w:pPr>
      <w:jc w:val="left"/>
    </w:pPr>
    <w:rPr>
      <w:szCs w:val="20"/>
    </w:rPr>
  </w:style>
  <w:style w:type="character" w:styleId="926" w:customStyle="1">
    <w:name w:val="批注文字 字符"/>
    <w:link w:val="925"/>
    <w:uiPriority w:val="99"/>
    <w:qFormat/>
    <w:rPr>
      <w:rFonts w:ascii="Calibri" w:hAnsi="Calibri" w:eastAsia="宋体" w:cs="Times New Roman"/>
      <w:sz w:val="21"/>
    </w:rPr>
  </w:style>
  <w:style w:type="paragraph" w:styleId="927" w:customStyle="1">
    <w:name w:val="索引 61"/>
    <w:basedOn w:val="656"/>
    <w:next w:val="656"/>
    <w:uiPriority w:val="0"/>
    <w:qFormat/>
    <w:pPr>
      <w:ind w:left="1000"/>
    </w:pPr>
  </w:style>
  <w:style w:type="paragraph" w:styleId="928" w:customStyle="1">
    <w:name w:val="正文文本 31"/>
    <w:basedOn w:val="656"/>
    <w:uiPriority w:val="0"/>
    <w:qFormat/>
    <w:rPr>
      <w:color w:val="000000"/>
    </w:rPr>
  </w:style>
  <w:style w:type="paragraph" w:styleId="929" w:customStyle="1">
    <w:name w:val="列表项目符号 31"/>
    <w:basedOn w:val="656"/>
    <w:uiPriority w:val="0"/>
    <w:qFormat/>
    <w:pPr>
      <w:ind w:left="1200" w:hanging="360"/>
      <w:spacing w:line="380" w:lineRule="exact"/>
      <w:tabs>
        <w:tab w:val="left" w:pos="1200" w:leader="none"/>
      </w:tabs>
    </w:pPr>
    <w:rPr>
      <w:sz w:val="28"/>
    </w:rPr>
  </w:style>
  <w:style w:type="paragraph" w:styleId="930" w:customStyle="1">
    <w:name w:val="正文文本1"/>
    <w:basedOn w:val="656"/>
    <w:uiPriority w:val="0"/>
    <w:qFormat/>
    <w:pPr>
      <w:spacing w:line="60" w:lineRule="auto"/>
    </w:pPr>
    <w:rPr>
      <w:rFonts w:ascii="仿宋_GB2312" w:eastAsia="仿宋_GB2312"/>
      <w:sz w:val="32"/>
    </w:rPr>
  </w:style>
  <w:style w:type="paragraph" w:styleId="931" w:customStyle="1">
    <w:name w:val="正文文本缩进1"/>
    <w:basedOn w:val="656"/>
    <w:uiPriority w:val="0"/>
    <w:qFormat/>
    <w:pPr>
      <w:ind w:firstLine="225"/>
    </w:pPr>
    <w:rPr>
      <w:rFonts w:ascii="仿宋_GB2312" w:eastAsia="仿宋_GB2312"/>
      <w:sz w:val="32"/>
    </w:rPr>
  </w:style>
  <w:style w:type="paragraph" w:styleId="932" w:customStyle="1">
    <w:name w:val="文本块1"/>
    <w:basedOn w:val="656"/>
    <w:uiPriority w:val="0"/>
    <w:qFormat/>
    <w:pPr>
      <w:ind w:left="1548" w:right="12" w:hanging="2405"/>
      <w:spacing w:line="360" w:lineRule="exact"/>
    </w:pPr>
    <w:rPr>
      <w:rFonts w:ascii="宋体"/>
      <w:bCs/>
      <w:sz w:val="28"/>
    </w:rPr>
  </w:style>
  <w:style w:type="paragraph" w:styleId="933" w:customStyle="1">
    <w:name w:val="列表项目符号 21"/>
    <w:basedOn w:val="656"/>
    <w:uiPriority w:val="0"/>
    <w:qFormat/>
    <w:pPr>
      <w:ind w:left="720" w:hanging="360"/>
      <w:spacing w:line="360" w:lineRule="auto"/>
      <w:tabs>
        <w:tab w:val="left" w:pos="720" w:leader="none"/>
      </w:tabs>
    </w:pPr>
    <w:rPr>
      <w:sz w:val="24"/>
    </w:rPr>
  </w:style>
  <w:style w:type="paragraph" w:styleId="934" w:customStyle="1">
    <w:name w:val="HTML 地址1"/>
    <w:basedOn w:val="656"/>
    <w:uiPriority w:val="0"/>
    <w:qFormat/>
    <w:rPr>
      <w:i/>
      <w:iCs/>
    </w:rPr>
  </w:style>
  <w:style w:type="paragraph" w:styleId="935" w:customStyle="1">
    <w:name w:val="索引 41"/>
    <w:basedOn w:val="656"/>
    <w:next w:val="656"/>
    <w:uiPriority w:val="0"/>
    <w:qFormat/>
    <w:pPr>
      <w:ind w:left="600"/>
    </w:pPr>
  </w:style>
  <w:style w:type="paragraph" w:styleId="936" w:customStyle="1">
    <w:name w:val="纯文本11"/>
    <w:basedOn w:val="656"/>
    <w:link w:val="937"/>
    <w:uiPriority w:val="0"/>
    <w:qFormat/>
    <w:rPr>
      <w:rFonts w:ascii="宋体"/>
      <w:szCs w:val="21"/>
    </w:rPr>
  </w:style>
  <w:style w:type="character" w:styleId="937" w:customStyle="1">
    <w:name w:val="纯文本 字符"/>
    <w:link w:val="936"/>
    <w:uiPriority w:val="0"/>
    <w:qFormat/>
    <w:rPr>
      <w:rFonts w:ascii="宋体" w:hAnsi="Calibri" w:eastAsia="宋体"/>
      <w:sz w:val="21"/>
      <w:szCs w:val="21"/>
      <w:lang w:val="en-US" w:eastAsia="zh-CN" w:bidi="ar-SA"/>
    </w:rPr>
  </w:style>
  <w:style w:type="paragraph" w:styleId="938" w:customStyle="1">
    <w:name w:val="列表项目符号 51"/>
    <w:basedOn w:val="656"/>
    <w:uiPriority w:val="0"/>
    <w:qFormat/>
    <w:pPr>
      <w:ind w:left="720" w:hanging="360"/>
      <w:spacing w:line="380" w:lineRule="exact"/>
      <w:tabs>
        <w:tab w:val="left" w:pos="720" w:leader="none"/>
      </w:tabs>
    </w:pPr>
    <w:rPr>
      <w:sz w:val="28"/>
    </w:rPr>
  </w:style>
  <w:style w:type="paragraph" w:styleId="939" w:customStyle="1">
    <w:name w:val="索引 31"/>
    <w:basedOn w:val="656"/>
    <w:next w:val="656"/>
    <w:uiPriority w:val="0"/>
    <w:qFormat/>
    <w:pPr>
      <w:ind w:left="400"/>
    </w:pPr>
  </w:style>
  <w:style w:type="paragraph" w:styleId="940" w:customStyle="1">
    <w:name w:val="日期1"/>
    <w:basedOn w:val="656"/>
    <w:next w:val="656"/>
    <w:uiPriority w:val="0"/>
    <w:qFormat/>
    <w:pPr>
      <w:ind w:left="2500"/>
    </w:pPr>
  </w:style>
  <w:style w:type="paragraph" w:styleId="941" w:customStyle="1">
    <w:name w:val="正文文本缩进 21"/>
    <w:basedOn w:val="656"/>
    <w:uiPriority w:val="0"/>
    <w:qFormat/>
    <w:pPr>
      <w:ind w:firstLine="225"/>
      <w:jc w:val="left"/>
      <w:spacing w:line="540" w:lineRule="exact"/>
    </w:pPr>
    <w:rPr>
      <w:rFonts w:ascii="仿宋_GB2312" w:eastAsia="仿宋_GB2312"/>
      <w:sz w:val="32"/>
    </w:rPr>
  </w:style>
  <w:style w:type="paragraph" w:styleId="942" w:customStyle="1">
    <w:name w:val="尾注文本1"/>
    <w:basedOn w:val="656"/>
    <w:uiPriority w:val="0"/>
    <w:qFormat/>
    <w:pPr>
      <w:jc w:val="left"/>
      <w:widowControl/>
    </w:pPr>
    <w:rPr>
      <w:rFonts w:ascii="宋体"/>
      <w:bCs/>
      <w:szCs w:val="21"/>
    </w:rPr>
  </w:style>
  <w:style w:type="paragraph" w:styleId="943" w:customStyle="1">
    <w:name w:val="批注框文本1"/>
    <w:basedOn w:val="656"/>
    <w:uiPriority w:val="0"/>
    <w:qFormat/>
    <w:rPr>
      <w:sz w:val="18"/>
      <w:szCs w:val="20"/>
    </w:rPr>
  </w:style>
  <w:style w:type="paragraph" w:styleId="944" w:customStyle="1">
    <w:name w:val="页脚1"/>
    <w:basedOn w:val="656"/>
    <w:uiPriority w:val="0"/>
    <w:qFormat/>
    <w:pPr>
      <w:jc w:val="left"/>
      <w:tabs>
        <w:tab w:val="center" w:pos="4153" w:leader="none"/>
        <w:tab w:val="right" w:pos="8306" w:leader="none"/>
      </w:tabs>
    </w:pPr>
    <w:rPr>
      <w:sz w:val="18"/>
      <w:szCs w:val="18"/>
    </w:rPr>
  </w:style>
  <w:style w:type="paragraph" w:styleId="945" w:customStyle="1">
    <w:name w:val="页眉1"/>
    <w:basedOn w:val="656"/>
    <w:uiPriority w:val="0"/>
    <w:qFormat/>
    <w:pPr>
      <w:jc w:val="center"/>
      <w:tabs>
        <w:tab w:val="center" w:pos="4153" w:leader="none"/>
        <w:tab w:val="right" w:pos="8306" w:leader="none"/>
      </w:tabs>
      <w:pBdr>
        <w:bottom w:val="single" w:color="000000" w:sz="6" w:space="1"/>
      </w:pBdr>
    </w:pPr>
    <w:rPr>
      <w:sz w:val="18"/>
      <w:szCs w:val="18"/>
    </w:rPr>
  </w:style>
  <w:style w:type="paragraph" w:styleId="946" w:customStyle="1">
    <w:name w:val="索引标题1"/>
    <w:basedOn w:val="656"/>
    <w:next w:val="947"/>
    <w:uiPriority w:val="0"/>
    <w:qFormat/>
  </w:style>
  <w:style w:type="paragraph" w:styleId="947" w:customStyle="1">
    <w:name w:val="索引 111"/>
    <w:basedOn w:val="656"/>
    <w:next w:val="656"/>
    <w:uiPriority w:val="0"/>
    <w:qFormat/>
  </w:style>
  <w:style w:type="paragraph" w:styleId="948" w:customStyle="1">
    <w:name w:val="脚注文本1"/>
    <w:basedOn w:val="656"/>
    <w:uiPriority w:val="0"/>
    <w:qFormat/>
    <w:pPr>
      <w:jc w:val="left"/>
    </w:pPr>
    <w:rPr>
      <w:rFonts w:ascii="宋体"/>
      <w:bCs/>
      <w:sz w:val="18"/>
      <w:szCs w:val="18"/>
    </w:rPr>
  </w:style>
  <w:style w:type="paragraph" w:styleId="949" w:customStyle="1">
    <w:name w:val="正文文本缩进 31"/>
    <w:basedOn w:val="656"/>
    <w:uiPriority w:val="0"/>
    <w:qFormat/>
    <w:pPr>
      <w:ind w:firstLine="213"/>
    </w:pPr>
    <w:rPr>
      <w:rFonts w:ascii="仿宋_GB2312" w:eastAsia="仿宋_GB2312"/>
      <w:sz w:val="30"/>
    </w:rPr>
  </w:style>
  <w:style w:type="paragraph" w:styleId="950" w:customStyle="1">
    <w:name w:val="索引 71"/>
    <w:basedOn w:val="656"/>
    <w:next w:val="656"/>
    <w:uiPriority w:val="0"/>
    <w:qFormat/>
    <w:pPr>
      <w:ind w:left="1200"/>
    </w:pPr>
  </w:style>
  <w:style w:type="paragraph" w:styleId="951" w:customStyle="1">
    <w:name w:val="索引 91"/>
    <w:basedOn w:val="656"/>
    <w:next w:val="656"/>
    <w:uiPriority w:val="0"/>
    <w:qFormat/>
    <w:pPr>
      <w:ind w:left="1600"/>
    </w:pPr>
  </w:style>
  <w:style w:type="paragraph" w:styleId="952" w:customStyle="1">
    <w:name w:val="图表目录11"/>
    <w:basedOn w:val="656"/>
    <w:next w:val="656"/>
    <w:uiPriority w:val="0"/>
    <w:qFormat/>
    <w:pPr>
      <w:ind w:left="400" w:hanging="200"/>
      <w:jc w:val="left"/>
      <w:widowControl/>
    </w:pPr>
    <w:rPr>
      <w:rFonts w:ascii="宋体"/>
      <w:bCs/>
      <w:szCs w:val="21"/>
    </w:rPr>
  </w:style>
  <w:style w:type="paragraph" w:styleId="953" w:customStyle="1">
    <w:name w:val="正文文本 21"/>
    <w:basedOn w:val="656"/>
    <w:uiPriority w:val="0"/>
    <w:qFormat/>
    <w:pPr>
      <w:spacing w:line="560" w:lineRule="exact"/>
    </w:pPr>
    <w:rPr>
      <w:rFonts w:ascii="仿宋_GB2312" w:eastAsia="仿宋_GB2312"/>
      <w:sz w:val="28"/>
      <w:szCs w:val="30"/>
    </w:rPr>
  </w:style>
  <w:style w:type="paragraph" w:styleId="954" w:customStyle="1">
    <w:name w:val="列表接续 21"/>
    <w:basedOn w:val="656"/>
    <w:uiPriority w:val="0"/>
    <w:qFormat/>
    <w:pPr>
      <w:ind w:left="840"/>
      <w:spacing w:after="120"/>
    </w:pPr>
  </w:style>
  <w:style w:type="paragraph" w:styleId="955" w:customStyle="1">
    <w:name w:val="HTML 预设格式1"/>
    <w:basedOn w:val="6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56" w:customStyle="1">
    <w:name w:val="普通(网站)1"/>
    <w:basedOn w:val="656"/>
    <w:uiPriority w:val="99"/>
    <w:qFormat/>
    <w:pPr>
      <w:jc w:val="left"/>
      <w:spacing w:before="100" w:beforeAutospacing="1" w:after="100" w:afterAutospacing="1"/>
      <w:widowControl/>
    </w:pPr>
    <w:rPr>
      <w:rFonts w:ascii="宋体"/>
      <w:sz w:val="24"/>
      <w:szCs w:val="20"/>
    </w:rPr>
  </w:style>
  <w:style w:type="paragraph" w:styleId="957" w:customStyle="1">
    <w:name w:val="索引 21"/>
    <w:basedOn w:val="656"/>
    <w:next w:val="656"/>
    <w:uiPriority w:val="0"/>
    <w:qFormat/>
    <w:pPr>
      <w:ind w:left="200"/>
    </w:pPr>
  </w:style>
  <w:style w:type="paragraph" w:styleId="958" w:customStyle="1">
    <w:name w:val="标题1"/>
    <w:basedOn w:val="656"/>
    <w:uiPriority w:val="0"/>
    <w:qFormat/>
    <w:pPr>
      <w:jc w:val="center"/>
      <w:spacing w:before="240" w:after="60"/>
      <w:outlineLvl w:val="0"/>
    </w:pPr>
    <w:rPr>
      <w:rFonts w:ascii="Cambria" w:hAnsi="Cambria"/>
      <w:b/>
      <w:bCs/>
      <w:sz w:val="32"/>
      <w:szCs w:val="32"/>
    </w:rPr>
  </w:style>
  <w:style w:type="paragraph" w:styleId="959" w:customStyle="1">
    <w:name w:val="批注主题1"/>
    <w:basedOn w:val="925"/>
    <w:next w:val="925"/>
    <w:uiPriority w:val="0"/>
    <w:qFormat/>
    <w:rPr>
      <w:b/>
    </w:rPr>
  </w:style>
  <w:style w:type="paragraph" w:styleId="960" w:customStyle="1">
    <w:name w:val="正文文本首行缩进1"/>
    <w:basedOn w:val="930"/>
    <w:uiPriority w:val="0"/>
    <w:qFormat/>
    <w:pPr>
      <w:ind w:firstLine="100"/>
      <w:spacing w:after="120" w:line="240" w:lineRule="auto"/>
    </w:pPr>
    <w:rPr>
      <w:rFonts w:ascii="Times New Roman" w:hAnsi="Times New Roman" w:eastAsia="宋体"/>
      <w:sz w:val="21"/>
    </w:rPr>
  </w:style>
  <w:style w:type="paragraph" w:styleId="961" w:customStyle="1">
    <w:name w:val="正文文本首行缩进 211"/>
    <w:basedOn w:val="761"/>
    <w:link w:val="962"/>
    <w:uiPriority w:val="0"/>
    <w:qFormat/>
    <w:pPr>
      <w:ind w:left="200" w:firstLine="200"/>
    </w:pPr>
    <w:rPr>
      <w:rFonts w:ascii="Times New Roman" w:hAnsi="Times New Roman"/>
      <w:sz w:val="24"/>
      <w:szCs w:val="24"/>
    </w:rPr>
  </w:style>
  <w:style w:type="character" w:styleId="962" w:customStyle="1">
    <w:name w:val="正文文本首行缩进 2 字符"/>
    <w:link w:val="961"/>
    <w:uiPriority w:val="0"/>
    <w:qFormat/>
    <w:rPr>
      <w:rFonts w:eastAsia="仿宋_GB2312"/>
      <w:sz w:val="24"/>
      <w:szCs w:val="24"/>
      <w:lang w:bidi="ar-SA"/>
    </w:rPr>
  </w:style>
  <w:style w:type="table" w:styleId="963" w:customStyle="1">
    <w:name w:val="网格型1"/>
    <w:basedOn w:val="915"/>
    <w:uiPriority w:val="0"/>
    <w:qFormat/>
    <w:tblPr/>
  </w:style>
  <w:style w:type="character" w:styleId="964" w:customStyle="1">
    <w:name w:val="要点1"/>
    <w:uiPriority w:val="0"/>
    <w:qFormat/>
    <w:rPr>
      <w:b/>
    </w:rPr>
  </w:style>
  <w:style w:type="character" w:styleId="965" w:customStyle="1">
    <w:name w:val="尾注引用1"/>
    <w:uiPriority w:val="0"/>
    <w:qFormat/>
    <w:rPr>
      <w:vertAlign w:val="superscript"/>
    </w:rPr>
  </w:style>
  <w:style w:type="character" w:styleId="966" w:customStyle="1">
    <w:name w:val="页码1"/>
    <w:uiPriority w:val="0"/>
    <w:qFormat/>
  </w:style>
  <w:style w:type="character" w:styleId="967" w:customStyle="1">
    <w:name w:val="访问过的超链接1"/>
    <w:uiPriority w:val="0"/>
    <w:qFormat/>
    <w:rPr>
      <w:color w:val="800080"/>
      <w:u w:val="single"/>
    </w:rPr>
  </w:style>
  <w:style w:type="character" w:styleId="968" w:customStyle="1">
    <w:name w:val="强调1"/>
    <w:uiPriority w:val="0"/>
    <w:qFormat/>
    <w:rPr>
      <w:color w:val="cc0033"/>
    </w:rPr>
  </w:style>
  <w:style w:type="character" w:styleId="969" w:customStyle="1">
    <w:name w:val="HTML 打字机1"/>
    <w:uiPriority w:val="0"/>
    <w:qFormat/>
    <w:rPr>
      <w:rFonts w:ascii="宋体" w:eastAsia="宋体" w:cs="宋体"/>
      <w:sz w:val="24"/>
      <w:szCs w:val="24"/>
      <w:lang w:bidi="ar-SA"/>
    </w:rPr>
  </w:style>
  <w:style w:type="character" w:styleId="970" w:customStyle="1">
    <w:name w:val="超链接1"/>
    <w:uiPriority w:val="99"/>
    <w:qFormat/>
    <w:rPr>
      <w:color w:val="0000ff"/>
      <w:u w:val="single"/>
    </w:rPr>
  </w:style>
  <w:style w:type="character" w:styleId="971" w:customStyle="1">
    <w:name w:val="批注引用1"/>
    <w:uiPriority w:val="0"/>
    <w:qFormat/>
    <w:rPr>
      <w:sz w:val="21"/>
    </w:rPr>
  </w:style>
  <w:style w:type="character" w:styleId="972" w:customStyle="1">
    <w:name w:val="脚注引用1"/>
    <w:uiPriority w:val="0"/>
    <w:qFormat/>
    <w:rPr>
      <w:vertAlign w:val="superscript"/>
    </w:rPr>
  </w:style>
  <w:style w:type="paragraph" w:styleId="973" w:customStyle="1">
    <w:name w:val="正文（标记）"/>
    <w:basedOn w:val="656"/>
    <w:link w:val="974"/>
    <w:uiPriority w:val="0"/>
    <w:qFormat/>
    <w:pPr>
      <w:spacing w:before="50" w:after="50"/>
      <w:tabs>
        <w:tab w:val="left" w:pos="0" w:leader="none"/>
        <w:tab w:val="left" w:pos="840" w:leader="none"/>
      </w:tabs>
    </w:pPr>
    <w:rPr>
      <w:rFonts w:ascii="Times New Roman" w:hAnsi="Times New Roman"/>
      <w:sz w:val="24"/>
      <w:szCs w:val="24"/>
    </w:rPr>
  </w:style>
  <w:style w:type="character" w:styleId="974" w:customStyle="1">
    <w:name w:val="正文（标记） Char2"/>
    <w:link w:val="973"/>
    <w:uiPriority w:val="0"/>
    <w:qFormat/>
    <w:rPr>
      <w:sz w:val="24"/>
      <w:szCs w:val="24"/>
    </w:rPr>
  </w:style>
  <w:style w:type="character" w:styleId="975" w:customStyle="1">
    <w:name w:val="Char Char2"/>
    <w:uiPriority w:val="0"/>
    <w:qFormat/>
    <w:rPr>
      <w:sz w:val="18"/>
      <w:szCs w:val="18"/>
    </w:rPr>
  </w:style>
  <w:style w:type="character" w:styleId="976" w:customStyle="1">
    <w:name w:val="maywed421"/>
    <w:uiPriority w:val="0"/>
    <w:qFormat/>
    <w:rPr>
      <w:color w:val="366fb6"/>
      <w:u w:val="none"/>
    </w:rPr>
  </w:style>
  <w:style w:type="paragraph" w:styleId="977"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97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979" w:customStyle="1">
    <w:name w:val="Comment Text Char"/>
    <w:uiPriority w:val="0"/>
    <w:qFormat/>
    <w:rPr>
      <w:rFonts w:cs="Times New Roman"/>
      <w:sz w:val="21"/>
      <w:szCs w:val="21"/>
      <w:lang w:bidi="ar-SA"/>
    </w:rPr>
  </w:style>
  <w:style w:type="character" w:styleId="980" w:customStyle="1">
    <w:name w:val="Footer Char"/>
    <w:uiPriority w:val="0"/>
    <w:qFormat/>
    <w:rPr>
      <w:rFonts w:eastAsia="宋体"/>
      <w:sz w:val="18"/>
      <w:lang w:val="en-US" w:eastAsia="zh-CN"/>
    </w:rPr>
  </w:style>
  <w:style w:type="character" w:styleId="981" w:customStyle="1">
    <w:name w:val="ca-41"/>
    <w:uiPriority w:val="0"/>
    <w:qFormat/>
    <w:rPr>
      <w:rFonts w:ascii="宋体" w:eastAsia="宋体"/>
      <w:b/>
      <w:bCs/>
      <w:color w:val="000000"/>
      <w:spacing w:val="-20"/>
      <w:sz w:val="21"/>
      <w:szCs w:val="21"/>
    </w:rPr>
  </w:style>
  <w:style w:type="character" w:styleId="982" w:customStyle="1">
    <w:name w:val="ca-1"/>
    <w:uiPriority w:val="0"/>
    <w:qFormat/>
  </w:style>
  <w:style w:type="character" w:styleId="983" w:customStyle="1">
    <w:name w:val="Plain Text Char"/>
    <w:uiPriority w:val="0"/>
    <w:qFormat/>
    <w:rPr>
      <w:rFonts w:ascii="宋体" w:eastAsia="宋体"/>
      <w:sz w:val="21"/>
      <w:lang w:val="en-US" w:eastAsia="zh-CN"/>
    </w:rPr>
  </w:style>
  <w:style w:type="character" w:styleId="984" w:customStyle="1">
    <w:name w:val="Header Char"/>
    <w:uiPriority w:val="0"/>
    <w:qFormat/>
    <w:rPr>
      <w:rFonts w:eastAsia="宋体"/>
      <w:sz w:val="18"/>
      <w:lang w:val="en-US" w:eastAsia="zh-CN"/>
    </w:rPr>
  </w:style>
  <w:style w:type="character" w:styleId="985" w:customStyle="1">
    <w:name w:val="marklong"/>
    <w:uiPriority w:val="0"/>
    <w:qFormat/>
  </w:style>
  <w:style w:type="character" w:styleId="986" w:customStyle="1">
    <w:name w:val="普通文字1 Char"/>
    <w:uiPriority w:val="0"/>
    <w:qFormat/>
    <w:rPr>
      <w:rFonts w:ascii="宋体" w:eastAsia="宋体" w:cs="Courier New"/>
      <w:sz w:val="21"/>
      <w:szCs w:val="21"/>
      <w:lang w:val="en-US" w:eastAsia="zh-CN" w:bidi="ar-SA"/>
    </w:rPr>
  </w:style>
  <w:style w:type="character" w:styleId="987" w:customStyle="1">
    <w:name w:val="ca-21"/>
    <w:uiPriority w:val="0"/>
    <w:qFormat/>
    <w:rPr>
      <w:rFonts w:ascii="宋体" w:eastAsia="宋体"/>
      <w:sz w:val="21"/>
    </w:rPr>
  </w:style>
  <w:style w:type="paragraph" w:styleId="988" w:customStyle="1">
    <w:name w:val="正文（缩进）"/>
    <w:basedOn w:val="656"/>
    <w:uiPriority w:val="0"/>
    <w:qFormat/>
    <w:pPr>
      <w:ind w:firstLine="200"/>
      <w:spacing w:before="50" w:after="50" w:line="360" w:lineRule="auto"/>
    </w:pPr>
    <w:rPr>
      <w:sz w:val="24"/>
    </w:rPr>
  </w:style>
  <w:style w:type="character" w:styleId="989" w:customStyle="1">
    <w:name w:val="Heading 3 Char"/>
    <w:uiPriority w:val="0"/>
    <w:qFormat/>
    <w:rPr>
      <w:rFonts w:cs="Times New Roman"/>
      <w:b/>
      <w:bCs/>
      <w:sz w:val="32"/>
      <w:szCs w:val="32"/>
      <w:lang w:bidi="ar-SA"/>
    </w:rPr>
  </w:style>
  <w:style w:type="character" w:styleId="990" w:customStyle="1">
    <w:name w:val="z12 style23"/>
    <w:uiPriority w:val="0"/>
    <w:qFormat/>
  </w:style>
  <w:style w:type="paragraph" w:styleId="991" w:customStyle="1">
    <w:name w:val="Indent Normal"/>
    <w:basedOn w:val="656"/>
    <w:uiPriority w:val="0"/>
    <w:qFormat/>
    <w:pPr>
      <w:ind w:firstLine="150"/>
    </w:pPr>
    <w:rPr>
      <w:sz w:val="24"/>
      <w:szCs w:val="20"/>
    </w:rPr>
  </w:style>
  <w:style w:type="character" w:styleId="992" w:customStyle="1">
    <w:name w:val="Char Char21"/>
    <w:uiPriority w:val="0"/>
    <w:qFormat/>
    <w:rPr>
      <w:sz w:val="18"/>
      <w:szCs w:val="18"/>
    </w:rPr>
  </w:style>
  <w:style w:type="character" w:styleId="993" w:customStyle="1">
    <w:name w:val="ca-31"/>
    <w:uiPriority w:val="0"/>
    <w:qFormat/>
    <w:rPr>
      <w:rFonts w:ascii="宋体" w:eastAsia="宋体"/>
      <w:color w:val="000000"/>
      <w:sz w:val="21"/>
      <w:szCs w:val="21"/>
    </w:rPr>
  </w:style>
  <w:style w:type="character" w:styleId="994" w:customStyle="1">
    <w:name w:val="apple-converted-space"/>
    <w:uiPriority w:val="0"/>
    <w:qFormat/>
  </w:style>
  <w:style w:type="character" w:styleId="995" w:customStyle="1">
    <w:name w:val="Char Char1"/>
    <w:uiPriority w:val="0"/>
    <w:qFormat/>
    <w:rPr>
      <w:rFonts w:ascii="宋体" w:eastAsia="宋体"/>
      <w:sz w:val="21"/>
      <w:lang w:val="en-US" w:eastAsia="zh-CN"/>
    </w:rPr>
  </w:style>
  <w:style w:type="character" w:styleId="996" w:customStyle="1">
    <w:name w:val="font21"/>
    <w:uiPriority w:val="0"/>
    <w:qFormat/>
    <w:rPr>
      <w:rFonts w:ascii="Times New Roman" w:hAnsi="Times New Roman"/>
      <w:color w:val="000000"/>
      <w:sz w:val="20"/>
      <w:u w:val="none"/>
    </w:rPr>
  </w:style>
  <w:style w:type="character" w:styleId="997" w:customStyle="1">
    <w:name w:val="ca-01"/>
    <w:uiPriority w:val="0"/>
    <w:qFormat/>
    <w:rPr>
      <w:rFonts w:ascii="宋体" w:eastAsia="宋体"/>
      <w:b/>
      <w:bCs/>
      <w:spacing w:val="-20"/>
      <w:sz w:val="24"/>
      <w:szCs w:val="24"/>
    </w:rPr>
  </w:style>
  <w:style w:type="character" w:styleId="998" w:customStyle="1">
    <w:name w:val="Char Char23"/>
    <w:uiPriority w:val="0"/>
    <w:qFormat/>
    <w:rPr>
      <w:sz w:val="24"/>
      <w:szCs w:val="21"/>
      <w:lang w:bidi="ar-SA"/>
    </w:rPr>
  </w:style>
  <w:style w:type="character" w:styleId="999" w:customStyle="1">
    <w:name w:val="Char Char"/>
    <w:uiPriority w:val="0"/>
    <w:qFormat/>
    <w:rPr>
      <w:rFonts w:eastAsia="宋体"/>
      <w:sz w:val="18"/>
      <w:lang w:val="en-US" w:eastAsia="zh-CN"/>
    </w:rPr>
  </w:style>
  <w:style w:type="character" w:styleId="1000" w:customStyle="1">
    <w:name w:val="Char Char3"/>
    <w:uiPriority w:val="0"/>
    <w:qFormat/>
    <w:rPr>
      <w:rFonts w:ascii="宋体" w:eastAsia="宋体"/>
      <w:sz w:val="18"/>
      <w:szCs w:val="18"/>
      <w:lang w:val="en-US" w:eastAsia="zh-CN" w:bidi="ar-SA"/>
    </w:rPr>
  </w:style>
  <w:style w:type="paragraph" w:styleId="1001"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02" w:customStyle="1">
    <w:name w:val="Heading 4 Char"/>
    <w:uiPriority w:val="0"/>
    <w:qFormat/>
    <w:rPr>
      <w:rFonts w:ascii="Cambria" w:hAnsi="Cambria" w:eastAsia="宋体" w:cs="Cambria"/>
      <w:b/>
      <w:bCs/>
      <w:sz w:val="28"/>
      <w:szCs w:val="28"/>
      <w:lang w:bidi="ar-SA"/>
    </w:rPr>
  </w:style>
  <w:style w:type="character" w:styleId="1003" w:customStyle="1">
    <w:name w:val="Header Char1"/>
    <w:uiPriority w:val="0"/>
    <w:qFormat/>
    <w:rPr>
      <w:rFonts w:cs="Times New Roman"/>
      <w:sz w:val="18"/>
      <w:szCs w:val="18"/>
      <w:lang w:bidi="ar-SA"/>
    </w:rPr>
  </w:style>
  <w:style w:type="character" w:styleId="1004" w:customStyle="1">
    <w:name w:val="Footer Char1"/>
    <w:uiPriority w:val="0"/>
    <w:qFormat/>
    <w:rPr>
      <w:rFonts w:cs="Times New Roman"/>
      <w:sz w:val="18"/>
      <w:szCs w:val="18"/>
      <w:lang w:bidi="ar-SA"/>
    </w:rPr>
  </w:style>
  <w:style w:type="character" w:styleId="1005" w:customStyle="1">
    <w:name w:val="wj1"/>
    <w:uiPriority w:val="0"/>
    <w:qFormat/>
    <w:rPr>
      <w:color w:val="000000"/>
      <w:sz w:val="18"/>
      <w:szCs w:val="18"/>
      <w:u w:val="none"/>
    </w:rPr>
  </w:style>
  <w:style w:type="character" w:styleId="1006" w:customStyle="1">
    <w:name w:val="ca-11"/>
    <w:uiPriority w:val="0"/>
    <w:qFormat/>
    <w:rPr>
      <w:rFonts w:ascii="宋体" w:eastAsia="宋体"/>
      <w:b/>
      <w:bCs/>
      <w:color w:val="000000"/>
      <w:spacing w:val="-20"/>
      <w:sz w:val="28"/>
      <w:szCs w:val="28"/>
    </w:rPr>
  </w:style>
  <w:style w:type="paragraph" w:styleId="100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08" w:customStyle="1">
    <w:name w:val="Plain Text Char1"/>
    <w:uiPriority w:val="0"/>
    <w:qFormat/>
    <w:rPr>
      <w:rFonts w:ascii="宋体" w:eastAsia="宋体"/>
      <w:sz w:val="21"/>
      <w:szCs w:val="21"/>
      <w:lang w:val="en-US" w:eastAsia="zh-CN" w:bidi="ar-SA"/>
    </w:rPr>
  </w:style>
  <w:style w:type="character" w:styleId="1009" w:customStyle="1">
    <w:name w:val="段落 Char"/>
    <w:uiPriority w:val="0"/>
    <w:qFormat/>
    <w:rPr>
      <w:rFonts w:ascii="仿宋_GB2312" w:eastAsia="仿宋_GB2312"/>
      <w:sz w:val="24"/>
      <w:szCs w:val="24"/>
      <w:lang w:val="en-US" w:eastAsia="zh-CN" w:bidi="ar-SA"/>
    </w:rPr>
  </w:style>
  <w:style w:type="character" w:styleId="1010" w:customStyle="1">
    <w:name w:val="Heading 2 Char"/>
    <w:uiPriority w:val="0"/>
    <w:qFormat/>
    <w:rPr>
      <w:rFonts w:ascii="Arial" w:hAnsi="Arial" w:eastAsia="黑体"/>
      <w:b/>
      <w:bCs/>
      <w:sz w:val="32"/>
      <w:szCs w:val="32"/>
      <w:lang w:val="en-US" w:eastAsia="zh-CN" w:bidi="ar-SA"/>
    </w:rPr>
  </w:style>
  <w:style w:type="paragraph" w:styleId="1011"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12" w:customStyle="1">
    <w:name w:val="Char Char31"/>
    <w:uiPriority w:val="0"/>
    <w:qFormat/>
    <w:rPr>
      <w:rFonts w:ascii="Arial" w:hAnsi="Arial" w:eastAsia="黑体" w:cs="Times New Roman"/>
      <w:b/>
      <w:bCs/>
      <w:sz w:val="32"/>
      <w:szCs w:val="32"/>
      <w:lang w:val="en-US" w:eastAsia="zh-CN" w:bidi="ar-SA"/>
    </w:rPr>
  </w:style>
  <w:style w:type="paragraph" w:styleId="1013" w:customStyle="1">
    <w:name w:val="正文（黑体）"/>
    <w:basedOn w:val="656"/>
    <w:next w:val="656"/>
    <w:uiPriority w:val="0"/>
    <w:qFormat/>
    <w:pPr>
      <w:ind w:firstLine="200"/>
      <w:spacing w:before="50" w:after="50" w:line="360" w:lineRule="auto"/>
    </w:pPr>
    <w:rPr>
      <w:rFonts w:ascii="黑体" w:eastAsia="黑体"/>
      <w:color w:val="000080"/>
      <w:sz w:val="24"/>
    </w:rPr>
  </w:style>
  <w:style w:type="character" w:styleId="1014" w:customStyle="1">
    <w:name w:val="ca-51"/>
    <w:uiPriority w:val="0"/>
    <w:qFormat/>
    <w:rPr>
      <w:rFonts w:ascii="楷体_GB2312" w:eastAsia="楷体_GB2312"/>
      <w:b/>
      <w:bCs/>
      <w:spacing w:val="-20"/>
      <w:sz w:val="24"/>
      <w:szCs w:val="24"/>
    </w:rPr>
  </w:style>
  <w:style w:type="paragraph" w:styleId="1015" w:customStyle="1">
    <w:name w:val="加点正文缩进"/>
    <w:basedOn w:val="656"/>
    <w:uiPriority w:val="0"/>
    <w:qFormat/>
    <w:pPr>
      <w:ind w:left="962" w:hanging="480"/>
      <w:spacing w:line="300" w:lineRule="auto"/>
      <w:tabs>
        <w:tab w:val="left" w:pos="840" w:leader="none"/>
      </w:tabs>
    </w:pPr>
    <w:rPr>
      <w:sz w:val="24"/>
    </w:rPr>
  </w:style>
  <w:style w:type="paragraph" w:styleId="1016" w:customStyle="1">
    <w:name w:val="默认段落字体 Para Char Char Char Char Char Char Char Char Char Char Char Char Char Char"/>
    <w:basedOn w:val="924"/>
    <w:uiPriority w:val="0"/>
    <w:qFormat/>
    <w:rPr>
      <w:rFonts w:ascii="Tahoma" w:hAnsi="Tahoma"/>
      <w:sz w:val="24"/>
    </w:rPr>
  </w:style>
  <w:style w:type="paragraph" w:styleId="1017" w:customStyle="1">
    <w:name w:val="列表段落1"/>
    <w:basedOn w:val="656"/>
    <w:uiPriority w:val="0"/>
    <w:qFormat/>
    <w:pPr>
      <w:ind w:firstLine="200"/>
    </w:pPr>
  </w:style>
  <w:style w:type="paragraph" w:styleId="1018" w:customStyle="1">
    <w:name w:val="序号"/>
    <w:next w:val="656"/>
    <w:uiPriority w:val="0"/>
    <w:qFormat/>
    <w:pPr>
      <w:jc w:val="center"/>
    </w:pPr>
    <w:rPr>
      <w:rFonts w:ascii="Times New Roman" w:hAnsi="Times New Roman" w:eastAsia="仿宋_GB2312" w:cs="Times New Roman"/>
      <w:bCs/>
      <w:sz w:val="21"/>
      <w:szCs w:val="44"/>
      <w:lang w:val="en-US" w:eastAsia="zh-CN" w:bidi="ar-SA"/>
    </w:rPr>
  </w:style>
  <w:style w:type="paragraph" w:styleId="1019" w:customStyle="1">
    <w:name w:val="Char"/>
    <w:basedOn w:val="656"/>
    <w:uiPriority w:val="0"/>
    <w:qFormat/>
    <w:pPr>
      <w:tabs>
        <w:tab w:val="left" w:pos="360" w:leader="none"/>
      </w:tabs>
    </w:pPr>
    <w:rPr>
      <w:rFonts w:ascii="仿宋_GB2312" w:eastAsia="仿宋_GB2312"/>
      <w:b/>
      <w:sz w:val="24"/>
    </w:rPr>
  </w:style>
  <w:style w:type="paragraph" w:styleId="1020" w:customStyle="1">
    <w:name w:val="xl35"/>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21" w:customStyle="1">
    <w:name w:val="xl36"/>
    <w:basedOn w:val="6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22" w:customStyle="1">
    <w:name w:val="Char Char Char"/>
    <w:basedOn w:val="656"/>
    <w:uiPriority w:val="0"/>
    <w:qFormat/>
    <w:rPr>
      <w:rFonts w:ascii="Tahoma" w:hAnsi="Tahoma"/>
      <w:sz w:val="24"/>
      <w:szCs w:val="20"/>
    </w:rPr>
  </w:style>
  <w:style w:type="paragraph" w:styleId="1023" w:customStyle="1">
    <w:name w:val="Char12"/>
    <w:basedOn w:val="656"/>
    <w:uiPriority w:val="0"/>
    <w:qFormat/>
    <w:pPr>
      <w:ind w:left="360" w:right="202" w:firstLine="360"/>
      <w:spacing w:line="480" w:lineRule="auto"/>
      <w:tabs>
        <w:tab w:val="left" w:pos="360" w:leader="none"/>
      </w:tabs>
    </w:pPr>
    <w:rPr>
      <w:sz w:val="24"/>
    </w:rPr>
  </w:style>
  <w:style w:type="paragraph" w:styleId="1024" w:customStyle="1">
    <w:name w:val="Char Char Char Char Char Char Char Char Char Char"/>
    <w:basedOn w:val="656"/>
    <w:uiPriority w:val="0"/>
    <w:qFormat/>
    <w:rPr>
      <w:rFonts w:ascii="Tahoma" w:hAnsi="Tahoma"/>
      <w:sz w:val="24"/>
      <w:szCs w:val="20"/>
    </w:rPr>
  </w:style>
  <w:style w:type="paragraph" w:styleId="1025" w:customStyle="1">
    <w:name w:val="正文段"/>
    <w:basedOn w:val="656"/>
    <w:uiPriority w:val="0"/>
    <w:qFormat/>
    <w:pPr>
      <w:ind w:firstLine="425"/>
      <w:spacing w:after="240" w:line="240" w:lineRule="atLeast"/>
      <w:widowControl/>
    </w:pPr>
    <w:rPr>
      <w:sz w:val="24"/>
      <w:szCs w:val="20"/>
    </w:rPr>
  </w:style>
  <w:style w:type="paragraph" w:styleId="1026" w:customStyle="1">
    <w:name w:val="段"/>
    <w:uiPriority w:val="0"/>
    <w:qFormat/>
    <w:pPr>
      <w:ind w:firstLine="200"/>
      <w:jc w:val="both"/>
    </w:pPr>
    <w:rPr>
      <w:rFonts w:ascii="宋体" w:hAnsi="Times New Roman" w:eastAsia="宋体" w:cs="Times New Roman"/>
      <w:sz w:val="21"/>
      <w:lang w:val="en-US" w:eastAsia="zh-CN" w:bidi="ar-SA"/>
    </w:rPr>
  </w:style>
  <w:style w:type="paragraph" w:styleId="1027" w:customStyle="1">
    <w:name w:val="Char Char Char Char Char Char Char Char Char Char1"/>
    <w:basedOn w:val="656"/>
    <w:uiPriority w:val="0"/>
    <w:qFormat/>
    <w:rPr>
      <w:rFonts w:ascii="Tahoma" w:hAnsi="Tahoma" w:cs="Tahoma"/>
      <w:sz w:val="24"/>
    </w:rPr>
  </w:style>
  <w:style w:type="paragraph" w:styleId="1028" w:customStyle="1">
    <w:name w:val="xl34"/>
    <w:basedOn w:val="656"/>
    <w:uiPriority w:val="0"/>
    <w:qFormat/>
    <w:pPr>
      <w:jc w:val="center"/>
      <w:spacing w:before="100" w:beforeAutospacing="1" w:after="100" w:afterAutospacing="1"/>
      <w:widowControl/>
    </w:pPr>
    <w:rPr>
      <w:rFonts w:ascii="Arial Unicode MS" w:hAnsi="Arial Unicode MS" w:eastAsia="Arial Unicode MS"/>
      <w:sz w:val="24"/>
    </w:rPr>
  </w:style>
  <w:style w:type="paragraph" w:styleId="1029" w:customStyle="1">
    <w:name w:val="前言、引言标题"/>
    <w:next w:val="65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30" w:customStyle="1">
    <w:name w:val="Char Char Char Char Char 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1031" w:customStyle="1">
    <w:name w:val="pa-0"/>
    <w:basedOn w:val="656"/>
    <w:uiPriority w:val="0"/>
    <w:qFormat/>
    <w:pPr>
      <w:ind w:firstLine="480"/>
      <w:spacing w:line="360" w:lineRule="atLeast"/>
      <w:widowControl/>
    </w:pPr>
    <w:rPr>
      <w:rFonts w:ascii="宋体" w:cs="宋体"/>
      <w:sz w:val="24"/>
    </w:rPr>
  </w:style>
  <w:style w:type="paragraph" w:styleId="1032" w:customStyle="1">
    <w:name w:val="Char111"/>
    <w:basedOn w:val="656"/>
    <w:uiPriority w:val="0"/>
    <w:qFormat/>
    <w:pPr>
      <w:jc w:val="left"/>
      <w:spacing w:after="160" w:line="240" w:lineRule="exact"/>
      <w:widowControl/>
    </w:pPr>
    <w:rPr>
      <w:rFonts w:ascii="Verdana" w:hAnsi="Verdana"/>
      <w:sz w:val="20"/>
      <w:szCs w:val="20"/>
      <w:lang w:eastAsia="en-US"/>
    </w:rPr>
  </w:style>
  <w:style w:type="paragraph" w:styleId="1033" w:customStyle="1">
    <w:name w:val="三级条标题"/>
    <w:basedOn w:val="1034"/>
    <w:next w:val="1026"/>
    <w:uiPriority w:val="0"/>
    <w:qFormat/>
    <w:pPr>
      <w:ind w:left="1050"/>
      <w:outlineLvl w:val="4"/>
    </w:pPr>
  </w:style>
  <w:style w:type="paragraph" w:styleId="1034" w:customStyle="1">
    <w:name w:val="二级条标题"/>
    <w:basedOn w:val="1035"/>
    <w:next w:val="1026"/>
    <w:uiPriority w:val="0"/>
    <w:qFormat/>
    <w:pPr>
      <w:ind w:left="360"/>
      <w:outlineLvl w:val="3"/>
    </w:pPr>
  </w:style>
  <w:style w:type="paragraph" w:styleId="1035" w:customStyle="1">
    <w:name w:val="一级条标题"/>
    <w:next w:val="1026"/>
    <w:uiPriority w:val="0"/>
    <w:qFormat/>
    <w:pPr>
      <w:outlineLvl w:val="2"/>
    </w:pPr>
    <w:rPr>
      <w:rFonts w:ascii="Times New Roman" w:hAnsi="Times New Roman" w:eastAsia="黑体" w:cs="Times New Roman"/>
      <w:sz w:val="21"/>
      <w:lang w:val="en-US" w:eastAsia="zh-CN" w:bidi="ar-SA"/>
    </w:rPr>
  </w:style>
  <w:style w:type="paragraph" w:styleId="1036" w:customStyle="1">
    <w:name w:val="FA正文+标号"/>
    <w:basedOn w:val="65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37" w:customStyle="1">
    <w:name w:val="表文1"/>
    <w:basedOn w:val="656"/>
    <w:uiPriority w:val="0"/>
    <w:qFormat/>
    <w:pPr>
      <w:ind w:firstLine="196"/>
      <w:spacing w:line="360" w:lineRule="auto"/>
      <w:widowControl/>
    </w:pPr>
    <w:rPr>
      <w:rFonts w:ascii="宋体"/>
      <w:sz w:val="24"/>
    </w:rPr>
  </w:style>
  <w:style w:type="paragraph" w:styleId="1038" w:customStyle="1">
    <w:name w:val="表内容"/>
    <w:basedOn w:val="1039"/>
    <w:uiPriority w:val="0"/>
    <w:qFormat/>
    <w:pPr>
      <w:ind w:left="0" w:firstLine="0"/>
      <w:spacing w:line="320" w:lineRule="exact"/>
    </w:pPr>
    <w:rPr>
      <w:sz w:val="20"/>
    </w:rPr>
  </w:style>
  <w:style w:type="paragraph" w:styleId="1039" w:customStyle="1">
    <w:name w:val="正文11"/>
    <w:basedOn w:val="656"/>
    <w:uiPriority w:val="0"/>
    <w:qFormat/>
    <w:pPr>
      <w:ind w:left="357" w:firstLine="420"/>
      <w:jc w:val="left"/>
      <w:spacing w:line="360" w:lineRule="auto"/>
      <w:widowControl/>
    </w:pPr>
    <w:rPr>
      <w:rFonts w:cs="Arial"/>
      <w:szCs w:val="20"/>
    </w:rPr>
  </w:style>
  <w:style w:type="paragraph" w:styleId="1040" w:customStyle="1">
    <w:name w:val="Char Char1 Char Char Char Char Char Char"/>
    <w:basedOn w:val="656"/>
    <w:uiPriority w:val="0"/>
    <w:qFormat/>
    <w:pPr>
      <w:jc w:val="center"/>
      <w:widowControl/>
    </w:pPr>
    <w:rPr>
      <w:szCs w:val="20"/>
    </w:rPr>
  </w:style>
  <w:style w:type="paragraph" w:styleId="1041" w:customStyle="1">
    <w:name w:val="xl27"/>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2" w:customStyle="1">
    <w:name w:val="普通正文"/>
    <w:basedOn w:val="656"/>
    <w:uiPriority w:val="0"/>
    <w:qFormat/>
    <w:pPr>
      <w:ind w:firstLine="425"/>
      <w:jc w:val="left"/>
    </w:pPr>
    <w:rPr>
      <w:rFonts w:ascii="宋体"/>
      <w:sz w:val="20"/>
      <w:szCs w:val="20"/>
    </w:rPr>
  </w:style>
  <w:style w:type="paragraph" w:styleId="104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44" w:customStyle="1">
    <w:name w:val="附图标题"/>
    <w:basedOn w:val="920"/>
    <w:next w:val="919"/>
    <w:uiPriority w:val="0"/>
    <w:qFormat/>
    <w:pPr>
      <w:ind w:left="780" w:hanging="480"/>
      <w:jc w:val="center"/>
      <w:spacing w:after="100"/>
      <w:tabs>
        <w:tab w:val="left" w:pos="780" w:leader="none"/>
      </w:tabs>
    </w:pPr>
    <w:rPr>
      <w:b/>
      <w:sz w:val="21"/>
    </w:rPr>
  </w:style>
  <w:style w:type="paragraph" w:styleId="1045" w:customStyle="1">
    <w:name w:val="图号"/>
    <w:basedOn w:val="65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46" w:customStyle="1">
    <w:name w:val="xl40"/>
    <w:basedOn w:val="65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47" w:customStyle="1">
    <w:name w:val="缩进正文"/>
    <w:basedOn w:val="656"/>
    <w:uiPriority w:val="0"/>
    <w:qFormat/>
    <w:pPr>
      <w:ind w:left="1418" w:firstLine="425"/>
      <w:jc w:val="left"/>
      <w:spacing w:after="200" w:line="400" w:lineRule="exact"/>
      <w:widowControl/>
    </w:pPr>
    <w:rPr>
      <w:rFonts w:ascii="宋体"/>
      <w:sz w:val="24"/>
      <w:szCs w:val="20"/>
    </w:rPr>
  </w:style>
  <w:style w:type="paragraph" w:styleId="1048"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9" w:customStyle="1">
    <w:name w:val="xl29"/>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0" w:customStyle="1">
    <w:name w:val="Char1"/>
    <w:basedOn w:val="656"/>
    <w:uiPriority w:val="0"/>
    <w:qFormat/>
    <w:pPr>
      <w:ind w:left="360" w:right="202" w:firstLine="360"/>
      <w:spacing w:line="480" w:lineRule="auto"/>
      <w:tabs>
        <w:tab w:val="left" w:pos="360" w:leader="none"/>
      </w:tabs>
    </w:pPr>
    <w:rPr>
      <w:sz w:val="24"/>
    </w:rPr>
  </w:style>
  <w:style w:type="paragraph" w:styleId="1051" w:customStyle="1">
    <w:name w:val="首页标题"/>
    <w:uiPriority w:val="0"/>
    <w:qFormat/>
    <w:pPr>
      <w:jc w:val="center"/>
    </w:pPr>
    <w:rPr>
      <w:rFonts w:ascii="宋体" w:hAnsi="Times New Roman" w:eastAsia="宋体" w:cs="宋体"/>
      <w:sz w:val="72"/>
      <w:szCs w:val="72"/>
      <w:lang w:val="en-US" w:eastAsia="zh-CN" w:bidi="ar-SA"/>
    </w:rPr>
  </w:style>
  <w:style w:type="paragraph" w:styleId="1052" w:customStyle="1">
    <w:name w:val="pa-10"/>
    <w:basedOn w:val="656"/>
    <w:uiPriority w:val="0"/>
    <w:qFormat/>
    <w:pPr>
      <w:spacing w:line="240" w:lineRule="atLeast"/>
      <w:widowControl/>
    </w:pPr>
    <w:rPr>
      <w:rFonts w:ascii="宋体" w:cs="宋体"/>
      <w:sz w:val="24"/>
    </w:rPr>
  </w:style>
  <w:style w:type="paragraph" w:styleId="1053" w:customStyle="1">
    <w:name w:val="特点"/>
    <w:basedOn w:val="656"/>
    <w:next w:val="656"/>
    <w:uiPriority w:val="0"/>
    <w:qFormat/>
    <w:pPr>
      <w:jc w:val="center"/>
      <w:spacing w:line="360" w:lineRule="auto"/>
    </w:pPr>
    <w:rPr>
      <w:rFonts w:ascii="Arial" w:hAnsi="Arial"/>
      <w:sz w:val="24"/>
      <w:szCs w:val="20"/>
    </w:rPr>
  </w:style>
  <w:style w:type="paragraph" w:styleId="1054" w:customStyle="1">
    <w:name w:val="pa-4"/>
    <w:basedOn w:val="656"/>
    <w:uiPriority w:val="0"/>
    <w:qFormat/>
    <w:pPr>
      <w:jc w:val="center"/>
      <w:spacing w:line="280" w:lineRule="atLeast"/>
      <w:widowControl/>
    </w:pPr>
    <w:rPr>
      <w:rFonts w:ascii="宋体" w:cs="宋体"/>
      <w:sz w:val="24"/>
    </w:rPr>
  </w:style>
  <w:style w:type="paragraph" w:styleId="1055" w:customStyle="1">
    <w:name w:val="编号"/>
    <w:basedOn w:val="656"/>
    <w:next w:val="1001"/>
    <w:uiPriority w:val="0"/>
    <w:qFormat/>
    <w:pPr>
      <w:ind w:left="420" w:right="-136" w:hanging="420"/>
      <w:widowControl/>
      <w:tabs>
        <w:tab w:val="left" w:pos="420" w:leader="none"/>
      </w:tabs>
    </w:pPr>
    <w:rPr>
      <w:rFonts w:ascii="仿宋_GB2312" w:eastAsia="仿宋_GB2312"/>
      <w:b/>
      <w:bCs/>
      <w:sz w:val="24"/>
      <w:szCs w:val="21"/>
    </w:rPr>
  </w:style>
  <w:style w:type="paragraph" w:styleId="105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57" w:customStyle="1">
    <w:name w:val="xl33"/>
    <w:basedOn w:val="6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8" w:customStyle="1">
    <w:name w:val="编号1"/>
    <w:next w:val="100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59" w:customStyle="1">
    <w:name w:val="xl32"/>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0" w:customStyle="1">
    <w:name w:val="CM17"/>
    <w:basedOn w:val="656"/>
    <w:next w:val="656"/>
    <w:uiPriority w:val="0"/>
    <w:qFormat/>
    <w:pPr>
      <w:jc w:val="left"/>
      <w:spacing w:after="273" w:line="360" w:lineRule="auto"/>
    </w:pPr>
    <w:rPr>
      <w:rFonts w:ascii="宋体"/>
      <w:sz w:val="24"/>
    </w:rPr>
  </w:style>
  <w:style w:type="paragraph" w:styleId="1061" w:customStyle="1">
    <w:name w:val="xl38"/>
    <w:basedOn w:val="6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62" w:customStyle="1">
    <w:name w:val="参考资料清单+倾斜+蓝色"/>
    <w:basedOn w:val="656"/>
    <w:uiPriority w:val="0"/>
    <w:qFormat/>
    <w:pPr>
      <w:spacing w:line="360" w:lineRule="auto"/>
    </w:pPr>
    <w:rPr>
      <w:rFonts w:ascii="Arial" w:hAnsi="Arial"/>
      <w:i/>
      <w:iCs/>
      <w:color w:val="0000ff"/>
      <w:szCs w:val="21"/>
    </w:rPr>
  </w:style>
  <w:style w:type="paragraph" w:styleId="106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064" w:customStyle="1">
    <w:name w:val="pa-8"/>
    <w:basedOn w:val="656"/>
    <w:uiPriority w:val="0"/>
    <w:qFormat/>
    <w:pPr>
      <w:ind w:firstLine="480"/>
      <w:spacing w:line="280" w:lineRule="atLeast"/>
      <w:widowControl/>
    </w:pPr>
    <w:rPr>
      <w:rFonts w:ascii="宋体" w:cs="宋体"/>
      <w:sz w:val="24"/>
    </w:rPr>
  </w:style>
  <w:style w:type="paragraph" w:styleId="1065" w:customStyle="1">
    <w:name w:val="标书2"/>
    <w:next w:val="1001"/>
    <w:uiPriority w:val="0"/>
    <w:qFormat/>
    <w:rPr>
      <w:rFonts w:ascii="Times New Roman" w:hAnsi="Times New Roman" w:eastAsia="黑体" w:cs="宋体"/>
      <w:b/>
      <w:sz w:val="44"/>
      <w:lang w:val="en-US" w:eastAsia="zh-CN" w:bidi="ar-SA"/>
    </w:rPr>
  </w:style>
  <w:style w:type="paragraph" w:styleId="1066" w:customStyle="1">
    <w:name w:val="表格文字"/>
    <w:basedOn w:val="656"/>
    <w:uiPriority w:val="0"/>
    <w:qFormat/>
    <w:pPr>
      <w:jc w:val="left"/>
    </w:pPr>
    <w:rPr>
      <w:sz w:val="18"/>
    </w:rPr>
  </w:style>
  <w:style w:type="paragraph" w:styleId="1067" w:customStyle="1">
    <w:name w:val="首页空格"/>
    <w:uiPriority w:val="0"/>
    <w:qFormat/>
    <w:pPr>
      <w:jc w:val="center"/>
    </w:pPr>
    <w:rPr>
      <w:rFonts w:ascii="Times New Roman" w:hAnsi="Times New Roman" w:eastAsia="宋体" w:cs="宋体"/>
      <w:sz w:val="72"/>
      <w:lang w:val="en-US" w:eastAsia="zh-CN" w:bidi="ar-SA"/>
    </w:rPr>
  </w:style>
  <w:style w:type="paragraph" w:styleId="1068" w:customStyle="1">
    <w:name w:val="保密事宜格式"/>
    <w:basedOn w:val="92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69"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070" w:customStyle="1">
    <w:name w:val="È±Ê¡ÎÄ±¾"/>
    <w:basedOn w:val="656"/>
    <w:uiPriority w:val="0"/>
    <w:qFormat/>
    <w:pPr>
      <w:jc w:val="left"/>
      <w:spacing w:line="360" w:lineRule="auto"/>
      <w:widowControl/>
    </w:pPr>
    <w:rPr>
      <w:sz w:val="24"/>
      <w:szCs w:val="20"/>
    </w:rPr>
  </w:style>
  <w:style w:type="paragraph" w:styleId="1071" w:customStyle="1">
    <w:name w:val="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1072" w:customStyle="1">
    <w:name w:val="xl26"/>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3" w:customStyle="1">
    <w:name w:val="附图居中"/>
    <w:basedOn w:val="656"/>
    <w:next w:val="1044"/>
    <w:uiPriority w:val="0"/>
    <w:qFormat/>
    <w:pPr>
      <w:ind w:left="1271" w:hanging="420"/>
      <w:jc w:val="center"/>
      <w:keepNext/>
      <w:spacing w:line="360" w:lineRule="auto"/>
      <w:tabs>
        <w:tab w:val="left" w:pos="0" w:leader="none"/>
      </w:tabs>
    </w:pPr>
    <w:rPr>
      <w:caps/>
      <w:sz w:val="24"/>
    </w:rPr>
  </w:style>
  <w:style w:type="paragraph" w:styleId="1074" w:customStyle="1">
    <w:name w:val="pa-6"/>
    <w:basedOn w:val="656"/>
    <w:uiPriority w:val="0"/>
    <w:qFormat/>
    <w:pPr>
      <w:spacing w:line="360" w:lineRule="atLeast"/>
      <w:widowControl/>
    </w:pPr>
    <w:rPr>
      <w:rFonts w:ascii="宋体"/>
      <w:sz w:val="24"/>
      <w:szCs w:val="20"/>
    </w:rPr>
  </w:style>
  <w:style w:type="paragraph" w:styleId="1075" w:customStyle="1">
    <w:name w:val="规范正文"/>
    <w:basedOn w:val="656"/>
    <w:uiPriority w:val="0"/>
    <w:qFormat/>
    <w:pPr>
      <w:ind w:left="480"/>
      <w:spacing w:line="360" w:lineRule="auto"/>
    </w:pPr>
    <w:rPr>
      <w:sz w:val="24"/>
      <w:szCs w:val="20"/>
    </w:rPr>
  </w:style>
  <w:style w:type="paragraph" w:styleId="1076" w:customStyle="1">
    <w:name w:val="font7"/>
    <w:basedOn w:val="656"/>
    <w:uiPriority w:val="0"/>
    <w:qFormat/>
    <w:pPr>
      <w:jc w:val="left"/>
      <w:spacing w:before="100" w:beforeAutospacing="1" w:after="100" w:afterAutospacing="1"/>
      <w:widowControl/>
    </w:pPr>
    <w:rPr>
      <w:rFonts w:ascii="宋体"/>
      <w:sz w:val="20"/>
      <w:szCs w:val="20"/>
    </w:rPr>
  </w:style>
  <w:style w:type="paragraph" w:styleId="1077" w:customStyle="1">
    <w:name w:val="缺省文本"/>
    <w:basedOn w:val="656"/>
    <w:uiPriority w:val="0"/>
    <w:qFormat/>
    <w:pPr>
      <w:jc w:val="left"/>
    </w:pPr>
    <w:rPr>
      <w:sz w:val="24"/>
      <w:szCs w:val="20"/>
    </w:rPr>
  </w:style>
  <w:style w:type="paragraph" w:styleId="1078" w:customStyle="1">
    <w:name w:val="序号-----------"/>
    <w:basedOn w:val="656"/>
    <w:uiPriority w:val="0"/>
    <w:qFormat/>
    <w:pPr>
      <w:jc w:val="left"/>
      <w:widowControl/>
    </w:pPr>
    <w:rPr>
      <w:rFonts w:ascii="宋体"/>
      <w:bCs/>
      <w:szCs w:val="21"/>
    </w:rPr>
  </w:style>
  <w:style w:type="paragraph" w:styleId="1079" w:customStyle="1">
    <w:name w:val="font8"/>
    <w:basedOn w:val="656"/>
    <w:uiPriority w:val="0"/>
    <w:qFormat/>
    <w:pPr>
      <w:jc w:val="left"/>
      <w:spacing w:before="100" w:beforeAutospacing="1" w:after="100" w:afterAutospacing="1"/>
      <w:widowControl/>
    </w:pPr>
    <w:rPr>
      <w:rFonts w:ascii="Arial" w:hAnsi="Arial" w:cs="Arial"/>
      <w:color w:val="000000"/>
      <w:sz w:val="18"/>
      <w:szCs w:val="18"/>
    </w:rPr>
  </w:style>
  <w:style w:type="paragraph" w:styleId="1080" w:customStyle="1">
    <w:name w:val="表格标题"/>
    <w:basedOn w:val="656"/>
    <w:uiPriority w:val="0"/>
    <w:qFormat/>
    <w:pPr>
      <w:jc w:val="center"/>
    </w:pPr>
    <w:rPr>
      <w:b/>
    </w:rPr>
  </w:style>
  <w:style w:type="paragraph" w:styleId="1081" w:customStyle="1">
    <w:name w:val="章标题"/>
    <w:next w:val="102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082" w:customStyle="1">
    <w:name w:val="首页单位日期"/>
    <w:basedOn w:val="656"/>
    <w:uiPriority w:val="0"/>
    <w:qFormat/>
    <w:pPr>
      <w:jc w:val="center"/>
      <w:widowControl/>
    </w:pPr>
    <w:rPr>
      <w:rFonts w:ascii="宋体" w:cs="宋体"/>
      <w:bCs/>
      <w:sz w:val="28"/>
      <w:szCs w:val="20"/>
    </w:rPr>
  </w:style>
  <w:style w:type="paragraph" w:styleId="1083" w:customStyle="1">
    <w:name w:val="样式 正文缩进 + (中文) 仿宋_GB2312 小四 Char"/>
    <w:basedOn w:val="919"/>
    <w:uiPriority w:val="0"/>
    <w:qFormat/>
    <w:pPr>
      <w:ind w:firstLine="200"/>
      <w:spacing w:line="360" w:lineRule="auto"/>
    </w:pPr>
    <w:rPr>
      <w:szCs w:val="24"/>
    </w:rPr>
  </w:style>
  <w:style w:type="paragraph" w:styleId="1084" w:customStyle="1">
    <w:name w:val="项目"/>
    <w:basedOn w:val="656"/>
    <w:uiPriority w:val="0"/>
    <w:qFormat/>
    <w:pPr>
      <w:ind w:left="840" w:hanging="420"/>
      <w:spacing w:before="60" w:after="60" w:line="360" w:lineRule="auto"/>
      <w:tabs>
        <w:tab w:val="left" w:pos="840" w:leader="none"/>
      </w:tabs>
    </w:pPr>
    <w:rPr>
      <w:rFonts w:ascii="宋体"/>
      <w:szCs w:val="20"/>
    </w:rPr>
  </w:style>
  <w:style w:type="paragraph" w:styleId="1085" w:customStyle="1">
    <w:name w:val="默认段落字体 Para Char"/>
    <w:basedOn w:val="656"/>
    <w:uiPriority w:val="0"/>
    <w:qFormat/>
    <w:rPr>
      <w:rFonts w:ascii="宋体"/>
      <w:b/>
      <w:sz w:val="28"/>
      <w:szCs w:val="28"/>
    </w:rPr>
  </w:style>
  <w:style w:type="paragraph" w:styleId="1086" w:customStyle="1">
    <w:name w:val="篇名"/>
    <w:next w:val="73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87" w:customStyle="1">
    <w:name w:val="Char13"/>
    <w:basedOn w:val="656"/>
    <w:uiPriority w:val="0"/>
    <w:qFormat/>
  </w:style>
  <w:style w:type="paragraph" w:styleId="1088" w:customStyle="1">
    <w:name w:val="表头"/>
    <w:basedOn w:val="1039"/>
    <w:uiPriority w:val="0"/>
    <w:qFormat/>
    <w:pPr>
      <w:ind w:left="0" w:firstLine="0"/>
      <w:spacing w:line="240" w:lineRule="auto"/>
    </w:pPr>
    <w:rPr>
      <w:sz w:val="20"/>
    </w:rPr>
  </w:style>
  <w:style w:type="paragraph" w:styleId="1089" w:customStyle="1">
    <w:name w:val="表格序号"/>
    <w:uiPriority w:val="0"/>
    <w:qFormat/>
    <w:rPr>
      <w:rFonts w:ascii="Times New Roman" w:hAnsi="Times New Roman" w:eastAsia="仿宋_GB2312" w:cs="宋体"/>
      <w:sz w:val="21"/>
      <w:lang w:val="en-US" w:eastAsia="zh-CN" w:bidi="ar-SA"/>
    </w:rPr>
  </w:style>
  <w:style w:type="paragraph" w:styleId="1090" w:customStyle="1">
    <w:name w:val="Char Char Char Char1"/>
    <w:basedOn w:val="656"/>
    <w:uiPriority w:val="0"/>
    <w:qFormat/>
    <w:pPr>
      <w:ind w:firstLine="200"/>
      <w:spacing w:line="360" w:lineRule="auto"/>
    </w:pPr>
    <w:rPr>
      <w:sz w:val="24"/>
      <w:szCs w:val="20"/>
    </w:rPr>
  </w:style>
  <w:style w:type="paragraph" w:styleId="1091" w:customStyle="1">
    <w:name w:val="标书3"/>
    <w:next w:val="1001"/>
    <w:uiPriority w:val="0"/>
    <w:qFormat/>
    <w:pPr>
      <w:jc w:val="center"/>
      <w:widowControl w:val="off"/>
    </w:pPr>
    <w:rPr>
      <w:rFonts w:ascii="Times New Roman" w:hAnsi="Times New Roman" w:eastAsia="黑体" w:cs="Times New Roman"/>
      <w:b/>
      <w:sz w:val="44"/>
      <w:szCs w:val="24"/>
      <w:lang w:val="en-US" w:eastAsia="zh-CN" w:bidi="ar-SA"/>
    </w:rPr>
  </w:style>
  <w:style w:type="paragraph" w:styleId="1092" w:customStyle="1">
    <w:name w:val="首页小标题"/>
    <w:next w:val="1067"/>
    <w:uiPriority w:val="0"/>
    <w:qFormat/>
    <w:pPr>
      <w:jc w:val="center"/>
    </w:pPr>
    <w:rPr>
      <w:rFonts w:ascii="Times New Roman" w:hAnsi="Times New Roman" w:eastAsia="宋体" w:cs="宋体"/>
      <w:sz w:val="44"/>
      <w:lang w:val="en-US" w:eastAsia="zh-CN" w:bidi="ar-SA"/>
    </w:rPr>
  </w:style>
  <w:style w:type="paragraph" w:styleId="1093" w:customStyle="1">
    <w:name w:val="新段落缩进"/>
    <w:basedOn w:val="656"/>
    <w:uiPriority w:val="0"/>
    <w:qFormat/>
    <w:pPr>
      <w:ind w:firstLine="200"/>
      <w:spacing w:line="400" w:lineRule="exact"/>
    </w:pPr>
    <w:rPr>
      <w:rFonts w:ascii="仿宋_GB2312" w:eastAsia="仿宋_GB2312"/>
      <w:sz w:val="24"/>
    </w:rPr>
  </w:style>
  <w:style w:type="paragraph" w:styleId="1094" w:customStyle="1">
    <w:name w:val="pa-2"/>
    <w:basedOn w:val="656"/>
    <w:uiPriority w:val="0"/>
    <w:qFormat/>
    <w:pPr>
      <w:spacing w:line="360" w:lineRule="atLeast"/>
      <w:widowControl/>
    </w:pPr>
    <w:rPr>
      <w:rFonts w:ascii="宋体" w:cs="宋体"/>
      <w:sz w:val="24"/>
    </w:rPr>
  </w:style>
  <w:style w:type="paragraph" w:styleId="1095" w:customStyle="1">
    <w:name w:val="四级条标题"/>
    <w:basedOn w:val="1033"/>
    <w:next w:val="1026"/>
    <w:uiPriority w:val="0"/>
    <w:qFormat/>
    <w:pPr>
      <w:ind w:left="0"/>
      <w:outlineLvl w:val="5"/>
    </w:pPr>
  </w:style>
  <w:style w:type="paragraph" w:styleId="1096" w:customStyle="1">
    <w:name w:val="保密事宜内容"/>
    <w:basedOn w:val="65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097" w:customStyle="1">
    <w:name w:val="xl30"/>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Char1 Char Char Char"/>
    <w:basedOn w:val="656"/>
    <w:uiPriority w:val="0"/>
    <w:qFormat/>
    <w:rPr>
      <w:szCs w:val="20"/>
    </w:rPr>
  </w:style>
  <w:style w:type="paragraph" w:styleId="1099" w:customStyle="1">
    <w:name w:val="正文 + 宋体"/>
    <w:basedOn w:val="656"/>
    <w:uiPriority w:val="0"/>
    <w:qFormat/>
    <w:pPr>
      <w:ind w:firstLine="250"/>
    </w:pPr>
    <w:rPr>
      <w:rFonts w:ascii="宋体"/>
      <w:szCs w:val="21"/>
    </w:rPr>
  </w:style>
  <w:style w:type="paragraph" w:styleId="1100" w:customStyle="1">
    <w:name w:val="xl31"/>
    <w:basedOn w:val="65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01" w:customStyle="1">
    <w:name w:val="pbody"/>
    <w:basedOn w:val="656"/>
    <w:uiPriority w:val="0"/>
    <w:qFormat/>
    <w:pPr>
      <w:jc w:val="left"/>
      <w:spacing w:before="100" w:beforeAutospacing="1" w:after="100" w:afterAutospacing="1" w:line="360" w:lineRule="auto"/>
      <w:widowControl/>
    </w:pPr>
    <w:rPr>
      <w:rFonts w:ascii="宋体" w:cs="宋体"/>
      <w:sz w:val="24"/>
    </w:rPr>
  </w:style>
  <w:style w:type="paragraph" w:styleId="1102" w:customStyle="1">
    <w:name w:val="xl42"/>
    <w:basedOn w:val="65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03" w:customStyle="1">
    <w:name w:val="txt"/>
    <w:basedOn w:val="656"/>
    <w:uiPriority w:val="0"/>
    <w:qFormat/>
    <w:pPr>
      <w:jc w:val="left"/>
      <w:spacing w:before="100" w:beforeAutospacing="1" w:after="100" w:afterAutospacing="1"/>
      <w:widowControl/>
    </w:pPr>
    <w:rPr>
      <w:rFonts w:ascii="宋体" w:cs="宋体"/>
      <w:sz w:val="24"/>
    </w:rPr>
  </w:style>
  <w:style w:type="paragraph" w:styleId="1104" w:customStyle="1">
    <w:name w:val="样式1"/>
    <w:basedOn w:val="918"/>
    <w:next w:val="656"/>
    <w:uiPriority w:val="0"/>
    <w:qFormat/>
    <w:rPr>
      <w:rFonts w:ascii="Arial" w:hAnsi="Arial" w:eastAsia="幼圆" w:cs="Arial"/>
      <w:sz w:val="24"/>
      <w:szCs w:val="20"/>
    </w:rPr>
  </w:style>
  <w:style w:type="paragraph" w:styleId="1105" w:customStyle="1">
    <w:name w:val="xl37"/>
    <w:basedOn w:val="6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06" w:customStyle="1">
    <w:name w:val="列表段落11"/>
    <w:basedOn w:val="656"/>
    <w:uiPriority w:val="0"/>
    <w:qFormat/>
    <w:pPr>
      <w:ind w:firstLine="420"/>
    </w:pPr>
  </w:style>
  <w:style w:type="paragraph" w:styleId="1107" w:customStyle="1">
    <w:name w:val="图表目录1"/>
    <w:uiPriority w:val="0"/>
    <w:qFormat/>
    <w:pPr>
      <w:ind w:left="840" w:hanging="420"/>
    </w:pPr>
    <w:rPr>
      <w:rFonts w:ascii="Times New Roman" w:hAnsi="Times New Roman" w:eastAsia="宋体" w:cs="宋体"/>
      <w:sz w:val="21"/>
      <w:lang w:val="en-US" w:eastAsia="zh-CN" w:bidi="ar-SA"/>
    </w:rPr>
  </w:style>
  <w:style w:type="paragraph" w:styleId="1108" w:customStyle="1">
    <w:name w:val="样式 序号----------- + 仿宋_GB2312"/>
    <w:basedOn w:val="1078"/>
    <w:uiPriority w:val="0"/>
    <w:qFormat/>
    <w:pPr>
      <w:ind w:firstLine="200"/>
      <w:spacing w:line="360" w:lineRule="auto"/>
    </w:pPr>
    <w:rPr>
      <w:rFonts w:ascii="仿宋_GB2312" w:eastAsia="仿宋_GB2312"/>
      <w:bCs w:val="0"/>
    </w:rPr>
  </w:style>
  <w:style w:type="paragraph" w:styleId="1109" w:customStyle="1">
    <w:name w:val="xl41"/>
    <w:basedOn w:val="65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0" w:customStyle="1">
    <w:name w:val="Char11"/>
    <w:basedOn w:val="656"/>
    <w:uiPriority w:val="0"/>
    <w:qFormat/>
    <w:rPr>
      <w:szCs w:val="21"/>
    </w:rPr>
  </w:style>
  <w:style w:type="paragraph" w:styleId="1111" w:customStyle="1">
    <w:name w:val="样式 序号----------- + 仿宋_GB23121"/>
    <w:basedOn w:val="1078"/>
    <w:uiPriority w:val="0"/>
    <w:qFormat/>
    <w:pPr>
      <w:spacing w:line="360" w:lineRule="auto"/>
    </w:pPr>
    <w:rPr>
      <w:rFonts w:ascii="仿宋_GB2312" w:eastAsia="仿宋_GB2312"/>
      <w:bCs w:val="0"/>
    </w:rPr>
  </w:style>
  <w:style w:type="paragraph" w:styleId="1112" w:customStyle="1">
    <w:name w:val="pa-9"/>
    <w:basedOn w:val="656"/>
    <w:uiPriority w:val="0"/>
    <w:qFormat/>
    <w:pPr>
      <w:jc w:val="center"/>
      <w:spacing w:line="360" w:lineRule="atLeast"/>
      <w:widowControl/>
    </w:pPr>
    <w:rPr>
      <w:rFonts w:ascii="宋体" w:cs="宋体"/>
      <w:sz w:val="24"/>
    </w:rPr>
  </w:style>
  <w:style w:type="paragraph" w:styleId="1113" w:customStyle="1">
    <w:name w:val="pa-3"/>
    <w:basedOn w:val="656"/>
    <w:uiPriority w:val="0"/>
    <w:qFormat/>
    <w:pPr>
      <w:jc w:val="left"/>
      <w:spacing w:before="150" w:after="150"/>
      <w:widowControl/>
    </w:pPr>
    <w:rPr>
      <w:rFonts w:ascii="宋体" w:cs="宋体"/>
      <w:sz w:val="24"/>
    </w:rPr>
  </w:style>
  <w:style w:type="paragraph" w:styleId="1114" w:customStyle="1">
    <w:name w:val="font5"/>
    <w:basedOn w:val="656"/>
    <w:uiPriority w:val="0"/>
    <w:qFormat/>
    <w:pPr>
      <w:jc w:val="left"/>
      <w:spacing w:before="100" w:beforeAutospacing="1" w:after="100" w:afterAutospacing="1"/>
      <w:widowControl/>
    </w:pPr>
    <w:rPr>
      <w:rFonts w:ascii="宋体"/>
      <w:sz w:val="18"/>
      <w:szCs w:val="18"/>
    </w:rPr>
  </w:style>
  <w:style w:type="paragraph" w:styleId="1115" w:customStyle="1">
    <w:name w:val="pa-5"/>
    <w:basedOn w:val="656"/>
    <w:uiPriority w:val="0"/>
    <w:qFormat/>
    <w:pPr>
      <w:spacing w:line="280" w:lineRule="atLeast"/>
      <w:widowControl/>
    </w:pPr>
    <w:rPr>
      <w:rFonts w:ascii="宋体" w:cs="宋体"/>
      <w:sz w:val="24"/>
    </w:rPr>
  </w:style>
  <w:style w:type="paragraph" w:styleId="1116" w:customStyle="1">
    <w:name w:val="xl39"/>
    <w:basedOn w:val="65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17" w:customStyle="1">
    <w:name w:val="font6"/>
    <w:basedOn w:val="656"/>
    <w:uiPriority w:val="0"/>
    <w:qFormat/>
    <w:pPr>
      <w:jc w:val="left"/>
      <w:spacing w:before="100" w:beforeAutospacing="1" w:after="100" w:afterAutospacing="1"/>
      <w:widowControl/>
    </w:pPr>
    <w:rPr>
      <w:sz w:val="20"/>
      <w:szCs w:val="20"/>
    </w:rPr>
  </w:style>
  <w:style w:type="paragraph" w:styleId="1118" w:customStyle="1">
    <w:name w:val="font9"/>
    <w:basedOn w:val="656"/>
    <w:uiPriority w:val="0"/>
    <w:qFormat/>
    <w:pPr>
      <w:jc w:val="left"/>
      <w:spacing w:before="100" w:beforeAutospacing="1" w:after="100" w:afterAutospacing="1"/>
      <w:widowControl/>
    </w:pPr>
    <w:rPr>
      <w:rFonts w:ascii="宋体"/>
      <w:color w:val="000000"/>
      <w:sz w:val="18"/>
      <w:szCs w:val="18"/>
    </w:rPr>
  </w:style>
  <w:style w:type="paragraph" w:styleId="1119" w:customStyle="1">
    <w:name w:val="列出段落1"/>
    <w:basedOn w:val="656"/>
    <w:link w:val="1347"/>
    <w:uiPriority w:val="0"/>
    <w:qFormat/>
    <w:pPr>
      <w:ind w:firstLine="200"/>
    </w:pPr>
  </w:style>
  <w:style w:type="paragraph" w:styleId="1120" w:customStyle="1">
    <w:name w:val="p0"/>
    <w:basedOn w:val="656"/>
    <w:uiPriority w:val="0"/>
    <w:qFormat/>
    <w:pPr>
      <w:widowControl/>
    </w:pPr>
    <w:rPr>
      <w:szCs w:val="21"/>
    </w:rPr>
  </w:style>
  <w:style w:type="paragraph" w:styleId="1121" w:customStyle="1">
    <w:name w:val="Char Char Char Char Char Char Char Char Char Char21"/>
    <w:basedOn w:val="656"/>
    <w:uiPriority w:val="0"/>
    <w:qFormat/>
    <w:rPr>
      <w:rFonts w:ascii="Tahoma" w:hAnsi="Tahoma"/>
      <w:sz w:val="24"/>
      <w:szCs w:val="20"/>
    </w:rPr>
  </w:style>
  <w:style w:type="paragraph" w:styleId="112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23" w:customStyle="1">
    <w:name w:val="表格正文"/>
    <w:basedOn w:val="656"/>
    <w:uiPriority w:val="0"/>
    <w:qFormat/>
    <w:pPr>
      <w:spacing w:line="300" w:lineRule="auto"/>
      <w:tabs>
        <w:tab w:val="left" w:pos="420" w:leader="none"/>
      </w:tabs>
    </w:pPr>
  </w:style>
  <w:style w:type="paragraph" w:styleId="1124" w:customStyle="1">
    <w:name w:val="首页标题小初"/>
    <w:uiPriority w:val="0"/>
    <w:qFormat/>
    <w:pPr>
      <w:jc w:val="center"/>
    </w:pPr>
    <w:rPr>
      <w:rFonts w:ascii="黑体" w:hAnsi="Times New Roman" w:eastAsia="黑体" w:cs="宋体"/>
      <w:sz w:val="72"/>
      <w:lang w:val="en-US" w:eastAsia="zh-CN" w:bidi="ar-SA"/>
    </w:rPr>
  </w:style>
  <w:style w:type="paragraph" w:styleId="1125" w:customStyle="1">
    <w:name w:val="五级条标题"/>
    <w:basedOn w:val="1095"/>
    <w:next w:val="1026"/>
    <w:uiPriority w:val="0"/>
    <w:qFormat/>
    <w:pPr>
      <w:outlineLvl w:val="6"/>
    </w:pPr>
  </w:style>
  <w:style w:type="paragraph" w:styleId="1126" w:customStyle="1">
    <w:name w:val="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1127" w:customStyle="1">
    <w:name w:val="ibm-list-next"/>
    <w:basedOn w:val="656"/>
    <w:uiPriority w:val="0"/>
    <w:qFormat/>
    <w:pPr>
      <w:jc w:val="left"/>
      <w:spacing w:before="100" w:beforeAutospacing="1" w:after="100" w:afterAutospacing="1"/>
      <w:widowControl/>
    </w:pPr>
    <w:rPr>
      <w:rFonts w:ascii="宋体" w:cs="宋体"/>
      <w:sz w:val="24"/>
    </w:rPr>
  </w:style>
  <w:style w:type="paragraph" w:styleId="1128" w:customStyle="1">
    <w:name w:val="首页标题 一号"/>
    <w:basedOn w:val="1124"/>
    <w:uiPriority w:val="0"/>
    <w:qFormat/>
    <w:rPr>
      <w:sz w:val="52"/>
    </w:rPr>
  </w:style>
  <w:style w:type="paragraph" w:styleId="1129" w:customStyle="1">
    <w:name w:val="Char Char Char Char Char Char Char Char Char Char2"/>
    <w:basedOn w:val="656"/>
    <w:uiPriority w:val="0"/>
    <w:qFormat/>
    <w:rPr>
      <w:rFonts w:ascii="Tahoma" w:hAnsi="Tahoma"/>
      <w:sz w:val="24"/>
      <w:szCs w:val="20"/>
    </w:rPr>
  </w:style>
  <w:style w:type="paragraph" w:styleId="1130" w:customStyle="1">
    <w:name w:val="正文（编号）"/>
    <w:basedOn w:val="988"/>
    <w:link w:val="1131"/>
    <w:uiPriority w:val="0"/>
    <w:qFormat/>
    <w:pPr>
      <w:ind w:left="720" w:firstLine="0"/>
      <w:tabs>
        <w:tab w:val="left" w:pos="720" w:leader="none"/>
        <w:tab w:val="left" w:pos="780" w:leader="none"/>
      </w:tabs>
    </w:pPr>
    <w:rPr>
      <w:rFonts w:ascii="Times New Roman" w:hAnsi="Times New Roman"/>
      <w:szCs w:val="24"/>
    </w:rPr>
  </w:style>
  <w:style w:type="character" w:styleId="1131" w:customStyle="1">
    <w:name w:val="正文（编号） Char Char"/>
    <w:link w:val="1130"/>
    <w:uiPriority w:val="0"/>
    <w:qFormat/>
    <w:rPr>
      <w:sz w:val="24"/>
      <w:szCs w:val="24"/>
    </w:rPr>
  </w:style>
  <w:style w:type="paragraph" w:styleId="1132" w:customStyle="1">
    <w:name w:val="表格"/>
    <w:basedOn w:val="656"/>
    <w:uiPriority w:val="0"/>
    <w:qFormat/>
    <w:pPr>
      <w:ind w:firstLine="21"/>
    </w:pPr>
    <w:rPr>
      <w:rFonts w:ascii="宋体"/>
      <w:szCs w:val="20"/>
    </w:rPr>
  </w:style>
  <w:style w:type="character" w:styleId="1133" w:customStyle="1">
    <w:name w:val="正文（缩进） Char Char"/>
    <w:uiPriority w:val="0"/>
    <w:qFormat/>
    <w:rPr>
      <w:rFonts w:eastAsia="宋体"/>
      <w:sz w:val="24"/>
      <w:szCs w:val="24"/>
      <w:lang w:val="en-US" w:eastAsia="zh-CN" w:bidi="ar-SA"/>
    </w:rPr>
  </w:style>
  <w:style w:type="paragraph" w:styleId="1134" w:customStyle="1">
    <w:name w:val="Char Char Char1"/>
    <w:basedOn w:val="656"/>
    <w:uiPriority w:val="0"/>
    <w:qFormat/>
    <w:rPr>
      <w:szCs w:val="21"/>
    </w:rPr>
  </w:style>
  <w:style w:type="paragraph" w:styleId="1135" w:customStyle="1">
    <w:name w:val="样式 正文2 + 首行缩进:  0 厘米 段后: 1.5 行"/>
    <w:basedOn w:val="65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36" w:customStyle="1">
    <w:name w:val="表中文字"/>
    <w:basedOn w:val="656"/>
    <w:uiPriority w:val="0"/>
    <w:qFormat/>
    <w:pPr>
      <w:widowControl/>
    </w:pPr>
    <w:rPr>
      <w:szCs w:val="20"/>
    </w:rPr>
  </w:style>
  <w:style w:type="character" w:styleId="1137" w:customStyle="1">
    <w:name w:val="z1"/>
    <w:uiPriority w:val="0"/>
    <w:qFormat/>
  </w:style>
  <w:style w:type="paragraph" w:styleId="1138" w:customStyle="1">
    <w:name w:val="a1"/>
    <w:basedOn w:val="656"/>
    <w:uiPriority w:val="0"/>
    <w:qFormat/>
    <w:pPr>
      <w:jc w:val="left"/>
      <w:spacing w:before="100" w:beforeAutospacing="1" w:after="100" w:afterAutospacing="1"/>
      <w:widowControl/>
    </w:pPr>
    <w:rPr>
      <w:rFonts w:ascii="宋体"/>
      <w:sz w:val="24"/>
    </w:rPr>
  </w:style>
  <w:style w:type="paragraph" w:styleId="1139" w:customStyle="1">
    <w:name w:val="a0"/>
    <w:basedOn w:val="656"/>
    <w:uiPriority w:val="0"/>
    <w:qFormat/>
    <w:pPr>
      <w:jc w:val="left"/>
      <w:spacing w:before="100" w:beforeAutospacing="1" w:after="100" w:afterAutospacing="1"/>
      <w:widowControl/>
    </w:pPr>
    <w:rPr>
      <w:rFonts w:ascii="宋体"/>
      <w:sz w:val="24"/>
    </w:rPr>
  </w:style>
  <w:style w:type="paragraph" w:styleId="1140" w:customStyle="1">
    <w:name w:val="tabletext"/>
    <w:basedOn w:val="656"/>
    <w:uiPriority w:val="0"/>
    <w:qFormat/>
    <w:pPr>
      <w:jc w:val="left"/>
      <w:spacing w:before="100" w:beforeAutospacing="1" w:after="100" w:afterAutospacing="1"/>
      <w:widowControl/>
    </w:pPr>
    <w:rPr>
      <w:rFonts w:ascii="宋体"/>
      <w:sz w:val="24"/>
    </w:rPr>
  </w:style>
  <w:style w:type="paragraph" w:styleId="1141" w:customStyle="1">
    <w:name w:val="我的样式"/>
    <w:basedOn w:val="656"/>
    <w:uiPriority w:val="0"/>
    <w:qFormat/>
    <w:pPr>
      <w:ind w:firstLine="420"/>
      <w:jc w:val="left"/>
      <w:spacing w:after="120"/>
      <w:widowControl/>
    </w:pPr>
    <w:rPr>
      <w:rFonts w:ascii="宋体"/>
      <w:color w:val="000000"/>
      <w:sz w:val="24"/>
      <w:szCs w:val="16"/>
    </w:rPr>
  </w:style>
  <w:style w:type="paragraph" w:styleId="1142" w:customStyle="1">
    <w:name w:val="Figure and Table Title"/>
    <w:basedOn w:val="656"/>
    <w:uiPriority w:val="0"/>
    <w:qFormat/>
    <w:pPr>
      <w:ind w:left="2160"/>
      <w:jc w:val="left"/>
      <w:widowControl/>
    </w:pPr>
    <w:rPr>
      <w:rFonts w:ascii="Helvetica-Light" w:hAnsi="Helvetica-Light"/>
      <w:b/>
      <w:bCs/>
      <w:sz w:val="20"/>
      <w:lang w:eastAsia="en-US"/>
    </w:rPr>
  </w:style>
  <w:style w:type="paragraph" w:styleId="1143" w:customStyle="1">
    <w:name w:val="Table Text/Title"/>
    <w:basedOn w:val="656"/>
    <w:uiPriority w:val="0"/>
    <w:qFormat/>
    <w:pPr>
      <w:jc w:val="left"/>
      <w:widowControl/>
    </w:pPr>
    <w:rPr>
      <w:rFonts w:ascii="宋体"/>
      <w:b/>
      <w:bCs/>
      <w:sz w:val="20"/>
      <w:szCs w:val="20"/>
      <w:lang w:eastAsia="en-US"/>
    </w:rPr>
  </w:style>
  <w:style w:type="paragraph" w:styleId="1144" w:customStyle="1">
    <w:name w:val="Sourcetext bullet"/>
    <w:basedOn w:val="65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45" w:customStyle="1">
    <w:name w:val="无标题正文 Char Char Char Char Char Char Char Char Char Char Char Char Char Char Char Char Char Char Char Char Char Char Char Char Char Char Char1 Char"/>
    <w:basedOn w:val="656"/>
    <w:uiPriority w:val="0"/>
    <w:qFormat/>
    <w:pPr>
      <w:jc w:val="center"/>
      <w:spacing w:after="160" w:line="240" w:lineRule="exact"/>
      <w:widowControl/>
    </w:pPr>
    <w:rPr>
      <w:rFonts w:ascii="Arial" w:hAnsi="Arial"/>
      <w:sz w:val="20"/>
      <w:szCs w:val="20"/>
      <w:lang w:eastAsia="en-US"/>
    </w:rPr>
  </w:style>
  <w:style w:type="paragraph" w:styleId="1146" w:customStyle="1">
    <w:name w:val="Char Char Char Char"/>
    <w:basedOn w:val="656"/>
    <w:uiPriority w:val="0"/>
    <w:qFormat/>
    <w:pPr>
      <w:ind w:left="560" w:firstLine="200"/>
      <w:jc w:val="left"/>
      <w:spacing w:after="120" w:line="360" w:lineRule="auto"/>
      <w:widowControl/>
    </w:pPr>
    <w:rPr>
      <w:rFonts w:ascii="Verdana" w:hAnsi="Verdana"/>
      <w:sz w:val="24"/>
    </w:rPr>
  </w:style>
  <w:style w:type="character" w:styleId="1147" w:customStyle="1">
    <w:name w:val="style91"/>
    <w:uiPriority w:val="0"/>
    <w:qFormat/>
    <w:rPr>
      <w:color w:val="2060c0"/>
      <w:sz w:val="24"/>
      <w:szCs w:val="24"/>
    </w:rPr>
  </w:style>
  <w:style w:type="paragraph" w:styleId="1148" w:customStyle="1">
    <w:name w:val="标准小四"/>
    <w:basedOn w:val="656"/>
    <w:uiPriority w:val="0"/>
    <w:qFormat/>
    <w:pPr>
      <w:ind w:firstLine="200"/>
      <w:spacing w:line="360" w:lineRule="auto"/>
    </w:pPr>
    <w:rPr>
      <w:rFonts w:ascii="Arial" w:hAnsi="Arial"/>
      <w:sz w:val="24"/>
      <w:szCs w:val="21"/>
    </w:rPr>
  </w:style>
  <w:style w:type="paragraph" w:styleId="1149" w:customStyle="1">
    <w:name w:val="样式 正文首行缩进 + 宋体 首行缩进:  0.74 厘米"/>
    <w:basedOn w:val="960"/>
    <w:uiPriority w:val="0"/>
    <w:qFormat/>
    <w:pPr>
      <w:ind w:firstLine="210"/>
      <w:spacing w:before="120" w:after="0" w:line="380" w:lineRule="exact"/>
    </w:pPr>
    <w:rPr>
      <w:rFonts w:ascii="宋体" w:cs="宋体"/>
      <w:sz w:val="24"/>
      <w:szCs w:val="20"/>
    </w:rPr>
  </w:style>
  <w:style w:type="paragraph" w:styleId="1150" w:customStyle="1">
    <w:name w:val="默认段落字体 Para Char Char Char Char Char Char Char Char Char1"/>
    <w:basedOn w:val="656"/>
    <w:uiPriority w:val="0"/>
    <w:qFormat/>
    <w:rPr>
      <w:rFonts w:ascii="Tahoma" w:hAnsi="Tahoma"/>
      <w:sz w:val="24"/>
      <w:szCs w:val="20"/>
    </w:rPr>
  </w:style>
  <w:style w:type="paragraph" w:styleId="1151" w:customStyle="1">
    <w:name w:val="正文小四"/>
    <w:basedOn w:val="656"/>
    <w:uiPriority w:val="0"/>
    <w:qFormat/>
    <w:pPr>
      <w:spacing w:line="312" w:lineRule="auto"/>
    </w:pPr>
    <w:rPr>
      <w:sz w:val="24"/>
    </w:rPr>
  </w:style>
  <w:style w:type="paragraph" w:styleId="1152" w:customStyle="1">
    <w:name w:val="ul"/>
    <w:basedOn w:val="656"/>
    <w:uiPriority w:val="0"/>
    <w:qFormat/>
    <w:pPr>
      <w:numPr>
        <w:ilvl w:val="0"/>
        <w:numId w:val="1"/>
      </w:numPr>
      <w:ind w:left="567" w:hanging="85"/>
      <w:jc w:val="left"/>
      <w:spacing w:line="360" w:lineRule="auto"/>
      <w:widowControl/>
      <w:tabs>
        <w:tab w:val="left" w:pos="842" w:leader="none"/>
      </w:tabs>
    </w:pPr>
    <w:rPr>
      <w:sz w:val="24"/>
    </w:rPr>
  </w:style>
  <w:style w:type="paragraph" w:styleId="1153" w:customStyle="1">
    <w:name w:val="Bullet"/>
    <w:basedOn w:val="65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54" w:customStyle="1">
    <w:name w:val="正文（首行缩进）"/>
    <w:basedOn w:val="656"/>
    <w:uiPriority w:val="0"/>
    <w:qFormat/>
    <w:pPr>
      <w:ind w:firstLine="482"/>
      <w:spacing w:before="120" w:line="360" w:lineRule="auto"/>
      <w:widowControl/>
    </w:pPr>
    <w:rPr>
      <w:sz w:val="24"/>
      <w:szCs w:val="20"/>
    </w:rPr>
  </w:style>
  <w:style w:type="character" w:styleId="1155" w:customStyle="1">
    <w:name w:val="style161"/>
    <w:uiPriority w:val="0"/>
    <w:qFormat/>
    <w:rPr>
      <w:rFonts w:ascii="Verdana" w:hAnsi="Verdana" w:eastAsia="宋体"/>
      <w:b/>
      <w:color w:val="0a246a"/>
      <w:sz w:val="24"/>
      <w:szCs w:val="24"/>
      <w:lang w:val="en-US" w:eastAsia="zh-CN" w:bidi="ar-SA"/>
    </w:rPr>
  </w:style>
  <w:style w:type="paragraph" w:styleId="1156" w:customStyle="1">
    <w:name w:val="正文（首行缩进两字）"/>
    <w:basedOn w:val="656"/>
    <w:uiPriority w:val="0"/>
    <w:qFormat/>
    <w:pPr>
      <w:spacing w:line="312" w:lineRule="auto"/>
    </w:pPr>
    <w:rPr>
      <w:rFonts w:ascii="宋体" w:cs="宋体"/>
      <w:sz w:val="24"/>
    </w:rPr>
  </w:style>
  <w:style w:type="paragraph" w:styleId="1157" w:customStyle="1">
    <w:name w:val="正文文字缩进 3"/>
    <w:basedOn w:val="656"/>
    <w:uiPriority w:val="0"/>
    <w:qFormat/>
    <w:pPr>
      <w:ind w:left="420" w:firstLine="420"/>
      <w:spacing w:line="312" w:lineRule="auto"/>
    </w:pPr>
    <w:rPr>
      <w:rFonts w:ascii="黑体" w:hAnsi="黑体" w:cs="宋体"/>
      <w:bCs/>
      <w:color w:val="000000"/>
      <w:sz w:val="24"/>
    </w:rPr>
  </w:style>
  <w:style w:type="paragraph" w:styleId="1158" w:customStyle="1">
    <w:name w:val="技术方案3"/>
    <w:basedOn w:val="656"/>
    <w:uiPriority w:val="0"/>
    <w:qFormat/>
    <w:pPr>
      <w:spacing w:line="360" w:lineRule="auto"/>
    </w:pPr>
    <w:rPr>
      <w:rFonts w:ascii="宋体"/>
      <w:b/>
      <w:bCs/>
      <w:sz w:val="32"/>
    </w:rPr>
  </w:style>
  <w:style w:type="paragraph" w:styleId="1159" w:customStyle="1">
    <w:name w:val="技术方案2"/>
    <w:basedOn w:val="656"/>
    <w:uiPriority w:val="0"/>
    <w:qFormat/>
    <w:pPr>
      <w:spacing w:line="480" w:lineRule="auto"/>
    </w:pPr>
    <w:rPr>
      <w:rFonts w:ascii="宋体"/>
      <w:b/>
      <w:bCs/>
      <w:sz w:val="36"/>
    </w:rPr>
  </w:style>
  <w:style w:type="paragraph" w:styleId="1160" w:customStyle="1">
    <w:name w:val="技术方案正文"/>
    <w:basedOn w:val="656"/>
    <w:uiPriority w:val="0"/>
    <w:qFormat/>
    <w:pPr>
      <w:ind w:firstLine="480"/>
      <w:spacing w:line="360" w:lineRule="auto"/>
    </w:pPr>
    <w:rPr>
      <w:rFonts w:ascii="宋体"/>
      <w:sz w:val="24"/>
    </w:rPr>
  </w:style>
  <w:style w:type="paragraph" w:styleId="116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62" w:customStyle="1">
    <w:name w:val="Normal Paragraph"/>
    <w:basedOn w:val="656"/>
    <w:uiPriority w:val="0"/>
    <w:qFormat/>
    <w:pPr>
      <w:ind w:firstLine="425"/>
      <w:spacing w:before="120" w:line="360" w:lineRule="auto"/>
      <w:widowControl/>
    </w:pPr>
    <w:rPr>
      <w:sz w:val="24"/>
      <w:szCs w:val="20"/>
    </w:rPr>
  </w:style>
  <w:style w:type="paragraph" w:styleId="1163" w:customStyle="1">
    <w:name w:val="Normal Paragraph Char"/>
    <w:basedOn w:val="656"/>
    <w:uiPriority w:val="0"/>
    <w:qFormat/>
    <w:pPr>
      <w:ind w:firstLine="425"/>
      <w:spacing w:before="120" w:line="360" w:lineRule="auto"/>
      <w:widowControl/>
    </w:pPr>
    <w:rPr>
      <w:sz w:val="24"/>
    </w:rPr>
  </w:style>
  <w:style w:type="paragraph" w:styleId="1164" w:customStyle="1">
    <w:name w:val="文档正文"/>
    <w:basedOn w:val="656"/>
    <w:uiPriority w:val="0"/>
    <w:qFormat/>
    <w:rPr>
      <w:rFonts w:ascii="宋体"/>
      <w:szCs w:val="20"/>
    </w:rPr>
  </w:style>
  <w:style w:type="paragraph" w:styleId="1165" w:customStyle="1">
    <w:name w:val="默认段落字体 Para Char Char Char Char Char"/>
    <w:basedOn w:val="656"/>
    <w:uiPriority w:val="0"/>
    <w:qFormat/>
    <w:pPr>
      <w:ind w:firstLine="200"/>
      <w:jc w:val="left"/>
      <w:spacing w:before="100" w:beforeAutospacing="1" w:after="100" w:afterAutospacing="1" w:line="360" w:lineRule="auto"/>
    </w:pPr>
    <w:rPr>
      <w:rFonts w:ascii="Arial" w:hAnsi="Arial"/>
      <w:sz w:val="24"/>
      <w:lang w:eastAsia="en-US"/>
    </w:rPr>
  </w:style>
  <w:style w:type="paragraph" w:styleId="1166" w:customStyle="1">
    <w:name w:val="标题2"/>
    <w:basedOn w:val="656"/>
    <w:uiPriority w:val="0"/>
    <w:qFormat/>
    <w:pPr>
      <w:tabs>
        <w:tab w:val="left" w:pos="0" w:leader="none"/>
      </w:tabs>
    </w:pPr>
    <w:rPr>
      <w:rFonts w:ascii="黑体" w:eastAsia="黑体"/>
      <w:sz w:val="24"/>
    </w:rPr>
  </w:style>
  <w:style w:type="paragraph" w:styleId="1167" w:customStyle="1">
    <w:name w:val="Char Char Char Char Char Char Char Char Char Char Char Char Char1"/>
    <w:basedOn w:val="656"/>
    <w:uiPriority w:val="0"/>
    <w:qFormat/>
    <w:pPr>
      <w:jc w:val="left"/>
      <w:spacing w:after="160" w:line="240" w:lineRule="exact"/>
      <w:widowControl/>
    </w:pPr>
    <w:rPr>
      <w:rFonts w:ascii="Arial" w:hAnsi="Arial" w:eastAsia="Times New Roman" w:cs="Verdana"/>
      <w:b/>
      <w:sz w:val="24"/>
      <w:szCs w:val="32"/>
      <w:lang w:eastAsia="en-US"/>
    </w:rPr>
  </w:style>
  <w:style w:type="paragraph" w:styleId="1168" w:customStyle="1">
    <w:name w:val="样式2"/>
    <w:basedOn w:val="736"/>
    <w:uiPriority w:val="0"/>
    <w:qFormat/>
    <w:pPr>
      <w:spacing w:line="415" w:lineRule="auto"/>
    </w:pPr>
    <w:rPr>
      <w:rFonts w:ascii="Calibri" w:hAnsi="Calibri"/>
      <w:bCs/>
      <w:color w:val="000000"/>
      <w:sz w:val="28"/>
      <w:szCs w:val="28"/>
    </w:rPr>
  </w:style>
  <w:style w:type="paragraph" w:styleId="1169" w:customStyle="1">
    <w:name w:val="样式3"/>
    <w:basedOn w:val="736"/>
    <w:uiPriority w:val="0"/>
    <w:qFormat/>
    <w:pPr>
      <w:spacing w:line="415" w:lineRule="auto"/>
    </w:pPr>
    <w:rPr>
      <w:rFonts w:ascii="Calibri" w:hAnsi="Calibri"/>
      <w:bCs/>
      <w:color w:val="000000"/>
      <w:sz w:val="28"/>
      <w:szCs w:val="28"/>
    </w:rPr>
  </w:style>
  <w:style w:type="paragraph" w:styleId="1170" w:customStyle="1">
    <w:name w:val="样式4"/>
    <w:basedOn w:val="736"/>
    <w:uiPriority w:val="0"/>
    <w:qFormat/>
    <w:pPr>
      <w:spacing w:line="415" w:lineRule="auto"/>
    </w:pPr>
    <w:rPr>
      <w:rFonts w:ascii="Calibri" w:hAnsi="Calibri"/>
      <w:bCs/>
      <w:color w:val="000000"/>
      <w:sz w:val="28"/>
      <w:szCs w:val="28"/>
    </w:rPr>
  </w:style>
  <w:style w:type="paragraph" w:styleId="1171" w:customStyle="1">
    <w:name w:val="样式5"/>
    <w:basedOn w:val="736"/>
    <w:uiPriority w:val="0"/>
    <w:qFormat/>
    <w:pPr>
      <w:spacing w:line="415" w:lineRule="auto"/>
    </w:pPr>
    <w:rPr>
      <w:rFonts w:ascii="Calibri" w:hAnsi="Calibri"/>
      <w:bCs/>
      <w:color w:val="000000"/>
      <w:sz w:val="28"/>
      <w:szCs w:val="28"/>
    </w:rPr>
  </w:style>
  <w:style w:type="paragraph" w:styleId="1172" w:customStyle="1">
    <w:name w:val="样式6"/>
    <w:basedOn w:val="110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73" w:customStyle="1">
    <w:name w:val="大汉方案正文 Char"/>
    <w:basedOn w:val="656"/>
    <w:uiPriority w:val="0"/>
    <w:qFormat/>
    <w:pPr>
      <w:ind w:firstLine="200"/>
      <w:spacing w:line="360" w:lineRule="auto"/>
    </w:pPr>
    <w:rPr>
      <w:rFonts w:ascii="Arial" w:hAnsi="Arial"/>
      <w:sz w:val="24"/>
    </w:rPr>
  </w:style>
  <w:style w:type="character" w:styleId="1174" w:customStyle="1">
    <w:name w:val="标题 2 Char Char Char"/>
    <w:uiPriority w:val="0"/>
    <w:qFormat/>
    <w:rPr>
      <w:rFonts w:ascii="Arial" w:hAnsi="Arial" w:eastAsia="宋体" w:cs="Arial"/>
      <w:b/>
      <w:bCs/>
      <w:i/>
      <w:iCs/>
      <w:sz w:val="28"/>
      <w:szCs w:val="28"/>
      <w:lang w:val="en-US" w:eastAsia="zh-CN" w:bidi="ar-SA"/>
    </w:rPr>
  </w:style>
  <w:style w:type="character" w:styleId="1175" w:customStyle="1">
    <w:name w:val="question-title"/>
    <w:uiPriority w:val="0"/>
    <w:qFormat/>
  </w:style>
  <w:style w:type="paragraph" w:styleId="1176" w:customStyle="1">
    <w:name w:val="说明书2级标题"/>
    <w:basedOn w:val="656"/>
    <w:next w:val="1177"/>
    <w:uiPriority w:val="0"/>
    <w:qFormat/>
    <w:pPr>
      <w:numPr>
        <w:ilvl w:val="2"/>
        <w:numId w:val="2"/>
      </w:numPr>
      <w:spacing w:before="100"/>
    </w:pPr>
    <w:rPr>
      <w:rFonts w:eastAsia="黑体"/>
      <w:sz w:val="28"/>
      <w:szCs w:val="28"/>
    </w:rPr>
  </w:style>
  <w:style w:type="paragraph" w:styleId="1177" w:customStyle="1">
    <w:name w:val="说明书3级标题"/>
    <w:basedOn w:val="656"/>
    <w:next w:val="656"/>
    <w:uiPriority w:val="0"/>
    <w:qFormat/>
    <w:pPr>
      <w:numPr>
        <w:ilvl w:val="2"/>
        <w:numId w:val="3"/>
      </w:numPr>
      <w:spacing w:line="360" w:lineRule="auto"/>
    </w:pPr>
    <w:rPr>
      <w:rFonts w:eastAsia="黑体"/>
      <w:sz w:val="24"/>
    </w:rPr>
  </w:style>
  <w:style w:type="character" w:styleId="1178" w:customStyle="1">
    <w:name w:val="style15"/>
    <w:uiPriority w:val="0"/>
    <w:qFormat/>
  </w:style>
  <w:style w:type="paragraph" w:styleId="1179" w:customStyle="1">
    <w:name w:val="列出段落[858D7CFB-ED40-4347-BF05-701D383B685F][858D7CFB-ED40-4347-BF05-701D383B685F]"/>
    <w:basedOn w:val="656"/>
    <w:uiPriority w:val="0"/>
    <w:qFormat/>
    <w:pPr>
      <w:ind w:firstLine="200"/>
    </w:pPr>
  </w:style>
  <w:style w:type="paragraph" w:styleId="1180" w:customStyle="1">
    <w:name w:val="默认段落字体 Para Char Char Char Char Char Char Char Char Char1 Char Char Char Char Char Char Char Char"/>
    <w:basedOn w:val="924"/>
    <w:uiPriority w:val="0"/>
    <w:qFormat/>
  </w:style>
  <w:style w:type="paragraph" w:styleId="1181" w:customStyle="1">
    <w:name w:val="style42"/>
    <w:basedOn w:val="656"/>
    <w:uiPriority w:val="0"/>
    <w:qFormat/>
    <w:pPr>
      <w:jc w:val="left"/>
      <w:spacing w:before="100" w:beforeAutospacing="1" w:after="100" w:afterAutospacing="1"/>
      <w:widowControl/>
    </w:pPr>
    <w:rPr>
      <w:rFonts w:ascii="宋体" w:cs="宋体"/>
      <w:color w:val="000000"/>
      <w:sz w:val="15"/>
      <w:szCs w:val="15"/>
    </w:rPr>
  </w:style>
  <w:style w:type="paragraph" w:styleId="1182" w:customStyle="1">
    <w:name w:val="Char Char1 Char Char Char Char Char Char Char Char"/>
    <w:basedOn w:val="656"/>
    <w:uiPriority w:val="0"/>
    <w:qFormat/>
    <w:pPr>
      <w:jc w:val="left"/>
      <w:spacing w:after="160" w:line="240" w:lineRule="exact"/>
      <w:widowControl/>
    </w:pPr>
  </w:style>
  <w:style w:type="paragraph" w:styleId="1183" w:customStyle="1">
    <w:name w:val="技术方案正文样式"/>
    <w:basedOn w:val="656"/>
    <w:uiPriority w:val="0"/>
    <w:qFormat/>
    <w:pPr>
      <w:ind w:firstLine="200"/>
      <w:spacing w:line="400" w:lineRule="exact"/>
    </w:pPr>
    <w:rPr>
      <w:rFonts w:ascii="宋体" w:cs="宋体"/>
      <w:sz w:val="24"/>
      <w:szCs w:val="21"/>
    </w:rPr>
  </w:style>
  <w:style w:type="paragraph" w:styleId="1184" w:customStyle="1">
    <w:name w:val="修订1"/>
    <w:uiPriority w:val="0"/>
    <w:qFormat/>
    <w:rPr>
      <w:rFonts w:ascii="Times New Roman" w:hAnsi="Times New Roman" w:eastAsia="宋体" w:cs="Times New Roman"/>
      <w:sz w:val="21"/>
      <w:szCs w:val="24"/>
      <w:lang w:val="en-US" w:eastAsia="zh-CN" w:bidi="ar-SA"/>
    </w:rPr>
  </w:style>
  <w:style w:type="paragraph" w:styleId="1185" w:customStyle="1">
    <w:name w:val="D&amp;L"/>
    <w:basedOn w:val="945"/>
    <w:uiPriority w:val="0"/>
    <w:qFormat/>
    <w:pPr>
      <w:spacing w:line="240" w:lineRule="atLeast"/>
      <w:pBdr>
        <w:bottom w:val="single" w:color="000000" w:sz="18" w:space="1"/>
      </w:pBdr>
    </w:pPr>
    <w:rPr>
      <w:sz w:val="24"/>
      <w:szCs w:val="20"/>
    </w:rPr>
  </w:style>
  <w:style w:type="paragraph" w:styleId="1186" w:customStyle="1">
    <w:name w:val="样式 标题 2 + Times New Roman 四号 非加粗 段前: 5 磅 段后: 0 磅 行距: 固定值 20..."/>
    <w:basedOn w:val="734"/>
    <w:uiPriority w:val="0"/>
    <w:qFormat/>
    <w:pPr>
      <w:spacing w:before="100" w:after="0" w:line="400" w:lineRule="exact"/>
    </w:pPr>
    <w:rPr>
      <w:rFonts w:ascii="Times New Roman" w:hAnsi="Times New Roman" w:cs="宋体"/>
      <w:b w:val="0"/>
      <w:sz w:val="28"/>
    </w:rPr>
  </w:style>
  <w:style w:type="paragraph" w:styleId="1187" w:customStyle="1">
    <w:name w:val="Char Char Char Char Char Char Char1 Char"/>
    <w:basedOn w:val="656"/>
    <w:uiPriority w:val="0"/>
    <w:qFormat/>
    <w:rPr>
      <w:rFonts w:ascii="Tahoma" w:hAnsi="Tahoma"/>
      <w:sz w:val="24"/>
      <w:szCs w:val="20"/>
    </w:rPr>
  </w:style>
  <w:style w:type="paragraph" w:styleId="1188" w:customStyle="1">
    <w:name w:val="TOC 标题2"/>
    <w:basedOn w:val="732"/>
    <w:next w:val="656"/>
    <w:uiPriority w:val="0"/>
    <w:qFormat/>
    <w:pPr>
      <w:spacing w:before="480" w:after="0" w:line="276" w:lineRule="auto"/>
      <w:widowControl/>
      <w:outlineLvl w:val="9"/>
    </w:pPr>
    <w:rPr>
      <w:rFonts w:ascii="Cambria" w:hAnsi="Cambria"/>
      <w:color w:val="365f91"/>
      <w:sz w:val="28"/>
    </w:rPr>
  </w:style>
  <w:style w:type="paragraph" w:styleId="1189" w:customStyle="1">
    <w:name w:val="无间隔11"/>
    <w:link w:val="1190"/>
    <w:uiPriority w:val="0"/>
    <w:qFormat/>
    <w:rPr>
      <w:rFonts w:ascii="Calibri" w:hAnsi="Calibri" w:eastAsia="宋体" w:cs="Times New Roman"/>
      <w:sz w:val="22"/>
      <w:lang w:val="en-US" w:eastAsia="zh-CN" w:bidi="ar-SA"/>
    </w:rPr>
  </w:style>
  <w:style w:type="character" w:styleId="1190" w:customStyle="1">
    <w:name w:val="无间隔 字符"/>
    <w:link w:val="1189"/>
    <w:uiPriority w:val="0"/>
    <w:qFormat/>
    <w:rPr>
      <w:rFonts w:ascii="Calibri" w:hAnsi="Calibri"/>
      <w:sz w:val="22"/>
      <w:lang w:bidi="ar-SA"/>
    </w:rPr>
  </w:style>
  <w:style w:type="paragraph" w:styleId="1191" w:customStyle="1">
    <w:name w:val="Normal_0"/>
    <w:uiPriority w:val="0"/>
    <w:qFormat/>
    <w:rPr>
      <w:rFonts w:ascii="黑体" w:hAnsi="黑体" w:eastAsia="黑体" w:cs="Times New Roman"/>
      <w:b/>
      <w:sz w:val="32"/>
      <w:szCs w:val="24"/>
      <w:lang w:val="en-US" w:eastAsia="zh-CN" w:bidi="ar-SA"/>
    </w:rPr>
  </w:style>
  <w:style w:type="paragraph" w:styleId="119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93" w:customStyle="1">
    <w:name w:val="Normal_1"/>
    <w:uiPriority w:val="0"/>
    <w:qFormat/>
    <w:rPr>
      <w:rFonts w:ascii="黑体" w:hAnsi="黑体" w:eastAsia="黑体" w:cs="Times New Roman"/>
      <w:b/>
      <w:sz w:val="32"/>
      <w:szCs w:val="24"/>
      <w:lang w:val="en-US" w:eastAsia="zh-CN" w:bidi="ar-SA"/>
    </w:rPr>
  </w:style>
  <w:style w:type="paragraph" w:styleId="119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9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97" w:customStyle="1">
    <w:name w:val="Normal_2"/>
    <w:uiPriority w:val="0"/>
    <w:qFormat/>
    <w:rPr>
      <w:rFonts w:ascii="黑体" w:hAnsi="黑体" w:eastAsia="黑体" w:cs="Times New Roman"/>
      <w:b/>
      <w:sz w:val="32"/>
      <w:szCs w:val="24"/>
      <w:lang w:val="en-US" w:eastAsia="zh-CN" w:bidi="ar-SA"/>
    </w:rPr>
  </w:style>
  <w:style w:type="paragraph" w:styleId="119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99" w:customStyle="1">
    <w:name w:val="Normal_3"/>
    <w:uiPriority w:val="0"/>
    <w:qFormat/>
    <w:rPr>
      <w:rFonts w:ascii="黑体" w:hAnsi="黑体" w:eastAsia="黑体" w:cs="Times New Roman"/>
      <w:b/>
      <w:sz w:val="32"/>
      <w:szCs w:val="24"/>
      <w:lang w:val="en-US" w:eastAsia="zh-CN" w:bidi="ar-SA"/>
    </w:rPr>
  </w:style>
  <w:style w:type="paragraph" w:styleId="1200" w:customStyle="1">
    <w:name w:val="Normal_4"/>
    <w:uiPriority w:val="0"/>
    <w:qFormat/>
    <w:rPr>
      <w:rFonts w:ascii="黑体" w:hAnsi="黑体" w:eastAsia="黑体" w:cs="Times New Roman"/>
      <w:b/>
      <w:sz w:val="32"/>
      <w:szCs w:val="24"/>
      <w:lang w:val="en-US" w:eastAsia="zh-CN" w:bidi="ar-SA"/>
    </w:rPr>
  </w:style>
  <w:style w:type="paragraph" w:styleId="1201" w:customStyle="1">
    <w:name w:val="Normal_5"/>
    <w:uiPriority w:val="0"/>
    <w:qFormat/>
    <w:rPr>
      <w:rFonts w:ascii="黑体" w:hAnsi="黑体" w:eastAsia="黑体" w:cs="Times New Roman"/>
      <w:b/>
      <w:sz w:val="32"/>
      <w:szCs w:val="24"/>
      <w:lang w:val="en-US" w:eastAsia="zh-CN" w:bidi="ar-SA"/>
    </w:rPr>
  </w:style>
  <w:style w:type="paragraph" w:styleId="120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Normal_6"/>
    <w:uiPriority w:val="0"/>
    <w:qFormat/>
    <w:rPr>
      <w:rFonts w:ascii="黑体" w:hAnsi="黑体" w:eastAsia="黑体" w:cs="Times New Roman"/>
      <w:b/>
      <w:sz w:val="32"/>
      <w:szCs w:val="24"/>
      <w:lang w:val="en-US" w:eastAsia="zh-CN" w:bidi="ar-SA"/>
    </w:rPr>
  </w:style>
  <w:style w:type="paragraph" w:styleId="120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05" w:customStyle="1">
    <w:name w:val="Normal_7"/>
    <w:uiPriority w:val="0"/>
    <w:qFormat/>
    <w:rPr>
      <w:rFonts w:ascii="黑体" w:hAnsi="黑体" w:eastAsia="黑体" w:cs="Times New Roman"/>
      <w:b/>
      <w:sz w:val="32"/>
      <w:szCs w:val="24"/>
      <w:lang w:val="en-US" w:eastAsia="zh-CN" w:bidi="ar-SA"/>
    </w:rPr>
  </w:style>
  <w:style w:type="paragraph" w:styleId="1206" w:customStyle="1">
    <w:name w:val="Normal_8"/>
    <w:uiPriority w:val="0"/>
    <w:qFormat/>
    <w:rPr>
      <w:rFonts w:ascii="Times New Roman" w:hAnsi="Times New Roman" w:eastAsia="Times New Roman" w:cs="Times New Roman"/>
      <w:sz w:val="24"/>
      <w:szCs w:val="24"/>
      <w:lang w:val="en-US" w:eastAsia="zh-CN" w:bidi="ar-SA"/>
    </w:rPr>
  </w:style>
  <w:style w:type="paragraph" w:styleId="1207" w:customStyle="1">
    <w:name w:val="Normal_9"/>
    <w:uiPriority w:val="0"/>
    <w:qFormat/>
    <w:rPr>
      <w:rFonts w:ascii="黑体" w:hAnsi="黑体" w:eastAsia="黑体" w:cs="Times New Roman"/>
      <w:b/>
      <w:sz w:val="32"/>
      <w:szCs w:val="24"/>
      <w:lang w:val="en-US" w:eastAsia="zh-CN" w:bidi="ar-SA"/>
    </w:rPr>
  </w:style>
  <w:style w:type="paragraph" w:styleId="120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09" w:customStyle="1">
    <w:name w:val="Normal_10"/>
    <w:uiPriority w:val="0"/>
    <w:qFormat/>
    <w:rPr>
      <w:rFonts w:ascii="黑体" w:hAnsi="黑体" w:eastAsia="黑体" w:cs="Times New Roman"/>
      <w:b/>
      <w:sz w:val="32"/>
      <w:szCs w:val="24"/>
      <w:lang w:val="en-US" w:eastAsia="zh-CN" w:bidi="ar-SA"/>
    </w:rPr>
  </w:style>
  <w:style w:type="paragraph" w:styleId="121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正文缩进_0"/>
    <w:basedOn w:val="1210"/>
    <w:link w:val="1212"/>
    <w:uiPriority w:val="0"/>
    <w:unhideWhenUsed/>
    <w:qFormat/>
    <w:pPr>
      <w:ind w:firstLine="420"/>
    </w:pPr>
    <w:rPr>
      <w:szCs w:val="22"/>
    </w:rPr>
  </w:style>
  <w:style w:type="character" w:styleId="1212" w:customStyle="1">
    <w:name w:val="正文缩进 Char1_0"/>
    <w:link w:val="1211"/>
    <w:uiPriority w:val="0"/>
    <w:qFormat/>
    <w:rPr>
      <w:sz w:val="21"/>
      <w:szCs w:val="22"/>
    </w:rPr>
  </w:style>
  <w:style w:type="paragraph" w:styleId="1213" w:customStyle="1">
    <w:name w:val="纯文本_0"/>
    <w:basedOn w:val="1210"/>
    <w:link w:val="1214"/>
    <w:uiPriority w:val="0"/>
    <w:unhideWhenUsed/>
    <w:qFormat/>
    <w:rPr>
      <w:rFonts w:ascii="宋体" w:hAnsi="Courier New"/>
      <w:szCs w:val="21"/>
    </w:rPr>
  </w:style>
  <w:style w:type="character" w:styleId="1214" w:customStyle="1">
    <w:name w:val="纯文本 Char_0"/>
    <w:link w:val="1213"/>
    <w:uiPriority w:val="0"/>
    <w:qFormat/>
    <w:rPr>
      <w:rFonts w:ascii="宋体" w:hAnsi="Courier New" w:cs="Courier New"/>
      <w:sz w:val="21"/>
      <w:szCs w:val="21"/>
    </w:rPr>
  </w:style>
  <w:style w:type="paragraph" w:styleId="1215" w:customStyle="1">
    <w:name w:val="Normal_11"/>
    <w:uiPriority w:val="0"/>
    <w:qFormat/>
    <w:rPr>
      <w:rFonts w:ascii="黑体" w:hAnsi="黑体" w:eastAsia="黑体" w:cs="Times New Roman"/>
      <w:b/>
      <w:sz w:val="32"/>
      <w:szCs w:val="24"/>
      <w:lang w:val="en-US" w:eastAsia="zh-CN" w:bidi="ar-SA"/>
    </w:rPr>
  </w:style>
  <w:style w:type="paragraph" w:styleId="121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Normal_12"/>
    <w:uiPriority w:val="0"/>
    <w:qFormat/>
    <w:rPr>
      <w:rFonts w:ascii="黑体" w:hAnsi="黑体" w:eastAsia="黑体" w:cs="Times New Roman"/>
      <w:b/>
      <w:sz w:val="32"/>
      <w:szCs w:val="24"/>
      <w:lang w:val="en-US" w:eastAsia="zh-CN" w:bidi="ar-SA"/>
    </w:rPr>
  </w:style>
  <w:style w:type="paragraph" w:styleId="121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19" w:customStyle="1">
    <w:name w:val="Normal_13"/>
    <w:uiPriority w:val="0"/>
    <w:qFormat/>
    <w:rPr>
      <w:rFonts w:ascii="黑体" w:hAnsi="黑体" w:eastAsia="黑体" w:cs="Times New Roman"/>
      <w:b/>
      <w:sz w:val="32"/>
      <w:szCs w:val="24"/>
      <w:lang w:val="en-US" w:eastAsia="zh-CN" w:bidi="ar-SA"/>
    </w:rPr>
  </w:style>
  <w:style w:type="paragraph" w:styleId="122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Normal_14"/>
    <w:uiPriority w:val="0"/>
    <w:qFormat/>
    <w:rPr>
      <w:rFonts w:ascii="黑体" w:hAnsi="黑体" w:eastAsia="黑体" w:cs="Times New Roman"/>
      <w:b/>
      <w:sz w:val="32"/>
      <w:szCs w:val="24"/>
      <w:lang w:val="en-US" w:eastAsia="zh-CN" w:bidi="ar-SA"/>
    </w:rPr>
  </w:style>
  <w:style w:type="paragraph" w:styleId="122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Normal_15"/>
    <w:uiPriority w:val="0"/>
    <w:qFormat/>
    <w:rPr>
      <w:rFonts w:ascii="黑体" w:hAnsi="黑体" w:eastAsia="黑体" w:cs="Times New Roman"/>
      <w:b/>
      <w:sz w:val="32"/>
      <w:szCs w:val="24"/>
      <w:lang w:val="en-US" w:eastAsia="zh-CN" w:bidi="ar-SA"/>
    </w:rPr>
  </w:style>
  <w:style w:type="paragraph" w:styleId="122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25" w:customStyle="1">
    <w:name w:val="Normal_16"/>
    <w:uiPriority w:val="0"/>
    <w:qFormat/>
    <w:rPr>
      <w:rFonts w:ascii="黑体" w:hAnsi="黑体" w:eastAsia="黑体" w:cs="Times New Roman"/>
      <w:b/>
      <w:sz w:val="32"/>
      <w:szCs w:val="24"/>
      <w:lang w:val="en-US" w:eastAsia="zh-CN" w:bidi="ar-SA"/>
    </w:rPr>
  </w:style>
  <w:style w:type="paragraph" w:styleId="122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2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28" w:customStyle="1">
    <w:name w:val="Normal_17"/>
    <w:uiPriority w:val="0"/>
    <w:qFormat/>
    <w:rPr>
      <w:rFonts w:ascii="黑体" w:hAnsi="黑体" w:eastAsia="黑体" w:cs="Times New Roman"/>
      <w:b/>
      <w:sz w:val="32"/>
      <w:szCs w:val="24"/>
      <w:lang w:val="en-US" w:eastAsia="zh-CN" w:bidi="ar-SA"/>
    </w:rPr>
  </w:style>
  <w:style w:type="paragraph" w:styleId="1229" w:customStyle="1">
    <w:name w:val="Normal_18"/>
    <w:uiPriority w:val="0"/>
    <w:qFormat/>
    <w:rPr>
      <w:rFonts w:ascii="黑体" w:hAnsi="黑体" w:eastAsia="黑体" w:cs="Times New Roman"/>
      <w:b/>
      <w:sz w:val="32"/>
      <w:szCs w:val="24"/>
      <w:lang w:val="en-US" w:eastAsia="zh-CN" w:bidi="ar-SA"/>
    </w:rPr>
  </w:style>
  <w:style w:type="paragraph" w:styleId="123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31" w:customStyle="1">
    <w:name w:val="Normal_0_0"/>
    <w:uiPriority w:val="0"/>
    <w:qFormat/>
    <w:rPr>
      <w:rFonts w:ascii="黑体" w:hAnsi="黑体" w:eastAsia="黑体" w:cs="Times New Roman"/>
      <w:b/>
      <w:sz w:val="40"/>
      <w:szCs w:val="24"/>
      <w:lang w:val="en-US" w:eastAsia="zh-CN" w:bidi="ar-SA"/>
    </w:rPr>
  </w:style>
  <w:style w:type="paragraph" w:styleId="1232" w:customStyle="1">
    <w:name w:val="Normal_1_0"/>
    <w:uiPriority w:val="0"/>
    <w:qFormat/>
    <w:rPr>
      <w:rFonts w:ascii="Times New Roman" w:hAnsi="Times New Roman" w:eastAsia="Times New Roman" w:cs="Times New Roman"/>
      <w:sz w:val="24"/>
      <w:szCs w:val="24"/>
      <w:lang w:val="en-US" w:eastAsia="zh-CN" w:bidi="ar-SA"/>
    </w:rPr>
  </w:style>
  <w:style w:type="paragraph" w:styleId="1233"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正文_3"/>
    <w:next w:val="1235"/>
    <w:uiPriority w:val="0"/>
    <w:qFormat/>
    <w:pPr>
      <w:jc w:val="both"/>
      <w:widowControl w:val="off"/>
    </w:pPr>
    <w:rPr>
      <w:rFonts w:ascii="Calibri" w:hAnsi="Calibri" w:eastAsia="宋体" w:cs="Times New Roman"/>
      <w:sz w:val="21"/>
      <w:szCs w:val="22"/>
      <w:lang w:val="en-US" w:eastAsia="zh-CN" w:bidi="ar-SA"/>
    </w:rPr>
  </w:style>
  <w:style w:type="paragraph" w:styleId="1235" w:customStyle="1">
    <w:name w:val="正文首行缩进 2_1"/>
    <w:basedOn w:val="1236"/>
    <w:next w:val="1238"/>
    <w:uiPriority w:val="0"/>
    <w:qFormat/>
    <w:pPr>
      <w:ind w:left="200" w:firstLine="200"/>
      <w:spacing w:after="120"/>
    </w:pPr>
    <w:rPr>
      <w:rFonts w:ascii="Times New Roman" w:hAnsi="Times New Roman"/>
      <w:sz w:val="24"/>
      <w:szCs w:val="24"/>
    </w:rPr>
  </w:style>
  <w:style w:type="paragraph" w:styleId="1236" w:customStyle="1">
    <w:name w:val="正文文本缩进_1"/>
    <w:basedOn w:val="1237"/>
    <w:next w:val="1235"/>
    <w:uiPriority w:val="0"/>
    <w:qFormat/>
    <w:pPr>
      <w:ind w:firstLine="225"/>
    </w:pPr>
    <w:rPr>
      <w:rFonts w:ascii="仿宋_GB2312" w:eastAsia="仿宋_GB2312"/>
      <w:sz w:val="32"/>
    </w:rPr>
  </w:style>
  <w:style w:type="paragraph" w:styleId="1237" w:customStyle="1">
    <w:name w:val="正文_18"/>
    <w:next w:val="1236"/>
    <w:uiPriority w:val="0"/>
    <w:qFormat/>
    <w:pPr>
      <w:jc w:val="both"/>
      <w:widowControl w:val="off"/>
    </w:pPr>
    <w:rPr>
      <w:rFonts w:ascii="Calibri" w:hAnsi="Calibri" w:eastAsia="宋体" w:cs="Times New Roman"/>
      <w:sz w:val="21"/>
      <w:szCs w:val="22"/>
      <w:lang w:val="en-US" w:eastAsia="zh-CN" w:bidi="ar-SA"/>
    </w:rPr>
  </w:style>
  <w:style w:type="paragraph" w:styleId="1238" w:customStyle="1">
    <w:name w:val="xl53_0"/>
    <w:next w:val="123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239" w:customStyle="1">
    <w:name w:val="正文_16"/>
    <w:next w:val="1240"/>
    <w:uiPriority w:val="0"/>
    <w:qFormat/>
    <w:pPr>
      <w:jc w:val="both"/>
      <w:widowControl w:val="off"/>
    </w:pPr>
    <w:rPr>
      <w:rFonts w:ascii="Calibri" w:hAnsi="Calibri" w:eastAsia="宋体" w:cs="Times New Roman"/>
      <w:sz w:val="21"/>
      <w:szCs w:val="22"/>
      <w:lang w:val="en-US" w:eastAsia="zh-CN" w:bidi="ar-SA"/>
    </w:rPr>
  </w:style>
  <w:style w:type="paragraph" w:styleId="1240" w:customStyle="1">
    <w:name w:val="正文首行缩进 2_0"/>
    <w:basedOn w:val="1241"/>
    <w:uiPriority w:val="0"/>
    <w:qFormat/>
    <w:pPr>
      <w:ind w:left="200" w:firstLine="200"/>
      <w:spacing w:after="120"/>
    </w:pPr>
    <w:rPr>
      <w:rFonts w:ascii="Times New Roman" w:hAnsi="Times New Roman"/>
      <w:sz w:val="24"/>
      <w:szCs w:val="24"/>
    </w:rPr>
  </w:style>
  <w:style w:type="paragraph" w:styleId="1241" w:customStyle="1">
    <w:name w:val="正文文本缩进_0"/>
    <w:basedOn w:val="1239"/>
    <w:uiPriority w:val="0"/>
    <w:qFormat/>
    <w:pPr>
      <w:ind w:firstLine="225"/>
    </w:pPr>
    <w:rPr>
      <w:rFonts w:ascii="仿宋_GB2312" w:eastAsia="仿宋_GB2312"/>
      <w:sz w:val="32"/>
    </w:rPr>
  </w:style>
  <w:style w:type="paragraph" w:styleId="124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43" w:customStyle="1">
    <w:name w:val="标题 12"/>
    <w:basedOn w:val="723"/>
    <w:next w:val="723"/>
    <w:uiPriority w:val="0"/>
    <w:qFormat/>
    <w:pPr>
      <w:keepLines/>
      <w:keepNext/>
      <w:spacing w:before="340" w:after="330" w:line="576" w:lineRule="auto"/>
      <w:outlineLvl w:val="0"/>
    </w:pPr>
    <w:rPr>
      <w:b/>
      <w:sz w:val="44"/>
      <w:szCs w:val="20"/>
    </w:rPr>
  </w:style>
  <w:style w:type="paragraph" w:styleId="1244" w:customStyle="1">
    <w:name w:val="段_0"/>
    <w:next w:val="1245"/>
    <w:uiPriority w:val="0"/>
    <w:qFormat/>
    <w:pPr>
      <w:ind w:firstLine="200"/>
      <w:jc w:val="both"/>
    </w:pPr>
    <w:rPr>
      <w:rFonts w:ascii="宋体" w:hAnsi="Times New Roman" w:eastAsia="宋体" w:cs="Times New Roman"/>
      <w:sz w:val="21"/>
      <w:lang w:val="en-US" w:eastAsia="zh-CN" w:bidi="ar-SA"/>
    </w:rPr>
  </w:style>
  <w:style w:type="paragraph" w:styleId="1245" w:customStyle="1">
    <w:name w:val="Normal_19_1"/>
    <w:next w:val="1244"/>
    <w:uiPriority w:val="0"/>
    <w:qFormat/>
    <w:rPr>
      <w:rFonts w:ascii="黑体" w:hAnsi="黑体" w:eastAsia="黑体" w:cs="Times New Roman"/>
      <w:b/>
      <w:sz w:val="32"/>
      <w:szCs w:val="24"/>
      <w:lang w:val="en-US" w:eastAsia="zh-CN" w:bidi="ar-SA"/>
    </w:rPr>
  </w:style>
  <w:style w:type="paragraph" w:styleId="1246" w:customStyle="1">
    <w:name w:val="Normal_0_1"/>
    <w:uiPriority w:val="0"/>
    <w:qFormat/>
    <w:rPr>
      <w:rFonts w:ascii="黑体" w:hAnsi="黑体" w:eastAsia="黑体" w:cs="Times New Roman"/>
      <w:b/>
      <w:sz w:val="32"/>
      <w:szCs w:val="24"/>
      <w:lang w:val="en-US" w:eastAsia="zh-CN" w:bidi="ar-SA"/>
    </w:rPr>
  </w:style>
  <w:style w:type="paragraph" w:styleId="1247"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248" w:customStyle="1">
    <w:name w:val="Normal_2_0"/>
    <w:uiPriority w:val="0"/>
    <w:qFormat/>
    <w:rPr>
      <w:rFonts w:ascii="黑体" w:hAnsi="黑体" w:eastAsia="黑体" w:cs="Times New Roman"/>
      <w:b/>
      <w:sz w:val="32"/>
      <w:szCs w:val="24"/>
      <w:lang w:val="en-US" w:eastAsia="zh-CN" w:bidi="ar-SA"/>
    </w:rPr>
  </w:style>
  <w:style w:type="paragraph" w:styleId="124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50" w:customStyle="1">
    <w:name w:val="Normal_3_0"/>
    <w:uiPriority w:val="0"/>
    <w:qFormat/>
    <w:rPr>
      <w:rFonts w:ascii="黑体" w:hAnsi="黑体" w:eastAsia="黑体" w:cs="Times New Roman"/>
      <w:b/>
      <w:sz w:val="32"/>
      <w:szCs w:val="24"/>
      <w:lang w:val="en-US" w:eastAsia="zh-CN" w:bidi="ar-SA"/>
    </w:rPr>
  </w:style>
  <w:style w:type="paragraph" w:styleId="1251"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252" w:customStyle="1">
    <w:name w:val="Normal_5_0"/>
    <w:uiPriority w:val="0"/>
    <w:qFormat/>
    <w:rPr>
      <w:rFonts w:ascii="黑体" w:hAnsi="黑体" w:eastAsia="黑体" w:cs="Times New Roman"/>
      <w:b/>
      <w:sz w:val="32"/>
      <w:szCs w:val="24"/>
      <w:lang w:val="en-US" w:eastAsia="zh-CN" w:bidi="ar-SA"/>
    </w:rPr>
  </w:style>
  <w:style w:type="paragraph" w:styleId="1253"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254" w:customStyle="1">
    <w:name w:val="Normal_6_0"/>
    <w:uiPriority w:val="0"/>
    <w:qFormat/>
    <w:rPr>
      <w:rFonts w:ascii="黑体" w:hAnsi="黑体" w:eastAsia="黑体" w:cs="Times New Roman"/>
      <w:b/>
      <w:sz w:val="32"/>
      <w:szCs w:val="24"/>
      <w:lang w:val="en-US" w:eastAsia="zh-CN" w:bidi="ar-SA"/>
    </w:rPr>
  </w:style>
  <w:style w:type="paragraph" w:styleId="1255"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256" w:customStyle="1">
    <w:name w:val="Normal_8_0"/>
    <w:uiPriority w:val="0"/>
    <w:qFormat/>
    <w:rPr>
      <w:rFonts w:ascii="黑体" w:hAnsi="黑体" w:eastAsia="黑体" w:cs="Times New Roman"/>
      <w:b/>
      <w:sz w:val="32"/>
      <w:szCs w:val="24"/>
      <w:lang w:val="en-US" w:eastAsia="zh-CN" w:bidi="ar-SA"/>
    </w:rPr>
  </w:style>
  <w:style w:type="paragraph" w:styleId="1257" w:customStyle="1">
    <w:name w:val="Normal_9_0"/>
    <w:uiPriority w:val="0"/>
    <w:qFormat/>
    <w:rPr>
      <w:rFonts w:ascii="Times New Roman" w:hAnsi="Times New Roman" w:eastAsia="Times New Roman" w:cs="Times New Roman"/>
      <w:sz w:val="24"/>
      <w:szCs w:val="24"/>
      <w:lang w:val="en-US" w:eastAsia="zh-CN" w:bidi="ar-SA"/>
    </w:rPr>
  </w:style>
  <w:style w:type="paragraph" w:styleId="1258" w:customStyle="1">
    <w:name w:val="Normal_10_0"/>
    <w:uiPriority w:val="0"/>
    <w:qFormat/>
    <w:rPr>
      <w:rFonts w:ascii="Times New Roman" w:hAnsi="Times New Roman" w:eastAsia="Times New Roman" w:cs="Times New Roman"/>
      <w:sz w:val="24"/>
      <w:szCs w:val="24"/>
      <w:lang w:val="en-US" w:eastAsia="zh-CN" w:bidi="ar-SA"/>
    </w:rPr>
  </w:style>
  <w:style w:type="paragraph" w:styleId="1259" w:customStyle="1">
    <w:name w:val="Normal_11_0"/>
    <w:uiPriority w:val="0"/>
    <w:qFormat/>
    <w:rPr>
      <w:rFonts w:ascii="黑体" w:hAnsi="黑体" w:eastAsia="黑体" w:cs="Times New Roman"/>
      <w:b/>
      <w:sz w:val="32"/>
      <w:szCs w:val="24"/>
      <w:lang w:val="en-US" w:eastAsia="zh-CN" w:bidi="ar-SA"/>
    </w:rPr>
  </w:style>
  <w:style w:type="paragraph" w:styleId="126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61" w:customStyle="1">
    <w:name w:val="正文_2_0"/>
    <w:next w:val="656"/>
    <w:uiPriority w:val="0"/>
    <w:qFormat/>
    <w:pPr>
      <w:jc w:val="both"/>
      <w:widowControl w:val="off"/>
    </w:pPr>
    <w:rPr>
      <w:rFonts w:ascii="Calibri" w:hAnsi="Calibri" w:eastAsia="宋体" w:cs="Times New Roman"/>
      <w:sz w:val="21"/>
      <w:szCs w:val="22"/>
      <w:lang w:val="en-US" w:eastAsia="zh-CN" w:bidi="ar-SA"/>
    </w:rPr>
  </w:style>
  <w:style w:type="paragraph" w:styleId="1262" w:customStyle="1">
    <w:name w:val="Normal_12_0"/>
    <w:uiPriority w:val="0"/>
    <w:qFormat/>
    <w:rPr>
      <w:rFonts w:ascii="黑体" w:hAnsi="黑体" w:eastAsia="黑体" w:cs="Times New Roman"/>
      <w:b/>
      <w:sz w:val="32"/>
      <w:szCs w:val="24"/>
      <w:lang w:val="en-US" w:eastAsia="zh-CN" w:bidi="ar-SA"/>
    </w:rPr>
  </w:style>
  <w:style w:type="paragraph" w:styleId="1263"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264"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6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26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267" w:customStyle="1">
    <w:name w:val="列出段落_2"/>
    <w:basedOn w:val="1265"/>
    <w:uiPriority w:val="34"/>
    <w:qFormat/>
    <w:pPr>
      <w:ind w:firstLine="420"/>
    </w:pPr>
  </w:style>
  <w:style w:type="paragraph" w:styleId="1268" w:customStyle="1">
    <w:name w:val="Normal_14_0"/>
    <w:uiPriority w:val="0"/>
    <w:qFormat/>
    <w:rPr>
      <w:rFonts w:ascii="黑体" w:hAnsi="黑体" w:eastAsia="黑体" w:cs="Times New Roman"/>
      <w:b/>
      <w:sz w:val="32"/>
      <w:szCs w:val="24"/>
      <w:lang w:val="en-US" w:eastAsia="zh-CN" w:bidi="ar-SA"/>
    </w:rPr>
  </w:style>
  <w:style w:type="paragraph" w:styleId="1269"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270" w:customStyle="1">
    <w:name w:val="正文缩进_0_0"/>
    <w:basedOn w:val="1269"/>
    <w:link w:val="1271"/>
    <w:uiPriority w:val="0"/>
    <w:unhideWhenUsed/>
    <w:qFormat/>
    <w:pPr>
      <w:ind w:firstLine="420"/>
    </w:pPr>
    <w:rPr>
      <w:rFonts w:ascii="Calibri" w:hAnsi="Calibri"/>
      <w:szCs w:val="22"/>
    </w:rPr>
  </w:style>
  <w:style w:type="character" w:styleId="1271" w:customStyle="1">
    <w:name w:val="正文缩进 Char1_0_0"/>
    <w:link w:val="1270"/>
    <w:uiPriority w:val="0"/>
    <w:qFormat/>
    <w:rPr>
      <w:sz w:val="21"/>
      <w:szCs w:val="22"/>
    </w:rPr>
  </w:style>
  <w:style w:type="paragraph" w:styleId="1272" w:customStyle="1">
    <w:name w:val="纯文本_0_0"/>
    <w:basedOn w:val="1273"/>
    <w:link w:val="1274"/>
    <w:uiPriority w:val="0"/>
    <w:unhideWhenUsed/>
    <w:qFormat/>
    <w:rPr>
      <w:rFonts w:ascii="宋体" w:hAnsi="Courier New"/>
      <w:szCs w:val="21"/>
    </w:rPr>
  </w:style>
  <w:style w:type="paragraph" w:styleId="1273"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274" w:customStyle="1">
    <w:name w:val="纯文本 Char_0_0"/>
    <w:link w:val="1272"/>
    <w:uiPriority w:val="0"/>
    <w:qFormat/>
    <w:rPr>
      <w:rFonts w:ascii="宋体" w:hAnsi="Courier New"/>
      <w:sz w:val="21"/>
      <w:szCs w:val="21"/>
    </w:rPr>
  </w:style>
  <w:style w:type="paragraph" w:styleId="1275" w:customStyle="1">
    <w:name w:val="Normal_15_0"/>
    <w:uiPriority w:val="0"/>
    <w:qFormat/>
    <w:rPr>
      <w:rFonts w:ascii="黑体" w:hAnsi="黑体" w:eastAsia="黑体" w:cs="Times New Roman"/>
      <w:b/>
      <w:sz w:val="32"/>
      <w:szCs w:val="24"/>
      <w:lang w:val="en-US" w:eastAsia="zh-CN" w:bidi="ar-SA"/>
    </w:rPr>
  </w:style>
  <w:style w:type="paragraph" w:styleId="1276"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Normal_16_0"/>
    <w:uiPriority w:val="0"/>
    <w:qFormat/>
    <w:rPr>
      <w:rFonts w:ascii="黑体" w:hAnsi="黑体" w:eastAsia="黑体" w:cs="Times New Roman"/>
      <w:b/>
      <w:sz w:val="32"/>
      <w:szCs w:val="24"/>
      <w:lang w:val="en-US" w:eastAsia="zh-CN" w:bidi="ar-SA"/>
    </w:rPr>
  </w:style>
  <w:style w:type="paragraph" w:styleId="1278"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27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Normal_17_0"/>
    <w:uiPriority w:val="0"/>
    <w:qFormat/>
    <w:rPr>
      <w:rFonts w:ascii="黑体" w:hAnsi="黑体" w:eastAsia="黑体" w:cs="Times New Roman"/>
      <w:b/>
      <w:sz w:val="32"/>
      <w:szCs w:val="24"/>
      <w:lang w:val="en-US" w:eastAsia="zh-CN" w:bidi="ar-SA"/>
    </w:rPr>
  </w:style>
  <w:style w:type="paragraph" w:styleId="128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Normal_18_0"/>
    <w:uiPriority w:val="0"/>
    <w:qFormat/>
    <w:rPr>
      <w:rFonts w:ascii="黑体" w:hAnsi="黑体" w:eastAsia="黑体" w:cs="Times New Roman"/>
      <w:b/>
      <w:sz w:val="32"/>
      <w:szCs w:val="24"/>
      <w:lang w:val="en-US" w:eastAsia="zh-CN" w:bidi="ar-SA"/>
    </w:rPr>
  </w:style>
  <w:style w:type="paragraph" w:styleId="1283"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Normal_19_0"/>
    <w:basedOn w:val="722"/>
    <w:next w:val="1285"/>
    <w:uiPriority w:val="0"/>
    <w:qFormat/>
    <w:rPr>
      <w:rFonts w:ascii="黑体" w:hAnsi="黑体" w:eastAsia="黑体"/>
      <w:b/>
      <w:sz w:val="32"/>
    </w:rPr>
  </w:style>
  <w:style w:type="paragraph" w:styleId="1285" w:customStyle="1">
    <w:name w:val="Body Text First Indent_1_0"/>
    <w:basedOn w:val="1284"/>
    <w:uiPriority w:val="0"/>
    <w:qFormat/>
    <w:pPr>
      <w:ind w:firstLine="100"/>
      <w:spacing w:after="120"/>
    </w:pPr>
  </w:style>
  <w:style w:type="paragraph" w:styleId="1286" w:customStyle="1">
    <w:name w:val="Body Text_0"/>
    <w:basedOn w:val="1284"/>
    <w:uiPriority w:val="99"/>
    <w:unhideWhenUsed/>
    <w:qFormat/>
    <w:pPr>
      <w:spacing w:after="120"/>
    </w:pPr>
    <w:rPr>
      <w:rFonts w:ascii="Calibri" w:hAnsi="Calibri"/>
      <w:sz w:val="20"/>
    </w:rPr>
  </w:style>
  <w:style w:type="paragraph" w:styleId="1287"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28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14_0_0"/>
    <w:uiPriority w:val="0"/>
    <w:qFormat/>
    <w:rPr>
      <w:rFonts w:ascii="黑体" w:hAnsi="黑体" w:eastAsia="黑体" w:cs="Times New Roman"/>
      <w:b/>
      <w:sz w:val="32"/>
      <w:szCs w:val="24"/>
      <w:lang w:val="en-US" w:eastAsia="zh-CN" w:bidi="ar-SA"/>
    </w:rPr>
  </w:style>
  <w:style w:type="paragraph" w:styleId="1290"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20"/>
    <w:next w:val="1292"/>
    <w:uiPriority w:val="0"/>
    <w:qFormat/>
    <w:rPr>
      <w:rFonts w:ascii="黑体" w:hAnsi="黑体" w:eastAsia="黑体" w:cs="Times New Roman"/>
      <w:b/>
      <w:sz w:val="32"/>
      <w:szCs w:val="24"/>
      <w:lang w:val="en-US" w:eastAsia="zh-CN" w:bidi="ar-SA"/>
    </w:rPr>
  </w:style>
  <w:style w:type="paragraph" w:styleId="1292" w:customStyle="1">
    <w:name w:val="正文文本首行缩进 22"/>
    <w:basedOn w:val="1293"/>
    <w:uiPriority w:val="0"/>
    <w:qFormat/>
    <w:pPr>
      <w:ind w:left="200" w:firstLine="200"/>
      <w:spacing w:after="120"/>
    </w:pPr>
    <w:rPr>
      <w:rFonts w:ascii="Times New Roman" w:hAnsi="Times New Roman"/>
      <w:sz w:val="24"/>
    </w:rPr>
  </w:style>
  <w:style w:type="paragraph" w:styleId="1293" w:customStyle="1">
    <w:name w:val="正文文本缩进2"/>
    <w:basedOn w:val="1291"/>
    <w:uiPriority w:val="0"/>
    <w:qFormat/>
    <w:pPr>
      <w:ind w:firstLine="225"/>
    </w:pPr>
    <w:rPr>
      <w:rFonts w:ascii="仿宋_GB2312" w:eastAsia="仿宋_GB2312"/>
    </w:rPr>
  </w:style>
  <w:style w:type="paragraph" w:styleId="1294"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296" w:customStyle="1">
    <w:name w:val="Normal_21"/>
    <w:uiPriority w:val="0"/>
    <w:qFormat/>
    <w:rPr>
      <w:rFonts w:ascii="黑体" w:hAnsi="黑体" w:eastAsia="黑体" w:cs="Times New Roman"/>
      <w:b/>
      <w:sz w:val="32"/>
      <w:szCs w:val="24"/>
      <w:lang w:val="en-US" w:eastAsia="zh-CN" w:bidi="ar-SA"/>
    </w:rPr>
  </w:style>
  <w:style w:type="paragraph" w:styleId="129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298" w:customStyle="1">
    <w:name w:val="Normal_0_2"/>
    <w:uiPriority w:val="0"/>
    <w:qFormat/>
    <w:rPr>
      <w:rFonts w:ascii="黑体" w:hAnsi="黑体" w:eastAsia="黑体" w:cs="Times New Roman"/>
      <w:b/>
      <w:sz w:val="32"/>
      <w:szCs w:val="24"/>
      <w:lang w:val="en-US" w:eastAsia="zh-CN" w:bidi="ar-SA"/>
    </w:rPr>
  </w:style>
  <w:style w:type="paragraph" w:styleId="1299" w:customStyle="1">
    <w:name w:val="Normal_1_2"/>
    <w:uiPriority w:val="0"/>
    <w:qFormat/>
    <w:rPr>
      <w:rFonts w:ascii="Times New Roman" w:hAnsi="Times New Roman" w:eastAsia="Times New Roman" w:cs="Times New Roman"/>
      <w:sz w:val="24"/>
      <w:szCs w:val="24"/>
      <w:lang w:val="en-US" w:eastAsia="zh-CN" w:bidi="ar-SA"/>
    </w:rPr>
  </w:style>
  <w:style w:type="paragraph" w:styleId="1300" w:customStyle="1">
    <w:name w:val="Normal_0_3"/>
    <w:uiPriority w:val="0"/>
    <w:qFormat/>
    <w:rPr>
      <w:rFonts w:ascii="黑体" w:hAnsi="黑体" w:eastAsia="黑体" w:cs="Times New Roman"/>
      <w:b/>
      <w:sz w:val="32"/>
      <w:szCs w:val="24"/>
      <w:lang w:val="en-US" w:eastAsia="zh-CN" w:bidi="ar-SA"/>
    </w:rPr>
  </w:style>
  <w:style w:type="paragraph" w:styleId="1301"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正文缩进1"/>
    <w:basedOn w:val="656"/>
    <w:uiPriority w:val="99"/>
    <w:qFormat/>
    <w:pPr>
      <w:ind w:firstLine="420"/>
      <w:jc w:val="left"/>
    </w:pPr>
    <w:rPr>
      <w:rFonts w:ascii="宋体"/>
      <w:sz w:val="24"/>
    </w:rPr>
  </w:style>
  <w:style w:type="paragraph" w:styleId="1303" w:customStyle="1">
    <w:name w:val="索引 11"/>
    <w:basedOn w:val="656"/>
    <w:next w:val="656"/>
    <w:uiPriority w:val="0"/>
    <w:qFormat/>
    <w:pPr>
      <w:spacing w:line="360" w:lineRule="auto"/>
    </w:pPr>
    <w:rPr>
      <w:rFonts w:ascii="仿宋_GB2312" w:eastAsia="仿宋_GB2312"/>
      <w:sz w:val="24"/>
      <w:szCs w:val="20"/>
    </w:rPr>
  </w:style>
  <w:style w:type="paragraph" w:styleId="1304" w:customStyle="1">
    <w:name w:val="纯文本1"/>
    <w:basedOn w:val="1239"/>
    <w:uiPriority w:val="0"/>
    <w:qFormat/>
    <w:rPr>
      <w:rFonts w:ascii="宋体" w:hAnsi="Courier New"/>
    </w:rPr>
  </w:style>
  <w:style w:type="paragraph" w:styleId="1305" w:customStyle="1">
    <w:name w:val="Normal_20_0_0"/>
    <w:next w:val="656"/>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06"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07" w:customStyle="1">
    <w:name w:val="正文缩进1_0"/>
    <w:basedOn w:val="1306"/>
    <w:link w:val="1308"/>
    <w:uiPriority w:val="0"/>
    <w:qFormat/>
    <w:pPr>
      <w:ind w:firstLine="420"/>
      <w:jc w:val="left"/>
    </w:pPr>
    <w:rPr>
      <w:rFonts w:ascii="宋体" w:hAnsi="Calibri" w:eastAsia="Times New Roman"/>
      <w:sz w:val="24"/>
      <w:szCs w:val="22"/>
    </w:rPr>
  </w:style>
  <w:style w:type="character" w:styleId="1308" w:customStyle="1">
    <w:name w:val="正文缩进 Char1_1"/>
    <w:link w:val="1307"/>
    <w:uiPriority w:val="0"/>
    <w:qFormat/>
    <w:rPr>
      <w:rFonts w:ascii="宋体" w:hAnsi="Calibri" w:eastAsia="Times New Roman"/>
      <w:sz w:val="24"/>
      <w:szCs w:val="22"/>
    </w:rPr>
  </w:style>
  <w:style w:type="paragraph" w:styleId="1309"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10"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11" w:customStyle="1">
    <w:name w:val="未处理的提及1"/>
    <w:uiPriority w:val="99"/>
    <w:unhideWhenUsed/>
    <w:qFormat/>
    <w:rPr>
      <w:color w:val="605e5c"/>
      <w:shd w:val="clear" w:color="auto" w:fill="e1dfdd"/>
    </w:rPr>
  </w:style>
  <w:style w:type="character" w:styleId="1312" w:customStyle="1">
    <w:name w:val="未处理的提及2"/>
    <w:uiPriority w:val="99"/>
    <w:unhideWhenUsed/>
    <w:qFormat/>
    <w:rPr>
      <w:color w:val="605e5c"/>
      <w:shd w:val="clear" w:color="auto" w:fill="e1dfdd"/>
    </w:rPr>
  </w:style>
  <w:style w:type="paragraph" w:styleId="131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14"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315" w:customStyle="1">
    <w:name w:val="10"/>
    <w:uiPriority w:val="0"/>
    <w:qFormat/>
    <w:rPr>
      <w:rFonts w:ascii="Times New Roman" w:hAnsi="Times New Roman" w:cs="Times New Roman"/>
    </w:rPr>
  </w:style>
  <w:style w:type="paragraph" w:styleId="1316" w:customStyle="1">
    <w:name w:val="正文文本2"/>
    <w:basedOn w:val="723"/>
    <w:uiPriority w:val="1"/>
    <w:qFormat/>
    <w:rPr>
      <w:rFonts w:ascii="Segoe UI" w:hAnsi="Segoe UI" w:cs="Segoe UI"/>
    </w:rPr>
  </w:style>
  <w:style w:type="paragraph" w:styleId="1317" w:customStyle="1">
    <w:name w:val="正文_16_0"/>
    <w:basedOn w:val="1237"/>
    <w:uiPriority w:val="0"/>
    <w:qFormat/>
  </w:style>
  <w:style w:type="paragraph" w:styleId="1318"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319"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320" w:customStyle="1">
    <w:name w:val="Normal_19_0_1"/>
    <w:uiPriority w:val="0"/>
    <w:qFormat/>
    <w:rPr>
      <w:rFonts w:ascii="Tahoma" w:hAnsi="Tahoma" w:eastAsia="微软雅黑" w:cs="Times New Roman"/>
      <w:lang w:val="en-US" w:eastAsia="zh-CN" w:bidi="ar-SA"/>
    </w:rPr>
  </w:style>
  <w:style w:type="paragraph" w:styleId="1321"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正文_16_0_0_0"/>
    <w:basedOn w:val="1323"/>
    <w:uiPriority w:val="0"/>
    <w:qFormat/>
    <w:rPr>
      <w:rFonts w:ascii="Calibri" w:hAnsi="Calibri" w:cs="Calibri"/>
      <w:szCs w:val="21"/>
    </w:rPr>
  </w:style>
  <w:style w:type="paragraph" w:styleId="1323"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324" w:customStyle="1">
    <w:name w:val="15"/>
    <w:uiPriority w:val="0"/>
    <w:qFormat/>
    <w:rPr>
      <w:rFonts w:ascii="Times New Roman" w:hAnsi="Times New Roman" w:cs="Times New Roman"/>
      <w:color w:val="0000ff"/>
      <w:u w:val="single"/>
    </w:rPr>
  </w:style>
  <w:style w:type="character" w:styleId="1325" w:customStyle="1">
    <w:name w:val="16_0"/>
    <w:uiPriority w:val="0"/>
    <w:qFormat/>
    <w:rPr>
      <w:rFonts w:ascii="Times New Roman" w:hAnsi="Times New Roman" w:cs="Times New Roman"/>
    </w:rPr>
  </w:style>
  <w:style w:type="paragraph" w:styleId="1326"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正文空2字"/>
    <w:basedOn w:val="65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28" w:customStyle="1">
    <w:name w:val="未处理的提及3"/>
    <w:uiPriority w:val="99"/>
    <w:unhideWhenUsed/>
    <w:qFormat/>
    <w:rPr>
      <w:color w:val="605e5c"/>
      <w:shd w:val="clear" w:color="auto" w:fill="e1dfdd"/>
    </w:rPr>
  </w:style>
  <w:style w:type="character" w:styleId="1329" w:customStyle="1">
    <w:name w:val="正文文本首行缩进 2 字符1"/>
    <w:uiPriority w:val="99"/>
    <w:semiHidden/>
    <w:qFormat/>
    <w:rPr>
      <w:rFonts w:ascii="Calibri" w:hAnsi="Calibri"/>
      <w:sz w:val="21"/>
      <w:szCs w:val="22"/>
    </w:rPr>
  </w:style>
  <w:style w:type="paragraph" w:styleId="1330" w:customStyle="1">
    <w:name w:val="Normal_20_0"/>
    <w:uiPriority w:val="0"/>
    <w:qFormat/>
    <w:pPr>
      <w:jc w:val="both"/>
      <w:widowControl w:val="off"/>
    </w:pPr>
    <w:rPr>
      <w:rFonts w:ascii="Calibri" w:hAnsi="Calibri" w:eastAsia="宋体" w:cs="Times New Roman"/>
      <w:lang w:val="en-US" w:eastAsia="zh-CN" w:bidi="ar-SA"/>
    </w:rPr>
  </w:style>
  <w:style w:type="paragraph" w:styleId="1331" w:customStyle="1">
    <w:name w:val="正文_12_0_0_0_0"/>
    <w:basedOn w:val="656"/>
    <w:uiPriority w:val="0"/>
    <w:qFormat/>
    <w:rPr>
      <w:rFonts w:ascii="Times New Roman" w:hAnsi="Times New Roman"/>
      <w:szCs w:val="24"/>
    </w:rPr>
  </w:style>
  <w:style w:type="paragraph" w:styleId="133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333" w:customStyle="1">
    <w:name w:val="custom-tag-placeholder-class"/>
    <w:uiPriority w:val="0"/>
    <w:qFormat/>
  </w:style>
  <w:style w:type="paragraph" w:styleId="1334" w:customStyle="1">
    <w:name w:val="正文缩进_1_0_0"/>
    <w:basedOn w:val="1335"/>
    <w:uiPriority w:val="0"/>
    <w:qFormat/>
    <w:pPr>
      <w:ind w:firstLine="420"/>
    </w:pPr>
    <w:rPr>
      <w:rFonts w:ascii="宋体"/>
      <w:color w:val="000000"/>
      <w:sz w:val="24"/>
      <w:szCs w:val="20"/>
    </w:rPr>
  </w:style>
  <w:style w:type="paragraph" w:styleId="1335" w:customStyle="1">
    <w:name w:val="正文_2_0_1"/>
    <w:next w:val="1334"/>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337" w:customStyle="1">
    <w:name w:val="正文_16_0_0"/>
    <w:next w:val="1334"/>
    <w:uiPriority w:val="99"/>
    <w:qFormat/>
    <w:pPr>
      <w:jc w:val="both"/>
      <w:widowControl w:val="off"/>
    </w:pPr>
    <w:rPr>
      <w:rFonts w:ascii="Calibri" w:hAnsi="Calibri" w:eastAsia="宋体" w:cs="Times New Roman"/>
      <w:sz w:val="21"/>
      <w:szCs w:val="22"/>
      <w:lang w:val="en-US" w:eastAsia="zh-CN" w:bidi="ar-SA"/>
    </w:rPr>
  </w:style>
  <w:style w:type="character" w:styleId="1338" w:customStyle="1">
    <w:name w:val="批注框文本 字符"/>
    <w:basedOn w:val="666"/>
    <w:link w:val="682"/>
    <w:uiPriority w:val="99"/>
    <w:semiHidden/>
    <w:qFormat/>
    <w:rPr>
      <w:rFonts w:ascii="宋体" w:hAnsi="Calibri"/>
      <w:sz w:val="18"/>
      <w:szCs w:val="18"/>
    </w:rPr>
  </w:style>
  <w:style w:type="character" w:styleId="1339" w:customStyle="1">
    <w:name w:val="标题 1 字符2"/>
    <w:link w:val="657"/>
    <w:uiPriority w:val="9"/>
    <w:qFormat/>
    <w:rPr>
      <w:rFonts w:ascii="Arial" w:hAnsi="Arial" w:eastAsia="Arial" w:cs="Arial"/>
      <w:sz w:val="40"/>
      <w:szCs w:val="40"/>
    </w:rPr>
  </w:style>
  <w:style w:type="paragraph" w:styleId="1340" w:customStyle="1">
    <w:name w:val="Normal_19_0_0"/>
    <w:next w:val="656"/>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41" w:customStyle="1">
    <w:name w:val="Body Text_0_0"/>
    <w:basedOn w:val="1340"/>
    <w:uiPriority w:val="99"/>
    <w:unhideWhenUsed/>
    <w:qFormat/>
    <w:pPr>
      <w:spacing w:after="120"/>
    </w:pPr>
    <w:rPr>
      <w:sz w:val="20"/>
    </w:rPr>
  </w:style>
  <w:style w:type="paragraph" w:styleId="1342" w:customStyle="1">
    <w:name w:val="*正文"/>
    <w:basedOn w:val="656"/>
    <w:uiPriority w:val="0"/>
    <w:qFormat/>
    <w:pPr>
      <w:ind w:firstLine="560"/>
      <w:spacing w:line="360" w:lineRule="auto"/>
    </w:pPr>
    <w:rPr>
      <w:rFonts w:ascii="方正仿宋_GB2312" w:hAnsi="Times New Roman" w:eastAsia="方正仿宋_GB2312"/>
      <w:sz w:val="28"/>
      <w:szCs w:val="28"/>
    </w:rPr>
  </w:style>
  <w:style w:type="paragraph" w:styleId="1343" w:customStyle="1">
    <w:name w:val="Normal_21_0"/>
    <w:next w:val="656"/>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正文3"/>
    <w:next w:val="73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34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46" w:customStyle="1">
    <w:name w:val="p17_0_0"/>
    <w:basedOn w:val="1284"/>
    <w:uiPriority w:val="0"/>
    <w:qFormat/>
    <w:pPr>
      <w:spacing w:before="100" w:beforeAutospacing="1" w:after="100" w:afterAutospacing="1"/>
    </w:pPr>
    <w:rPr>
      <w:rFonts w:ascii="宋体" w:hAnsi="宋体" w:eastAsia="Times New Roman" w:cs="宋体"/>
      <w:sz w:val="24"/>
    </w:rPr>
  </w:style>
  <w:style w:type="character" w:styleId="1347" w:customStyle="1">
    <w:name w:val="列出段落 Char"/>
    <w:link w:val="1119"/>
    <w:uiPriority w:val="0"/>
    <w:qFormat/>
    <w:rPr>
      <w:rFonts w:ascii="Calibri" w:hAnsi="Calibri"/>
      <w:sz w:val="21"/>
      <w:szCs w:val="22"/>
    </w:rPr>
  </w:style>
  <w:style w:type="paragraph" w:styleId="1348" w:customStyle="1">
    <w:name w:val="☆ 正文"/>
    <w:basedOn w:val="656"/>
    <w:uiPriority w:val="0"/>
    <w:qFormat/>
    <w:pPr>
      <w:ind w:firstLine="482"/>
    </w:pPr>
    <w:rPr>
      <w:b/>
    </w:rPr>
  </w:style>
  <w:style w:type="paragraph" w:styleId="1349" w:customStyle="1">
    <w:name w:val="正文首行缩进1"/>
    <w:basedOn w:val="656"/>
    <w:uiPriority w:val="0"/>
    <w:qFormat/>
    <w:pPr>
      <w:ind w:firstLine="200"/>
      <w:spacing w:line="360" w:lineRule="auto"/>
    </w:pPr>
    <w:rPr>
      <w:rFonts w:ascii="仿宋_GB2312" w:eastAsia="仿宋_GB2312"/>
      <w:sz w:val="30"/>
      <w:szCs w:val="30"/>
    </w:rPr>
  </w:style>
  <w:style w:type="character" w:styleId="1350" w:customStyle="1">
    <w:name w:val="日期 字符"/>
    <w:basedOn w:val="666"/>
    <w:link w:val="680"/>
    <w:uiPriority w:val="99"/>
    <w:semiHidden/>
    <w:qFormat/>
    <w:rPr>
      <w:rFonts w:ascii="Calibri" w:hAnsi="Calibri"/>
      <w:sz w:val="21"/>
      <w:szCs w:val="22"/>
    </w:rPr>
  </w:style>
  <w:style w:type="numbering" w:styleId="9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1820A508-0D3A-4DBE-A383-923EB9089E1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许益</cp:lastModifiedBy>
  <cp:revision>24</cp:revision>
  <dcterms:created xsi:type="dcterms:W3CDTF">2025-09-22T06:54:00Z</dcterms:created>
  <dcterms:modified xsi:type="dcterms:W3CDTF">2026-06-16T07:15:45Z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24E20B15FFBE4C64B4BCB076C11D5E18_13</vt:lpwstr>
  </property>
  <property fmtid="{D5CDD505-2E9C-101B-9397-08002B2CF9AE}" pid="4" name="KSOTemplateDocerSaveRecord">
    <vt:lpwstr>eyJoZGlkIjoiMDRlNWY3MDhkYzU4NzBjNzRlMTRmYzRlODZkNDIxZWIiLCJ1c2VySWQiOiI2MDUwOTEzNjcifQ==</vt:lpwstr>
  </property>
</Properties>
</file>