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numPr>
          <w:ilvl w:val="0"/>
          <w:numId w:val="0"/>
        </w:numPr>
        <w:keepLines w:val="0"/>
        <w:keepNext w:val="0"/>
        <w:spacing w:before="0" w:after="0" w:line="360" w:lineRule="auto"/>
        <w:tabs>
          <w:tab w:val="left" w:pos="1584" w:leader="none"/>
        </w:tabs>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 </w:t>
      </w:r>
      <w:r>
        <w:rPr>
          <w:rFonts w:hint="eastAsia" w:ascii="Times New Roman" w:hAnsi="Times New Roman" w:eastAsia="宋体" w:cs="宋体"/>
          <w:color w:val="000000"/>
          <w:highlight w:val="none"/>
        </w:rPr>
      </w:r>
      <w:r/>
    </w:p>
    <w:p>
      <w:pPr>
        <w:pStyle w:val="831"/>
        <w:rPr>
          <w:rFonts w:hint="eastAsia"/>
          <w:color w:val="000000"/>
          <w:highlight w:val="none"/>
        </w:rPr>
      </w:pPr>
      <w:r>
        <w:rPr>
          <w:rFonts w:hint="eastAsia"/>
          <w:color w:val="000000"/>
          <w:highlight w:val="none"/>
        </w:rPr>
      </w:r>
      <w:r/>
    </w:p>
    <w:p>
      <w:pPr>
        <w:pStyle w:val="896"/>
        <w:rPr>
          <w:color w:val="000000"/>
          <w:sz w:val="22"/>
          <w:highlight w:val="none"/>
        </w:rPr>
      </w:pPr>
      <w:r/>
      <w:bookmarkStart w:id="0" w:name="OLE_LINK12"/>
      <w:r>
        <w:rPr>
          <w:color w:val="000000"/>
          <w:highlight w:val="none"/>
        </w:rPr>
        <w:t xml:space="preserve">南通市区老旧交通信号灯、信号机提升改造项目</w:t>
      </w:r>
      <w:r>
        <w:rPr>
          <w:color w:val="000000"/>
          <w:sz w:val="22"/>
          <w:highlight w:val="none"/>
        </w:rPr>
      </w:r>
      <w:r/>
    </w:p>
    <w:p>
      <w:pPr>
        <w:pStyle w:val="896"/>
        <w:rPr>
          <w:color w:val="000000"/>
          <w:highlight w:val="none"/>
        </w:rPr>
      </w:pPr>
      <w:r/>
      <w:bookmarkEnd w:id="0"/>
      <w:r>
        <w:rPr>
          <w:color w:val="000000"/>
          <w:highlight w:val="none"/>
        </w:rPr>
      </w:r>
      <w:r/>
    </w:p>
    <w:p>
      <w:pPr>
        <w:pStyle w:val="896"/>
        <w:rPr>
          <w:color w:val="000000"/>
          <w:highlight w:val="none"/>
        </w:rPr>
      </w:pPr>
      <w:r>
        <w:rPr>
          <w:color w:val="000000"/>
          <w:highlight w:val="none"/>
        </w:rPr>
      </w:r>
      <w:r/>
    </w:p>
    <w:p>
      <w:pPr>
        <w:pStyle w:val="896"/>
        <w:rPr>
          <w:color w:val="000000"/>
          <w:highlight w:val="none"/>
        </w:rPr>
      </w:pPr>
      <w:r>
        <w:rPr>
          <w:color w:val="000000"/>
          <w:highlight w:val="none"/>
        </w:rPr>
      </w:r>
      <w:r/>
    </w:p>
    <w:p>
      <w:pPr>
        <w:pStyle w:val="762"/>
        <w:jc w:val="center"/>
        <w:spacing w:line="360" w:lineRule="auto"/>
        <w:rPr>
          <w:rFonts w:eastAsia="宋体" w:cs="宋体"/>
          <w:b/>
          <w:color w:val="000000"/>
          <w:sz w:val="72"/>
          <w:szCs w:val="72"/>
          <w:highlight w:val="none"/>
        </w:rPr>
      </w:pPr>
      <w:r>
        <w:rPr>
          <w:rFonts w:hint="eastAsia" w:eastAsia="宋体" w:cs="宋体"/>
          <w:b/>
          <w:color w:val="000000"/>
          <w:sz w:val="72"/>
          <w:szCs w:val="72"/>
          <w:highlight w:val="none"/>
        </w:rPr>
        <w:t xml:space="preserve">公开招标文件</w:t>
      </w:r>
      <w:r>
        <w:rPr>
          <w:rFonts w:eastAsia="宋体" w:cs="宋体"/>
          <w:b/>
          <w:color w:val="000000"/>
          <w:sz w:val="72"/>
          <w:szCs w:val="72"/>
          <w:highlight w:val="none"/>
        </w:rPr>
      </w:r>
      <w:r/>
    </w:p>
    <w:p>
      <w:pPr>
        <w:pStyle w:val="762"/>
        <w:jc w:val="center"/>
        <w:spacing w:line="360" w:lineRule="auto"/>
        <w:rPr>
          <w:rFonts w:eastAsia="宋体" w:cs="宋体"/>
          <w:b/>
          <w:color w:val="000000"/>
          <w:sz w:val="44"/>
          <w:szCs w:val="44"/>
          <w:highlight w:val="none"/>
        </w:rPr>
      </w:pPr>
      <w:r>
        <w:rPr>
          <w:rFonts w:hint="eastAsia" w:eastAsia="宋体" w:cs="宋体"/>
          <w:b/>
          <w:color w:val="000000"/>
          <w:sz w:val="44"/>
          <w:szCs w:val="44"/>
          <w:highlight w:val="none"/>
        </w:rPr>
        <w:t xml:space="preserve">（资格后审）</w:t>
      </w:r>
      <w:r>
        <w:rPr>
          <w:rFonts w:eastAsia="宋体" w:cs="宋体"/>
          <w:b/>
          <w:color w:val="000000"/>
          <w:sz w:val="44"/>
          <w:szCs w:val="44"/>
          <w:highlight w:val="none"/>
        </w:rPr>
      </w:r>
      <w:r/>
    </w:p>
    <w:p>
      <w:pPr>
        <w:pStyle w:val="896"/>
        <w:rPr>
          <w:color w:val="000000"/>
          <w:highlight w:val="none"/>
        </w:rPr>
      </w:pPr>
      <w:r>
        <w:rPr>
          <w:color w:val="000000"/>
          <w:highlight w:val="none"/>
        </w:rPr>
      </w:r>
      <w:r/>
    </w:p>
    <w:p>
      <w:pPr>
        <w:pStyle w:val="896"/>
        <w:rPr>
          <w:color w:val="000000"/>
          <w:highlight w:val="none"/>
        </w:rPr>
      </w:pPr>
      <w:r>
        <w:rPr>
          <w:color w:val="000000"/>
          <w:sz w:val="36"/>
          <w:highlight w:val="none"/>
        </w:rPr>
        <w:tab/>
      </w:r>
      <w:r>
        <w:rPr>
          <w:color w:val="000000"/>
          <w:highlight w:val="none"/>
        </w:rPr>
      </w:r>
      <w:r/>
    </w:p>
    <w:p>
      <w:pPr>
        <w:pStyle w:val="762"/>
        <w:ind w:firstLine="602"/>
        <w:spacing w:line="360" w:lineRule="auto"/>
        <w:rPr>
          <w:rFonts w:eastAsia="宋体" w:cs="宋体"/>
          <w:b/>
          <w:color w:val="000000"/>
          <w:sz w:val="30"/>
          <w:szCs w:val="30"/>
          <w:highlight w:val="none"/>
        </w:rPr>
      </w:pPr>
      <w:r>
        <w:rPr>
          <w:rFonts w:eastAsia="宋体" w:cs="宋体"/>
          <w:b/>
          <w:color w:val="000000"/>
          <w:sz w:val="30"/>
          <w:szCs w:val="30"/>
          <w:highlight w:val="none"/>
        </w:rPr>
      </w:r>
      <w:r/>
    </w:p>
    <w:p>
      <w:pPr>
        <w:pStyle w:val="838"/>
        <w:ind w:firstLine="643"/>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838"/>
        <w:jc w:val="center"/>
        <w:spacing w:line="360" w:lineRule="auto"/>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838"/>
        <w:jc w:val="center"/>
        <w:spacing w:line="360" w:lineRule="auto"/>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838"/>
        <w:jc w:val="center"/>
        <w:spacing w:line="360" w:lineRule="auto"/>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t xml:space="preserve">招标人：南通市城市建设工程管理中心</w:t>
      </w:r>
      <w:r>
        <w:rPr>
          <w:rFonts w:hint="eastAsia" w:ascii="Times New Roman" w:eastAsia="宋体" w:cs="宋体"/>
          <w:b/>
          <w:color w:val="000000"/>
          <w:sz w:val="32"/>
          <w:szCs w:val="32"/>
          <w:highlight w:val="none"/>
        </w:rPr>
      </w:r>
      <w:r/>
    </w:p>
    <w:p>
      <w:pPr>
        <w:pStyle w:val="762"/>
        <w:jc w:val="center"/>
        <w:spacing w:line="360" w:lineRule="auto"/>
        <w:rPr>
          <w:rFonts w:eastAsia="宋体" w:cs="宋体"/>
          <w:b/>
          <w:color w:val="000000"/>
          <w:sz w:val="32"/>
          <w:szCs w:val="32"/>
          <w:highlight w:val="none"/>
        </w:rPr>
      </w:pPr>
      <w:r>
        <w:rPr>
          <w:rFonts w:hint="eastAsia" w:eastAsia="宋体" w:cs="宋体"/>
          <w:b/>
          <w:color w:val="000000"/>
          <w:sz w:val="32"/>
          <w:szCs w:val="32"/>
          <w:highlight w:val="none"/>
        </w:rPr>
        <w:t xml:space="preserve">代理机构：宏信天德工程顾问有限公司</w:t>
      </w:r>
      <w:r>
        <w:rPr>
          <w:rFonts w:eastAsia="宋体" w:cs="宋体"/>
          <w:b/>
          <w:color w:val="000000"/>
          <w:sz w:val="32"/>
          <w:szCs w:val="32"/>
          <w:highlight w:val="none"/>
        </w:rPr>
      </w:r>
      <w:r/>
    </w:p>
    <w:p>
      <w:pPr>
        <w:pStyle w:val="762"/>
        <w:jc w:val="center"/>
        <w:spacing w:line="360" w:lineRule="auto"/>
        <w:rPr>
          <w:rFonts w:eastAsia="宋体" w:cs="宋体"/>
          <w:b/>
          <w:color w:val="000000"/>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417" w:right="1701" w:bottom="1587" w:left="1701" w:header="851" w:footer="964" w:gutter="0"/>
          <w:pgNumType w:start="1"/>
          <w:cols w:num="1" w:sep="0" w:space="1701" w:equalWidth="1"/>
          <w:docGrid w:linePitch="360"/>
          <w:titlePg/>
        </w:sectPr>
      </w:pPr>
      <w:r>
        <w:rPr>
          <w:rFonts w:hint="eastAsia" w:eastAsia="宋体" w:cs="宋体"/>
          <w:b/>
          <w:color w:val="000000"/>
          <w:sz w:val="32"/>
          <w:szCs w:val="32"/>
          <w:highlight w:val="none"/>
        </w:rPr>
        <w:t xml:space="preserve">二○二六年</w:t>
      </w:r>
      <w:r>
        <w:rPr>
          <w:rFonts w:hint="eastAsia" w:eastAsia="宋体" w:cs="宋体"/>
          <w:b/>
          <w:color w:val="000000"/>
          <w:sz w:val="32"/>
          <w:szCs w:val="32"/>
          <w:highlight w:val="none"/>
          <w:lang w:val="en-US" w:eastAsia="zh-CN"/>
        </w:rPr>
        <w:t xml:space="preserve">六</w:t>
      </w:r>
      <w:r>
        <w:rPr>
          <w:rFonts w:hint="eastAsia" w:eastAsia="宋体" w:cs="宋体"/>
          <w:b/>
          <w:color w:val="000000"/>
          <w:sz w:val="32"/>
          <w:szCs w:val="32"/>
          <w:highlight w:val="none"/>
        </w:rPr>
        <w:t xml:space="preserve">月</w:t>
      </w:r>
      <w:r>
        <w:rPr>
          <w:rFonts w:eastAsia="宋体" w:cs="宋体"/>
          <w:b/>
          <w:color w:val="000000"/>
          <w:sz w:val="32"/>
          <w:szCs w:val="32"/>
          <w:highlight w:val="none"/>
        </w:rPr>
      </w:r>
      <w:r/>
    </w:p>
    <w:p>
      <w:pPr>
        <w:pStyle w:val="831"/>
        <w:ind w:firstLine="723"/>
        <w:rPr>
          <w:rFonts w:ascii="Times New Roman" w:hAnsi="Times New Roman"/>
          <w:color w:val="000000"/>
          <w:highlight w:val="none"/>
        </w:rPr>
      </w:pPr>
      <w:r>
        <w:rPr>
          <w:rFonts w:hint="eastAsia" w:ascii="Times New Roman" w:hAnsi="Times New Roman"/>
          <w:color w:val="000000"/>
          <w:highlight w:val="none"/>
        </w:rPr>
        <w:t xml:space="preserve">目  录</w:t>
      </w:r>
      <w:r>
        <w:rPr>
          <w:rFonts w:ascii="Times New Roman" w:hAnsi="Times New Roman"/>
          <w:color w:val="000000"/>
          <w:highlight w:val="none"/>
        </w:rPr>
      </w:r>
      <w:r/>
    </w:p>
    <w:p>
      <w:pPr>
        <w:pStyle w:val="873"/>
        <w:ind w:firstLine="723"/>
        <w:spacing w:line="360" w:lineRule="auto"/>
        <w:tabs>
          <w:tab w:val="right" w:pos="9528" w:leader="dot"/>
        </w:tabs>
        <w:rPr>
          <w:rFonts w:hint="eastAsia" w:eastAsia="宋体" w:cs="宋体"/>
          <w:color w:val="000000"/>
          <w:sz w:val="32"/>
          <w:szCs w:val="32"/>
          <w:highlight w:val="none"/>
        </w:rPr>
      </w:pPr>
      <w:r>
        <w:rPr>
          <w:rFonts w:hint="eastAsia" w:eastAsia="宋体" w:cs="宋体"/>
          <w:b/>
          <w:bCs/>
          <w:color w:val="000000"/>
          <w:sz w:val="36"/>
          <w:szCs w:val="36"/>
          <w:highlight w:val="none"/>
        </w:rPr>
        <w:fldChar w:fldCharType="begin"/>
      </w:r>
      <w:r>
        <w:rPr>
          <w:rFonts w:hint="eastAsia" w:eastAsia="宋体" w:cs="宋体"/>
          <w:b/>
          <w:bCs/>
          <w:color w:val="000000"/>
          <w:sz w:val="36"/>
          <w:szCs w:val="36"/>
          <w:highlight w:val="none"/>
        </w:rPr>
        <w:instrText xml:space="preserve"> TOC \o "1-1" </w:instrText>
      </w:r>
      <w:r>
        <w:rPr>
          <w:rFonts w:hint="eastAsia" w:eastAsia="宋体" w:cs="宋体"/>
          <w:b/>
          <w:bCs/>
          <w:color w:val="000000"/>
          <w:sz w:val="36"/>
          <w:szCs w:val="36"/>
          <w:highlight w:val="none"/>
        </w:rPr>
        <w:fldChar w:fldCharType="separate"/>
      </w:r>
      <w:r>
        <w:rPr>
          <w:rFonts w:hint="eastAsia" w:eastAsia="宋体" w:cs="宋体"/>
          <w:color w:val="000000"/>
          <w:sz w:val="32"/>
          <w:szCs w:val="32"/>
          <w:highlight w:val="none"/>
        </w:rPr>
        <w:t xml:space="preserve">第一章 招标公告</w:t>
      </w:r>
      <w:r>
        <w:rPr>
          <w:rFonts w:hint="eastAsia" w:eastAsia="宋体" w:cs="宋体"/>
          <w:color w:val="000000"/>
          <w:sz w:val="32"/>
          <w:szCs w:val="32"/>
          <w:highlight w:val="none"/>
        </w:rPr>
      </w:r>
      <w:r/>
    </w:p>
    <w:p>
      <w:pPr>
        <w:pStyle w:val="873"/>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第二章 投标人须知</w:t>
      </w:r>
      <w:r>
        <w:rPr>
          <w:rFonts w:eastAsia="宋体" w:cs="宋体"/>
          <w:color w:val="000000"/>
          <w:sz w:val="32"/>
          <w:szCs w:val="32"/>
          <w:highlight w:val="none"/>
        </w:rPr>
      </w:r>
      <w:r/>
    </w:p>
    <w:p>
      <w:pPr>
        <w:pStyle w:val="873"/>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第三章 项目需求</w:t>
      </w:r>
      <w:r>
        <w:rPr>
          <w:rFonts w:eastAsia="宋体" w:cs="宋体"/>
          <w:color w:val="000000"/>
          <w:sz w:val="32"/>
          <w:szCs w:val="32"/>
          <w:highlight w:val="none"/>
        </w:rPr>
      </w:r>
      <w:r/>
    </w:p>
    <w:p>
      <w:pPr>
        <w:pStyle w:val="873"/>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第四章 评审方法和程序</w:t>
      </w:r>
      <w:r>
        <w:rPr>
          <w:rFonts w:eastAsia="宋体" w:cs="宋体"/>
          <w:color w:val="000000"/>
          <w:sz w:val="32"/>
          <w:szCs w:val="32"/>
          <w:highlight w:val="none"/>
        </w:rPr>
      </w:r>
      <w:r/>
    </w:p>
    <w:p>
      <w:pPr>
        <w:pStyle w:val="873"/>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第五章 合同签订与验收付款</w:t>
      </w:r>
      <w:r>
        <w:rPr>
          <w:rFonts w:eastAsia="宋体" w:cs="宋体"/>
          <w:color w:val="000000"/>
          <w:sz w:val="32"/>
          <w:szCs w:val="32"/>
          <w:highlight w:val="none"/>
        </w:rPr>
      </w:r>
      <w:r/>
    </w:p>
    <w:p>
      <w:pPr>
        <w:pStyle w:val="873"/>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第六章 合同授予</w:t>
      </w:r>
      <w:r>
        <w:rPr>
          <w:rFonts w:eastAsia="宋体" w:cs="宋体"/>
          <w:color w:val="000000"/>
          <w:sz w:val="32"/>
          <w:szCs w:val="32"/>
          <w:highlight w:val="none"/>
        </w:rPr>
      </w:r>
      <w:r/>
    </w:p>
    <w:p>
      <w:pPr>
        <w:pStyle w:val="873"/>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第七章 质疑与投诉</w:t>
      </w:r>
      <w:r>
        <w:rPr>
          <w:rFonts w:eastAsia="宋体" w:cs="宋体"/>
          <w:color w:val="000000"/>
          <w:sz w:val="32"/>
          <w:szCs w:val="32"/>
          <w:highlight w:val="none"/>
        </w:rPr>
      </w:r>
      <w:r/>
    </w:p>
    <w:p>
      <w:pPr>
        <w:pStyle w:val="873"/>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第八章 投标文件组成及格式</w:t>
      </w:r>
      <w:r>
        <w:rPr>
          <w:rFonts w:eastAsia="宋体" w:cs="宋体"/>
          <w:color w:val="000000"/>
          <w:sz w:val="32"/>
          <w:szCs w:val="32"/>
          <w:highlight w:val="none"/>
        </w:rPr>
      </w:r>
      <w:r/>
    </w:p>
    <w:p>
      <w:pPr>
        <w:pStyle w:val="762"/>
        <w:ind w:firstLine="720"/>
        <w:spacing w:line="360" w:lineRule="auto"/>
        <w:rPr>
          <w:rFonts w:eastAsia="宋体" w:cs="宋体"/>
          <w:color w:val="000000"/>
          <w:sz w:val="36"/>
          <w:szCs w:val="36"/>
          <w:highlight w:val="none"/>
        </w:rPr>
      </w:pPr>
      <w:r>
        <w:rPr>
          <w:rFonts w:eastAsia="宋体" w:cs="宋体"/>
          <w:color w:val="000000"/>
          <w:sz w:val="36"/>
          <w:szCs w:val="36"/>
          <w:highlight w:val="none"/>
        </w:rPr>
      </w:r>
      <w:r/>
    </w:p>
    <w:p>
      <w:pPr>
        <w:pStyle w:val="831"/>
        <w:ind w:firstLine="723"/>
        <w:rPr>
          <w:rFonts w:ascii="Times New Roman" w:hAnsi="Times New Roman"/>
          <w:color w:val="000000"/>
          <w:highlight w:val="none"/>
        </w:rPr>
      </w:pPr>
      <w:r>
        <w:rPr>
          <w:rFonts w:hint="eastAsia" w:ascii="Times New Roman" w:hAnsi="Times New Roman"/>
          <w:color w:val="000000"/>
          <w:highlight w:val="none"/>
        </w:rPr>
        <w:fldChar w:fldCharType="end"/>
      </w:r>
      <w:r>
        <w:rPr>
          <w:rFonts w:ascii="Times New Roman" w:hAnsi="Times New Roman"/>
          <w:color w:val="000000"/>
          <w:highlight w:val="none"/>
        </w:rPr>
      </w:r>
      <w:r/>
    </w:p>
    <w:p>
      <w:pPr>
        <w:pStyle w:val="762"/>
        <w:jc w:val="center"/>
        <w:spacing w:line="360" w:lineRule="auto"/>
        <w:tabs>
          <w:tab w:val="left" w:pos="1050" w:leader="none"/>
          <w:tab w:val="right" w:pos="9402" w:leader="dot"/>
        </w:tabs>
        <w:rPr>
          <w:rFonts w:eastAsia="宋体" w:cs="宋体"/>
          <w:b/>
          <w:color w:val="000000"/>
          <w:sz w:val="36"/>
          <w:szCs w:val="36"/>
          <w:highlight w:val="none"/>
        </w:rPr>
        <w:outlineLvl w:val="0"/>
      </w:pPr>
      <w:r/>
      <w:bookmarkStart w:id="1" w:name="_Toc363573853"/>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第一章 招标公告</w:t>
      </w:r>
      <w:bookmarkEnd w:id="1"/>
      <w:r>
        <w:rPr>
          <w:rFonts w:eastAsia="宋体" w:cs="宋体"/>
          <w:b/>
          <w:color w:val="000000"/>
          <w:sz w:val="36"/>
          <w:szCs w:val="36"/>
          <w:highlight w:val="none"/>
        </w:rPr>
      </w:r>
      <w:r/>
    </w:p>
    <w:p>
      <w:pPr>
        <w:pStyle w:val="762"/>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rPr>
        <w:t xml:space="preserve">项目概况</w:t>
      </w:r>
      <w:r>
        <w:rPr>
          <w:rFonts w:eastAsia="宋体" w:cs="宋体"/>
          <w:bCs/>
          <w:color w:val="000000"/>
          <w:sz w:val="24"/>
          <w:szCs w:val="24"/>
          <w:highlight w:val="none"/>
        </w:rPr>
      </w:r>
      <w:r/>
    </w:p>
    <w:p>
      <w:pPr>
        <w:pStyle w:val="762"/>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u w:val="single"/>
        </w:rPr>
        <w:t xml:space="preserve">南通市区老旧交通信号灯、信号机提升改造项目</w:t>
      </w:r>
      <w:r>
        <w:rPr>
          <w:rFonts w:hint="eastAsia" w:eastAsia="宋体" w:cs="宋体"/>
          <w:bCs/>
          <w:color w:val="000000"/>
          <w:sz w:val="24"/>
          <w:szCs w:val="24"/>
          <w:highlight w:val="none"/>
        </w:rPr>
        <w:t xml:space="preserve">的潜在投标人应在</w:t>
      </w:r>
      <w:r>
        <w:rPr>
          <w:rFonts w:hint="eastAsia" w:eastAsia="宋体"/>
          <w:bCs/>
          <w:color w:val="000000"/>
          <w:sz w:val="24"/>
          <w:szCs w:val="24"/>
          <w:highlight w:val="none"/>
          <w:u w:val="single"/>
        </w:rPr>
        <w:t xml:space="preserve">江苏政府采购网苏采云系统 </w:t>
      </w:r>
      <w:r>
        <w:rPr>
          <w:rFonts w:hint="eastAsia"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rPr>
        <w:t xml:space="preserve">2026年</w:t>
      </w:r>
      <w:r>
        <w:rPr>
          <w:rFonts w:hint="eastAsia" w:eastAsia="宋体" w:cs="宋体"/>
          <w:bCs/>
          <w:color w:val="000000"/>
          <w:sz w:val="24"/>
          <w:szCs w:val="24"/>
          <w:highlight w:val="none"/>
          <w:u w:val="single"/>
          <w:lang w:val="en-US" w:eastAsia="zh-CN"/>
        </w:rPr>
        <w:t xml:space="preserve">0</w:t>
      </w:r>
      <w:r>
        <w:rPr>
          <w:rFonts w:hint="eastAsia" w:eastAsia="宋体" w:cs="宋体"/>
          <w:bCs/>
          <w:color w:val="000000"/>
          <w:sz w:val="24"/>
          <w:szCs w:val="24"/>
          <w:highlight w:val="none"/>
          <w:u w:val="single"/>
          <w:lang w:val="en-US" w:eastAsia="zh-CN"/>
        </w:rPr>
        <w:t xml:space="preserve">7</w:t>
      </w:r>
      <w:r>
        <w:rPr>
          <w:rFonts w:hint="eastAsia"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1</w:t>
      </w:r>
      <w:r>
        <w:rPr>
          <w:rFonts w:hint="eastAsia" w:eastAsia="宋体" w:cs="宋体"/>
          <w:bCs/>
          <w:color w:val="000000"/>
          <w:sz w:val="24"/>
          <w:szCs w:val="24"/>
          <w:highlight w:val="none"/>
          <w:u w:val="single"/>
          <w:lang w:val="en-US" w:eastAsia="zh-CN"/>
        </w:rPr>
        <w:t xml:space="preserve">4</w:t>
      </w:r>
      <w:r>
        <w:rPr>
          <w:rFonts w:hint="eastAsia" w:eastAsia="宋体" w:cs="宋体"/>
          <w:bCs/>
          <w:color w:val="000000"/>
          <w:sz w:val="24"/>
          <w:szCs w:val="24"/>
          <w:highlight w:val="none"/>
          <w:u w:val="single"/>
        </w:rPr>
        <w:t xml:space="preserve">日14时00分</w:t>
      </w:r>
      <w:r>
        <w:rPr>
          <w:rFonts w:hint="eastAsia" w:eastAsia="宋体" w:cs="宋体"/>
          <w:bCs/>
          <w:color w:val="000000"/>
          <w:sz w:val="24"/>
          <w:szCs w:val="24"/>
          <w:highlight w:val="none"/>
        </w:rPr>
        <w:t xml:space="preserve">（北京时间）前递交投标文件。</w:t>
      </w:r>
      <w:r>
        <w:rPr>
          <w:rFonts w:eastAsia="宋体" w:cs="宋体"/>
          <w:bCs/>
          <w:color w:val="000000"/>
          <w:sz w:val="24"/>
          <w:szCs w:val="24"/>
          <w:highlight w:val="none"/>
        </w:rPr>
      </w:r>
      <w:r/>
    </w:p>
    <w:p>
      <w:pPr>
        <w:pStyle w:val="762"/>
        <w:numPr>
          <w:ilvl w:val="0"/>
          <w:numId w:val="2"/>
        </w:numPr>
        <w:contextualSpacing/>
        <w:ind w:firstLine="482"/>
        <w:spacing w:line="360" w:lineRule="auto"/>
        <w:rPr>
          <w:rFonts w:eastAsia="宋体" w:cs="宋体"/>
          <w:bCs/>
          <w:color w:val="000000"/>
          <w:sz w:val="24"/>
          <w:szCs w:val="24"/>
          <w:highlight w:val="none"/>
        </w:rPr>
      </w:pPr>
      <w:r>
        <w:rPr>
          <w:rFonts w:hint="eastAsia" w:eastAsia="宋体" w:cs="宋体"/>
          <w:b/>
          <w:bCs/>
          <w:color w:val="000000"/>
          <w:sz w:val="24"/>
          <w:szCs w:val="24"/>
          <w:highlight w:val="none"/>
        </w:rPr>
        <w:t xml:space="preserve">项目基本情况</w:t>
      </w:r>
      <w:r>
        <w:rPr>
          <w:rFonts w:eastAsia="宋体" w:cs="宋体"/>
          <w:bCs/>
          <w:color w:val="000000"/>
          <w:sz w:val="24"/>
          <w:szCs w:val="24"/>
          <w:highlight w:val="none"/>
        </w:rPr>
      </w:r>
      <w:r/>
    </w:p>
    <w:p>
      <w:pPr>
        <w:pStyle w:val="762"/>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1、项目编号：JSZC-320600-TDGW-G2026-0020 </w:t>
      </w:r>
      <w:r>
        <w:rPr>
          <w:rFonts w:hint="eastAsia" w:eastAsia="宋体" w:cs="宋体"/>
          <w:color w:val="000000"/>
          <w:sz w:val="24"/>
          <w:szCs w:val="24"/>
          <w:highlight w:val="none"/>
        </w:rPr>
      </w:r>
      <w:r/>
    </w:p>
    <w:p>
      <w:pPr>
        <w:pStyle w:val="762"/>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2、项目名称：南通市区老旧交通信号灯、信号机提升改造项目</w:t>
      </w:r>
      <w:r>
        <w:rPr>
          <w:rFonts w:hint="eastAsia" w:eastAsia="宋体" w:cs="宋体"/>
          <w:color w:val="000000"/>
          <w:sz w:val="24"/>
          <w:szCs w:val="24"/>
          <w:highlight w:val="none"/>
        </w:rPr>
      </w:r>
      <w:r/>
    </w:p>
    <w:p>
      <w:pPr>
        <w:pStyle w:val="762"/>
        <w:ind w:firstLine="480"/>
        <w:jc w:val="left"/>
        <w:spacing w:line="360" w:lineRule="auto"/>
        <w:rPr>
          <w:rFonts w:eastAsia="宋体" w:cs="宋体"/>
          <w:color w:val="000000"/>
          <w:sz w:val="24"/>
          <w:szCs w:val="24"/>
          <w:highlight w:val="none"/>
        </w:rPr>
      </w:pPr>
      <w:r/>
      <w:bookmarkStart w:id="2" w:name="_Toc20597"/>
      <w:r/>
      <w:bookmarkStart w:id="3" w:name="_Toc387526273"/>
      <w:r/>
      <w:bookmarkStart w:id="4" w:name="_Toc387526169"/>
      <w:r/>
      <w:bookmarkStart w:id="5" w:name="_Toc387526365"/>
      <w:r>
        <w:rPr>
          <w:rFonts w:hint="eastAsia" w:eastAsia="宋体" w:cs="宋体"/>
          <w:color w:val="000000"/>
          <w:sz w:val="24"/>
          <w:szCs w:val="24"/>
          <w:highlight w:val="none"/>
        </w:rPr>
        <w:t xml:space="preserve">3、项目类型：货物</w:t>
      </w:r>
      <w:r>
        <w:rPr>
          <w:rFonts w:eastAsia="宋体" w:cs="宋体"/>
          <w:color w:val="000000"/>
          <w:sz w:val="24"/>
          <w:szCs w:val="24"/>
          <w:highlight w:val="none"/>
        </w:rPr>
      </w:r>
      <w:r/>
    </w:p>
    <w:p>
      <w:pPr>
        <w:pStyle w:val="762"/>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4、预算金额：</w:t>
      </w:r>
      <w:r>
        <w:rPr>
          <w:rFonts w:hint="eastAsia" w:eastAsia="宋体" w:cs="宋体"/>
          <w:bCs/>
          <w:color w:val="000000"/>
          <w:sz w:val="24"/>
          <w:szCs w:val="24"/>
          <w:highlight w:val="none"/>
        </w:rPr>
        <w:t xml:space="preserve">3963473.03</w:t>
      </w:r>
      <w:r>
        <w:rPr>
          <w:rFonts w:hint="eastAsia" w:eastAsia="宋体" w:cs="宋体"/>
          <w:color w:val="000000"/>
          <w:sz w:val="24"/>
          <w:szCs w:val="24"/>
          <w:highlight w:val="none"/>
        </w:rPr>
        <w:t xml:space="preserve">元</w:t>
      </w:r>
      <w:r>
        <w:rPr>
          <w:rFonts w:eastAsia="宋体" w:cs="宋体"/>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5、最高限价：</w:t>
      </w:r>
      <w:bookmarkStart w:id="6" w:name="OLE_LINK1"/>
      <w:r>
        <w:rPr>
          <w:rFonts w:hint="eastAsia" w:eastAsia="宋体" w:cs="宋体"/>
          <w:bCs/>
          <w:color w:val="000000"/>
          <w:sz w:val="24"/>
          <w:szCs w:val="24"/>
          <w:highlight w:val="none"/>
        </w:rPr>
        <w:t xml:space="preserve">3963473.03</w:t>
      </w:r>
      <w:bookmarkEnd w:id="6"/>
      <w:r>
        <w:rPr>
          <w:rFonts w:hint="eastAsia" w:eastAsia="宋体" w:cs="宋体"/>
          <w:color w:val="000000"/>
          <w:sz w:val="24"/>
          <w:szCs w:val="24"/>
          <w:highlight w:val="none"/>
        </w:rPr>
        <w:t xml:space="preserve">元；投标报价超过最高限价的为无效投标。</w:t>
      </w:r>
      <w:r>
        <w:rPr>
          <w:rFonts w:eastAsia="宋体" w:cs="宋体"/>
          <w:bCs/>
          <w:color w:val="000000"/>
          <w:sz w:val="24"/>
          <w:szCs w:val="24"/>
          <w:highlight w:val="none"/>
        </w:rPr>
      </w:r>
      <w:r/>
    </w:p>
    <w:p>
      <w:pPr>
        <w:pStyle w:val="762"/>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6、项目需求：南通市区老旧交通信号灯、信号机提升改造项目，具体详见招标文件第三章项目需求。</w:t>
      </w:r>
      <w:r>
        <w:rPr>
          <w:rFonts w:eastAsia="宋体" w:cs="宋体"/>
          <w:color w:val="000000"/>
          <w:sz w:val="24"/>
          <w:szCs w:val="24"/>
          <w:highlight w:val="none"/>
        </w:rPr>
      </w:r>
      <w:r/>
    </w:p>
    <w:p>
      <w:pPr>
        <w:pStyle w:val="762"/>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7、合同履行期限：</w:t>
      </w:r>
      <w:bookmarkEnd w:id="2"/>
      <w:r/>
      <w:bookmarkEnd w:id="3"/>
      <w:r/>
      <w:bookmarkEnd w:id="4"/>
      <w:r/>
      <w:bookmarkEnd w:id="5"/>
      <w:r>
        <w:rPr>
          <w:rFonts w:hint="eastAsia" w:eastAsia="宋体" w:cs="宋体"/>
          <w:color w:val="000000"/>
          <w:sz w:val="24"/>
          <w:szCs w:val="24"/>
          <w:highlight w:val="none"/>
        </w:rPr>
        <w:t xml:space="preserve">项目根据实际使用单位分期实施，具体实施计划由实际使用单位统筹安排，供应商配合执行。</w:t>
      </w:r>
      <w:r>
        <w:rPr>
          <w:rFonts w:hint="eastAsia" w:eastAsia="宋体" w:cs="宋体"/>
          <w:color w:val="000000"/>
          <w:sz w:val="24"/>
          <w:szCs w:val="24"/>
          <w:highlight w:val="none"/>
        </w:rPr>
      </w:r>
      <w:r/>
    </w:p>
    <w:p>
      <w:pPr>
        <w:pStyle w:val="762"/>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8、本项目（是/否）接受联合体：否。</w:t>
      </w:r>
      <w:r>
        <w:rPr>
          <w:rFonts w:eastAsia="宋体" w:cs="宋体"/>
          <w:color w:val="000000"/>
          <w:sz w:val="24"/>
          <w:szCs w:val="24"/>
          <w:highlight w:val="none"/>
        </w:rPr>
      </w:r>
      <w:r/>
    </w:p>
    <w:p>
      <w:pPr>
        <w:pStyle w:val="762"/>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二、申请人的资格要求：</w:t>
      </w:r>
      <w:r>
        <w:rPr>
          <w:rFonts w:eastAsia="宋体" w:cs="宋体"/>
          <w:b/>
          <w:bCs/>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1、满足《</w:t>
      </w:r>
      <w:bookmarkStart w:id="7" w:name="OLE_LINK8"/>
      <w:r>
        <w:rPr>
          <w:rFonts w:hint="eastAsia" w:eastAsia="宋体" w:cs="宋体"/>
          <w:color w:val="000000"/>
          <w:sz w:val="24"/>
          <w:szCs w:val="24"/>
          <w:highlight w:val="none"/>
        </w:rPr>
        <w:t xml:space="preserve">中华人民共和国政府采购法</w:t>
      </w:r>
      <w:bookmarkEnd w:id="7"/>
      <w:r>
        <w:rPr>
          <w:rFonts w:hint="eastAsia" w:eastAsia="宋体" w:cs="宋体"/>
          <w:color w:val="000000"/>
          <w:sz w:val="24"/>
          <w:szCs w:val="24"/>
          <w:highlight w:val="none"/>
        </w:rPr>
        <w:t xml:space="preserve">》第二十二条规定，提供声明函：</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（1）具有独立承担民事责任的能力；</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（2）具有良好的商业信誉和健全的财务会计制度；</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（3）具有履行合同所必需的设备和专业技术能力；</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（4）有依法缴纳税收和社会保障资金的良好记录；</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（5）参加政府采购活动前三年内，在经营活动中没有重大违法记录；</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（6）法律、行政法规规定的其他条件。</w:t>
      </w:r>
      <w:r>
        <w:rPr>
          <w:rFonts w:eastAsia="宋体" w:cs="宋体"/>
          <w:color w:val="000000"/>
          <w:sz w:val="24"/>
          <w:szCs w:val="24"/>
          <w:highlight w:val="none"/>
        </w:rPr>
      </w:r>
      <w:r/>
    </w:p>
    <w:p>
      <w:pPr>
        <w:pStyle w:val="762"/>
        <w:ind w:firstLine="480"/>
        <w:spacing w:line="360" w:lineRule="auto"/>
        <w:rPr>
          <w:rFonts w:hint="eastAsia" w:eastAsia="宋体" w:cs="宋体"/>
          <w:b/>
          <w:color w:val="000000"/>
          <w:sz w:val="24"/>
          <w:szCs w:val="24"/>
          <w:highlight w:val="none"/>
          <w:u w:val="single"/>
        </w:rPr>
      </w:pPr>
      <w:r>
        <w:rPr>
          <w:rFonts w:hint="eastAsia" w:eastAsia="宋体" w:cs="宋体"/>
          <w:bCs/>
          <w:color w:val="000000"/>
          <w:sz w:val="24"/>
          <w:szCs w:val="24"/>
          <w:highlight w:val="none"/>
        </w:rPr>
        <w:t xml:space="preserve">2、落实政府采购政策需满足的资格要求：</w:t>
      </w:r>
      <w:r>
        <w:rPr>
          <w:rFonts w:hint="eastAsia" w:eastAsia="宋体" w:cs="宋体"/>
          <w:b/>
          <w:color w:val="000000"/>
          <w:sz w:val="24"/>
          <w:szCs w:val="24"/>
          <w:highlight w:val="none"/>
          <w:u w:val="single"/>
        </w:rPr>
        <w:t xml:space="preserve">本项目属于货物类采购，采购标的对应的行业主要为工业。本项目非专门面向中小企业采购，但预留除信号机设备以外的采购标的（不低于预算的70%）专门面向中小企业采购（其中预留给小微企业的比例不低于预留部分的60%），对于预留份额，提供的货物由符合政策要求的中小企业制造，不限制供应商企业规模；本项目信号机设备部分（不高于预算的30%）不专门面向中小企业采购。</w:t>
      </w:r>
      <w:r>
        <w:rPr>
          <w:rFonts w:hint="eastAsia" w:eastAsia="宋体" w:cs="宋体"/>
          <w:b/>
          <w:color w:val="000000"/>
          <w:sz w:val="24"/>
          <w:szCs w:val="24"/>
          <w:highlight w:val="none"/>
          <w:u w:val="single"/>
        </w:rPr>
      </w:r>
      <w:r/>
    </w:p>
    <w:p>
      <w:pPr>
        <w:pStyle w:val="762"/>
        <w:ind w:firstLine="480"/>
        <w:spacing w:line="360" w:lineRule="auto"/>
        <w:rPr>
          <w:rFonts w:eastAsia="宋体" w:cs="宋体"/>
          <w:b/>
          <w:color w:val="000000"/>
          <w:sz w:val="24"/>
          <w:szCs w:val="24"/>
          <w:highlight w:val="none"/>
          <w:u w:val="single"/>
        </w:rPr>
      </w:pPr>
      <w:r>
        <w:rPr>
          <w:rFonts w:hint="eastAsia" w:eastAsia="宋体" w:cs="宋体"/>
          <w:b/>
          <w:color w:val="000000"/>
          <w:sz w:val="24"/>
          <w:szCs w:val="24"/>
          <w:highlight w:val="none"/>
          <w:u w:val="single"/>
        </w:rPr>
        <w:t xml:space="preserve">投标人投标时应出具符合上述比例的《预留份额声明函》（格式详见第</w:t>
      </w:r>
      <w:r>
        <w:rPr>
          <w:rFonts w:hint="eastAsia" w:eastAsia="宋体" w:cs="宋体"/>
          <w:b/>
          <w:color w:val="000000"/>
          <w:sz w:val="24"/>
          <w:szCs w:val="24"/>
          <w:highlight w:val="none"/>
          <w:u w:val="single"/>
          <w:lang w:val="en-US" w:eastAsia="zh-CN"/>
        </w:rPr>
        <w:t xml:space="preserve">八</w:t>
      </w:r>
      <w:r>
        <w:rPr>
          <w:rFonts w:hint="eastAsia" w:eastAsia="宋体" w:cs="宋体"/>
          <w:b/>
          <w:color w:val="000000"/>
          <w:sz w:val="24"/>
          <w:szCs w:val="24"/>
          <w:highlight w:val="none"/>
          <w:u w:val="single"/>
        </w:rPr>
        <w:t xml:space="preserve">章）及中小企业声明函</w:t>
      </w:r>
      <w:r>
        <w:rPr>
          <w:rFonts w:hint="eastAsia" w:eastAsia="宋体" w:cs="宋体"/>
          <w:b/>
          <w:color w:val="000000"/>
          <w:sz w:val="24"/>
          <w:szCs w:val="24"/>
          <w:highlight w:val="none"/>
          <w:u w:val="single"/>
          <w:lang w:eastAsia="zh-CN"/>
        </w:rPr>
        <w:t xml:space="preserve">（或残疾人福利性单位声明函或监狱企业的证明）</w:t>
      </w:r>
      <w:r>
        <w:rPr>
          <w:rFonts w:eastAsia="宋体" w:cs="宋体"/>
          <w:b/>
          <w:color w:val="000000"/>
          <w:sz w:val="24"/>
          <w:szCs w:val="24"/>
          <w:highlight w:val="none"/>
          <w:u w:val="single"/>
        </w:rPr>
      </w:r>
      <w:r/>
    </w:p>
    <w:p>
      <w:pPr>
        <w:pStyle w:val="762"/>
        <w:ind w:firstLine="480"/>
        <w:spacing w:line="360" w:lineRule="auto"/>
        <w:rPr>
          <w:rFonts w:hint="eastAsia" w:eastAsia="宋体" w:cs="宋体"/>
          <w:bCs/>
          <w:color w:val="000000"/>
          <w:sz w:val="24"/>
          <w:szCs w:val="24"/>
          <w:highlight w:val="none"/>
        </w:rPr>
      </w:pPr>
      <w:r>
        <w:rPr>
          <w:rFonts w:hint="eastAsia" w:eastAsia="宋体" w:cs="宋体"/>
          <w:b/>
          <w:color w:val="000000"/>
          <w:sz w:val="24"/>
          <w:szCs w:val="24"/>
          <w:highlight w:val="none"/>
          <w:u w:val="single"/>
        </w:rPr>
        <w:t xml:space="preserve">中小微企业划型标准请对照《关于印发中小企业划型标准规定的通知》（工信部联企业〔2011〕300号）文件规定自行填写。</w:t>
      </w:r>
      <w:r>
        <w:rPr>
          <w:rFonts w:hint="eastAsia" w:eastAsia="宋体" w:cs="宋体"/>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3、本项目的特定资格要求：</w:t>
      </w:r>
      <w:r>
        <w:rPr>
          <w:rFonts w:eastAsia="宋体" w:cs="宋体"/>
          <w:bCs/>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（1）供应商具有独立承担民事责任的能力，提供法人或者其他组织的营业执照等证明文件，自然人的身份证明。</w:t>
      </w:r>
      <w:r>
        <w:rPr>
          <w:rFonts w:eastAsia="宋体"/>
          <w:color w:val="000000"/>
          <w:sz w:val="24"/>
          <w:szCs w:val="24"/>
          <w:highlight w:val="none"/>
        </w:rPr>
      </w:r>
      <w:r/>
    </w:p>
    <w:p>
      <w:pPr>
        <w:pStyle w:val="762"/>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（2）供应商须具备公路交通工程（公路机电工程分项）专业承包二级及以上资质或电子与智能化工程专业承包二级及以上资质，供应商应具备安全生产条件，并取得有效的安全生产许可证。</w:t>
      </w:r>
      <w:r>
        <w:rPr>
          <w:rFonts w:hint="eastAsia" w:eastAsia="宋体"/>
          <w:color w:val="000000"/>
          <w:sz w:val="24"/>
          <w:szCs w:val="24"/>
          <w:highlight w:val="none"/>
        </w:rPr>
      </w:r>
      <w:r/>
    </w:p>
    <w:p>
      <w:pPr>
        <w:pStyle w:val="762"/>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3）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hint="eastAsia" w:eastAsia="宋体"/>
          <w:color w:val="000000"/>
          <w:sz w:val="24"/>
          <w:szCs w:val="24"/>
          <w:highlight w:val="none"/>
        </w:rPr>
      </w:r>
      <w:r/>
    </w:p>
    <w:p>
      <w:pPr>
        <w:pStyle w:val="762"/>
        <w:contextualSpacing/>
        <w:ind w:firstLine="480"/>
        <w:spacing w:line="360" w:lineRule="auto"/>
        <w:rPr>
          <w:rFonts w:hint="eastAsia" w:eastAsia="宋体" w:cs="宋体"/>
          <w:bCs/>
          <w:color w:val="000000"/>
          <w:sz w:val="24"/>
          <w:szCs w:val="24"/>
          <w:highlight w:val="none"/>
        </w:rPr>
      </w:pPr>
      <w:r>
        <w:rPr>
          <w:rFonts w:hint="eastAsia" w:eastAsia="宋体" w:cs="宋体"/>
          <w:color w:val="000000"/>
          <w:sz w:val="24"/>
          <w:szCs w:val="24"/>
          <w:highlight w:val="none"/>
        </w:rPr>
        <w:t xml:space="preserve">4、未被“信用中国”网站（www.creditchina.gov.cn）列入失信被执行人、重大税收违法案件当事人名单、政府采购严重失信行为记录名单；</w:t>
      </w:r>
      <w:r>
        <w:rPr>
          <w:rFonts w:hint="eastAsia" w:eastAsia="宋体" w:cs="宋体"/>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5、拒绝下述供应商参加本次采购活动：</w:t>
      </w:r>
      <w:r>
        <w:rPr>
          <w:rFonts w:eastAsia="宋体" w:cs="宋体"/>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（1）供应商单位负责人为同一人或者存在直接控股、管理关系、部分股东（投资人）相同的不同供应商，不得参加同一合同项下的政府采购活动。</w:t>
      </w:r>
      <w:r>
        <w:rPr>
          <w:rFonts w:eastAsia="宋体" w:cs="宋体"/>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（2）凡为采购项目提供整体设计、规范编制或者项目管理、监理、检测等服务的供应商，不得再参加本项目的采购活动。</w:t>
      </w:r>
      <w:r>
        <w:rPr>
          <w:rFonts w:eastAsia="宋体" w:cs="宋体"/>
          <w:bCs/>
          <w:color w:val="000000"/>
          <w:sz w:val="24"/>
          <w:szCs w:val="24"/>
          <w:highlight w:val="none"/>
        </w:rPr>
      </w:r>
      <w:r/>
    </w:p>
    <w:p>
      <w:pPr>
        <w:pStyle w:val="762"/>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具体资格要求详见第八章中的“资格审查文件”。</w:t>
      </w:r>
      <w:r>
        <w:rPr>
          <w:rFonts w:eastAsia="宋体" w:cs="宋体"/>
          <w:b/>
          <w:bCs/>
          <w:color w:val="000000"/>
          <w:sz w:val="24"/>
          <w:szCs w:val="24"/>
          <w:highlight w:val="none"/>
        </w:rPr>
      </w:r>
      <w:r/>
    </w:p>
    <w:p>
      <w:pPr>
        <w:pStyle w:val="762"/>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三、获取招标文件</w:t>
      </w:r>
      <w:r>
        <w:rPr>
          <w:rFonts w:eastAsia="宋体" w:cs="宋体"/>
          <w:b/>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1、时间：自本项目招标公告发布之日起5个工作日。</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2、地点：网上注册登记成功后系统内免费下载。</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3、获取方式：本项目采用网上注册登记方式。</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3.1潜在供应商访问电子招标响应交易平台的网络地址和方法：</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3.2潜在供应商访问“苏采云”系统的网络地址和方法：“苏采云”系统的网址：http://jszfcg.jsczt.cn/。</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3.3“CA数字证书”的获取：</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3.4采购文件（后缀名为“.kedt”）、供应商操作手册及政府采购客户端工具可通过“苏采云”系统--已报名项目--报名详情页面内相应链接进行下载。</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3.5采购人或招标代理机构（采购代理机构）将数据电文形式的采购文件加载至“苏采云”系统，供潜在供应商下载或者查阅。</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eastAsia="宋体" w:cs="宋体"/>
          <w:bCs/>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eastAsia="宋体" w:cs="宋体"/>
          <w:bCs/>
          <w:color w:val="000000"/>
          <w:sz w:val="24"/>
          <w:szCs w:val="24"/>
          <w:highlight w:val="none"/>
        </w:rPr>
      </w:r>
      <w:r/>
    </w:p>
    <w:p>
      <w:pPr>
        <w:pStyle w:val="762"/>
        <w:ind w:firstLine="482"/>
        <w:jc w:val="left"/>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注：如潜在供应商未按上述要求操作，将自行承担所产生的风险。</w:t>
      </w:r>
      <w:r>
        <w:rPr>
          <w:rFonts w:eastAsia="宋体" w:cs="宋体"/>
          <w:b/>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b/>
          <w:color w:val="000000"/>
          <w:sz w:val="24"/>
          <w:szCs w:val="24"/>
          <w:highlight w:val="none"/>
        </w:rPr>
        <w:t xml:space="preserve">四、提交投标文件截止时间、开标时间和地点</w:t>
      </w:r>
      <w:r>
        <w:rPr>
          <w:rFonts w:eastAsia="宋体" w:cs="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1、投标文件提交截止时间：</w:t>
      </w:r>
      <w:r>
        <w:rPr>
          <w:rFonts w:hint="eastAsia" w:eastAsia="宋体" w:cs="宋体"/>
          <w:bCs/>
          <w:color w:val="000000"/>
          <w:sz w:val="24"/>
          <w:szCs w:val="24"/>
          <w:highlight w:val="none"/>
          <w:u w:val="single"/>
        </w:rPr>
        <w:t xml:space="preserve">2026年</w:t>
      </w:r>
      <w:r>
        <w:rPr>
          <w:rFonts w:hint="eastAsia" w:eastAsia="宋体" w:cs="宋体"/>
          <w:bCs/>
          <w:color w:val="000000"/>
          <w:sz w:val="24"/>
          <w:szCs w:val="24"/>
          <w:highlight w:val="none"/>
          <w:u w:val="single"/>
          <w:lang w:val="en-US" w:eastAsia="zh-CN"/>
        </w:rPr>
        <w:t xml:space="preserve">07</w:t>
      </w:r>
      <w:r>
        <w:rPr>
          <w:rFonts w:hint="eastAsia"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14</w:t>
      </w:r>
      <w:r>
        <w:rPr>
          <w:rFonts w:hint="eastAsia" w:eastAsia="宋体" w:cs="宋体"/>
          <w:bCs/>
          <w:color w:val="000000"/>
          <w:sz w:val="24"/>
          <w:szCs w:val="24"/>
          <w:highlight w:val="none"/>
          <w:u w:val="single"/>
        </w:rPr>
        <w:t xml:space="preserve">日14时00分</w:t>
      </w:r>
      <w:r>
        <w:rPr>
          <w:rFonts w:hint="eastAsia" w:eastAsia="宋体"/>
          <w:color w:val="000000"/>
          <w:sz w:val="24"/>
          <w:szCs w:val="24"/>
          <w:highlight w:val="none"/>
        </w:rPr>
        <w:t xml:space="preserve">（北京时间）。逾时，“苏采云”系统将拒绝接受上传响应文件电子文档。</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2、线上开标地点：“苏采云”系统（网址：http://jszfcg.jsczt.cn/）“开标大厅”。</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000000"/>
          <w:sz w:val="24"/>
          <w:szCs w:val="24"/>
          <w:highlight w:val="none"/>
        </w:rPr>
        <w:t xml:space="preserve">投标供应商解密限定在开标后30分钟之内完成</w:t>
      </w:r>
      <w:r>
        <w:rPr>
          <w:rFonts w:hint="eastAsia" w:eastAsia="宋体"/>
          <w:color w:val="000000"/>
          <w:sz w:val="24"/>
          <w:szCs w:val="24"/>
          <w:highlight w:val="none"/>
        </w:rPr>
        <w:t xml:space="preserve">。</w:t>
      </w:r>
      <w:r>
        <w:rPr>
          <w:rFonts w:hint="eastAsia" w:eastAsia="宋体"/>
          <w:color w:val="000000"/>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eastAsia="宋体"/>
          <w:color w:val="000000"/>
          <w:sz w:val="24"/>
          <w:szCs w:val="24"/>
          <w:highlight w:val="none"/>
          <w:u w:val="single"/>
        </w:rPr>
      </w:r>
      <w:r/>
    </w:p>
    <w:p>
      <w:pPr>
        <w:pStyle w:val="762"/>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注：各供应商请关注开标大厅交流区，在开标结束后，请勿离开开标大厅。</w:t>
      </w:r>
      <w:r>
        <w:rPr>
          <w:rFonts w:eastAsia="宋体"/>
          <w:b/>
          <w:color w:val="000000"/>
          <w:sz w:val="24"/>
          <w:szCs w:val="24"/>
          <w:highlight w:val="none"/>
        </w:rPr>
      </w:r>
      <w:r/>
    </w:p>
    <w:p>
      <w:pPr>
        <w:pStyle w:val="762"/>
        <w:contextualSpacing/>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五、公告期限</w:t>
      </w:r>
      <w:r>
        <w:rPr>
          <w:rFonts w:eastAsia="宋体" w:cs="宋体"/>
          <w:b/>
          <w:color w:val="000000"/>
          <w:sz w:val="24"/>
          <w:szCs w:val="24"/>
          <w:highlight w:val="none"/>
        </w:rPr>
      </w:r>
      <w:r/>
    </w:p>
    <w:p>
      <w:pPr>
        <w:pStyle w:val="762"/>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自本公告发布之日起5个工作日。</w:t>
      </w:r>
      <w:r>
        <w:rPr>
          <w:rFonts w:eastAsia="宋体" w:cs="宋体"/>
          <w:bCs/>
          <w:color w:val="000000"/>
          <w:sz w:val="24"/>
          <w:szCs w:val="24"/>
          <w:highlight w:val="none"/>
        </w:rPr>
      </w:r>
      <w:r/>
    </w:p>
    <w:p>
      <w:pPr>
        <w:pStyle w:val="762"/>
        <w:contextualSpacing/>
        <w:ind w:firstLine="482"/>
        <w:spacing w:line="360" w:lineRule="auto"/>
        <w:rPr>
          <w:rFonts w:eastAsia="宋体" w:cs="宋体"/>
          <w:b/>
          <w:bCs/>
          <w:color w:val="000000"/>
          <w:sz w:val="24"/>
          <w:szCs w:val="24"/>
          <w:highlight w:val="none"/>
        </w:rPr>
      </w:pPr>
      <w:r>
        <w:rPr>
          <w:rFonts w:hint="eastAsia" w:eastAsia="宋体" w:cs="宋体"/>
          <w:b/>
          <w:color w:val="000000"/>
          <w:sz w:val="24"/>
          <w:szCs w:val="24"/>
          <w:highlight w:val="none"/>
        </w:rPr>
        <w:t xml:space="preserve">六、其他补充事宜</w:t>
      </w:r>
      <w:r>
        <w:rPr>
          <w:rFonts w:eastAsia="宋体" w:cs="宋体"/>
          <w:b/>
          <w:bCs/>
          <w:color w:val="000000"/>
          <w:sz w:val="24"/>
          <w:szCs w:val="24"/>
          <w:highlight w:val="none"/>
        </w:rPr>
      </w:r>
      <w:r/>
    </w:p>
    <w:p>
      <w:pPr>
        <w:pStyle w:val="762"/>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1、投标保证金：免收；本项目招标文件中涉及投标保证金的事项，均按免收投标保证金执行。</w:t>
      </w:r>
      <w:r>
        <w:rPr>
          <w:rFonts w:eastAsia="宋体"/>
          <w:bCs/>
          <w:color w:val="000000"/>
          <w:sz w:val="24"/>
          <w:szCs w:val="24"/>
          <w:highlight w:val="none"/>
        </w:rPr>
      </w:r>
      <w:r/>
    </w:p>
    <w:p>
      <w:pPr>
        <w:pStyle w:val="762"/>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2、项目开标活动模式：不见面远程投标模式，供应商在各自地点通过不见面交易系统参加开标会。</w:t>
      </w:r>
      <w:r>
        <w:rPr>
          <w:rFonts w:eastAsia="宋体"/>
          <w:bCs/>
          <w:color w:val="000000"/>
          <w:sz w:val="24"/>
          <w:szCs w:val="24"/>
          <w:highlight w:val="none"/>
        </w:rPr>
      </w:r>
      <w:r/>
    </w:p>
    <w:p>
      <w:pPr>
        <w:pStyle w:val="762"/>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3、项目演示、样品、答辩等（如有请描述）：无；</w:t>
      </w:r>
      <w:r>
        <w:rPr>
          <w:rFonts w:eastAsia="宋体"/>
          <w:bCs/>
          <w:color w:val="000000"/>
          <w:sz w:val="24"/>
          <w:szCs w:val="24"/>
          <w:highlight w:val="none"/>
        </w:rPr>
      </w:r>
      <w:r/>
    </w:p>
    <w:p>
      <w:pPr>
        <w:pStyle w:val="762"/>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4、对项目需求部分（投标人其他资格</w:t>
      </w:r>
      <w:r>
        <w:rPr>
          <w:rFonts w:hint="eastAsia" w:eastAsia="宋体"/>
          <w:color w:val="000000"/>
          <w:sz w:val="24"/>
          <w:highlight w:val="none"/>
        </w:rPr>
        <w:t xml:space="preserve">要求</w:t>
      </w:r>
      <w:r>
        <w:rPr>
          <w:rFonts w:hint="eastAsia" w:eastAsia="宋体"/>
          <w:bCs/>
          <w:color w:val="000000"/>
          <w:sz w:val="24"/>
          <w:szCs w:val="24"/>
          <w:highlight w:val="none"/>
        </w:rPr>
        <w:t xml:space="preserve">、项目需求、评分标准）的询问、质疑请向招标人提出，由招标人负责答复；对项目招标文件其它部分的询问请向招标人或招标代理提出。</w:t>
      </w:r>
      <w:r>
        <w:rPr>
          <w:rFonts w:eastAsia="宋体"/>
          <w:bCs/>
          <w:color w:val="000000"/>
          <w:sz w:val="24"/>
          <w:szCs w:val="24"/>
          <w:highlight w:val="none"/>
        </w:rPr>
      </w:r>
      <w:r/>
    </w:p>
    <w:p>
      <w:pPr>
        <w:pStyle w:val="762"/>
        <w:ind w:firstLine="480"/>
        <w:jc w:val="left"/>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5、投标人应依照规定提交各类声明函、承诺函，不再同时提供原件备查或提供有关部门出具的相关证明文件。但中标人应做好提交声明函、承诺函相应原件的核查准备；</w:t>
      </w:r>
      <w:bookmarkStart w:id="8" w:name="OLE_LINK5"/>
      <w:r>
        <w:rPr>
          <w:rFonts w:hint="eastAsia" w:eastAsia="宋体"/>
          <w:bCs/>
          <w:color w:val="000000"/>
          <w:sz w:val="24"/>
          <w:szCs w:val="24"/>
          <w:highlight w:val="none"/>
        </w:rPr>
        <w:t xml:space="preserve">核查后发现虚假或违背承诺的，依照相关法律法规规定处理。</w:t>
      </w:r>
      <w:bookmarkEnd w:id="8"/>
      <w:r>
        <w:rPr>
          <w:rFonts w:hint="eastAsia" w:eastAsia="宋体"/>
          <w:bCs/>
          <w:color w:val="000000"/>
          <w:sz w:val="24"/>
          <w:szCs w:val="24"/>
          <w:highlight w:val="none"/>
        </w:rPr>
      </w:r>
      <w:r/>
    </w:p>
    <w:p>
      <w:pPr>
        <w:pStyle w:val="762"/>
        <w:ind w:firstLine="480"/>
        <w:jc w:val="left"/>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6、本项目采购不接受全进口产品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eastAsia="宋体"/>
          <w:bCs/>
          <w:color w:val="000000"/>
          <w:sz w:val="24"/>
          <w:szCs w:val="24"/>
          <w:highlight w:val="none"/>
        </w:rPr>
      </w:r>
      <w:r/>
    </w:p>
    <w:p>
      <w:pPr>
        <w:pStyle w:val="762"/>
        <w:ind w:firstLine="480"/>
        <w:jc w:val="left"/>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7、本次采购的有关信息将在江苏政府采购网上发布，敬请留意。</w:t>
      </w:r>
      <w:r>
        <w:rPr>
          <w:rFonts w:hint="eastAsia" w:eastAsia="宋体"/>
          <w:bCs/>
          <w:color w:val="000000"/>
          <w:sz w:val="24"/>
          <w:szCs w:val="24"/>
          <w:highlight w:val="none"/>
        </w:rPr>
      </w:r>
      <w:r/>
    </w:p>
    <w:p>
      <w:pPr>
        <w:pStyle w:val="762"/>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七、对本次招标提出询问，请按以下方式联系。</w:t>
      </w:r>
      <w:r>
        <w:rPr>
          <w:rFonts w:eastAsia="宋体" w:cs="宋体"/>
          <w:b/>
          <w:bCs/>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1、招标人信息</w:t>
      </w:r>
      <w:r>
        <w:rPr>
          <w:rFonts w:eastAsia="宋体" w:cs="宋体"/>
          <w:color w:val="000000"/>
          <w:sz w:val="24"/>
          <w:szCs w:val="24"/>
          <w:highlight w:val="none"/>
        </w:rPr>
      </w:r>
      <w:r/>
    </w:p>
    <w:p>
      <w:pPr>
        <w:pStyle w:val="762"/>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名称：南通市城市建设工程管理中心</w:t>
      </w:r>
      <w:r>
        <w:rPr>
          <w:rFonts w:hint="eastAsia" w:eastAsia="宋体" w:cs="宋体"/>
          <w:color w:val="000000"/>
          <w:sz w:val="24"/>
          <w:szCs w:val="24"/>
          <w:highlight w:val="none"/>
        </w:rPr>
      </w:r>
      <w:r/>
    </w:p>
    <w:p>
      <w:pPr>
        <w:pStyle w:val="762"/>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地  址：江苏省南通市工农路235号成功大厦南5楼</w:t>
      </w:r>
      <w:r>
        <w:rPr>
          <w:rFonts w:hint="eastAsia" w:eastAsia="宋体" w:cs="宋体"/>
          <w:color w:val="000000"/>
          <w:sz w:val="24"/>
          <w:szCs w:val="24"/>
          <w:highlight w:val="none"/>
        </w:rPr>
      </w:r>
      <w:r/>
    </w:p>
    <w:p>
      <w:pPr>
        <w:pStyle w:val="762"/>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联系人：</w:t>
      </w:r>
      <w:bookmarkStart w:id="9" w:name="OLE_LINK2"/>
      <w:r>
        <w:rPr>
          <w:rFonts w:hint="eastAsia" w:eastAsia="宋体" w:cs="宋体"/>
          <w:color w:val="000000"/>
          <w:sz w:val="24"/>
          <w:szCs w:val="24"/>
          <w:highlight w:val="none"/>
        </w:rPr>
        <w:t xml:space="preserve">王先生</w:t>
      </w:r>
      <w:bookmarkEnd w:id="9"/>
      <w:r>
        <w:rPr>
          <w:rFonts w:hint="eastAsia"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联系方式：</w:t>
      </w:r>
      <w:bookmarkStart w:id="10" w:name="OLE_LINK3"/>
      <w:r>
        <w:rPr>
          <w:rFonts w:hint="eastAsia" w:eastAsia="宋体" w:cs="宋体"/>
          <w:color w:val="000000"/>
          <w:sz w:val="24"/>
          <w:szCs w:val="24"/>
          <w:highlight w:val="none"/>
        </w:rPr>
        <w:t xml:space="preserve">0513-81550379</w:t>
      </w:r>
      <w:bookmarkEnd w:id="10"/>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2、招标代理机构信息</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名称：宏信天德工程顾问有限公司</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地址：</w:t>
      </w:r>
      <w:bookmarkStart w:id="11" w:name="OLE_LINK4"/>
      <w:r>
        <w:rPr>
          <w:rFonts w:hint="eastAsia" w:eastAsia="宋体" w:cs="宋体"/>
          <w:color w:val="000000"/>
          <w:sz w:val="24"/>
          <w:szCs w:val="24"/>
          <w:highlight w:val="none"/>
        </w:rPr>
        <w:t xml:space="preserve">南通市崇川区北大街108号万科壹中心8楼北区</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bookmarkEnd w:id="11"/>
      <w:r>
        <w:rPr>
          <w:rFonts w:hint="eastAsia" w:eastAsia="宋体" w:cs="宋体"/>
          <w:color w:val="000000"/>
          <w:sz w:val="24"/>
          <w:szCs w:val="24"/>
          <w:highlight w:val="none"/>
        </w:rPr>
        <w:t xml:space="preserve">联系人：</w:t>
      </w:r>
      <w:bookmarkStart w:id="12" w:name="OLE_LINK6"/>
      <w:r>
        <w:rPr>
          <w:rFonts w:hint="eastAsia" w:eastAsia="宋体" w:cs="宋体"/>
          <w:color w:val="000000"/>
          <w:sz w:val="24"/>
          <w:szCs w:val="24"/>
          <w:highlight w:val="none"/>
        </w:rPr>
        <w:t xml:space="preserve">陈婷婷、董安国</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周伟琦</w:t>
      </w:r>
      <w:r>
        <w:rPr>
          <w:rFonts w:hint="eastAsia" w:eastAsia="宋体" w:cs="宋体"/>
          <w:color w:val="000000"/>
          <w:sz w:val="24"/>
          <w:szCs w:val="24"/>
          <w:highlight w:val="none"/>
        </w:rPr>
        <w:t xml:space="preserve">  </w:t>
      </w:r>
      <w:bookmarkEnd w:id="12"/>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联系电话：</w:t>
      </w:r>
      <w:bookmarkStart w:id="13" w:name="OLE_LINK19"/>
      <w:r/>
      <w:bookmarkStart w:id="14" w:name="OLE_LINK20"/>
      <w:r>
        <w:rPr>
          <w:rFonts w:hint="eastAsia" w:eastAsia="宋体" w:cs="宋体"/>
          <w:color w:val="000000"/>
          <w:sz w:val="24"/>
          <w:szCs w:val="24"/>
          <w:highlight w:val="none"/>
        </w:rPr>
        <w:t xml:space="preserve">18856267670、18912299056</w:t>
      </w:r>
      <w:bookmarkEnd w:id="13"/>
      <w:r>
        <w:rPr>
          <w:rFonts w:hint="eastAsia" w:eastAsia="宋体" w:cs="宋体"/>
          <w:color w:val="000000"/>
          <w:sz w:val="24"/>
          <w:szCs w:val="24"/>
          <w:highlight w:val="none"/>
        </w:rPr>
        <w:t xml:space="preserve"> </w:t>
      </w:r>
      <w:bookmarkEnd w:id="14"/>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3、项目联系方式</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bookmarkStart w:id="15" w:name="_Toc363573854"/>
      <w:r>
        <w:rPr>
          <w:rFonts w:hint="eastAsia" w:eastAsia="宋体" w:cs="宋体"/>
          <w:bCs/>
          <w:color w:val="000000"/>
          <w:sz w:val="24"/>
          <w:szCs w:val="24"/>
          <w:highlight w:val="none"/>
        </w:rPr>
        <w:t xml:space="preserve">项目联系人：</w:t>
      </w:r>
      <w:r>
        <w:rPr>
          <w:rFonts w:hint="eastAsia" w:eastAsia="宋体" w:cs="宋体"/>
          <w:color w:val="000000"/>
          <w:sz w:val="24"/>
          <w:szCs w:val="24"/>
          <w:highlight w:val="none"/>
        </w:rPr>
        <w:t xml:space="preserve">董安国</w:t>
      </w:r>
      <w:r>
        <w:rPr>
          <w:rFonts w:eastAsia="宋体" w:cs="宋体"/>
          <w:color w:val="000000"/>
          <w:sz w:val="24"/>
          <w:szCs w:val="24"/>
          <w:highlight w:val="none"/>
        </w:rPr>
      </w:r>
      <w:r/>
    </w:p>
    <w:p>
      <w:pPr>
        <w:pStyle w:val="762"/>
        <w:ind w:firstLine="480"/>
        <w:spacing w:line="360" w:lineRule="auto"/>
        <w:rPr>
          <w:rFonts w:eastAsia="宋体" w:cs="宋体"/>
          <w:color w:val="000000"/>
          <w:sz w:val="24"/>
          <w:szCs w:val="22"/>
          <w:highlight w:val="none"/>
        </w:rPr>
      </w:pPr>
      <w:r>
        <w:rPr>
          <w:rFonts w:hint="eastAsia" w:eastAsia="宋体" w:cs="宋体"/>
          <w:color w:val="000000"/>
          <w:sz w:val="24"/>
          <w:szCs w:val="24"/>
          <w:highlight w:val="none"/>
        </w:rPr>
        <w:t xml:space="preserve">电话：</w:t>
      </w:r>
      <w:bookmarkStart w:id="16" w:name="OLE_LINK11"/>
      <w:r>
        <w:rPr>
          <w:rFonts w:hint="eastAsia" w:eastAsia="宋体" w:cs="宋体"/>
          <w:color w:val="000000"/>
          <w:sz w:val="24"/>
          <w:szCs w:val="24"/>
          <w:highlight w:val="none"/>
        </w:rPr>
        <w:t xml:space="preserve">18912299056</w:t>
      </w:r>
      <w:bookmarkEnd w:id="16"/>
      <w:r>
        <w:rPr>
          <w:rFonts w:eastAsia="宋体" w:cs="宋体"/>
          <w:color w:val="000000"/>
          <w:sz w:val="24"/>
          <w:szCs w:val="22"/>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4、软件技术支持：0519-86722801。</w:t>
      </w:r>
      <w:r>
        <w:rPr>
          <w:rFonts w:eastAsia="宋体" w:cs="宋体"/>
          <w:color w:val="000000"/>
          <w:sz w:val="24"/>
          <w:szCs w:val="24"/>
          <w:highlight w:val="none"/>
        </w:rPr>
      </w:r>
      <w:r/>
    </w:p>
    <w:p>
      <w:pPr>
        <w:pStyle w:val="762"/>
        <w:ind w:firstLine="422"/>
        <w:spacing w:line="360" w:lineRule="auto"/>
        <w:rPr>
          <w:rFonts w:eastAsia="宋体" w:cs="宋体"/>
          <w:b/>
          <w:bCs/>
          <w:color w:val="000000"/>
          <w:sz w:val="21"/>
          <w:szCs w:val="21"/>
          <w:highlight w:val="none"/>
        </w:rPr>
        <w:sectPr>
          <w:headerReference w:type="default" r:id="rId11"/>
          <w:footnotePr/>
          <w:endnotePr/>
          <w:type w:val="nextPage"/>
          <w:pgSz w:w="11906" w:h="16838" w:orient="portrait"/>
          <w:pgMar w:top="1417" w:right="1701" w:bottom="1587" w:left="1701" w:header="851" w:footer="850" w:gutter="0"/>
          <w:cols w:num="1" w:sep="0" w:space="1701" w:equalWidth="1"/>
          <w:docGrid w:linePitch="360"/>
        </w:sectPr>
      </w:pPr>
      <w:r/>
      <w:bookmarkEnd w:id="15"/>
      <w:r>
        <w:rPr>
          <w:rFonts w:eastAsia="宋体" w:cs="宋体"/>
          <w:b/>
          <w:bCs/>
          <w:color w:val="000000"/>
          <w:sz w:val="21"/>
          <w:szCs w:val="21"/>
          <w:highlight w:val="none"/>
        </w:rPr>
      </w:r>
      <w:r/>
    </w:p>
    <w:p>
      <w:pPr>
        <w:pStyle w:val="762"/>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bookmarkStart w:id="17" w:name="_Toc13543213"/>
      <w:r>
        <w:rPr>
          <w:rFonts w:hint="eastAsia" w:eastAsia="宋体" w:cs="宋体"/>
          <w:b/>
          <w:color w:val="000000"/>
          <w:sz w:val="36"/>
          <w:szCs w:val="36"/>
          <w:highlight w:val="none"/>
        </w:rPr>
        <w:t xml:space="preserve">第二章 投标人须知</w:t>
      </w:r>
      <w:r>
        <w:rPr>
          <w:rFonts w:hint="eastAsia" w:eastAsia="宋体" w:cs="宋体"/>
          <w:b/>
          <w:color w:val="000000"/>
          <w:sz w:val="36"/>
          <w:szCs w:val="36"/>
          <w:highlight w:val="none"/>
        </w:rPr>
      </w:r>
      <w:r/>
    </w:p>
    <w:p>
      <w:pPr>
        <w:pStyle w:val="762"/>
        <w:contextualSpacing/>
        <w:ind w:firstLine="480"/>
        <w:spacing w:line="360" w:lineRule="auto"/>
        <w:rPr>
          <w:rFonts w:eastAsia="宋体"/>
          <w:b/>
          <w:color w:val="000000"/>
          <w:sz w:val="24"/>
          <w:szCs w:val="24"/>
          <w:highlight w:val="none"/>
        </w:rPr>
      </w:pPr>
      <w:r>
        <w:rPr>
          <w:rFonts w:hint="eastAsia" w:eastAsia="宋体"/>
          <w:b/>
          <w:color w:val="000000"/>
          <w:sz w:val="24"/>
          <w:szCs w:val="24"/>
          <w:highlight w:val="none"/>
        </w:rPr>
        <w:t xml:space="preserve">一、总则</w:t>
      </w:r>
      <w:r>
        <w:rPr>
          <w:rFonts w:eastAsia="宋体"/>
          <w:b/>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1.招标方式</w:t>
      </w:r>
      <w:r>
        <w:rPr>
          <w:rFonts w:eastAsia="宋体"/>
          <w:b/>
          <w:bCs/>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1.1 本次招标采取公开招标方式，本招标文件仅适用于招标公告中所述项目。</w:t>
      </w:r>
      <w:r>
        <w:rPr>
          <w:rFonts w:eastAsia="宋体"/>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2.合格的投标人</w:t>
      </w:r>
      <w:r>
        <w:rPr>
          <w:rFonts w:eastAsia="宋体"/>
          <w:b/>
          <w:bCs/>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2.1满足招标公告中投标人的资格要求的规定。</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2.2 满足本文件实质性要求和条件的规定。</w:t>
      </w:r>
      <w:r>
        <w:rPr>
          <w:rFonts w:eastAsia="宋体"/>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3.适用法律</w:t>
      </w:r>
      <w:r>
        <w:rPr>
          <w:rFonts w:eastAsia="宋体"/>
          <w:b/>
          <w:bCs/>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3.1 本次招标及由此产生的合同受中华人民共和国有关的法律法规制约和保护。</w:t>
      </w:r>
      <w:r>
        <w:rPr>
          <w:rFonts w:eastAsia="宋体"/>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4.投标费用</w:t>
      </w:r>
      <w:r>
        <w:rPr>
          <w:rFonts w:eastAsia="宋体"/>
          <w:b/>
          <w:bCs/>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4.1 投标人应自行承担所有与参加投标有关的费用，无论投标过程中的做法和结果如何，招标人及代理机构在任何情况下均无义务和责任承担这些费用。</w:t>
      </w:r>
      <w:r>
        <w:rPr>
          <w:rFonts w:eastAsia="宋体"/>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5.招标文件的约束力</w:t>
      </w:r>
      <w:r>
        <w:rPr>
          <w:rFonts w:eastAsia="宋体"/>
          <w:b/>
          <w:bCs/>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5.1</w:t>
      </w:r>
      <w:r>
        <w:rPr>
          <w:rFonts w:hint="eastAsia" w:eastAsia="宋体"/>
          <w:color w:val="000000"/>
          <w:sz w:val="24"/>
          <w:szCs w:val="24"/>
          <w:highlight w:val="none"/>
        </w:rPr>
        <w:t xml:space="preserve"> 投标人一旦参加本项目采购活动，即被认为接受了本招标文件的规定和约束。</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6.招标文件的解释</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6.1</w:t>
      </w:r>
      <w:r>
        <w:rPr>
          <w:rFonts w:hint="eastAsia" w:eastAsia="宋体"/>
          <w:color w:val="000000"/>
          <w:sz w:val="24"/>
          <w:szCs w:val="24"/>
          <w:highlight w:val="none"/>
        </w:rPr>
        <w:t xml:space="preserve">招标文件需求部分（投标人资格要求、项目需求、商务技术评分标准）由招标人解释，其它部分由招标代理机构解释。</w:t>
      </w:r>
      <w:r>
        <w:rPr>
          <w:rFonts w:eastAsia="宋体"/>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eastAsia="宋体"/>
          <w:b/>
          <w:bCs/>
          <w:color w:val="000000"/>
          <w:sz w:val="24"/>
          <w:szCs w:val="24"/>
          <w:highlight w:val="none"/>
        </w:rPr>
        <w:t xml:space="preserve">二、</w:t>
      </w:r>
      <w:r>
        <w:rPr>
          <w:rFonts w:hint="eastAsia" w:eastAsia="宋体"/>
          <w:b/>
          <w:bCs/>
          <w:color w:val="000000"/>
          <w:sz w:val="24"/>
          <w:szCs w:val="24"/>
          <w:highlight w:val="none"/>
        </w:rPr>
        <w:t xml:space="preserve">招标文件</w:t>
      </w:r>
      <w:r>
        <w:rPr>
          <w:rFonts w:eastAsia="宋体"/>
          <w:b/>
          <w:bCs/>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1.招标文件构成</w:t>
      </w:r>
      <w:r>
        <w:rPr>
          <w:rFonts w:eastAsia="宋体"/>
          <w:b/>
          <w:bCs/>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1.1</w:t>
      </w:r>
      <w:r>
        <w:rPr>
          <w:rFonts w:hint="eastAsia" w:eastAsia="宋体"/>
          <w:color w:val="000000"/>
          <w:sz w:val="24"/>
          <w:szCs w:val="24"/>
          <w:highlight w:val="none"/>
        </w:rPr>
        <w:t xml:space="preserve"> 招标文件由以下部分组成：</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（1）招标公告</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（2）投标人须知</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（3）项目需求</w:t>
      </w:r>
      <w:r>
        <w:rPr>
          <w:rFonts w:eastAsia="宋体"/>
          <w:color w:val="000000"/>
          <w:sz w:val="24"/>
          <w:szCs w:val="24"/>
          <w:highlight w:val="none"/>
        </w:rPr>
      </w:r>
      <w:r/>
    </w:p>
    <w:p>
      <w:pPr>
        <w:pStyle w:val="762"/>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（4）评审方法和程序</w:t>
      </w:r>
      <w:r>
        <w:rPr>
          <w:rFonts w:hint="eastAsia" w:eastAsia="宋体"/>
          <w:color w:val="000000"/>
          <w:sz w:val="24"/>
          <w:szCs w:val="24"/>
          <w:highlight w:val="none"/>
        </w:rPr>
      </w:r>
      <w:r/>
    </w:p>
    <w:p>
      <w:pPr>
        <w:pStyle w:val="762"/>
        <w:contextualSpacing/>
        <w:ind w:firstLine="482"/>
        <w:spacing w:line="360" w:lineRule="auto"/>
        <w:rPr>
          <w:rFonts w:hint="eastAsia" w:eastAsia="宋体"/>
          <w:color w:val="000000"/>
          <w:sz w:val="24"/>
          <w:szCs w:val="24"/>
          <w:highlight w:val="none"/>
          <w:lang w:val="en-US" w:eastAsia="zh-CN"/>
        </w:rPr>
      </w:pPr>
      <w:r>
        <w:rPr>
          <w:rFonts w:hint="eastAsia" w:eastAsia="宋体"/>
          <w:color w:val="000000"/>
          <w:sz w:val="24"/>
          <w:szCs w:val="24"/>
          <w:highlight w:val="none"/>
        </w:rPr>
        <w:t xml:space="preserve">（5）</w:t>
      </w:r>
      <w:r>
        <w:rPr>
          <w:rFonts w:hint="eastAsia" w:eastAsia="宋体"/>
          <w:color w:val="000000"/>
          <w:sz w:val="24"/>
          <w:szCs w:val="24"/>
          <w:highlight w:val="none"/>
          <w:lang w:val="en-US" w:eastAsia="zh-CN"/>
        </w:rPr>
        <w:t xml:space="preserve">合同主要条款</w:t>
      </w:r>
      <w:r>
        <w:rPr>
          <w:rFonts w:hint="eastAsia" w:eastAsia="宋体"/>
          <w:color w:val="000000"/>
          <w:sz w:val="24"/>
          <w:szCs w:val="24"/>
          <w:highlight w:val="none"/>
          <w:lang w:val="en-US" w:eastAsia="zh-CN"/>
        </w:rPr>
      </w:r>
      <w:r/>
    </w:p>
    <w:p>
      <w:pPr>
        <w:pStyle w:val="762"/>
        <w:contextualSpacing/>
        <w:ind w:firstLine="482"/>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（6）合同授予</w:t>
      </w:r>
      <w:r>
        <w:rPr>
          <w:rFonts w:hint="eastAsia" w:ascii="Times New Roman" w:hAnsi="Times New Roman" w:eastAsia="宋体" w:cs="Times New Roman"/>
          <w:color w:val="000000"/>
          <w:sz w:val="24"/>
          <w:szCs w:val="24"/>
          <w:highlight w:val="none"/>
          <w:lang w:val="en-US" w:eastAsia="zh-CN"/>
        </w:rPr>
      </w:r>
      <w:r/>
    </w:p>
    <w:p>
      <w:pPr>
        <w:pStyle w:val="762"/>
        <w:contextualSpacing/>
        <w:ind w:firstLine="482"/>
        <w:spacing w:line="360" w:lineRule="auto"/>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（7）质疑与投诉</w:t>
      </w:r>
      <w:r>
        <w:rPr>
          <w:rFonts w:ascii="Times New Roman" w:hAnsi="Times New Roman" w:eastAsia="宋体" w:cs="Times New Roman"/>
          <w:color w:val="000000"/>
          <w:sz w:val="24"/>
          <w:szCs w:val="24"/>
          <w:highlight w:val="none"/>
          <w:lang w:val="en-US" w:eastAsia="zh-CN"/>
        </w:rPr>
      </w:r>
      <w:r/>
    </w:p>
    <w:p>
      <w:pPr>
        <w:pStyle w:val="762"/>
        <w:contextualSpacing/>
        <w:ind w:firstLine="482"/>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（8）投标文件组成及格式</w:t>
      </w:r>
      <w:r>
        <w:rPr>
          <w:rFonts w:hint="eastAsia" w:ascii="Times New Roman" w:hAnsi="Times New Roman" w:eastAsia="宋体" w:cs="Times New Roman"/>
          <w:color w:val="000000"/>
          <w:sz w:val="24"/>
          <w:szCs w:val="24"/>
          <w:highlight w:val="none"/>
          <w:lang w:val="en-US" w:eastAsia="zh-CN"/>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请仔细检查招标文件是否齐全，如有缺漏请立即与</w:t>
      </w:r>
      <w:r>
        <w:rPr>
          <w:rFonts w:hint="eastAsia" w:eastAsia="宋体"/>
          <w:bCs/>
          <w:color w:val="000000"/>
          <w:sz w:val="24"/>
          <w:szCs w:val="24"/>
          <w:highlight w:val="none"/>
        </w:rPr>
        <w:t xml:space="preserve">招标人或招标代理机构</w:t>
      </w:r>
      <w:r>
        <w:rPr>
          <w:rFonts w:hint="eastAsia" w:eastAsia="宋体"/>
          <w:color w:val="000000"/>
          <w:sz w:val="24"/>
          <w:szCs w:val="24"/>
          <w:highlight w:val="none"/>
        </w:rPr>
        <w:t xml:space="preserve">联系解决。</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2.招标文件的澄清</w:t>
      </w:r>
      <w:r>
        <w:rPr>
          <w:rFonts w:eastAsia="宋体"/>
          <w:b/>
          <w:bCs/>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2.1</w:t>
      </w:r>
      <w:r>
        <w:rPr>
          <w:rFonts w:hint="eastAsia" w:eastAsia="宋体"/>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2.2</w:t>
      </w:r>
      <w:r>
        <w:rPr>
          <w:rFonts w:hint="eastAsia" w:eastAsia="宋体"/>
          <w:bCs/>
          <w:color w:val="000000"/>
          <w:sz w:val="24"/>
          <w:szCs w:val="24"/>
          <w:highlight w:val="none"/>
        </w:rPr>
        <w:t xml:space="preserve">招标人</w:t>
      </w:r>
      <w:r>
        <w:rPr>
          <w:rFonts w:hint="eastAsia" w:eastAsia="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eastAsia="宋体"/>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3.招标文件的修改</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3.1 在投标文件提交截止时间前，招标人或招标代理机构可以对招标文件进行修改</w:t>
      </w:r>
      <w:r>
        <w:rPr>
          <w:rFonts w:hint="eastAsia" w:eastAsia="宋体"/>
          <w:color w:val="000000"/>
          <w:sz w:val="24"/>
          <w:szCs w:val="24"/>
          <w:highlight w:val="none"/>
        </w:rPr>
        <w:t xml:space="preserve">，澄清或者修改的内容作为招标文件的组成部分。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3.2 招标人或招标代理机构有权按照法定的要求推迟投标文件提交截止日期和开标日期。</w:t>
      </w:r>
      <w:r>
        <w:rPr>
          <w:rFonts w:eastAsia="宋体"/>
          <w:bCs/>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3.3 招标文件的修改将在江苏政府采购网公布，补充文件将作为招标文件的组成部分，并对投标人具有约束力</w:t>
      </w:r>
      <w:r>
        <w:rPr>
          <w:rFonts w:hint="eastAsia" w:eastAsia="宋体"/>
          <w:color w:val="000000"/>
          <w:sz w:val="24"/>
          <w:szCs w:val="24"/>
          <w:highlight w:val="none"/>
        </w:rPr>
        <w:t xml:space="preserve">。</w:t>
      </w:r>
      <w:r>
        <w:rPr>
          <w:rFonts w:eastAsia="宋体"/>
          <w:color w:val="000000"/>
          <w:sz w:val="24"/>
          <w:szCs w:val="24"/>
          <w:highlight w:val="none"/>
        </w:rPr>
      </w:r>
      <w:r/>
    </w:p>
    <w:p>
      <w:pPr>
        <w:pStyle w:val="762"/>
        <w:contextualSpacing/>
        <w:ind w:firstLine="480"/>
        <w:spacing w:line="360" w:lineRule="auto"/>
        <w:rPr>
          <w:rFonts w:eastAsia="宋体"/>
          <w:b/>
          <w:bCs/>
          <w:color w:val="000000"/>
          <w:sz w:val="24"/>
          <w:szCs w:val="24"/>
          <w:highlight w:val="none"/>
          <w:u w:val="single"/>
        </w:rPr>
      </w:pPr>
      <w:r>
        <w:rPr>
          <w:rFonts w:hint="eastAsia" w:eastAsia="宋体"/>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eastAsia="宋体"/>
          <w:b/>
          <w:bCs/>
          <w:color w:val="000000"/>
          <w:sz w:val="24"/>
          <w:szCs w:val="24"/>
          <w:highlight w:val="none"/>
          <w:u w:val="singl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三</w:t>
      </w:r>
      <w:r>
        <w:rPr>
          <w:rFonts w:eastAsia="宋体"/>
          <w:b/>
          <w:bCs/>
          <w:color w:val="000000"/>
          <w:sz w:val="24"/>
          <w:szCs w:val="24"/>
          <w:highlight w:val="none"/>
        </w:rPr>
        <w:t xml:space="preserve">、</w:t>
      </w:r>
      <w:r>
        <w:rPr>
          <w:rFonts w:hint="eastAsia" w:eastAsia="宋体"/>
          <w:b/>
          <w:bCs/>
          <w:color w:val="000000"/>
          <w:sz w:val="24"/>
          <w:szCs w:val="24"/>
          <w:highlight w:val="none"/>
        </w:rPr>
        <w:t xml:space="preserve">投标文件的编制</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1.投标文件的语言及度量衡单位</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1.1投标人提交的投标文件以及投标人与招标人或招标代理机构就有关投标的所有来往通知、函件和文件均应使用简体中文。</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 除技术性能另有规定外，投标文件所使用的度量衡单位，均须采用国家法定计量单位。</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2.投标文件构成</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 如标书制作工具中格式和内容与“江苏政府采购网”发布的招标文件不一致，请以“江苏政府采购网”发布的招标文件为准。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3.证明投标人及投标标的符合招标文件规定的文件</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3.1 投标人应按照法律、法规、规章和规范性文件以及招标文件要求提交证明文件，证明其及投标标的符合招标文件规定。</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3.2招标文件对证明文件无明确形式要求的，证明文件可以以文字资料、图纸和数据等形式提交。</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4.投标分项报价表</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4.1 投标人应按照招标文件规定格式填报投标分项报价表。</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4.2投标货币。投标文件中的单价和总价无特殊规定的采用人民币报价，以元为单位标注。招标文件中另有规定的按规定执行。</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5.技术要求响应及偏离表、商务要求响应及偏离表</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 投标人需对招标文件中的技术要求与商务要求不同的，逐项作出响应或偏离，并说明原因。</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5.2 投标人可在投标文件中提供认为需要的其他技术文件或说明。</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6.投标函和开标一览表</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6.1 投标人应按照招标文件中提供的格式完整、正确填写投标函、开标一览表。</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7.投标有效期</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7.1投标有效期为招标文件规定的投标文件提交截止时间后</w:t>
      </w:r>
      <w:r>
        <w:rPr>
          <w:rFonts w:hint="eastAsia" w:eastAsia="宋体"/>
          <w:bCs/>
          <w:color w:val="000000"/>
          <w:sz w:val="24"/>
          <w:szCs w:val="24"/>
          <w:highlight w:val="none"/>
          <w:u w:val="single"/>
        </w:rPr>
        <w:t xml:space="preserve">六十（60）天</w:t>
      </w:r>
      <w:r>
        <w:rPr>
          <w:rFonts w:hint="eastAsia" w:eastAsia="宋体"/>
          <w:bCs/>
          <w:color w:val="000000"/>
          <w:sz w:val="24"/>
          <w:szCs w:val="24"/>
          <w:highlight w:val="none"/>
        </w:rPr>
        <w:t xml:space="preserve">。投标有效期比规定短的将被视为非实质性响应而予以拒绝。</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8.投标有效期的延长</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9.电子投标文件其他要求</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9.1电子招标投标交易平台（即“苏采云”系统）相关要求是本招标文件的组成部分。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9.2投标人应对CA证书妥善保管，如被他人盗用投标，因此带来的结果均由投标人自行承担。</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9.3投标人应当对招标文件提出的实质性要求和条件作出实质性响应，并在电子投标系统逐条应答。</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9.4投标人应对要求提供的资格证明文件（如资质证书、资格证书）、技术资料（如白皮书、彩页、手册、检测报告等）扫描上传至投标系统。 </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eastAsia="宋体"/>
          <w:bCs/>
          <w:color w:val="000000"/>
          <w:sz w:val="24"/>
          <w:szCs w:val="24"/>
          <w:highlight w:val="none"/>
        </w:rPr>
      </w:r>
      <w:r/>
    </w:p>
    <w:p>
      <w:pPr>
        <w:pStyle w:val="762"/>
        <w:contextualSpacing/>
        <w:ind w:firstLine="480"/>
        <w:spacing w:line="360" w:lineRule="auto"/>
        <w:rPr>
          <w:rFonts w:eastAsia="宋体"/>
          <w:color w:val="000000"/>
          <w:sz w:val="24"/>
          <w:szCs w:val="24"/>
          <w:highlight w:val="none"/>
        </w:rPr>
      </w:pPr>
      <w:r>
        <w:rPr>
          <w:rFonts w:hint="eastAsia" w:eastAsia="宋体"/>
          <w:b/>
          <w:bCs/>
          <w:color w:val="000000"/>
          <w:sz w:val="24"/>
          <w:szCs w:val="24"/>
          <w:highlight w:val="none"/>
        </w:rPr>
        <w:t xml:space="preserve">四</w:t>
      </w:r>
      <w:r>
        <w:rPr>
          <w:rFonts w:eastAsia="宋体"/>
          <w:b/>
          <w:bCs/>
          <w:color w:val="000000"/>
          <w:sz w:val="24"/>
          <w:szCs w:val="24"/>
          <w:highlight w:val="none"/>
        </w:rPr>
        <w:t xml:space="preserve">、</w:t>
      </w:r>
      <w:r>
        <w:rPr>
          <w:rFonts w:hint="eastAsia" w:eastAsia="宋体" w:cs="宋体"/>
          <w:b/>
          <w:bCs/>
          <w:color w:val="000000"/>
          <w:sz w:val="24"/>
          <w:szCs w:val="24"/>
          <w:highlight w:val="none"/>
        </w:rPr>
        <w:t xml:space="preserve">投标文件的提交</w:t>
      </w:r>
      <w:r>
        <w:rPr>
          <w:rFonts w:eastAsia="宋体"/>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bCs/>
          <w:color w:val="000000"/>
          <w:sz w:val="24"/>
          <w:szCs w:val="24"/>
          <w:highlight w:val="none"/>
        </w:rPr>
        <w:t xml:space="preserve">1.投标文件的提交</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1.1线上提交与接收地点：投标人应当通过“苏采云”系统提交数据电文形式的投标文件（即电子投标），“苏采云”系统自动接收。</w:t>
      </w:r>
      <w:r>
        <w:rPr>
          <w:rFonts w:eastAsia="宋体"/>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2.提交投标文件截止日期</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 投标人上传电子投标文件的时间不得迟于公开招标公告中规定的投标文件提交截止时间。</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3.投标文件的密封（加密）要求：</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3.2投标人须通过“苏采云”系统提供的政府采购客户端工具（使用“CA数字证书”）加盖电子签章。</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说明：投标人应在用CA数字证书以及自备的能够登录“苏采云”系统的电脑，在达到开标时间后，使用CA数字证书解密各自投标文件。</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3.3投标人未按规定加密的投标文件，“苏采云”系统将拒收并提示。</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4.投标文件的拒收</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4.1 招标代理机构拒绝接收在其规定的投标文件提交截止时间后上传的任何投标文件。</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 投标文件的撤回和修改</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 投标文件的撤回</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5.1.1 电子投标文件的撤回</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投标人可在投标文件提交截止时间前，撤回其电子投标文件，具体操作方法见“苏采云”系统供应商操作手册。</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5.1.2 投标人撤回电子投标文件，则认为其不再参与本项目投标活动。</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5.2 投标文件的修改</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投标人可在投标文件提交截止时间前，对其电子投标文件进行修改。具体操作方法见“苏采云”系统供应商操作手册。</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5.3 在投标文件提交截止时间之后，投标人不得对其电子投标文件作任何修改。</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5.4 在投标文件提交截止时间至招标文件中规定的投标有效期满之间的这段时间内，投标人不得撤回其投标文件。</w:t>
      </w:r>
      <w:r>
        <w:rPr>
          <w:rFonts w:eastAsia="宋体"/>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6.投标文件线上格式要求</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6.1 供应商应当通过“苏采云”系统提交数据电文形式的投标文件（即电子投标）。</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6.2 通过“苏采云”系统提交政府采购客户端工具导出加密的投标文件（后缀名为zip）。响应文件不得超过150M!</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6.3 本项目采用线上投标，即供应商投标文件从政府采购客户端工具制作通过“苏采云”系统提交，未提供线上投标文件的，投标无效。</w:t>
      </w:r>
      <w:r>
        <w:rPr>
          <w:rFonts w:eastAsia="宋体"/>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五</w:t>
      </w:r>
      <w:r>
        <w:rPr>
          <w:rFonts w:eastAsia="宋体"/>
          <w:b/>
          <w:bCs/>
          <w:color w:val="000000"/>
          <w:sz w:val="24"/>
          <w:szCs w:val="24"/>
          <w:highlight w:val="none"/>
        </w:rPr>
        <w:t xml:space="preserve">、</w:t>
      </w:r>
      <w:r>
        <w:rPr>
          <w:rFonts w:hint="eastAsia" w:eastAsia="宋体"/>
          <w:b/>
          <w:bCs/>
          <w:color w:val="000000"/>
          <w:sz w:val="24"/>
          <w:szCs w:val="24"/>
          <w:highlight w:val="none"/>
        </w:rPr>
        <w:t xml:space="preserve">开标与评标</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1.开标</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w:t>
      </w:r>
      <w:r>
        <w:rPr>
          <w:rFonts w:hint="eastAsia" w:eastAsia="宋体"/>
          <w:b/>
          <w:color w:val="000000"/>
          <w:sz w:val="24"/>
          <w:szCs w:val="24"/>
          <w:highlight w:val="none"/>
        </w:rPr>
        <w:t xml:space="preserve">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30分钟之内完成。</w:t>
      </w:r>
      <w:r>
        <w:rPr>
          <w:rFonts w:eastAsia="宋体"/>
          <w:bCs/>
          <w:color w:val="000000"/>
          <w:sz w:val="24"/>
          <w:szCs w:val="24"/>
          <w:highlight w:val="none"/>
        </w:rPr>
      </w:r>
      <w:r/>
    </w:p>
    <w:p>
      <w:pPr>
        <w:pStyle w:val="762"/>
        <w:contextualSpacing/>
        <w:ind w:firstLine="480"/>
        <w:spacing w:line="360" w:lineRule="auto"/>
        <w:rPr>
          <w:rFonts w:eastAsia="宋体"/>
          <w:b/>
          <w:color w:val="000000"/>
          <w:sz w:val="24"/>
          <w:szCs w:val="24"/>
          <w:highlight w:val="none"/>
        </w:rPr>
      </w:pPr>
      <w:r>
        <w:rPr>
          <w:rFonts w:hint="eastAsia" w:eastAsia="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eastAsia="宋体"/>
          <w:b/>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color w:val="000000"/>
          <w:sz w:val="24"/>
          <w:szCs w:val="24"/>
          <w:highlight w:val="none"/>
        </w:rPr>
        <w:t xml:space="preserve">开标仪式由</w:t>
      </w:r>
      <w:r>
        <w:rPr>
          <w:rFonts w:hint="eastAsia" w:eastAsia="宋体"/>
          <w:bCs/>
          <w:color w:val="000000"/>
          <w:sz w:val="24"/>
          <w:szCs w:val="24"/>
          <w:highlight w:val="none"/>
        </w:rPr>
        <w:t xml:space="preserve">招标代理机构</w:t>
      </w:r>
      <w:r>
        <w:rPr>
          <w:rFonts w:hint="eastAsia" w:eastAsia="宋体"/>
          <w:color w:val="000000"/>
          <w:sz w:val="24"/>
          <w:szCs w:val="24"/>
          <w:highlight w:val="none"/>
        </w:rPr>
        <w:t xml:space="preserve">组织。苏采云系统将自动对项目进行开标，并宣布各投标人名称和投标价格。</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1.3投标人在开标过程中涉及到的投标文件解密、开标结果确认等工作，应按照“苏采云”系统供应商操作手册规定执行。</w:t>
      </w:r>
      <w:r>
        <w:rPr>
          <w:rFonts w:eastAsia="宋体"/>
          <w:color w:val="000000"/>
          <w:sz w:val="24"/>
          <w:szCs w:val="24"/>
          <w:highlight w:val="none"/>
        </w:rPr>
      </w:r>
      <w:r/>
    </w:p>
    <w:p>
      <w:pPr>
        <w:pStyle w:val="762"/>
        <w:contextualSpacing/>
        <w:ind w:firstLine="482"/>
        <w:spacing w:line="360" w:lineRule="auto"/>
        <w:rPr>
          <w:rFonts w:eastAsia="宋体"/>
          <w:b/>
          <w:color w:val="000000"/>
          <w:sz w:val="24"/>
          <w:szCs w:val="24"/>
          <w:highlight w:val="none"/>
        </w:rPr>
      </w:pPr>
      <w:r>
        <w:rPr>
          <w:rFonts w:hint="eastAsia" w:eastAsia="宋体"/>
          <w:color w:val="000000"/>
          <w:sz w:val="24"/>
          <w:szCs w:val="24"/>
          <w:highlight w:val="none"/>
        </w:rPr>
        <w:t xml:space="preserve">1.4投标人如果对开标过程和开标记录有疑义，应当根据</w:t>
      </w:r>
      <w:r>
        <w:rPr>
          <w:rFonts w:hint="eastAsia" w:eastAsia="宋体"/>
          <w:bCs/>
          <w:color w:val="000000"/>
          <w:sz w:val="24"/>
          <w:szCs w:val="24"/>
          <w:highlight w:val="none"/>
        </w:rPr>
        <w:t xml:space="preserve">“苏采云”系统供应商操作手册</w:t>
      </w:r>
      <w:r>
        <w:rPr>
          <w:rFonts w:hint="eastAsia" w:eastAsia="宋体"/>
          <w:color w:val="000000"/>
          <w:sz w:val="24"/>
          <w:szCs w:val="24"/>
          <w:highlight w:val="none"/>
        </w:rPr>
        <w:t xml:space="preserve">规定提出，如苏采云系统中《开标记录表》宣布后5分钟内未提出的，视同认可开标结果。</w:t>
      </w:r>
      <w:r>
        <w:rPr>
          <w:rFonts w:eastAsia="宋体"/>
          <w:b/>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2.评标委员会</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2.1开标后，招标代理机构将立即组织评标委员会（以下简称评委会）进行评审。</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2.2评委会由招标人代表和有关技术、经济等方面的专家组成，且人员构成符合政府采购有关规定。</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2.3评标委员会独立工作，负责评审所有投标文件并确定中标候选人。</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 评审过程的保密与公正</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3.1评标委员会、招标人或招标代理机构、相关监督人员等与评审工作有关的人员，对评审情况以及在评审过程中获悉的国家秘密、商业秘密负有保密责任。</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3.2在评审过程中，投标人不得以任何行为影响评审过程，否则其投标文件将被作为无效投标文件。</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3.4凡是与审查、澄清、评价和比较投标的有关资料以及授标建议等，招标人、评标委员会、招标代理机构均不得向投标人或与评标无关的其他人员透露。</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3.5在评审期间，招标代理机构将设专门人员与投标人联系。</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3.6招标人、招标代理机构和评标委员会不向未中标的投标人解释未中标原因，也不公布评审过程中的相关细节。</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3.7 采用综合评分法的项目，未中标的投标人可于中标结果公告期限届满之日起通过苏采云系统查看自己的评审得分及排序情况。</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4.投标文件的澄清</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4.3 接到评标委员会澄清、说明和更正要求的投标人如未按规定做出澄清、说明和 更正，其风险由投标人自行承担。</w:t>
      </w:r>
      <w:r>
        <w:rPr>
          <w:rFonts w:eastAsia="宋体"/>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5.对投标文件的审查</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5.1投标文件初审分为资格性审查和符合性审查。</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5.1.1资格性检查：依据法律法规和招标文件的规定，由招标人对投标文件中的资格证明文件进行审查。资格审查的结论，招标人以书面形式向评委会进行反馈。</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招标人在进行资格性审查的同时，将在“信用中国”网站查询投标人的信用记录，以确定投标人是否具备投标资格，查询结果留存并归档。</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5.1.2符合性审查：</w:t>
      </w:r>
      <w:bookmarkStart w:id="18" w:name="OLE_LINK23"/>
      <w:r>
        <w:rPr>
          <w:rFonts w:hint="eastAsia" w:eastAsia="宋体"/>
          <w:bCs/>
          <w:color w:val="000000"/>
          <w:sz w:val="24"/>
          <w:szCs w:val="24"/>
          <w:highlight w:val="none"/>
        </w:rPr>
        <w:t xml:space="preserve">依据招标文件的规定，由评标委员会从投标文件的有效性、完整性和对招标文件的响应程度进行审查，以确定是否对招标文件的实质性要求作出响应。</w:t>
      </w:r>
      <w:bookmarkEnd w:id="18"/>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5.1.3未通过资格审查或符合性审查的投标人，招标代理机构将在</w:t>
      </w:r>
      <w:r>
        <w:rPr>
          <w:rFonts w:hint="eastAsia" w:eastAsia="宋体"/>
          <w:color w:val="000000"/>
          <w:sz w:val="24"/>
          <w:szCs w:val="24"/>
          <w:highlight w:val="none"/>
        </w:rPr>
        <w:t xml:space="preserve">苏采云系统</w:t>
      </w:r>
      <w:r>
        <w:rPr>
          <w:rFonts w:hint="eastAsia" w:eastAsia="宋体"/>
          <w:bCs/>
          <w:color w:val="000000"/>
          <w:sz w:val="24"/>
          <w:szCs w:val="24"/>
          <w:highlight w:val="none"/>
        </w:rPr>
        <w:t xml:space="preserve">中告知未通过资格审查或符合性审查的原因，评审结束后，招标代理机构将不再告知未通过资格审查或符合性审查的原因。</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5.2</w:t>
      </w:r>
      <w:r>
        <w:rPr>
          <w:rFonts w:hint="eastAsia" w:eastAsia="宋体"/>
          <w:color w:val="000000"/>
          <w:sz w:val="24"/>
          <w:szCs w:val="24"/>
          <w:highlight w:val="none"/>
        </w:rPr>
        <w:t xml:space="preserve">在详细评审之前</w:t>
      </w:r>
      <w:r>
        <w:rPr>
          <w:rFonts w:hint="eastAsia" w:eastAsia="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000000"/>
          <w:sz w:val="24"/>
          <w:szCs w:val="24"/>
          <w:highlight w:val="none"/>
        </w:rPr>
        <w:t xml:space="preserve">重大偏离的认定需经过评委会以少数服从多数的原则作出结论</w:t>
      </w:r>
      <w:r>
        <w:rPr>
          <w:rFonts w:hint="eastAsia" w:eastAsia="宋体"/>
          <w:bCs/>
          <w:color w:val="000000"/>
          <w:sz w:val="24"/>
          <w:szCs w:val="24"/>
          <w:highlight w:val="none"/>
        </w:rPr>
        <w:t xml:space="preserve">。评标委员会决定投标文件的响应性只根据投标文件本身的内容，而不寻求外部的证据。</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5.4评标委员会将对确定为实质性响应的文件进行进一步审核，看其是否有计算上或累加上的算术错误，修正错误的原则如下：</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（1）投标文件中开标一览表内容与投标文件中相应内容不一致的，以开标一览表为准。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（2）大写金额和小写金额不一致的，以大写金额为准。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（3）单价金额小数点或者百分比有明显错位的，以开标一览表的总价为准，并修改单价。</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（4）总价金额与按单价汇总金额不一致的，以单价金额计算结果为准。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同时出现两种以上错误的，按照前款规定的顺序修正。</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5.6评标委员会将允许修正投标文件中不构成重大偏离的、微小的、非正规的、不一致的或不规则的地方，但这些修改不能影响任何投标人相应的名次排列。</w:t>
      </w:r>
      <w:r>
        <w:rPr>
          <w:rFonts w:eastAsia="宋体"/>
          <w:bCs/>
          <w:color w:val="000000"/>
          <w:sz w:val="24"/>
          <w:szCs w:val="24"/>
          <w:highlight w:val="none"/>
        </w:rPr>
      </w:r>
      <w:r/>
    </w:p>
    <w:p>
      <w:pPr>
        <w:pStyle w:val="762"/>
        <w:contextualSpacing/>
        <w:ind w:firstLine="482"/>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eastAsia="宋体"/>
          <w:bCs/>
          <w:color w:val="000000"/>
          <w:sz w:val="24"/>
          <w:szCs w:val="24"/>
          <w:highlight w:val="none"/>
        </w:rPr>
      </w:r>
      <w:r/>
    </w:p>
    <w:p>
      <w:pPr>
        <w:pStyle w:val="762"/>
        <w:contextualSpacing/>
        <w:ind w:firstLine="482"/>
        <w:spacing w:line="360" w:lineRule="auto"/>
        <w:rPr>
          <w:rFonts w:hint="eastAsia" w:eastAsia="宋体"/>
          <w:b/>
          <w:color w:val="000000"/>
          <w:sz w:val="24"/>
          <w:szCs w:val="24"/>
          <w:highlight w:val="none"/>
        </w:rPr>
      </w:pPr>
      <w:r>
        <w:rPr>
          <w:rFonts w:hint="eastAsia" w:eastAsia="宋体"/>
          <w:b/>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eastAsia="宋体"/>
          <w:b/>
          <w:color w:val="000000"/>
          <w:sz w:val="24"/>
          <w:szCs w:val="24"/>
          <w:highlight w:val="none"/>
        </w:rPr>
      </w:r>
      <w:r/>
    </w:p>
    <w:p>
      <w:pPr>
        <w:pStyle w:val="762"/>
        <w:contextualSpacing/>
        <w:ind w:firstLine="482"/>
        <w:spacing w:line="360" w:lineRule="auto"/>
        <w:rPr>
          <w:rFonts w:hint="eastAsia" w:eastAsia="宋体"/>
          <w:b/>
          <w:color w:val="000000"/>
          <w:sz w:val="24"/>
          <w:szCs w:val="24"/>
          <w:highlight w:val="none"/>
        </w:rPr>
      </w:pPr>
      <w:r>
        <w:rPr>
          <w:rFonts w:hint="eastAsia" w:eastAsia="宋体"/>
          <w:b/>
          <w:color w:val="000000"/>
          <w:sz w:val="24"/>
          <w:szCs w:val="24"/>
          <w:highlight w:val="none"/>
        </w:rPr>
        <w:t xml:space="preserve">非单一产品采购项目，招标文件中将载明其中的核心产品。多家投标人提供的核心产品品牌相同的，按前两款规定处理。</w:t>
      </w:r>
      <w:r>
        <w:rPr>
          <w:rFonts w:hint="eastAsia" w:eastAsia="宋体"/>
          <w:b/>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5.8投标人在开、评标全过程中应保持通讯畅通，及时登录苏采云系统查阅、答复相关信息</w:t>
      </w:r>
      <w:r>
        <w:rPr>
          <w:rFonts w:hint="eastAsia" w:eastAsia="宋体"/>
          <w:bCs/>
          <w:color w:val="000000"/>
          <w:sz w:val="24"/>
          <w:szCs w:val="24"/>
          <w:highlight w:val="none"/>
        </w:rPr>
        <w:t xml:space="preserve">，并安排专人与招标人或招标代理机构及评标委员会联系</w:t>
      </w:r>
      <w:r>
        <w:rPr>
          <w:rFonts w:hint="eastAsia" w:eastAsia="宋体"/>
          <w:color w:val="000000"/>
          <w:sz w:val="24"/>
          <w:szCs w:val="24"/>
          <w:highlight w:val="none"/>
        </w:rPr>
        <w:t xml:space="preserve">。</w:t>
      </w:r>
      <w:r>
        <w:rPr>
          <w:rFonts w:eastAsia="宋体"/>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六</w:t>
      </w:r>
      <w:r>
        <w:rPr>
          <w:rFonts w:eastAsia="宋体"/>
          <w:b/>
          <w:bCs/>
          <w:color w:val="000000"/>
          <w:sz w:val="24"/>
          <w:szCs w:val="24"/>
          <w:highlight w:val="none"/>
        </w:rPr>
        <w:t xml:space="preserve">、</w:t>
      </w:r>
      <w:r>
        <w:rPr>
          <w:rFonts w:hint="eastAsia" w:eastAsia="宋体"/>
          <w:b/>
          <w:bCs/>
          <w:color w:val="000000"/>
          <w:sz w:val="24"/>
          <w:szCs w:val="24"/>
          <w:highlight w:val="none"/>
        </w:rPr>
        <w:t xml:space="preserve">无效投标条款</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1.同一投标人提交两个（含两个）以上不同的投标报价的。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2.投标人不具备招标文件中规定资格要求的。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3.投标人的报价超过了采购预算或最高限价的。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4.未通过符合性审查的。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5.不符合招标文件中规定的实质性要求和条件的。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7.投标文件含有招标人不能接受的附加条件的。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eastAsia="宋体"/>
          <w:bCs/>
          <w:color w:val="000000"/>
          <w:sz w:val="24"/>
          <w:szCs w:val="24"/>
          <w:highlight w:val="none"/>
        </w:rPr>
      </w:r>
      <w:r/>
    </w:p>
    <w:p>
      <w:pPr>
        <w:pStyle w:val="762"/>
        <w:contextualSpacing/>
        <w:ind w:firstLine="482"/>
        <w:spacing w:line="360" w:lineRule="auto"/>
        <w:rPr>
          <w:rFonts w:eastAsia="宋体"/>
          <w:b/>
          <w:bCs w:val="0"/>
          <w:color w:val="000000"/>
          <w:sz w:val="24"/>
          <w:szCs w:val="24"/>
          <w:highlight w:val="none"/>
        </w:rPr>
      </w:pPr>
      <w:r>
        <w:rPr>
          <w:rFonts w:hint="eastAsia" w:eastAsia="宋体"/>
          <w:b/>
          <w:bCs w:val="0"/>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rPr>
          <w:rFonts w:eastAsia="宋体"/>
          <w:b/>
          <w:bCs w:val="0"/>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10.投标文件未按照招标文件要求加盖CA电子公章的。</w:t>
      </w:r>
      <w:r>
        <w:rPr>
          <w:rFonts w:eastAsia="宋体"/>
          <w:bCs/>
          <w:color w:val="000000"/>
          <w:sz w:val="24"/>
          <w:szCs w:val="24"/>
          <w:highlight w:val="none"/>
        </w:rPr>
      </w:r>
      <w:r/>
    </w:p>
    <w:p>
      <w:pPr>
        <w:pStyle w:val="762"/>
        <w:contextualSpacing/>
        <w:ind w:firstLine="482"/>
        <w:spacing w:line="360" w:lineRule="auto"/>
        <w:rPr>
          <w:rFonts w:hint="eastAsia" w:eastAsia="宋体"/>
          <w:bCs/>
          <w:color w:val="000000"/>
          <w:sz w:val="24"/>
          <w:szCs w:val="24"/>
          <w:highlight w:val="none"/>
        </w:rPr>
      </w:pPr>
      <w:r>
        <w:rPr>
          <w:rFonts w:hint="eastAsia" w:eastAsia="宋体"/>
          <w:b/>
          <w:color w:val="000000"/>
          <w:sz w:val="24"/>
          <w:szCs w:val="24"/>
          <w:highlight w:val="none"/>
        </w:rPr>
        <w:t xml:space="preserve">凡是投标文件中涉及供应商资信认证、人员证书、业绩荣誉等复印件，和要求法定代表人或授权委托人签字，和以供应商名称落款并注明需要盖章的，均需相应盖章或签字。</w:t>
      </w:r>
      <w:r>
        <w:rPr>
          <w:rFonts w:hint="eastAsia"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11.投标人的商务技术部分得分相差悬殊，评标委员会一致认为得分畸低者有可能影响产品质量或者不能诚信履约的。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12.投标人在苏采云系统规定的时间内未成功解密电子投标文件的。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13.投标人未按照招标文件要求上传电子投标文件的，或上传的文件打不开的。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14.不同的投标人投标文件制作机器码、文件创建标识码一致的。</w:t>
      </w:r>
      <w:r>
        <w:rPr>
          <w:rFonts w:eastAsia="宋体"/>
          <w:bCs/>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bCs/>
          <w:color w:val="000000"/>
          <w:sz w:val="24"/>
          <w:szCs w:val="24"/>
          <w:highlight w:val="none"/>
        </w:rPr>
        <w:t xml:space="preserve">15.其他法律、法规及本招标文件规定的属无效投标的情形</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762"/>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七</w:t>
      </w:r>
      <w:r>
        <w:rPr>
          <w:rFonts w:eastAsia="宋体" w:cs="宋体"/>
          <w:b/>
          <w:bCs/>
          <w:color w:val="000000"/>
          <w:sz w:val="24"/>
          <w:szCs w:val="24"/>
          <w:highlight w:val="none"/>
        </w:rPr>
        <w:t xml:space="preserve">、</w:t>
      </w:r>
      <w:r>
        <w:rPr>
          <w:rFonts w:hint="eastAsia" w:eastAsia="宋体" w:cs="宋体"/>
          <w:b/>
          <w:bCs/>
          <w:color w:val="000000"/>
          <w:sz w:val="24"/>
          <w:szCs w:val="24"/>
          <w:highlight w:val="none"/>
        </w:rPr>
        <w:t xml:space="preserve">废标条款</w:t>
      </w:r>
      <w:r>
        <w:rPr>
          <w:rFonts w:eastAsia="宋体" w:cs="宋体"/>
          <w:b/>
          <w:bCs/>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1.符合专业条件的供应商或者对招标文件作实质响应的供应商不足三家的（含不同投标人提供的核心产品品牌不足三个的）。</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2.出现影响采购公正的违法、违规行为的。</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3.因重大变故，采购任务取消的。</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4.评标委员会认定招标文件存在歧义、重大缺陷导致评审工作无法进行。</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5.因苏采云系统系统故障原因造成开标不成功的。</w:t>
      </w:r>
      <w:r>
        <w:rPr>
          <w:rFonts w:eastAsia="宋体"/>
          <w:color w:val="000000"/>
          <w:sz w:val="24"/>
          <w:szCs w:val="24"/>
          <w:highlight w:val="none"/>
        </w:rPr>
      </w:r>
      <w:r/>
    </w:p>
    <w:p>
      <w:pPr>
        <w:pStyle w:val="762"/>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6.投标截止时间结束后参加投标的供应商不足三家的处理：</w:t>
      </w:r>
      <w:r>
        <w:rPr>
          <w:rFonts w:eastAsia="宋体"/>
          <w:color w:val="000000"/>
          <w:sz w:val="24"/>
          <w:szCs w:val="24"/>
          <w:highlight w:val="none"/>
        </w:rPr>
      </w:r>
      <w:r/>
    </w:p>
    <w:p>
      <w:pPr>
        <w:pStyle w:val="762"/>
        <w:contextualSpacing/>
        <w:ind w:firstLine="482"/>
        <w:spacing w:line="360" w:lineRule="auto"/>
        <w:rPr>
          <w:rFonts w:hint="eastAsia" w:eastAsia="宋体"/>
          <w:b/>
          <w:bCs/>
          <w:color w:val="000000"/>
          <w:sz w:val="24"/>
          <w:szCs w:val="24"/>
          <w:highlight w:val="none"/>
        </w:rPr>
      </w:pPr>
      <w:r>
        <w:rPr>
          <w:rFonts w:hint="eastAsia" w:eastAsia="宋体"/>
          <w:color w:val="000000"/>
          <w:sz w:val="24"/>
          <w:szCs w:val="24"/>
          <w:highlight w:val="none"/>
        </w:rPr>
        <w:t xml:space="preserve">6.1如出现投标截止时间结束后参加投标的供应商或者在评标期间对招标文件做出实质响应的供应商不足三家情况，按政府采购相关规定执行。</w:t>
      </w:r>
      <w:r>
        <w:rPr>
          <w:rFonts w:hint="eastAsia" w:eastAsia="宋体"/>
          <w:b/>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八</w:t>
      </w:r>
      <w:r>
        <w:rPr>
          <w:rFonts w:eastAsia="宋体"/>
          <w:b/>
          <w:bCs/>
          <w:color w:val="000000"/>
          <w:sz w:val="24"/>
          <w:szCs w:val="24"/>
          <w:highlight w:val="none"/>
          <w:lang w:val="zh-CN"/>
        </w:rPr>
        <w:t xml:space="preserve">、</w:t>
      </w:r>
      <w:r>
        <w:rPr>
          <w:rFonts w:hint="eastAsia" w:eastAsia="宋体" w:cs="宋体"/>
          <w:b/>
          <w:bCs/>
          <w:color w:val="000000"/>
          <w:sz w:val="24"/>
          <w:szCs w:val="24"/>
          <w:highlight w:val="none"/>
        </w:rPr>
        <w:t xml:space="preserve">定标</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1.确定中标单位</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1.1中标候选人的选取原则和数量见招标文件第四章规定。</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1.2招标人应根据评委会推荐的中标候选人确定中标人。</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1.3 招标代理机构将在“江苏政府采购网”发布中标结果公告，公告期限为1个工作日。</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 若有充分证据证明，中标人出现下列情况之一的，一经查实，将被取消中标资格：</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1.4.1提供虚假材料谋取中标的。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1.4.2向招标人或招标代理机构行贿或者评审专家提供其他不正当利益的。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1.4.3恶意竞争，报价明显低于其自身合理成本且又无法提供证明的。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1.4.4属于本文件规定的无效条件，但在评审过程中又未被评标委员会发现的。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1.4.5与评审专家、招标人、其他投标人或者招标代理机构工作人员恶意串通的。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1.4.6采取不正当手段诋毁、排挤其他投标人的。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1.4.7中标后无正当理由拒不与招标人签订政府采购合同或者未按照招标文件确定的事项签订政府采购合同的。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1.4.8将政府采购合同转包的。</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1.5.有下列情形之一的，视为投标人串通参与投标，投标无效：</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1.5.1不同投标人的投标文件由同一单位或者个人编制；</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1.5.2不同投标人委托同一单位或者个人办理投标事宜；</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1.5.3不同投标人的投标文件载明的项目管理成员或者联系人员为同一人；</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1.5.4不同投标人的投标文件异常一致或者响应报价呈规律性差异；</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1.5.5不同投标人的投标文件相互混装。</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2.质疑处理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 提出质疑的投标人应当是参与所质疑项目采购活动的投标人。潜在投标人依法获取其可质疑的招标文件的，可以对招标文件提出质疑。</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eastAsia="宋体"/>
          <w:bCs/>
          <w:color w:val="000000"/>
          <w:sz w:val="24"/>
          <w:szCs w:val="24"/>
          <w:highlight w:val="none"/>
        </w:rPr>
      </w:r>
      <w:r/>
    </w:p>
    <w:p>
      <w:pPr>
        <w:pStyle w:val="762"/>
        <w:contextualSpacing/>
        <w:ind w:firstLine="482"/>
        <w:spacing w:line="360" w:lineRule="auto"/>
        <w:rPr>
          <w:rFonts w:eastAsia="宋体"/>
          <w:b/>
          <w:color w:val="000000"/>
          <w:sz w:val="24"/>
          <w:szCs w:val="24"/>
          <w:highlight w:val="none"/>
        </w:rPr>
      </w:pPr>
      <w:r>
        <w:rPr>
          <w:rFonts w:hint="eastAsia" w:eastAsia="宋体"/>
          <w:b/>
          <w:color w:val="000000"/>
          <w:sz w:val="24"/>
          <w:szCs w:val="24"/>
          <w:highlight w:val="none"/>
        </w:rPr>
        <w:t xml:space="preserve">2.2.1对可以质疑的招标文件提出质疑的，为收到招标文件之日或者招标文件公告期限届满之日；</w:t>
      </w:r>
      <w:r>
        <w:rPr>
          <w:rFonts w:eastAsia="宋体"/>
          <w:b/>
          <w:color w:val="000000"/>
          <w:sz w:val="24"/>
          <w:szCs w:val="24"/>
          <w:highlight w:val="none"/>
        </w:rPr>
      </w:r>
      <w:r/>
    </w:p>
    <w:p>
      <w:pPr>
        <w:pStyle w:val="762"/>
        <w:contextualSpacing/>
        <w:ind w:firstLine="482"/>
        <w:spacing w:line="360" w:lineRule="auto"/>
        <w:rPr>
          <w:rFonts w:eastAsia="宋体"/>
          <w:b/>
          <w:color w:val="000000"/>
          <w:sz w:val="24"/>
          <w:szCs w:val="24"/>
          <w:highlight w:val="none"/>
        </w:rPr>
      </w:pPr>
      <w:r>
        <w:rPr>
          <w:rFonts w:hint="eastAsia" w:eastAsia="宋体"/>
          <w:b/>
          <w:color w:val="000000"/>
          <w:sz w:val="24"/>
          <w:szCs w:val="24"/>
          <w:highlight w:val="none"/>
        </w:rPr>
        <w:t xml:space="preserve">2.2.2对采购过程提出质疑的，为各采购程序环节结束之日；</w:t>
      </w:r>
      <w:r>
        <w:rPr>
          <w:rFonts w:eastAsia="宋体"/>
          <w:b/>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2.2.3对中标结果提出质疑的，为中标结果公告期限届满之日。</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2.4质疑答复依据《政府采购质疑和投诉办法》（财政部令第94号）。</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招标人或招标代理机构质疑接收人及联系方式，见招标文件第一章。</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 以下情形的质疑不予受理</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2.5.1 内容不符合《政府采购质疑和投诉办法》第十二条规定的质疑。</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2.5.2 超出政府采购法定期限的质疑。</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2.5.3 未参加投标活动的投标人或在投标活动中自身权益未受到损害的投标人所提出的质疑。</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2.5.4投标人组成联合体参加投标，联合体中任何一方或多方未按要求签字、盖章、加盖公章的质疑。</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eastAsia="宋体"/>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九</w:t>
      </w:r>
      <w:r>
        <w:rPr>
          <w:rFonts w:eastAsia="宋体"/>
          <w:b/>
          <w:bCs/>
          <w:color w:val="000000"/>
          <w:sz w:val="24"/>
          <w:szCs w:val="24"/>
          <w:highlight w:val="none"/>
          <w:lang w:val="zh-CN"/>
        </w:rPr>
        <w:t xml:space="preserve">、</w:t>
      </w:r>
      <w:r>
        <w:rPr>
          <w:rFonts w:hint="eastAsia" w:eastAsia="宋体"/>
          <w:b/>
          <w:bCs/>
          <w:color w:val="000000"/>
          <w:sz w:val="24"/>
          <w:szCs w:val="24"/>
          <w:highlight w:val="none"/>
        </w:rPr>
        <w:t xml:space="preserve">中标通知书</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rPr>
          <w:rFonts w:eastAsia="宋体"/>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特别说明：中标人在下载或收到中标通知书后须提供3套加盖红章的系统内打印的纸质投标文件交给招标代理机构存档。</w:t>
      </w:r>
      <w:r>
        <w:rPr>
          <w:rFonts w:eastAsia="宋体"/>
          <w:b/>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w:t>
      </w:r>
      <w:r>
        <w:rPr>
          <w:rFonts w:eastAsia="宋体"/>
          <w:b/>
          <w:bCs/>
          <w:color w:val="000000"/>
          <w:sz w:val="24"/>
          <w:szCs w:val="24"/>
          <w:highlight w:val="none"/>
          <w:lang w:val="zh-CN"/>
        </w:rPr>
        <w:t xml:space="preserve">履约保证金</w:t>
      </w:r>
      <w:r>
        <w:rPr>
          <w:rFonts w:eastAsia="宋体"/>
          <w:b/>
          <w:bCs/>
          <w:color w:val="000000"/>
          <w:sz w:val="24"/>
          <w:szCs w:val="24"/>
          <w:highlight w:val="none"/>
        </w:rPr>
      </w:r>
      <w:r/>
    </w:p>
    <w:p>
      <w:pPr>
        <w:pStyle w:val="762"/>
        <w:ind w:firstLine="480"/>
        <w:spacing w:line="360" w:lineRule="auto"/>
        <w:rPr>
          <w:rFonts w:eastAsia="宋体" w:cs="宋体"/>
          <w:bCs/>
          <w:color w:val="000000"/>
          <w:sz w:val="24"/>
          <w:szCs w:val="22"/>
          <w:highlight w:val="none"/>
        </w:rPr>
      </w:pPr>
      <w:r>
        <w:rPr>
          <w:rFonts w:hint="eastAsia" w:eastAsia="宋体" w:cs="宋体"/>
          <w:bCs/>
          <w:color w:val="000000"/>
          <w:sz w:val="24"/>
          <w:szCs w:val="22"/>
          <w:highlight w:val="none"/>
        </w:rPr>
        <w:t xml:space="preserve">1、本项目中标后的履约保证金为合同总价的5%，中标人可以选择以支票、汇票、本票、保函等非现金形式缴纳。</w:t>
      </w:r>
      <w:r>
        <w:rPr>
          <w:rFonts w:eastAsia="宋体" w:cs="宋体"/>
          <w:bCs/>
          <w:color w:val="000000"/>
          <w:sz w:val="24"/>
          <w:szCs w:val="22"/>
          <w:highlight w:val="none"/>
        </w:rPr>
      </w:r>
      <w:r/>
    </w:p>
    <w:p>
      <w:pPr>
        <w:pStyle w:val="762"/>
        <w:ind w:firstLine="480"/>
        <w:spacing w:line="360" w:lineRule="auto"/>
        <w:rPr>
          <w:rFonts w:eastAsia="宋体" w:cs="宋体"/>
          <w:bCs/>
          <w:color w:val="000000"/>
          <w:sz w:val="24"/>
          <w:szCs w:val="22"/>
          <w:highlight w:val="none"/>
        </w:rPr>
      </w:pPr>
      <w:r>
        <w:rPr>
          <w:rFonts w:hint="eastAsia" w:eastAsia="宋体" w:cs="宋体"/>
          <w:bCs/>
          <w:color w:val="000000"/>
          <w:sz w:val="24"/>
          <w:szCs w:val="22"/>
          <w:highlight w:val="none"/>
        </w:rPr>
        <w:t xml:space="preserve">2、中标人的履约保证金须在签订合同前缴纳，中标人需在中标通知书发出之日起的</w:t>
      </w:r>
      <w:r>
        <w:rPr>
          <w:rFonts w:hint="eastAsia" w:eastAsia="宋体"/>
          <w:bCs/>
          <w:color w:val="000000"/>
          <w:sz w:val="24"/>
          <w:szCs w:val="24"/>
          <w:highlight w:val="none"/>
        </w:rPr>
        <w:t xml:space="preserve">30日内</w:t>
      </w:r>
      <w:r>
        <w:rPr>
          <w:rFonts w:hint="eastAsia" w:eastAsia="宋体" w:cs="宋体"/>
          <w:bCs/>
          <w:color w:val="000000"/>
          <w:sz w:val="24"/>
          <w:szCs w:val="22"/>
          <w:highlight w:val="none"/>
        </w:rPr>
        <w:t xml:space="preserve">凭中标通知书及履约保证金缴纳证明按照采购文件确定的事项与采购单位签订合同。超期或未有协商，则视为自动放弃中标资格。</w:t>
      </w:r>
      <w:r>
        <w:rPr>
          <w:rFonts w:eastAsia="宋体" w:cs="宋体"/>
          <w:bCs/>
          <w:color w:val="000000"/>
          <w:sz w:val="24"/>
          <w:szCs w:val="22"/>
          <w:highlight w:val="none"/>
        </w:rPr>
      </w:r>
      <w:r/>
    </w:p>
    <w:p>
      <w:pPr>
        <w:pStyle w:val="762"/>
        <w:ind w:firstLine="480"/>
        <w:spacing w:line="360" w:lineRule="auto"/>
        <w:rPr>
          <w:rFonts w:eastAsia="宋体" w:cs="宋体"/>
          <w:bCs/>
          <w:color w:val="000000"/>
          <w:sz w:val="24"/>
          <w:szCs w:val="22"/>
          <w:highlight w:val="none"/>
        </w:rPr>
      </w:pPr>
      <w:r>
        <w:rPr>
          <w:rFonts w:hint="eastAsia" w:eastAsia="宋体" w:cs="宋体"/>
          <w:bCs/>
          <w:color w:val="000000"/>
          <w:sz w:val="24"/>
          <w:szCs w:val="22"/>
          <w:highlight w:val="none"/>
        </w:rPr>
        <w:t xml:space="preserve">3、中标供应商全部履约合同义务，经采购单位验收合格无质量、进度等问题的，在所有货物验收合格之日起，在30个工作日内一次性退还履约保证金</w:t>
      </w:r>
      <w:r>
        <w:rPr>
          <w:rFonts w:eastAsia="宋体" w:cs="宋体"/>
          <w:color w:val="000000"/>
          <w:sz w:val="24"/>
          <w:highlight w:val="none"/>
        </w:rPr>
        <w:t xml:space="preserve">。</w:t>
      </w:r>
      <w:r>
        <w:rPr>
          <w:rFonts w:eastAsia="宋体" w:cs="宋体"/>
          <w:bCs/>
          <w:color w:val="000000"/>
          <w:sz w:val="24"/>
          <w:szCs w:val="22"/>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2"/>
          <w:highlight w:val="none"/>
        </w:rPr>
        <w:t xml:space="preserve">4、发生以下情况的，履约保证金不予退还或部分退还：</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2"/>
          <w:highlight w:val="none"/>
        </w:rPr>
        <w:t xml:space="preserve">（1）签订合同后，中标供应商不履行合同义务的，采购人有权全额扣除履约保证金，全额不予退还，同时采购人亦有权终止合同，中标供应商还须承担相应的法律赔偿责任。</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2"/>
          <w:highlight w:val="none"/>
        </w:rPr>
        <w:t xml:space="preserve">（2）中标供应商在履约过程中发生违约行为，给采购人造成损失的，采购人有权在中标供应商缴纳的履约保证金中予以扣款，以弥补采购人经济损失，不足的部分中标供应商另外补齐。</w:t>
      </w:r>
      <w:r>
        <w:rPr>
          <w:rFonts w:eastAsia="宋体" w:cs="宋体"/>
          <w:color w:val="000000"/>
          <w:sz w:val="24"/>
          <w:szCs w:val="24"/>
          <w:highlight w:val="none"/>
        </w:rPr>
      </w:r>
      <w:r/>
    </w:p>
    <w:p>
      <w:pPr>
        <w:pStyle w:val="762"/>
        <w:contextualSpacing/>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宋体"/>
          <w:b/>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十一、授予合同</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1.签订合同</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1.l中标人应当在中标通知书发出之日起三十日内，按照招标文件确定的事项与招标人签订政府采购合同。</w:t>
      </w:r>
      <w:r>
        <w:rPr>
          <w:rFonts w:eastAsia="宋体"/>
          <w:bCs/>
          <w:color w:val="000000"/>
          <w:sz w:val="24"/>
          <w:szCs w:val="24"/>
          <w:highlight w:val="none"/>
        </w:rPr>
      </w:r>
      <w:r/>
    </w:p>
    <w:p>
      <w:pPr>
        <w:pStyle w:val="762"/>
        <w:contextualSpacing/>
        <w:ind w:firstLine="482"/>
        <w:spacing w:line="360" w:lineRule="auto"/>
        <w:rPr>
          <w:rFonts w:hint="eastAsia" w:eastAsia="宋体"/>
          <w:b/>
          <w:color w:val="000000"/>
          <w:sz w:val="24"/>
          <w:szCs w:val="24"/>
          <w:highlight w:val="none"/>
        </w:rPr>
      </w:pPr>
      <w:r>
        <w:rPr>
          <w:rFonts w:hint="eastAsia" w:eastAsia="宋体"/>
          <w:b/>
          <w:color w:val="000000"/>
          <w:sz w:val="24"/>
          <w:szCs w:val="24"/>
          <w:highlight w:val="none"/>
        </w:rPr>
        <w:t xml:space="preserve">签订合同时需做好提交各类声明函、承诺函、业绩证明、资质、职称证书等相应原件的核查准备；核查后发现虚假或违背承诺的，依照相关法律法规规定处理。</w:t>
      </w:r>
      <w:r>
        <w:rPr>
          <w:rFonts w:hint="eastAsia" w:eastAsia="宋体"/>
          <w:b/>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1.2招标文件、中标人的投标文件及投标过程中有关澄清、承诺文件均应作为合同附件。</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1.3签订合同后，</w:t>
      </w:r>
      <w:r>
        <w:rPr>
          <w:rFonts w:hint="eastAsia" w:eastAsia="宋体"/>
          <w:bCs/>
          <w:color w:val="000000"/>
          <w:sz w:val="24"/>
          <w:szCs w:val="24"/>
          <w:highlight w:val="none"/>
          <w:u w:val="single"/>
        </w:rPr>
        <w:t xml:space="preserve">中标人不得将合同标的进行转包</w:t>
      </w:r>
      <w:r>
        <w:rPr>
          <w:rFonts w:hint="eastAsia" w:eastAsia="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2.标的物的追加</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eastAsia="宋体"/>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eastAsia="宋体"/>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3. 政府采购合同信用融资扶持政策</w:t>
      </w:r>
      <w:r>
        <w:rPr>
          <w:rFonts w:eastAsia="宋体"/>
          <w:b/>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eastAsia="宋体"/>
          <w:b/>
          <w:bCs/>
          <w:color w:val="000000"/>
          <w:sz w:val="24"/>
          <w:szCs w:val="24"/>
          <w:highlight w:val="none"/>
        </w:rPr>
      </w:r>
      <w:r/>
    </w:p>
    <w:p>
      <w:pPr>
        <w:pStyle w:val="762"/>
        <w:contextualSpacing/>
        <w:ind w:firstLine="480"/>
        <w:spacing w:line="360" w:lineRule="auto"/>
        <w:rPr>
          <w:rFonts w:hint="eastAsia" w:eastAsia="宋体"/>
          <w:b/>
          <w:bCs/>
          <w:color w:val="000000"/>
          <w:sz w:val="24"/>
          <w:szCs w:val="24"/>
          <w:highlight w:val="none"/>
        </w:rPr>
      </w:pPr>
      <w:r>
        <w:rPr>
          <w:rFonts w:hint="eastAsia" w:eastAsia="宋体"/>
          <w:b/>
          <w:bCs/>
          <w:color w:val="000000"/>
          <w:sz w:val="24"/>
          <w:szCs w:val="24"/>
          <w:highlight w:val="none"/>
        </w:rPr>
        <w:t xml:space="preserve">十二、验收</w:t>
      </w:r>
      <w:r>
        <w:rPr>
          <w:rFonts w:hint="eastAsia" w:eastAsia="宋体"/>
          <w:b/>
          <w:bCs/>
          <w:color w:val="000000"/>
          <w:sz w:val="24"/>
          <w:szCs w:val="24"/>
          <w:highlight w:val="none"/>
        </w:rPr>
      </w:r>
      <w:r/>
    </w:p>
    <w:p>
      <w:pPr>
        <w:pStyle w:val="762"/>
        <w:contextualSpacing/>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eastAsia="宋体"/>
          <w:color w:val="000000"/>
          <w:sz w:val="24"/>
          <w:szCs w:val="24"/>
          <w:highlight w:val="none"/>
        </w:rPr>
      </w:r>
      <w:r/>
    </w:p>
    <w:p>
      <w:pPr>
        <w:pStyle w:val="762"/>
        <w:contextualSpacing/>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2.采购人可以邀请参加本项目的其他投标人或者第三方机构参与验收。参与验收的投标人或者第三方机构的意见作为验收书的参考资料一并存档。</w:t>
      </w:r>
      <w:r>
        <w:rPr>
          <w:rFonts w:hint="eastAsia" w:eastAsia="宋体"/>
          <w:color w:val="000000"/>
          <w:sz w:val="24"/>
          <w:szCs w:val="24"/>
          <w:highlight w:val="none"/>
        </w:rPr>
      </w:r>
      <w:r/>
    </w:p>
    <w:p>
      <w:pPr>
        <w:pStyle w:val="762"/>
        <w:contextualSpacing/>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eastAsia="宋体"/>
          <w:color w:val="000000"/>
          <w:sz w:val="24"/>
          <w:szCs w:val="24"/>
          <w:highlight w:val="none"/>
        </w:rPr>
      </w:r>
      <w:r/>
    </w:p>
    <w:p>
      <w:pPr>
        <w:pStyle w:val="762"/>
        <w:contextualSpacing/>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eastAsia="宋体"/>
          <w:color w:val="000000"/>
          <w:sz w:val="24"/>
          <w:szCs w:val="24"/>
          <w:highlight w:val="none"/>
        </w:rPr>
      </w:r>
      <w:r/>
    </w:p>
    <w:p>
      <w:pPr>
        <w:pStyle w:val="762"/>
        <w:contextualSpacing/>
        <w:ind w:firstLine="480"/>
        <w:spacing w:line="360" w:lineRule="auto"/>
        <w:rPr>
          <w:rFonts w:hint="eastAsia" w:eastAsia="宋体"/>
          <w:b/>
          <w:bCs/>
          <w:color w:val="000000"/>
          <w:sz w:val="24"/>
          <w:szCs w:val="24"/>
          <w:highlight w:val="none"/>
        </w:rPr>
      </w:pPr>
      <w:r>
        <w:rPr>
          <w:rFonts w:hint="eastAsia" w:eastAsia="宋体"/>
          <w:b/>
          <w:bCs/>
          <w:color w:val="000000"/>
          <w:sz w:val="24"/>
          <w:szCs w:val="24"/>
          <w:highlight w:val="none"/>
        </w:rPr>
        <w:t xml:space="preserve">十三、采购本国产品的支持政策（本项目不适用）</w:t>
      </w:r>
      <w:r>
        <w:rPr>
          <w:rFonts w:hint="eastAsia" w:eastAsia="宋体"/>
          <w:b/>
          <w:bCs/>
          <w:color w:val="000000"/>
          <w:sz w:val="24"/>
          <w:szCs w:val="24"/>
          <w:highlight w:val="none"/>
        </w:rPr>
      </w:r>
      <w:r/>
    </w:p>
    <w:p>
      <w:pPr>
        <w:pStyle w:val="762"/>
        <w:contextualSpacing/>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eastAsia="宋体"/>
          <w:color w:val="000000"/>
          <w:sz w:val="24"/>
          <w:szCs w:val="24"/>
          <w:highlight w:val="none"/>
        </w:rPr>
      </w:r>
      <w:r/>
    </w:p>
    <w:p>
      <w:pPr>
        <w:pStyle w:val="762"/>
        <w:contextualSpacing/>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eastAsia="宋体"/>
          <w:color w:val="000000"/>
          <w:sz w:val="24"/>
          <w:szCs w:val="24"/>
          <w:highlight w:val="none"/>
        </w:rPr>
      </w:r>
      <w:r/>
    </w:p>
    <w:p>
      <w:pPr>
        <w:pStyle w:val="762"/>
        <w:contextualSpacing/>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3.供应商需按照招标文件的要求提供《关于符合本国产品标准的声明函》（以下简称《声明函》），如不提供将不享受本国产品价格评审优惠。</w:t>
      </w:r>
      <w:r>
        <w:rPr>
          <w:rFonts w:hint="eastAsia" w:eastAsia="宋体"/>
          <w:color w:val="000000"/>
          <w:sz w:val="24"/>
          <w:szCs w:val="24"/>
          <w:highlight w:val="none"/>
        </w:rPr>
      </w:r>
      <w:r/>
    </w:p>
    <w:p>
      <w:pPr>
        <w:pStyle w:val="762"/>
        <w:contextualSpacing/>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eastAsia="宋体"/>
          <w:color w:val="000000"/>
          <w:sz w:val="24"/>
          <w:szCs w:val="24"/>
          <w:highlight w:val="none"/>
        </w:rPr>
      </w:r>
      <w:r/>
    </w:p>
    <w:p>
      <w:pPr>
        <w:pStyle w:val="762"/>
        <w:contextualSpacing/>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eastAsia="宋体"/>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十四、电子招标投标交易平台</w:t>
      </w:r>
      <w:r>
        <w:rPr>
          <w:rFonts w:eastAsia="宋体"/>
          <w:b/>
          <w:bCs/>
          <w:color w:val="000000"/>
          <w:sz w:val="24"/>
          <w:szCs w:val="24"/>
          <w:highlight w:val="none"/>
        </w:rPr>
      </w:r>
      <w:r/>
    </w:p>
    <w:p>
      <w:pPr>
        <w:pStyle w:val="762"/>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"http://jszfcg.jsczt.cn/）相关要求是本招标文件的组成部分。" \o "http://jszfcg.jsczt.cn/）相关要求是本招标文件的组成部分。" </w:instrText>
      </w:r>
      <w:r>
        <w:rPr>
          <w:color w:val="000000"/>
          <w:highlight w:val="none"/>
        </w:rPr>
        <w:fldChar w:fldCharType="separate"/>
      </w:r>
      <w:r>
        <w:rPr>
          <w:rStyle w:val="906"/>
          <w:rFonts w:hint="eastAsia" w:eastAsia="宋体"/>
          <w:bCs/>
          <w:color w:val="000000"/>
          <w:sz w:val="24"/>
          <w:szCs w:val="24"/>
          <w:highlight w:val="none"/>
        </w:rPr>
        <w:t xml:space="preserve">http://jszfcg.jsczt.cn/）相关要求是本招标文件的组成部分。</w:t>
      </w:r>
      <w:r>
        <w:rPr>
          <w:rStyle w:val="906"/>
          <w:rFonts w:hint="eastAsia" w:eastAsia="宋体"/>
          <w:bCs/>
          <w:color w:val="000000"/>
          <w:sz w:val="24"/>
          <w:szCs w:val="24"/>
          <w:highlight w:val="none"/>
        </w:rPr>
        <w:fldChar w:fldCharType="end"/>
      </w:r>
      <w:r>
        <w:rPr>
          <w:rFonts w:eastAsia="宋体"/>
          <w:bCs/>
          <w:color w:val="000000"/>
          <w:sz w:val="24"/>
          <w:szCs w:val="24"/>
          <w:highlight w:val="none"/>
        </w:rPr>
      </w:r>
      <w:r/>
    </w:p>
    <w:p>
      <w:pPr>
        <w:pStyle w:val="762"/>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十五、</w:t>
      </w:r>
      <w:r>
        <w:rPr>
          <w:rFonts w:eastAsia="宋体"/>
          <w:b/>
          <w:bCs/>
          <w:color w:val="000000"/>
          <w:sz w:val="24"/>
          <w:szCs w:val="24"/>
          <w:highlight w:val="none"/>
        </w:rPr>
        <w:t xml:space="preserve">未尽事宜</w:t>
      </w:r>
      <w:r>
        <w:rPr>
          <w:rFonts w:eastAsia="宋体"/>
          <w:b/>
          <w:bCs/>
          <w:color w:val="000000"/>
          <w:sz w:val="24"/>
          <w:szCs w:val="24"/>
          <w:highlight w:val="none"/>
        </w:rPr>
      </w:r>
      <w:r/>
    </w:p>
    <w:p>
      <w:pPr>
        <w:pStyle w:val="762"/>
        <w:contextualSpacing/>
        <w:ind w:firstLine="482"/>
        <w:jc w:val="left"/>
        <w:spacing w:line="360" w:lineRule="auto"/>
        <w:rPr>
          <w:rFonts w:hint="eastAsia" w:eastAsia="宋体"/>
          <w:color w:val="000000"/>
          <w:sz w:val="24"/>
          <w:szCs w:val="24"/>
          <w:highlight w:val="none"/>
        </w:rPr>
        <w:sectPr>
          <w:headerReference w:type="default" r:id="rId12"/>
          <w:footnotePr/>
          <w:endnotePr/>
          <w:type w:val="nextPage"/>
          <w:pgSz w:w="11906" w:h="16838" w:orient="portrait"/>
          <w:pgMar w:top="1417" w:right="1701" w:bottom="1587" w:left="1701" w:header="851" w:footer="850" w:gutter="0"/>
          <w:cols w:num="1" w:sep="0" w:space="1701" w:equalWidth="1"/>
          <w:docGrid w:linePitch="360"/>
        </w:sectPr>
      </w:pPr>
      <w:r>
        <w:rPr>
          <w:rFonts w:hint="eastAsia" w:eastAsia="宋体"/>
          <w:color w:val="000000"/>
          <w:sz w:val="24"/>
          <w:szCs w:val="24"/>
          <w:highlight w:val="none"/>
        </w:rPr>
        <w:t xml:space="preserve">按《中华人民共和国政府采购法》及其他有关法律法规的规定执行。</w:t>
      </w:r>
      <w:r>
        <w:rPr>
          <w:rFonts w:hint="eastAsia" w:eastAsia="宋体"/>
          <w:color w:val="000000"/>
          <w:sz w:val="24"/>
          <w:szCs w:val="24"/>
          <w:highlight w:val="none"/>
        </w:rPr>
      </w:r>
      <w:r/>
    </w:p>
    <w:p>
      <w:pPr>
        <w:pStyle w:val="762"/>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rPr>
          <w:rFonts w:hint="eastAsia" w:eastAsia="宋体" w:cs="宋体"/>
          <w:b/>
          <w:color w:val="000000"/>
          <w:sz w:val="36"/>
          <w:szCs w:val="36"/>
          <w:highlight w:val="none"/>
        </w:rPr>
        <w:t xml:space="preserve">第三章 项目需求</w:t>
      </w:r>
      <w:r>
        <w:rPr>
          <w:rFonts w:hint="eastAsia" w:eastAsia="宋体" w:cs="宋体"/>
          <w:b/>
          <w:color w:val="000000"/>
          <w:sz w:val="36"/>
          <w:szCs w:val="36"/>
          <w:highlight w:val="none"/>
        </w:rPr>
      </w:r>
      <w:r/>
    </w:p>
    <w:p>
      <w:pPr>
        <w:pStyle w:val="762"/>
        <w:ind w:firstLine="482"/>
        <w:spacing w:line="360" w:lineRule="auto"/>
        <w:rPr>
          <w:rFonts w:hint="eastAsia" w:eastAsia="宋体" w:cs="宋体"/>
          <w:color w:val="000000"/>
          <w:sz w:val="24"/>
          <w:szCs w:val="24"/>
          <w:highlight w:val="none"/>
        </w:rPr>
      </w:pPr>
      <w:r/>
      <w:bookmarkStart w:id="19" w:name="_Toc182848996"/>
      <w:r>
        <w:rPr>
          <w:rFonts w:hint="eastAsia" w:eastAsia="宋体" w:cs="宋体"/>
          <w:color w:val="000000"/>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条款正负偏离表》和《技术条款正负偏离表》上明示。</w:t>
      </w:r>
      <w:r>
        <w:rPr>
          <w:rFonts w:hint="eastAsia" w:eastAsia="宋体" w:cs="宋体"/>
          <w:color w:val="000000"/>
          <w:sz w:val="24"/>
          <w:szCs w:val="24"/>
          <w:highlight w:val="none"/>
        </w:rPr>
      </w:r>
      <w:r/>
    </w:p>
    <w:p>
      <w:pPr>
        <w:pStyle w:val="762"/>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一、货物采购清单</w:t>
      </w:r>
      <w:r>
        <w:rPr>
          <w:rFonts w:hint="eastAsia" w:ascii="宋体" w:hAnsi="宋体" w:eastAsia="宋体" w:cs="宋体"/>
          <w:b/>
          <w:bCs/>
          <w:color w:val="000000"/>
          <w:sz w:val="24"/>
          <w:szCs w:val="24"/>
          <w:highlight w:val="none"/>
        </w:rPr>
      </w:r>
      <w:r/>
    </w:p>
    <w:tbl>
      <w:tblPr>
        <w:tblW w:w="91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1"/>
        <w:gridCol w:w="1559"/>
        <w:gridCol w:w="5240"/>
        <w:gridCol w:w="691"/>
        <w:gridCol w:w="830"/>
      </w:tblGrid>
      <w:tr>
        <w:trPr>
          <w:trHeight w:val="330"/>
        </w:trPr>
        <w:tc>
          <w:tcPr>
            <w:shd w:val="clear" w:color="auto" w:fill="c7daf1"/>
            <w:tcBorders>
              <w:top w:val="single" w:color="000000" w:sz="8" w:space="0"/>
              <w:left w:val="single" w:color="000000" w:sz="8" w:space="0"/>
              <w:bottom w:val="single" w:color="000000" w:sz="4" w:space="0"/>
              <w:right w:val="single" w:color="000000" w:sz="4" w:space="0"/>
            </w:tcBorders>
            <w:tcW w:w="791" w:type="dxa"/>
            <w:vAlign w:val="center"/>
            <w:vMerge w:val="restart"/>
            <w:textDirection w:val="lrTb"/>
            <w:noWrap w:val="false"/>
          </w:tcPr>
          <w:p>
            <w:pPr>
              <w:pStyle w:val="762"/>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货物名称</w:t>
            </w: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5240"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技术参数要求</w:t>
            </w: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单位</w:t>
            </w: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830"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b/>
                <w:bCs/>
                <w:color w:val="000000"/>
                <w:sz w:val="21"/>
                <w:szCs w:val="21"/>
                <w:highlight w:val="none"/>
              </w:rPr>
            </w:r>
            <w:r/>
          </w:p>
        </w:tc>
      </w:tr>
      <w:tr>
        <w:trPr>
          <w:trHeight w:val="190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新建人行信号灯杆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1、名称：新建人行信号灯杆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2、规格型号：人行横道信号灯灯杆采用圆形热镀锌喷塑钢管制作，杆体距地面 0.2m 至 0.5m 处应留有穿线孔，其它参考《道路交通信号灯》（GB14887—2011）9.1.1 条的有关规定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3、备注：含立杆、新建基础、开挖回填、接地等（灯盘另计）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color w:val="000000"/>
                <w:sz w:val="21"/>
                <w:szCs w:val="21"/>
                <w:highlight w:val="none"/>
              </w:rPr>
            </w:r>
            <w:r/>
          </w:p>
        </w:tc>
      </w:tr>
      <w:tr>
        <w:trPr>
          <w:trHeight w:val="190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迁建人行信号灯杆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1、名称：迁建人行信号灯杆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2、规格型号：人行横道信号灯灯杆采用圆形热镀锌喷塑钢管制作，杆体距地面 0.2m 至 0.5m 处应留有穿线孔，其它参考《道路交通信号灯》（GB14887—2011）9.1.1 条的有关规定。具体详见图纸设计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3、备注：含立杆、新建基础、开挖回填、接地等（灯盘另计）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单悬臂式交通信号灯杆拆除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1、名称：单悬臂式交通信号灯杆拆除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2、仅保护性拆除，其中标志利用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r>
      <w:tr>
        <w:trPr>
          <w:trHeight w:val="190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新建单挑臂式交通信号灯杆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1、名称：新建单挑臂式交通信号灯杆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2、规格型号：机动车信号灯灯杆采用热轧无缝钢管经热镀锌喷塑处理的钢质灯杆，所用钢管均为无缝钢管,应热镀锌后喷塑处理。C30混凝土基础为800X800X 1500mm.具体详见图纸设计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3、备注：含立杆、新建基础、开挖回填、接地等（灯盘另计）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rPr>
            </w:r>
            <w:r/>
          </w:p>
        </w:tc>
      </w:tr>
      <w:tr>
        <w:trPr>
          <w:trHeight w:val="136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新建单悬臂式交通信号灯杆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1、名称：新建单悬臂式交通信号灯杆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2、规格型号：机动车信号灯灯杆采用热轧无缝钢管经热镀锌喷塑处理的钢质灯杆，杆体距地面 0.3m 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1.0m 处应留有穿线孔，并配备防水檐、盖板及固定螺钉。安装灯具处应留有出线孔，并配备橡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胶护套、电缆线回水弯挂钩。灯杆顶部应安装塑料或经防腐处理的金属防水管帽，灯杆底部应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焊接固定法兰盘，法兰盘与杆体之间应均匀焊接加强筋。具体详见图纸设计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3、备注：含立杆、新建基础、开挖回填、接地等（灯盘另计）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r>
      <w:tr>
        <w:trPr>
          <w:trHeight w:val="3254"/>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新建单悬臂式交通信号灯杆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1、名称：新建单悬臂式交通信号灯杆（基础利用现状）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2、规格型号：机动车信号灯灯杆采用热轧无缝钢管经热镀锌喷塑处理的钢质灯杆，杆体距地面 0.3m 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1.0m 处应留有穿线孔，并配备防水檐、盖板及固定螺钉。安装灯具处应留有出线孔，并配备橡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胶护套、电缆线回水弯挂钩。灯杆顶部应安装塑料或经防腐处理的金属防水管帽，灯杆底部应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焊接固定法兰盘，法兰盘与杆体之间应均匀焊接加强筋。具体详见图纸设计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3、备注：含立杆、预埋件连接、接地等（灯盘另计）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3、灯盘类别：满盘灯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3、灯盘类别：左转灯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1、名称：人行信号灯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2、参数：采用户外型发光二极管（LED），红、黄、绿 LED 管使用寿命均≥100000 小时。灯体参考尺寸≥720*390mm；采用国标铝压铸成型；装饰边采用铝板制作厚度≥0.8mm；遮阳罩采用铝板制作厚度≥0.6mm。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小时。可视角度：≥30°红色≥10000 cd/㎡，黄色≥8900 cd/㎡，绿色≥11000cd/㎡，可视认距离≥300m；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3、灯盘类别：倒计时器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2、类型：附着式  机动车信号灯(JD400- 3- 3/15W) 采用发光二极管(LED) 为光源的信号灯，发光单元透面光尺寸为C 400，外壳采用压铸铝成型，黑色亚光喷塑防护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3、灯盘类别：右转灯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3、灯盘类别：箭头车行灯盘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3、灯盘类别：非机动车灯盘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2、类型：附着式  机动车信号灯(JD400- 3- 3/15W) 采用发光二极管(LED) 为光源的信号灯，发光单元透面光尺寸为C 400，外壳采用压铸铝成型，黑色亚光喷塑防护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3、灯盘类别：掉头灯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小时。可视角度：≥30°红色≥10000 cd/㎡，黄色≥8900 cd/㎡，绿色≥11000cd/㎡，可视认距离≥300m；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3、灯盘类别：倒计时灯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r>
      <w:tr>
        <w:trPr>
          <w:trHeight w:val="217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3、灯盘类别：非机动车信号灯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1、名称:接线井(井盖采用铸铁井盖）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2、井墙采用Mb15水泥砂浆砌Mu20标准混凝土实心砖(GB/T 21144-2023) ,砖砌体施工控制等级为B级，抹面、勾缝、座浆、抹三角灰均用1 :2防水水泥砂浆。井基础采用C25砼。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3、备注：含挖、填土，具体规格材质等详见图纸设计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color w:val="000000"/>
                <w:sz w:val="21"/>
                <w:szCs w:val="21"/>
                <w:highlight w:val="none"/>
              </w:rPr>
            </w:r>
            <w:r/>
          </w:p>
        </w:tc>
      </w:tr>
      <w:tr>
        <w:trPr>
          <w:trHeight w:val="1902"/>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1、名称:接线井(井盖采用不锈钢隐形井盖）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2、井墙采用Mb15水泥砂浆砌Mu20标准混凝土实心砖(GB/T 21144-2023) ,砖砌体施工控制等级为B级，抹面、勾缝、座浆、抹三角灰均用1 :2防水水泥砂浆。井基础采用C25砼。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3、备注：含挖、填土，具体规格材质等详见图纸设计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color w:val="000000"/>
                <w:sz w:val="21"/>
                <w:szCs w:val="21"/>
                <w:highlight w:val="none"/>
              </w:rPr>
            </w:r>
            <w:r/>
          </w:p>
        </w:tc>
      </w:tr>
      <w:tr>
        <w:trPr>
          <w:trHeight w:val="136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1、名称:不锈钢桥架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2、规格:300*100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4、含dn90*5.4mmPE80管道*3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5、支架及接地详见图纸设计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color w:val="000000"/>
                <w:sz w:val="21"/>
                <w:szCs w:val="21"/>
                <w:highlight w:val="none"/>
              </w:rPr>
            </w:r>
            <w:r/>
          </w:p>
        </w:tc>
      </w:tr>
      <w:tr>
        <w:trPr>
          <w:trHeight w:val="82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1、名称:塑料管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2、规格:dn75*4.5mmPE80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3、配置形式:埋地敷设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5480</w:t>
            </w:r>
            <w:r>
              <w:rPr>
                <w:rFonts w:hint="eastAsia" w:ascii="宋体" w:hAnsi="宋体" w:eastAsia="宋体" w:cs="宋体"/>
                <w:color w:val="000000"/>
                <w:sz w:val="21"/>
                <w:szCs w:val="21"/>
                <w:highlight w:val="none"/>
              </w:rPr>
            </w:r>
            <w:r/>
          </w:p>
        </w:tc>
      </w:tr>
      <w:tr>
        <w:trPr>
          <w:trHeight w:val="82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1、名称:塑料管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2、规格:dn90*5.4mmPE80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3、配置形式:埋地敷设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w:t>
            </w:r>
            <w:r>
              <w:rPr>
                <w:rFonts w:hint="eastAsia" w:ascii="宋体" w:hAnsi="宋体" w:eastAsia="宋体" w:cs="宋体"/>
                <w:color w:val="000000"/>
                <w:sz w:val="21"/>
                <w:szCs w:val="21"/>
                <w:highlight w:val="none"/>
              </w:rPr>
            </w:r>
            <w:r/>
          </w:p>
        </w:tc>
      </w:tr>
      <w:tr>
        <w:trPr>
          <w:trHeight w:val="82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挖沟槽土方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2、挖土深度:2m以内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3、位置：绿化带（草坪、灌木、草花恢复不考虑）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rPr>
                <w:rFonts w:hint="eastAsia" w:ascii="宋体" w:hAnsi="宋体" w:eastAsia="宋体" w:cs="宋体"/>
                <w:color w:val="000000"/>
                <w:sz w:val="21"/>
                <w:szCs w:val="21"/>
                <w:highlight w:val="none"/>
              </w:rPr>
            </w:r>
            <w:r/>
          </w:p>
        </w:tc>
      </w:tr>
      <w:tr>
        <w:trPr>
          <w:trHeight w:val="82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2、位置：绿化带（草坪、灌木、草花恢复不考虑，只考虑土方回填）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水泥砼路面拆除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1、原路面及基层拆除，土方开挖等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2、备注：混凝土路面恢复不考虑，只考虑土方回填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沥青道路拆除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1、原沥青道路路面及基层拆除，土方开挖等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2、沥青道路路面恢复不考虑，只考虑土方回填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color w:val="000000"/>
                <w:sz w:val="21"/>
                <w:szCs w:val="21"/>
                <w:highlight w:val="none"/>
              </w:rPr>
            </w:r>
            <w:r/>
          </w:p>
        </w:tc>
      </w:tr>
      <w:tr>
        <w:trPr>
          <w:trHeight w:val="82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水平导向钻进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1、名称:拖拉管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2、规格:3-dn75*4.5mmPE80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3、配置形式:埋地敷设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管内配线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1、型号:RVV-4*2.5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2、敷设方式：管内敷设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8400</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管内配线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1、型号:RVV-3*2.5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2、敷设方式：管内敷设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9900</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管内配线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1、型号:RVVP-3*2.5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2、敷设方式：管内敷设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rPr>
                <w:rFonts w:hint="eastAsia" w:ascii="宋体" w:hAnsi="宋体" w:eastAsia="宋体" w:cs="宋体"/>
                <w:color w:val="000000"/>
                <w:sz w:val="21"/>
                <w:szCs w:val="21"/>
                <w:highlight w:val="none"/>
              </w:rPr>
            </w:r>
            <w:r/>
          </w:p>
        </w:tc>
      </w:tr>
      <w:tr>
        <w:trPr>
          <w:trHeight w:val="136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设备控制机箱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2、配置要求：技术要求复核相关规定，需进行调试后成功接入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3、备注：含综合机箱、线路接入、新建基础、接地设备、安装和调试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color w:val="000000"/>
                <w:sz w:val="21"/>
                <w:szCs w:val="21"/>
                <w:highlight w:val="none"/>
              </w:rPr>
            </w:r>
            <w:r/>
          </w:p>
        </w:tc>
      </w:tr>
      <w:tr>
        <w:trPr>
          <w:trHeight w:val="82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现状雷达流量检测设备所需线材（含接入调试）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1、名称:现状雷达流量检测设备所需线材（含接入调试）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2、规格参数：详见图纸设计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3、此笔费用投标时一次性包死，结算不做调整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rPr>
            </w:r>
            <w:r/>
          </w:p>
        </w:tc>
      </w:tr>
      <w:tr>
        <w:trPr>
          <w:trHeight w:val="82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现状管道疏通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1、名称:现状管道疏通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2、管道疏通，最终满足业主使用要求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3、此笔费用投标时一次性包死，结算不做调整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color w:val="000000"/>
                <w:sz w:val="21"/>
                <w:szCs w:val="21"/>
                <w:highlight w:val="none"/>
              </w:rPr>
            </w:r>
            <w:r/>
          </w:p>
        </w:tc>
      </w:tr>
      <w:tr>
        <w:trPr>
          <w:trHeight w:val="109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灯具、信号机拆除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1、名称:信号灯具、信号机拆除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2、老旧信号灯灯盘及信号机保护性拆除，并移交至交管部门制定位置保存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3、此笔费用投标时一次性包死，结算不做调整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color w:val="000000"/>
                <w:sz w:val="21"/>
                <w:szCs w:val="21"/>
                <w:highlight w:val="none"/>
              </w:rPr>
            </w:r>
            <w:r/>
          </w:p>
        </w:tc>
      </w:tr>
      <w:tr>
        <w:trPr>
          <w:trHeight w:val="109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三相电表箱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1、名称：三相电表箱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2、配置要求：技术要求复核相关规定，具体规格参数详见业主要求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3、备注：含机箱、基础、接地设备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color w:val="000000"/>
                <w:sz w:val="21"/>
                <w:szCs w:val="21"/>
                <w:highlight w:val="none"/>
              </w:rPr>
            </w:r>
            <w:r/>
          </w:p>
        </w:tc>
      </w:tr>
      <w:tr>
        <w:trPr>
          <w:trHeight w:val="82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1、名称:电力电缆（实际用量以现场计量为准）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2、规格:YJV-0.6/1.0KV-3*10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3、敷设方式、部位:穿管敷设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3960</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单悬臂式交通信号灯杆拆除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1、名称：单悬臂式交通信号灯杆拆除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2、保护性拆除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人行道拆除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1、原人行道路面及基层拆除，土方开挖等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2、备注：人行道路面恢复不考虑，只考虑土方回填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238.4</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人行信号灯杆拆除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1、名称：人行信号灯杆拆除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2、保护性拆除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r>
      <w:tr>
        <w:trPr>
          <w:trHeight w:val="136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G204出口指示标志以及机非分向行驶标志安装（含配套安装构件）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1、名称:G204出口指示标志以及机非分向行驶标志安装（含配套安装构件）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2、此笔费用投标时一次性包死，结算不做调整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r>
      <w:tr>
        <w:trPr>
          <w:trHeight w:val="550"/>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单悬臂式禁令组合标志拆除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1、名称：单悬臂式禁令组合标志拆除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2、保护性拆除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r>
      <w:tr>
        <w:trPr>
          <w:trHeight w:val="831"/>
        </w:trPr>
        <w:tc>
          <w:tcPr>
            <w:tcBorders>
              <w:top w:val="single" w:color="000000" w:sz="4" w:space="0"/>
              <w:left w:val="single" w:color="000000" w:sz="8" w:space="0"/>
              <w:bottom w:val="single" w:color="000000" w:sz="4" w:space="0"/>
              <w:right w:val="single" w:color="000000" w:sz="4" w:space="0"/>
            </w:tcBorders>
            <w:tcW w:w="7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三禁令组合标志+禁止火车驶入标志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240"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1、名称：三禁令组合标志+禁止火车驶入标志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2、规格：详见图纸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rPr>
            </w:r>
            <w:r/>
          </w:p>
        </w:tc>
      </w:tr>
    </w:tbl>
    <w:p>
      <w:pPr>
        <w:pStyle w:val="762"/>
        <w:contextualSpacing/>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具体详见货物清单。</w:t>
      </w:r>
      <w:r>
        <w:rPr>
          <w:rFonts w:eastAsia="宋体" w:cs="宋体"/>
          <w:b/>
          <w:color w:val="000000"/>
          <w:sz w:val="24"/>
          <w:szCs w:val="24"/>
          <w:highlight w:val="none"/>
        </w:rPr>
      </w:r>
      <w:r/>
    </w:p>
    <w:p>
      <w:pPr>
        <w:pStyle w:val="762"/>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二、技术参数要求</w:t>
      </w:r>
      <w:r>
        <w:rPr>
          <w:rFonts w:hint="eastAsia" w:ascii="宋体" w:hAnsi="宋体" w:eastAsia="宋体" w:cs="宋体"/>
          <w:b/>
          <w:bCs/>
          <w:color w:val="000000"/>
          <w:sz w:val="24"/>
          <w:szCs w:val="24"/>
          <w:highlight w:val="none"/>
        </w:rPr>
      </w:r>
      <w:r/>
    </w:p>
    <w:p>
      <w:pPr>
        <w:pStyle w:val="762"/>
        <w:ind w:firstLine="482"/>
        <w:spacing w:line="360" w:lineRule="auto"/>
        <w:rPr>
          <w:rFonts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具体技术参数要求详见设计图纸，以设计图纸为准。</w:t>
      </w:r>
      <w:r>
        <w:rPr>
          <w:rFonts w:ascii="宋体" w:hAnsi="宋体" w:eastAsia="宋体" w:cs="宋体"/>
          <w:b/>
          <w:bCs/>
          <w:color w:val="000000"/>
          <w:sz w:val="24"/>
          <w:szCs w:val="24"/>
          <w:highlight w:val="none"/>
        </w:rPr>
      </w:r>
      <w:r/>
    </w:p>
    <w:p>
      <w:pPr>
        <w:pStyle w:val="762"/>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三、投标报价要求</w:t>
      </w:r>
      <w:r>
        <w:rPr>
          <w:rFonts w:hint="eastAsia" w:ascii="宋体" w:hAnsi="宋体" w:eastAsia="宋体" w:cs="宋体"/>
          <w:b/>
          <w:bCs/>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1、投标人须对本项目中的所有设备及服务进行投报，不得拆开投报或只投其中的部分内容，否则作无效报价处理。</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2、报价采用全费用综合单价×预估数量的总价进行报价，报价（以人民币计</w:t>
      </w:r>
      <w:r>
        <w:rPr>
          <w:rFonts w:hint="eastAsia" w:eastAsia="宋体" w:cs="宋体"/>
          <w:color w:val="000000"/>
          <w:sz w:val="24"/>
          <w:szCs w:val="24"/>
          <w:highlight w:val="none"/>
        </w:rPr>
        <w:t xml:space="preserve">价）包含但不限于完成该项工作所需的货物的成本、利润、税金、市场材料价格风险费、政策性调整风险费等的所有费用；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中标全费用综合单价不作调整。</w:t>
      </w:r>
      <w:r>
        <w:rPr>
          <w:rFonts w:hint="eastAsia" w:eastAsia="宋体" w:cs="宋体"/>
          <w:color w:val="000000"/>
          <w:sz w:val="24"/>
          <w:szCs w:val="24"/>
          <w:highlight w:val="none"/>
        </w:rPr>
      </w:r>
      <w:r/>
    </w:p>
    <w:p>
      <w:pPr>
        <w:pStyle w:val="762"/>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四、安装调试要求：</w:t>
      </w:r>
      <w:r>
        <w:rPr>
          <w:rFonts w:hint="eastAsia" w:ascii="宋体" w:hAnsi="宋体" w:eastAsia="宋体" w:cs="宋体"/>
          <w:b/>
          <w:bCs/>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1、投标人提供设备的现场安装调试并达到投标文件承诺的技术性能，并同时在现场对用户进行操作培训。如果现场安装测试指标未通过，用户有权要求退货并要求赔偿损失。</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2、为保证项目顺利开展，为了保障交通信号控制系统的信息安全及运行稳定，项目须配备相关人员，为本项目提供相关安装调试操作指导。</w:t>
      </w:r>
      <w:r>
        <w:rPr>
          <w:rFonts w:hint="eastAsia" w:eastAsia="宋体" w:cs="宋体"/>
          <w:color w:val="000000"/>
          <w:sz w:val="24"/>
          <w:szCs w:val="24"/>
          <w:highlight w:val="none"/>
        </w:rPr>
      </w:r>
      <w:r/>
    </w:p>
    <w:p>
      <w:pPr>
        <w:pStyle w:val="762"/>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五、质量保证和售后服务要求：</w:t>
      </w:r>
      <w:r>
        <w:rPr>
          <w:rFonts w:hint="eastAsia" w:ascii="宋体" w:hAnsi="宋体" w:eastAsia="宋体" w:cs="宋体"/>
          <w:b/>
          <w:bCs/>
          <w:color w:val="000000"/>
          <w:sz w:val="24"/>
          <w:szCs w:val="24"/>
          <w:highlight w:val="none"/>
        </w:rPr>
      </w:r>
      <w:r/>
    </w:p>
    <w:p>
      <w:pPr>
        <w:pStyle w:val="762"/>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1、免费质量保证期不少于2年，具体年限详见质保期限承诺书，自采购人验收合格（指通过试运行）之日起计算。</w:t>
      </w:r>
      <w:r>
        <w:rPr>
          <w:rFonts w:hint="eastAsia" w:eastAsia="宋体" w:cs="宋体"/>
          <w:b/>
          <w:bCs/>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在免费质量保证期内，中标人应免费提供货物的维修、技术支持并解决和货物相关的技术问题，中标人须建立完善的长期技术支持和售后服务管理体系和服务队伍，为配合用户使用提供全方位的技术支持工作。</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4、在产品质保期内，一旦发生质量问题，投标人应在立即响应，1小时内到达现场，当维修无法满足采购人紧急需求时，中标人需提供备机使用</w:t>
      </w:r>
      <w:r>
        <w:rPr>
          <w:rFonts w:hint="eastAsia" w:eastAsia="宋体" w:cs="宋体"/>
          <w:b/>
          <w:bCs/>
          <w:color w:val="000000"/>
          <w:sz w:val="24"/>
          <w:szCs w:val="24"/>
          <w:highlight w:val="none"/>
        </w:rPr>
        <w:t xml:space="preserve">。</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5、设备在调试通过后提供质保服务，在质量保证期，所有服务及配件全部免费（消耗品除外），能更及时地为用户提供备品备件。</w:t>
      </w:r>
      <w:r>
        <w:rPr>
          <w:rFonts w:hint="eastAsia" w:eastAsia="宋体" w:cs="宋体"/>
          <w:color w:val="000000"/>
          <w:sz w:val="24"/>
          <w:szCs w:val="24"/>
          <w:highlight w:val="none"/>
        </w:rPr>
      </w:r>
      <w:r/>
    </w:p>
    <w:p>
      <w:pPr>
        <w:pStyle w:val="762"/>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六、验收标准与要求：</w:t>
      </w:r>
      <w:r>
        <w:rPr>
          <w:rFonts w:hint="eastAsia" w:ascii="宋体" w:hAnsi="宋体" w:eastAsia="宋体" w:cs="宋体"/>
          <w:b/>
          <w:bCs/>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全部设备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投标人须承担由此造成的相关损失及违约责任。</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2、验收及测试内容包括设备的型号、规格、数量、外观质量、性能功能等是否符合规定，包装是否完好，安装调试是否合格，用户手册、原厂保修卡、随机资料及配件、随机工具等是否齐全。</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3、验收标准：符合设备本身的规格、技术条件、相关国家标准、招标文件的各项要求以及投标人承诺的其它指标。</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4、投标人所供货物是全新的原装正品，完全符合国家规定的质量标准。</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5、因产品质量或安装不当导致验收不合格，中标人应及时处理直至验收合格，期间产生的一切费用由中标人承担。</w:t>
      </w:r>
      <w:r>
        <w:rPr>
          <w:rFonts w:hint="eastAsia" w:eastAsia="宋体" w:cs="宋体"/>
          <w:color w:val="000000"/>
          <w:sz w:val="24"/>
          <w:szCs w:val="24"/>
          <w:highlight w:val="none"/>
        </w:rPr>
      </w:r>
      <w:r/>
    </w:p>
    <w:p>
      <w:pPr>
        <w:pStyle w:val="762"/>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七、付款方式</w:t>
      </w:r>
      <w:r>
        <w:rPr>
          <w:rFonts w:hint="eastAsia" w:ascii="宋体" w:hAnsi="宋体" w:eastAsia="宋体" w:cs="宋体"/>
          <w:b/>
          <w:bCs/>
          <w:color w:val="000000"/>
          <w:sz w:val="24"/>
          <w:szCs w:val="24"/>
          <w:highlight w:val="none"/>
        </w:rPr>
      </w:r>
      <w:r/>
    </w:p>
    <w:p>
      <w:pPr>
        <w:pStyle w:val="762"/>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设备安装调试完成并验收合格、完成移交手续并完成结算审核后，付款至经监理审核后的结算初审价的40%，待南通市公安局审计后，付至南通市公安局审计价的90%，余款待质保期满后凭南通市公安局交通管理支队出具的《质保期满质量确认联系单》付清。</w:t>
      </w:r>
      <w:r>
        <w:rPr>
          <w:rFonts w:hint="eastAsia" w:ascii="宋体" w:hAnsi="宋体" w:eastAsia="宋体" w:cs="宋体"/>
          <w:b/>
          <w:bCs/>
          <w:color w:val="000000"/>
          <w:sz w:val="24"/>
          <w:szCs w:val="24"/>
          <w:highlight w:val="none"/>
        </w:rPr>
      </w:r>
      <w:r/>
    </w:p>
    <w:p>
      <w:pPr>
        <w:pStyle w:val="762"/>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八、其他要求：</w:t>
      </w:r>
      <w:r>
        <w:rPr>
          <w:rFonts w:hint="eastAsia" w:ascii="宋体" w:hAnsi="宋体" w:eastAsia="宋体" w:cs="宋体"/>
          <w:b/>
          <w:bCs/>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1、本项目核心产品为：</w:t>
      </w:r>
      <w:r>
        <w:rPr>
          <w:rFonts w:hint="eastAsia" w:eastAsia="宋体" w:cs="宋体"/>
          <w:b/>
          <w:bCs/>
          <w:color w:val="000000"/>
          <w:sz w:val="24"/>
          <w:szCs w:val="24"/>
          <w:highlight w:val="none"/>
          <w:u w:val="single"/>
        </w:rPr>
        <w:t xml:space="preserve">交通信号灯（灯盘类别：满盘灯）</w:t>
      </w:r>
      <w:r>
        <w:rPr>
          <w:rFonts w:hint="eastAsia" w:eastAsia="宋体" w:cs="宋体"/>
          <w:color w:val="000000"/>
          <w:sz w:val="24"/>
          <w:szCs w:val="24"/>
          <w:highlight w:val="none"/>
        </w:rPr>
        <w:t xml:space="preserve">。</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2、签定合同日期：自中标（成交）通知书发出之日起30日内按时签约。</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3、交货期（服务时间）：项目根据实际使用单位分期实施，具体实施计划由实际使用单位统筹安排，供应商配合执行。</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4、交货（服务）地点：招标人指定的安装地点。 </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5、质保期限（自采购人验收合格（指通过试运行）之日起计算）：具体年限详见质保期限承诺书。</w:t>
      </w:r>
      <w:r>
        <w:rPr>
          <w:rFonts w:hint="eastAsia" w:eastAsia="宋体" w:cs="宋体"/>
          <w:color w:val="000000"/>
          <w:sz w:val="24"/>
          <w:szCs w:val="24"/>
          <w:highlight w:val="none"/>
        </w:rPr>
      </w:r>
      <w:r/>
    </w:p>
    <w:p>
      <w:pPr>
        <w:pStyle w:val="7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6、本项目为交钥匙工程，所有安装过程中涉及到的搬运、现场改造、调试等一切费用均由中标单位负责，投标人在报价时需充分考虑，后期不得以任何理由向采购人追加费用。</w:t>
      </w:r>
      <w:r>
        <w:rPr>
          <w:rFonts w:hint="eastAsia"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7、投标人须无条件配合办理绿地占用、道路挖掘手续。</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8、本项目暂估价用于城市道路修复、园林绿化修复，此项工作由总包单位交由产权部门实施，此项包含办理占用手续及修复费用，结算时按实调整结算，修复按照现行相关文件执行。</w:t>
      </w:r>
      <w:r>
        <w:rPr>
          <w:rFonts w:eastAsia="宋体" w:cs="宋体"/>
          <w:color w:val="000000"/>
          <w:sz w:val="24"/>
          <w:szCs w:val="24"/>
          <w:highlight w:val="none"/>
        </w:rPr>
      </w:r>
      <w:r/>
    </w:p>
    <w:p>
      <w:pPr>
        <w:pStyle w:val="762"/>
        <w:contextualSpacing/>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hint="eastAsia" w:ascii="宋体" w:hAnsi="宋体" w:eastAsia="宋体" w:cs="宋体"/>
          <w:b/>
          <w:bCs/>
          <w:color w:val="000000"/>
          <w:sz w:val="24"/>
          <w:szCs w:val="24"/>
          <w:highlight w:val="none"/>
        </w:rPr>
      </w:r>
      <w:r/>
    </w:p>
    <w:p>
      <w:pPr>
        <w:pStyle w:val="762"/>
        <w:contextualSpacing/>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zh-CN"/>
        </w:rPr>
        <w:t xml:space="preserve">九、</w:t>
      </w:r>
      <w:r>
        <w:rPr>
          <w:rFonts w:hint="eastAsia" w:ascii="宋体" w:hAnsi="宋体" w:eastAsia="宋体" w:cs="宋体"/>
          <w:b/>
          <w:bCs/>
          <w:color w:val="000000"/>
          <w:sz w:val="24"/>
          <w:szCs w:val="24"/>
          <w:highlight w:val="none"/>
        </w:rPr>
        <w:t xml:space="preserve">采购需求中必须满足的实质性要求</w:t>
      </w:r>
      <w:r>
        <w:rPr>
          <w:rFonts w:hint="eastAsia" w:ascii="宋体" w:hAnsi="宋体" w:eastAsia="宋体" w:cs="宋体"/>
          <w:b/>
          <w:bCs/>
          <w:color w:val="000000"/>
          <w:sz w:val="24"/>
          <w:szCs w:val="24"/>
          <w:highlight w:val="none"/>
        </w:rPr>
      </w:r>
      <w:r/>
    </w:p>
    <w:p>
      <w:pPr>
        <w:pStyle w:val="816"/>
        <w:ind w:left="0" w:firstLine="482"/>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第三章项目需求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lang w:val="en-US" w:eastAsia="zh-CN"/>
        </w:rPr>
        <w:t xml:space="preserve">商务</w:t>
      </w:r>
      <w:r>
        <w:rPr>
          <w:rFonts w:ascii="宋体" w:hAnsi="宋体" w:eastAsia="宋体" w:cs="宋体"/>
          <w:b/>
          <w:bCs/>
          <w:color w:val="000000"/>
          <w:sz w:val="24"/>
          <w:szCs w:val="24"/>
          <w:highlight w:val="none"/>
        </w:rPr>
        <w:t xml:space="preserve">条款</w:t>
      </w:r>
      <w:r>
        <w:rPr>
          <w:rFonts w:hint="eastAsia" w:ascii="宋体" w:hAnsi="宋体" w:eastAsia="宋体" w:cs="宋体"/>
          <w:b/>
          <w:bCs/>
          <w:color w:val="000000"/>
          <w:sz w:val="24"/>
          <w:szCs w:val="24"/>
          <w:highlight w:val="none"/>
        </w:rPr>
        <w:t xml:space="preserve">为实质性响应条款，不接受负偏离。供应商需提供《商务条款正负偏离表》（格式见第八章）。存在负偏离或未提供《商务条款正负偏离表》的视为无效投标</w:t>
      </w:r>
      <w:r>
        <w:rPr>
          <w:rFonts w:hint="eastAsia" w:ascii="宋体" w:hAnsi="宋体" w:eastAsia="宋体" w:cs="宋体"/>
          <w:b/>
          <w:bCs/>
          <w:color w:val="000000"/>
          <w:sz w:val="24"/>
          <w:szCs w:val="24"/>
          <w:highlight w:val="none"/>
          <w:lang w:eastAsia="zh-CN"/>
        </w:rPr>
        <w:t xml:space="preserve">，若完全响应且无偏离，投标时也可以提供经签署、盖章的空白表格。</w:t>
      </w:r>
      <w:r>
        <w:rPr>
          <w:rFonts w:ascii="宋体" w:hAnsi="宋体" w:eastAsia="宋体" w:cs="宋体"/>
          <w:b/>
          <w:bCs/>
          <w:color w:val="000000"/>
          <w:sz w:val="24"/>
          <w:szCs w:val="24"/>
          <w:highlight w:val="none"/>
        </w:rPr>
      </w:r>
      <w:r/>
    </w:p>
    <w:p>
      <w:pPr>
        <w:pStyle w:val="816"/>
        <w:ind w:left="0"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ascii="宋体" w:hAnsi="宋体" w:eastAsia="宋体" w:cs="宋体"/>
          <w:b/>
          <w:bCs/>
          <w:color w:val="000000"/>
          <w:sz w:val="24"/>
          <w:szCs w:val="24"/>
          <w:highlight w:val="none"/>
        </w:rPr>
        <w:t xml:space="preserve">本项目设备技术规格参数要求（具体详见施工图设计说明“三、主要设备技术要求”～“九、交通信号灯所需线材型号”），须实质性响应不接受负偏离。供应商需提供《技术条款响应正负偏离表》（格式见第八章）。存在负偏离或未提供《技术条款响应正负偏离表》的视为无效投标</w:t>
      </w:r>
      <w:r>
        <w:rPr>
          <w:rFonts w:hint="eastAsia" w:ascii="宋体" w:hAnsi="宋体" w:eastAsia="宋体" w:cs="宋体"/>
          <w:b/>
          <w:bCs/>
          <w:color w:val="000000"/>
          <w:sz w:val="24"/>
          <w:szCs w:val="24"/>
          <w:highlight w:val="none"/>
          <w:lang w:eastAsia="zh-CN"/>
        </w:rPr>
        <w:t xml:space="preserve">，若完全响应且无偏离，投标时也可以提供经签署、盖章的空白表格。</w:t>
      </w:r>
      <w:r>
        <w:rPr>
          <w:rFonts w:ascii="宋体" w:hAnsi="宋体" w:eastAsia="宋体" w:cs="宋体"/>
          <w:b/>
          <w:bCs/>
          <w:color w:val="000000"/>
          <w:sz w:val="24"/>
          <w:szCs w:val="24"/>
          <w:highlight w:val="none"/>
        </w:rPr>
        <w:t xml:space="preserve">（本次采购不接受负偏离产品应标。）</w:t>
      </w:r>
      <w:r>
        <w:rPr>
          <w:rFonts w:ascii="宋体" w:hAnsi="宋体" w:eastAsia="宋体" w:cs="宋体"/>
          <w:b/>
          <w:bCs/>
          <w:color w:val="000000"/>
          <w:sz w:val="24"/>
          <w:szCs w:val="24"/>
          <w:highlight w:val="none"/>
        </w:rPr>
      </w:r>
      <w:r/>
    </w:p>
    <w:p>
      <w:pPr>
        <w:pStyle w:val="817"/>
        <w:ind w:firstLine="482"/>
        <w:rPr>
          <w:rFonts w:hint="eastAsia" w:ascii="宋体" w:hAnsi="宋体" w:cs="宋体"/>
          <w:color w:val="000000"/>
          <w:highlight w:val="none"/>
        </w:rPr>
      </w:pPr>
      <w:r>
        <w:rPr>
          <w:rFonts w:hint="eastAsia" w:ascii="宋体" w:hAnsi="宋体" w:cs="宋体"/>
          <w:b/>
          <w:bCs/>
          <w:color w:val="000000"/>
          <w:highlight w:val="none"/>
          <w:lang w:val="en-US" w:eastAsia="zh-CN"/>
        </w:rPr>
        <w:t xml:space="preserve">3</w:t>
      </w:r>
      <w:r>
        <w:rPr>
          <w:rFonts w:hint="eastAsia" w:ascii="宋体" w:hAnsi="宋体" w:cs="宋体"/>
          <w:b/>
          <w:bCs/>
          <w:color w:val="000000"/>
          <w:highlight w:val="none"/>
        </w:rPr>
        <w:t xml:space="preserve">、所投道路交通信号控制机硬件须满足设计要求及招标要求，信号机须直接接入南通市公安局交通管理支队现有在用信号控制系统，无需额外平台软件或外接网关，确保与现有各类系统协议互通、数据互通、业务全兼容。中标后签订合同前须确认信号控制机接入交通管理支队平台。投标人需在投标时提供相关承诺函。（承诺函格式自拟）</w:t>
      </w:r>
      <w:r>
        <w:rPr>
          <w:rFonts w:hint="eastAsia" w:ascii="宋体" w:hAnsi="宋体" w:cs="宋体"/>
          <w:color w:val="000000"/>
          <w:highlight w:val="none"/>
        </w:rPr>
      </w:r>
      <w:r/>
    </w:p>
    <w:p>
      <w:pPr>
        <w:pStyle w:val="762"/>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第四章 评审方法和程序</w:t>
      </w:r>
      <w:bookmarkEnd w:id="19"/>
      <w:r>
        <w:rPr>
          <w:rFonts w:hint="eastAsia" w:eastAsia="宋体" w:cs="宋体"/>
          <w:b/>
          <w:color w:val="000000"/>
          <w:sz w:val="36"/>
          <w:szCs w:val="36"/>
          <w:highlight w:val="none"/>
        </w:rPr>
      </w:r>
      <w:r/>
    </w:p>
    <w:p>
      <w:pPr>
        <w:pStyle w:val="762"/>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一、招标人委托招标代理机构组织招标</w:t>
      </w:r>
      <w:r>
        <w:rPr>
          <w:rFonts w:eastAsia="宋体" w:cs="宋体"/>
          <w:b/>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1、成立评标委员会小组，评标委员会由招标人代表和评审专家组成，成员人数应当为5人以上单数，其中评审专家不得少于成员总数的三分之二。</w:t>
      </w:r>
      <w:r>
        <w:rPr>
          <w:rFonts w:eastAsia="宋体" w:cs="宋体"/>
          <w:color w:val="000000"/>
          <w:sz w:val="24"/>
          <w:szCs w:val="24"/>
          <w:highlight w:val="none"/>
        </w:rPr>
      </w:r>
      <w:r/>
    </w:p>
    <w:p>
      <w:pPr>
        <w:pStyle w:val="762"/>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二、开标</w:t>
      </w:r>
      <w:r>
        <w:rPr>
          <w:rFonts w:eastAsia="宋体" w:cs="宋体"/>
          <w:b/>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bCs/>
          <w:color w:val="000000"/>
          <w:sz w:val="24"/>
          <w:szCs w:val="24"/>
          <w:highlight w:val="none"/>
        </w:rPr>
        <w:t xml:space="preserve">不见面远程开标模式：开标当天各投标人在各自地点通过苏采云系统及时登录不见面开标大厅，参加投标活动。</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2、招标代理机构主持开标并记录，及时处理投标人代表提出的询问或者回避申请。</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3、投标人不足3家的不得开标。</w:t>
      </w:r>
      <w:r>
        <w:rPr>
          <w:rFonts w:eastAsia="宋体" w:cs="宋体"/>
          <w:color w:val="000000"/>
          <w:sz w:val="24"/>
          <w:szCs w:val="24"/>
          <w:highlight w:val="none"/>
        </w:rPr>
      </w:r>
      <w:r/>
    </w:p>
    <w:p>
      <w:pPr>
        <w:pStyle w:val="762"/>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三、资格审查</w:t>
      </w:r>
      <w:r>
        <w:rPr>
          <w:rFonts w:eastAsia="宋体" w:cs="宋体"/>
          <w:b/>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1、开标后，招标人及其委托的采购代理机构依据相关法律政策的规定，根据招标文件载明的资格审查要求，对投标人的资格进行审查。</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2、资格审查合格的投标人进入评标。</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3、合格投标人不足3家的，不得评标。</w:t>
      </w:r>
      <w:r>
        <w:rPr>
          <w:rFonts w:eastAsia="宋体" w:cs="宋体"/>
          <w:color w:val="000000"/>
          <w:sz w:val="24"/>
          <w:szCs w:val="24"/>
          <w:highlight w:val="none"/>
        </w:rPr>
      </w:r>
      <w:r/>
    </w:p>
    <w:p>
      <w:pPr>
        <w:pStyle w:val="762"/>
        <w:contextualSpacing/>
        <w:ind w:firstLine="480"/>
        <w:spacing w:line="360" w:lineRule="auto"/>
        <w:rPr>
          <w:rFonts w:eastAsia="宋体" w:cs="宋体"/>
          <w:b/>
          <w:color w:val="000000"/>
          <w:sz w:val="24"/>
          <w:szCs w:val="24"/>
          <w:highlight w:val="none"/>
        </w:rPr>
        <w:outlineLvl w:val="1"/>
      </w:pPr>
      <w:r>
        <w:rPr>
          <w:rFonts w:hint="eastAsia" w:eastAsia="宋体" w:cs="宋体"/>
          <w:b/>
          <w:color w:val="000000"/>
          <w:sz w:val="24"/>
          <w:szCs w:val="24"/>
          <w:highlight w:val="none"/>
        </w:rPr>
        <w:t xml:space="preserve">四、评标</w:t>
      </w:r>
      <w:r>
        <w:rPr>
          <w:rFonts w:eastAsia="宋体" w:cs="宋体"/>
          <w:b/>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1、评标时间</w:t>
      </w:r>
      <w:r>
        <w:rPr>
          <w:rFonts w:hint="eastAsia" w:eastAsia="宋体" w:cs="宋体"/>
          <w:b/>
          <w:color w:val="000000"/>
          <w:sz w:val="24"/>
          <w:szCs w:val="24"/>
          <w:highlight w:val="none"/>
        </w:rPr>
        <w:t xml:space="preserve">：资格审查结束以后。</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2、招标代理机构负责组织评标工作，并履行下列职责：</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（2）宣布评标纪律。</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（3）公布投标人名单，告知评审专家应当回避的情形。</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（4）组织评标委员会推选评标组长，招标人代表不得担任组长。</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（6）根据评标委员会的要求介绍采购相关政策法规、招标文件。</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（8）核对评标结果，有下列规定情形的，要求评标委员会复核或者书面说明理由，评标委员会拒绝的，则予以书面记录并向本级相关部门报告：</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① 分值汇总计算错误的；</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② 分项评分超出评分标准范围的；</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③ 评标委员会成员对客观评审因素评分不一致的；</w:t>
      </w:r>
      <w:r>
        <w:rPr>
          <w:rFonts w:eastAsia="宋体" w:cs="宋体"/>
          <w:color w:val="000000"/>
          <w:sz w:val="24"/>
          <w:szCs w:val="24"/>
          <w:highlight w:val="none"/>
        </w:rPr>
      </w:r>
      <w:r/>
    </w:p>
    <w:p>
      <w:pPr>
        <w:pStyle w:val="762"/>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④ 经评标委员会认定评分畸高、畸低的。</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（9）评审工作完成后，按照规定向评审专家支付劳务报酬和异地评审差旅费，不得向评审专家以外的其他人员支付评审劳务报酬；</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（10）处理与评标有关的其他事项。</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3、评标委员会负责具体评标事务：</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4、评标委员会成员独立履行以下职责与义务：</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（1）遵纪守法，客观、公正、廉洁地履行职责；</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（2）审查合格投标人的投标文件是否实质性响应招标文件要求，并做出评价；</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（3）按照招标文件规定的评标办法和评标标准进行评标，对评审意见承担个人责任；</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（4）可以要求投标人对投标文件有关事项做出解释或澄清；</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（5）对评标过程和结果，以及投标人的商业秘密保密；</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（6）配合相关部门的投诉处理工作；</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（7）配合招标人或招标代理机构答复投标人提出的质疑。</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color w:val="000000"/>
          <w:sz w:val="24"/>
          <w:szCs w:val="24"/>
          <w:highlight w:val="none"/>
        </w:rPr>
      </w:r>
      <w:r/>
    </w:p>
    <w:p>
      <w:pPr>
        <w:pStyle w:val="762"/>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7、评审期间，合格投标人的投标文件仍有可能被评标委员会根据规定判为无效投标。</w:t>
      </w:r>
      <w:r>
        <w:rPr>
          <w:rFonts w:eastAsia="宋体" w:cs="宋体"/>
          <w:b/>
          <w:color w:val="000000"/>
          <w:sz w:val="24"/>
          <w:szCs w:val="24"/>
          <w:highlight w:val="none"/>
        </w:rPr>
      </w:r>
      <w:r/>
    </w:p>
    <w:p>
      <w:pPr>
        <w:pStyle w:val="762"/>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8、在投标文件的评审、澄清、评价和比较以及授予合同的过程中，投标人对招标人和评标委员会成员有施加影响的任何行为，都将取消其可能的中标资格。</w:t>
      </w:r>
      <w:r>
        <w:rPr>
          <w:rFonts w:eastAsia="宋体" w:cs="宋体"/>
          <w:b/>
          <w:color w:val="000000"/>
          <w:sz w:val="24"/>
          <w:szCs w:val="24"/>
          <w:highlight w:val="none"/>
        </w:rPr>
      </w:r>
      <w:r/>
    </w:p>
    <w:p>
      <w:pPr>
        <w:pStyle w:val="762"/>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五、评审原则</w:t>
      </w:r>
      <w:r>
        <w:rPr>
          <w:rFonts w:eastAsia="宋体" w:cs="宋体"/>
          <w:b/>
          <w:bCs/>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1、本项目采用</w:t>
      </w:r>
      <w:r>
        <w:rPr>
          <w:rFonts w:hint="eastAsia" w:eastAsia="宋体" w:cs="宋体"/>
          <w:color w:val="000000"/>
          <w:sz w:val="24"/>
          <w:szCs w:val="24"/>
          <w:highlight w:val="none"/>
          <w:u w:val="single"/>
        </w:rPr>
        <w:t xml:space="preserve">  </w:t>
      </w:r>
      <w:r>
        <w:rPr>
          <w:rFonts w:hint="eastAsia" w:eastAsia="宋体" w:cs="宋体"/>
          <w:b/>
          <w:color w:val="000000"/>
          <w:sz w:val="24"/>
          <w:szCs w:val="24"/>
          <w:highlight w:val="none"/>
          <w:u w:val="single"/>
        </w:rPr>
        <w:t xml:space="preserve">综合评分法</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4、对投标文件的评审判定，只依据投标文件内容本身，不依靠开标后任何外来证明文件。</w:t>
      </w:r>
      <w:r>
        <w:rPr>
          <w:rFonts w:eastAsia="宋体" w:cs="宋体"/>
          <w:color w:val="000000"/>
          <w:sz w:val="24"/>
          <w:szCs w:val="24"/>
          <w:highlight w:val="none"/>
        </w:rPr>
      </w:r>
      <w:r/>
    </w:p>
    <w:p>
      <w:pPr>
        <w:pStyle w:val="762"/>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六、评审方法</w:t>
      </w:r>
      <w:r>
        <w:rPr>
          <w:rFonts w:eastAsia="宋体" w:cs="宋体"/>
          <w:b/>
          <w:bCs/>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1、评标程序：</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资格符合性评审——商务技术标评审——价格标评审——确定中标候选人。</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2、评标委员会将仅对按本招标文件载明的方法与规定，为实质上响应招标文件要求的投标文件评审并进行评价和比较。</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3、本次项目的商务技术标和价格标评审总分值为100分。两部分评审因素比重如下：</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商务技术标分值占总分值的比重为</w:t>
      </w:r>
      <w:r>
        <w:rPr>
          <w:rFonts w:hint="eastAsia" w:eastAsia="宋体" w:cs="宋体"/>
          <w:b/>
          <w:color w:val="000000"/>
          <w:sz w:val="24"/>
          <w:szCs w:val="24"/>
          <w:highlight w:val="none"/>
          <w:u w:val="single"/>
        </w:rPr>
        <w:t xml:space="preserve">60%</w:t>
      </w:r>
      <w:r>
        <w:rPr>
          <w:rFonts w:hint="eastAsia" w:eastAsia="宋体" w:cs="宋体"/>
          <w:b/>
          <w:color w:val="000000"/>
          <w:sz w:val="24"/>
          <w:szCs w:val="24"/>
          <w:highlight w:val="none"/>
        </w:rPr>
        <w:t xml:space="preserve">（权重）</w:t>
      </w:r>
      <w:r>
        <w:rPr>
          <w:rFonts w:hint="eastAsia" w:eastAsia="宋体" w:cs="宋体"/>
          <w:color w:val="000000"/>
          <w:sz w:val="24"/>
          <w:szCs w:val="24"/>
          <w:highlight w:val="none"/>
        </w:rPr>
        <w:t xml:space="preserve">（计算结果均四舍五入保留两位小数）；</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价格标分值占总分值的比重为</w:t>
      </w:r>
      <w:r>
        <w:rPr>
          <w:rFonts w:hint="eastAsia" w:eastAsia="宋体" w:cs="宋体"/>
          <w:b/>
          <w:color w:val="000000"/>
          <w:sz w:val="24"/>
          <w:szCs w:val="24"/>
          <w:highlight w:val="none"/>
          <w:u w:val="single"/>
        </w:rPr>
        <w:t xml:space="preserve">40%</w:t>
      </w:r>
      <w:r>
        <w:rPr>
          <w:rFonts w:hint="eastAsia" w:eastAsia="宋体" w:cs="宋体"/>
          <w:b/>
          <w:color w:val="000000"/>
          <w:sz w:val="24"/>
          <w:szCs w:val="24"/>
          <w:highlight w:val="none"/>
        </w:rPr>
        <w:t xml:space="preserve">（权重）</w:t>
      </w:r>
      <w:r>
        <w:rPr>
          <w:rFonts w:hint="eastAsia" w:eastAsia="宋体" w:cs="宋体"/>
          <w:color w:val="000000"/>
          <w:sz w:val="24"/>
          <w:szCs w:val="24"/>
          <w:highlight w:val="none"/>
        </w:rPr>
        <w:t xml:space="preserve">（计算结果均四舍五入保留两位小数）； </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4、评标委员会严格按照招标文件的要求、条件、评分标准，对投标人所提供服务的先进性、可靠性、售后服务承诺、质量保证承诺等实质性响应内容进行比较。</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6、商务技术分按评委的算术平均值计算（计算结果均四舍五入保留两位小数）。</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7、开启投标人的价格报价标，现场唱标后由投标人代表在苏采云系统确认。</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8、投标人的价格标评审得分直接计算取得，并与其商务技术标得分相加为该投标人的综合得分（计算结果均四舍五入保留两位小数）。</w:t>
      </w:r>
      <w:r>
        <w:rPr>
          <w:rFonts w:eastAsia="宋体" w:cs="宋体"/>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w:t>
      </w:r>
      <w:r>
        <w:rPr>
          <w:rFonts w:hint="eastAsia" w:eastAsia="宋体"/>
          <w:color w:val="000000"/>
          <w:sz w:val="24"/>
          <w:szCs w:val="24"/>
          <w:highlight w:val="none"/>
        </w:rPr>
        <w:t xml:space="preserve">评标结果按评审后得分由高到低顺序排列。</w:t>
      </w:r>
      <w:r>
        <w:rPr>
          <w:rFonts w:eastAsia="宋体"/>
          <w:color w:val="000000"/>
          <w:sz w:val="24"/>
          <w:szCs w:val="24"/>
          <w:highlight w:val="none"/>
        </w:rPr>
        <w:t xml:space="preserve">评得分相同的，按投标报价由低到高顺序排列</w:t>
      </w:r>
      <w:r>
        <w:rPr>
          <w:rFonts w:hint="eastAsia" w:eastAsia="宋体"/>
          <w:color w:val="000000"/>
          <w:sz w:val="24"/>
          <w:szCs w:val="24"/>
          <w:highlight w:val="none"/>
        </w:rPr>
        <w:t xml:space="preserve">。得分且投标报价相同的并列。投标文件满足招标文件全部实质性要求，且按照评审因素的量化指标评审得分最高的投标人为排名第一的中标候选人</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762"/>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七、关于投标价格评审</w:t>
      </w:r>
      <w:r>
        <w:rPr>
          <w:rFonts w:eastAsia="宋体" w:cs="宋体"/>
          <w:b/>
          <w:bCs/>
          <w:color w:val="000000"/>
          <w:sz w:val="24"/>
          <w:szCs w:val="24"/>
          <w:highlight w:val="none"/>
        </w:rPr>
      </w:r>
      <w:r/>
    </w:p>
    <w:p>
      <w:pPr>
        <w:pStyle w:val="762"/>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1、针对投标价格实质响应的评审</w:t>
      </w:r>
      <w:r>
        <w:rPr>
          <w:rFonts w:eastAsia="宋体" w:cs="宋体"/>
          <w:b/>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000000"/>
          <w:sz w:val="24"/>
          <w:szCs w:val="24"/>
          <w:highlight w:val="none"/>
        </w:rPr>
        <w:t xml:space="preserve"> </w:t>
      </w:r>
      <w:r>
        <w:rPr>
          <w:rFonts w:hint="eastAsia" w:eastAsia="宋体" w:cs="宋体"/>
          <w:color w:val="000000"/>
          <w:sz w:val="24"/>
          <w:szCs w:val="24"/>
          <w:highlight w:val="none"/>
        </w:rPr>
        <w:t xml:space="preserve">，则按无效投标处理。 </w:t>
      </w:r>
      <w:r>
        <w:rPr>
          <w:rFonts w:eastAsia="宋体" w:cs="宋体"/>
          <w:color w:val="000000"/>
          <w:sz w:val="24"/>
          <w:szCs w:val="24"/>
          <w:highlight w:val="none"/>
        </w:rPr>
      </w:r>
      <w:r/>
    </w:p>
    <w:p>
      <w:pPr>
        <w:pStyle w:val="762"/>
        <w:ind w:firstLine="482"/>
        <w:spacing w:line="360" w:lineRule="auto"/>
        <w:rPr>
          <w:rFonts w:hint="eastAsia" w:eastAsia="宋体" w:cs="宋体"/>
          <w:b/>
          <w:color w:val="000000"/>
          <w:sz w:val="24"/>
          <w:szCs w:val="24"/>
          <w:highlight w:val="none"/>
        </w:rPr>
        <w:outlineLvl w:val="1"/>
      </w:pPr>
      <w:r>
        <w:rPr>
          <w:rFonts w:hint="eastAsia" w:eastAsia="宋体" w:cs="宋体"/>
          <w:b/>
          <w:color w:val="000000"/>
          <w:sz w:val="24"/>
          <w:szCs w:val="24"/>
          <w:highlight w:val="none"/>
        </w:rPr>
        <w:t xml:space="preserve">2、针对响应价格异常低价的审查</w:t>
      </w:r>
      <w:r>
        <w:rPr>
          <w:rFonts w:hint="eastAsia" w:eastAsia="宋体" w:cs="宋体"/>
          <w:b/>
          <w:color w:val="000000"/>
          <w:sz w:val="24"/>
          <w:szCs w:val="24"/>
          <w:highlight w:val="none"/>
        </w:rPr>
      </w:r>
      <w:r/>
    </w:p>
    <w:p>
      <w:pPr>
        <w:pStyle w:val="762"/>
        <w:ind w:firstLine="482"/>
        <w:spacing w:line="360" w:lineRule="auto"/>
        <w:rPr>
          <w:rFonts w:hint="eastAsia" w:eastAsia="宋体" w:cs="宋体"/>
          <w:b/>
          <w:color w:val="000000"/>
          <w:sz w:val="24"/>
          <w:szCs w:val="24"/>
          <w:highlight w:val="none"/>
        </w:rPr>
        <w:outlineLvl w:val="1"/>
      </w:pPr>
      <w:r>
        <w:rPr>
          <w:rFonts w:hint="eastAsia" w:eastAsia="宋体" w:cs="宋体"/>
          <w:b/>
          <w:color w:val="000000"/>
          <w:sz w:val="24"/>
          <w:szCs w:val="24"/>
          <w:highlight w:val="none"/>
        </w:rPr>
        <w:t xml:space="preserve">2.1评审过程中出现下列情形之一的，评标委员会应当启动异常低价投标（响应）审查程序：</w:t>
      </w:r>
      <w:r>
        <w:rPr>
          <w:rFonts w:hint="eastAsia" w:eastAsia="宋体" w:cs="宋体"/>
          <w:b/>
          <w:color w:val="000000"/>
          <w:sz w:val="24"/>
          <w:szCs w:val="24"/>
          <w:highlight w:val="none"/>
        </w:rPr>
      </w:r>
      <w:r/>
    </w:p>
    <w:p>
      <w:pPr>
        <w:pStyle w:val="762"/>
        <w:ind w:firstLine="482"/>
        <w:spacing w:line="360" w:lineRule="auto"/>
        <w:rPr>
          <w:rFonts w:hint="eastAsia" w:eastAsia="宋体" w:cs="宋体"/>
          <w:b/>
          <w:color w:val="000000"/>
          <w:sz w:val="24"/>
          <w:szCs w:val="24"/>
          <w:highlight w:val="none"/>
        </w:rPr>
        <w:outlineLvl w:val="1"/>
      </w:pPr>
      <w:r>
        <w:rPr>
          <w:rFonts w:hint="eastAsia" w:eastAsia="宋体" w:cs="宋体"/>
          <w:b/>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eastAsia="宋体" w:cs="宋体"/>
          <w:b/>
          <w:color w:val="000000"/>
          <w:sz w:val="24"/>
          <w:szCs w:val="24"/>
          <w:highlight w:val="none"/>
        </w:rPr>
      </w:r>
      <w:r/>
    </w:p>
    <w:p>
      <w:pPr>
        <w:pStyle w:val="762"/>
        <w:ind w:firstLine="482"/>
        <w:spacing w:line="360" w:lineRule="auto"/>
        <w:rPr>
          <w:rFonts w:hint="eastAsia" w:eastAsia="宋体" w:cs="宋体"/>
          <w:b/>
          <w:color w:val="000000"/>
          <w:sz w:val="24"/>
          <w:szCs w:val="24"/>
          <w:highlight w:val="none"/>
        </w:rPr>
        <w:outlineLvl w:val="1"/>
      </w:pPr>
      <w:r>
        <w:rPr>
          <w:rFonts w:hint="eastAsia" w:eastAsia="宋体" w:cs="宋体"/>
          <w:b/>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eastAsia="宋体" w:cs="宋体"/>
          <w:b/>
          <w:color w:val="000000"/>
          <w:sz w:val="24"/>
          <w:szCs w:val="24"/>
          <w:highlight w:val="none"/>
        </w:rPr>
      </w:r>
      <w:r/>
    </w:p>
    <w:p>
      <w:pPr>
        <w:pStyle w:val="762"/>
        <w:ind w:firstLine="482"/>
        <w:spacing w:line="360" w:lineRule="auto"/>
        <w:rPr>
          <w:rFonts w:hint="eastAsia" w:eastAsia="宋体" w:cs="宋体"/>
          <w:b/>
          <w:color w:val="000000"/>
          <w:sz w:val="24"/>
          <w:szCs w:val="24"/>
          <w:highlight w:val="none"/>
        </w:rPr>
        <w:outlineLvl w:val="1"/>
      </w:pPr>
      <w:r>
        <w:rPr>
          <w:rFonts w:hint="eastAsia" w:eastAsia="宋体" w:cs="宋体"/>
          <w:b/>
          <w:color w:val="000000"/>
          <w:sz w:val="24"/>
          <w:szCs w:val="24"/>
          <w:highlight w:val="none"/>
        </w:rPr>
        <w:t xml:space="preserve">（3）投标（响应）报价低于采购项目最高限价45%的，即投标（响应）报价&lt;采购项目最高限价×45%；</w:t>
      </w:r>
      <w:r>
        <w:rPr>
          <w:rFonts w:hint="eastAsia" w:eastAsia="宋体" w:cs="宋体"/>
          <w:b/>
          <w:color w:val="000000"/>
          <w:sz w:val="24"/>
          <w:szCs w:val="24"/>
          <w:highlight w:val="none"/>
        </w:rPr>
      </w:r>
      <w:r/>
    </w:p>
    <w:p>
      <w:pPr>
        <w:pStyle w:val="762"/>
        <w:ind w:firstLine="482"/>
        <w:spacing w:line="360" w:lineRule="auto"/>
        <w:rPr>
          <w:rFonts w:hint="eastAsia" w:eastAsia="宋体" w:cs="宋体"/>
          <w:b/>
          <w:color w:val="000000"/>
          <w:sz w:val="24"/>
          <w:szCs w:val="24"/>
          <w:highlight w:val="none"/>
        </w:rPr>
        <w:outlineLvl w:val="1"/>
      </w:pPr>
      <w:r>
        <w:rPr>
          <w:rFonts w:hint="eastAsia" w:eastAsia="宋体" w:cs="宋体"/>
          <w:b/>
          <w:color w:val="000000"/>
          <w:sz w:val="24"/>
          <w:szCs w:val="24"/>
          <w:highlight w:val="none"/>
        </w:rPr>
        <w:t xml:space="preserve">（4）评审委员会基于专业判断，认为供应商报价过低，有可能影响产品质量或者不能诚信履约的其他情形。</w:t>
      </w:r>
      <w:r>
        <w:rPr>
          <w:rFonts w:hint="eastAsia" w:eastAsia="宋体" w:cs="宋体"/>
          <w:b/>
          <w:color w:val="000000"/>
          <w:sz w:val="24"/>
          <w:szCs w:val="24"/>
          <w:highlight w:val="none"/>
        </w:rPr>
      </w:r>
      <w:r/>
    </w:p>
    <w:p>
      <w:pPr>
        <w:pStyle w:val="762"/>
        <w:ind w:firstLine="480"/>
        <w:spacing w:line="360" w:lineRule="auto"/>
        <w:rPr>
          <w:rFonts w:eastAsia="宋体" w:cs="宋体"/>
          <w:b/>
          <w:bCs/>
          <w:color w:val="000000"/>
          <w:sz w:val="24"/>
          <w:szCs w:val="24"/>
          <w:highlight w:val="none"/>
        </w:rPr>
        <w:outlineLvl w:val="1"/>
      </w:pPr>
      <w:r>
        <w:rPr>
          <w:rFonts w:hint="eastAsia" w:eastAsia="宋体" w:cs="宋体"/>
          <w:b/>
          <w:color w:val="000000"/>
          <w:sz w:val="24"/>
          <w:szCs w:val="24"/>
          <w:highlight w:val="none"/>
        </w:rPr>
        <w:t xml:space="preserve">2.2启动异常低价投标（响应）审查后，属于前述第（1）项至第（4）项情形的，评标委员会应当要求相关供应商在评标现场</w:t>
      </w:r>
      <w:r>
        <w:rPr>
          <w:rFonts w:hint="eastAsia" w:eastAsia="宋体" w:cs="宋体"/>
          <w:b/>
          <w:color w:val="000000"/>
          <w:sz w:val="24"/>
          <w:szCs w:val="24"/>
          <w:highlight w:val="none"/>
        </w:rPr>
        <w:t xml:space="preserve">合理的时间内（30分钟内），提供项目具体成本测算等与报价合理性相关的书面说明及相关证明材料，包括但不限于原材料成本、人工成本、制造费用等，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eastAsia="宋体" w:cs="宋体"/>
          <w:b/>
          <w:bCs/>
          <w:color w:val="000000"/>
          <w:sz w:val="24"/>
          <w:szCs w:val="24"/>
          <w:highlight w:val="none"/>
        </w:rPr>
      </w:r>
      <w:r/>
    </w:p>
    <w:p>
      <w:pPr>
        <w:pStyle w:val="762"/>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八、评审评分项 </w:t>
      </w:r>
      <w:r>
        <w:rPr>
          <w:rFonts w:hint="eastAsia" w:eastAsia="宋体" w:cs="宋体"/>
          <w:b/>
          <w:bCs/>
          <w:color w:val="000000"/>
          <w:sz w:val="24"/>
          <w:szCs w:val="24"/>
          <w:highlight w:val="none"/>
        </w:rPr>
      </w:r>
      <w:r/>
    </w:p>
    <w:p>
      <w:pPr>
        <w:pStyle w:val="762"/>
        <w:ind w:firstLine="480"/>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（一）商务技术标评分：（60分）</w:t>
      </w:r>
      <w:r>
        <w:rPr>
          <w:rFonts w:hint="eastAsia" w:eastAsia="宋体" w:cs="宋体"/>
          <w:b/>
          <w:color w:val="000000"/>
          <w:sz w:val="24"/>
          <w:szCs w:val="24"/>
          <w:highlight w:val="none"/>
        </w:rPr>
      </w:r>
      <w:r/>
    </w:p>
    <w:tbl>
      <w:tblPr>
        <w:tblW w:w="93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846"/>
        <w:gridCol w:w="611"/>
        <w:gridCol w:w="7177"/>
      </w:tblGrid>
      <w:tr>
        <w:trPr/>
        <w:tc>
          <w:tcPr>
            <w:shd w:val="clear" w:color="auto" w:fill="c7daf1"/>
            <w:tcW w:w="702" w:type="dxa"/>
            <w:vAlign w:val="center"/>
            <w:textDirection w:val="lrTb"/>
            <w:noWrap/>
          </w:tcPr>
          <w:p>
            <w:pPr>
              <w:pStyle w:val="76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shd w:val="clear" w:color="auto" w:fill="c7daf1"/>
            <w:tcW w:w="846" w:type="dxa"/>
            <w:vAlign w:val="center"/>
            <w:textDirection w:val="lrTb"/>
            <w:noWrap/>
          </w:tcPr>
          <w:p>
            <w:pPr>
              <w:pStyle w:val="76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shd w:val="clear" w:color="auto" w:fill="c7daf1"/>
            <w:tcW w:w="611" w:type="dxa"/>
            <w:vAlign w:val="center"/>
            <w:textDirection w:val="lrTb"/>
            <w:noWrap/>
          </w:tcPr>
          <w:p>
            <w:pPr>
              <w:pStyle w:val="76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shd w:val="clear" w:color="auto" w:fill="c7daf1"/>
            <w:tcW w:w="7177" w:type="dxa"/>
            <w:vAlign w:val="center"/>
            <w:textDirection w:val="lrTb"/>
            <w:noWrap/>
          </w:tcPr>
          <w:p>
            <w:pPr>
              <w:pStyle w:val="76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c>
          <w:tcPr>
            <w:tcW w:w="702"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846" w:type="dxa"/>
            <w:vAlign w:val="center"/>
            <w:textDirection w:val="lrTb"/>
            <w:noWrap/>
          </w:tcPr>
          <w:p>
            <w:pPr>
              <w:pStyle w:val="76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履约能力</w:t>
            </w:r>
            <w:r>
              <w:rPr>
                <w:rFonts w:hint="eastAsia" w:ascii="宋体" w:hAnsi="宋体" w:eastAsia="宋体" w:cs="宋体"/>
                <w:color w:val="000000"/>
                <w:sz w:val="24"/>
                <w:szCs w:val="24"/>
                <w:highlight w:val="none"/>
              </w:rPr>
            </w:r>
            <w:r/>
          </w:p>
        </w:tc>
        <w:tc>
          <w:tcPr>
            <w:tcW w:w="611"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W w:w="7177" w:type="dxa"/>
            <w:vAlign w:val="center"/>
            <w:textDirection w:val="lrTb"/>
            <w:noWrap/>
          </w:tcPr>
          <w:p>
            <w:pPr>
              <w:pStyle w:val="7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具有有效的ISO9001质量管理体系认证证书</w:t>
            </w:r>
            <w:r>
              <w:rPr>
                <w:rFonts w:hint="eastAsia" w:ascii="宋体" w:hAnsi="宋体" w:eastAsia="宋体" w:cs="宋体"/>
                <w:color w:val="000000"/>
                <w:sz w:val="24"/>
                <w:szCs w:val="24"/>
                <w:highlight w:val="none"/>
                <w:lang w:val="en-US" w:eastAsia="zh-CN"/>
              </w:rPr>
              <w:t xml:space="preserve">的，得2分；投标人</w:t>
            </w:r>
            <w:r>
              <w:rPr>
                <w:rFonts w:hint="eastAsia" w:ascii="宋体" w:hAnsi="宋体" w:eastAsia="宋体" w:cs="宋体"/>
                <w:color w:val="000000"/>
                <w:sz w:val="24"/>
                <w:szCs w:val="24"/>
                <w:highlight w:val="none"/>
              </w:rPr>
              <w:t xml:space="preserve">具有售后服务体系完善程度认证证书或售后服务完善程度认证证书的</w:t>
            </w:r>
            <w:r>
              <w:rPr>
                <w:rFonts w:hint="eastAsia" w:ascii="宋体" w:hAnsi="宋体" w:eastAsia="宋体" w:cs="宋体"/>
                <w:color w:val="000000"/>
                <w:sz w:val="24"/>
                <w:szCs w:val="24"/>
                <w:highlight w:val="none"/>
                <w:lang w:val="en-US" w:eastAsia="zh-CN"/>
              </w:rPr>
              <w:t xml:space="preserve">，得2分（两项证书同时提供不重复计分）。本项</w:t>
            </w:r>
            <w:r>
              <w:rPr>
                <w:rFonts w:hint="eastAsia" w:ascii="宋体" w:hAnsi="宋体" w:eastAsia="宋体" w:cs="宋体"/>
                <w:color w:val="000000"/>
                <w:sz w:val="24"/>
                <w:szCs w:val="24"/>
                <w:highlight w:val="none"/>
              </w:rPr>
              <w:t xml:space="preserve">最高得4分。（须提供证书复印件并加盖投标人单位公章，否则不得分）</w:t>
            </w:r>
            <w:r>
              <w:rPr>
                <w:rFonts w:hint="eastAsia" w:ascii="宋体" w:hAnsi="宋体" w:eastAsia="宋体" w:cs="宋体"/>
                <w:color w:val="000000"/>
                <w:sz w:val="24"/>
                <w:szCs w:val="24"/>
                <w:highlight w:val="none"/>
              </w:rPr>
            </w:r>
            <w:r/>
          </w:p>
          <w:p>
            <w:pPr>
              <w:pStyle w:val="7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2、投标人拟派项目负责人(1人）具有高级工程师职称证书、机电工程专业一级建造师证，每具有一个得2分，满分4分。</w:t>
            </w:r>
            <w:r>
              <w:rPr>
                <w:rFonts w:hint="eastAsia" w:ascii="宋体" w:hAnsi="宋体" w:eastAsia="宋体" w:cs="宋体"/>
                <w:color w:val="000000"/>
                <w:sz w:val="24"/>
                <w:szCs w:val="24"/>
                <w:highlight w:val="none"/>
              </w:rPr>
            </w:r>
            <w:r/>
          </w:p>
          <w:p>
            <w:pPr>
              <w:pStyle w:val="7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3、项目团队人员具有高级工程师（电子信息或通信类）、注册信息安全专业人员(CIS0或CISE)，每具有一个得2分(人员不可重复且不与项目负责人重复，1人多证只得2分)，满分4分。</w:t>
            </w:r>
            <w:r>
              <w:rPr>
                <w:rFonts w:hint="eastAsia" w:ascii="宋体" w:hAnsi="宋体" w:eastAsia="宋体" w:cs="宋体"/>
                <w:color w:val="000000"/>
                <w:sz w:val="24"/>
                <w:szCs w:val="24"/>
                <w:highlight w:val="none"/>
              </w:rPr>
            </w:r>
            <w:r/>
          </w:p>
          <w:p>
            <w:pPr>
              <w:pStyle w:val="7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注：投标时需提供以上人员相关资质证书扫描件并加盖投标人公章以及上述人员企业为其在社保部门缴纳的社保缴纳证明（2026年01月份以来任意一个月的社保缴纳记录），以上材料提供不全的不得分。</w:t>
            </w:r>
            <w:r>
              <w:rPr>
                <w:rFonts w:hint="eastAsia" w:ascii="宋体" w:hAnsi="宋体" w:eastAsia="宋体" w:cs="宋体"/>
                <w:color w:val="000000"/>
                <w:sz w:val="24"/>
                <w:szCs w:val="24"/>
                <w:highlight w:val="none"/>
              </w:rPr>
            </w:r>
            <w:r/>
          </w:p>
        </w:tc>
      </w:tr>
      <w:tr>
        <w:trPr/>
        <w:tc>
          <w:tcPr>
            <w:tcW w:w="702"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846" w:type="dxa"/>
            <w:vAlign w:val="center"/>
            <w:textDirection w:val="lrTb"/>
            <w:noWrap/>
          </w:tcPr>
          <w:p>
            <w:pPr>
              <w:pStyle w:val="76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产品质量</w:t>
            </w:r>
            <w:r>
              <w:rPr>
                <w:rFonts w:hint="eastAsia" w:ascii="宋体" w:hAnsi="宋体" w:eastAsia="宋体" w:cs="宋体"/>
                <w:color w:val="000000"/>
                <w:sz w:val="24"/>
                <w:szCs w:val="24"/>
                <w:highlight w:val="none"/>
              </w:rPr>
            </w:r>
            <w:r/>
          </w:p>
        </w:tc>
        <w:tc>
          <w:tcPr>
            <w:tcW w:w="611"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W w:w="7177" w:type="dxa"/>
            <w:vAlign w:val="center"/>
            <w:textDirection w:val="lrTb"/>
            <w:noWrap/>
          </w:tcPr>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1、提供具有国家级CMA资质认证的检测机构出具的满屏信号灯、箭头信号灯、非机动车信号灯的检测报告，每种信号灯的检测要求如下：</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（1）信号灯需具备夜间降光功能：以调幅或调相方式降低信号灯供电电源电压，在100V-150V电压有效值范围内，信号灯应能正常工作，发光单元基准轴上的发光强度应不小于150cd且不大于250cd；</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（2）信号灯需具备发光二极管（LED）失效检测功能：无论工作在正常发光状态还是降光工作状态,当发光单元上不能正常发光的发光二极管(LED)的数量超过该发光单元上发光二极管(LED)总数50% 时,信号灯应能自动熄灭该发光单元上所有的发光二极管(LED),并且应在1s内在输入电源引线两端产生至少250kΩ的阻抗；</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（3）信号灯外壳防护等级≥IP55。</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全部</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得4分，部分</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得2分，全不</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不得分。</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2、提供具有国家级CMA资质认证的检测机构出具的道路交通信号倒计时屏的检测报告，倒计时屏的检测要求如下：</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（1）倒计时屏支持通讯、跟随、触发方式控制；</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（2）倒计时屏外壳防护等级≥IP55。</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全部</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得2分，部分</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得1分，全不</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不得分。</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3、提供具有国家级CMA资质认证的检测机构出具的交通信号机的检测报告，信号机的检测要求如下：</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（1）道路交通信号控制机可实现不少于32相位控制，不少于54路灯控输出，可扩充至不少于108路灯控输出，不低于4路行人按钮接入；</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（2）道路交通信号控制机须具备内部日历时钟，在0℃~40℃条件下,误差不超过±20s/10d；</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（3）灯色及倒计时平滑过渡功能检查：在运行方案发生转换时,信号机能自动对新的运行方案(包括相位与时间)进行预测,并根据预测结果采取倒计时和灯色变化的平滑处置,确保不出现灯色和倒计时的异常或突变；</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全部</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得4分，部分</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得2分，全不</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不得分。</w:t>
            </w:r>
            <w:r>
              <w:rPr>
                <w:rFonts w:hint="eastAsia" w:ascii="宋体" w:hAnsi="宋体" w:eastAsia="宋体" w:cs="宋体"/>
                <w:color w:val="000000"/>
                <w:sz w:val="24"/>
                <w:szCs w:val="24"/>
                <w:highlight w:val="none"/>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4、提供具有国家级CMA资质认证的检测机构出具的智能设备箱的检测报告，设备箱的检测要求如下：</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（1）1路市电交流常供电模式，用于设备维护。可控供电：1路市电交流控制输出模式，可远程控制开关。可显示1路AC220V输出端的电压、工作电流、功率因数、电量；</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（2）过流保护：交流输出端带过流检测/保护功能，超过设定值1.5倍则立即断开电路；</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（3）过压保护：供电电压超过280V(可设置)时断开电路，待恢复正常后自动合闸，上限可配置；</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（4）欠压保护：供电电压低于160V(可设置)时自动断开电路，待电压恢复到&gt;170V时重新合闸恢复供电、下限可配置；</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（5）漏电检测：具有漏电电流值检测，线路发生漏电时，超过设定漏电值(可设置，默认为≤30mA)自动断开电路。</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（6）关门监测：支持实时检测机箱门开闭状态，箱门开启会自动上报平台报警。箱门开启时禁用机械臂自动合闸功能；</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（7）温湿度监测：支持实时监测机箱内温湿度；</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（8）具有机械臂拉合闸装置，配合空开等通用开关，可远程拉合闸、自动合闸、手动合闸功能。</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全部</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得4分，部分</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得2分，全不</w:t>
            </w:r>
            <w:r>
              <w:rPr>
                <w:rFonts w:hint="eastAsia" w:ascii="宋体" w:hAnsi="宋体" w:eastAsia="宋体" w:cs="宋体"/>
                <w:color w:val="000000"/>
                <w:sz w:val="24"/>
                <w:szCs w:val="24"/>
                <w:highlight w:val="none"/>
                <w:lang w:val="en-US" w:eastAsia="zh-CN" w:bidi="ar"/>
              </w:rPr>
              <w:t xml:space="preserve">包含</w:t>
            </w:r>
            <w:r>
              <w:rPr>
                <w:rFonts w:hint="eastAsia" w:ascii="宋体" w:hAnsi="宋体" w:eastAsia="宋体" w:cs="宋体"/>
                <w:color w:val="000000"/>
                <w:sz w:val="24"/>
                <w:szCs w:val="24"/>
                <w:highlight w:val="none"/>
                <w:lang w:bidi="ar"/>
              </w:rPr>
              <w:t xml:space="preserve">不得分。</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注：以上检测报告需加盖制造商公章，并提供由制造商出具的该检测报告仅用于本项目的证明材料。</w:t>
            </w:r>
            <w:r>
              <w:rPr>
                <w:rFonts w:hint="eastAsia" w:ascii="宋体" w:hAnsi="宋体" w:eastAsia="宋体" w:cs="宋体"/>
                <w:color w:val="000000"/>
                <w:sz w:val="24"/>
                <w:szCs w:val="24"/>
                <w:highlight w:val="none"/>
              </w:rPr>
            </w:r>
            <w:r/>
          </w:p>
        </w:tc>
      </w:tr>
      <w:tr>
        <w:trPr/>
        <w:tc>
          <w:tcPr>
            <w:tcW w:w="702"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846" w:type="dxa"/>
            <w:vAlign w:val="center"/>
            <w:textDirection w:val="lrTb"/>
            <w:noWrap/>
          </w:tcPr>
          <w:p>
            <w:pPr>
              <w:pStyle w:val="76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类似项目业绩</w:t>
            </w:r>
            <w:r>
              <w:rPr>
                <w:rFonts w:hint="eastAsia" w:ascii="宋体" w:hAnsi="宋体" w:eastAsia="宋体" w:cs="宋体"/>
                <w:color w:val="000000"/>
                <w:sz w:val="24"/>
                <w:szCs w:val="24"/>
                <w:highlight w:val="none"/>
              </w:rPr>
            </w:r>
            <w:r/>
          </w:p>
        </w:tc>
        <w:tc>
          <w:tcPr>
            <w:tcW w:w="611"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W w:w="7177" w:type="dxa"/>
            <w:vAlign w:val="center"/>
            <w:textDirection w:val="lrTb"/>
            <w:noWrap/>
          </w:tcPr>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投标人提供自2021年1月1日起至招标截止日止（以合同签订的时间为准）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单份合同内同时包含信号灯、信号机采购及安装内容的业绩情况，每提供1个得2分，最多得10分。</w:t>
            </w:r>
            <w:r>
              <w:rPr>
                <w:rFonts w:hint="eastAsia" w:ascii="宋体" w:hAnsi="宋体" w:eastAsia="宋体" w:cs="宋体"/>
                <w:color w:val="000000"/>
                <w:sz w:val="24"/>
                <w:szCs w:val="24"/>
                <w:highlight w:val="none"/>
                <w:lang w:bidi="ar"/>
              </w:rPr>
            </w:r>
            <w:r/>
          </w:p>
          <w:p>
            <w:pPr>
              <w:pStyle w:val="813"/>
              <w:rPr>
                <w:rFonts w:hint="eastAsia"/>
                <w:color w:val="000000"/>
                <w:highlight w:val="none"/>
              </w:rPr>
            </w:pPr>
            <w:r>
              <w:rPr>
                <w:rFonts w:hint="eastAsia"/>
                <w:color w:val="000000"/>
                <w:highlight w:val="none"/>
              </w:rPr>
              <w:t xml:space="preserve">注：每个业绩须同时提供中标通知书、采购合同、不少于对应合同金额50%的发票及发票查询真伪的截图扫描件加盖公章，不提供或提供不全均不得分。</w:t>
            </w:r>
            <w:r>
              <w:rPr>
                <w:rFonts w:hint="eastAsia"/>
                <w:color w:val="000000"/>
                <w:highlight w:val="none"/>
              </w:rPr>
            </w:r>
            <w:r/>
          </w:p>
        </w:tc>
      </w:tr>
      <w:tr>
        <w:trPr/>
        <w:tc>
          <w:tcPr>
            <w:tcW w:w="702"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846" w:type="dxa"/>
            <w:vAlign w:val="center"/>
            <w:textDirection w:val="lrTb"/>
            <w:noWrap/>
          </w:tcPr>
          <w:p>
            <w:pPr>
              <w:pStyle w:val="76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项目实施方案</w:t>
            </w:r>
            <w:r>
              <w:rPr>
                <w:rFonts w:hint="eastAsia" w:ascii="宋体" w:hAnsi="宋体" w:eastAsia="宋体" w:cs="宋体"/>
                <w:color w:val="000000"/>
                <w:sz w:val="24"/>
                <w:szCs w:val="24"/>
                <w:highlight w:val="none"/>
              </w:rPr>
            </w:r>
            <w:r/>
          </w:p>
        </w:tc>
        <w:tc>
          <w:tcPr>
            <w:tcW w:w="611"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W w:w="7177" w:type="dxa"/>
            <w:vAlign w:val="center"/>
            <w:textDirection w:val="lrTb"/>
            <w:noWrap/>
          </w:tcPr>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根据提供的针对本项目的项目实施方案（涉及评审要点（共5项）：</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（1）针对本项目的组织管理方案</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（2）材料保障方案</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（3）供货进度计划</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（4）安装调试方案</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（5）验收方案进行评定</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本项最高得10分。体现上述评审要点且内容贴合需求的，每有1项得2分；体现上述评审要点但内容无法完全贴合需求的，每有一项得1分；未能体现评审要点（或无实质性内容的），对应项得0分。</w:t>
            </w:r>
            <w:r>
              <w:rPr>
                <w:rFonts w:hint="eastAsia" w:ascii="宋体" w:hAnsi="宋体" w:eastAsia="宋体" w:cs="宋体"/>
                <w:color w:val="000000"/>
                <w:sz w:val="24"/>
                <w:szCs w:val="24"/>
                <w:highlight w:val="none"/>
              </w:rPr>
            </w:r>
            <w:r/>
          </w:p>
        </w:tc>
      </w:tr>
      <w:tr>
        <w:trPr/>
        <w:tc>
          <w:tcPr>
            <w:tcW w:w="702"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846" w:type="dxa"/>
            <w:vAlign w:val="center"/>
            <w:textDirection w:val="lrTb"/>
            <w:noWrap/>
          </w:tcPr>
          <w:p>
            <w:pPr>
              <w:pStyle w:val="76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控制调优方案</w:t>
            </w:r>
            <w:r>
              <w:rPr>
                <w:rFonts w:hint="eastAsia" w:ascii="宋体" w:hAnsi="宋体" w:eastAsia="宋体" w:cs="宋体"/>
                <w:color w:val="000000"/>
                <w:sz w:val="24"/>
                <w:szCs w:val="24"/>
                <w:highlight w:val="none"/>
              </w:rPr>
            </w:r>
            <w:r/>
          </w:p>
        </w:tc>
        <w:tc>
          <w:tcPr>
            <w:tcW w:w="611"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177" w:type="dxa"/>
            <w:vAlign w:val="center"/>
            <w:textDirection w:val="lrTb"/>
            <w:noWrap/>
          </w:tcPr>
          <w:p>
            <w:pPr>
              <w:pStyle w:val="7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根据提供的针对本项目的控制调优方案（提升交通管理效率、系统对接方案等方面）进行评定，体现控制调优方案要点且内容贴合需求的得4分；体现控制调优方案要点但内容无法完全贴合需求的得2分；未能体现控制调优方案要点（或无实质性内容的），对应项得0分。</w:t>
            </w:r>
            <w:r>
              <w:rPr>
                <w:rFonts w:hint="eastAsia" w:ascii="宋体" w:hAnsi="宋体" w:eastAsia="宋体" w:cs="宋体"/>
                <w:color w:val="000000"/>
                <w:sz w:val="24"/>
                <w:szCs w:val="24"/>
                <w:highlight w:val="none"/>
              </w:rPr>
            </w:r>
            <w:r/>
          </w:p>
        </w:tc>
      </w:tr>
      <w:tr>
        <w:trPr/>
        <w:tc>
          <w:tcPr>
            <w:tcW w:w="702"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W w:w="846" w:type="dxa"/>
            <w:vAlign w:val="center"/>
            <w:textDirection w:val="lrTb"/>
            <w:noWrap/>
          </w:tcPr>
          <w:p>
            <w:pPr>
              <w:pStyle w:val="76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售后服务方案</w:t>
            </w:r>
            <w:r>
              <w:rPr>
                <w:rFonts w:hint="eastAsia" w:ascii="宋体" w:hAnsi="宋体" w:eastAsia="宋体" w:cs="宋体"/>
                <w:color w:val="000000"/>
                <w:sz w:val="24"/>
                <w:szCs w:val="24"/>
                <w:highlight w:val="none"/>
              </w:rPr>
            </w:r>
            <w:r/>
          </w:p>
        </w:tc>
        <w:tc>
          <w:tcPr>
            <w:tcW w:w="611" w:type="dxa"/>
            <w:vAlign w:val="center"/>
            <w:textDirection w:val="lrTb"/>
            <w:noWrap/>
          </w:tcPr>
          <w:p>
            <w:pPr>
              <w:pStyle w:val="7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W w:w="7177" w:type="dxa"/>
            <w:vAlign w:val="center"/>
            <w:textDirection w:val="lrTb"/>
            <w:noWrap/>
          </w:tcPr>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1、根据供应商针对本项目的售后服务方案</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（包含但不限于（1）售后服务保障措施、（2）售后服务人员配备、（3）售后服务响应时效、（4）故障解决方案等方面）进行评审，本项最高得4分。</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体现上述评审要点且内容贴合需求的，每有1项得1分；体现上述评审要点但内容无法完全贴合需求的，每有一项得0.5分；未能体现评审要点（或无实质性内容的），对应项得0分。</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2、质保期</w:t>
            </w:r>
            <w:r>
              <w:rPr>
                <w:rFonts w:hint="eastAsia" w:ascii="宋体" w:hAnsi="宋体" w:eastAsia="宋体" w:cs="宋体"/>
                <w:color w:val="000000"/>
                <w:sz w:val="24"/>
                <w:szCs w:val="24"/>
                <w:highlight w:val="none"/>
                <w:lang w:bidi="ar"/>
              </w:rPr>
            </w:r>
            <w:r/>
          </w:p>
          <w:p>
            <w:pPr>
              <w:pStyle w:val="7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提供免费质保2年的基础之上，再增加一年质保的得2分，最高得6分。提供</w:t>
            </w:r>
            <w:r>
              <w:rPr>
                <w:rFonts w:hint="eastAsia" w:ascii="宋体" w:hAnsi="宋体" w:eastAsia="宋体" w:cs="宋体"/>
                <w:b/>
                <w:bCs/>
                <w:color w:val="000000"/>
                <w:sz w:val="24"/>
                <w:szCs w:val="24"/>
                <w:highlight w:val="none"/>
                <w:lang w:bidi="ar"/>
              </w:rPr>
              <w:t xml:space="preserve">质保期限承诺书（格式自拟）</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r>
            <w:r/>
          </w:p>
        </w:tc>
      </w:tr>
    </w:tbl>
    <w:p>
      <w:pPr>
        <w:pStyle w:val="762"/>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rPr>
          <w:rFonts w:eastAsia="宋体" w:cs="宋体"/>
          <w:b/>
          <w:bCs/>
          <w:color w:val="000000"/>
          <w:sz w:val="24"/>
          <w:szCs w:val="24"/>
          <w:highlight w:val="none"/>
        </w:rPr>
      </w:r>
      <w:r/>
    </w:p>
    <w:p>
      <w:pPr>
        <w:pStyle w:val="762"/>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2.评委依据招标文件载明的方法评分，评分四舍五入精确到小数点后两位。</w:t>
      </w:r>
      <w:r>
        <w:rPr>
          <w:rFonts w:eastAsia="宋体" w:cs="宋体"/>
          <w:b/>
          <w:bCs/>
          <w:color w:val="000000"/>
          <w:sz w:val="24"/>
          <w:szCs w:val="24"/>
          <w:highlight w:val="none"/>
        </w:rPr>
      </w:r>
      <w:r/>
    </w:p>
    <w:p>
      <w:pPr>
        <w:pStyle w:val="762"/>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（二）</w:t>
      </w:r>
      <w:r>
        <w:rPr>
          <w:rFonts w:hint="eastAsia" w:eastAsia="宋体" w:cs="宋体"/>
          <w:b/>
          <w:color w:val="000000"/>
          <w:sz w:val="24"/>
          <w:szCs w:val="24"/>
          <w:highlight w:val="none"/>
          <w:lang w:val="zh-CN"/>
        </w:rPr>
        <w:t xml:space="preserve">价格标</w:t>
      </w:r>
      <w:r>
        <w:rPr>
          <w:rFonts w:hint="eastAsia" w:eastAsia="宋体" w:cs="宋体"/>
          <w:b/>
          <w:color w:val="000000"/>
          <w:sz w:val="24"/>
          <w:szCs w:val="24"/>
          <w:highlight w:val="none"/>
        </w:rPr>
        <w:t xml:space="preserve">评分：（40分）</w:t>
      </w:r>
      <w:r>
        <w:rPr>
          <w:rFonts w:eastAsia="宋体" w:cs="宋体"/>
          <w:b/>
          <w:color w:val="000000"/>
          <w:sz w:val="24"/>
          <w:szCs w:val="24"/>
          <w:highlight w:val="none"/>
        </w:rPr>
      </w:r>
      <w:r/>
    </w:p>
    <w:p>
      <w:pPr>
        <w:pStyle w:val="762"/>
        <w:contextualSpacing/>
        <w:ind w:firstLine="482"/>
        <w:spacing w:line="360" w:lineRule="auto"/>
        <w:rPr>
          <w:rFonts w:eastAsia="宋体"/>
          <w:b/>
          <w:bCs/>
          <w:color w:val="000000"/>
          <w:sz w:val="24"/>
          <w:szCs w:val="24"/>
          <w:highlight w:val="none"/>
        </w:rPr>
      </w:pPr>
      <w:r>
        <w:rPr>
          <w:rFonts w:hint="eastAsia" w:eastAsia="宋体" w:cs="宋体"/>
          <w:b/>
          <w:color w:val="000000"/>
          <w:sz w:val="24"/>
          <w:szCs w:val="24"/>
          <w:highlight w:val="none"/>
        </w:rPr>
        <w:t xml:space="preserve">1、本次项目最高限价：3963473.03元；响应报价超过限价作无效标处理。</w:t>
      </w:r>
      <w:r>
        <w:rPr>
          <w:rFonts w:eastAsia="宋体"/>
          <w:b/>
          <w:bCs/>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2、满足招标文件要求且投标报价最低的报价为评标基准价，其价格标得分为满分。</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3、其他投标供应商的价格标得分按照下列公式计算：</w:t>
      </w:r>
      <w:r>
        <w:rPr>
          <w:rFonts w:eastAsia="宋体" w:cs="宋体"/>
          <w:color w:val="000000"/>
          <w:sz w:val="24"/>
          <w:szCs w:val="24"/>
          <w:highlight w:val="none"/>
        </w:rPr>
      </w:r>
      <w:r/>
    </w:p>
    <w:p>
      <w:pPr>
        <w:pStyle w:val="762"/>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价格标得分 =（评标基准价/投标报价）×40%×100</w:t>
      </w:r>
      <w:r>
        <w:rPr>
          <w:rFonts w:eastAsia="宋体" w:cs="宋体"/>
          <w:color w:val="000000"/>
          <w:sz w:val="24"/>
          <w:szCs w:val="24"/>
          <w:highlight w:val="none"/>
        </w:rPr>
      </w:r>
      <w:r/>
    </w:p>
    <w:p>
      <w:pPr>
        <w:pStyle w:val="762"/>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（三）政府采购政策功能落实 </w:t>
      </w:r>
      <w:r>
        <w:rPr>
          <w:rFonts w:eastAsia="宋体" w:cs="宋体"/>
          <w:b/>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ascii="宋体" w:hAnsi="宋体" w:eastAsia="宋体" w:cs="宋体"/>
          <w:color w:val="000000"/>
          <w:sz w:val="24"/>
          <w:szCs w:val="24"/>
          <w:highlight w:val="none"/>
        </w:rPr>
        <w:t xml:space="preserve">本项目不再执行价格评审优惠的扶持政策。</w:t>
      </w:r>
      <w:r>
        <w:rPr>
          <w:rFonts w:hint="eastAsia" w:eastAsia="宋体"/>
          <w:color w:val="000000"/>
          <w:sz w:val="24"/>
          <w:szCs w:val="24"/>
          <w:highlight w:val="none"/>
        </w:rPr>
        <w:t xml:space="preserve">  </w:t>
      </w:r>
      <w:bookmarkEnd w:id="17"/>
      <w:r>
        <w:rPr>
          <w:rFonts w:eastAsia="宋体"/>
          <w:color w:val="000000"/>
          <w:sz w:val="24"/>
          <w:szCs w:val="24"/>
          <w:highlight w:val="none"/>
        </w:rPr>
      </w:r>
      <w:r/>
    </w:p>
    <w:p>
      <w:pPr>
        <w:pStyle w:val="762"/>
        <w:ind w:firstLine="480"/>
        <w:spacing w:line="360" w:lineRule="auto"/>
        <w:rPr>
          <w:rFonts w:eastAsia="宋体" w:cs="宋体"/>
          <w:b/>
          <w:color w:val="000000"/>
          <w:sz w:val="24"/>
          <w:szCs w:val="24"/>
          <w:highlight w:val="none"/>
        </w:rPr>
      </w:pPr>
      <w:r/>
      <w:bookmarkStart w:id="20" w:name="_Toc363573857"/>
      <w:r>
        <w:rPr>
          <w:rFonts w:hint="eastAsia" w:eastAsia="宋体" w:cs="宋体"/>
          <w:b/>
          <w:color w:val="000000"/>
          <w:sz w:val="24"/>
          <w:szCs w:val="24"/>
          <w:highlight w:val="none"/>
        </w:rPr>
        <w:t xml:space="preserve">（四）中标人的确定</w:t>
      </w:r>
      <w:r>
        <w:rPr>
          <w:rFonts w:eastAsia="宋体" w:cs="宋体"/>
          <w:b/>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评委会汇总各评委评分后，按照综合得分从高到低的顺序推荐前三名中标候选人，</w:t>
      </w:r>
      <w:r>
        <w:rPr>
          <w:rFonts w:eastAsia="宋体"/>
          <w:color w:val="000000"/>
          <w:sz w:val="24"/>
          <w:szCs w:val="24"/>
          <w:highlight w:val="none"/>
        </w:rPr>
        <w:t xml:space="preserve">得分相同的，按投标报价由低到高顺序排列</w:t>
      </w:r>
      <w:r>
        <w:rPr>
          <w:rFonts w:hint="eastAsia" w:eastAsia="宋体"/>
          <w:color w:val="000000"/>
          <w:sz w:val="24"/>
          <w:szCs w:val="24"/>
          <w:highlight w:val="none"/>
        </w:rPr>
        <w:t xml:space="preserve">。得分且投标报价相同的并列。投标文件满足招标文件全部实质性要求，且按照评审因素的量化指标评审得分最高的投标人为排名第一的中标候选人，并编写评标报告。</w:t>
      </w:r>
      <w:r>
        <w:rPr>
          <w:rFonts w:eastAsia="宋体"/>
          <w:color w:val="000000"/>
          <w:sz w:val="24"/>
          <w:szCs w:val="24"/>
          <w:highlight w:val="none"/>
        </w:rPr>
      </w:r>
      <w:r/>
    </w:p>
    <w:p>
      <w:pPr>
        <w:pStyle w:val="762"/>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招标人委托评标委员会直接确定中标人。</w:t>
      </w:r>
      <w:r>
        <w:rPr>
          <w:rFonts w:eastAsia="宋体" w:cs="宋体"/>
          <w:b/>
          <w:color w:val="000000"/>
          <w:sz w:val="24"/>
          <w:szCs w:val="24"/>
          <w:highlight w:val="none"/>
        </w:rPr>
      </w:r>
      <w:r/>
    </w:p>
    <w:p>
      <w:pPr>
        <w:pStyle w:val="762"/>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九、评标争议</w:t>
      </w:r>
      <w:r>
        <w:rPr>
          <w:rFonts w:eastAsia="宋体" w:cs="宋体"/>
          <w:b/>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评标时评委对评标的细则若有争议，由评标委员会评委集体讨论确定，并对未尽情况有最终解释权。</w:t>
      </w:r>
      <w:r>
        <w:rPr>
          <w:rFonts w:eastAsia="宋体" w:cs="宋体"/>
          <w:color w:val="000000"/>
          <w:sz w:val="24"/>
          <w:szCs w:val="24"/>
          <w:highlight w:val="none"/>
        </w:rPr>
      </w:r>
      <w:r/>
    </w:p>
    <w:p>
      <w:pPr>
        <w:pStyle w:val="762"/>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十、落标原因</w:t>
      </w:r>
      <w:r>
        <w:rPr>
          <w:rFonts w:eastAsia="宋体" w:cs="宋体"/>
          <w:b/>
          <w:color w:val="000000"/>
          <w:sz w:val="24"/>
          <w:szCs w:val="24"/>
          <w:highlight w:val="none"/>
        </w:rPr>
      </w:r>
      <w:r/>
    </w:p>
    <w:p>
      <w:pPr>
        <w:pStyle w:val="762"/>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评标委员会不对落标的投标人做落标原因的解释。</w:t>
      </w:r>
      <w:r>
        <w:rPr>
          <w:rFonts w:eastAsia="宋体" w:cs="宋体"/>
          <w:color w:val="000000"/>
          <w:sz w:val="24"/>
          <w:szCs w:val="24"/>
          <w:highlight w:val="none"/>
        </w:rPr>
      </w:r>
      <w:r/>
    </w:p>
    <w:p>
      <w:pPr>
        <w:pStyle w:val="762"/>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第五章 合同主要条款</w:t>
      </w:r>
      <w:r>
        <w:rPr>
          <w:rFonts w:hint="eastAsia" w:eastAsia="宋体" w:cs="宋体"/>
          <w:b/>
          <w:color w:val="000000"/>
          <w:sz w:val="36"/>
          <w:szCs w:val="36"/>
          <w:highlight w:val="none"/>
        </w:rPr>
      </w:r>
      <w:r/>
    </w:p>
    <w:p>
      <w:pPr>
        <w:pStyle w:val="762"/>
        <w:ind w:firstLine="562"/>
        <w:jc w:val="center"/>
        <w:spacing w:line="360" w:lineRule="auto"/>
        <w:rPr>
          <w:rFonts w:hint="eastAsia" w:eastAsia="宋体" w:cs="宋体"/>
          <w:b/>
          <w:bCs/>
          <w:color w:val="000000"/>
          <w:sz w:val="28"/>
          <w:szCs w:val="44"/>
          <w:highlight w:val="none"/>
        </w:rPr>
      </w:pPr>
      <w:r>
        <w:rPr>
          <w:rFonts w:hint="eastAsia" w:eastAsia="宋体" w:cs="宋体"/>
          <w:b/>
          <w:bCs/>
          <w:color w:val="000000"/>
          <w:sz w:val="28"/>
          <w:szCs w:val="44"/>
          <w:highlight w:val="none"/>
        </w:rPr>
        <w:t xml:space="preserve">南通市区老旧交通信号灯、信号机提升改造项目</w:t>
      </w:r>
      <w:r>
        <w:rPr>
          <w:rFonts w:hint="eastAsia" w:eastAsia="宋体" w:cs="宋体"/>
          <w:b/>
          <w:bCs/>
          <w:color w:val="000000"/>
          <w:sz w:val="28"/>
          <w:szCs w:val="44"/>
          <w:highlight w:val="none"/>
        </w:rPr>
      </w:r>
      <w:r/>
    </w:p>
    <w:p>
      <w:pPr>
        <w:pStyle w:val="762"/>
        <w:jc w:val="center"/>
        <w:keepLines/>
        <w:keepNext/>
        <w:spacing w:line="360" w:lineRule="auto"/>
        <w:rPr>
          <w:rFonts w:eastAsia="宋体"/>
          <w:color w:val="000000"/>
          <w:sz w:val="28"/>
          <w:szCs w:val="28"/>
          <w:highlight w:val="none"/>
        </w:rPr>
        <w:outlineLvl w:val="1"/>
      </w:pPr>
      <w:r>
        <w:rPr>
          <w:rFonts w:hint="eastAsia" w:eastAsia="宋体"/>
          <w:color w:val="000000"/>
          <w:sz w:val="28"/>
          <w:szCs w:val="28"/>
          <w:highlight w:val="none"/>
        </w:rPr>
        <w:t xml:space="preserve">第一节 政府采购合同协议书</w:t>
      </w:r>
      <w:r>
        <w:rPr>
          <w:rFonts w:eastAsia="宋体"/>
          <w:color w:val="000000"/>
          <w:sz w:val="28"/>
          <w:szCs w:val="28"/>
          <w:highlight w:val="none"/>
        </w:rPr>
      </w:r>
      <w:r/>
    </w:p>
    <w:p>
      <w:pPr>
        <w:pStyle w:val="762"/>
        <w:jc w:val="center"/>
        <w:keepLines/>
        <w:keepNext/>
        <w:spacing w:line="360" w:lineRule="auto"/>
        <w:rPr>
          <w:rFonts w:eastAsia="宋体"/>
          <w:color w:val="000000"/>
          <w:sz w:val="28"/>
          <w:szCs w:val="28"/>
          <w:highlight w:val="none"/>
        </w:rPr>
      </w:pPr>
      <w:r>
        <w:rPr>
          <w:rFonts w:eastAsia="宋体"/>
          <w:color w:val="000000"/>
          <w:sz w:val="28"/>
          <w:szCs w:val="28"/>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甲方（全称）：</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（采购人、受采购人委托签订合同的单位或采购文件约定的合同甲方）</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乙方1（全称）：</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（供应商）</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乙方2（全称）：</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（联合体成员供应商或其他合同主体）（如有）</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乙方3（全称）</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（联合体成员供应商或其他合同主体）（如有）</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依据《中华人民共和国民法典》、《中华人民共和国政府采购法》等有关的法律法规，以及 </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采购项目的招标/谈判文件等采购文件、乙方的《投标（响应）文件》及《中标（成交）通知书》，甲乙双方同意签订本合同。具体情况及要求如下：     </w:t>
      </w:r>
      <w:r>
        <w:rPr>
          <w:rFonts w:eastAsia="宋体"/>
          <w:color w:val="000000"/>
          <w:sz w:val="24"/>
          <w:szCs w:val="24"/>
          <w:highlight w:val="none"/>
        </w:rPr>
      </w:r>
      <w:r/>
    </w:p>
    <w:p>
      <w:pPr>
        <w:pStyle w:val="762"/>
        <w:numPr>
          <w:ilvl w:val="0"/>
          <w:numId w:val="3"/>
        </w:numPr>
        <w:ind w:firstLine="200"/>
        <w:spacing w:line="360" w:lineRule="auto"/>
        <w:rPr>
          <w:rFonts w:eastAsia="宋体"/>
          <w:b/>
          <w:color w:val="000000"/>
          <w:sz w:val="24"/>
          <w:szCs w:val="24"/>
          <w:highlight w:val="none"/>
        </w:rPr>
      </w:pPr>
      <w:r>
        <w:rPr>
          <w:rFonts w:hint="eastAsia" w:eastAsia="宋体"/>
          <w:b/>
          <w:color w:val="000000"/>
          <w:sz w:val="24"/>
          <w:szCs w:val="24"/>
          <w:highlight w:val="none"/>
        </w:rPr>
        <w:t xml:space="preserve">项目信息</w:t>
      </w:r>
      <w:r>
        <w:rPr>
          <w:rFonts w:eastAsia="宋体"/>
          <w:b/>
          <w:color w:val="000000"/>
          <w:sz w:val="24"/>
          <w:szCs w:val="24"/>
          <w:highlight w:val="none"/>
        </w:rPr>
      </w:r>
      <w:r/>
    </w:p>
    <w:p>
      <w:pPr>
        <w:pStyle w:val="762"/>
        <w:numPr>
          <w:ilvl w:val="0"/>
          <w:numId w:val="4"/>
        </w:numPr>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采购项目名称：</w:t>
      </w:r>
      <w:r>
        <w:rPr>
          <w:rFonts w:eastAsia="宋体"/>
          <w:color w:val="000000"/>
          <w:sz w:val="24"/>
          <w:szCs w:val="24"/>
          <w:highlight w:val="none"/>
          <w:u w:val="single"/>
        </w:rPr>
        <w:t xml:space="preserve">                                          </w:t>
      </w:r>
      <w:r>
        <w:rPr>
          <w:rFonts w:eastAsia="宋体"/>
          <w:color w:val="000000"/>
          <w:sz w:val="24"/>
          <w:szCs w:val="24"/>
          <w:highlight w:val="none"/>
          <w:u w:val="single"/>
        </w:rPr>
      </w:r>
      <w:r/>
    </w:p>
    <w:p>
      <w:pPr>
        <w:pStyle w:val="762"/>
        <w:ind w:firstLine="200"/>
        <w:spacing w:line="360" w:lineRule="auto"/>
        <w:tabs>
          <w:tab w:val="left" w:pos="999" w:leader="none"/>
        </w:tabs>
        <w:rPr>
          <w:rFonts w:eastAsia="宋体"/>
          <w:color w:val="000000"/>
          <w:sz w:val="24"/>
          <w:szCs w:val="24"/>
          <w:highlight w:val="none"/>
        </w:rPr>
      </w:pPr>
      <w:r>
        <w:rPr>
          <w:rFonts w:hint="eastAsia" w:eastAsia="宋体"/>
          <w:color w:val="000000"/>
          <w:sz w:val="24"/>
          <w:szCs w:val="24"/>
          <w:highlight w:val="none"/>
        </w:rPr>
        <w:t xml:space="preserve">     采购项目编号：</w:t>
      </w:r>
      <w:r>
        <w:rPr>
          <w:rFonts w:eastAsia="宋体"/>
          <w:color w:val="000000"/>
          <w:sz w:val="24"/>
          <w:szCs w:val="24"/>
          <w:highlight w:val="none"/>
          <w:u w:val="single"/>
        </w:rPr>
        <w:t xml:space="preserve">                                          </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（2）采购计划编号：</w:t>
      </w:r>
      <w:r>
        <w:rPr>
          <w:rFonts w:eastAsia="宋体"/>
          <w:color w:val="000000"/>
          <w:sz w:val="24"/>
          <w:szCs w:val="24"/>
          <w:highlight w:val="none"/>
          <w:u w:val="single"/>
        </w:rPr>
        <w:t xml:space="preserve">                     </w:t>
      </w:r>
      <w:r>
        <w:rPr>
          <w:rFonts w:hint="eastAsia" w:eastAsia="宋体"/>
          <w:color w:val="000000"/>
          <w:sz w:val="24"/>
          <w:szCs w:val="24"/>
          <w:highlight w:val="none"/>
          <w:u w:val="single"/>
        </w:rPr>
        <w:t xml:space="preserve">                </w:t>
      </w:r>
      <w:r>
        <w:rPr>
          <w:rFonts w:eastAsia="宋体"/>
          <w:color w:val="000000"/>
          <w:sz w:val="24"/>
          <w:szCs w:val="24"/>
          <w:highlight w:val="none"/>
          <w:u w:val="single"/>
        </w:rPr>
        <w:t xml:space="preserve">     </w:t>
      </w:r>
      <w:r>
        <w:rPr>
          <w:rFonts w:eastAsia="宋体"/>
          <w:color w:val="000000"/>
          <w:sz w:val="24"/>
          <w:szCs w:val="24"/>
          <w:highlight w:val="none"/>
        </w:rPr>
        <w:t xml:space="preserve"> </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（3）项目内容：</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采购标的及数量（台/套</w:t>
      </w:r>
      <w:r>
        <w:rPr>
          <w:rFonts w:eastAsia="宋体"/>
          <w:color w:val="000000"/>
          <w:sz w:val="24"/>
          <w:szCs w:val="24"/>
          <w:highlight w:val="none"/>
        </w:rPr>
        <w:t xml:space="preserve">/</w:t>
      </w:r>
      <w:r>
        <w:rPr>
          <w:rFonts w:hint="eastAsia" w:eastAsia="宋体"/>
          <w:color w:val="000000"/>
          <w:sz w:val="24"/>
          <w:szCs w:val="24"/>
          <w:highlight w:val="none"/>
        </w:rPr>
        <w:t xml:space="preserve">个</w:t>
      </w:r>
      <w:r>
        <w:rPr>
          <w:rFonts w:eastAsia="宋体"/>
          <w:color w:val="000000"/>
          <w:sz w:val="24"/>
          <w:szCs w:val="24"/>
          <w:highlight w:val="none"/>
        </w:rPr>
        <w:t xml:space="preserve">/</w:t>
      </w:r>
      <w:r>
        <w:rPr>
          <w:rFonts w:hint="eastAsia" w:eastAsia="宋体"/>
          <w:color w:val="000000"/>
          <w:sz w:val="24"/>
          <w:szCs w:val="24"/>
          <w:highlight w:val="none"/>
        </w:rPr>
        <w:t xml:space="preserve">架</w:t>
      </w:r>
      <w:r>
        <w:rPr>
          <w:rFonts w:eastAsia="宋体"/>
          <w:color w:val="000000"/>
          <w:sz w:val="24"/>
          <w:szCs w:val="24"/>
          <w:highlight w:val="none"/>
        </w:rPr>
        <w:t xml:space="preserve">/</w:t>
      </w:r>
      <w:r>
        <w:rPr>
          <w:rFonts w:hint="eastAsia" w:eastAsia="宋体"/>
          <w:color w:val="000000"/>
          <w:sz w:val="24"/>
          <w:szCs w:val="24"/>
          <w:highlight w:val="none"/>
        </w:rPr>
        <w:t xml:space="preserve">组等）：</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 </w:t>
      </w:r>
      <w:r>
        <w:rPr>
          <w:rFonts w:eastAsia="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olor w:val="000000"/>
          <w:sz w:val="24"/>
          <w:szCs w:val="24"/>
          <w:highlight w:val="none"/>
        </w:rPr>
        <w:t xml:space="preserve">    </w:t>
      </w:r>
      <w:r>
        <w:rPr>
          <w:rFonts w:hint="eastAsia" w:eastAsia="宋体" w:cs="宋体"/>
          <w:color w:val="000000"/>
          <w:sz w:val="24"/>
          <w:szCs w:val="24"/>
          <w:highlight w:val="none"/>
        </w:rPr>
        <w:t xml:space="preserve">品牌：</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eastAsia="宋体" w:cs="宋体"/>
          <w:color w:val="000000"/>
          <w:sz w:val="24"/>
          <w:szCs w:val="24"/>
          <w:highlight w:val="none"/>
        </w:rPr>
        <w:t xml:space="preserve">     </w:t>
      </w:r>
      <w:r>
        <w:rPr>
          <w:rFonts w:hint="eastAsia" w:eastAsia="宋体" w:cs="宋体"/>
          <w:color w:val="000000"/>
          <w:sz w:val="24"/>
          <w:szCs w:val="24"/>
          <w:highlight w:val="none"/>
        </w:rPr>
        <w:t xml:space="preserve">规格型号：</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eastAsia="宋体" w:cs="宋体"/>
          <w:color w:val="000000"/>
          <w:sz w:val="24"/>
          <w:szCs w:val="24"/>
          <w:highlight w:val="none"/>
        </w:rPr>
      </w:r>
      <w:r/>
    </w:p>
    <w:p>
      <w:pPr>
        <w:pStyle w:val="762"/>
        <w:ind w:firstLine="200"/>
        <w:spacing w:line="360" w:lineRule="auto"/>
        <w:rPr>
          <w:rFonts w:eastAsia="宋体" w:cs="宋体"/>
          <w:color w:val="000000"/>
          <w:sz w:val="24"/>
          <w:szCs w:val="24"/>
          <w:highlight w:val="none"/>
        </w:rPr>
      </w:pPr>
      <w:r>
        <w:rPr>
          <w:rFonts w:hint="eastAsia" w:eastAsia="宋体"/>
          <w:color w:val="000000"/>
          <w:sz w:val="24"/>
          <w:szCs w:val="24"/>
          <w:highlight w:val="none"/>
        </w:rPr>
        <w:t xml:space="preserve">采购标的的技术要求、商务要求具体见附件。</w:t>
      </w:r>
      <w:r>
        <w:rPr>
          <w:rFonts w:eastAsia="宋体" w:cs="宋体"/>
          <w:color w:val="000000"/>
          <w:sz w:val="24"/>
          <w:szCs w:val="24"/>
          <w:highlight w:val="none"/>
        </w:rPr>
      </w:r>
      <w:r/>
    </w:p>
    <w:p>
      <w:pPr>
        <w:pStyle w:val="762"/>
        <w:ind w:firstLine="20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①涉及信息类产品，请填写该产品关键部件的品牌、型号：</w:t>
      </w:r>
      <w:r>
        <w:rPr>
          <w:rFonts w:eastAsia="宋体" w:cs="宋体"/>
          <w:color w:val="000000"/>
          <w:sz w:val="24"/>
          <w:szCs w:val="24"/>
          <w:highlight w:val="none"/>
        </w:rPr>
      </w:r>
      <w:r/>
    </w:p>
    <w:p>
      <w:pPr>
        <w:pStyle w:val="762"/>
        <w:ind w:firstLine="200"/>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     标的名称：</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762"/>
        <w:ind w:firstLine="20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     关键部件：</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品牌：</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型号：</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762"/>
        <w:ind w:firstLine="2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     关键部件：</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品牌：</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型号：</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762"/>
        <w:ind w:firstLine="2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     关键部件：</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品牌：</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型号：</w:t>
      </w:r>
      <w:r>
        <w:rPr>
          <w:rFonts w:hint="eastAsia" w:eastAsia="宋体" w:cs="宋体"/>
          <w:color w:val="000000"/>
          <w:sz w:val="24"/>
          <w:szCs w:val="24"/>
          <w:highlight w:val="none"/>
          <w:u w:val="single"/>
        </w:rPr>
        <w:t xml:space="preserve">       </w:t>
      </w:r>
      <w:r>
        <w:rPr>
          <w:rFonts w:eastAsia="宋体" w:cs="宋体"/>
          <w:color w:val="000000"/>
          <w:sz w:val="24"/>
          <w:szCs w:val="24"/>
          <w:highlight w:val="none"/>
        </w:rPr>
      </w:r>
      <w:r/>
    </w:p>
    <w:p>
      <w:pPr>
        <w:pStyle w:val="762"/>
        <w:ind w:firstLine="200"/>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eastAsia="宋体" w:cs="宋体"/>
          <w:color w:val="000000"/>
          <w:sz w:val="24"/>
          <w:szCs w:val="24"/>
          <w:highlight w:val="none"/>
        </w:rPr>
      </w:r>
      <w:r/>
    </w:p>
    <w:p>
      <w:pPr>
        <w:pStyle w:val="762"/>
        <w:ind w:firstLine="2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②涉及车辆采购，请填写是否属于新能源汽车：</w:t>
      </w:r>
      <w:r>
        <w:rPr>
          <w:rFonts w:eastAsia="宋体" w:cs="宋体"/>
          <w:color w:val="000000"/>
          <w:sz w:val="24"/>
          <w:szCs w:val="24"/>
          <w:highlight w:val="none"/>
        </w:rPr>
      </w:r>
      <w:r/>
    </w:p>
    <w:p>
      <w:pPr>
        <w:pStyle w:val="762"/>
        <w:ind w:firstLine="200"/>
        <w:spacing w:line="360" w:lineRule="auto"/>
        <w:widowControl/>
        <w:rPr>
          <w:rFonts w:eastAsia="宋体" w:cs="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是，《政府采购品目分类目录》底级品目名称：</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数量：</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金额：</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762"/>
        <w:ind w:firstLine="2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 </w:t>
      </w:r>
      <w:r>
        <w:rPr>
          <w:rFonts w:ascii="Wingdings 2" w:hAnsi="Wingdings 2" w:eastAsia="Wingdings 2" w:cs="Wingdings 2"/>
          <w:color w:val="000000"/>
          <w:sz w:val="24"/>
          <w:szCs w:val="24"/>
          <w:highlight w:val="none"/>
        </w:rPr>
        <w:t xml:space="preserve">R</w:t>
      </w:r>
      <w:r>
        <w:rPr>
          <w:rFonts w:hint="eastAsia" w:eastAsia="宋体" w:cs="宋体"/>
          <w:color w:val="000000"/>
          <w:sz w:val="24"/>
          <w:szCs w:val="24"/>
          <w:highlight w:val="none"/>
        </w:rPr>
        <w:t xml:space="preserve">否</w:t>
      </w:r>
      <w:r>
        <w:rPr>
          <w:rFonts w:eastAsia="宋体" w:cs="宋体"/>
          <w:color w:val="000000"/>
          <w:sz w:val="24"/>
          <w:szCs w:val="24"/>
          <w:highlight w:val="none"/>
        </w:rPr>
      </w:r>
      <w:r/>
    </w:p>
    <w:p>
      <w:pPr>
        <w:pStyle w:val="762"/>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t xml:space="preserve">4</w:t>
      </w:r>
      <w:r>
        <w:rPr>
          <w:rFonts w:hint="eastAsia" w:eastAsia="宋体" w:cs="宋体"/>
          <w:color w:val="000000"/>
          <w:sz w:val="24"/>
          <w:szCs w:val="24"/>
          <w:highlight w:val="none"/>
        </w:rPr>
        <w:t xml:space="preserve">）政府采购组织形式：</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政府集中采购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部门集中采购  </w:t>
      </w:r>
      <w:r>
        <w:rPr>
          <w:rFonts w:hint="eastAsia" w:eastAsia="MS Mincho" w:cs="MS Mincho"/>
          <w:color w:val="000000"/>
          <w:sz w:val="24"/>
          <w:szCs w:val="24"/>
          <w:highlight w:val="none"/>
        </w:rPr>
        <w:t xml:space="preserve">☑</w:t>
      </w:r>
      <w:r>
        <w:rPr>
          <w:rFonts w:hint="eastAsia" w:eastAsia="宋体" w:cs="宋体"/>
          <w:color w:val="000000"/>
          <w:sz w:val="24"/>
          <w:szCs w:val="24"/>
          <w:highlight w:val="none"/>
        </w:rPr>
        <w:t xml:space="preserve">分散采购</w:t>
      </w:r>
      <w:r>
        <w:rPr>
          <w:rFonts w:eastAsia="宋体" w:cs="宋体"/>
          <w:color w:val="000000"/>
          <w:sz w:val="24"/>
          <w:szCs w:val="24"/>
          <w:highlight w:val="none"/>
        </w:rPr>
      </w:r>
      <w:r/>
    </w:p>
    <w:p>
      <w:pPr>
        <w:pStyle w:val="762"/>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t xml:space="preserve">5</w:t>
      </w:r>
      <w:r>
        <w:rPr>
          <w:rFonts w:hint="eastAsia" w:eastAsia="宋体" w:cs="宋体"/>
          <w:color w:val="000000"/>
          <w:sz w:val="24"/>
          <w:szCs w:val="24"/>
          <w:highlight w:val="none"/>
        </w:rPr>
        <w:t xml:space="preserve">）政府采购方式：</w:t>
      </w:r>
      <w:r>
        <w:rPr>
          <w:rFonts w:hint="eastAsia" w:eastAsia="MS Mincho" w:cs="MS Mincho"/>
          <w:color w:val="000000"/>
          <w:sz w:val="24"/>
          <w:szCs w:val="24"/>
          <w:highlight w:val="none"/>
        </w:rPr>
        <w:t xml:space="preserve">☑</w:t>
      </w:r>
      <w:r>
        <w:rPr>
          <w:rFonts w:hint="eastAsia" w:eastAsia="宋体" w:cs="宋体"/>
          <w:color w:val="000000"/>
          <w:sz w:val="24"/>
          <w:szCs w:val="24"/>
          <w:highlight w:val="none"/>
        </w:rPr>
        <w:t xml:space="preserve">公开招标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邀请招标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竞争性谈判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竞争性磋商</w:t>
      </w:r>
      <w:r>
        <w:rPr>
          <w:rFonts w:eastAsia="宋体" w:cs="宋体"/>
          <w:color w:val="000000"/>
          <w:sz w:val="24"/>
          <w:szCs w:val="24"/>
          <w:highlight w:val="none"/>
        </w:rPr>
      </w:r>
      <w:r/>
    </w:p>
    <w:p>
      <w:pPr>
        <w:pStyle w:val="762"/>
        <w:ind w:firstLine="200"/>
        <w:spacing w:line="360" w:lineRule="auto"/>
        <w:widowControl/>
        <w:rPr>
          <w:rFonts w:eastAsia="宋体" w:cs="宋体"/>
          <w:color w:val="000000"/>
          <w:sz w:val="24"/>
          <w:szCs w:val="24"/>
          <w:highlight w:val="none"/>
          <w:u w:val="single"/>
        </w:rPr>
      </w:pPr>
      <w:r>
        <w:rPr>
          <w:rFonts w:hint="eastAsia" w:eastAsia="宋体" w:cs="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询价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单一来源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框架协议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其他：</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762"/>
        <w:ind w:firstLine="800"/>
        <w:spacing w:line="360" w:lineRule="auto"/>
        <w:widowControl/>
        <w:rPr>
          <w:rFonts w:eastAsia="宋体" w:cs="宋体"/>
          <w:color w:val="000000"/>
          <w:sz w:val="24"/>
          <w:szCs w:val="24"/>
          <w:highlight w:val="none"/>
          <w:u w:val="single"/>
        </w:rPr>
      </w:pPr>
      <w:r>
        <w:rPr>
          <w:rFonts w:hint="eastAsia" w:eastAsia="宋体" w:cs="宋体"/>
          <w:color w:val="000000"/>
          <w:sz w:val="24"/>
          <w:szCs w:val="24"/>
          <w:highlight w:val="none"/>
        </w:rPr>
        <w:t xml:space="preserve">（注：在框架协议采购的第二阶段，可选择使用该合同文本）</w:t>
      </w:r>
      <w:r>
        <w:rPr>
          <w:rFonts w:eastAsia="宋体" w:cs="宋体"/>
          <w:color w:val="000000"/>
          <w:sz w:val="24"/>
          <w:szCs w:val="24"/>
          <w:highlight w:val="none"/>
          <w:u w:val="single"/>
        </w:rPr>
      </w:r>
      <w:r/>
    </w:p>
    <w:p>
      <w:pPr>
        <w:pStyle w:val="762"/>
        <w:spacing w:line="360" w:lineRule="auto"/>
        <w:widowControl/>
        <w:rPr>
          <w:rFonts w:eastAsia="宋体"/>
          <w:color w:val="000000"/>
          <w:sz w:val="24"/>
          <w:szCs w:val="24"/>
          <w:highlight w:val="none"/>
        </w:rPr>
      </w:pPr>
      <w:r>
        <w:rPr>
          <w:rFonts w:hint="eastAsia" w:eastAsia="宋体" w:cs="华文楷体"/>
          <w:color w:val="000000"/>
          <w:sz w:val="24"/>
          <w:szCs w:val="24"/>
          <w:highlight w:val="none"/>
        </w:rPr>
        <w:t xml:space="preserve">（6）</w:t>
      </w:r>
      <w:r>
        <w:rPr>
          <w:rFonts w:hint="eastAsia" w:eastAsia="宋体"/>
          <w:color w:val="000000"/>
          <w:sz w:val="24"/>
          <w:szCs w:val="24"/>
          <w:highlight w:val="none"/>
        </w:rPr>
        <w:t xml:space="preserve">中标（成交）采购标的制造商是否为中小企业：</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本合同是否为专门面向中小企业的采购合同（中小企业预留合同）：</w:t>
      </w:r>
      <w:r>
        <w:rPr>
          <w:rFonts w:eastAsia="宋体"/>
          <w:color w:val="000000"/>
          <w:sz w:val="24"/>
          <w:szCs w:val="24"/>
          <w:highlight w:val="none"/>
        </w:rPr>
      </w:r>
      <w:r/>
    </w:p>
    <w:p>
      <w:pPr>
        <w:pStyle w:val="762"/>
        <w:ind w:firstLine="840"/>
        <w:spacing w:line="360" w:lineRule="auto"/>
        <w:rPr>
          <w:rFonts w:eastAsia="宋体"/>
          <w:iCs/>
          <w:color w:val="000000"/>
          <w:sz w:val="24"/>
          <w:szCs w:val="24"/>
          <w:highlight w:val="none"/>
        </w:rPr>
      </w:pP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否</w:t>
      </w:r>
      <w:r>
        <w:rPr>
          <w:rFonts w:eastAsia="宋体"/>
          <w:iCs/>
          <w:color w:val="000000"/>
          <w:sz w:val="24"/>
          <w:szCs w:val="24"/>
          <w:highlight w:val="none"/>
        </w:rPr>
      </w:r>
      <w:r/>
    </w:p>
    <w:p>
      <w:pPr>
        <w:pStyle w:val="762"/>
        <w:ind w:firstLine="200"/>
        <w:spacing w:line="360" w:lineRule="auto"/>
        <w:rPr>
          <w:rFonts w:eastAsia="宋体"/>
          <w:iCs/>
          <w:color w:val="000000"/>
          <w:sz w:val="24"/>
          <w:szCs w:val="24"/>
          <w:highlight w:val="none"/>
        </w:rPr>
      </w:pPr>
      <w:r>
        <w:rPr>
          <w:rFonts w:hint="eastAsia" w:eastAsia="宋体"/>
          <w:color w:val="000000"/>
          <w:sz w:val="24"/>
          <w:szCs w:val="24"/>
          <w:highlight w:val="none"/>
        </w:rPr>
        <w:t xml:space="preserve"> 若本项目不专门面向中小企业采购，是否给予小微企业评审优惠：</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否</w:t>
      </w:r>
      <w:r>
        <w:rPr>
          <w:rFonts w:eastAsia="宋体"/>
          <w:iCs/>
          <w:color w:val="000000"/>
          <w:sz w:val="24"/>
          <w:szCs w:val="24"/>
          <w:highlight w:val="none"/>
        </w:rPr>
      </w:r>
      <w:r/>
    </w:p>
    <w:p>
      <w:pPr>
        <w:pStyle w:val="762"/>
        <w:ind w:firstLine="200"/>
        <w:spacing w:line="360" w:lineRule="auto"/>
        <w:rPr>
          <w:rFonts w:eastAsia="宋体"/>
          <w:iCs/>
          <w:color w:val="000000"/>
          <w:sz w:val="24"/>
          <w:szCs w:val="24"/>
          <w:highlight w:val="none"/>
        </w:rPr>
      </w:pPr>
      <w:r>
        <w:rPr>
          <w:rFonts w:hint="eastAsia" w:eastAsia="宋体"/>
          <w:color w:val="000000"/>
          <w:sz w:val="24"/>
          <w:szCs w:val="24"/>
          <w:highlight w:val="none"/>
        </w:rPr>
        <w:t xml:space="preserve">     中标（成交）采购标的制造商是否为残疾人福利性单位：</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否</w:t>
      </w:r>
      <w:r>
        <w:rPr>
          <w:rFonts w:eastAsia="宋体"/>
          <w:iCs/>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中标（成交）采购标的制造商是否为监狱企业：</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否</w:t>
      </w:r>
      <w:r>
        <w:rPr>
          <w:rFonts w:eastAsia="宋体"/>
          <w:color w:val="000000"/>
          <w:sz w:val="24"/>
          <w:szCs w:val="24"/>
          <w:highlight w:val="none"/>
        </w:rPr>
      </w:r>
      <w:r/>
    </w:p>
    <w:p>
      <w:pPr>
        <w:pStyle w:val="762"/>
        <w:spacing w:line="360" w:lineRule="auto"/>
        <w:rPr>
          <w:rFonts w:eastAsia="宋体"/>
          <w:color w:val="000000"/>
          <w:sz w:val="24"/>
          <w:szCs w:val="24"/>
          <w:highlight w:val="none"/>
        </w:rPr>
      </w:pPr>
      <w:r>
        <w:rPr>
          <w:rFonts w:hint="eastAsia" w:eastAsia="宋体"/>
          <w:color w:val="000000"/>
          <w:sz w:val="24"/>
          <w:szCs w:val="24"/>
          <w:highlight w:val="none"/>
        </w:rPr>
        <w:t xml:space="preserve">（</w:t>
      </w:r>
      <w:r>
        <w:rPr>
          <w:rFonts w:eastAsia="宋体"/>
          <w:color w:val="000000"/>
          <w:sz w:val="24"/>
          <w:szCs w:val="24"/>
          <w:highlight w:val="none"/>
        </w:rPr>
        <w:t xml:space="preserve">7</w:t>
      </w:r>
      <w:r>
        <w:rPr>
          <w:rFonts w:hint="eastAsia" w:eastAsia="宋体"/>
          <w:color w:val="000000"/>
          <w:sz w:val="24"/>
          <w:szCs w:val="24"/>
          <w:highlight w:val="none"/>
        </w:rPr>
        <w:t xml:space="preserve">）合同是否分包：</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否</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     分包主要内容：</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分包供应商/制造商名称（如供应商和制造商不同，请分别填写）：</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     </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762"/>
        <w:ind w:firstLine="680"/>
        <w:spacing w:line="360" w:lineRule="auto"/>
        <w:rPr>
          <w:rFonts w:eastAsia="宋体"/>
          <w:color w:val="000000"/>
          <w:sz w:val="24"/>
          <w:szCs w:val="24"/>
          <w:highlight w:val="none"/>
        </w:rPr>
      </w:pPr>
      <w:r>
        <w:rPr>
          <w:rFonts w:hint="eastAsia" w:eastAsia="宋体"/>
          <w:color w:val="000000"/>
          <w:sz w:val="24"/>
          <w:szCs w:val="24"/>
          <w:highlight w:val="none"/>
        </w:rPr>
        <w:t xml:space="preserve"> 分包供应商/制造商类型（如果供应商和制造商不同，只填写制造商类型）：</w:t>
      </w:r>
      <w:r>
        <w:rPr>
          <w:rFonts w:eastAsia="宋体"/>
          <w:color w:val="000000"/>
          <w:sz w:val="24"/>
          <w:szCs w:val="24"/>
          <w:highlight w:val="none"/>
        </w:rPr>
      </w:r>
      <w:r/>
    </w:p>
    <w:p>
      <w:pPr>
        <w:pStyle w:val="762"/>
        <w:ind w:firstLine="680"/>
        <w:spacing w:line="360" w:lineRule="auto"/>
        <w:rPr>
          <w:rFonts w:eastAsia="宋体"/>
          <w:iCs/>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大型企业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中型企业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小微型企业  </w:t>
      </w:r>
      <w:r>
        <w:rPr>
          <w:rFonts w:eastAsia="宋体"/>
          <w:iCs/>
          <w:color w:val="000000"/>
          <w:sz w:val="24"/>
          <w:szCs w:val="24"/>
          <w:highlight w:val="none"/>
        </w:rPr>
      </w:r>
      <w:r/>
    </w:p>
    <w:p>
      <w:pPr>
        <w:pStyle w:val="762"/>
        <w:ind w:firstLine="680"/>
        <w:spacing w:line="360" w:lineRule="auto"/>
        <w:rPr>
          <w:rFonts w:eastAsia="宋体"/>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残疾人福利性单位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监狱企业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其他</w:t>
      </w:r>
      <w:r>
        <w:rPr>
          <w:rFonts w:eastAsia="宋体"/>
          <w:color w:val="000000"/>
          <w:sz w:val="24"/>
          <w:szCs w:val="24"/>
          <w:highlight w:val="none"/>
        </w:rPr>
      </w:r>
      <w:r/>
    </w:p>
    <w:p>
      <w:pPr>
        <w:pStyle w:val="762"/>
        <w:spacing w:line="360" w:lineRule="auto"/>
        <w:rPr>
          <w:rFonts w:eastAsia="宋体" w:cs="宋体"/>
          <w:iCs/>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t xml:space="preserve">8</w:t>
      </w:r>
      <w:r>
        <w:rPr>
          <w:rFonts w:hint="eastAsia" w:eastAsia="宋体" w:cs="宋体"/>
          <w:color w:val="000000"/>
          <w:sz w:val="24"/>
          <w:szCs w:val="24"/>
          <w:highlight w:val="none"/>
        </w:rPr>
        <w:t xml:space="preserve">）中标（成交）供应商是否为外商投资企业：</w:t>
      </w:r>
      <w:r>
        <w:rPr>
          <w:rFonts w:ascii="Wingdings" w:hAnsi="Wingdings" w:eastAsia="Wingdings" w:cs="Wingdings"/>
          <w:iCs/>
          <w:color w:val="000000"/>
          <w:sz w:val="24"/>
          <w:szCs w:val="24"/>
          <w:highlight w:val="none"/>
        </w:rPr>
        <w:t xml:space="preserve"></w:t>
      </w:r>
      <w:r>
        <w:rPr>
          <w:rFonts w:hint="eastAsia" w:eastAsia="宋体" w:cs="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cs="宋体"/>
          <w:iCs/>
          <w:color w:val="000000"/>
          <w:sz w:val="24"/>
          <w:szCs w:val="24"/>
          <w:highlight w:val="none"/>
        </w:rPr>
        <w:t xml:space="preserve">否</w:t>
      </w:r>
      <w:r>
        <w:rPr>
          <w:rFonts w:eastAsia="宋体" w:cs="宋体"/>
          <w:iCs/>
          <w:color w:val="000000"/>
          <w:sz w:val="24"/>
          <w:szCs w:val="24"/>
          <w:highlight w:val="none"/>
        </w:rPr>
      </w:r>
      <w:r/>
    </w:p>
    <w:p>
      <w:pPr>
        <w:pStyle w:val="762"/>
        <w:ind w:firstLine="200"/>
        <w:spacing w:line="360" w:lineRule="auto"/>
        <w:widowControl/>
        <w:tabs>
          <w:tab w:val="left" w:pos="1340" w:leader="none"/>
        </w:tabs>
        <w:rPr>
          <w:rFonts w:eastAsia="宋体" w:cs="宋体"/>
          <w:color w:val="000000"/>
          <w:sz w:val="24"/>
          <w:szCs w:val="24"/>
          <w:highlight w:val="none"/>
        </w:rPr>
      </w:pPr>
      <w:r>
        <w:rPr>
          <w:rFonts w:hint="eastAsia" w:eastAsia="宋体" w:cs="宋体"/>
          <w:color w:val="000000"/>
          <w:sz w:val="24"/>
          <w:szCs w:val="24"/>
          <w:highlight w:val="none"/>
        </w:rPr>
        <w:t xml:space="preserve">     外商投资企业类型：</w:t>
      </w:r>
      <w:r>
        <w:rPr>
          <w:rFonts w:ascii="Wingdings" w:hAnsi="Wingdings" w:eastAsia="Wingdings" w:cs="Wingdings"/>
          <w:iCs/>
          <w:color w:val="000000"/>
          <w:sz w:val="24"/>
          <w:szCs w:val="24"/>
          <w:highlight w:val="none"/>
        </w:rPr>
        <w:t xml:space="preserve"></w:t>
      </w:r>
      <w:r>
        <w:rPr>
          <w:rFonts w:hint="eastAsia" w:eastAsia="宋体" w:cs="宋体"/>
          <w:color w:val="000000"/>
          <w:sz w:val="24"/>
          <w:szCs w:val="24"/>
          <w:highlight w:val="none"/>
        </w:rPr>
        <w:t xml:space="preserve">全部由外国投资者投资  </w:t>
      </w:r>
      <w:r>
        <w:rPr>
          <w:rFonts w:ascii="Wingdings" w:hAnsi="Wingdings" w:eastAsia="Wingdings" w:cs="Wingdings"/>
          <w:iCs/>
          <w:color w:val="000000"/>
          <w:sz w:val="24"/>
          <w:szCs w:val="24"/>
          <w:highlight w:val="none"/>
        </w:rPr>
        <w:t xml:space="preserve"></w:t>
      </w:r>
      <w:r>
        <w:rPr>
          <w:rFonts w:hint="eastAsia" w:eastAsia="宋体" w:cs="宋体"/>
          <w:iCs/>
          <w:color w:val="000000"/>
          <w:sz w:val="24"/>
          <w:szCs w:val="24"/>
          <w:highlight w:val="none"/>
        </w:rPr>
        <w:t xml:space="preserve">部分由外国投资者投资</w:t>
      </w:r>
      <w:r>
        <w:rPr>
          <w:rFonts w:hint="eastAsia" w:eastAsia="宋体" w:cs="宋体"/>
          <w:color w:val="000000"/>
          <w:sz w:val="24"/>
          <w:szCs w:val="24"/>
          <w:highlight w:val="none"/>
        </w:rPr>
        <w:t xml:space="preserve">（</w:t>
      </w:r>
      <w:r>
        <w:rPr>
          <w:rFonts w:eastAsia="宋体" w:cs="宋体"/>
          <w:color w:val="000000"/>
          <w:sz w:val="24"/>
          <w:szCs w:val="24"/>
          <w:highlight w:val="none"/>
        </w:rPr>
        <w:t xml:space="preserve">9</w:t>
      </w:r>
      <w:r>
        <w:rPr>
          <w:rFonts w:hint="eastAsia" w:eastAsia="宋体" w:cs="宋体"/>
          <w:color w:val="000000"/>
          <w:sz w:val="24"/>
          <w:szCs w:val="24"/>
          <w:highlight w:val="none"/>
        </w:rPr>
        <w:t xml:space="preserve">）是否涉及进口产品：</w:t>
      </w:r>
      <w:r>
        <w:rPr>
          <w:rFonts w:eastAsia="宋体" w:cs="宋体"/>
          <w:color w:val="000000"/>
          <w:sz w:val="24"/>
          <w:szCs w:val="24"/>
          <w:highlight w:val="none"/>
        </w:rPr>
      </w:r>
      <w:r/>
    </w:p>
    <w:p>
      <w:pPr>
        <w:pStyle w:val="762"/>
        <w:ind w:firstLine="200"/>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是，《政府采购品目分类目录》底级品目名称：</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金额：</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762"/>
        <w:ind w:firstLine="200"/>
        <w:spacing w:line="360" w:lineRule="auto"/>
        <w:rPr>
          <w:rFonts w:eastAsia="宋体"/>
          <w:color w:val="000000"/>
          <w:sz w:val="24"/>
          <w:szCs w:val="24"/>
          <w:highlight w:val="none"/>
        </w:rPr>
      </w:pPr>
      <w:r>
        <w:rPr>
          <w:rFonts w:hint="eastAsia" w:eastAsia="宋体" w:cs="宋体"/>
          <w:color w:val="000000"/>
          <w:sz w:val="24"/>
          <w:szCs w:val="24"/>
          <w:highlight w:val="none"/>
        </w:rPr>
        <w:t xml:space="preserve">      国别：</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品牌：</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规格型号：</w:t>
      </w:r>
      <w:r>
        <w:rPr>
          <w:rFonts w:hint="eastAsia" w:eastAsia="宋体" w:cs="宋体"/>
          <w:color w:val="000000"/>
          <w:sz w:val="24"/>
          <w:szCs w:val="24"/>
          <w:highlight w:val="none"/>
          <w:u w:val="single"/>
        </w:rPr>
        <w:t xml:space="preserve">        </w:t>
      </w:r>
      <w:r>
        <w:rPr>
          <w:rFonts w:hint="eastAsia" w:eastAsia="宋体"/>
          <w:color w:val="000000"/>
          <w:sz w:val="24"/>
          <w:szCs w:val="24"/>
          <w:highlight w:val="none"/>
        </w:rPr>
        <w:t xml:space="preserve">      </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eastAsia="宋体"/>
          <w:color w:val="000000"/>
          <w:sz w:val="24"/>
          <w:szCs w:val="24"/>
          <w:highlight w:val="none"/>
        </w:rPr>
      </w:r>
      <w:r/>
    </w:p>
    <w:p>
      <w:pPr>
        <w:pStyle w:val="762"/>
        <w:ind w:firstLine="200"/>
        <w:spacing w:line="360" w:lineRule="auto"/>
        <w:tabs>
          <w:tab w:val="left" w:pos="740" w:leader="none"/>
        </w:tabs>
        <w:rPr>
          <w:rFonts w:eastAsia="宋体"/>
          <w:color w:val="000000"/>
          <w:sz w:val="24"/>
          <w:szCs w:val="24"/>
          <w:highlight w:val="none"/>
        </w:rPr>
      </w:pPr>
      <w:r>
        <w:rPr>
          <w:rFonts w:hint="eastAsia" w:eastAsia="宋体"/>
          <w:color w:val="000000"/>
          <w:sz w:val="24"/>
          <w:szCs w:val="24"/>
          <w:highlight w:val="none"/>
        </w:rPr>
        <w:t xml:space="preserve"> （1</w:t>
      </w:r>
      <w:r>
        <w:rPr>
          <w:rFonts w:eastAsia="宋体"/>
          <w:color w:val="000000"/>
          <w:sz w:val="24"/>
          <w:szCs w:val="24"/>
          <w:highlight w:val="none"/>
        </w:rPr>
        <w:t xml:space="preserve">0</w:t>
      </w:r>
      <w:r>
        <w:rPr>
          <w:rFonts w:hint="eastAsia" w:eastAsia="宋体"/>
          <w:color w:val="000000"/>
          <w:sz w:val="24"/>
          <w:szCs w:val="24"/>
          <w:highlight w:val="none"/>
        </w:rPr>
        <w:t xml:space="preserve">）是否涉及节能产品：</w:t>
      </w:r>
      <w:r>
        <w:rPr>
          <w:rFonts w:eastAsia="宋体"/>
          <w:color w:val="000000"/>
          <w:sz w:val="24"/>
          <w:szCs w:val="24"/>
          <w:highlight w:val="none"/>
        </w:rPr>
      </w:r>
      <w:r/>
    </w:p>
    <w:p>
      <w:pPr>
        <w:pStyle w:val="762"/>
        <w:ind w:firstLine="200"/>
        <w:spacing w:line="360" w:lineRule="auto"/>
        <w:tabs>
          <w:tab w:val="left" w:pos="740" w:leader="none"/>
        </w:tabs>
        <w:rPr>
          <w:rFonts w:eastAsia="宋体"/>
          <w:iCs/>
          <w:color w:val="000000"/>
          <w:sz w:val="24"/>
          <w:szCs w:val="24"/>
          <w:highlight w:val="non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是，《节能产品政府采购品目清单》的底级品目名称：</w:t>
      </w:r>
      <w:r>
        <w:rPr>
          <w:rFonts w:hint="eastAsia" w:eastAsia="宋体"/>
          <w:color w:val="000000"/>
          <w:sz w:val="24"/>
          <w:szCs w:val="24"/>
          <w:highlight w:val="none"/>
          <w:u w:val="single"/>
        </w:rPr>
        <w:t xml:space="preserve">         </w:t>
      </w:r>
      <w:r>
        <w:rPr>
          <w:rFonts w:hint="eastAsia" w:eastAsia="宋体"/>
          <w:iCs/>
          <w:color w:val="000000"/>
          <w:sz w:val="24"/>
          <w:szCs w:val="24"/>
          <w:highlight w:val="none"/>
        </w:rPr>
        <w:t xml:space="preserve">     </w:t>
      </w:r>
      <w:r>
        <w:rPr>
          <w:rFonts w:eastAsia="宋体"/>
          <w:iCs/>
          <w:color w:val="000000"/>
          <w:sz w:val="24"/>
          <w:szCs w:val="24"/>
          <w:highlight w:val="none"/>
        </w:rPr>
      </w:r>
      <w:r/>
    </w:p>
    <w:p>
      <w:pPr>
        <w:pStyle w:val="762"/>
        <w:ind w:firstLine="200"/>
        <w:spacing w:line="360" w:lineRule="auto"/>
        <w:tabs>
          <w:tab w:val="left" w:pos="740" w:leader="none"/>
        </w:tabs>
        <w:rPr>
          <w:rFonts w:eastAsia="宋体"/>
          <w:iCs/>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优先采购    </w:t>
      </w:r>
      <w:r>
        <w:rPr>
          <w:rFonts w:eastAsia="宋体"/>
          <w:iCs/>
          <w:color w:val="000000"/>
          <w:sz w:val="24"/>
          <w:szCs w:val="24"/>
          <w:highlight w:val="none"/>
        </w:rPr>
      </w:r>
      <w:r/>
    </w:p>
    <w:p>
      <w:pPr>
        <w:pStyle w:val="762"/>
        <w:ind w:firstLine="200"/>
        <w:spacing w:line="360" w:lineRule="auto"/>
        <w:tabs>
          <w:tab w:val="left" w:pos="740" w:leader="none"/>
        </w:tabs>
        <w:rPr>
          <w:rFonts w:eastAsia="宋体"/>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eastAsia="宋体"/>
          <w:color w:val="000000"/>
          <w:sz w:val="24"/>
          <w:szCs w:val="24"/>
          <w:highlight w:val="none"/>
        </w:rPr>
      </w:r>
      <w:r/>
    </w:p>
    <w:p>
      <w:pPr>
        <w:pStyle w:val="762"/>
        <w:ind w:firstLine="200"/>
        <w:spacing w:line="360" w:lineRule="auto"/>
        <w:tabs>
          <w:tab w:val="left" w:pos="740" w:leader="none"/>
        </w:tabs>
        <w:rPr>
          <w:rFonts w:eastAsia="宋体"/>
          <w:color w:val="000000"/>
          <w:sz w:val="24"/>
          <w:szCs w:val="24"/>
          <w:highlight w:val="none"/>
        </w:rPr>
      </w:pPr>
      <w:r>
        <w:rPr>
          <w:rFonts w:hint="eastAsia" w:eastAsia="宋体"/>
          <w:color w:val="000000"/>
          <w:sz w:val="24"/>
          <w:szCs w:val="24"/>
          <w:highlight w:val="none"/>
        </w:rPr>
        <w:t xml:space="preserve">     是否涉及环境标志产品：</w:t>
      </w:r>
      <w:r>
        <w:rPr>
          <w:rFonts w:eastAsia="宋体"/>
          <w:color w:val="000000"/>
          <w:sz w:val="24"/>
          <w:szCs w:val="24"/>
          <w:highlight w:val="none"/>
        </w:rPr>
      </w:r>
      <w:r/>
    </w:p>
    <w:p>
      <w:pPr>
        <w:pStyle w:val="762"/>
        <w:ind w:firstLine="200"/>
        <w:spacing w:line="360" w:lineRule="auto"/>
        <w:tabs>
          <w:tab w:val="left" w:pos="740" w:leader="none"/>
        </w:tabs>
        <w:rPr>
          <w:rFonts w:eastAsia="宋体"/>
          <w:color w:val="000000"/>
          <w:sz w:val="24"/>
          <w:szCs w:val="24"/>
          <w:highlight w:val="non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是，《环境标志产品政府采购品目清单》的底级品目名称：</w:t>
      </w:r>
      <w:r>
        <w:rPr>
          <w:rFonts w:hint="eastAsia" w:eastAsia="宋体"/>
          <w:color w:val="000000"/>
          <w:sz w:val="24"/>
          <w:szCs w:val="24"/>
          <w:highlight w:val="none"/>
          <w:u w:val="single"/>
        </w:rPr>
        <w:t xml:space="preserve">         </w:t>
      </w:r>
      <w:r>
        <w:rPr>
          <w:rFonts w:hint="eastAsia" w:eastAsia="宋体"/>
          <w:iCs/>
          <w:color w:val="000000"/>
          <w:sz w:val="24"/>
          <w:szCs w:val="24"/>
          <w:highlight w:val="none"/>
        </w:rPr>
        <w:t xml:space="preserve"> </w:t>
      </w:r>
      <w:r>
        <w:rPr>
          <w:rFonts w:eastAsia="宋体"/>
          <w:color w:val="000000"/>
          <w:sz w:val="24"/>
          <w:szCs w:val="24"/>
          <w:highlight w:val="none"/>
        </w:rPr>
      </w:r>
      <w:r/>
    </w:p>
    <w:p>
      <w:pPr>
        <w:pStyle w:val="762"/>
        <w:ind w:firstLine="200"/>
        <w:spacing w:line="360" w:lineRule="auto"/>
        <w:tabs>
          <w:tab w:val="left" w:pos="740" w:leader="none"/>
        </w:tabs>
        <w:rPr>
          <w:rFonts w:eastAsia="宋体"/>
          <w:iCs/>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优先采购    </w:t>
      </w:r>
      <w:r>
        <w:rPr>
          <w:rFonts w:eastAsia="宋体"/>
          <w:iCs/>
          <w:color w:val="000000"/>
          <w:sz w:val="24"/>
          <w:szCs w:val="24"/>
          <w:highlight w:val="none"/>
        </w:rPr>
      </w:r>
      <w:r/>
    </w:p>
    <w:p>
      <w:pPr>
        <w:pStyle w:val="762"/>
        <w:ind w:firstLine="200"/>
        <w:spacing w:line="360" w:lineRule="auto"/>
        <w:tabs>
          <w:tab w:val="left" w:pos="740" w:leader="none"/>
        </w:tabs>
        <w:rPr>
          <w:rFonts w:eastAsia="宋体"/>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eastAsia="宋体"/>
          <w:color w:val="000000"/>
          <w:sz w:val="24"/>
          <w:szCs w:val="24"/>
          <w:highlight w:val="none"/>
        </w:rPr>
      </w:r>
      <w:r/>
    </w:p>
    <w:p>
      <w:pPr>
        <w:pStyle w:val="762"/>
        <w:ind w:firstLine="200"/>
        <w:spacing w:line="360" w:lineRule="auto"/>
        <w:widowControl/>
        <w:rPr>
          <w:rFonts w:eastAsia="宋体"/>
          <w:color w:val="000000"/>
          <w:sz w:val="24"/>
          <w:szCs w:val="24"/>
          <w:highlight w:val="none"/>
        </w:rPr>
      </w:pPr>
      <w:r>
        <w:rPr>
          <w:rFonts w:hint="eastAsia" w:eastAsia="宋体" w:cs="华文楷体"/>
          <w:color w:val="000000"/>
          <w:sz w:val="24"/>
          <w:szCs w:val="24"/>
          <w:highlight w:val="none"/>
        </w:rPr>
        <w:t xml:space="preserve">     </w:t>
      </w:r>
      <w:r>
        <w:rPr>
          <w:rFonts w:hint="eastAsia" w:eastAsia="宋体"/>
          <w:color w:val="000000"/>
          <w:sz w:val="24"/>
          <w:szCs w:val="24"/>
          <w:highlight w:val="none"/>
        </w:rPr>
        <w:t xml:space="preserve">是否涉及绿色产品： </w:t>
      </w:r>
      <w:r>
        <w:rPr>
          <w:rFonts w:eastAsia="宋体"/>
          <w:color w:val="000000"/>
          <w:sz w:val="24"/>
          <w:szCs w:val="24"/>
          <w:highlight w:val="none"/>
        </w:rPr>
      </w:r>
      <w:r/>
    </w:p>
    <w:p>
      <w:pPr>
        <w:pStyle w:val="762"/>
        <w:ind w:firstLine="480"/>
        <w:spacing w:line="360" w:lineRule="auto"/>
        <w:widowControl/>
        <w:rPr>
          <w:rFonts w:hint="eastAsia" w:eastAsia="宋体" w:cs="华文楷体"/>
          <w:color w:val="000000"/>
          <w:sz w:val="24"/>
          <w:szCs w:val="24"/>
          <w:highlight w:val="none"/>
          <w:u w:val="singl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是，绿色产品政府采购相关政策确定的底级品目名称：</w:t>
      </w:r>
      <w:r>
        <w:rPr>
          <w:rFonts w:hint="eastAsia" w:eastAsia="宋体" w:cs="华文楷体"/>
          <w:color w:val="000000"/>
          <w:sz w:val="24"/>
          <w:szCs w:val="24"/>
          <w:highlight w:val="none"/>
          <w:u w:val="single"/>
        </w:rPr>
        <w:t xml:space="preserve">         </w:t>
      </w:r>
      <w:r>
        <w:rPr>
          <w:rFonts w:hint="eastAsia" w:eastAsia="宋体" w:cs="华文楷体"/>
          <w:color w:val="000000"/>
          <w:sz w:val="24"/>
          <w:szCs w:val="24"/>
          <w:highlight w:val="none"/>
          <w:u w:val="single"/>
        </w:rPr>
      </w:r>
      <w:r/>
    </w:p>
    <w:p>
      <w:pPr>
        <w:pStyle w:val="762"/>
        <w:ind w:firstLine="919"/>
        <w:spacing w:line="360" w:lineRule="auto"/>
        <w:widowControl/>
        <w:rPr>
          <w:rFonts w:eastAsia="宋体" w:cs="华文楷体"/>
          <w:color w:val="000000"/>
          <w:sz w:val="24"/>
          <w:szCs w:val="24"/>
          <w:highlight w:val="none"/>
          <w:u w:val="single"/>
        </w:rPr>
      </w:pP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优先采购    </w:t>
      </w:r>
      <w:r>
        <w:rPr>
          <w:rFonts w:eastAsia="宋体" w:cs="华文楷体"/>
          <w:color w:val="000000"/>
          <w:sz w:val="24"/>
          <w:szCs w:val="24"/>
          <w:highlight w:val="none"/>
          <w:u w:val="single"/>
        </w:rPr>
      </w:r>
      <w:r/>
    </w:p>
    <w:p>
      <w:pPr>
        <w:pStyle w:val="762"/>
        <w:ind w:firstLine="480"/>
        <w:spacing w:line="360" w:lineRule="auto"/>
        <w:widowControl/>
        <w:rPr>
          <w:rFonts w:hint="eastAsia" w:eastAsia="宋体"/>
          <w:color w:val="000000"/>
          <w:sz w:val="24"/>
          <w:szCs w:val="24"/>
          <w:highlight w:val="non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hint="eastAsia" w:eastAsia="宋体"/>
          <w:color w:val="000000"/>
          <w:sz w:val="24"/>
          <w:szCs w:val="24"/>
          <w:highlight w:val="none"/>
        </w:rPr>
      </w:r>
      <w:r/>
    </w:p>
    <w:p>
      <w:pPr>
        <w:pStyle w:val="762"/>
        <w:ind w:firstLine="480"/>
        <w:spacing w:line="360" w:lineRule="auto"/>
        <w:widowControl/>
        <w:rPr>
          <w:rFonts w:eastAsia="宋体" w:cs="华文楷体"/>
          <w:color w:val="000000"/>
          <w:sz w:val="24"/>
          <w:szCs w:val="24"/>
          <w:highlight w:val="none"/>
        </w:rPr>
      </w:pPr>
      <w:r>
        <w:rPr>
          <w:rFonts w:hint="eastAsia" w:eastAsia="宋体"/>
          <w:color w:val="000000"/>
          <w:sz w:val="24"/>
          <w:szCs w:val="24"/>
          <w:highlight w:val="none"/>
        </w:rPr>
        <w:t xml:space="preserve">（1</w:t>
      </w:r>
      <w:r>
        <w:rPr>
          <w:rFonts w:eastAsia="宋体"/>
          <w:color w:val="000000"/>
          <w:sz w:val="24"/>
          <w:szCs w:val="24"/>
          <w:highlight w:val="none"/>
        </w:rPr>
        <w:t xml:space="preserve">1</w:t>
      </w:r>
      <w:r>
        <w:rPr>
          <w:rFonts w:hint="eastAsia" w:eastAsia="宋体"/>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rPr>
          <w:rFonts w:eastAsia="宋体" w:cs="华文楷体"/>
          <w:color w:val="000000"/>
          <w:sz w:val="24"/>
          <w:szCs w:val="24"/>
          <w:highlight w:val="none"/>
        </w:rPr>
      </w:r>
      <w:r/>
    </w:p>
    <w:p>
      <w:pPr>
        <w:pStyle w:val="762"/>
        <w:ind w:firstLine="840"/>
        <w:spacing w:line="360" w:lineRule="auto"/>
        <w:widowControl/>
        <w:rPr>
          <w:rFonts w:eastAsia="宋体" w:cs="华文楷体"/>
          <w:color w:val="000000"/>
          <w:sz w:val="24"/>
          <w:szCs w:val="24"/>
          <w:highlight w:val="none"/>
        </w:rPr>
      </w:pP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不涉及</w:t>
      </w:r>
      <w:r>
        <w:rPr>
          <w:rFonts w:eastAsia="宋体" w:cs="华文楷体"/>
          <w:color w:val="000000"/>
          <w:sz w:val="24"/>
          <w:szCs w:val="24"/>
          <w:highlight w:val="none"/>
        </w:rPr>
      </w:r>
      <w:r/>
    </w:p>
    <w:p>
      <w:pPr>
        <w:pStyle w:val="762"/>
        <w:numPr>
          <w:ilvl w:val="0"/>
          <w:numId w:val="3"/>
        </w:numPr>
        <w:ind w:firstLine="200"/>
        <w:spacing w:line="360" w:lineRule="auto"/>
        <w:rPr>
          <w:rFonts w:eastAsia="宋体"/>
          <w:b/>
          <w:color w:val="000000"/>
          <w:sz w:val="24"/>
          <w:szCs w:val="24"/>
          <w:highlight w:val="none"/>
        </w:rPr>
      </w:pPr>
      <w:r>
        <w:rPr>
          <w:rFonts w:hint="eastAsia" w:eastAsia="宋体"/>
          <w:b/>
          <w:color w:val="000000"/>
          <w:sz w:val="24"/>
          <w:szCs w:val="24"/>
          <w:highlight w:val="none"/>
        </w:rPr>
        <w:t xml:space="preserve">合同金额</w:t>
      </w:r>
      <w:r>
        <w:rPr>
          <w:rFonts w:eastAsia="宋体"/>
          <w:b/>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（1）合同金额小写：</w:t>
      </w:r>
      <w:r>
        <w:rPr>
          <w:rFonts w:hint="eastAsia" w:eastAsia="宋体"/>
          <w:color w:val="000000"/>
          <w:sz w:val="24"/>
          <w:szCs w:val="24"/>
          <w:highlight w:val="none"/>
          <w:u w:val="single"/>
        </w:rPr>
        <w:t xml:space="preserve">                           </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             大写：</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分包金额（如有）小写：</w:t>
      </w:r>
      <w:r>
        <w:rPr>
          <w:rFonts w:hint="eastAsia" w:eastAsia="宋体"/>
          <w:color w:val="000000"/>
          <w:sz w:val="24"/>
          <w:szCs w:val="24"/>
          <w:highlight w:val="none"/>
          <w:u w:val="single"/>
        </w:rPr>
        <w:t xml:space="preserve">                   </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                     大写：</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（注：固定单价合同应填写单价和最高限价）</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（2）合同定价方式（采用组合定价方式的，可以勾选多项）：</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固定总价 </w:t>
      </w:r>
      <w:r>
        <w:rPr>
          <w:rFonts w:hint="eastAsia" w:eastAsia="宋体" w:cs="MS Mincho"/>
          <w:iCs/>
          <w:color w:val="000000"/>
          <w:sz w:val="24"/>
          <w:szCs w:val="24"/>
          <w:highlight w:val="none"/>
        </w:rPr>
        <w:t xml:space="preserve">□</w:t>
      </w:r>
      <w:r>
        <w:rPr>
          <w:rFonts w:hint="eastAsia" w:eastAsia="宋体"/>
          <w:iCs/>
          <w:color w:val="000000"/>
          <w:sz w:val="24"/>
          <w:szCs w:val="24"/>
          <w:highlight w:val="none"/>
        </w:rPr>
        <w:t xml:space="preserve">固定单价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固定费率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成本补偿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绩效激励 </w:t>
      </w:r>
      <w:r>
        <w:rPr>
          <w:rFonts w:hint="eastAsia" w:ascii="宋体" w:hAnsi="宋体" w:eastAsia="宋体" w:cs="宋体"/>
          <w:iCs/>
          <w:color w:val="000000"/>
          <w:sz w:val="24"/>
          <w:szCs w:val="24"/>
          <w:highlight w:val="none"/>
        </w:rPr>
        <w:t xml:space="preserve"> </w:t>
      </w:r>
      <w:r>
        <w:rPr>
          <w:rFonts w:ascii="Wingdings" w:hAnsi="Wingdings" w:eastAsia="Wingdings" w:cs="Wingdings"/>
          <w:iCs/>
          <w:color w:val="000000"/>
          <w:sz w:val="24"/>
          <w:szCs w:val="24"/>
          <w:highlight w:val="none"/>
        </w:rPr>
        <w:t xml:space="preserve">þ</w:t>
      </w:r>
      <w:r>
        <w:rPr>
          <w:rFonts w:hint="eastAsia" w:ascii="宋体" w:hAnsi="宋体" w:eastAsia="宋体" w:cs="宋体"/>
          <w:iCs/>
          <w:color w:val="000000"/>
          <w:sz w:val="24"/>
          <w:szCs w:val="24"/>
          <w:highlight w:val="none"/>
        </w:rPr>
        <w:t xml:space="preserve">其他</w:t>
      </w:r>
      <w:r>
        <w:rPr>
          <w:rFonts w:hint="eastAsia" w:ascii="宋体" w:hAnsi="宋体" w:eastAsia="宋体" w:cs="宋体"/>
          <w:color w:val="000000"/>
          <w:sz w:val="24"/>
          <w:szCs w:val="24"/>
          <w:highlight w:val="none"/>
          <w:u w:val="single"/>
        </w:rPr>
        <w:t xml:space="preserve"> 全费用固定单价 </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（3）付款方式（按项目实际勾选填写）：</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u w:val="single"/>
        </w:rPr>
      </w:pP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全额付款：</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762"/>
        <w:ind w:firstLine="200"/>
        <w:spacing w:line="360" w:lineRule="auto"/>
        <w:rPr>
          <w:rFonts w:hint="eastAsia" w:eastAsia="宋体"/>
          <w:color w:val="000000"/>
          <w:sz w:val="24"/>
          <w:szCs w:val="24"/>
          <w:highlight w:val="none"/>
          <w:u w:val="single"/>
        </w:rPr>
      </w:pPr>
      <w:r>
        <w:rPr>
          <w:rFonts w:hint="eastAsia" w:eastAsia="宋体" w:cs="MS Mincho"/>
          <w:color w:val="000000"/>
          <w:sz w:val="24"/>
          <w:szCs w:val="24"/>
          <w:highlight w:val="none"/>
        </w:rPr>
        <w:t xml:space="preserve">☑</w:t>
      </w:r>
      <w:r>
        <w:rPr>
          <w:rFonts w:hint="eastAsia" w:eastAsia="宋体"/>
          <w:color w:val="000000"/>
          <w:sz w:val="24"/>
          <w:szCs w:val="24"/>
          <w:highlight w:val="none"/>
        </w:rPr>
        <w:t xml:space="preserve">分期付款：设备安装调试完成并验收合格、完成移交手续并完成结算审核后，付款至经监理审核后的结算初审价的40%，待南通市公安局审计后，付至南通市公安局审计价的90%，余款待质保期满后凭南通市公安局交通管理支队出具的《质保期满质量确认联系单》付清。</w:t>
      </w:r>
      <w:r>
        <w:rPr>
          <w:rFonts w:hint="eastAsia" w:eastAsia="宋体"/>
          <w:color w:val="000000"/>
          <w:sz w:val="24"/>
          <w:szCs w:val="24"/>
          <w:highlight w:val="none"/>
          <w:u w:val="single"/>
        </w:rPr>
      </w:r>
      <w:r/>
    </w:p>
    <w:p>
      <w:pPr>
        <w:pStyle w:val="762"/>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其中涉及预付款的：</w:t>
      </w:r>
      <w:r>
        <w:rPr>
          <w:rFonts w:hint="eastAsia" w:eastAsia="宋体"/>
          <w:color w:val="000000"/>
          <w:sz w:val="24"/>
          <w:szCs w:val="24"/>
          <w:highlight w:val="none"/>
          <w:u w:val="single"/>
        </w:rPr>
        <w:t xml:space="preserve">/；   </w:t>
      </w:r>
      <w:r>
        <w:rPr>
          <w:rFonts w:eastAsia="宋体"/>
          <w:color w:val="000000"/>
          <w:sz w:val="24"/>
          <w:szCs w:val="24"/>
          <w:highlight w:val="none"/>
        </w:rPr>
      </w:r>
      <w:r/>
    </w:p>
    <w:p>
      <w:pPr>
        <w:pStyle w:val="762"/>
        <w:ind w:firstLine="200"/>
        <w:spacing w:line="360" w:lineRule="auto"/>
        <w:rPr>
          <w:rFonts w:eastAsia="宋体"/>
          <w:color w:val="000000"/>
          <w:sz w:val="24"/>
          <w:szCs w:val="24"/>
          <w:highlight w:val="none"/>
          <w:u w:val="single"/>
        </w:rPr>
      </w:pP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成本补偿：</w:t>
      </w:r>
      <w:r>
        <w:rPr>
          <w:rFonts w:hint="eastAsia" w:eastAsia="宋体"/>
          <w:color w:val="000000"/>
          <w:sz w:val="24"/>
          <w:szCs w:val="24"/>
          <w:highlight w:val="none"/>
          <w:u w:val="single"/>
        </w:rPr>
        <w:t xml:space="preserve">      （应明确按照成本补偿方式的支付方式和支付条件）   </w:t>
      </w:r>
      <w:r>
        <w:rPr>
          <w:rFonts w:eastAsia="宋体"/>
          <w:color w:val="000000"/>
          <w:sz w:val="24"/>
          <w:szCs w:val="24"/>
          <w:highlight w:val="none"/>
          <w:u w:val="single"/>
        </w:rPr>
      </w:r>
      <w:r/>
    </w:p>
    <w:p>
      <w:pPr>
        <w:pStyle w:val="762"/>
        <w:ind w:firstLine="200"/>
        <w:spacing w:line="360" w:lineRule="auto"/>
        <w:rPr>
          <w:rFonts w:eastAsia="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绩效激励：</w:t>
      </w:r>
      <w:r>
        <w:rPr>
          <w:rFonts w:hint="eastAsia" w:eastAsia="宋体"/>
          <w:color w:val="000000"/>
          <w:sz w:val="24"/>
          <w:szCs w:val="24"/>
          <w:highlight w:val="none"/>
          <w:u w:val="single"/>
        </w:rPr>
        <w:t xml:space="preserve">      （应明确按照绩效激励方式的支付方式和支付条件）   </w:t>
      </w:r>
      <w:r>
        <w:rPr>
          <w:rFonts w:eastAsia="宋体"/>
          <w:color w:val="000000"/>
          <w:sz w:val="24"/>
          <w:szCs w:val="24"/>
          <w:highlight w:val="none"/>
        </w:rPr>
      </w:r>
      <w:r/>
    </w:p>
    <w:p>
      <w:pPr>
        <w:pStyle w:val="762"/>
        <w:numPr>
          <w:ilvl w:val="0"/>
          <w:numId w:val="3"/>
        </w:numPr>
        <w:ind w:firstLine="200"/>
        <w:spacing w:line="360" w:lineRule="auto"/>
        <w:rPr>
          <w:rFonts w:eastAsia="宋体"/>
          <w:b/>
          <w:color w:val="000000"/>
          <w:sz w:val="24"/>
          <w:szCs w:val="24"/>
          <w:highlight w:val="none"/>
          <w:u w:val="single"/>
        </w:rPr>
      </w:pPr>
      <w:r>
        <w:rPr>
          <w:rFonts w:hint="eastAsia" w:eastAsia="宋体"/>
          <w:b/>
          <w:color w:val="000000"/>
          <w:sz w:val="24"/>
          <w:szCs w:val="24"/>
          <w:highlight w:val="none"/>
        </w:rPr>
        <w:t xml:space="preserve">合同履行</w:t>
      </w:r>
      <w:r>
        <w:rPr>
          <w:rFonts w:eastAsia="宋体"/>
          <w:b/>
          <w:color w:val="000000"/>
          <w:sz w:val="24"/>
          <w:szCs w:val="24"/>
          <w:highlight w:val="none"/>
          <w:u w:val="singl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（1）起始日期：</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年</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月</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日，完成日期：</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年</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月</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日。</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（2）履约地点</w:t>
      </w:r>
      <w:r>
        <w:rPr>
          <w:rFonts w:hint="eastAsia" w:eastAsia="宋体" w:cs="宋体"/>
          <w:bCs/>
          <w:color w:val="000000"/>
          <w:sz w:val="24"/>
          <w:szCs w:val="24"/>
          <w:highlight w:val="none"/>
        </w:rPr>
        <w:t xml:space="preserve">：</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762"/>
        <w:ind w:firstLine="480"/>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（3）履约担保：</w:t>
      </w:r>
      <w:r>
        <w:rPr>
          <w:rFonts w:hint="eastAsia" w:eastAsia="宋体" w:cs="宋体"/>
          <w:color w:val="000000"/>
          <w:sz w:val="24"/>
          <w:szCs w:val="24"/>
          <w:highlight w:val="none"/>
        </w:rPr>
        <w:t xml:space="preserve">是否收取履约保证金：</w:t>
      </w:r>
      <w:r>
        <w:rPr>
          <w:rFonts w:hint="eastAsia" w:eastAsia="MS Mincho" w:cs="MS Mincho"/>
          <w:color w:val="000000"/>
          <w:sz w:val="24"/>
          <w:szCs w:val="24"/>
          <w:highlight w:val="none"/>
        </w:rPr>
        <w:t xml:space="preserve">☑</w:t>
      </w:r>
      <w:r>
        <w:rPr>
          <w:rFonts w:hint="eastAsia" w:eastAsia="宋体" w:cs="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否</w:t>
      </w:r>
      <w:r>
        <w:rPr>
          <w:rFonts w:eastAsia="宋体" w:cs="宋体"/>
          <w:color w:val="000000"/>
          <w:sz w:val="24"/>
          <w:szCs w:val="24"/>
          <w:highlight w:val="none"/>
        </w:rPr>
      </w:r>
      <w:r/>
    </w:p>
    <w:p>
      <w:pPr>
        <w:pStyle w:val="762"/>
        <w:ind w:firstLine="480"/>
        <w:spacing w:line="360" w:lineRule="auto"/>
        <w:widowControl/>
        <w:rPr>
          <w:rFonts w:eastAsia="宋体" w:cs="宋体"/>
          <w:color w:val="000000"/>
          <w:sz w:val="24"/>
          <w:szCs w:val="24"/>
          <w:highlight w:val="none"/>
        </w:rPr>
      </w:pPr>
      <w:r>
        <w:rPr>
          <w:rFonts w:hint="eastAsia" w:eastAsia="宋体" w:cs="宋体"/>
          <w:bCs/>
          <w:color w:val="000000"/>
          <w:sz w:val="24"/>
          <w:szCs w:val="24"/>
          <w:highlight w:val="none"/>
        </w:rPr>
        <w:t xml:space="preserve">  </w:t>
      </w:r>
      <w:r>
        <w:rPr>
          <w:rFonts w:hint="eastAsia" w:eastAsia="宋体" w:cs="宋体"/>
          <w:color w:val="000000"/>
          <w:sz w:val="24"/>
          <w:szCs w:val="24"/>
          <w:highlight w:val="none"/>
        </w:rPr>
        <w:t xml:space="preserve">  收取履约保证金形式：</w:t>
      </w:r>
      <w:r>
        <w:rPr>
          <w:rFonts w:hint="eastAsia" w:eastAsia="宋体" w:cs="宋体"/>
          <w:bCs/>
          <w:color w:val="000000"/>
          <w:sz w:val="24"/>
          <w:szCs w:val="24"/>
          <w:highlight w:val="none"/>
          <w:u w:val="single"/>
        </w:rPr>
        <w:t xml:space="preserve">                            </w:t>
      </w:r>
      <w:r>
        <w:rPr>
          <w:rFonts w:eastAsia="宋体" w:cs="宋体"/>
          <w:color w:val="000000"/>
          <w:sz w:val="24"/>
          <w:szCs w:val="24"/>
          <w:highlight w:val="none"/>
        </w:rPr>
      </w:r>
      <w:r/>
    </w:p>
    <w:p>
      <w:pPr>
        <w:pStyle w:val="762"/>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    收取履约保证金金额：</w:t>
      </w:r>
      <w:r>
        <w:rPr>
          <w:rFonts w:hint="eastAsia" w:eastAsia="宋体" w:cs="宋体"/>
          <w:bCs/>
          <w:color w:val="000000"/>
          <w:sz w:val="24"/>
          <w:szCs w:val="24"/>
          <w:highlight w:val="none"/>
          <w:u w:val="single"/>
        </w:rPr>
        <w:t xml:space="preserve">                            </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    履约担保期限：</w:t>
      </w:r>
      <w:r>
        <w:rPr>
          <w:rFonts w:hint="eastAsia" w:eastAsia="宋体" w:cs="宋体"/>
          <w:bCs/>
          <w:color w:val="000000"/>
          <w:sz w:val="24"/>
          <w:szCs w:val="24"/>
          <w:highlight w:val="none"/>
          <w:u w:val="single"/>
        </w:rPr>
        <w:t xml:space="preserve">                                  </w:t>
      </w:r>
      <w:r>
        <w:rPr>
          <w:rFonts w:eastAsia="宋体" w:cs="宋体"/>
          <w:color w:val="000000"/>
          <w:sz w:val="24"/>
          <w:szCs w:val="24"/>
          <w:highlight w:val="none"/>
        </w:rPr>
      </w:r>
      <w:r/>
    </w:p>
    <w:p>
      <w:pPr>
        <w:pStyle w:val="762"/>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（4）分期履行要求：</w:t>
      </w:r>
      <w:r>
        <w:rPr>
          <w:rFonts w:hint="eastAsia" w:eastAsia="宋体" w:cs="宋体"/>
          <w:bCs/>
          <w:color w:val="000000"/>
          <w:sz w:val="24"/>
          <w:szCs w:val="24"/>
          <w:highlight w:val="none"/>
          <w:u w:val="single"/>
        </w:rPr>
        <w:t xml:space="preserve">乙方全部履约合同义务，经甲方验收合格无质量、进度等问题的，在所有货物验收合格之日起，在30个工作日内一次性退还履约保证金。 </w:t>
      </w:r>
      <w:r>
        <w:rPr>
          <w:rFonts w:eastAsia="宋体" w:cs="宋体"/>
          <w:bCs/>
          <w:color w:val="000000"/>
          <w:sz w:val="24"/>
          <w:szCs w:val="24"/>
          <w:highlight w:val="none"/>
        </w:rPr>
      </w:r>
      <w:r/>
    </w:p>
    <w:p>
      <w:pPr>
        <w:pStyle w:val="762"/>
        <w:ind w:firstLine="480"/>
        <w:spacing w:line="360" w:lineRule="auto"/>
        <w:rPr>
          <w:rFonts w:eastAsia="宋体" w:cs="宋体"/>
          <w:color w:val="000000"/>
          <w:sz w:val="24"/>
          <w:szCs w:val="24"/>
          <w:highlight w:val="none"/>
          <w:u w:val="single"/>
        </w:rPr>
      </w:pPr>
      <w:r>
        <w:rPr>
          <w:rFonts w:hint="eastAsia" w:eastAsia="宋体" w:cs="宋体"/>
          <w:bCs/>
          <w:color w:val="000000"/>
          <w:sz w:val="24"/>
          <w:szCs w:val="24"/>
          <w:highlight w:val="none"/>
        </w:rPr>
        <w:t xml:space="preserve">（5）风险处置措施和替代方案：</w:t>
      </w:r>
      <w:r>
        <w:rPr>
          <w:rFonts w:hint="eastAsia" w:eastAsia="宋体" w:cs="宋体"/>
          <w:color w:val="000000"/>
          <w:sz w:val="24"/>
          <w:szCs w:val="24"/>
          <w:highlight w:val="none"/>
          <w:u w:val="single"/>
        </w:rPr>
        <w:t xml:space="preserve">发生以下情况的，履约保证金不予退还或部分退还：</w:t>
      </w:r>
      <w:r>
        <w:rPr>
          <w:rFonts w:eastAsia="宋体" w:cs="宋体"/>
          <w:color w:val="000000"/>
          <w:sz w:val="24"/>
          <w:szCs w:val="24"/>
          <w:highlight w:val="none"/>
          <w:u w:val="single"/>
        </w:rPr>
      </w:r>
      <w:r/>
    </w:p>
    <w:p>
      <w:pPr>
        <w:pStyle w:val="762"/>
        <w:ind w:firstLine="480"/>
        <w:spacing w:line="360" w:lineRule="auto"/>
        <w:rPr>
          <w:rFonts w:eastAsia="宋体" w:cs="宋体"/>
          <w:color w:val="000000"/>
          <w:sz w:val="24"/>
          <w:szCs w:val="24"/>
          <w:highlight w:val="none"/>
          <w:u w:val="single"/>
        </w:rPr>
      </w:pPr>
      <w:r>
        <w:rPr>
          <w:rFonts w:hint="eastAsia" w:eastAsia="宋体" w:cs="宋体"/>
          <w:color w:val="000000"/>
          <w:sz w:val="24"/>
          <w:szCs w:val="24"/>
          <w:highlight w:val="none"/>
          <w:u w:val="single"/>
        </w:rPr>
        <w:t xml:space="preserve">（1）签订合同后，乙方不履行合同义务的，甲方有权全额扣除履约保证金，全额不予退还，同时甲方亦有权终止合同，乙方还须承担相应的法律赔偿责任。</w:t>
      </w:r>
      <w:r>
        <w:rPr>
          <w:rFonts w:eastAsia="宋体" w:cs="宋体"/>
          <w:color w:val="000000"/>
          <w:sz w:val="24"/>
          <w:szCs w:val="24"/>
          <w:highlight w:val="none"/>
          <w:u w:val="single"/>
        </w:rPr>
      </w:r>
      <w:r/>
    </w:p>
    <w:p>
      <w:pPr>
        <w:pStyle w:val="762"/>
        <w:ind w:firstLine="480"/>
        <w:spacing w:line="360" w:lineRule="auto"/>
        <w:rPr>
          <w:rFonts w:eastAsia="宋体" w:cs="宋体"/>
          <w:color w:val="000000"/>
          <w:sz w:val="24"/>
          <w:szCs w:val="24"/>
          <w:highlight w:val="none"/>
          <w:u w:val="single"/>
        </w:rPr>
      </w:pPr>
      <w:r>
        <w:rPr>
          <w:rFonts w:hint="eastAsia" w:eastAsia="宋体" w:cs="宋体"/>
          <w:color w:val="000000"/>
          <w:sz w:val="24"/>
          <w:szCs w:val="24"/>
          <w:highlight w:val="none"/>
          <w:u w:val="single"/>
        </w:rPr>
        <w:t xml:space="preserve">（2）乙方在履约过程中发生违约行为，给甲方造成损失的，甲方有权在乙方缴纳的履约保证金中予以扣款，以弥补甲方经济损失，不足的部分乙方另外补齐。</w:t>
      </w:r>
      <w:r>
        <w:rPr>
          <w:rFonts w:eastAsia="宋体" w:cs="宋体"/>
          <w:color w:val="000000"/>
          <w:sz w:val="24"/>
          <w:szCs w:val="24"/>
          <w:highlight w:val="none"/>
          <w:u w:val="single"/>
        </w:rPr>
      </w:r>
      <w:r/>
    </w:p>
    <w:p>
      <w:pPr>
        <w:pStyle w:val="762"/>
        <w:numPr>
          <w:ilvl w:val="0"/>
          <w:numId w:val="3"/>
        </w:numPr>
        <w:ind w:firstLine="200"/>
        <w:spacing w:line="360" w:lineRule="auto"/>
        <w:rPr>
          <w:rFonts w:eastAsia="宋体"/>
          <w:b/>
          <w:color w:val="000000"/>
          <w:sz w:val="24"/>
          <w:szCs w:val="24"/>
          <w:highlight w:val="none"/>
        </w:rPr>
      </w:pPr>
      <w:r>
        <w:rPr>
          <w:rFonts w:hint="eastAsia" w:eastAsia="宋体"/>
          <w:b/>
          <w:color w:val="000000"/>
          <w:sz w:val="24"/>
          <w:szCs w:val="24"/>
          <w:highlight w:val="none"/>
        </w:rPr>
        <w:t xml:space="preserve">合同验收</w:t>
      </w:r>
      <w:r>
        <w:rPr>
          <w:rFonts w:eastAsia="宋体"/>
          <w:b/>
          <w:color w:val="000000"/>
          <w:sz w:val="24"/>
          <w:szCs w:val="24"/>
          <w:highlight w:val="none"/>
        </w:rPr>
      </w:r>
      <w:r/>
    </w:p>
    <w:p>
      <w:pPr>
        <w:pStyle w:val="762"/>
        <w:numPr>
          <w:ilvl w:val="0"/>
          <w:numId w:val="5"/>
        </w:numPr>
        <w:ind w:firstLine="200"/>
        <w:spacing w:line="360" w:lineRule="auto"/>
        <w:rPr>
          <w:rFonts w:eastAsia="宋体"/>
          <w:bCs/>
          <w:color w:val="000000"/>
          <w:sz w:val="24"/>
          <w:szCs w:val="24"/>
          <w:highlight w:val="none"/>
        </w:rPr>
      </w:pPr>
      <w:r>
        <w:rPr>
          <w:rFonts w:hint="eastAsia" w:eastAsia="宋体"/>
          <w:bCs/>
          <w:color w:val="000000"/>
          <w:sz w:val="24"/>
          <w:szCs w:val="24"/>
          <w:highlight w:val="none"/>
        </w:rPr>
        <w:t xml:space="preserve">验收组织方式：</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自行组织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委托第三方组织</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         验收主体：</w:t>
      </w:r>
      <w:r>
        <w:rPr>
          <w:rFonts w:hint="eastAsia" w:eastAsia="宋体"/>
          <w:bCs/>
          <w:color w:val="000000"/>
          <w:sz w:val="24"/>
          <w:szCs w:val="24"/>
          <w:highlight w:val="none"/>
          <w:u w:val="single"/>
        </w:rPr>
        <w:t xml:space="preserve">                  </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        是否邀请本项目的其他供应商参加验收：</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是否邀请专家参加验收：</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是否邀请服务对象参加验收：</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是否邀请第三方检测机构参加验收：</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是否进行抽查检测：</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是，抽查比例：</w:t>
      </w:r>
      <w:r>
        <w:rPr>
          <w:rFonts w:hint="eastAsia" w:eastAsia="宋体"/>
          <w:bCs/>
          <w:color w:val="000000"/>
          <w:sz w:val="24"/>
          <w:szCs w:val="24"/>
          <w:highlight w:val="none"/>
          <w:u w:val="single"/>
        </w:rPr>
        <w:t xml:space="preserve">        </w:t>
      </w:r>
      <w:r>
        <w:rPr>
          <w:rFonts w:hint="eastAsia" w:eastAsia="宋体"/>
          <w:b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u w:val="single"/>
        </w:rPr>
      </w:pPr>
      <w:r>
        <w:rPr>
          <w:rFonts w:hint="eastAsia" w:eastAsia="宋体"/>
          <w:bCs/>
          <w:color w:val="000000"/>
          <w:sz w:val="24"/>
          <w:szCs w:val="24"/>
          <w:highlight w:val="none"/>
        </w:rPr>
        <w:t xml:space="preserve">是否存在破坏性检测：</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w:t>
      </w:r>
      <w:r>
        <w:rPr>
          <w:rFonts w:hint="eastAsia" w:eastAsia="宋体"/>
          <w:bCs/>
          <w:color w:val="000000"/>
          <w:sz w:val="24"/>
          <w:szCs w:val="24"/>
          <w:highlight w:val="none"/>
          <w:u w:val="single"/>
        </w:rPr>
        <w:t xml:space="preserve">（应明确对被破坏的检测产品的处理方式）</w:t>
      </w:r>
      <w:r>
        <w:rPr>
          <w:rFonts w:eastAsia="宋体"/>
          <w:bCs/>
          <w:color w:val="000000"/>
          <w:sz w:val="24"/>
          <w:szCs w:val="24"/>
          <w:highlight w:val="none"/>
          <w:u w:val="singl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u w:val="single"/>
        </w:rPr>
      </w:pPr>
      <w:r>
        <w:rPr>
          <w:rFonts w:hint="eastAsia" w:eastAsia="宋体"/>
          <w:bCs/>
          <w:color w:val="000000"/>
          <w:sz w:val="24"/>
          <w:szCs w:val="24"/>
          <w:highlight w:val="none"/>
        </w:rPr>
        <w:t xml:space="preserve">验收组织的其他事项：</w:t>
      </w:r>
      <w:r>
        <w:rPr>
          <w:rFonts w:hint="eastAsia" w:eastAsia="宋体"/>
          <w:bCs/>
          <w:color w:val="000000"/>
          <w:sz w:val="24"/>
          <w:szCs w:val="24"/>
          <w:highlight w:val="none"/>
          <w:u w:val="single"/>
        </w:rPr>
        <w:t xml:space="preserve">                </w:t>
      </w:r>
      <w:r>
        <w:rPr>
          <w:rFonts w:eastAsia="宋体"/>
          <w:bCs/>
          <w:color w:val="000000"/>
          <w:sz w:val="24"/>
          <w:szCs w:val="24"/>
          <w:highlight w:val="none"/>
          <w:u w:val="single"/>
        </w:rPr>
      </w:r>
      <w:r/>
    </w:p>
    <w:p>
      <w:pPr>
        <w:pStyle w:val="762"/>
        <w:ind w:firstLine="480"/>
        <w:spacing w:line="360" w:lineRule="auto"/>
        <w:rPr>
          <w:rFonts w:eastAsia="宋体"/>
          <w:bCs/>
          <w:color w:val="000000"/>
          <w:sz w:val="24"/>
          <w:szCs w:val="24"/>
          <w:highlight w:val="none"/>
          <w:u w:val="single"/>
        </w:rPr>
      </w:pPr>
      <w:r>
        <w:rPr>
          <w:rFonts w:hint="eastAsia" w:eastAsia="宋体"/>
          <w:bCs/>
          <w:color w:val="000000"/>
          <w:sz w:val="24"/>
          <w:szCs w:val="24"/>
          <w:highlight w:val="none"/>
        </w:rPr>
        <w:t xml:space="preserve">（2）履约验收时间：</w:t>
      </w:r>
      <w:r>
        <w:rPr>
          <w:rFonts w:hint="eastAsia" w:eastAsia="宋体"/>
          <w:bCs/>
          <w:color w:val="000000"/>
          <w:sz w:val="24"/>
          <w:szCs w:val="24"/>
          <w:highlight w:val="none"/>
          <w:u w:val="single"/>
        </w:rPr>
        <w:t xml:space="preserve">（计划于何时验收/供应商提出验收申请之日起   日内组织验收） </w:t>
      </w:r>
      <w:r>
        <w:rPr>
          <w:rFonts w:eastAsia="宋体"/>
          <w:bCs/>
          <w:color w:val="000000"/>
          <w:sz w:val="24"/>
          <w:szCs w:val="24"/>
          <w:highlight w:val="none"/>
          <w:u w:val="singl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（3）履约验收方式：</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一次性验收         </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分期/分项验收：</w:t>
      </w:r>
      <w:r>
        <w:rPr>
          <w:rFonts w:hint="eastAsia" w:eastAsia="宋体"/>
          <w:bCs/>
          <w:color w:val="000000"/>
          <w:sz w:val="24"/>
          <w:szCs w:val="24"/>
          <w:highlight w:val="none"/>
          <w:u w:val="single"/>
        </w:rPr>
        <w:t xml:space="preserve"> （应明确分期</w:t>
      </w:r>
      <w:r>
        <w:rPr>
          <w:rFonts w:eastAsia="宋体"/>
          <w:bCs/>
          <w:color w:val="000000"/>
          <w:sz w:val="24"/>
          <w:szCs w:val="24"/>
          <w:highlight w:val="none"/>
          <w:u w:val="single"/>
        </w:rPr>
        <w:t xml:space="preserve">/</w:t>
      </w:r>
      <w:r>
        <w:rPr>
          <w:rFonts w:hint="eastAsia" w:eastAsia="宋体"/>
          <w:bCs/>
          <w:color w:val="000000"/>
          <w:sz w:val="24"/>
          <w:szCs w:val="24"/>
          <w:highlight w:val="none"/>
          <w:u w:val="single"/>
        </w:rPr>
        <w:t xml:space="preserve">分项验收的工作安排）  </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rPr>
      </w:pPr>
      <w:r>
        <w:rPr>
          <w:rFonts w:hint="eastAsia" w:eastAsia="宋体"/>
          <w:bCs/>
          <w:color w:val="000000"/>
          <w:sz w:val="24"/>
          <w:szCs w:val="24"/>
          <w:highlight w:val="none"/>
        </w:rPr>
        <w:t xml:space="preserve">（4）履约验收程序：</w:t>
      </w:r>
      <w:r>
        <w:rPr>
          <w:rFonts w:hint="eastAsia" w:eastAsia="宋体"/>
          <w:bCs/>
          <w:color w:val="000000"/>
          <w:sz w:val="24"/>
          <w:szCs w:val="24"/>
          <w:highlight w:val="none"/>
          <w:u w:val="single"/>
        </w:rPr>
        <w:t xml:space="preserve">                                         </w:t>
      </w:r>
      <w:r>
        <w:rPr>
          <w:rFonts w:eastAsia="宋体"/>
          <w:bCs/>
          <w:color w:val="000000"/>
          <w:sz w:val="24"/>
          <w:szCs w:val="24"/>
          <w:highlight w:val="none"/>
        </w:rPr>
      </w:r>
      <w:r/>
    </w:p>
    <w:p>
      <w:pPr>
        <w:pStyle w:val="762"/>
        <w:ind w:firstLine="480"/>
        <w:spacing w:line="360" w:lineRule="auto"/>
        <w:rPr>
          <w:rFonts w:eastAsia="宋体"/>
          <w:bCs/>
          <w:color w:val="000000"/>
          <w:sz w:val="24"/>
          <w:szCs w:val="24"/>
          <w:highlight w:val="none"/>
          <w:u w:val="single"/>
        </w:rPr>
      </w:pPr>
      <w:r>
        <w:rPr>
          <w:rFonts w:hint="eastAsia" w:eastAsia="宋体"/>
          <w:bCs/>
          <w:color w:val="000000"/>
          <w:sz w:val="24"/>
          <w:szCs w:val="24"/>
          <w:highlight w:val="none"/>
        </w:rPr>
        <w:t xml:space="preserve">（5）履约验收的内容：</w:t>
      </w:r>
      <w:r>
        <w:rPr>
          <w:rFonts w:hint="eastAsia" w:eastAsia="宋体"/>
          <w:bCs/>
          <w:color w:val="000000"/>
          <w:sz w:val="24"/>
          <w:szCs w:val="24"/>
          <w:highlight w:val="none"/>
          <w:u w:val="single"/>
        </w:rPr>
        <w:t xml:space="preserve"> （应当包括每一项技术和商务要求的履约情况，特别是落实政府采购扶持中小企业，支持绿色发展和乡村振兴等政策情况）                                      </w:t>
      </w:r>
      <w:r>
        <w:rPr>
          <w:rFonts w:eastAsia="宋体"/>
          <w:bCs/>
          <w:color w:val="000000"/>
          <w:sz w:val="24"/>
          <w:szCs w:val="24"/>
          <w:highlight w:val="none"/>
          <w:u w:val="single"/>
        </w:rPr>
      </w:r>
      <w:r/>
    </w:p>
    <w:p>
      <w:pPr>
        <w:pStyle w:val="762"/>
        <w:ind w:firstLine="480"/>
        <w:spacing w:line="360" w:lineRule="auto"/>
        <w:rPr>
          <w:rFonts w:eastAsia="宋体"/>
          <w:bCs/>
          <w:color w:val="000000"/>
          <w:sz w:val="24"/>
          <w:szCs w:val="24"/>
          <w:highlight w:val="none"/>
          <w:u w:val="single"/>
        </w:rPr>
      </w:pPr>
      <w:r>
        <w:rPr>
          <w:rFonts w:hint="eastAsia" w:eastAsia="宋体"/>
          <w:bCs/>
          <w:color w:val="000000"/>
          <w:sz w:val="24"/>
          <w:szCs w:val="24"/>
          <w:highlight w:val="none"/>
        </w:rPr>
        <w:t xml:space="preserve">（6）履约验收标准：</w:t>
      </w:r>
      <w:r>
        <w:rPr>
          <w:rFonts w:hint="eastAsia" w:eastAsia="宋体"/>
          <w:bCs/>
          <w:color w:val="000000"/>
          <w:sz w:val="24"/>
          <w:szCs w:val="24"/>
          <w:highlight w:val="none"/>
          <w:u w:val="single"/>
        </w:rPr>
        <w:t xml:space="preserve">                                         </w:t>
      </w:r>
      <w:r>
        <w:rPr>
          <w:rFonts w:eastAsia="宋体"/>
          <w:bCs/>
          <w:color w:val="000000"/>
          <w:sz w:val="24"/>
          <w:szCs w:val="24"/>
          <w:highlight w:val="none"/>
          <w:u w:val="single"/>
        </w:rPr>
      </w:r>
      <w:r/>
    </w:p>
    <w:p>
      <w:pPr>
        <w:pStyle w:val="762"/>
        <w:ind w:firstLine="480"/>
        <w:spacing w:line="360" w:lineRule="auto"/>
        <w:widowControl/>
        <w:rPr>
          <w:rFonts w:eastAsia="宋体" w:cs="宋体"/>
          <w:color w:val="000000"/>
          <w:sz w:val="24"/>
          <w:szCs w:val="24"/>
          <w:highlight w:val="none"/>
        </w:rPr>
      </w:pPr>
      <w:r>
        <w:rPr>
          <w:rFonts w:hint="eastAsia" w:eastAsia="宋体" w:cs="宋体"/>
          <w:bCs/>
          <w:color w:val="000000"/>
          <w:sz w:val="24"/>
          <w:szCs w:val="24"/>
          <w:highlight w:val="none"/>
        </w:rPr>
        <w:t xml:space="preserve">（7）是否以采购活动中供应商提供的样品作为参考：</w:t>
      </w:r>
      <w:r>
        <w:rPr>
          <w:rFonts w:ascii="Wingdings" w:hAnsi="Wingdings" w:eastAsia="Wingdings" w:cs="Wingdings"/>
          <w:color w:val="000000"/>
          <w:sz w:val="24"/>
          <w:szCs w:val="24"/>
          <w:highlight w:val="none"/>
        </w:rPr>
        <w:t xml:space="preserve"></w:t>
      </w:r>
      <w:r>
        <w:rPr>
          <w:rFonts w:hint="eastAsia" w:eastAsia="宋体" w:cs="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cs="宋体"/>
          <w:bCs/>
          <w:color w:val="000000"/>
          <w:sz w:val="24"/>
          <w:szCs w:val="24"/>
          <w:highlight w:val="none"/>
        </w:rPr>
        <w:t xml:space="preserve">否</w:t>
      </w:r>
      <w:r>
        <w:rPr>
          <w:rFonts w:eastAsia="宋体" w:cs="宋体"/>
          <w:color w:val="000000"/>
          <w:sz w:val="24"/>
          <w:szCs w:val="24"/>
          <w:highlight w:val="none"/>
        </w:rPr>
      </w:r>
      <w:r/>
    </w:p>
    <w:p>
      <w:pPr>
        <w:pStyle w:val="762"/>
        <w:ind w:firstLine="480"/>
        <w:spacing w:line="360" w:lineRule="auto"/>
        <w:rPr>
          <w:rFonts w:eastAsia="宋体" w:cs="宋体"/>
          <w:bCs/>
          <w:color w:val="000000"/>
          <w:sz w:val="24"/>
          <w:szCs w:val="24"/>
          <w:highlight w:val="none"/>
          <w:u w:val="single"/>
        </w:rPr>
      </w:pPr>
      <w:r>
        <w:rPr>
          <w:rFonts w:hint="eastAsia" w:eastAsia="宋体" w:cs="宋体"/>
          <w:bCs/>
          <w:color w:val="000000"/>
          <w:sz w:val="24"/>
          <w:szCs w:val="24"/>
          <w:highlight w:val="none"/>
        </w:rPr>
        <w:t xml:space="preserve">（8）履约验收其他事项：</w:t>
      </w:r>
      <w:r>
        <w:rPr>
          <w:rFonts w:hint="eastAsia" w:eastAsia="宋体" w:cs="宋体"/>
          <w:bCs/>
          <w:color w:val="000000"/>
          <w:sz w:val="24"/>
          <w:szCs w:val="24"/>
          <w:highlight w:val="none"/>
          <w:u w:val="single"/>
        </w:rPr>
        <w:t xml:space="preserve">      （产权过户登记等）          </w:t>
      </w:r>
      <w:r>
        <w:rPr>
          <w:rFonts w:eastAsia="宋体" w:cs="宋体"/>
          <w:bCs/>
          <w:color w:val="000000"/>
          <w:sz w:val="24"/>
          <w:szCs w:val="24"/>
          <w:highlight w:val="none"/>
          <w:u w:val="single"/>
        </w:rPr>
      </w:r>
      <w:r/>
    </w:p>
    <w:p>
      <w:pPr>
        <w:pStyle w:val="762"/>
        <w:numPr>
          <w:ilvl w:val="0"/>
          <w:numId w:val="3"/>
        </w:numPr>
        <w:ind w:firstLine="200"/>
        <w:spacing w:line="360" w:lineRule="auto"/>
        <w:rPr>
          <w:rFonts w:eastAsia="宋体"/>
          <w:b/>
          <w:color w:val="000000"/>
          <w:sz w:val="24"/>
          <w:szCs w:val="24"/>
          <w:highlight w:val="none"/>
        </w:rPr>
      </w:pPr>
      <w:r>
        <w:rPr>
          <w:rFonts w:hint="eastAsia" w:eastAsia="宋体"/>
          <w:b/>
          <w:color w:val="000000"/>
          <w:sz w:val="24"/>
          <w:szCs w:val="24"/>
          <w:highlight w:val="none"/>
        </w:rPr>
        <w:t xml:space="preserve">乙方各主体（如有）就本案的履行及合同责任、义务承担连带责任。</w:t>
      </w:r>
      <w:r>
        <w:rPr>
          <w:rFonts w:eastAsia="宋体"/>
          <w:b/>
          <w:color w:val="000000"/>
          <w:sz w:val="24"/>
          <w:szCs w:val="24"/>
          <w:highlight w:val="none"/>
        </w:rPr>
      </w:r>
      <w:r/>
    </w:p>
    <w:p>
      <w:pPr>
        <w:pStyle w:val="762"/>
        <w:numPr>
          <w:ilvl w:val="0"/>
          <w:numId w:val="3"/>
        </w:numPr>
        <w:ind w:firstLine="200"/>
        <w:spacing w:line="360" w:lineRule="auto"/>
        <w:rPr>
          <w:rFonts w:eastAsia="宋体"/>
          <w:b/>
          <w:color w:val="000000"/>
          <w:sz w:val="24"/>
          <w:szCs w:val="24"/>
          <w:highlight w:val="none"/>
        </w:rPr>
      </w:pPr>
      <w:r>
        <w:rPr>
          <w:rFonts w:hint="eastAsia" w:eastAsia="宋体"/>
          <w:b/>
          <w:color w:val="000000"/>
          <w:sz w:val="24"/>
          <w:szCs w:val="24"/>
          <w:highlight w:val="none"/>
        </w:rPr>
        <w:t xml:space="preserve">组成合同的文件</w:t>
      </w:r>
      <w:r>
        <w:rPr>
          <w:rFonts w:eastAsia="宋体"/>
          <w:b/>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本协议书与下列文件一起构成合同文件，如下述文件之间有任何抵触、矛盾或歧义，应按以下顺序解释：</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（1）政府采购合同协议书及其变更、补充协议</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（2）政府采购合同专用条款</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（3）政府采购合同通用条款</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（4）中标（成交）通知书</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（5）投标（响应）文件</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（6）采购文件</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（7）有关技术文件，图纸</w:t>
      </w:r>
      <w:r>
        <w:rPr>
          <w:rFonts w:eastAsia="宋体"/>
          <w:color w:val="000000"/>
          <w:sz w:val="24"/>
          <w:szCs w:val="24"/>
          <w:highlight w:val="none"/>
        </w:rPr>
      </w:r>
      <w:r/>
    </w:p>
    <w:p>
      <w:pPr>
        <w:pStyle w:val="762"/>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（8）国家法律、行政法规和规章制度规定或合同约定的作为合同组成部分的其他文件</w:t>
      </w:r>
      <w:r>
        <w:rPr>
          <w:rFonts w:eastAsia="宋体" w:cs="宋体"/>
          <w:color w:val="000000"/>
          <w:sz w:val="24"/>
          <w:szCs w:val="24"/>
          <w:highlight w:val="none"/>
        </w:rPr>
      </w:r>
      <w:r/>
    </w:p>
    <w:p>
      <w:pPr>
        <w:pStyle w:val="762"/>
        <w:numPr>
          <w:ilvl w:val="0"/>
          <w:numId w:val="3"/>
        </w:numPr>
        <w:ind w:firstLine="200"/>
        <w:spacing w:line="360" w:lineRule="auto"/>
        <w:rPr>
          <w:rFonts w:eastAsia="宋体"/>
          <w:b/>
          <w:color w:val="000000"/>
          <w:sz w:val="24"/>
          <w:szCs w:val="24"/>
          <w:highlight w:val="none"/>
        </w:rPr>
      </w:pPr>
      <w:r>
        <w:rPr>
          <w:rFonts w:hint="eastAsia" w:eastAsia="宋体"/>
          <w:b/>
          <w:color w:val="000000"/>
          <w:sz w:val="24"/>
          <w:szCs w:val="24"/>
          <w:highlight w:val="none"/>
        </w:rPr>
        <w:t xml:space="preserve">合同生效</w:t>
      </w:r>
      <w:r>
        <w:rPr>
          <w:rFonts w:eastAsia="宋体"/>
          <w:b/>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本合同自</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生效。</w:t>
      </w:r>
      <w:r>
        <w:rPr>
          <w:rFonts w:eastAsia="宋体"/>
          <w:color w:val="000000"/>
          <w:sz w:val="24"/>
          <w:szCs w:val="24"/>
          <w:highlight w:val="none"/>
        </w:rPr>
      </w:r>
      <w:r/>
    </w:p>
    <w:p>
      <w:pPr>
        <w:pStyle w:val="762"/>
        <w:numPr>
          <w:ilvl w:val="0"/>
          <w:numId w:val="3"/>
        </w:numPr>
        <w:ind w:firstLine="200"/>
        <w:spacing w:line="360" w:lineRule="auto"/>
        <w:rPr>
          <w:rFonts w:eastAsia="宋体"/>
          <w:b/>
          <w:color w:val="000000"/>
          <w:sz w:val="24"/>
          <w:szCs w:val="24"/>
          <w:highlight w:val="none"/>
        </w:rPr>
      </w:pPr>
      <w:r>
        <w:rPr>
          <w:rFonts w:hint="eastAsia" w:eastAsia="宋体"/>
          <w:b/>
          <w:color w:val="000000"/>
          <w:sz w:val="24"/>
          <w:szCs w:val="24"/>
          <w:highlight w:val="none"/>
        </w:rPr>
        <w:t xml:space="preserve">合同份数</w:t>
      </w:r>
      <w:r>
        <w:rPr>
          <w:rFonts w:eastAsia="宋体"/>
          <w:b/>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本合同一式</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份，甲方执</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份，乙方执</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份，均具有同等法律效力。</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合同订立时间：</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年</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月</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日</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合同订立地点：</w:t>
      </w:r>
      <w:r>
        <w:rPr>
          <w:rFonts w:hint="eastAsia" w:eastAsia="宋体"/>
          <w:color w:val="000000"/>
          <w:sz w:val="24"/>
          <w:szCs w:val="24"/>
          <w:highlight w:val="none"/>
          <w:u w:val="single"/>
        </w:rPr>
        <w:t xml:space="preserve">                           </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附件：具体标的及其技术要求和商务要求、联合协议、分包意向协议等。</w:t>
      </w:r>
      <w:r>
        <w:rPr>
          <w:rFonts w:eastAsia="宋体"/>
          <w:color w:val="000000"/>
          <w:sz w:val="24"/>
          <w:szCs w:val="24"/>
          <w:highlight w:val="none"/>
        </w:rPr>
      </w:r>
      <w:r/>
    </w:p>
    <w:p>
      <w:pPr>
        <w:pStyle w:val="762"/>
        <w:ind w:firstLine="420"/>
        <w:spacing w:line="360" w:lineRule="auto"/>
        <w:rPr>
          <w:rFonts w:eastAsia="宋体"/>
          <w:color w:val="000000"/>
          <w:sz w:val="21"/>
          <w:szCs w:val="21"/>
          <w:highlight w:val="none"/>
        </w:rPr>
      </w:pPr>
      <w:r>
        <w:rPr>
          <w:rFonts w:eastAsia="宋体"/>
          <w:color w:val="000000"/>
          <w:sz w:val="21"/>
          <w:szCs w:val="21"/>
          <w:highlight w:val="none"/>
        </w:rPr>
      </w:r>
      <w:r/>
    </w:p>
    <w:p>
      <w:pPr>
        <w:pStyle w:val="762"/>
        <w:keepLines/>
        <w:keepNext/>
        <w:spacing w:line="360" w:lineRule="auto"/>
        <w:rPr>
          <w:rFonts w:eastAsia="宋体"/>
          <w:color w:val="000000"/>
          <w:sz w:val="21"/>
          <w:szCs w:val="21"/>
          <w:highlight w:val="none"/>
        </w:rPr>
      </w:pPr>
      <w:r>
        <w:rPr>
          <w:rFonts w:eastAsia="宋体"/>
          <w:b/>
          <w:bCs/>
          <w:color w:val="000000"/>
          <w:sz w:val="24"/>
          <w:szCs w:val="32"/>
          <w:highlight w:val="none"/>
        </w:rPr>
        <w:t xml:space="preserve">   </w:t>
      </w:r>
      <w:r>
        <w:rPr>
          <w:rFonts w:eastAsia="宋体"/>
          <w:color w:val="000000"/>
          <w:sz w:val="21"/>
          <w:szCs w:val="21"/>
          <w:highlight w:val="none"/>
        </w:rPr>
      </w:r>
      <w:r/>
    </w:p>
    <w:p>
      <w:pPr>
        <w:pStyle w:val="762"/>
        <w:spacing w:line="360" w:lineRule="auto"/>
        <w:rPr>
          <w:rFonts w:eastAsia="宋体"/>
          <w:color w:val="000000"/>
          <w:sz w:val="21"/>
          <w:szCs w:val="24"/>
          <w:highlight w:val="none"/>
        </w:rPr>
      </w:pPr>
      <w:r>
        <w:rPr>
          <w:rFonts w:hint="eastAsia" w:eastAsia="宋体"/>
          <w:color w:val="000000"/>
          <w:sz w:val="21"/>
          <w:szCs w:val="24"/>
          <w:highlight w:val="none"/>
        </w:rPr>
        <w:br w:type="page" w:clear="all"/>
      </w:r>
      <w:r>
        <w:rPr>
          <w:rFonts w:eastAsia="宋体"/>
          <w:color w:val="000000"/>
          <w:sz w:val="21"/>
          <w:szCs w:val="24"/>
          <w:highlight w:val="none"/>
        </w:rPr>
      </w:r>
      <w:r/>
    </w:p>
    <w:p>
      <w:pPr>
        <w:pStyle w:val="762"/>
        <w:ind w:firstLine="420"/>
        <w:spacing w:line="360" w:lineRule="auto"/>
        <w:rPr>
          <w:rFonts w:eastAsia="宋体"/>
          <w:color w:val="000000"/>
          <w:sz w:val="21"/>
          <w:szCs w:val="21"/>
          <w:highlight w:val="none"/>
        </w:rPr>
      </w:pPr>
      <w:r>
        <w:rPr>
          <w:rFonts w:eastAsia="宋体"/>
          <w:color w:val="000000"/>
          <w:sz w:val="21"/>
          <w:szCs w:val="21"/>
          <w:highlight w:val="none"/>
        </w:rPr>
      </w:r>
      <w:r/>
    </w:p>
    <w:tbl>
      <w:tblPr>
        <w:tblW w:w="5068" w:type="pct"/>
        <w:jc w:val="center"/>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9"/>
        <w:gridCol w:w="2518"/>
        <w:gridCol w:w="2100"/>
        <w:gridCol w:w="2212"/>
      </w:tblGrid>
      <w:tr>
        <w:trPr>
          <w:trHeight w:val="490"/>
        </w:trPr>
        <w:tc>
          <w:tcPr>
            <w:gridSpan w:val="2"/>
            <w:tcW w:w="4527" w:type="dxa"/>
            <w:vAlign w:val="center"/>
            <w:textDirection w:val="lrTb"/>
            <w:noWrap w:val="false"/>
          </w:tcPr>
          <w:p>
            <w:pPr>
              <w:pStyle w:val="762"/>
              <w:jc w:val="center"/>
              <w:spacing w:line="360" w:lineRule="auto"/>
              <w:rPr>
                <w:rFonts w:eastAsia="宋体"/>
                <w:color w:val="000000"/>
                <w:sz w:val="21"/>
                <w:szCs w:val="24"/>
                <w:highlight w:val="none"/>
              </w:rPr>
            </w:pPr>
            <w:r>
              <w:rPr>
                <w:rFonts w:eastAsia="宋体"/>
                <w:color w:val="000000"/>
                <w:sz w:val="21"/>
                <w:szCs w:val="21"/>
                <w:highlight w:val="none"/>
              </w:rPr>
              <w:t xml:space="preserve">甲方</w:t>
            </w:r>
            <w:r>
              <w:rPr>
                <w:rFonts w:hint="eastAsia" w:eastAsia="宋体"/>
                <w:color w:val="000000"/>
                <w:sz w:val="21"/>
                <w:szCs w:val="21"/>
                <w:highlight w:val="none"/>
              </w:rPr>
              <w:t xml:space="preserve">（采购人、受采购人委托签订合同的单位或采购文件约定的合同甲方）</w:t>
            </w:r>
            <w:r>
              <w:rPr>
                <w:rFonts w:eastAsia="宋体"/>
                <w:color w:val="000000"/>
                <w:sz w:val="21"/>
                <w:szCs w:val="24"/>
                <w:highlight w:val="none"/>
              </w:rPr>
            </w:r>
            <w:r/>
          </w:p>
        </w:tc>
        <w:tc>
          <w:tcPr>
            <w:gridSpan w:val="2"/>
            <w:tcW w:w="4312" w:type="dxa"/>
            <w:vAlign w:val="center"/>
            <w:textDirection w:val="lrTb"/>
            <w:noWrap w:val="false"/>
          </w:tcPr>
          <w:p>
            <w:pPr>
              <w:pStyle w:val="762"/>
              <w:jc w:val="center"/>
              <w:spacing w:line="360" w:lineRule="auto"/>
              <w:rPr>
                <w:rFonts w:eastAsia="宋体"/>
                <w:color w:val="000000"/>
                <w:sz w:val="21"/>
                <w:szCs w:val="24"/>
                <w:highlight w:val="none"/>
              </w:rPr>
            </w:pPr>
            <w:r>
              <w:rPr>
                <w:rFonts w:eastAsia="宋体"/>
                <w:color w:val="000000"/>
                <w:sz w:val="21"/>
                <w:szCs w:val="21"/>
                <w:highlight w:val="none"/>
              </w:rPr>
              <w:t xml:space="preserve">乙方</w:t>
            </w:r>
            <w:r>
              <w:rPr>
                <w:rFonts w:hint="eastAsia" w:eastAsia="宋体"/>
                <w:color w:val="000000"/>
                <w:sz w:val="21"/>
                <w:szCs w:val="21"/>
                <w:highlight w:val="none"/>
              </w:rPr>
              <w:t xml:space="preserve">（供应商）</w:t>
            </w:r>
            <w:r>
              <w:rPr>
                <w:rFonts w:eastAsia="宋体"/>
                <w:color w:val="000000"/>
                <w:sz w:val="21"/>
                <w:szCs w:val="24"/>
                <w:highlight w:val="none"/>
              </w:rPr>
            </w:r>
            <w:r/>
          </w:p>
        </w:tc>
      </w:tr>
      <w:tr>
        <w:trPr>
          <w:trHeight w:val="917"/>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单位名称</w:t>
            </w:r>
            <w:r>
              <w:rPr>
                <w:rFonts w:hint="eastAsia" w:eastAsia="宋体"/>
                <w:color w:val="000000"/>
                <w:sz w:val="21"/>
                <w:szCs w:val="21"/>
                <w:highlight w:val="none"/>
              </w:rPr>
              <w:t xml:space="preserve">（公章或合同章）</w:t>
            </w: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单位名称</w:t>
            </w:r>
            <w:r>
              <w:rPr>
                <w:rFonts w:hint="eastAsia" w:eastAsia="宋体"/>
                <w:color w:val="000000"/>
                <w:sz w:val="21"/>
                <w:szCs w:val="21"/>
                <w:highlight w:val="none"/>
              </w:rPr>
              <w:t xml:space="preserve">（公章或合同章）</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cantSplit/>
          <w:trHeight w:val="1171"/>
        </w:trPr>
        <w:tc>
          <w:tcPr>
            <w:tcW w:w="2009" w:type="dxa"/>
            <w:vAlign w:val="center"/>
            <w:vMerge w:val="restart"/>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法定代表人</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或其</w:t>
            </w:r>
            <w:r>
              <w:rPr>
                <w:rFonts w:eastAsia="宋体"/>
                <w:color w:val="000000"/>
                <w:sz w:val="21"/>
                <w:szCs w:val="21"/>
                <w:highlight w:val="none"/>
              </w:rPr>
              <w:t xml:space="preserve">委托代理人</w:t>
            </w:r>
            <w:r>
              <w:rPr>
                <w:rFonts w:hint="eastAsia" w:eastAsia="宋体"/>
                <w:color w:val="000000"/>
                <w:sz w:val="21"/>
                <w:szCs w:val="21"/>
                <w:highlight w:val="none"/>
              </w:rPr>
              <w:t xml:space="preserve">（签章）</w:t>
            </w:r>
            <w:r>
              <w:rPr>
                <w:rFonts w:eastAsia="宋体"/>
                <w:color w:val="000000"/>
                <w:sz w:val="21"/>
                <w:szCs w:val="21"/>
                <w:highlight w:val="none"/>
              </w:rPr>
            </w:r>
            <w:r/>
          </w:p>
        </w:tc>
        <w:tc>
          <w:tcPr>
            <w:tcW w:w="2518" w:type="dxa"/>
            <w:vAlign w:val="center"/>
            <w:vMerge w:val="restart"/>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法定代表人</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或其</w:t>
            </w:r>
            <w:r>
              <w:rPr>
                <w:rFonts w:eastAsia="宋体"/>
                <w:color w:val="000000"/>
                <w:sz w:val="21"/>
                <w:szCs w:val="21"/>
                <w:highlight w:val="none"/>
              </w:rPr>
              <w:t xml:space="preserve">委托代理人</w:t>
            </w:r>
            <w:r>
              <w:rPr>
                <w:rFonts w:hint="eastAsia" w:eastAsia="宋体"/>
                <w:color w:val="000000"/>
                <w:sz w:val="21"/>
                <w:szCs w:val="21"/>
                <w:highlight w:val="none"/>
              </w:rPr>
              <w:t xml:space="preserve">（签章）</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r>
      <w:tr>
        <w:trPr>
          <w:cantSplit/>
          <w:trHeight w:val="483"/>
        </w:trPr>
        <w:tc>
          <w:tcPr>
            <w:tcW w:w="2009" w:type="dxa"/>
            <w:vAlign w:val="center"/>
            <w:vMerge w:val="continue"/>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518" w:type="dxa"/>
            <w:vAlign w:val="center"/>
            <w:vMerge w:val="continue"/>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拥有者性别</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住  所</w:t>
            </w: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住  所</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联 系 人</w:t>
            </w: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联 系 人</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联系电话</w:t>
            </w: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联系电话</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通信地址</w:t>
            </w: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通信地址</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邮政编码</w:t>
            </w: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邮政编码</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电子邮箱</w:t>
            </w: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电子邮箱</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统一社会信用代码</w:t>
            </w: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统一社会信用代码</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开户名称</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开户银行</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483"/>
        </w:trPr>
        <w:tc>
          <w:tcPr>
            <w:tcW w:w="2009"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518"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00" w:type="dxa"/>
            <w:vAlign w:val="center"/>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t xml:space="preserve">银行账号</w:t>
            </w:r>
            <w:r>
              <w:rPr>
                <w:rFonts w:eastAsia="宋体"/>
                <w:color w:val="000000"/>
                <w:sz w:val="21"/>
                <w:szCs w:val="21"/>
                <w:highlight w:val="none"/>
              </w:rPr>
            </w:r>
            <w:r/>
          </w:p>
        </w:tc>
        <w:tc>
          <w:tcPr>
            <w:tcW w:w="2212" w:type="dxa"/>
            <w:vAlign w:val="center"/>
            <w:textDirection w:val="lrTb"/>
            <w:noWrap w:val="false"/>
          </w:tcPr>
          <w:p>
            <w:pPr>
              <w:pStyle w:val="762"/>
              <w:jc w:val="center"/>
              <w:spacing w:line="360" w:lineRule="auto"/>
              <w:rPr>
                <w:rFonts w:eastAsia="宋体"/>
                <w:color w:val="000000"/>
                <w:spacing w:val="20"/>
                <w:sz w:val="21"/>
                <w:szCs w:val="21"/>
                <w:highlight w:val="none"/>
              </w:rPr>
            </w:pPr>
            <w:r>
              <w:rPr>
                <w:rFonts w:eastAsia="宋体"/>
                <w:color w:val="000000"/>
                <w:spacing w:val="20"/>
                <w:sz w:val="21"/>
                <w:szCs w:val="21"/>
                <w:highlight w:val="none"/>
              </w:rPr>
            </w:r>
            <w:r/>
          </w:p>
        </w:tc>
      </w:tr>
      <w:tr>
        <w:trPr>
          <w:trHeight w:val="586"/>
        </w:trPr>
        <w:tc>
          <w:tcPr>
            <w:gridSpan w:val="4"/>
            <w:tcW w:w="8839" w:type="dxa"/>
            <w:vAlign w:val="center"/>
            <w:textDirection w:val="lrTb"/>
            <w:noWrap w:val="false"/>
          </w:tcPr>
          <w:p>
            <w:pPr>
              <w:pStyle w:val="762"/>
              <w:jc w:val="left"/>
              <w:spacing w:line="360" w:lineRule="auto"/>
              <w:rPr>
                <w:rFonts w:eastAsia="宋体"/>
                <w:color w:val="000000"/>
                <w:spacing w:val="20"/>
                <w:sz w:val="21"/>
                <w:szCs w:val="21"/>
                <w:highlight w:val="none"/>
              </w:rPr>
            </w:pPr>
            <w:r>
              <w:rPr>
                <w:rFonts w:hint="eastAsia" w:eastAsia="宋体"/>
                <w:color w:val="000000"/>
                <w:sz w:val="21"/>
                <w:szCs w:val="21"/>
                <w:highlight w:val="none"/>
              </w:rPr>
              <w:t xml:space="preserve">注：涉及联合体或其他合同主体的信息应按上表格式加列。</w:t>
            </w:r>
            <w:r>
              <w:rPr>
                <w:rFonts w:eastAsia="宋体"/>
                <w:color w:val="000000"/>
                <w:spacing w:val="20"/>
                <w:sz w:val="21"/>
                <w:szCs w:val="21"/>
                <w:highlight w:val="none"/>
              </w:rPr>
            </w:r>
            <w:r/>
          </w:p>
        </w:tc>
      </w:tr>
    </w:tbl>
    <w:p>
      <w:pPr>
        <w:pStyle w:val="762"/>
        <w:jc w:val="center"/>
        <w:keepLines/>
        <w:keepNext/>
        <w:spacing w:line="360" w:lineRule="auto"/>
        <w:rPr>
          <w:rFonts w:eastAsia="宋体"/>
          <w:b/>
          <w:bCs/>
          <w:color w:val="000000"/>
          <w:sz w:val="28"/>
          <w:szCs w:val="28"/>
          <w:highlight w:val="none"/>
        </w:rPr>
        <w:outlineLvl w:val="1"/>
      </w:pPr>
      <w:r>
        <w:rPr>
          <w:rFonts w:eastAsia="宋体"/>
          <w:b/>
          <w:bCs/>
          <w:color w:val="000000"/>
          <w:sz w:val="21"/>
          <w:szCs w:val="21"/>
          <w:highlight w:val="none"/>
          <w:u w:val="single"/>
        </w:rPr>
        <w:br w:type="page" w:clear="all"/>
      </w:r>
      <w:bookmarkStart w:id="21" w:name="_Toc27624"/>
      <w:r>
        <w:rPr>
          <w:rFonts w:hint="eastAsia" w:eastAsia="宋体"/>
          <w:b/>
          <w:bCs/>
          <w:color w:val="000000"/>
          <w:sz w:val="28"/>
          <w:szCs w:val="28"/>
          <w:highlight w:val="none"/>
        </w:rPr>
        <w:t xml:space="preserve">第二节 政府采购合同通用条款</w:t>
      </w:r>
      <w:bookmarkEnd w:id="21"/>
      <w:r>
        <w:rPr>
          <w:rFonts w:eastAsia="宋体"/>
          <w:b/>
          <w:bCs/>
          <w:color w:val="000000"/>
          <w:sz w:val="28"/>
          <w:szCs w:val="28"/>
          <w:highlight w:val="none"/>
        </w:rPr>
      </w:r>
      <w:r/>
    </w:p>
    <w:p>
      <w:pPr>
        <w:pStyle w:val="762"/>
        <w:ind w:firstLine="482"/>
        <w:jc w:val="left"/>
        <w:spacing w:line="360" w:lineRule="auto"/>
        <w:tabs>
          <w:tab w:val="left" w:pos="8820" w:leader="none"/>
          <w:tab w:val="left" w:pos="9345" w:leader="none"/>
          <w:tab w:val="left" w:pos="9765" w:leader="none"/>
        </w:tabs>
        <w:rPr>
          <w:rFonts w:eastAsia="宋体"/>
          <w:b/>
          <w:bCs/>
          <w:color w:val="000000"/>
          <w:sz w:val="24"/>
          <w:szCs w:val="24"/>
          <w:highlight w:val="none"/>
        </w:rPr>
      </w:pPr>
      <w:r>
        <w:rPr>
          <w:rFonts w:hint="eastAsia" w:eastAsia="宋体"/>
          <w:b/>
          <w:color w:val="000000"/>
          <w:sz w:val="24"/>
          <w:szCs w:val="24"/>
          <w:highlight w:val="none"/>
        </w:rPr>
        <w:t xml:space="preserve">1. </w:t>
      </w:r>
      <w:r>
        <w:rPr>
          <w:rFonts w:hint="eastAsia" w:eastAsia="宋体"/>
          <w:b/>
          <w:bCs/>
          <w:color w:val="000000"/>
          <w:sz w:val="24"/>
          <w:szCs w:val="24"/>
          <w:highlight w:val="none"/>
        </w:rPr>
        <w:t xml:space="preserve">定义</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1.1合同当事人</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（1）采购人（以下称甲方）是指使用财政性资金，通过政府采购方式向供应商购买货物及其相关服务的国家机关、事业单位、团体组织。</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（2）供应商（以下称乙方）是指参加政府采购活动并且中标（成交），向采购人提供合同约定的货物及其相关服务的法人、非法人组织或者自然人。</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（3）其他合同主体是指除采购人和供应商以外，</w:t>
      </w:r>
      <w:r>
        <w:rPr>
          <w:rFonts w:hint="eastAsia" w:eastAsia="宋体" w:cs="宋体"/>
          <w:bCs/>
          <w:color w:val="000000"/>
          <w:sz w:val="24"/>
          <w:szCs w:val="24"/>
          <w:highlight w:val="none"/>
        </w:rPr>
        <w:t xml:space="preserve">依法参与合同缔结或履行，享有权利、承担义务的合同当事人</w:t>
      </w:r>
      <w:r>
        <w:rPr>
          <w:rFonts w:hint="eastAsia" w:eastAsia="宋体"/>
          <w:color w:val="000000"/>
          <w:sz w:val="24"/>
          <w:szCs w:val="24"/>
          <w:highlight w:val="none"/>
        </w:rPr>
        <w:t xml:space="preserve">。</w:t>
      </w:r>
      <w:r>
        <w:rPr>
          <w:rFonts w:eastAsia="宋体"/>
          <w:color w:val="000000"/>
          <w:sz w:val="24"/>
          <w:szCs w:val="24"/>
          <w:highlight w:val="none"/>
        </w:rPr>
      </w:r>
      <w:r/>
    </w:p>
    <w:p>
      <w:pPr>
        <w:pStyle w:val="762"/>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1.2本合同下列术语应解释为：</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（1）“合同”系指</w:t>
      </w:r>
      <w:r>
        <w:rPr>
          <w:rFonts w:hint="eastAsia" w:eastAsia="宋体" w:cs="宋体"/>
          <w:bCs/>
          <w:color w:val="000000"/>
          <w:sz w:val="24"/>
          <w:szCs w:val="24"/>
          <w:highlight w:val="none"/>
        </w:rPr>
        <w:t xml:space="preserve">合同当事人意思表示达成一致的任何协议，包括签署的</w:t>
      </w:r>
      <w:r>
        <w:rPr>
          <w:rFonts w:hint="eastAsia" w:eastAsia="宋体"/>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eastAsia="宋体" w:cs="宋体"/>
          <w:color w:val="000000"/>
          <w:sz w:val="24"/>
          <w:szCs w:val="24"/>
          <w:highlight w:val="none"/>
        </w:rPr>
        <w:t xml:space="preserve">国家法律、行政法规和规章制度规定或合同约定的作为合同组成部分的其他文件</w:t>
      </w:r>
      <w:r>
        <w:rPr>
          <w:rFonts w:hint="eastAsia" w:eastAsia="宋体"/>
          <w:color w:val="000000"/>
          <w:sz w:val="24"/>
          <w:szCs w:val="24"/>
          <w:highlight w:val="none"/>
        </w:rPr>
        <w:t xml:space="preserve">。</w:t>
      </w:r>
      <w:r>
        <w:rPr>
          <w:rFonts w:eastAsia="宋体"/>
          <w:color w:val="000000"/>
          <w:sz w:val="24"/>
          <w:szCs w:val="24"/>
          <w:highlight w:val="none"/>
        </w:rPr>
      </w:r>
      <w:r/>
    </w:p>
    <w:p>
      <w:pPr>
        <w:pStyle w:val="762"/>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（2）“合同价款”系指根据本合同规定乙方在全面履行合同义务后甲方应支付给乙方的价款。</w:t>
      </w:r>
      <w:r>
        <w:rPr>
          <w:rFonts w:eastAsia="宋体"/>
          <w:color w:val="000000"/>
          <w:sz w:val="24"/>
          <w:szCs w:val="24"/>
          <w:highlight w:val="none"/>
        </w:rPr>
      </w:r>
      <w:r/>
    </w:p>
    <w:p>
      <w:pPr>
        <w:pStyle w:val="762"/>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eastAsia="宋体"/>
          <w:color w:val="000000"/>
          <w:sz w:val="24"/>
          <w:szCs w:val="24"/>
          <w:highlight w:val="none"/>
        </w:rPr>
        <w:t xml:space="preserve">其他</w:t>
      </w:r>
      <w:r>
        <w:rPr>
          <w:rFonts w:hint="eastAsia" w:eastAsia="宋体"/>
          <w:color w:val="000000"/>
          <w:sz w:val="24"/>
          <w:szCs w:val="24"/>
          <w:highlight w:val="none"/>
        </w:rPr>
        <w:t xml:space="preserve">技术资料和材料等。</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（4）“相关服务”系指根据合同规定，乙方应提供的与货物有关的技术、管理和</w:t>
      </w:r>
      <w:r>
        <w:rPr>
          <w:rFonts w:eastAsia="宋体"/>
          <w:color w:val="000000"/>
          <w:sz w:val="24"/>
          <w:szCs w:val="24"/>
          <w:highlight w:val="none"/>
        </w:rPr>
        <w:t xml:space="preserve">其他</w:t>
      </w:r>
      <w:r>
        <w:rPr>
          <w:rFonts w:hint="eastAsia" w:eastAsia="宋体"/>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eastAsia="宋体"/>
          <w:color w:val="000000"/>
          <w:sz w:val="24"/>
          <w:szCs w:val="24"/>
          <w:highlight w:val="none"/>
        </w:rPr>
        <w:t xml:space="preserve">其他</w:t>
      </w:r>
      <w:r>
        <w:rPr>
          <w:rFonts w:hint="eastAsia" w:eastAsia="宋体"/>
          <w:color w:val="000000"/>
          <w:sz w:val="24"/>
          <w:szCs w:val="24"/>
          <w:highlight w:val="none"/>
        </w:rPr>
        <w:t xml:space="preserve">义务。</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rPr>
          <w:rFonts w:eastAsia="宋体"/>
          <w:color w:val="000000"/>
          <w:sz w:val="24"/>
          <w:szCs w:val="24"/>
          <w:highlight w:val="none"/>
        </w:rPr>
      </w:r>
      <w:r/>
    </w:p>
    <w:p>
      <w:pPr>
        <w:pStyle w:val="762"/>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w:t>
      </w:r>
      <w:r>
        <w:rPr>
          <w:rFonts w:eastAsia="宋体"/>
          <w:color w:val="000000"/>
          <w:sz w:val="24"/>
          <w:szCs w:val="24"/>
          <w:highlight w:val="none"/>
        </w:rPr>
      </w:r>
      <w:r/>
    </w:p>
    <w:p>
      <w:pPr>
        <w:pStyle w:val="762"/>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（7）其他术语解释，见【</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w:t>
      </w:r>
      <w:r>
        <w:rPr>
          <w:rFonts w:eastAsia="宋体"/>
          <w:color w:val="000000"/>
          <w:sz w:val="24"/>
          <w:szCs w:val="24"/>
          <w:highlight w:val="none"/>
        </w:rPr>
      </w:r>
      <w:r/>
    </w:p>
    <w:p>
      <w:pPr>
        <w:pStyle w:val="762"/>
        <w:numPr>
          <w:ilvl w:val="0"/>
          <w:numId w:val="6"/>
        </w:numPr>
        <w:ind w:firstLine="482"/>
        <w:jc w:val="left"/>
        <w:spacing w:line="360" w:lineRule="auto"/>
        <w:rPr>
          <w:rFonts w:eastAsia="宋体"/>
          <w:b/>
          <w:bCs/>
          <w:color w:val="000000"/>
          <w:sz w:val="24"/>
          <w:szCs w:val="24"/>
          <w:highlight w:val="none"/>
        </w:rPr>
      </w:pPr>
      <w:r>
        <w:rPr>
          <w:rFonts w:hint="eastAsia" w:eastAsia="宋体"/>
          <w:b/>
          <w:color w:val="000000"/>
          <w:sz w:val="24"/>
          <w:szCs w:val="24"/>
          <w:highlight w:val="none"/>
        </w:rPr>
        <w:t xml:space="preserve">合同标的及金额</w:t>
      </w:r>
      <w:r>
        <w:rPr>
          <w:rFonts w:eastAsia="宋体"/>
          <w:b/>
          <w:bCs/>
          <w:color w:val="000000"/>
          <w:sz w:val="24"/>
          <w:szCs w:val="24"/>
          <w:highlight w:val="none"/>
        </w:rPr>
      </w:r>
      <w:r/>
    </w:p>
    <w:p>
      <w:pPr>
        <w:pStyle w:val="762"/>
        <w:ind w:firstLine="480"/>
        <w:jc w:val="left"/>
        <w:spacing w:line="360" w:lineRule="auto"/>
        <w:rPr>
          <w:rFonts w:eastAsia="宋体"/>
          <w:b/>
          <w:bCs/>
          <w:i/>
          <w:iCs/>
          <w:color w:val="000000"/>
          <w:sz w:val="24"/>
          <w:szCs w:val="24"/>
          <w:highlight w:val="none"/>
        </w:rPr>
      </w:pPr>
      <w:r>
        <w:rPr>
          <w:rFonts w:hint="eastAsia" w:eastAsia="宋体"/>
          <w:color w:val="000000"/>
          <w:sz w:val="24"/>
          <w:szCs w:val="24"/>
          <w:highlight w:val="none"/>
        </w:rPr>
        <w:t xml:space="preserve">2.1 合同标的及金额应与中标（成交）结果一致。乙方为履行本合同而发生的所有费用均应包含在合同价款中，甲方不再另行支付</w:t>
      </w:r>
      <w:r>
        <w:rPr>
          <w:rFonts w:eastAsia="宋体"/>
          <w:color w:val="000000"/>
          <w:sz w:val="24"/>
          <w:szCs w:val="24"/>
          <w:highlight w:val="none"/>
        </w:rPr>
        <w:t xml:space="preserve">其他</w:t>
      </w:r>
      <w:r>
        <w:rPr>
          <w:rFonts w:hint="eastAsia" w:eastAsia="宋体"/>
          <w:color w:val="000000"/>
          <w:sz w:val="24"/>
          <w:szCs w:val="24"/>
          <w:highlight w:val="none"/>
        </w:rPr>
        <w:t xml:space="preserve">任何费用。</w:t>
      </w:r>
      <w:r>
        <w:rPr>
          <w:rFonts w:eastAsia="宋体"/>
          <w:b/>
          <w:bCs/>
          <w:i/>
          <w:iCs/>
          <w:color w:val="000000"/>
          <w:sz w:val="24"/>
          <w:szCs w:val="24"/>
          <w:highlight w:val="none"/>
        </w:rPr>
      </w:r>
      <w:r/>
    </w:p>
    <w:p>
      <w:pPr>
        <w:pStyle w:val="762"/>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3. 履行合同的时间、地点和方式</w:t>
      </w:r>
      <w:r>
        <w:rPr>
          <w:rFonts w:eastAsia="宋体"/>
          <w:b/>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3.1 </w:t>
      </w:r>
      <w:r>
        <w:rPr>
          <w:rFonts w:hint="eastAsia" w:eastAsia="宋体" w:cs="宋体"/>
          <w:color w:val="000000"/>
          <w:sz w:val="24"/>
          <w:szCs w:val="24"/>
          <w:highlight w:val="none"/>
        </w:rPr>
        <w:t xml:space="preserve">乙方应当在约定的时间、地点，按照约定方式履行合同。</w:t>
      </w:r>
      <w:r>
        <w:rPr>
          <w:rFonts w:eastAsia="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4. 甲方的权利和义务</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4.1</w:t>
      </w:r>
      <w:r>
        <w:rPr>
          <w:rFonts w:eastAsia="宋体"/>
          <w:color w:val="000000"/>
          <w:sz w:val="24"/>
          <w:szCs w:val="24"/>
          <w:highlight w:val="none"/>
        </w:rPr>
        <w:t xml:space="preserve"> 签署合同后，甲方</w:t>
      </w:r>
      <w:r>
        <w:rPr>
          <w:rFonts w:hint="eastAsia" w:eastAsia="宋体"/>
          <w:color w:val="000000"/>
          <w:sz w:val="24"/>
          <w:szCs w:val="24"/>
          <w:highlight w:val="none"/>
        </w:rPr>
        <w:t xml:space="preserve">应</w:t>
      </w:r>
      <w:r>
        <w:rPr>
          <w:rFonts w:eastAsia="宋体"/>
          <w:color w:val="000000"/>
          <w:sz w:val="24"/>
          <w:szCs w:val="24"/>
          <w:highlight w:val="none"/>
        </w:rPr>
        <w:t xml:space="preserve">确定</w:t>
      </w:r>
      <w:r>
        <w:rPr>
          <w:rFonts w:hint="eastAsia" w:eastAsia="宋体"/>
          <w:color w:val="000000"/>
          <w:sz w:val="24"/>
          <w:szCs w:val="24"/>
          <w:highlight w:val="none"/>
        </w:rPr>
        <w:t xml:space="preserve">项目负责人（或项目联系人）</w:t>
      </w:r>
      <w:r>
        <w:rPr>
          <w:rFonts w:eastAsia="宋体"/>
          <w:color w:val="000000"/>
          <w:sz w:val="24"/>
          <w:szCs w:val="24"/>
          <w:highlight w:val="none"/>
        </w:rPr>
        <w:t xml:space="preserve">，负责与本合同有关的事务。</w:t>
      </w:r>
      <w:r>
        <w:rPr>
          <w:rFonts w:hint="eastAsia" w:eastAsia="宋体"/>
          <w:color w:val="000000"/>
          <w:sz w:val="24"/>
          <w:szCs w:val="24"/>
          <w:highlight w:val="none"/>
        </w:rPr>
        <w:t xml:space="preserve">甲方有权对乙方的履约行为进行检查，并</w:t>
      </w:r>
      <w:r>
        <w:rPr>
          <w:rFonts w:eastAsia="宋体"/>
          <w:color w:val="000000"/>
          <w:sz w:val="24"/>
          <w:szCs w:val="24"/>
          <w:highlight w:val="none"/>
        </w:rPr>
        <w:t xml:space="preserve">及时确认乙方提交的事项</w:t>
      </w:r>
      <w:r>
        <w:rPr>
          <w:rFonts w:hint="eastAsia" w:eastAsia="宋体"/>
          <w:color w:val="000000"/>
          <w:sz w:val="24"/>
          <w:szCs w:val="24"/>
          <w:highlight w:val="none"/>
        </w:rPr>
        <w:t xml:space="preserve">。甲方应当</w:t>
      </w:r>
      <w:r>
        <w:rPr>
          <w:rFonts w:eastAsia="宋体"/>
          <w:color w:val="000000"/>
          <w:sz w:val="24"/>
          <w:szCs w:val="24"/>
          <w:highlight w:val="none"/>
        </w:rPr>
        <w:t xml:space="preserve">配合乙方完成</w:t>
      </w:r>
      <w:r>
        <w:rPr>
          <w:rFonts w:hint="eastAsia" w:eastAsia="宋体"/>
          <w:color w:val="000000"/>
          <w:sz w:val="24"/>
          <w:szCs w:val="24"/>
          <w:highlight w:val="none"/>
        </w:rPr>
        <w:t xml:space="preserve">相关项目</w:t>
      </w:r>
      <w:r>
        <w:rPr>
          <w:rFonts w:eastAsia="宋体"/>
          <w:color w:val="000000"/>
          <w:sz w:val="24"/>
          <w:szCs w:val="24"/>
          <w:highlight w:val="none"/>
        </w:rPr>
        <w:t xml:space="preserve">实施工作。</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4.2 </w:t>
      </w:r>
      <w:r>
        <w:rPr>
          <w:rFonts w:eastAsia="宋体"/>
          <w:color w:val="000000"/>
          <w:sz w:val="24"/>
          <w:szCs w:val="24"/>
          <w:highlight w:val="none"/>
        </w:rPr>
        <w:t xml:space="preserve">甲方有权要求乙方按时提交各阶段有关</w:t>
      </w:r>
      <w:r>
        <w:rPr>
          <w:rFonts w:hint="eastAsia" w:eastAsia="宋体"/>
          <w:color w:val="000000"/>
          <w:sz w:val="24"/>
          <w:szCs w:val="24"/>
          <w:highlight w:val="none"/>
        </w:rPr>
        <w:t xml:space="preserve">安排计划</w:t>
      </w:r>
      <w:r>
        <w:rPr>
          <w:rFonts w:eastAsia="宋体"/>
          <w:color w:val="000000"/>
          <w:sz w:val="24"/>
          <w:szCs w:val="24"/>
          <w:highlight w:val="none"/>
        </w:rPr>
        <w:t xml:space="preserve">，并有权</w:t>
      </w:r>
      <w:r>
        <w:rPr>
          <w:rFonts w:hint="eastAsia" w:eastAsia="宋体"/>
          <w:color w:val="000000"/>
          <w:sz w:val="24"/>
          <w:szCs w:val="24"/>
          <w:highlight w:val="none"/>
        </w:rPr>
        <w:t xml:space="preserve">定期核对乙方提供货物数量、规格、质量等内容。甲方</w:t>
      </w:r>
      <w:r>
        <w:rPr>
          <w:rFonts w:eastAsia="宋体"/>
          <w:color w:val="000000"/>
          <w:sz w:val="24"/>
          <w:szCs w:val="24"/>
          <w:highlight w:val="none"/>
        </w:rPr>
        <w:t xml:space="preserve">有权督促乙方工作并要求乙方</w:t>
      </w:r>
      <w:r>
        <w:rPr>
          <w:rFonts w:hint="eastAsia" w:eastAsia="宋体"/>
          <w:color w:val="000000"/>
          <w:sz w:val="24"/>
          <w:szCs w:val="24"/>
          <w:highlight w:val="none"/>
        </w:rPr>
        <w:t xml:space="preserve">更</w:t>
      </w:r>
      <w:r>
        <w:rPr>
          <w:rFonts w:eastAsia="宋体"/>
          <w:color w:val="000000"/>
          <w:sz w:val="24"/>
          <w:szCs w:val="24"/>
          <w:highlight w:val="none"/>
        </w:rPr>
        <w:t xml:space="preserve">换不符合要求的</w:t>
      </w:r>
      <w:r>
        <w:rPr>
          <w:rFonts w:hint="eastAsia" w:eastAsia="宋体"/>
          <w:color w:val="000000"/>
          <w:sz w:val="24"/>
          <w:szCs w:val="24"/>
          <w:highlight w:val="none"/>
        </w:rPr>
        <w:t xml:space="preserve">货物</w:t>
      </w:r>
      <w:r>
        <w:rPr>
          <w:rFonts w:eastAsia="宋体"/>
          <w:color w:val="000000"/>
          <w:sz w:val="24"/>
          <w:szCs w:val="24"/>
          <w:highlight w:val="none"/>
        </w:rPr>
        <w:t xml:space="preserve">。</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w:t>
      </w:r>
      <w:r>
        <w:rPr>
          <w:rFonts w:eastAsia="宋体"/>
          <w:color w:val="000000"/>
          <w:sz w:val="24"/>
          <w:szCs w:val="24"/>
          <w:highlight w:val="none"/>
        </w:rPr>
        <w:t xml:space="preserve">3</w:t>
      </w:r>
      <w:r>
        <w:rPr>
          <w:rFonts w:hint="eastAsia" w:eastAsia="宋体"/>
          <w:color w:val="000000"/>
          <w:sz w:val="24"/>
          <w:szCs w:val="24"/>
          <w:highlight w:val="none"/>
        </w:rPr>
        <w:t xml:space="preserve"> </w:t>
      </w:r>
      <w:r>
        <w:rPr>
          <w:rFonts w:eastAsia="宋体"/>
          <w:color w:val="000000"/>
          <w:sz w:val="24"/>
          <w:szCs w:val="24"/>
          <w:highlight w:val="none"/>
        </w:rPr>
        <w:t xml:space="preserve">甲方</w:t>
      </w:r>
      <w:r>
        <w:rPr>
          <w:rFonts w:hint="eastAsia" w:eastAsia="宋体"/>
          <w:color w:val="000000"/>
          <w:sz w:val="24"/>
          <w:szCs w:val="24"/>
          <w:highlight w:val="none"/>
        </w:rPr>
        <w:t xml:space="preserve">有权要求乙方对缺陷部分予以修复，并按合同约定享有货物保修及其他合同约定的权利。</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eastAsia="宋体"/>
          <w:color w:val="000000"/>
          <w:sz w:val="24"/>
          <w:szCs w:val="24"/>
          <w:highlight w:val="none"/>
        </w:rPr>
        <w:t xml:space="preserve">4.4 甲方应当按照合同约定及时对交付的货物进行验收</w:t>
      </w:r>
      <w:r>
        <w:rPr>
          <w:rFonts w:hint="eastAsia" w:eastAsia="宋体"/>
          <w:color w:val="000000"/>
          <w:sz w:val="24"/>
          <w:szCs w:val="24"/>
          <w:highlight w:val="none"/>
        </w:rPr>
        <w:t xml:space="preserve">，</w:t>
      </w:r>
      <w:r>
        <w:rPr>
          <w:rFonts w:hint="eastAsia" w:eastAsia="宋体" w:cs="宋体"/>
          <w:color w:val="000000"/>
          <w:sz w:val="24"/>
          <w:szCs w:val="24"/>
          <w:highlight w:val="none"/>
        </w:rPr>
        <w:t xml:space="preserve">未</w:t>
      </w:r>
      <w:r>
        <w:rPr>
          <w:rFonts w:hint="eastAsia" w:eastAsia="宋体"/>
          <w:color w:val="000000"/>
          <w:sz w:val="24"/>
          <w:szCs w:val="24"/>
          <w:highlight w:val="none"/>
        </w:rPr>
        <w:t xml:space="preserve">在</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约定的期限内对乙方履约提出任何异议或者向乙方作出任何说明的，</w:t>
      </w:r>
      <w:r>
        <w:rPr>
          <w:rFonts w:hint="eastAsia" w:eastAsia="宋体"/>
          <w:color w:val="000000"/>
          <w:sz w:val="24"/>
          <w:szCs w:val="24"/>
          <w:highlight w:val="none"/>
        </w:rPr>
        <w:t xml:space="preserve">视为验收通过。</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eastAsia="宋体"/>
          <w:color w:val="000000"/>
          <w:sz w:val="24"/>
          <w:szCs w:val="24"/>
          <w:highlight w:val="none"/>
        </w:rPr>
        <w:t xml:space="preserve">4</w:t>
      </w:r>
      <w:r>
        <w:rPr>
          <w:rFonts w:hint="eastAsia" w:eastAsia="宋体"/>
          <w:color w:val="000000"/>
          <w:sz w:val="24"/>
          <w:szCs w:val="24"/>
          <w:highlight w:val="none"/>
        </w:rPr>
        <w:t xml:space="preserve">.</w:t>
      </w:r>
      <w:r>
        <w:rPr>
          <w:rFonts w:eastAsia="宋体"/>
          <w:color w:val="000000"/>
          <w:sz w:val="24"/>
          <w:szCs w:val="24"/>
          <w:highlight w:val="none"/>
        </w:rPr>
        <w:t xml:space="preserve">5 </w:t>
      </w:r>
      <w:r>
        <w:rPr>
          <w:rFonts w:hint="eastAsia" w:eastAsia="宋体"/>
          <w:color w:val="000000"/>
          <w:sz w:val="24"/>
          <w:szCs w:val="24"/>
          <w:highlight w:val="none"/>
        </w:rPr>
        <w:t xml:space="preserve">甲方应当根据合同约定及时向乙方支付合同价款</w:t>
      </w:r>
      <w:r>
        <w:rPr>
          <w:rFonts w:eastAsia="宋体"/>
          <w:color w:val="000000"/>
          <w:sz w:val="24"/>
          <w:szCs w:val="24"/>
          <w:highlight w:val="none"/>
        </w:rPr>
        <w:t xml:space="preserve">，不得以内部人员变更、履行内部付款流程等为由，拒绝或迟延支付。</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4.6</w:t>
      </w:r>
      <w:r>
        <w:rPr>
          <w:rFonts w:eastAsia="宋体"/>
          <w:color w:val="000000"/>
          <w:sz w:val="24"/>
          <w:szCs w:val="24"/>
          <w:highlight w:val="none"/>
        </w:rPr>
        <w:t xml:space="preserve"> </w:t>
      </w:r>
      <w:r>
        <w:rPr>
          <w:rFonts w:hint="eastAsia" w:eastAsia="宋体"/>
          <w:color w:val="000000"/>
          <w:sz w:val="24"/>
          <w:szCs w:val="24"/>
          <w:highlight w:val="none"/>
        </w:rPr>
        <w:t xml:space="preserve">国家法律法规规定及</w:t>
      </w:r>
      <w:r>
        <w:rPr>
          <w:rFonts w:hint="eastAsia" w:eastAsia="宋体" w:cs="宋体"/>
          <w:b/>
          <w:bCs/>
          <w:color w:val="000000"/>
          <w:sz w:val="24"/>
          <w:szCs w:val="24"/>
          <w:highlight w:val="none"/>
        </w:rPr>
        <w:t xml:space="preserve">【政府采购合同专用条款】</w:t>
      </w:r>
      <w:r>
        <w:rPr>
          <w:rFonts w:hint="eastAsia" w:eastAsia="宋体"/>
          <w:color w:val="000000"/>
          <w:sz w:val="24"/>
          <w:szCs w:val="24"/>
          <w:highlight w:val="none"/>
        </w:rPr>
        <w:t xml:space="preserve">约定应由甲方承担的其他义务和责任。</w:t>
      </w:r>
      <w:r>
        <w:rPr>
          <w:rFonts w:eastAsia="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5. 乙方的权利和义务</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5.1 </w:t>
      </w:r>
      <w:r>
        <w:rPr>
          <w:rFonts w:eastAsia="宋体"/>
          <w:color w:val="000000"/>
          <w:sz w:val="24"/>
          <w:szCs w:val="24"/>
          <w:highlight w:val="none"/>
        </w:rPr>
        <w:t xml:space="preserve">签署合同后，乙方</w:t>
      </w:r>
      <w:r>
        <w:rPr>
          <w:rFonts w:hint="eastAsia" w:eastAsia="宋体"/>
          <w:color w:val="000000"/>
          <w:sz w:val="24"/>
          <w:szCs w:val="24"/>
          <w:highlight w:val="none"/>
        </w:rPr>
        <w:t xml:space="preserve">应</w:t>
      </w:r>
      <w:r>
        <w:rPr>
          <w:rFonts w:eastAsia="宋体"/>
          <w:color w:val="000000"/>
          <w:sz w:val="24"/>
          <w:szCs w:val="24"/>
          <w:highlight w:val="none"/>
        </w:rPr>
        <w:t xml:space="preserve">确定</w:t>
      </w:r>
      <w:r>
        <w:rPr>
          <w:rFonts w:hint="eastAsia" w:eastAsia="宋体"/>
          <w:color w:val="000000"/>
          <w:sz w:val="24"/>
          <w:szCs w:val="24"/>
          <w:highlight w:val="none"/>
        </w:rPr>
        <w:t xml:space="preserve">项目负责人（或项目联系人）</w:t>
      </w:r>
      <w:r>
        <w:rPr>
          <w:rFonts w:eastAsia="宋体"/>
          <w:color w:val="000000"/>
          <w:sz w:val="24"/>
          <w:szCs w:val="24"/>
          <w:highlight w:val="none"/>
        </w:rPr>
        <w:t xml:space="preserve">，负责与本合同有关的事务。</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5.</w:t>
      </w:r>
      <w:r>
        <w:rPr>
          <w:rFonts w:eastAsia="宋体"/>
          <w:color w:val="000000"/>
          <w:sz w:val="24"/>
          <w:szCs w:val="24"/>
          <w:highlight w:val="none"/>
        </w:rPr>
        <w:t xml:space="preserve">2 乙方应按照合同要求</w:t>
      </w:r>
      <w:r>
        <w:rPr>
          <w:rFonts w:hint="eastAsia" w:eastAsia="宋体"/>
          <w:color w:val="000000"/>
          <w:sz w:val="24"/>
          <w:szCs w:val="24"/>
          <w:highlight w:val="none"/>
        </w:rPr>
        <w:t xml:space="preserve">履约</w:t>
      </w:r>
      <w:r>
        <w:rPr>
          <w:rFonts w:eastAsia="宋体"/>
          <w:color w:val="000000"/>
          <w:sz w:val="24"/>
          <w:szCs w:val="24"/>
          <w:highlight w:val="none"/>
        </w:rPr>
        <w:t xml:space="preserve">，充分合理安排，确保</w:t>
      </w:r>
      <w:r>
        <w:rPr>
          <w:rFonts w:hint="eastAsia" w:eastAsia="宋体"/>
          <w:color w:val="000000"/>
          <w:sz w:val="24"/>
          <w:szCs w:val="24"/>
          <w:highlight w:val="none"/>
        </w:rPr>
        <w:t xml:space="preserve">提供的货物及相关服务符合合同有关</w:t>
      </w:r>
      <w:r>
        <w:rPr>
          <w:rFonts w:eastAsia="宋体"/>
          <w:color w:val="000000"/>
          <w:sz w:val="24"/>
          <w:szCs w:val="24"/>
          <w:highlight w:val="none"/>
        </w:rPr>
        <w:t xml:space="preserve">要求</w:t>
      </w:r>
      <w:r>
        <w:rPr>
          <w:rFonts w:hint="eastAsia" w:eastAsia="宋体"/>
          <w:color w:val="000000"/>
          <w:sz w:val="24"/>
          <w:szCs w:val="24"/>
          <w:highlight w:val="none"/>
        </w:rPr>
        <w:t xml:space="preserve">。接受项目行业管理部门及政府有关部门的指导，配合甲方的履约检查及验收，并</w:t>
      </w:r>
      <w:r>
        <w:rPr>
          <w:rFonts w:eastAsia="宋体"/>
          <w:color w:val="000000"/>
          <w:sz w:val="24"/>
          <w:szCs w:val="24"/>
          <w:highlight w:val="none"/>
        </w:rPr>
        <w:t xml:space="preserve">负责项目实施过程中的所有协调工作。</w:t>
      </w:r>
      <w:r>
        <w:rPr>
          <w:rFonts w:eastAsia="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olor w:val="000000"/>
          <w:sz w:val="24"/>
          <w:szCs w:val="24"/>
          <w:highlight w:val="none"/>
        </w:rPr>
        <w:t xml:space="preserve">5.</w:t>
      </w:r>
      <w:r>
        <w:rPr>
          <w:rFonts w:eastAsia="宋体"/>
          <w:color w:val="000000"/>
          <w:sz w:val="24"/>
          <w:szCs w:val="24"/>
          <w:highlight w:val="none"/>
        </w:rPr>
        <w:t xml:space="preserve">3</w:t>
      </w:r>
      <w:r>
        <w:rPr>
          <w:rFonts w:hint="eastAsia" w:eastAsia="宋体"/>
          <w:color w:val="000000"/>
          <w:sz w:val="24"/>
          <w:szCs w:val="24"/>
          <w:highlight w:val="none"/>
        </w:rPr>
        <w:t xml:space="preserve">乙方有权</w:t>
      </w:r>
      <w:r>
        <w:rPr>
          <w:rFonts w:hint="eastAsia" w:eastAsia="宋体" w:cs="宋体"/>
          <w:color w:val="000000"/>
          <w:sz w:val="24"/>
          <w:szCs w:val="24"/>
          <w:highlight w:val="none"/>
        </w:rPr>
        <w:t xml:space="preserve">根据合同约定向甲方收取合同价款。</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olor w:val="000000"/>
          <w:sz w:val="24"/>
          <w:szCs w:val="24"/>
          <w:highlight w:val="none"/>
        </w:rPr>
        <w:t xml:space="preserve">5.</w:t>
      </w:r>
      <w:r>
        <w:rPr>
          <w:rFonts w:eastAsia="宋体"/>
          <w:color w:val="000000"/>
          <w:sz w:val="24"/>
          <w:szCs w:val="24"/>
          <w:highlight w:val="none"/>
        </w:rPr>
        <w:t xml:space="preserve">4</w:t>
      </w:r>
      <w:r>
        <w:rPr>
          <w:rFonts w:hint="eastAsia" w:eastAsia="宋体" w:cs="宋体"/>
          <w:color w:val="000000"/>
          <w:sz w:val="24"/>
          <w:szCs w:val="24"/>
          <w:highlight w:val="none"/>
        </w:rPr>
        <w:t xml:space="preserve">国家法律法规规定</w:t>
      </w:r>
      <w:r>
        <w:rPr>
          <w:rFonts w:hint="eastAsia" w:eastAsia="宋体"/>
          <w:color w:val="000000"/>
          <w:sz w:val="24"/>
          <w:szCs w:val="24"/>
          <w:highlight w:val="none"/>
        </w:rPr>
        <w:t xml:space="preserve">及</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约定应由乙方承担的其他义务和责任。</w:t>
      </w:r>
      <w:r>
        <w:rPr>
          <w:rFonts w:eastAsia="宋体" w:cs="宋体"/>
          <w:color w:val="000000"/>
          <w:sz w:val="24"/>
          <w:szCs w:val="24"/>
          <w:highlight w:val="none"/>
        </w:rPr>
      </w:r>
      <w:r/>
    </w:p>
    <w:p>
      <w:pPr>
        <w:pStyle w:val="762"/>
        <w:numPr>
          <w:ilvl w:val="0"/>
          <w:numId w:val="7"/>
        </w:numPr>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合同履行</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6.1 甲乙双方应当按照</w:t>
      </w:r>
      <w:r>
        <w:rPr>
          <w:rFonts w:hint="eastAsia" w:eastAsia="宋体" w:cs="宋体"/>
          <w:b/>
          <w:bCs/>
          <w:color w:val="000000"/>
          <w:sz w:val="24"/>
          <w:szCs w:val="24"/>
          <w:highlight w:val="none"/>
        </w:rPr>
        <w:t xml:space="preserve">【政府采购合同专用条款】</w:t>
      </w:r>
      <w:r>
        <w:rPr>
          <w:rFonts w:hint="eastAsia" w:eastAsia="宋体"/>
          <w:color w:val="000000"/>
          <w:sz w:val="24"/>
          <w:szCs w:val="24"/>
          <w:highlight w:val="none"/>
        </w:rPr>
        <w:t xml:space="preserve">约定顺序履行合同义务；如果没有先后顺序的，应当同时履行。</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eastAsia="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7. 货物包装、运输、保险和交付要求</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7.1 本合同</w:t>
      </w:r>
      <w:r>
        <w:rPr>
          <w:rFonts w:hint="eastAsia" w:eastAsia="宋体"/>
          <w:bCs/>
          <w:color w:val="000000"/>
          <w:sz w:val="24"/>
          <w:szCs w:val="24"/>
          <w:highlight w:val="none"/>
        </w:rPr>
        <w:t xml:space="preserve">涉及商品包装、快递包装的，</w:t>
      </w:r>
      <w:r>
        <w:rPr>
          <w:rFonts w:hint="eastAsia" w:eastAsia="宋体"/>
          <w:color w:val="000000"/>
          <w:sz w:val="24"/>
          <w:szCs w:val="24"/>
          <w:highlight w:val="none"/>
        </w:rPr>
        <w:t xml:space="preserve">除</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另有约定外，</w:t>
      </w:r>
      <w:r>
        <w:rPr>
          <w:rFonts w:hint="eastAsia" w:eastAsia="宋体"/>
          <w:color w:val="000000"/>
          <w:sz w:val="24"/>
          <w:szCs w:val="24"/>
          <w:highlight w:val="none"/>
        </w:rPr>
        <w:t xml:space="preserve">包装应适应远距离运输、防潮、防震、防锈和防野蛮装卸等要求，确保货物安全无损地运抵</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约定的</w:t>
      </w:r>
      <w:r>
        <w:rPr>
          <w:rFonts w:hint="eastAsia" w:eastAsia="宋体"/>
          <w:color w:val="000000"/>
          <w:sz w:val="24"/>
          <w:szCs w:val="24"/>
          <w:highlight w:val="none"/>
        </w:rPr>
        <w:t xml:space="preserve">指定现场。</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7.2 除</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另有约定外，</w:t>
      </w:r>
      <w:r>
        <w:rPr>
          <w:rFonts w:hint="eastAsia" w:eastAsia="宋体"/>
          <w:color w:val="000000"/>
          <w:sz w:val="24"/>
          <w:szCs w:val="24"/>
          <w:highlight w:val="none"/>
        </w:rPr>
        <w:t xml:space="preserve">乙方负责办理将货物运抵本合同规定的交货地点，并装卸、交付至甲方的一切运输事项，相关费用应包含在合同价款中。</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7.3 货物保险要求按</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规定执行</w:t>
      </w:r>
      <w:r>
        <w:rPr>
          <w:rFonts w:hint="eastAsia" w:eastAsia="宋体"/>
          <w:color w:val="000000"/>
          <w:sz w:val="24"/>
          <w:szCs w:val="24"/>
          <w:highlight w:val="none"/>
        </w:rPr>
        <w:t xml:space="preserve">。</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7.5 </w:t>
      </w:r>
      <w:r>
        <w:rPr>
          <w:rFonts w:hint="eastAsia" w:eastAsia="宋体" w:cs="宋体"/>
          <w:color w:val="000000"/>
          <w:sz w:val="24"/>
          <w:szCs w:val="24"/>
          <w:highlight w:val="none"/>
        </w:rPr>
        <w:t xml:space="preserve">乙方在运输到达之前应提前通知甲方，并提示货物运输装卸的注意事项，甲方配合乙方做好货物的接收工作。</w:t>
      </w:r>
      <w:r>
        <w:rPr>
          <w:rFonts w:eastAsia="宋体"/>
          <w:color w:val="000000"/>
          <w:sz w:val="24"/>
          <w:szCs w:val="24"/>
          <w:highlight w:val="none"/>
        </w:rPr>
      </w:r>
      <w:r/>
    </w:p>
    <w:p>
      <w:pPr>
        <w:pStyle w:val="762"/>
        <w:ind w:firstLine="480"/>
        <w:jc w:val="left"/>
        <w:spacing w:line="360" w:lineRule="auto"/>
        <w:widowControl/>
        <w:rPr>
          <w:rFonts w:eastAsia="宋体" w:cs="华文楷体"/>
          <w:color w:val="000000"/>
          <w:sz w:val="24"/>
          <w:szCs w:val="24"/>
          <w:highlight w:val="none"/>
        </w:rPr>
      </w:pPr>
      <w:r>
        <w:rPr>
          <w:rFonts w:hint="eastAsia" w:eastAsia="宋体"/>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eastAsia="宋体" w:cs="华文楷体"/>
          <w:color w:val="000000"/>
          <w:sz w:val="24"/>
          <w:szCs w:val="24"/>
          <w:highlight w:val="none"/>
        </w:rPr>
      </w:r>
      <w:r/>
    </w:p>
    <w:p>
      <w:pPr>
        <w:pStyle w:val="762"/>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8. 质量标准和保证</w:t>
      </w:r>
      <w:r>
        <w:rPr>
          <w:rFonts w:eastAsia="宋体"/>
          <w:b/>
          <w:color w:val="000000"/>
          <w:sz w:val="24"/>
          <w:szCs w:val="24"/>
          <w:highlight w:val="none"/>
        </w:rPr>
      </w:r>
      <w:r/>
    </w:p>
    <w:p>
      <w:pPr>
        <w:pStyle w:val="762"/>
        <w:ind w:firstLine="480"/>
        <w:jc w:val="left"/>
        <w:spacing w:line="360" w:lineRule="auto"/>
        <w:rPr>
          <w:rFonts w:eastAsia="宋体" w:cs="Courier New"/>
          <w:b/>
          <w:color w:val="000000"/>
          <w:sz w:val="24"/>
          <w:szCs w:val="24"/>
          <w:highlight w:val="none"/>
        </w:rPr>
      </w:pPr>
      <w:r>
        <w:rPr>
          <w:rFonts w:hint="eastAsia" w:eastAsia="宋体" w:cs="Courier New"/>
          <w:color w:val="000000"/>
          <w:sz w:val="24"/>
          <w:szCs w:val="24"/>
          <w:highlight w:val="none"/>
        </w:rPr>
        <w:t xml:space="preserve">8.1 质量标准</w:t>
      </w:r>
      <w:r>
        <w:rPr>
          <w:rFonts w:eastAsia="宋体" w:cs="Courier New"/>
          <w:b/>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（1）本合同下提供的货物应符合合同</w:t>
      </w:r>
      <w:r>
        <w:rPr>
          <w:rFonts w:hint="eastAsia" w:eastAsia="宋体" w:cs="宋体"/>
          <w:color w:val="000000"/>
          <w:sz w:val="24"/>
          <w:szCs w:val="24"/>
          <w:highlight w:val="none"/>
        </w:rPr>
        <w:t xml:space="preserve">约定的品牌、规格型号、技术性能、配置、质量、数量等要求。</w:t>
      </w:r>
      <w:r>
        <w:rPr>
          <w:rFonts w:hint="eastAsia" w:eastAsia="宋体"/>
          <w:color w:val="000000"/>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eastAsia="宋体"/>
          <w:color w:val="000000"/>
          <w:sz w:val="24"/>
          <w:szCs w:val="24"/>
          <w:highlight w:val="none"/>
        </w:rPr>
      </w:r>
      <w:r/>
    </w:p>
    <w:p>
      <w:pPr>
        <w:pStyle w:val="762"/>
        <w:ind w:firstLine="480"/>
        <w:jc w:val="left"/>
        <w:spacing w:line="360" w:lineRule="auto"/>
        <w:rPr>
          <w:rFonts w:eastAsia="宋体" w:cs="Courier New"/>
          <w:color w:val="000000"/>
          <w:sz w:val="24"/>
          <w:szCs w:val="24"/>
          <w:highlight w:val="none"/>
        </w:rPr>
      </w:pPr>
      <w:r>
        <w:rPr>
          <w:rFonts w:hint="eastAsia" w:eastAsia="宋体" w:cs="Courier New"/>
          <w:color w:val="000000"/>
          <w:sz w:val="24"/>
          <w:szCs w:val="24"/>
          <w:highlight w:val="none"/>
        </w:rPr>
        <w:t xml:space="preserve">（2）采用中华人民共和国法定计量单位。</w:t>
      </w:r>
      <w:r>
        <w:rPr>
          <w:rFonts w:eastAsia="宋体" w:cs="Courier New"/>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（3）乙方所提供的货物应符合国家有关安全、环保、卫生的规定。</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8.2 保证</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（1）乙方应保证提供的货物完全符合合同规定的质量、规格和性能要求。乙方应保证货物在正确安装、正常使用和保养条件下，</w:t>
      </w:r>
      <w:r>
        <w:rPr>
          <w:rFonts w:hint="eastAsia" w:eastAsia="宋体" w:cs="宋体"/>
          <w:color w:val="000000"/>
          <w:sz w:val="24"/>
          <w:szCs w:val="24"/>
          <w:highlight w:val="none"/>
        </w:rPr>
        <w:t xml:space="preserve">在其使用寿命期内具备合同约定的性能</w:t>
      </w:r>
      <w:r>
        <w:rPr>
          <w:rFonts w:hint="eastAsia" w:eastAsia="宋体"/>
          <w:color w:val="000000"/>
          <w:sz w:val="24"/>
          <w:szCs w:val="24"/>
          <w:highlight w:val="none"/>
        </w:rPr>
        <w:t xml:space="preserve">。存在质量保证期的，货物最终交付验收合格后在</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规定或乙方书面承诺（两者以较长的为准）的质量保证期内，本保证保持有效。</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（2）在质量保证期内所发现的缺陷，甲方应尽快以书面形式通知乙方。</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（3）乙方收到通知后，应在</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规定的响应时间内以合理的速度免费维修或更换有缺陷的货物或部件。</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eastAsia="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9. 权利瑕疵担保</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9.1 乙方保证对其出售的货物享有合法的权利。</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9.2 </w:t>
      </w:r>
      <w:r>
        <w:rPr>
          <w:rFonts w:hint="eastAsia" w:eastAsia="宋体" w:cs="宋体"/>
          <w:color w:val="000000"/>
          <w:sz w:val="24"/>
          <w:szCs w:val="24"/>
          <w:highlight w:val="none"/>
        </w:rPr>
        <w:t xml:space="preserve">乙方保证在交付的货物上不存在抵押权等担保物权。</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9.3 如甲方使用上述货物构成对第三人侵权的，则由乙方承担全部责任。</w:t>
      </w:r>
      <w:r>
        <w:rPr>
          <w:rFonts w:eastAsia="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10. 知识产权保护</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10.1 乙方对其所销售的货物应当享有知识产权或经权利人合法授权，保证没有侵犯任何第三人的知识产权等权利。</w:t>
      </w:r>
      <w:bookmarkStart w:id="22" w:name="_Hlk163047038"/>
      <w:r>
        <w:rPr>
          <w:rFonts w:hint="eastAsia" w:eastAsia="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22"/>
      <w:r>
        <w:rPr>
          <w:rFonts w:hint="eastAsia" w:eastAsia="宋体"/>
          <w:color w:val="000000"/>
          <w:sz w:val="24"/>
          <w:szCs w:val="24"/>
          <w:highlight w:val="none"/>
        </w:rPr>
        <w:t xml:space="preserve">。</w:t>
      </w:r>
      <w:r>
        <w:rPr>
          <w:rFonts w:eastAsia="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11. 保密义务</w:t>
      </w:r>
      <w:r>
        <w:rPr>
          <w:rFonts w:eastAsia="宋体"/>
          <w:b/>
          <w:bCs/>
          <w:color w:val="000000"/>
          <w:sz w:val="24"/>
          <w:szCs w:val="24"/>
          <w:highlight w:val="none"/>
        </w:rPr>
      </w:r>
      <w:r/>
    </w:p>
    <w:p>
      <w:pPr>
        <w:pStyle w:val="762"/>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中约定。</w:t>
      </w:r>
      <w:r>
        <w:rPr>
          <w:rFonts w:eastAsia="宋体" w:cs="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12. 合同价款支付</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12.1 合同价款支付按照国库集中支付制度及财政管理相关规定执行。</w:t>
      </w:r>
      <w:r>
        <w:rPr>
          <w:rFonts w:eastAsia="宋体"/>
          <w:color w:val="000000"/>
          <w:sz w:val="24"/>
          <w:szCs w:val="24"/>
          <w:highlight w:val="none"/>
        </w:rPr>
      </w:r>
      <w:r/>
    </w:p>
    <w:p>
      <w:pPr>
        <w:pStyle w:val="762"/>
        <w:ind w:firstLine="480"/>
        <w:keepLines/>
        <w:keepNext/>
        <w:spacing w:line="360" w:lineRule="auto"/>
        <w:rPr>
          <w:rFonts w:eastAsia="宋体"/>
          <w:b/>
          <w:bCs/>
          <w:color w:val="000000"/>
          <w:sz w:val="24"/>
          <w:szCs w:val="24"/>
          <w:highlight w:val="none"/>
        </w:rPr>
      </w:pPr>
      <w:r>
        <w:rPr>
          <w:rFonts w:hint="eastAsia" w:eastAsia="宋体"/>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】中约定。</w:t>
      </w:r>
      <w:r>
        <w:rPr>
          <w:rFonts w:eastAsia="宋体"/>
          <w:b/>
          <w:bCs/>
          <w:color w:val="000000"/>
          <w:sz w:val="24"/>
          <w:szCs w:val="24"/>
          <w:highlight w:val="none"/>
        </w:rPr>
      </w:r>
      <w:r/>
    </w:p>
    <w:p>
      <w:pPr>
        <w:pStyle w:val="762"/>
        <w:ind w:firstLine="482"/>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13. 履约保证金</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13.1 </w:t>
      </w:r>
      <w:r>
        <w:rPr>
          <w:rFonts w:hint="eastAsia" w:eastAsia="宋体" w:cs="宋体"/>
          <w:color w:val="000000"/>
          <w:sz w:val="24"/>
          <w:szCs w:val="24"/>
          <w:highlight w:val="none"/>
        </w:rPr>
        <w:t xml:space="preserve">乙方应当以支票、汇票、本票或者金融机构、担保机构出具的保函等非现金形式提交。</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13.2 如果乙方出现</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约定情形的</w:t>
      </w:r>
      <w:r>
        <w:rPr>
          <w:rFonts w:hint="eastAsia" w:eastAsia="宋体"/>
          <w:color w:val="000000"/>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13.3 甲方在项目通过验收后按照</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规定的时间内将履约保证金退还乙方；逾期退还的，乙方可要求甲方支付违约金，违约金按照</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规定支付。</w:t>
      </w:r>
      <w:r>
        <w:rPr>
          <w:rFonts w:eastAsia="宋体"/>
          <w:color w:val="000000"/>
          <w:sz w:val="24"/>
          <w:szCs w:val="24"/>
          <w:highlight w:val="none"/>
        </w:rPr>
      </w:r>
      <w:r/>
    </w:p>
    <w:p>
      <w:pPr>
        <w:pStyle w:val="762"/>
        <w:ind w:firstLine="482"/>
        <w:jc w:val="left"/>
        <w:spacing w:line="360" w:lineRule="auto"/>
        <w:rPr>
          <w:rFonts w:eastAsia="宋体"/>
          <w:b/>
          <w:color w:val="000000"/>
          <w:sz w:val="24"/>
          <w:szCs w:val="24"/>
          <w:highlight w:val="none"/>
        </w:rPr>
      </w:pPr>
      <w:r>
        <w:rPr>
          <w:rFonts w:hint="eastAsia" w:eastAsia="宋体"/>
          <w:b/>
          <w:bCs/>
          <w:color w:val="000000"/>
          <w:sz w:val="24"/>
          <w:szCs w:val="24"/>
          <w:highlight w:val="none"/>
        </w:rPr>
        <w:t xml:space="preserve">14. </w:t>
      </w:r>
      <w:r>
        <w:rPr>
          <w:rFonts w:hint="eastAsia" w:eastAsia="宋体"/>
          <w:b/>
          <w:color w:val="000000"/>
          <w:sz w:val="24"/>
          <w:szCs w:val="24"/>
          <w:highlight w:val="none"/>
        </w:rPr>
        <w:t xml:space="preserve">售后服务</w:t>
      </w:r>
      <w:r>
        <w:rPr>
          <w:rFonts w:eastAsia="宋体"/>
          <w:b/>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14.1 除项目不涉及或采购活动中明确约定无须承担外，乙方还应提供下列服务：</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（1）货物的现场移动、安装、调试、启动监督及技术支持；</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（2）提供货物组装和维修所需的专用工具和辅助材料；</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（3）在</w:t>
      </w:r>
      <w:r>
        <w:rPr>
          <w:rFonts w:hint="eastAsia" w:eastAsia="宋体" w:cs="宋体"/>
          <w:b/>
          <w:bCs/>
          <w:color w:val="000000"/>
          <w:sz w:val="24"/>
          <w:szCs w:val="24"/>
          <w:highlight w:val="none"/>
        </w:rPr>
        <w:t xml:space="preserve">【政府采购合同专用条款】</w:t>
      </w:r>
      <w:r>
        <w:rPr>
          <w:rFonts w:hint="eastAsia" w:eastAsia="宋体"/>
          <w:color w:val="000000"/>
          <w:sz w:val="24"/>
          <w:szCs w:val="24"/>
          <w:highlight w:val="none"/>
        </w:rPr>
        <w:t xml:space="preserve">约定的期限内对所有的货物实施运行监督、维修，但前提条件是该服务并不能免除乙方在质量保证期内所承担的义务；</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（4）在制造商所在地或指定现场就货物的安装、启动、运营、维护、废弃处置等对甲方操作人员进行培训</w:t>
      </w:r>
      <w:r>
        <w:rPr>
          <w:rFonts w:hint="eastAsia" w:eastAsia="宋体" w:cs="宋体"/>
          <w:color w:val="000000"/>
          <w:sz w:val="24"/>
          <w:szCs w:val="24"/>
          <w:highlight w:val="none"/>
        </w:rPr>
        <w:t xml:space="preserve">；</w:t>
      </w:r>
      <w:r>
        <w:rPr>
          <w:rFonts w:eastAsia="宋体"/>
          <w:color w:val="000000"/>
          <w:sz w:val="24"/>
          <w:szCs w:val="24"/>
          <w:highlight w:val="none"/>
        </w:rPr>
      </w:r>
      <w:r/>
    </w:p>
    <w:p>
      <w:pPr>
        <w:pStyle w:val="762"/>
        <w:ind w:firstLine="480"/>
        <w:jc w:val="left"/>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（5）依照法律、行政法规的规定或者按照</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约定，货物在有效使用年限届满后应予回收的，乙方负有自行或者委托第三人对货物予以回收的义务；</w:t>
      </w:r>
      <w:r>
        <w:rPr>
          <w:rFonts w:eastAsia="宋体" w:cs="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（6）</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规定由乙方提供的其他服务。</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14.2 乙方提供的售后服务的费用已包含在合同价款中，甲方不再另行支付。</w:t>
      </w:r>
      <w:r>
        <w:rPr>
          <w:rFonts w:eastAsia="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15. 违约责任</w:t>
      </w:r>
      <w:r>
        <w:rPr>
          <w:rFonts w:eastAsia="宋体"/>
          <w:b/>
          <w:bCs/>
          <w:color w:val="000000"/>
          <w:sz w:val="24"/>
          <w:szCs w:val="24"/>
          <w:highlight w:val="none"/>
        </w:rPr>
      </w:r>
      <w:r/>
    </w:p>
    <w:p>
      <w:pPr>
        <w:pStyle w:val="762"/>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15.1质量瑕疵的违约责任</w:t>
      </w:r>
      <w:r>
        <w:rPr>
          <w:rFonts w:eastAsia="宋体"/>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乙方提供的产品不符合合同约定的质量标准或存在产品质量缺陷，甲方有权要求乙方根据</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要求</w:t>
      </w:r>
      <w:r>
        <w:rPr>
          <w:rFonts w:hint="eastAsia" w:eastAsia="宋体"/>
          <w:color w:val="000000"/>
          <w:sz w:val="24"/>
          <w:szCs w:val="24"/>
          <w:highlight w:val="none"/>
        </w:rPr>
        <w:t xml:space="preserve">及时修理、重作、更换，并承担由此给甲方造成的损失。</w:t>
      </w:r>
      <w:r>
        <w:rPr>
          <w:rFonts w:eastAsia="宋体"/>
          <w:color w:val="000000"/>
          <w:sz w:val="24"/>
          <w:szCs w:val="24"/>
          <w:highlight w:val="none"/>
        </w:rPr>
      </w:r>
      <w:r/>
    </w:p>
    <w:p>
      <w:pPr>
        <w:pStyle w:val="762"/>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15.2 迟延交货的违约责任</w:t>
      </w:r>
      <w:r>
        <w:rPr>
          <w:rFonts w:eastAsia="宋体"/>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规定执行。如果涉及公共利益，且赔偿金额无法弥补公共利益损失，甲方可要求继续履行或者采取其他补救措施。</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15.3 迟延支付的违约责任</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甲方存在迟延支付乙方合同款项的，应当承担</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规定的逾期付款利息。</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bCs/>
          <w:color w:val="000000"/>
          <w:sz w:val="24"/>
          <w:szCs w:val="24"/>
          <w:highlight w:val="none"/>
        </w:rPr>
        <w:t xml:space="preserve">15.4其他违约责任根据项目实际需要按</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规定执行。</w:t>
      </w:r>
      <w:r>
        <w:rPr>
          <w:rFonts w:eastAsia="宋体"/>
          <w:color w:val="000000"/>
          <w:sz w:val="24"/>
          <w:szCs w:val="24"/>
          <w:highlight w:val="none"/>
        </w:rPr>
      </w:r>
      <w:r/>
    </w:p>
    <w:p>
      <w:pPr>
        <w:pStyle w:val="762"/>
        <w:numPr>
          <w:ilvl w:val="0"/>
          <w:numId w:val="8"/>
        </w:numPr>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合同变更、中止与终止</w:t>
      </w:r>
      <w:r>
        <w:rPr>
          <w:rFonts w:eastAsia="宋体"/>
          <w:b/>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16.1合同的变更</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16.2合同的中止</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（1）合同履行过程中因供应商就采购文件、采购过程或结果提起投诉的，甲方认为有必要的，可以中止合同的履行。</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eastAsia="宋体"/>
          <w:color w:val="000000"/>
          <w:sz w:val="24"/>
          <w:szCs w:val="24"/>
          <w:highlight w:val="none"/>
        </w:rPr>
      </w:r>
      <w:r/>
    </w:p>
    <w:p>
      <w:pPr>
        <w:pStyle w:val="762"/>
        <w:ind w:firstLine="480"/>
        <w:spacing w:line="360" w:lineRule="auto"/>
        <w:widowControl/>
        <w:rPr>
          <w:rFonts w:eastAsia="宋体" w:cs="华文楷体"/>
          <w:color w:val="000000"/>
          <w:sz w:val="24"/>
          <w:szCs w:val="24"/>
          <w:highlight w:val="none"/>
        </w:rPr>
      </w:pPr>
      <w:r>
        <w:rPr>
          <w:rFonts w:hint="eastAsia" w:eastAsia="宋体" w:cs="宋体"/>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eastAsia="宋体" w:cs="华文楷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（4）甲方不得以行政区划调整、政府换届、机构或者职能调整以及相关责任人更替为由中止合同。</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16.3合同的终止</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（1）合同因有效期限届满而终止；</w:t>
      </w:r>
      <w:r>
        <w:rPr>
          <w:rFonts w:eastAsia="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olor w:val="000000"/>
          <w:sz w:val="24"/>
          <w:szCs w:val="24"/>
          <w:highlight w:val="none"/>
        </w:rPr>
        <w:t xml:space="preserve">（2）乙方未按合同约定履行，构成根本性违约的，甲方有权终止合同，</w:t>
      </w:r>
      <w:r>
        <w:rPr>
          <w:rFonts w:hint="eastAsia" w:eastAsia="宋体" w:cs="宋体"/>
          <w:color w:val="000000"/>
          <w:sz w:val="24"/>
          <w:szCs w:val="24"/>
          <w:highlight w:val="none"/>
        </w:rPr>
        <w:t xml:space="preserve">并追究乙方的违约责任</w:t>
      </w:r>
      <w:r>
        <w:rPr>
          <w:rFonts w:hint="eastAsia" w:eastAsia="宋体"/>
          <w:color w:val="000000"/>
          <w:sz w:val="24"/>
          <w:szCs w:val="24"/>
          <w:highlight w:val="none"/>
        </w:rPr>
        <w:t xml:space="preserve">。</w:t>
      </w:r>
      <w:r>
        <w:rPr>
          <w:rFonts w:eastAsia="宋体" w:cs="宋体"/>
          <w:color w:val="000000"/>
          <w:sz w:val="24"/>
          <w:szCs w:val="24"/>
          <w:highlight w:val="none"/>
        </w:rPr>
      </w:r>
      <w:r/>
    </w:p>
    <w:p>
      <w:pPr>
        <w:pStyle w:val="762"/>
        <w:ind w:firstLine="480"/>
        <w:jc w:val="left"/>
        <w:spacing w:line="360" w:lineRule="auto"/>
        <w:widowControl/>
        <w:rPr>
          <w:rFonts w:eastAsia="宋体" w:cs="华文楷体"/>
          <w:color w:val="000000"/>
          <w:sz w:val="24"/>
          <w:szCs w:val="24"/>
          <w:highlight w:val="none"/>
        </w:rPr>
      </w:pPr>
      <w:r>
        <w:rPr>
          <w:rFonts w:hint="eastAsia" w:eastAsia="宋体" w:cs="华文楷体"/>
          <w:color w:val="000000"/>
          <w:sz w:val="24"/>
          <w:szCs w:val="24"/>
          <w:highlight w:val="none"/>
        </w:rPr>
        <w:t xml:space="preserve">16.4 </w:t>
      </w:r>
      <w:r>
        <w:rPr>
          <w:rFonts w:hint="eastAsia" w:eastAsia="宋体"/>
          <w:color w:val="000000"/>
          <w:sz w:val="24"/>
          <w:szCs w:val="24"/>
          <w:highlight w:val="none"/>
        </w:rPr>
        <w:t xml:space="preserve">涉及国家利益、社会公共利益的情形</w:t>
      </w:r>
      <w:r>
        <w:rPr>
          <w:rFonts w:eastAsia="宋体" w:cs="华文楷体"/>
          <w:color w:val="000000"/>
          <w:sz w:val="24"/>
          <w:szCs w:val="24"/>
          <w:highlight w:val="none"/>
        </w:rPr>
      </w:r>
      <w:r/>
    </w:p>
    <w:p>
      <w:pPr>
        <w:pStyle w:val="762"/>
        <w:ind w:firstLine="480"/>
        <w:spacing w:line="360" w:lineRule="auto"/>
        <w:widowControl/>
        <w:rPr>
          <w:rFonts w:eastAsia="宋体" w:cs="华文楷体"/>
          <w:color w:val="000000"/>
          <w:sz w:val="24"/>
          <w:szCs w:val="24"/>
          <w:highlight w:val="none"/>
        </w:rPr>
      </w:pPr>
      <w:r>
        <w:rPr>
          <w:rFonts w:hint="eastAsia" w:eastAsia="宋体" w:cs="宋体"/>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eastAsia="宋体" w:cs="华文楷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17. 合同分包</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17.1 乙方不得将合同转包给其他供应商。涉及合同分包的，乙方应根据采购文件和投标（响应）文件规定进行合同分包。</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17.2 乙方执行政府采购政策向中小企业依法分包的，乙方应当按采购文件和投标（响应）文件签订分包意向协议，分包意向协议属于本合同组成部分。</w:t>
      </w:r>
      <w:r>
        <w:rPr>
          <w:rFonts w:eastAsia="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18. 不可抗力</w:t>
      </w:r>
      <w:r>
        <w:rPr>
          <w:rFonts w:eastAsia="宋体"/>
          <w:b/>
          <w:bCs/>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18.1 不可抗力是指合同双方不能预见、不能避免且不能克服的客观情况。</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18.2 任何一方对由于不可抗力造成的部分或全部不能履行合同不承担违约责任。但迟延履行后发生不可抗力的，不能免除责任。</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eastAsia="宋体"/>
          <w:color w:val="000000"/>
          <w:sz w:val="24"/>
          <w:szCs w:val="24"/>
          <w:highlight w:val="none"/>
        </w:rPr>
      </w:r>
      <w:r/>
    </w:p>
    <w:p>
      <w:pPr>
        <w:pStyle w:val="762"/>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19. 解决争议的方法</w:t>
      </w:r>
      <w:r>
        <w:rPr>
          <w:rFonts w:eastAsia="宋体"/>
          <w:b/>
          <w:bCs/>
          <w:color w:val="000000"/>
          <w:sz w:val="24"/>
          <w:szCs w:val="24"/>
          <w:highlight w:val="none"/>
        </w:rPr>
      </w:r>
      <w:r/>
    </w:p>
    <w:p>
      <w:pPr>
        <w:pStyle w:val="762"/>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eastAsia="宋体" w:cs="宋体"/>
          <w:color w:val="000000"/>
          <w:sz w:val="24"/>
          <w:szCs w:val="24"/>
          <w:highlight w:val="none"/>
        </w:rPr>
      </w:r>
      <w:r/>
    </w:p>
    <w:p>
      <w:pPr>
        <w:pStyle w:val="762"/>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19.2 选择仲裁的，应在</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中明确仲裁机构及仲裁地；通过诉讼方式解决的，可以在</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中进一步约定选择与争议有实际联系的地点的人民法院管辖，但管辖法院的约定不得违反级别管辖和专属管辖的规定。</w:t>
      </w:r>
      <w:r>
        <w:rPr>
          <w:rFonts w:eastAsia="宋体" w:cs="宋体"/>
          <w:color w:val="000000"/>
          <w:sz w:val="24"/>
          <w:szCs w:val="24"/>
          <w:highlight w:val="none"/>
        </w:rPr>
      </w:r>
      <w:r/>
    </w:p>
    <w:p>
      <w:pPr>
        <w:pStyle w:val="762"/>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19.3 如甲乙双方有争议的事项不影响合同其他部分的履行，在争议解决期间，合同其他部分应当继续履行。</w:t>
      </w:r>
      <w:r>
        <w:rPr>
          <w:rFonts w:eastAsia="宋体" w:cs="宋体"/>
          <w:color w:val="000000"/>
          <w:sz w:val="24"/>
          <w:szCs w:val="24"/>
          <w:highlight w:val="none"/>
        </w:rPr>
      </w:r>
      <w:r/>
    </w:p>
    <w:p>
      <w:pPr>
        <w:pStyle w:val="762"/>
        <w:ind w:firstLine="482"/>
        <w:jc w:val="left"/>
        <w:spacing w:line="360" w:lineRule="auto"/>
        <w:rPr>
          <w:rFonts w:eastAsia="宋体"/>
          <w:color w:val="000000"/>
          <w:sz w:val="24"/>
          <w:szCs w:val="24"/>
          <w:highlight w:val="none"/>
        </w:rPr>
      </w:pPr>
      <w:r>
        <w:rPr>
          <w:rFonts w:hint="eastAsia" w:eastAsia="宋体"/>
          <w:b/>
          <w:color w:val="000000"/>
          <w:sz w:val="24"/>
          <w:szCs w:val="24"/>
          <w:highlight w:val="none"/>
        </w:rPr>
        <w:t xml:space="preserve">20. 政府采购政策</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20.1 </w:t>
      </w:r>
      <w:r>
        <w:rPr>
          <w:rFonts w:hint="eastAsia" w:eastAsia="宋体" w:cs="宋体"/>
          <w:color w:val="000000"/>
          <w:sz w:val="24"/>
          <w:szCs w:val="24"/>
          <w:highlight w:val="none"/>
          <w:lang w:val="en-GB"/>
        </w:rPr>
        <w:t xml:space="preserve">本合同应当按照规定执行政府采购政策。</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eastAsia="宋体"/>
          <w:color w:val="000000"/>
          <w:sz w:val="24"/>
          <w:szCs w:val="24"/>
          <w:highlight w:val="none"/>
        </w:rPr>
        <w:t xml:space="preserve">2</w:t>
      </w:r>
      <w:r>
        <w:rPr>
          <w:rFonts w:hint="eastAsia" w:eastAsia="宋体"/>
          <w:color w:val="000000"/>
          <w:sz w:val="24"/>
          <w:szCs w:val="24"/>
          <w:highlight w:val="none"/>
        </w:rPr>
        <w:t xml:space="preserve">0.2 本合同依法执行政府采购政策的方式和内容，属于合同履约验收的范围。</w:t>
      </w:r>
      <w:r>
        <w:rPr>
          <w:rFonts w:hint="eastAsia" w:eastAsia="宋体" w:cs="宋体"/>
          <w:color w:val="000000"/>
          <w:sz w:val="24"/>
          <w:szCs w:val="24"/>
          <w:highlight w:val="none"/>
        </w:rPr>
        <w:t xml:space="preserve">甲乙双方</w:t>
      </w:r>
      <w:r>
        <w:rPr>
          <w:rFonts w:hint="eastAsia" w:eastAsia="宋体" w:cs="宋体"/>
          <w:color w:val="000000"/>
          <w:sz w:val="24"/>
          <w:szCs w:val="24"/>
          <w:highlight w:val="none"/>
          <w:lang w:val="en-GB"/>
        </w:rPr>
        <w:t xml:space="preserve">未按规定要求执行政府采购政策造成损失的</w:t>
      </w:r>
      <w:r>
        <w:rPr>
          <w:rFonts w:hint="eastAsia" w:eastAsia="宋体"/>
          <w:color w:val="000000"/>
          <w:sz w:val="24"/>
          <w:szCs w:val="24"/>
          <w:highlight w:val="none"/>
        </w:rPr>
        <w:t xml:space="preserve">，有过错的一方应当承担赔偿责任，双方都有过错的，各自承担相应的责任。</w:t>
      </w:r>
      <w:r>
        <w:rPr>
          <w:rFonts w:eastAsia="宋体"/>
          <w:color w:val="000000"/>
          <w:sz w:val="24"/>
          <w:szCs w:val="24"/>
          <w:highlight w:val="none"/>
        </w:rPr>
      </w:r>
      <w:r/>
    </w:p>
    <w:p>
      <w:pPr>
        <w:pStyle w:val="762"/>
        <w:ind w:firstLine="480"/>
        <w:spacing w:line="360" w:lineRule="auto"/>
        <w:rPr>
          <w:rFonts w:eastAsia="宋体"/>
          <w:color w:val="000000"/>
          <w:sz w:val="24"/>
          <w:szCs w:val="24"/>
          <w:highlight w:val="none"/>
        </w:rPr>
      </w:pPr>
      <w:r>
        <w:rPr>
          <w:rFonts w:eastAsia="宋体"/>
          <w:color w:val="000000"/>
          <w:sz w:val="24"/>
          <w:szCs w:val="24"/>
          <w:highlight w:val="none"/>
        </w:rPr>
        <w:t xml:space="preserve">2</w:t>
      </w:r>
      <w:r>
        <w:rPr>
          <w:rFonts w:hint="eastAsia" w:eastAsia="宋体"/>
          <w:color w:val="000000"/>
          <w:sz w:val="24"/>
          <w:szCs w:val="24"/>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eastAsia="宋体"/>
          <w:color w:val="000000"/>
          <w:sz w:val="24"/>
          <w:szCs w:val="24"/>
          <w:highlight w:val="none"/>
        </w:rPr>
      </w:r>
      <w:r/>
    </w:p>
    <w:p>
      <w:pPr>
        <w:pStyle w:val="762"/>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21. 法律适用</w:t>
      </w:r>
      <w:r>
        <w:rPr>
          <w:rFonts w:eastAsia="宋体"/>
          <w:b/>
          <w:color w:val="000000"/>
          <w:sz w:val="24"/>
          <w:szCs w:val="24"/>
          <w:highlight w:val="none"/>
        </w:rPr>
      </w:r>
      <w:r/>
    </w:p>
    <w:p>
      <w:pPr>
        <w:pStyle w:val="762"/>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21.1 本合同的订立、生效、解释、履行及与本合同有关的争议解决，均适用法律、行政法规。</w:t>
      </w:r>
      <w:r>
        <w:rPr>
          <w:rFonts w:eastAsia="宋体" w:cs="宋体"/>
          <w:color w:val="000000"/>
          <w:sz w:val="24"/>
          <w:szCs w:val="24"/>
          <w:highlight w:val="none"/>
        </w:rPr>
      </w:r>
      <w:r/>
    </w:p>
    <w:p>
      <w:pPr>
        <w:pStyle w:val="762"/>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21.2 本合同条款与法律、行政法规的强制性规定不一致的，双方当事人应按照法律、行政法规的强制性规定修改本合同的相关条款。</w:t>
      </w:r>
      <w:r>
        <w:rPr>
          <w:rFonts w:eastAsia="宋体" w:cs="宋体"/>
          <w:color w:val="000000"/>
          <w:sz w:val="24"/>
          <w:szCs w:val="24"/>
          <w:highlight w:val="none"/>
        </w:rPr>
      </w:r>
      <w:r/>
    </w:p>
    <w:p>
      <w:pPr>
        <w:pStyle w:val="762"/>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22. 通知</w:t>
      </w:r>
      <w:r>
        <w:rPr>
          <w:rFonts w:eastAsia="宋体"/>
          <w:b/>
          <w:color w:val="000000"/>
          <w:sz w:val="24"/>
          <w:szCs w:val="24"/>
          <w:highlight w:val="none"/>
        </w:rPr>
      </w:r>
      <w:r/>
    </w:p>
    <w:p>
      <w:pPr>
        <w:pStyle w:val="762"/>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eastAsia="宋体" w:cs="宋体"/>
          <w:color w:val="000000"/>
          <w:sz w:val="24"/>
          <w:szCs w:val="24"/>
          <w:highlight w:val="none"/>
        </w:rPr>
      </w:r>
      <w:r/>
    </w:p>
    <w:p>
      <w:pPr>
        <w:pStyle w:val="762"/>
        <w:ind w:firstLine="480"/>
        <w:spacing w:line="360" w:lineRule="auto"/>
        <w:widowControl/>
        <w:rPr>
          <w:rFonts w:eastAsia="宋体" w:cs="华文楷体"/>
          <w:color w:val="000000"/>
          <w:sz w:val="24"/>
          <w:szCs w:val="24"/>
          <w:highlight w:val="none"/>
        </w:rPr>
      </w:pPr>
      <w:r>
        <w:rPr>
          <w:rFonts w:hint="eastAsia" w:eastAsia="宋体" w:cs="宋体"/>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rPr>
          <w:rFonts w:eastAsia="宋体" w:cs="华文楷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22.3本合同一方给另一方的通知均应采用书面形式，传真或快递送到本合同中规定的对方的地址和办理签收手续。</w:t>
      </w:r>
      <w:r>
        <w:rPr>
          <w:rFonts w:eastAsia="宋体"/>
          <w:color w:val="000000"/>
          <w:sz w:val="24"/>
          <w:szCs w:val="24"/>
          <w:highlight w:val="none"/>
        </w:rPr>
      </w:r>
      <w:r/>
    </w:p>
    <w:p>
      <w:pPr>
        <w:pStyle w:val="762"/>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22.4通知以送达之日或通知书中规定的生效之日起生效，两者中以较迟之日为准。</w:t>
      </w:r>
      <w:r>
        <w:rPr>
          <w:rFonts w:eastAsia="宋体"/>
          <w:color w:val="000000"/>
          <w:sz w:val="24"/>
          <w:szCs w:val="24"/>
          <w:highlight w:val="none"/>
        </w:rPr>
      </w:r>
      <w:r/>
    </w:p>
    <w:p>
      <w:pPr>
        <w:pStyle w:val="762"/>
        <w:numPr>
          <w:ilvl w:val="0"/>
          <w:numId w:val="9"/>
        </w:numPr>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合同未尽事项</w:t>
      </w:r>
      <w:r>
        <w:rPr>
          <w:rFonts w:eastAsia="宋体"/>
          <w:b/>
          <w:bCs/>
          <w:color w:val="000000"/>
          <w:sz w:val="24"/>
          <w:szCs w:val="24"/>
          <w:highlight w:val="none"/>
        </w:rPr>
      </w:r>
      <w:r/>
    </w:p>
    <w:p>
      <w:pPr>
        <w:pStyle w:val="762"/>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23.1合同未尽事项见</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w:t>
      </w:r>
      <w:r>
        <w:rPr>
          <w:rFonts w:eastAsia="宋体"/>
          <w:bCs/>
          <w:color w:val="000000"/>
          <w:sz w:val="24"/>
          <w:szCs w:val="24"/>
          <w:highlight w:val="none"/>
        </w:rPr>
      </w:r>
      <w:r/>
    </w:p>
    <w:p>
      <w:pPr>
        <w:pStyle w:val="762"/>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23.2 合同附件与合同正文具有同等的法律效力。</w:t>
      </w:r>
      <w:bookmarkStart w:id="23" w:name="_Toc20313"/>
      <w:r>
        <w:rPr>
          <w:rFonts w:eastAsia="宋体"/>
          <w:bCs/>
          <w:color w:val="000000"/>
          <w:sz w:val="24"/>
          <w:szCs w:val="24"/>
          <w:highlight w:val="none"/>
        </w:rPr>
      </w:r>
      <w:r/>
    </w:p>
    <w:p>
      <w:pPr>
        <w:pStyle w:val="813"/>
        <w:ind w:firstLine="480"/>
        <w:rPr>
          <w:rFonts w:ascii="Times New Roman" w:hAnsi="Times New Roman"/>
          <w:color w:val="000000"/>
          <w:highlight w:val="none"/>
        </w:rPr>
      </w:pPr>
      <w:r>
        <w:rPr>
          <w:rFonts w:ascii="Times New Roman" w:hAnsi="Times New Roman"/>
          <w:color w:val="000000"/>
          <w:highlight w:val="none"/>
        </w:rPr>
      </w:r>
      <w:r/>
    </w:p>
    <w:p>
      <w:pPr>
        <w:pStyle w:val="762"/>
        <w:jc w:val="center"/>
        <w:spacing w:line="360" w:lineRule="auto"/>
        <w:rPr>
          <w:rFonts w:eastAsia="宋体"/>
          <w:color w:val="000000"/>
          <w:sz w:val="28"/>
          <w:szCs w:val="28"/>
          <w:highlight w:val="none"/>
        </w:rPr>
      </w:pPr>
      <w:r>
        <w:rPr>
          <w:rFonts w:hint="eastAsia" w:eastAsia="宋体"/>
          <w:color w:val="000000"/>
          <w:sz w:val="28"/>
          <w:szCs w:val="28"/>
          <w:highlight w:val="none"/>
        </w:rPr>
        <w:br w:type="page" w:clear="all"/>
      </w:r>
      <w:r>
        <w:rPr>
          <w:rFonts w:eastAsia="宋体"/>
          <w:color w:val="000000"/>
          <w:sz w:val="28"/>
          <w:szCs w:val="28"/>
          <w:highlight w:val="none"/>
        </w:rPr>
      </w:r>
      <w:r/>
    </w:p>
    <w:p>
      <w:pPr>
        <w:pStyle w:val="762"/>
        <w:jc w:val="center"/>
        <w:keepLines/>
        <w:keepNext/>
        <w:spacing w:line="360" w:lineRule="auto"/>
        <w:rPr>
          <w:rFonts w:hint="eastAsia" w:ascii="Times New Roman" w:hAnsi="Times New Roman" w:eastAsia="宋体" w:cs="Times New Roman"/>
          <w:b/>
          <w:bCs/>
          <w:color w:val="000000"/>
          <w:sz w:val="28"/>
          <w:szCs w:val="28"/>
          <w:highlight w:val="none"/>
        </w:rPr>
        <w:outlineLvl w:val="1"/>
      </w:pPr>
      <w:r>
        <w:rPr>
          <w:rFonts w:hint="eastAsia" w:ascii="Times New Roman" w:hAnsi="Times New Roman" w:eastAsia="宋体" w:cs="Times New Roman"/>
          <w:b/>
          <w:bCs/>
          <w:color w:val="000000"/>
          <w:sz w:val="28"/>
          <w:szCs w:val="28"/>
          <w:highlight w:val="none"/>
        </w:rPr>
        <w:t xml:space="preserve">第三节 政府采购合同专用条款</w:t>
      </w:r>
      <w:bookmarkEnd w:id="23"/>
      <w:r>
        <w:rPr>
          <w:rFonts w:hint="eastAsia" w:ascii="Times New Roman" w:hAnsi="Times New Roman" w:eastAsia="宋体" w:cs="Times New Roman"/>
          <w:b/>
          <w:bCs/>
          <w:color w:val="000000"/>
          <w:sz w:val="28"/>
          <w:szCs w:val="28"/>
          <w:highlight w:val="none"/>
        </w:rPr>
      </w:r>
      <w:r/>
    </w:p>
    <w:tbl>
      <w:tblPr>
        <w:tblW w:w="8519" w:type="dxa"/>
        <w:jc w:val="center"/>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第1.2（6）项</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联合体具体要求</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w:t>
            </w:r>
            <w:r>
              <w:rPr>
                <w:rFonts w:eastAsia="宋体"/>
                <w:color w:val="000000"/>
                <w:sz w:val="21"/>
                <w:szCs w:val="21"/>
                <w:highlight w:val="none"/>
              </w:rPr>
            </w:r>
            <w:r/>
          </w:p>
        </w:tc>
      </w:tr>
      <w:tr>
        <w:trPr>
          <w:trHeight w:val="604"/>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第1.2（7）项</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其他术语解释</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w:t>
            </w:r>
            <w:r>
              <w:rPr>
                <w:rFonts w:eastAsia="宋体"/>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第4.4款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履约验收中甲方提出异议或作出说明的期限</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1.乙方在服务期间，若甲方认为乙方的服务质量未达到合同规定的。</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2. 如甲方在验收期满后既不出具验收合格证明又未提出书面异议的视为乙方所交标的物或服务符合合同规定。</w:t>
            </w:r>
            <w:r>
              <w:rPr>
                <w:rFonts w:eastAsia="宋体"/>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第4.6款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约定甲方承担的其他义务和责任</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eastAsia="宋体"/>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4"/>
                <w:highlight w:val="none"/>
              </w:rPr>
            </w:pPr>
            <w:r>
              <w:rPr>
                <w:rFonts w:hint="eastAsia" w:eastAsia="宋体"/>
                <w:color w:val="000000"/>
                <w:sz w:val="21"/>
                <w:szCs w:val="21"/>
                <w:highlight w:val="none"/>
              </w:rPr>
              <w:t xml:space="preserve">第5.4款</w:t>
            </w:r>
            <w:r>
              <w:rPr>
                <w:rFonts w:eastAsia="宋体"/>
                <w:color w:val="000000"/>
                <w:sz w:val="21"/>
                <w:szCs w:val="24"/>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约定乙方承担的其他义务和责任</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1.完整物权</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对于提供的标的物或服务，乙方应当拥有完整物权，并且乙方负有保证第三人不得向甲方主张任何权利（包括知识产权）的义务。</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2.质量保证</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由乙方按采购文件要求制定服务方案，并提供服务质量、标准、合同执行期间按此服务标准执行。</w:t>
            </w:r>
            <w:r>
              <w:rPr>
                <w:rFonts w:eastAsia="宋体"/>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第6.1款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履行合同义务的顺序</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1.合同的特殊性条款</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2.合同的一般性条款</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3.洽商、变更等明确双方权利义务的纪要、协议</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4.中标通知书、采购文件和供应商公开招标响应文件</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5.标准、规范和其它有关技术资料、技术要求</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6.合同的特殊性条款的效力优于合同的一般性条款的效力</w:t>
            </w:r>
            <w:r>
              <w:rPr>
                <w:rFonts w:eastAsia="宋体"/>
                <w:color w:val="000000"/>
                <w:sz w:val="21"/>
                <w:szCs w:val="21"/>
                <w:highlight w:val="none"/>
              </w:rPr>
            </w:r>
            <w:r/>
          </w:p>
        </w:tc>
      </w:tr>
      <w:tr>
        <w:trPr>
          <w:cantSplit/>
          <w:trHeight w:val="667"/>
        </w:trPr>
        <w:tc>
          <w:tcPr>
            <w:tcW w:w="1607" w:type="dxa"/>
            <w:vAlign w:val="center"/>
            <w:vMerge w:val="restart"/>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第7.1款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包装特殊要求</w:t>
            </w:r>
            <w:r>
              <w:rPr>
                <w:rFonts w:eastAsia="宋体"/>
                <w:color w:val="000000"/>
                <w:sz w:val="21"/>
                <w:szCs w:val="21"/>
                <w:highlight w:val="none"/>
              </w:rPr>
            </w:r>
            <w:r/>
          </w:p>
        </w:tc>
        <w:tc>
          <w:tcPr>
            <w:tcW w:w="5170" w:type="dxa"/>
            <w:vAlign w:val="center"/>
            <w:textDirection w:val="lrTb"/>
            <w:noWrap w:val="false"/>
          </w:tcPr>
          <w:p>
            <w:pPr>
              <w:pStyle w:val="762"/>
              <w:spacing w:line="360" w:lineRule="auto"/>
              <w:rPr>
                <w:rFonts w:eastAsia="宋体"/>
                <w:color w:val="000000"/>
                <w:sz w:val="21"/>
                <w:szCs w:val="24"/>
                <w:highlight w:val="none"/>
              </w:rPr>
            </w:pPr>
            <w:r>
              <w:rPr>
                <w:rFonts w:hint="eastAsia" w:eastAsia="宋体"/>
                <w:color w:val="000000"/>
                <w:sz w:val="21"/>
                <w:szCs w:val="24"/>
                <w:highlight w:val="none"/>
              </w:rPr>
              <w:t xml:space="preserve">标的物产品的包装，国家或行业主管部门有规定的，按规定执行</w:t>
            </w:r>
            <w:r>
              <w:rPr>
                <w:rFonts w:eastAsia="宋体"/>
                <w:color w:val="000000"/>
                <w:sz w:val="21"/>
                <w:szCs w:val="24"/>
                <w:highlight w:val="none"/>
              </w:rPr>
            </w:r>
            <w:r/>
          </w:p>
        </w:tc>
      </w:tr>
      <w:tr>
        <w:trPr>
          <w:cantSplit/>
          <w:trHeight w:val="667"/>
        </w:trPr>
        <w:tc>
          <w:tcPr>
            <w:tcW w:w="1607" w:type="dxa"/>
            <w:vAlign w:val="center"/>
            <w:vMerge w:val="continue"/>
            <w:textDirection w:val="lrTb"/>
            <w:noWrap w:val="false"/>
          </w:tcPr>
          <w:p>
            <w:pPr>
              <w:pStyle w:val="762"/>
              <w:jc w:val="center"/>
              <w:spacing w:line="360" w:lineRule="auto"/>
              <w:rPr>
                <w:rFonts w:eastAsia="宋体"/>
                <w:color w:val="000000"/>
                <w:sz w:val="21"/>
                <w:szCs w:val="21"/>
                <w:highlight w:val="none"/>
              </w:rPr>
            </w:pP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指定现场</w:t>
            </w:r>
            <w:r>
              <w:rPr>
                <w:rFonts w:eastAsia="宋体"/>
                <w:color w:val="000000"/>
                <w:sz w:val="21"/>
                <w:szCs w:val="21"/>
                <w:highlight w:val="none"/>
              </w:rPr>
            </w:r>
            <w:r/>
          </w:p>
        </w:tc>
        <w:tc>
          <w:tcPr>
            <w:tcW w:w="5170" w:type="dxa"/>
            <w:vAlign w:val="center"/>
            <w:textDirection w:val="lrTb"/>
            <w:noWrap w:val="false"/>
          </w:tcPr>
          <w:p>
            <w:pPr>
              <w:pStyle w:val="762"/>
              <w:spacing w:line="360" w:lineRule="auto"/>
              <w:rPr>
                <w:rFonts w:eastAsia="宋体"/>
                <w:color w:val="000000"/>
                <w:sz w:val="21"/>
                <w:szCs w:val="24"/>
                <w:highlight w:val="none"/>
              </w:rPr>
            </w:pPr>
            <w:r>
              <w:rPr>
                <w:rFonts w:hint="eastAsia" w:eastAsia="宋体"/>
                <w:color w:val="000000"/>
                <w:sz w:val="21"/>
                <w:szCs w:val="24"/>
                <w:highlight w:val="none"/>
              </w:rPr>
              <w:t xml:space="preserve">采购人指定现场</w:t>
            </w:r>
            <w:r>
              <w:rPr>
                <w:rFonts w:eastAsia="宋体"/>
                <w:color w:val="000000"/>
                <w:sz w:val="21"/>
                <w:szCs w:val="24"/>
                <w:highlight w:val="none"/>
              </w:rPr>
            </w:r>
            <w:r/>
          </w:p>
        </w:tc>
      </w:tr>
      <w:tr>
        <w:trPr>
          <w:trHeight w:val="318"/>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第7.2款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运输特殊要求</w:t>
            </w:r>
            <w:r>
              <w:rPr>
                <w:rFonts w:eastAsia="宋体"/>
                <w:color w:val="000000"/>
                <w:sz w:val="21"/>
                <w:szCs w:val="21"/>
                <w:highlight w:val="none"/>
              </w:rPr>
            </w:r>
            <w:r/>
          </w:p>
        </w:tc>
        <w:tc>
          <w:tcPr>
            <w:tcW w:w="5170" w:type="dxa"/>
            <w:vAlign w:val="center"/>
            <w:textDirection w:val="lrTb"/>
            <w:noWrap w:val="false"/>
          </w:tcPr>
          <w:p>
            <w:pPr>
              <w:pStyle w:val="762"/>
              <w:spacing w:line="360" w:lineRule="auto"/>
              <w:rPr>
                <w:rFonts w:eastAsia="宋体"/>
                <w:color w:val="000000"/>
                <w:sz w:val="21"/>
                <w:szCs w:val="24"/>
                <w:highlight w:val="none"/>
              </w:rPr>
            </w:pPr>
            <w:r>
              <w:rPr>
                <w:rFonts w:hint="eastAsia" w:eastAsia="宋体"/>
                <w:color w:val="000000"/>
                <w:sz w:val="21"/>
                <w:szCs w:val="24"/>
                <w:highlight w:val="none"/>
              </w:rPr>
              <w:t xml:space="preserve">乙方应采取必要的安全措施保证货物的运输及安装的安全，并承担货物的运输及安装过程中产生的一切风险及全部责任。</w:t>
            </w:r>
            <w:r>
              <w:rPr>
                <w:rFonts w:eastAsia="宋体"/>
                <w:color w:val="000000"/>
                <w:sz w:val="21"/>
                <w:szCs w:val="24"/>
                <w:highlight w:val="none"/>
              </w:rPr>
            </w:r>
            <w:r/>
          </w:p>
        </w:tc>
      </w:tr>
      <w:tr>
        <w:trPr>
          <w:trHeight w:val="667"/>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第7.3款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保险要求</w:t>
            </w:r>
            <w:r>
              <w:rPr>
                <w:rFonts w:eastAsia="宋体"/>
                <w:color w:val="000000"/>
                <w:sz w:val="21"/>
                <w:szCs w:val="21"/>
                <w:highlight w:val="none"/>
              </w:rPr>
            </w:r>
            <w:r/>
          </w:p>
        </w:tc>
        <w:tc>
          <w:tcPr>
            <w:tcW w:w="5170" w:type="dxa"/>
            <w:vAlign w:val="center"/>
            <w:textDirection w:val="lrTb"/>
            <w:noWrap w:val="false"/>
          </w:tcPr>
          <w:p>
            <w:pPr>
              <w:pStyle w:val="762"/>
              <w:spacing w:line="360" w:lineRule="auto"/>
              <w:rPr>
                <w:rFonts w:eastAsia="宋体"/>
                <w:color w:val="000000"/>
                <w:sz w:val="21"/>
                <w:szCs w:val="24"/>
                <w:highlight w:val="none"/>
              </w:rPr>
            </w:pPr>
            <w:r>
              <w:rPr>
                <w:rFonts w:eastAsia="宋体"/>
                <w:color w:val="000000"/>
                <w:sz w:val="21"/>
                <w:szCs w:val="24"/>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第8.2（1）项</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质量保证期</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b/>
                <w:color w:val="000000"/>
                <w:sz w:val="21"/>
                <w:szCs w:val="21"/>
                <w:highlight w:val="none"/>
              </w:rPr>
            </w:pPr>
            <w:r>
              <w:rPr>
                <w:rFonts w:hint="eastAsia" w:eastAsia="宋体"/>
                <w:b/>
                <w:color w:val="000000"/>
                <w:sz w:val="21"/>
                <w:szCs w:val="21"/>
                <w:highlight w:val="none"/>
              </w:rPr>
              <w:t xml:space="preserve">本合同采购项目建设整体和标的物产品设备，质保期限均为   年（即  个月）</w:t>
            </w:r>
            <w:r>
              <w:rPr>
                <w:rFonts w:eastAsia="宋体"/>
                <w:b/>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第8.2（3）项</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货物质量缺陷</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响应时间</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eastAsia="宋体"/>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s="宋体"/>
                <w:color w:val="000000"/>
                <w:sz w:val="21"/>
                <w:szCs w:val="21"/>
                <w:highlight w:val="none"/>
              </w:rPr>
            </w:pPr>
            <w:r>
              <w:rPr>
                <w:rFonts w:hint="eastAsia" w:eastAsia="宋体" w:cs="宋体"/>
                <w:color w:val="000000"/>
                <w:sz w:val="21"/>
                <w:szCs w:val="21"/>
                <w:highlight w:val="none"/>
              </w:rPr>
              <w:t xml:space="preserve">第二节</w:t>
            </w:r>
            <w:r>
              <w:rPr>
                <w:rFonts w:eastAsia="宋体" w:cs="宋体"/>
                <w:color w:val="000000"/>
                <w:sz w:val="21"/>
                <w:szCs w:val="21"/>
                <w:highlight w:val="none"/>
              </w:rPr>
            </w:r>
            <w:r/>
          </w:p>
          <w:p>
            <w:pPr>
              <w:pStyle w:val="762"/>
              <w:jc w:val="center"/>
              <w:spacing w:line="360" w:lineRule="auto"/>
              <w:widowControl/>
              <w:rPr>
                <w:rFonts w:eastAsia="宋体" w:cs="华文楷体"/>
                <w:color w:val="000000"/>
                <w:sz w:val="22"/>
                <w:szCs w:val="21"/>
                <w:highlight w:val="none"/>
              </w:rPr>
            </w:pPr>
            <w:r>
              <w:rPr>
                <w:rFonts w:hint="eastAsia" w:eastAsia="宋体" w:cs="宋体"/>
                <w:color w:val="000000"/>
                <w:sz w:val="22"/>
                <w:szCs w:val="21"/>
                <w:highlight w:val="none"/>
              </w:rPr>
              <w:t xml:space="preserve">第11.1款</w:t>
            </w:r>
            <w:r>
              <w:rPr>
                <w:rFonts w:eastAsia="宋体" w:cs="华文楷体"/>
                <w:color w:val="000000"/>
                <w:sz w:val="22"/>
                <w:szCs w:val="21"/>
                <w:highlight w:val="none"/>
              </w:rPr>
            </w:r>
            <w:r/>
          </w:p>
        </w:tc>
        <w:tc>
          <w:tcPr>
            <w:tcW w:w="1742" w:type="dxa"/>
            <w:vAlign w:val="center"/>
            <w:textDirection w:val="lrTb"/>
            <w:noWrap w:val="false"/>
          </w:tcPr>
          <w:p>
            <w:pPr>
              <w:pStyle w:val="762"/>
              <w:spacing w:line="360" w:lineRule="auto"/>
              <w:rPr>
                <w:rFonts w:eastAsia="宋体"/>
                <w:color w:val="000000"/>
                <w:sz w:val="21"/>
                <w:szCs w:val="21"/>
                <w:highlight w:val="none"/>
              </w:rPr>
            </w:pPr>
            <w:r>
              <w:rPr>
                <w:rFonts w:hint="eastAsia" w:eastAsia="宋体"/>
                <w:color w:val="000000"/>
                <w:sz w:val="21"/>
                <w:szCs w:val="21"/>
                <w:highlight w:val="none"/>
              </w:rPr>
              <w:t xml:space="preserve">其他应当保密的信息</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w:t>
            </w:r>
            <w:r>
              <w:rPr>
                <w:rFonts w:eastAsia="宋体"/>
                <w:color w:val="000000"/>
                <w:sz w:val="21"/>
                <w:szCs w:val="21"/>
                <w:highlight w:val="none"/>
              </w:rPr>
            </w:r>
            <w:r/>
          </w:p>
        </w:tc>
      </w:tr>
      <w:tr>
        <w:trPr>
          <w:trHeight w:val="697"/>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第12.2款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合同价款支付时间</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hint="eastAsia" w:eastAsia="宋体"/>
                <w:color w:val="000000"/>
                <w:sz w:val="21"/>
                <w:szCs w:val="21"/>
                <w:highlight w:val="none"/>
              </w:rPr>
            </w:pPr>
            <w:r>
              <w:rPr>
                <w:rFonts w:hint="eastAsia" w:eastAsia="宋体"/>
                <w:color w:val="000000"/>
                <w:sz w:val="21"/>
                <w:szCs w:val="21"/>
                <w:highlight w:val="none"/>
              </w:rPr>
              <w:t xml:space="preserve">设备安装调试完成并验收合格、完成移交手续并完成结算审核后，付款至经监理审核后的结算初审价的40%，待南通市公安局审计后，付至南通市公安局审计价的90%，余款待质保期满后凭南通市公安局交通管理支队出具的《质保期满质量确认联系单》付清。</w:t>
            </w:r>
            <w:r>
              <w:rPr>
                <w:rFonts w:hint="eastAsia" w:eastAsia="宋体"/>
                <w:color w:val="000000"/>
                <w:sz w:val="21"/>
                <w:szCs w:val="21"/>
                <w:highlight w:val="none"/>
              </w:rPr>
            </w:r>
            <w:r/>
          </w:p>
          <w:p>
            <w:pPr>
              <w:pStyle w:val="762"/>
              <w:jc w:val="left"/>
              <w:spacing w:line="360" w:lineRule="auto"/>
              <w:rPr>
                <w:rFonts w:hint="eastAsia" w:eastAsia="宋体"/>
                <w:color w:val="000000"/>
                <w:sz w:val="21"/>
                <w:szCs w:val="21"/>
                <w:highlight w:val="none"/>
              </w:rPr>
            </w:pPr>
            <w:r>
              <w:rPr>
                <w:rFonts w:hint="eastAsia" w:eastAsia="宋体"/>
                <w:color w:val="000000"/>
                <w:sz w:val="21"/>
                <w:szCs w:val="21"/>
                <w:highlight w:val="none"/>
              </w:rPr>
              <w:t xml:space="preserve">备注:</w:t>
            </w:r>
            <w:r>
              <w:rPr>
                <w:rFonts w:hint="eastAsia" w:eastAsia="宋体"/>
                <w:color w:val="000000"/>
                <w:sz w:val="21"/>
                <w:szCs w:val="21"/>
                <w:highlight w:val="none"/>
              </w:rPr>
            </w:r>
            <w:r/>
          </w:p>
          <w:p>
            <w:pPr>
              <w:pStyle w:val="762"/>
              <w:jc w:val="left"/>
              <w:spacing w:line="360" w:lineRule="auto"/>
              <w:rPr>
                <w:rFonts w:hint="eastAsia" w:eastAsia="宋体"/>
                <w:color w:val="000000"/>
                <w:sz w:val="21"/>
                <w:szCs w:val="21"/>
                <w:highlight w:val="none"/>
              </w:rPr>
            </w:pPr>
            <w:r>
              <w:rPr>
                <w:rFonts w:hint="eastAsia" w:eastAsia="宋体"/>
                <w:color w:val="000000"/>
                <w:sz w:val="21"/>
                <w:szCs w:val="21"/>
                <w:highlight w:val="none"/>
              </w:rPr>
              <w:t xml:space="preserve">（1）甲方有权直接扣除按合同规定应由乙方支付的各项违约金，并以项目联系单或罚款单的形式发放给乙方。</w:t>
            </w:r>
            <w:r>
              <w:rPr>
                <w:rFonts w:hint="eastAsia" w:eastAsia="宋体"/>
                <w:color w:val="000000"/>
                <w:sz w:val="21"/>
                <w:szCs w:val="21"/>
                <w:highlight w:val="none"/>
              </w:rPr>
            </w:r>
            <w:r/>
          </w:p>
          <w:p>
            <w:pPr>
              <w:pStyle w:val="762"/>
              <w:jc w:val="left"/>
              <w:spacing w:line="360" w:lineRule="auto"/>
              <w:rPr>
                <w:rFonts w:hint="eastAsia" w:eastAsia="宋体"/>
                <w:color w:val="000000"/>
                <w:sz w:val="21"/>
                <w:szCs w:val="21"/>
                <w:highlight w:val="none"/>
              </w:rPr>
            </w:pPr>
            <w:r>
              <w:rPr>
                <w:rFonts w:hint="eastAsia" w:eastAsia="宋体"/>
                <w:color w:val="000000"/>
                <w:sz w:val="21"/>
                <w:szCs w:val="21"/>
                <w:highlight w:val="none"/>
              </w:rPr>
              <w:t xml:space="preserve">（2）所有项目付款必须经总监理工程师和甲方项目负责人签发付款证书后甲方才予以支付，每次付款前，由乙方填写资金拨付申请报表经监理审核后，交甲方，待批准后集中付款。按规定付款后民工工资概与甲方无关。</w:t>
            </w:r>
            <w:r>
              <w:rPr>
                <w:rFonts w:hint="eastAsia" w:eastAsia="宋体"/>
                <w:color w:val="000000"/>
                <w:sz w:val="21"/>
                <w:szCs w:val="21"/>
                <w:highlight w:val="none"/>
              </w:rPr>
            </w:r>
            <w:r/>
          </w:p>
          <w:p>
            <w:pPr>
              <w:pStyle w:val="762"/>
              <w:jc w:val="left"/>
              <w:spacing w:line="360" w:lineRule="auto"/>
              <w:rPr>
                <w:rFonts w:hint="eastAsia" w:eastAsia="宋体"/>
                <w:color w:val="000000"/>
                <w:sz w:val="21"/>
                <w:szCs w:val="21"/>
                <w:highlight w:val="none"/>
              </w:rPr>
            </w:pPr>
            <w:r>
              <w:rPr>
                <w:rFonts w:hint="eastAsia" w:eastAsia="宋体"/>
                <w:color w:val="000000"/>
                <w:sz w:val="21"/>
                <w:szCs w:val="21"/>
                <w:highlight w:val="none"/>
              </w:rPr>
              <w:t xml:space="preserve">（3）根据审计机关的项目审计报告,如发现项目货款已超付情况，乙方必须在接到甲方通知后15日内退回超付部分的货款，否则，甲方除通过法律途径追回超付部分的货款外，还可上报监管部门，并通过“信用中国”等网站平台将乙方列入黑名单，甲方以及相关单位可以禁止乙方参与其他项目的投标。同时，因乙方未按期退还超付的货款导致甲方诉讼所产生的诉讼费、律师费、保全费、保全保险费以及执行费等一切维权费用均由乙方承担。</w:t>
            </w:r>
            <w:r>
              <w:rPr>
                <w:rFonts w:hint="eastAsia" w:eastAsia="宋体"/>
                <w:color w:val="000000"/>
                <w:sz w:val="21"/>
                <w:szCs w:val="21"/>
                <w:highlight w:val="none"/>
              </w:rPr>
            </w:r>
            <w:r/>
          </w:p>
          <w:p>
            <w:pPr>
              <w:pStyle w:val="762"/>
              <w:jc w:val="left"/>
              <w:spacing w:line="360" w:lineRule="auto"/>
              <w:rPr>
                <w:rFonts w:hint="eastAsia" w:eastAsia="宋体"/>
                <w:color w:val="000000"/>
                <w:sz w:val="21"/>
                <w:szCs w:val="21"/>
                <w:highlight w:val="none"/>
              </w:rPr>
            </w:pPr>
            <w:r>
              <w:rPr>
                <w:rFonts w:hint="eastAsia" w:eastAsia="宋体"/>
                <w:color w:val="000000"/>
                <w:sz w:val="21"/>
                <w:szCs w:val="21"/>
                <w:highlight w:val="none"/>
              </w:rPr>
              <w:t xml:space="preserve">（4）外地承包单位应当按规定在南通缴纳税款，并提供完税凭证。</w:t>
            </w:r>
            <w:r>
              <w:rPr>
                <w:rFonts w:hint="eastAsia"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（5）甲方保留货款支付节点比例适当微调的权力。</w:t>
            </w:r>
            <w:r>
              <w:rPr>
                <w:rFonts w:eastAsia="宋体"/>
                <w:color w:val="000000"/>
                <w:sz w:val="21"/>
                <w:szCs w:val="21"/>
                <w:highlight w:val="none"/>
              </w:rPr>
            </w:r>
            <w:r/>
          </w:p>
        </w:tc>
      </w:tr>
      <w:tr>
        <w:trPr>
          <w:trHeight w:val="697"/>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第13.2款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履约保证金不予退还的情形</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（1）签订合同后，乙方不履行合同义务的，甲方有权全额扣除履约保证金，全额不予退还，同时甲方亦有权终止合同，乙方还须承担相应的法律赔偿责任。</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（2）乙方在履约过程中发生违约行为，给甲方造成损失的，甲方有权在乙方缴纳的履约保证金中予以扣款，以弥补甲方经济损失，不足的部分乙方另外补齐。</w:t>
            </w:r>
            <w:r>
              <w:rPr>
                <w:rFonts w:eastAsia="宋体"/>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第13.3款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履约保证金退还时间及逾期退还的违约金</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乙方全部履约合同义务，经甲方验收合格无质量、进度等问题的，在所有货物验收合格之日起，在30个工作日内一次性退还履约保证金。</w:t>
            </w:r>
            <w:r>
              <w:rPr>
                <w:rFonts w:eastAsia="宋体"/>
                <w:color w:val="000000"/>
                <w:sz w:val="21"/>
                <w:szCs w:val="21"/>
                <w:highlight w:val="none"/>
              </w:rPr>
            </w:r>
            <w:r/>
          </w:p>
        </w:tc>
      </w:tr>
      <w:tr>
        <w:trPr>
          <w:trHeight w:val="784"/>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第14.1（3）项</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运行监督、维修期限</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自项目验收合格之日起</w:t>
            </w:r>
            <w:r>
              <w:rPr>
                <w:rFonts w:hint="eastAsia" w:eastAsia="宋体"/>
                <w:color w:val="000000"/>
                <w:sz w:val="21"/>
                <w:szCs w:val="21"/>
                <w:highlight w:val="none"/>
                <w:u w:val="single"/>
              </w:rPr>
              <w:t xml:space="preserve">    </w:t>
            </w:r>
            <w:r>
              <w:rPr>
                <w:rFonts w:hint="eastAsia" w:eastAsia="宋体"/>
                <w:color w:val="000000"/>
                <w:sz w:val="21"/>
                <w:szCs w:val="21"/>
                <w:highlight w:val="none"/>
              </w:rPr>
              <w:t xml:space="preserve">年</w:t>
            </w:r>
            <w:r>
              <w:rPr>
                <w:rFonts w:eastAsia="宋体"/>
                <w:color w:val="000000"/>
                <w:sz w:val="21"/>
                <w:szCs w:val="21"/>
                <w:highlight w:val="none"/>
              </w:rPr>
            </w:r>
            <w:r/>
          </w:p>
        </w:tc>
      </w:tr>
      <w:tr>
        <w:trPr>
          <w:trHeight w:val="784"/>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第14.1（5）项</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货物回收的约定</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eastAsia="宋体"/>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第14.1（6）项</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乙方提供的其他服务</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eastAsia="宋体"/>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第15.1款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修理、重作、更换相关具体规定</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eastAsia="宋体"/>
                <w:color w:val="000000"/>
                <w:sz w:val="21"/>
                <w:szCs w:val="21"/>
                <w:highlight w:val="non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第15.2（2）项</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迟延交货赔偿费</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u w:val="single"/>
              </w:rPr>
            </w:pPr>
            <w:r>
              <w:rPr>
                <w:rFonts w:eastAsia="宋体"/>
                <w:color w:val="000000"/>
                <w:sz w:val="21"/>
                <w:szCs w:val="21"/>
                <w:highlight w:val="none"/>
                <w:u w:val="single"/>
              </w:rPr>
            </w:r>
            <w:r/>
          </w:p>
        </w:tc>
      </w:tr>
      <w:tr>
        <w:trPr>
          <w:trHeight w:val="73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第15.3款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逾期付款利息</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u w:val="single"/>
              </w:rPr>
            </w:pPr>
            <w:r>
              <w:rPr>
                <w:rFonts w:eastAsia="宋体"/>
                <w:color w:val="000000"/>
                <w:sz w:val="21"/>
                <w:szCs w:val="21"/>
                <w:highlight w:val="none"/>
                <w:u w:val="single"/>
              </w:rPr>
            </w:r>
            <w:r/>
          </w:p>
        </w:tc>
      </w:tr>
      <w:tr>
        <w:trPr>
          <w:trHeight w:val="876"/>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第15.4款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其他违约责任</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1.违约责任</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合同一方不履行合同义务或者履行合同义务不符合约定的，应当承担继续履行、采取补救措施或者赔偿损失等违约责任。</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2.甲方违约责任</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甲方逾期付款的应按照逾期付款金额的每天万分之四支付逾期付款违约金。</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3.乙方违约责任</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3.1 乙方不能按时提供货物服务的，甲方有权解除合同，乙方向甲方偿付合同总价款5%的违约金，违约金不足以补偿损失的甲方有权要求乙方补足。</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4.不可抗力</w:t>
            </w:r>
            <w:r>
              <w:rPr>
                <w:rFonts w:eastAsia="宋体"/>
                <w:color w:val="000000"/>
                <w:sz w:val="21"/>
                <w:szCs w:val="21"/>
                <w:highlight w:val="none"/>
              </w:rPr>
            </w:r>
            <w:r/>
          </w:p>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4.1 因不可抗力不能履行合同的，根据不可抗力的影响，部分或者全部免除责任。但合同一方迟延履行后发生不可抗力的，不能免除责任。</w:t>
            </w:r>
            <w:r>
              <w:rPr>
                <w:rFonts w:eastAsia="宋体"/>
                <w:color w:val="000000"/>
                <w:sz w:val="21"/>
                <w:szCs w:val="21"/>
                <w:highlight w:val="none"/>
              </w:rPr>
            </w:r>
            <w:r/>
          </w:p>
          <w:p>
            <w:pPr>
              <w:pStyle w:val="762"/>
              <w:jc w:val="left"/>
              <w:spacing w:line="360" w:lineRule="auto"/>
              <w:rPr>
                <w:rFonts w:eastAsia="宋体"/>
                <w:color w:val="000000"/>
                <w:sz w:val="21"/>
                <w:szCs w:val="21"/>
                <w:highlight w:val="none"/>
                <w:u w:val="single"/>
              </w:rPr>
            </w:pPr>
            <w:r>
              <w:rPr>
                <w:rFonts w:hint="eastAsia" w:eastAsia="宋体"/>
                <w:color w:val="000000"/>
                <w:sz w:val="21"/>
                <w:szCs w:val="21"/>
                <w:highlight w:val="none"/>
              </w:rPr>
              <w:t xml:space="preserve">4.2 合同一方因不可抗力不能履行合同的，应当及时通知对方，以减轻可能给对方造成的损失，并应当在合理期限内提供证明。</w:t>
            </w:r>
            <w:r>
              <w:rPr>
                <w:rFonts w:eastAsia="宋体"/>
                <w:color w:val="000000"/>
                <w:sz w:val="21"/>
                <w:szCs w:val="21"/>
                <w:highlight w:val="none"/>
                <w:u w:val="single"/>
              </w:rPr>
            </w:r>
            <w:r/>
          </w:p>
        </w:tc>
      </w:tr>
      <w:tr>
        <w:trPr>
          <w:trHeight w:val="90"/>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第19.2款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color w:val="000000"/>
                <w:sz w:val="21"/>
                <w:szCs w:val="21"/>
                <w:highlight w:val="none"/>
              </w:rPr>
              <w:t xml:space="preserve">解决争议的方法</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s="宋体"/>
                <w:iCs/>
                <w:color w:val="000000"/>
                <w:sz w:val="21"/>
                <w:szCs w:val="21"/>
                <w:highlight w:val="none"/>
              </w:rPr>
            </w:pPr>
            <w:r>
              <w:rPr>
                <w:rFonts w:hint="eastAsia" w:eastAsia="宋体" w:cs="宋体"/>
                <w:iCs/>
                <w:color w:val="000000"/>
                <w:sz w:val="21"/>
                <w:szCs w:val="21"/>
                <w:highlight w:val="none"/>
              </w:rPr>
              <w:t xml:space="preserve">因本合同及合同有关事项发生的争议，按下列第</w:t>
            </w:r>
            <w:r>
              <w:rPr>
                <w:rFonts w:hint="eastAsia" w:eastAsia="宋体" w:cs="宋体"/>
                <w:iCs/>
                <w:color w:val="000000"/>
                <w:sz w:val="21"/>
                <w:szCs w:val="21"/>
                <w:highlight w:val="none"/>
                <w:u w:val="single"/>
              </w:rPr>
              <w:t xml:space="preserve">   </w:t>
            </w:r>
            <w:r>
              <w:rPr>
                <w:rFonts w:hint="eastAsia" w:eastAsia="宋体" w:cs="宋体"/>
                <w:iCs/>
                <w:color w:val="000000"/>
                <w:sz w:val="21"/>
                <w:szCs w:val="21"/>
                <w:highlight w:val="none"/>
              </w:rPr>
              <w:t xml:space="preserve">种方式解决：</w:t>
            </w:r>
            <w:r>
              <w:rPr>
                <w:rFonts w:eastAsia="宋体" w:cs="宋体"/>
                <w:iCs/>
                <w:color w:val="000000"/>
                <w:sz w:val="21"/>
                <w:szCs w:val="21"/>
                <w:highlight w:val="none"/>
              </w:rPr>
            </w:r>
            <w:r/>
          </w:p>
          <w:p>
            <w:pPr>
              <w:pStyle w:val="762"/>
              <w:jc w:val="left"/>
              <w:spacing w:line="360" w:lineRule="auto"/>
              <w:rPr>
                <w:rFonts w:eastAsia="宋体" w:cs="宋体"/>
                <w:iCs/>
                <w:color w:val="000000"/>
                <w:sz w:val="21"/>
                <w:szCs w:val="21"/>
                <w:highlight w:val="none"/>
              </w:rPr>
            </w:pPr>
            <w:r>
              <w:rPr>
                <w:rFonts w:hint="eastAsia" w:eastAsia="宋体" w:cs="宋体"/>
                <w:iCs/>
                <w:color w:val="000000"/>
                <w:sz w:val="21"/>
                <w:szCs w:val="21"/>
                <w:highlight w:val="none"/>
              </w:rPr>
              <w:t xml:space="preserve">（1）向</w:t>
            </w:r>
            <w:r>
              <w:rPr>
                <w:rFonts w:hint="eastAsia" w:eastAsia="宋体" w:cs="宋体"/>
                <w:iCs/>
                <w:color w:val="000000"/>
                <w:sz w:val="21"/>
                <w:szCs w:val="21"/>
                <w:highlight w:val="none"/>
                <w:u w:val="single"/>
              </w:rPr>
              <w:t xml:space="preserve">                    </w:t>
            </w:r>
            <w:r>
              <w:rPr>
                <w:rFonts w:hint="eastAsia" w:eastAsia="宋体" w:cs="宋体"/>
                <w:iCs/>
                <w:color w:val="000000"/>
                <w:sz w:val="21"/>
                <w:szCs w:val="21"/>
                <w:highlight w:val="none"/>
              </w:rPr>
              <w:t xml:space="preserve">仲裁委员会申请仲裁，仲裁地点为</w:t>
            </w:r>
            <w:r>
              <w:rPr>
                <w:rFonts w:hint="eastAsia" w:eastAsia="宋体" w:cs="宋体"/>
                <w:iCs/>
                <w:color w:val="000000"/>
                <w:sz w:val="21"/>
                <w:szCs w:val="21"/>
                <w:highlight w:val="none"/>
                <w:u w:val="single"/>
              </w:rPr>
              <w:t xml:space="preserve">           </w:t>
            </w:r>
            <w:r>
              <w:rPr>
                <w:rFonts w:hint="eastAsia" w:eastAsia="宋体" w:cs="宋体"/>
                <w:iCs/>
                <w:color w:val="000000"/>
                <w:sz w:val="21"/>
                <w:szCs w:val="21"/>
                <w:highlight w:val="none"/>
              </w:rPr>
              <w:t xml:space="preserve">；</w:t>
            </w:r>
            <w:r>
              <w:rPr>
                <w:rFonts w:eastAsia="宋体" w:cs="宋体"/>
                <w:iCs/>
                <w:color w:val="000000"/>
                <w:sz w:val="21"/>
                <w:szCs w:val="21"/>
                <w:highlight w:val="none"/>
              </w:rPr>
            </w:r>
            <w:r/>
          </w:p>
          <w:p>
            <w:pPr>
              <w:pStyle w:val="762"/>
              <w:jc w:val="left"/>
              <w:spacing w:line="360" w:lineRule="auto"/>
              <w:rPr>
                <w:rFonts w:eastAsia="宋体"/>
                <w:color w:val="000000"/>
                <w:sz w:val="21"/>
                <w:szCs w:val="21"/>
                <w:highlight w:val="none"/>
                <w:u w:val="single"/>
              </w:rPr>
            </w:pPr>
            <w:r>
              <w:rPr>
                <w:rFonts w:hint="eastAsia" w:eastAsia="宋体" w:cs="宋体"/>
                <w:iCs/>
                <w:color w:val="000000"/>
                <w:sz w:val="21"/>
                <w:szCs w:val="21"/>
                <w:highlight w:val="none"/>
              </w:rPr>
              <w:t xml:space="preserve">（2）向</w:t>
            </w:r>
            <w:r>
              <w:rPr>
                <w:rFonts w:hint="eastAsia" w:eastAsia="宋体" w:cs="宋体"/>
                <w:iCs/>
                <w:color w:val="000000"/>
                <w:sz w:val="21"/>
                <w:szCs w:val="21"/>
                <w:highlight w:val="none"/>
                <w:u w:val="single"/>
              </w:rPr>
              <w:t xml:space="preserve">    南通市崇川区                </w:t>
            </w:r>
            <w:r>
              <w:rPr>
                <w:rFonts w:hint="eastAsia" w:eastAsia="宋体" w:cs="宋体"/>
                <w:iCs/>
                <w:color w:val="000000"/>
                <w:sz w:val="21"/>
                <w:szCs w:val="21"/>
                <w:highlight w:val="none"/>
              </w:rPr>
              <w:t xml:space="preserve">人民法院起诉。</w:t>
            </w:r>
            <w:r>
              <w:rPr>
                <w:rFonts w:eastAsia="宋体"/>
                <w:color w:val="000000"/>
                <w:sz w:val="21"/>
                <w:szCs w:val="21"/>
                <w:highlight w:val="none"/>
                <w:u w:val="single"/>
              </w:rPr>
            </w:r>
            <w:r/>
          </w:p>
        </w:tc>
      </w:tr>
      <w:tr>
        <w:trPr>
          <w:trHeight w:val="770"/>
        </w:trPr>
        <w:tc>
          <w:tcPr>
            <w:tcW w:w="1607" w:type="dxa"/>
            <w:vAlign w:val="center"/>
            <w:textDirection w:val="lrTb"/>
            <w:noWrap w:val="false"/>
          </w:tcPr>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762"/>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第23.1款</w:t>
            </w:r>
            <w:r>
              <w:rPr>
                <w:rFonts w:eastAsia="宋体"/>
                <w:color w:val="000000"/>
                <w:sz w:val="21"/>
                <w:szCs w:val="21"/>
                <w:highlight w:val="none"/>
              </w:rPr>
            </w:r>
            <w:r/>
          </w:p>
        </w:tc>
        <w:tc>
          <w:tcPr>
            <w:tcW w:w="1742" w:type="dxa"/>
            <w:vAlign w:val="center"/>
            <w:textDirection w:val="lrTb"/>
            <w:noWrap w:val="false"/>
          </w:tcPr>
          <w:p>
            <w:pPr>
              <w:pStyle w:val="762"/>
              <w:jc w:val="left"/>
              <w:spacing w:line="360" w:lineRule="auto"/>
              <w:rPr>
                <w:rFonts w:eastAsia="宋体"/>
                <w:color w:val="000000"/>
                <w:sz w:val="21"/>
                <w:szCs w:val="21"/>
                <w:highlight w:val="none"/>
              </w:rPr>
            </w:pPr>
            <w:r>
              <w:rPr>
                <w:rFonts w:hint="eastAsia" w:eastAsia="宋体"/>
                <w:bCs/>
                <w:color w:val="000000"/>
                <w:sz w:val="21"/>
                <w:szCs w:val="21"/>
                <w:highlight w:val="none"/>
              </w:rPr>
              <w:t xml:space="preserve">其他专用条款</w:t>
            </w:r>
            <w:r>
              <w:rPr>
                <w:rFonts w:eastAsia="宋体"/>
                <w:color w:val="000000"/>
                <w:sz w:val="21"/>
                <w:szCs w:val="21"/>
                <w:highlight w:val="none"/>
              </w:rPr>
            </w:r>
            <w:r/>
          </w:p>
        </w:tc>
        <w:tc>
          <w:tcPr>
            <w:tcW w:w="5170" w:type="dxa"/>
            <w:vAlign w:val="center"/>
            <w:textDirection w:val="lrTb"/>
            <w:noWrap w:val="false"/>
          </w:tcPr>
          <w:p>
            <w:pPr>
              <w:pStyle w:val="762"/>
              <w:jc w:val="left"/>
              <w:spacing w:line="360" w:lineRule="auto"/>
              <w:rPr>
                <w:rFonts w:eastAsia="宋体"/>
                <w:color w:val="000000"/>
                <w:sz w:val="21"/>
                <w:szCs w:val="21"/>
                <w:highlight w:val="none"/>
              </w:rPr>
            </w:pPr>
            <w:r>
              <w:rPr>
                <w:rFonts w:eastAsia="宋体"/>
                <w:color w:val="000000"/>
                <w:sz w:val="21"/>
                <w:szCs w:val="21"/>
                <w:highlight w:val="none"/>
              </w:rPr>
            </w:r>
            <w:r/>
          </w:p>
        </w:tc>
      </w:tr>
    </w:tbl>
    <w:p>
      <w:pPr>
        <w:pStyle w:val="762"/>
        <w:spacing w:line="360" w:lineRule="auto"/>
        <w:rPr>
          <w:rFonts w:eastAsia="宋体"/>
          <w:color w:val="000000"/>
          <w:sz w:val="21"/>
          <w:szCs w:val="24"/>
          <w:highlight w:val="none"/>
        </w:rPr>
      </w:pPr>
      <w:r>
        <w:rPr>
          <w:rFonts w:eastAsia="宋体"/>
          <w:color w:val="000000"/>
          <w:sz w:val="21"/>
          <w:szCs w:val="24"/>
          <w:highlight w:val="none"/>
        </w:rPr>
      </w:r>
      <w:r/>
    </w:p>
    <w:p>
      <w:pPr>
        <w:pStyle w:val="762"/>
        <w:spacing w:line="360" w:lineRule="auto"/>
        <w:rPr>
          <w:rFonts w:eastAsia="宋体"/>
          <w:color w:val="000000"/>
          <w:sz w:val="21"/>
          <w:szCs w:val="24"/>
          <w:highlight w:val="none"/>
        </w:rPr>
      </w:pPr>
      <w:r>
        <w:rPr>
          <w:rFonts w:eastAsia="宋体"/>
          <w:color w:val="000000"/>
          <w:sz w:val="21"/>
          <w:szCs w:val="24"/>
          <w:highlight w:val="none"/>
        </w:rPr>
      </w:r>
      <w:r/>
    </w:p>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762"/>
        <w:ind w:firstLine="723"/>
        <w:jc w:val="left"/>
        <w:spacing w:line="360" w:lineRule="auto"/>
        <w:widowControl/>
        <w:rPr>
          <w:rFonts w:eastAsia="宋体" w:cs="宋体"/>
          <w:b/>
          <w:color w:val="000000"/>
          <w:sz w:val="36"/>
          <w:szCs w:val="36"/>
          <w:highlight w:val="none"/>
        </w:rPr>
      </w:pPr>
      <w:r>
        <w:rPr>
          <w:rFonts w:hint="eastAsia" w:eastAsia="宋体" w:cs="宋体"/>
          <w:b/>
          <w:color w:val="000000"/>
          <w:sz w:val="24"/>
          <w:szCs w:val="24"/>
          <w:highlight w:val="none"/>
        </w:rPr>
        <w:t xml:space="preserve">采购人保留对合同修改和完善的权利。</w:t>
      </w:r>
      <w:bookmarkEnd w:id="20"/>
      <w:r/>
      <w:bookmarkStart w:id="24" w:name="_Toc363573859"/>
      <w:r>
        <w:rPr>
          <w:rFonts w:eastAsia="宋体" w:cs="宋体"/>
          <w:b/>
          <w:color w:val="000000"/>
          <w:sz w:val="36"/>
          <w:szCs w:val="36"/>
          <w:highlight w:val="none"/>
        </w:rPr>
      </w:r>
      <w:r/>
    </w:p>
    <w:p>
      <w:pPr>
        <w:pStyle w:val="762"/>
        <w:ind w:firstLine="723"/>
        <w:jc w:val="left"/>
        <w:spacing w:line="360" w:lineRule="auto"/>
        <w:widowControl/>
        <w:rPr>
          <w:rFonts w:eastAsia="宋体" w:cs="宋体"/>
          <w:b/>
          <w:color w:val="000000"/>
          <w:sz w:val="36"/>
          <w:szCs w:val="36"/>
          <w:highlight w:val="none"/>
        </w:rPr>
      </w:pPr>
      <w:r>
        <w:rPr>
          <w:rFonts w:eastAsia="宋体" w:cs="宋体"/>
          <w:b/>
          <w:color w:val="000000"/>
          <w:sz w:val="36"/>
          <w:szCs w:val="36"/>
          <w:highlight w:val="none"/>
        </w:rPr>
        <w:br w:type="page" w:clear="all"/>
      </w:r>
      <w:r>
        <w:rPr>
          <w:rFonts w:eastAsia="宋体" w:cs="宋体"/>
          <w:b/>
          <w:color w:val="000000"/>
          <w:sz w:val="36"/>
          <w:szCs w:val="36"/>
          <w:highlight w:val="none"/>
        </w:rPr>
      </w:r>
      <w:r/>
    </w:p>
    <w:p>
      <w:pPr>
        <w:pStyle w:val="762"/>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rPr>
          <w:rFonts w:hint="eastAsia" w:eastAsia="宋体" w:cs="宋体"/>
          <w:b/>
          <w:color w:val="000000"/>
          <w:sz w:val="36"/>
          <w:szCs w:val="36"/>
          <w:highlight w:val="none"/>
        </w:rPr>
        <w:t xml:space="preserve">第六章 合同授予</w:t>
      </w:r>
      <w:r>
        <w:rPr>
          <w:rFonts w:hint="eastAsia" w:eastAsia="宋体" w:cs="宋体"/>
          <w:b/>
          <w:color w:val="000000"/>
          <w:sz w:val="36"/>
          <w:szCs w:val="36"/>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一、</w:t>
      </w:r>
      <w:r>
        <w:rPr>
          <w:rFonts w:hint="eastAsia" w:eastAsia="宋体" w:cs="宋体"/>
          <w:bCs/>
          <w:color w:val="000000"/>
          <w:sz w:val="24"/>
          <w:szCs w:val="24"/>
          <w:highlight w:val="none"/>
        </w:rPr>
        <w:t xml:space="preserve">自中标通知书发出之日起30日内，中标人凭“中标通知书”及履约缴纳凭证与招标人签订合同。</w:t>
      </w:r>
      <w:r>
        <w:rPr>
          <w:rFonts w:hint="eastAsia" w:eastAsia="宋体" w:cs="宋体"/>
          <w:color w:val="000000"/>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二、招标人按合同约定积极配合中标人履约，中标人履约到位后，请以书面形式向招标人提出验收申请。</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三、中标人出现违约情形，应当及时纠正或补偿；造成损失的，按合同约定追究违约责任。</w:t>
      </w:r>
      <w:bookmarkEnd w:id="24"/>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bookmarkStart w:id="25" w:name="_Toc363573860"/>
      <w:r>
        <w:rPr>
          <w:rFonts w:hint="eastAsia" w:eastAsia="宋体" w:cs="宋体"/>
          <w:color w:val="000000"/>
          <w:sz w:val="24"/>
          <w:szCs w:val="21"/>
          <w:highlight w:val="none"/>
        </w:rPr>
        <w:t xml:space="preserve">四、不响应付款方式的，视同投标文件无效，按无效投标文件处理。</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五、付款方式详见招标文件第五章，以上项目款的支付不计息。</w:t>
      </w:r>
      <w:r>
        <w:rPr>
          <w:rFonts w:eastAsia="宋体" w:cs="宋体"/>
          <w:color w:val="000000"/>
          <w:sz w:val="24"/>
          <w:szCs w:val="21"/>
          <w:highlight w:val="none"/>
        </w:rPr>
      </w:r>
      <w:r/>
    </w:p>
    <w:p>
      <w:pPr>
        <w:pStyle w:val="762"/>
        <w:contextualSpacing/>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73"/>
        <w:spacing w:line="360" w:lineRule="auto"/>
        <w:rPr>
          <w:rFonts w:eastAsia="宋体" w:cs="宋体"/>
          <w:color w:val="000000"/>
          <w:highlight w:val="none"/>
        </w:rPr>
      </w:pPr>
      <w:r>
        <w:rPr>
          <w:rFonts w:eastAsia="宋体" w:cs="宋体"/>
          <w:color w:val="000000"/>
          <w:highlight w:val="none"/>
        </w:rPr>
      </w:r>
      <w:r/>
    </w:p>
    <w:p>
      <w:pPr>
        <w:pStyle w:val="762"/>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第七章 质疑与投诉</w:t>
      </w:r>
      <w:r>
        <w:rPr>
          <w:rFonts w:hint="eastAsia" w:eastAsia="宋体" w:cs="宋体"/>
          <w:b/>
          <w:color w:val="000000"/>
          <w:sz w:val="36"/>
          <w:szCs w:val="36"/>
          <w:highlight w:val="none"/>
        </w:rPr>
      </w:r>
      <w:r/>
    </w:p>
    <w:p>
      <w:pPr>
        <w:pStyle w:val="762"/>
        <w:contextualSpacing/>
        <w:ind w:firstLine="482"/>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一、质疑的提出</w:t>
      </w:r>
      <w:r>
        <w:rPr>
          <w:rFonts w:eastAsia="宋体" w:cs="宋体"/>
          <w:b/>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1、提出质疑的投标人应当是参与所质疑项目采购活动的投标人。潜在投标人依法获取其可质疑的招标文件的，可以对招标文件提出质疑。</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2.1对可以质疑的招标文件提出质疑的，为收到招标文件之日或者招标文件公告期限届满之日；</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2.2对采购过程提出质疑的，为各采购程序环节结束之日；</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2.3对中标结果提出质疑的，为中标结果公告期限届满之日。</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投标人应当在法定质疑期内一次性提出针对同一采购程序环节的质疑。</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4、对招标方式、招标文件中项目需求、投标人资格条件、评审方法和评审标准、资格审查结果等应当由招标人答复的质疑，请向招标人提出，由招标人负责答复。</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招标人质疑接收人及联系方式，见招标文件第一章。</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 以下情形的质疑不予受理</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5.1 内容不符合《政府采购质疑和投诉办法》财政部第94号令第十二条规定的质疑。</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5.2 超出政府采购法定期限的质疑。</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5.3 未参加招投标活动的投标人。</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5.4投标人组成联合体参加招投标活动，联合体中任何一方或多方未按要求签字、盖章、加盖公章的质疑。</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cs="宋体"/>
          <w:color w:val="000000"/>
          <w:sz w:val="24"/>
          <w:szCs w:val="21"/>
          <w:highlight w:val="none"/>
        </w:rPr>
      </w:r>
      <w:r/>
    </w:p>
    <w:p>
      <w:pPr>
        <w:pStyle w:val="762"/>
        <w:contextualSpacing/>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附件：</w:t>
      </w:r>
      <w:r>
        <w:rPr>
          <w:rFonts w:eastAsia="宋体" w:cs="宋体"/>
          <w:color w:val="000000"/>
          <w:sz w:val="24"/>
          <w:szCs w:val="21"/>
          <w:highlight w:val="none"/>
        </w:rPr>
      </w:r>
      <w:r/>
    </w:p>
    <w:p>
      <w:pPr>
        <w:pStyle w:val="762"/>
        <w:contextualSpacing/>
        <w:ind w:firstLine="480"/>
        <w:jc w:val="center"/>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质疑函范本</w:t>
      </w:r>
      <w:r>
        <w:rPr>
          <w:rFonts w:eastAsia="宋体" w:cs="宋体"/>
          <w:bCs/>
          <w:color w:val="000000"/>
          <w:sz w:val="24"/>
          <w:szCs w:val="21"/>
          <w:highlight w:val="none"/>
        </w:rPr>
      </w:r>
      <w:r/>
    </w:p>
    <w:p>
      <w:pPr>
        <w:pStyle w:val="762"/>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一、质疑</w:t>
      </w:r>
      <w:r>
        <w:rPr>
          <w:rFonts w:hint="eastAsia" w:eastAsia="宋体" w:cs="宋体"/>
          <w:color w:val="000000"/>
          <w:sz w:val="24"/>
          <w:szCs w:val="21"/>
          <w:highlight w:val="none"/>
        </w:rPr>
        <w:t xml:space="preserve">投标人</w:t>
      </w:r>
      <w:r>
        <w:rPr>
          <w:rFonts w:hint="eastAsia" w:eastAsia="宋体" w:cs="宋体"/>
          <w:bCs/>
          <w:color w:val="000000"/>
          <w:sz w:val="24"/>
          <w:szCs w:val="21"/>
          <w:highlight w:val="none"/>
        </w:rPr>
        <w:t xml:space="preserve">基本信息</w:t>
      </w:r>
      <w:r>
        <w:rPr>
          <w:rFonts w:eastAsia="宋体" w:cs="宋体"/>
          <w:bCs/>
          <w:color w:val="000000"/>
          <w:sz w:val="24"/>
          <w:szCs w:val="21"/>
          <w:highlight w:val="none"/>
        </w:rPr>
      </w:r>
      <w:r/>
    </w:p>
    <w:p>
      <w:pPr>
        <w:pStyle w:val="762"/>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质疑投标人：</w:t>
      </w:r>
      <w:r>
        <w:rPr>
          <w:rFonts w:eastAsia="宋体" w:cs="宋体"/>
          <w:color w:val="000000"/>
          <w:sz w:val="24"/>
          <w:szCs w:val="21"/>
          <w:highlight w:val="none"/>
          <w:u w:val="singl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地址：邮编：</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联系人：联系电话：</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授权代表：</w:t>
      </w:r>
      <w:r>
        <w:rPr>
          <w:rFonts w:eastAsia="宋体" w:cs="宋体"/>
          <w:color w:val="000000"/>
          <w:sz w:val="24"/>
          <w:szCs w:val="21"/>
          <w:highlight w:val="none"/>
          <w:u w:val="singl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联系电话：</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地址：邮编：</w:t>
      </w:r>
      <w:r>
        <w:rPr>
          <w:rFonts w:eastAsia="宋体" w:cs="宋体"/>
          <w:color w:val="000000"/>
          <w:sz w:val="24"/>
          <w:szCs w:val="21"/>
          <w:highlight w:val="none"/>
        </w:rPr>
      </w:r>
      <w:r/>
    </w:p>
    <w:p>
      <w:pPr>
        <w:pStyle w:val="762"/>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二、质疑项目基本情况</w:t>
      </w:r>
      <w:r>
        <w:rPr>
          <w:rFonts w:eastAsia="宋体" w:cs="宋体"/>
          <w:bCs/>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质疑项目的名称：</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质疑项目的编号：包号：</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招标人名称：</w:t>
      </w:r>
      <w:r>
        <w:rPr>
          <w:rFonts w:eastAsia="宋体" w:cs="宋体"/>
          <w:color w:val="000000"/>
          <w:sz w:val="24"/>
          <w:szCs w:val="21"/>
          <w:highlight w:val="none"/>
          <w:u w:val="singl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招标文件获取日期：</w:t>
      </w:r>
      <w:r>
        <w:rPr>
          <w:rFonts w:eastAsia="宋体" w:cs="宋体"/>
          <w:color w:val="000000"/>
          <w:sz w:val="24"/>
          <w:szCs w:val="21"/>
          <w:highlight w:val="none"/>
        </w:rPr>
      </w:r>
      <w:r/>
    </w:p>
    <w:p>
      <w:pPr>
        <w:pStyle w:val="762"/>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三、质疑事项具体内容</w:t>
      </w:r>
      <w:r>
        <w:rPr>
          <w:rFonts w:eastAsia="宋体" w:cs="宋体"/>
          <w:bCs/>
          <w:color w:val="000000"/>
          <w:sz w:val="24"/>
          <w:szCs w:val="21"/>
          <w:highlight w:val="none"/>
        </w:rPr>
      </w:r>
      <w:r/>
    </w:p>
    <w:p>
      <w:pPr>
        <w:pStyle w:val="762"/>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质疑事项1：</w:t>
      </w:r>
      <w:r>
        <w:rPr>
          <w:rFonts w:eastAsia="宋体" w:cs="宋体"/>
          <w:color w:val="000000"/>
          <w:sz w:val="24"/>
          <w:szCs w:val="21"/>
          <w:highlight w:val="none"/>
          <w:u w:val="single"/>
        </w:rPr>
      </w:r>
      <w:r/>
    </w:p>
    <w:p>
      <w:pPr>
        <w:pStyle w:val="762"/>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事实依据：</w:t>
      </w:r>
      <w:r>
        <w:rPr>
          <w:rFonts w:eastAsia="宋体" w:cs="宋体"/>
          <w:color w:val="000000"/>
          <w:sz w:val="24"/>
          <w:szCs w:val="21"/>
          <w:highlight w:val="none"/>
          <w:u w:val="single"/>
        </w:rPr>
      </w:r>
      <w:r/>
    </w:p>
    <w:p>
      <w:pPr>
        <w:pStyle w:val="762"/>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法律依据：</w:t>
      </w:r>
      <w:r>
        <w:rPr>
          <w:rFonts w:eastAsia="宋体" w:cs="宋体"/>
          <w:color w:val="000000"/>
          <w:sz w:val="24"/>
          <w:szCs w:val="21"/>
          <w:highlight w:val="none"/>
          <w:u w:val="single"/>
        </w:rPr>
      </w:r>
      <w:r/>
    </w:p>
    <w:p>
      <w:pPr>
        <w:pStyle w:val="762"/>
        <w:contextualSpacing/>
        <w:ind w:firstLine="480"/>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762"/>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质疑事项2</w:t>
      </w:r>
      <w:r>
        <w:rPr>
          <w:rFonts w:eastAsia="宋体" w:cs="宋体"/>
          <w:color w:val="000000"/>
          <w:sz w:val="24"/>
          <w:szCs w:val="21"/>
          <w:highlight w:val="none"/>
          <w:u w:val="singl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762"/>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四、与质疑事项相关的质疑请求</w:t>
      </w:r>
      <w:r>
        <w:rPr>
          <w:rFonts w:eastAsia="宋体" w:cs="宋体"/>
          <w:bCs/>
          <w:color w:val="000000"/>
          <w:sz w:val="24"/>
          <w:szCs w:val="21"/>
          <w:highlight w:val="none"/>
        </w:rPr>
      </w:r>
      <w:r/>
    </w:p>
    <w:p>
      <w:pPr>
        <w:pStyle w:val="762"/>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请求：</w:t>
      </w:r>
      <w:r>
        <w:rPr>
          <w:rFonts w:eastAsia="宋体" w:cs="宋体"/>
          <w:color w:val="000000"/>
          <w:sz w:val="24"/>
          <w:szCs w:val="21"/>
          <w:highlight w:val="none"/>
          <w:u w:val="singl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签字(签章)：                   公章：                      </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日期：    </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contextualSpacing/>
        <w:ind w:firstLine="482"/>
        <w:spacing w:line="360" w:lineRule="auto"/>
        <w:rPr>
          <w:rFonts w:eastAsia="宋体" w:cs="宋体"/>
          <w:b/>
          <w:color w:val="000000"/>
          <w:sz w:val="24"/>
          <w:szCs w:val="21"/>
          <w:highlight w:val="none"/>
        </w:rPr>
      </w:pPr>
      <w:r>
        <w:rPr>
          <w:rFonts w:eastAsia="宋体" w:cs="宋体"/>
          <w:b/>
          <w:color w:val="000000"/>
          <w:sz w:val="24"/>
          <w:szCs w:val="21"/>
          <w:highlight w:val="none"/>
        </w:rPr>
      </w:r>
      <w:r/>
    </w:p>
    <w:p>
      <w:pPr>
        <w:pStyle w:val="762"/>
        <w:contextualSpacing/>
        <w:ind w:firstLine="482"/>
        <w:spacing w:line="360" w:lineRule="auto"/>
        <w:rPr>
          <w:rFonts w:eastAsia="宋体" w:cs="宋体"/>
          <w:b/>
          <w:color w:val="000000"/>
          <w:sz w:val="24"/>
          <w:szCs w:val="21"/>
          <w:highlight w:val="none"/>
        </w:rPr>
      </w:pPr>
      <w:r>
        <w:rPr>
          <w:rFonts w:hint="eastAsia" w:eastAsia="宋体" w:cs="宋体"/>
          <w:b/>
          <w:color w:val="000000"/>
          <w:sz w:val="24"/>
          <w:szCs w:val="21"/>
          <w:highlight w:val="none"/>
        </w:rPr>
        <w:br w:type="page" w:clear="all"/>
      </w:r>
      <w:r>
        <w:rPr>
          <w:rFonts w:hint="eastAsia" w:eastAsia="宋体" w:cs="宋体"/>
          <w:b/>
          <w:color w:val="000000"/>
          <w:sz w:val="24"/>
          <w:szCs w:val="21"/>
          <w:highlight w:val="none"/>
        </w:rPr>
        <w:t xml:space="preserve">质疑函制作说明：</w:t>
      </w:r>
      <w:r>
        <w:rPr>
          <w:rFonts w:eastAsia="宋体" w:cs="宋体"/>
          <w:b/>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1、投标人提出质疑时，应提交质疑函和必要的证明材料。</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3、质疑投标人若对项目的某一分包进行质疑，质疑函中应列明具体分包号。</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4、质疑函的质疑事项应具体、明确，并有必要的事实依据和法律依据。</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5、质疑函的质疑请求应与质疑事项相关。</w:t>
      </w:r>
      <w:r>
        <w:rPr>
          <w:rFonts w:eastAsia="宋体" w:cs="宋体"/>
          <w:color w:val="000000"/>
          <w:sz w:val="24"/>
          <w:szCs w:val="21"/>
          <w:highlight w:val="none"/>
        </w:rPr>
      </w:r>
      <w:r/>
    </w:p>
    <w:p>
      <w:pPr>
        <w:pStyle w:val="762"/>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rPr>
          <w:rFonts w:eastAsia="宋体" w:cs="宋体"/>
          <w:color w:val="000000"/>
          <w:sz w:val="24"/>
          <w:szCs w:val="21"/>
          <w:highlight w:val="none"/>
        </w:rPr>
      </w:r>
      <w:r/>
    </w:p>
    <w:p>
      <w:pPr>
        <w:pStyle w:val="762"/>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rPr>
          <w:rFonts w:hint="eastAsia" w:eastAsia="宋体" w:cs="宋体"/>
          <w:b/>
          <w:color w:val="000000"/>
          <w:sz w:val="24"/>
          <w:szCs w:val="21"/>
          <w:highlight w:val="none"/>
        </w:rPr>
        <w:br w:type="page" w:clear="all"/>
      </w:r>
      <w:r>
        <w:rPr>
          <w:rFonts w:hint="eastAsia" w:eastAsia="宋体" w:cs="宋体"/>
          <w:b/>
          <w:color w:val="000000"/>
          <w:sz w:val="36"/>
          <w:szCs w:val="36"/>
          <w:highlight w:val="none"/>
        </w:rPr>
        <w:t xml:space="preserve">第八章 投标文件组成及格式</w:t>
      </w:r>
      <w:bookmarkEnd w:id="25"/>
      <w:r>
        <w:rPr>
          <w:rFonts w:hint="eastAsia" w:eastAsia="宋体" w:cs="宋体"/>
          <w:b/>
          <w:color w:val="000000"/>
          <w:sz w:val="36"/>
          <w:szCs w:val="36"/>
          <w:highlight w:val="none"/>
        </w:rPr>
      </w:r>
      <w:r/>
    </w:p>
    <w:p>
      <w:pPr>
        <w:pStyle w:val="762"/>
        <w:contextualSpacing/>
        <w:ind w:firstLine="482"/>
        <w:spacing w:line="360" w:lineRule="auto"/>
        <w:rPr>
          <w:rFonts w:hint="eastAsia"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一、基本目录</w:t>
      </w:r>
      <w:r>
        <w:rPr>
          <w:rFonts w:hint="eastAsia" w:ascii="Times New Roman" w:hAnsi="Times New Roman" w:eastAsia="宋体" w:cs="宋体"/>
          <w:b/>
          <w:color w:val="000000"/>
          <w:sz w:val="24"/>
          <w:szCs w:val="24"/>
        </w:rPr>
      </w:r>
      <w:r/>
    </w:p>
    <w:p>
      <w:pPr>
        <w:pStyle w:val="762"/>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1、开标一览表（格式参见系统）</w:t>
      </w:r>
      <w:r>
        <w:rPr>
          <w:rFonts w:eastAsia="宋体" w:cs="宋体"/>
          <w:bCs/>
          <w:color w:val="000000"/>
          <w:sz w:val="24"/>
          <w:szCs w:val="21"/>
          <w:highlight w:val="none"/>
        </w:rPr>
      </w:r>
      <w:r/>
    </w:p>
    <w:p>
      <w:pPr>
        <w:pStyle w:val="762"/>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2、投标报价表（格式参见第八章）</w:t>
      </w:r>
      <w:r>
        <w:rPr>
          <w:rFonts w:eastAsia="宋体" w:cs="宋体"/>
          <w:bCs/>
          <w:color w:val="000000"/>
          <w:sz w:val="24"/>
          <w:szCs w:val="21"/>
          <w:highlight w:val="none"/>
        </w:rPr>
      </w:r>
      <w:r/>
    </w:p>
    <w:p>
      <w:pPr>
        <w:pStyle w:val="762"/>
        <w:contextualSpacing/>
        <w:ind w:firstLine="480"/>
        <w:spacing w:line="360" w:lineRule="auto"/>
        <w:rPr>
          <w:rFonts w:hint="eastAsia" w:eastAsia="宋体" w:cs="宋体"/>
          <w:bCs/>
          <w:color w:val="000000"/>
          <w:sz w:val="24"/>
          <w:szCs w:val="21"/>
          <w:highlight w:val="none"/>
        </w:rPr>
      </w:pPr>
      <w:r>
        <w:rPr>
          <w:rFonts w:hint="eastAsia" w:eastAsia="宋体" w:cs="宋体"/>
          <w:bCs/>
          <w:color w:val="000000"/>
          <w:sz w:val="24"/>
          <w:szCs w:val="21"/>
          <w:highlight w:val="none"/>
        </w:rPr>
        <w:t xml:space="preserve">3、货物清单报价表</w:t>
      </w:r>
      <w:r>
        <w:rPr>
          <w:rFonts w:hint="eastAsia" w:eastAsia="宋体" w:cs="宋体"/>
          <w:bCs/>
          <w:color w:val="000000"/>
          <w:sz w:val="24"/>
          <w:szCs w:val="24"/>
          <w:highlight w:val="none"/>
        </w:rPr>
        <w:t xml:space="preserve">（格式参见第八章）</w:t>
      </w:r>
      <w:r>
        <w:rPr>
          <w:rFonts w:hint="eastAsia" w:eastAsia="宋体" w:cs="宋体"/>
          <w:bCs/>
          <w:color w:val="000000"/>
          <w:sz w:val="24"/>
          <w:szCs w:val="21"/>
          <w:highlight w:val="none"/>
        </w:rPr>
        <w:t xml:space="preserve">  </w:t>
      </w:r>
      <w:r>
        <w:rPr>
          <w:rFonts w:hint="eastAsia" w:eastAsia="宋体" w:cs="宋体"/>
          <w:bCs/>
          <w:color w:val="000000"/>
          <w:sz w:val="24"/>
          <w:szCs w:val="21"/>
          <w:highlight w:val="none"/>
        </w:rPr>
      </w:r>
      <w:r/>
    </w:p>
    <w:p>
      <w:pPr>
        <w:pStyle w:val="762"/>
        <w:contextualSpacing/>
        <w:ind w:firstLine="480"/>
        <w:spacing w:line="360" w:lineRule="auto"/>
        <w:rPr>
          <w:rFonts w:hint="eastAsia" w:eastAsia="宋体"/>
          <w:color w:val="000000"/>
          <w:highlight w:val="none"/>
        </w:rPr>
      </w:pPr>
      <w:r>
        <w:rPr>
          <w:rFonts w:hint="eastAsia" w:eastAsia="宋体" w:cs="宋体"/>
          <w:bCs/>
          <w:color w:val="000000"/>
          <w:sz w:val="24"/>
          <w:szCs w:val="21"/>
          <w:highlight w:val="none"/>
        </w:rPr>
        <w:t xml:space="preserve">4、</w:t>
      </w:r>
      <w:r>
        <w:rPr>
          <w:rFonts w:hint="eastAsia" w:eastAsia="宋体" w:cs="宋体"/>
          <w:bCs/>
          <w:color w:val="000000"/>
          <w:sz w:val="24"/>
          <w:szCs w:val="24"/>
          <w:highlight w:val="none"/>
        </w:rPr>
        <w:t xml:space="preserve">投标人一般情况表（格式参见第八章）；</w:t>
      </w:r>
      <w:r>
        <w:rPr>
          <w:rFonts w:hint="eastAsia" w:eastAsia="宋体"/>
          <w:color w:val="000000"/>
          <w:highlight w:val="none"/>
        </w:rPr>
      </w:r>
      <w:r/>
    </w:p>
    <w:p>
      <w:pPr>
        <w:pStyle w:val="762"/>
        <w:contextualSpacing/>
        <w:ind w:firstLine="480"/>
        <w:spacing w:line="360" w:lineRule="auto"/>
        <w:rPr>
          <w:rFonts w:hint="eastAsia" w:eastAsia="宋体" w:cs="宋体"/>
          <w:b/>
          <w:color w:val="000000"/>
          <w:sz w:val="24"/>
          <w:szCs w:val="21"/>
          <w:highlight w:val="none"/>
        </w:rPr>
      </w:pPr>
      <w:r>
        <w:rPr>
          <w:rFonts w:hint="eastAsia" w:eastAsia="宋体" w:cs="宋体"/>
          <w:bCs/>
          <w:color w:val="000000"/>
          <w:sz w:val="24"/>
          <w:szCs w:val="21"/>
          <w:highlight w:val="none"/>
          <w:lang w:val="en-US" w:eastAsia="zh-CN"/>
        </w:rPr>
        <w:t xml:space="preserve">5</w:t>
      </w:r>
      <w:r>
        <w:rPr>
          <w:rFonts w:hint="eastAsia" w:eastAsia="宋体" w:cs="宋体"/>
          <w:bCs/>
          <w:color w:val="000000"/>
          <w:sz w:val="24"/>
          <w:szCs w:val="21"/>
          <w:highlight w:val="none"/>
        </w:rPr>
        <w:t xml:space="preserve">、投标响应函（格式参见第八章）；</w:t>
      </w:r>
      <w:r>
        <w:rPr>
          <w:rFonts w:hint="eastAsia" w:eastAsia="宋体" w:cs="宋体"/>
          <w:b/>
          <w:color w:val="000000"/>
          <w:sz w:val="24"/>
          <w:szCs w:val="21"/>
          <w:highlight w:val="none"/>
        </w:rPr>
      </w:r>
      <w:r/>
    </w:p>
    <w:p>
      <w:pPr>
        <w:pStyle w:val="762"/>
        <w:contextualSpacing/>
        <w:ind w:firstLine="482"/>
        <w:jc w:val="left"/>
        <w:spacing w:line="360" w:lineRule="auto"/>
        <w:rPr>
          <w:rFonts w:eastAsia="宋体" w:cs="宋体"/>
          <w:b/>
          <w:color w:val="000000"/>
          <w:sz w:val="24"/>
          <w:szCs w:val="21"/>
          <w:highlight w:val="none"/>
        </w:rPr>
      </w:pPr>
      <w:r>
        <w:rPr>
          <w:rFonts w:hint="eastAsia" w:eastAsia="宋体" w:cs="宋体"/>
          <w:b/>
          <w:color w:val="000000"/>
          <w:sz w:val="24"/>
          <w:szCs w:val="21"/>
          <w:highlight w:val="none"/>
          <w:lang w:val="en-US" w:eastAsia="zh-CN"/>
        </w:rPr>
        <w:t xml:space="preserve">二</w:t>
      </w:r>
      <w:r>
        <w:rPr>
          <w:rFonts w:hint="eastAsia" w:eastAsia="宋体" w:cs="宋体"/>
          <w:b/>
          <w:color w:val="000000"/>
          <w:sz w:val="24"/>
          <w:szCs w:val="21"/>
          <w:highlight w:val="none"/>
        </w:rPr>
        <w:t xml:space="preserve">、</w:t>
      </w:r>
      <w:r>
        <w:rPr>
          <w:rFonts w:eastAsia="宋体" w:cs="宋体"/>
          <w:b/>
          <w:color w:val="000000"/>
          <w:sz w:val="24"/>
          <w:szCs w:val="21"/>
          <w:highlight w:val="none"/>
        </w:rPr>
        <w:t xml:space="preserve">资格审查文件</w:t>
      </w:r>
      <w:r>
        <w:rPr>
          <w:rFonts w:eastAsia="宋体" w:cs="宋体"/>
          <w:b/>
          <w:color w:val="000000"/>
          <w:sz w:val="24"/>
          <w:szCs w:val="21"/>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bookmarkStart w:id="26" w:name="OLE_LINK14"/>
      <w:r>
        <w:rPr>
          <w:rFonts w:hint="eastAsia" w:eastAsia="宋体" w:cs="宋体"/>
          <w:bCs/>
          <w:color w:val="000000"/>
          <w:sz w:val="24"/>
          <w:szCs w:val="24"/>
          <w:highlight w:val="none"/>
        </w:rPr>
        <w:t xml:space="preserve">供应商具有独立承担民事责任的能力，提供法人或者其他组织的营业执照等证明文件，自然人的身份证明。</w:t>
      </w:r>
      <w:bookmarkEnd w:id="26"/>
      <w:r>
        <w:rPr>
          <w:rFonts w:eastAsia="宋体" w:cs="宋体"/>
          <w:bCs/>
          <w:color w:val="000000"/>
          <w:sz w:val="24"/>
          <w:szCs w:val="24"/>
          <w:highlight w:val="none"/>
        </w:rPr>
      </w:r>
      <w:r/>
    </w:p>
    <w:p>
      <w:pPr>
        <w:pStyle w:val="762"/>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eastAsia="宋体"/>
          <w:color w:val="000000"/>
          <w:sz w:val="24"/>
          <w:szCs w:val="24"/>
          <w:highlight w:val="none"/>
        </w:rPr>
        <w:t xml:space="preserve">供应商须具备公路交通工程（公路机电工程分项）专业承包二级及以上资质或电子与智能化工程专业承包二级及以上资质，供应商应具备安全生产条件，并取得有效的安全生产许可证。</w:t>
      </w:r>
      <w:r>
        <w:rPr>
          <w:rFonts w:hint="eastAsia" w:eastAsia="宋体" w:cs="宋体"/>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3、如为</w:t>
      </w:r>
      <w:r>
        <w:rPr>
          <w:rFonts w:hint="eastAsia" w:eastAsia="宋体"/>
          <w:color w:val="000000"/>
          <w:sz w:val="24"/>
          <w:szCs w:val="24"/>
          <w:highlight w:val="none"/>
        </w:rPr>
        <w:t xml:space="preserve">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000000"/>
          <w:sz w:val="24"/>
          <w:szCs w:val="24"/>
          <w:highlight w:val="none"/>
        </w:rPr>
        <w:t xml:space="preserve">（格式参见附件）。</w:t>
      </w:r>
      <w:r>
        <w:rPr>
          <w:rFonts w:eastAsia="宋体" w:cs="宋体"/>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bookmarkStart w:id="27" w:name="OLE_LINK7"/>
      <w:r/>
      <w:bookmarkStart w:id="28" w:name="OLE_LINK9"/>
      <w:r>
        <w:rPr>
          <w:rFonts w:hint="eastAsia" w:eastAsia="宋体" w:cs="宋体"/>
          <w:bCs/>
          <w:color w:val="000000"/>
          <w:sz w:val="24"/>
          <w:szCs w:val="24"/>
          <w:highlight w:val="none"/>
        </w:rPr>
        <w:t xml:space="preserve">投标人符合《</w:t>
      </w:r>
      <w:r>
        <w:rPr>
          <w:rFonts w:hint="eastAsia" w:eastAsia="宋体" w:cs="宋体"/>
          <w:color w:val="000000"/>
          <w:sz w:val="24"/>
          <w:szCs w:val="24"/>
          <w:highlight w:val="none"/>
        </w:rPr>
        <w:t xml:space="preserve">中华人民共和国政府采购法</w:t>
      </w:r>
      <w:r>
        <w:rPr>
          <w:rFonts w:hint="eastAsia" w:eastAsia="宋体" w:cs="宋体"/>
          <w:bCs/>
          <w:color w:val="000000"/>
          <w:sz w:val="24"/>
          <w:szCs w:val="24"/>
          <w:highlight w:val="none"/>
        </w:rPr>
        <w:t xml:space="preserve">》第二十二条规定条件的声明函</w:t>
      </w:r>
      <w:bookmarkEnd w:id="27"/>
      <w:r>
        <w:rPr>
          <w:rFonts w:hint="eastAsia" w:eastAsia="宋体" w:cs="宋体"/>
          <w:bCs/>
          <w:color w:val="000000"/>
          <w:sz w:val="24"/>
          <w:szCs w:val="24"/>
          <w:highlight w:val="none"/>
        </w:rPr>
        <w:t xml:space="preserve">（格式参见第八章）。</w:t>
      </w:r>
      <w:bookmarkEnd w:id="28"/>
      <w:r>
        <w:rPr>
          <w:rFonts w:eastAsia="宋体" w:cs="宋体"/>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5、投标人须提供诚信承诺书（格式参见第八章）。</w:t>
      </w:r>
      <w:r>
        <w:rPr>
          <w:rFonts w:eastAsia="宋体" w:cs="宋体"/>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bookmarkStart w:id="29" w:name="OLE_LINK22"/>
      <w:r>
        <w:rPr>
          <w:rFonts w:hint="eastAsia" w:eastAsia="宋体" w:cs="宋体"/>
          <w:bCs/>
          <w:color w:val="000000"/>
          <w:sz w:val="24"/>
          <w:szCs w:val="24"/>
          <w:highlight w:val="none"/>
        </w:rPr>
        <w:t xml:space="preserve">投标声明函（格式参见第八章）。</w:t>
      </w:r>
      <w:bookmarkEnd w:id="29"/>
      <w:r>
        <w:rPr>
          <w:rFonts w:eastAsia="宋体" w:cs="宋体"/>
          <w:bCs/>
          <w:color w:val="000000"/>
          <w:sz w:val="24"/>
          <w:szCs w:val="24"/>
          <w:highlight w:val="none"/>
        </w:rPr>
      </w:r>
      <w:r/>
    </w:p>
    <w:p>
      <w:pPr>
        <w:pStyle w:val="762"/>
        <w:contextualSpacing/>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7、预留份额声明函（格式参见第八章）。</w:t>
      </w:r>
      <w:r>
        <w:rPr>
          <w:rFonts w:eastAsia="宋体" w:cs="宋体"/>
          <w:bCs/>
          <w:color w:val="000000"/>
          <w:sz w:val="24"/>
          <w:szCs w:val="24"/>
          <w:highlight w:val="none"/>
        </w:rPr>
      </w:r>
      <w:r/>
    </w:p>
    <w:p>
      <w:pPr>
        <w:pStyle w:val="762"/>
        <w:contextualSpacing/>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w:t>
      </w:r>
      <w:bookmarkStart w:id="30" w:name="OLE_LINK10"/>
      <w:r>
        <w:rPr>
          <w:rFonts w:hint="eastAsia" w:eastAsia="宋体" w:cs="宋体"/>
          <w:bCs/>
          <w:color w:val="000000"/>
          <w:sz w:val="24"/>
          <w:szCs w:val="24"/>
          <w:highlight w:val="none"/>
        </w:rPr>
        <w:t xml:space="preserve">中小企业声明函</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或</w:t>
      </w:r>
      <w:r>
        <w:rPr>
          <w:rFonts w:hint="eastAsia" w:ascii="宋体" w:hAnsi="宋体" w:eastAsia="宋体" w:cs="宋体"/>
          <w:bCs/>
          <w:color w:val="000000"/>
          <w:sz w:val="24"/>
          <w:szCs w:val="24"/>
          <w:highlight w:val="none"/>
          <w:lang w:val="zh-CN"/>
        </w:rPr>
        <w:t xml:space="preserve">残疾人福利性单位声明函</w:t>
      </w:r>
      <w:r>
        <w:rPr>
          <w:rFonts w:hint="eastAsia" w:ascii="宋体" w:hAnsi="宋体" w:eastAsia="宋体" w:cs="宋体"/>
          <w:bCs/>
          <w:color w:val="000000"/>
          <w:sz w:val="24"/>
          <w:szCs w:val="24"/>
          <w:highlight w:val="none"/>
          <w:lang w:val="en-US" w:eastAsia="zh-CN"/>
        </w:rPr>
        <w:t xml:space="preserve">或</w:t>
      </w:r>
      <w:r>
        <w:rPr>
          <w:rFonts w:hint="eastAsia" w:eastAsia="宋体" w:cs="宋体"/>
          <w:color w:val="000000"/>
          <w:sz w:val="24"/>
          <w:szCs w:val="21"/>
          <w:highlight w:val="none"/>
        </w:rPr>
        <w:t xml:space="preserve">监狱企业的证明</w:t>
      </w:r>
      <w:r>
        <w:rPr>
          <w:rFonts w:hint="eastAsia" w:ascii="宋体" w:hAnsi="宋体" w:eastAsia="宋体" w:cs="宋体"/>
          <w:bCs/>
          <w:color w:val="000000"/>
          <w:sz w:val="24"/>
          <w:szCs w:val="24"/>
          <w:highlight w:val="none"/>
          <w:lang w:val="zh-CN"/>
        </w:rPr>
        <w:t xml:space="preserve">）</w:t>
      </w:r>
      <w:r>
        <w:rPr>
          <w:rFonts w:hint="eastAsia" w:eastAsia="宋体" w:cs="宋体"/>
          <w:bCs/>
          <w:color w:val="000000"/>
          <w:sz w:val="24"/>
          <w:szCs w:val="24"/>
          <w:highlight w:val="none"/>
        </w:rPr>
        <w:t xml:space="preserve">（格式参见第八章）</w:t>
      </w:r>
      <w:bookmarkEnd w:id="30"/>
      <w:r>
        <w:rPr>
          <w:rFonts w:hint="eastAsia" w:eastAsia="宋体" w:cs="宋体"/>
          <w:bCs/>
          <w:color w:val="000000"/>
          <w:sz w:val="24"/>
          <w:szCs w:val="24"/>
          <w:highlight w:val="none"/>
          <w:lang w:val="zh-CN"/>
        </w:rPr>
        <w:t xml:space="preserve">。</w:t>
      </w:r>
      <w:r>
        <w:rPr>
          <w:rFonts w:eastAsia="宋体" w:cs="宋体"/>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lang w:val="en-US" w:eastAsia="zh-CN"/>
        </w:rPr>
      </w:pPr>
      <w:r>
        <w:rPr>
          <w:rFonts w:hint="eastAsia" w:eastAsia="宋体" w:cs="宋体"/>
          <w:bCs/>
          <w:color w:val="000000"/>
          <w:sz w:val="24"/>
          <w:szCs w:val="24"/>
          <w:highlight w:val="none"/>
        </w:rPr>
        <w:t xml:space="preserve">9、未被“信用中国”网站（www.creditchina.gov.cn）列入失信被执行人、重大税收违法案件当事人名单、政府采购严重失信行为记录名单。</w:t>
      </w:r>
      <w:r>
        <w:rPr>
          <w:rFonts w:hint="eastAsia" w:eastAsia="宋体"/>
          <w:bCs/>
          <w:color w:val="000000"/>
          <w:sz w:val="24"/>
          <w:szCs w:val="24"/>
          <w:highlight w:val="none"/>
        </w:rPr>
        <w:t xml:space="preserve">招标人在进行资格性审查的同时，将在“信用中国”网站查询投标人的信用记录，以确定投标人是否具备投标资格，查询结果留存并归档。</w:t>
      </w:r>
      <w:r>
        <w:rPr>
          <w:rFonts w:hint="eastAsia" w:eastAsia="宋体" w:cs="宋体"/>
          <w:bCs/>
          <w:color w:val="000000"/>
          <w:sz w:val="24"/>
          <w:szCs w:val="24"/>
          <w:highlight w:val="none"/>
          <w:lang w:val="en-US" w:eastAsia="zh-CN"/>
        </w:rPr>
        <w:t xml:space="preserve">投标人无需提供证明材料。</w:t>
      </w:r>
      <w:r>
        <w:rPr>
          <w:rFonts w:eastAsia="宋体" w:cs="宋体"/>
          <w:bCs/>
          <w:color w:val="000000"/>
          <w:sz w:val="24"/>
          <w:szCs w:val="24"/>
          <w:highlight w:val="none"/>
          <w:lang w:val="en-US" w:eastAsia="zh-CN"/>
        </w:rPr>
      </w:r>
      <w:r/>
    </w:p>
    <w:p>
      <w:pPr>
        <w:pStyle w:val="762"/>
        <w:contextualSpacing/>
        <w:ind w:firstLine="480"/>
        <w:spacing w:line="360" w:lineRule="auto"/>
        <w:rPr>
          <w:rFonts w:hint="eastAsia" w:eastAsia="宋体" w:cs="宋体"/>
          <w:b/>
          <w:color w:val="000000"/>
          <w:sz w:val="24"/>
          <w:szCs w:val="24"/>
          <w:highlight w:val="none"/>
        </w:rPr>
      </w:pPr>
      <w:r>
        <w:rPr>
          <w:rFonts w:hint="eastAsia" w:eastAsia="宋体" w:cs="宋体"/>
          <w:bCs/>
          <w:color w:val="000000"/>
          <w:sz w:val="24"/>
          <w:szCs w:val="24"/>
          <w:highlight w:val="none"/>
          <w:lang w:val="en-US" w:eastAsia="zh-CN"/>
        </w:rPr>
        <w:t xml:space="preserve">10、</w:t>
      </w:r>
      <w:r>
        <w:rPr>
          <w:rFonts w:hint="eastAsia" w:eastAsia="宋体" w:cs="宋体"/>
          <w:bCs/>
          <w:color w:val="000000"/>
          <w:sz w:val="24"/>
          <w:szCs w:val="24"/>
          <w:highlight w:val="none"/>
        </w:rPr>
        <w:t xml:space="preserve">供应商认为需提供的其他材料。</w:t>
      </w:r>
      <w:r>
        <w:rPr>
          <w:rFonts w:hint="eastAsia" w:eastAsia="宋体" w:cs="宋体"/>
          <w:b/>
          <w:color w:val="000000"/>
          <w:sz w:val="24"/>
          <w:szCs w:val="24"/>
          <w:highlight w:val="none"/>
        </w:rPr>
      </w:r>
      <w:r/>
    </w:p>
    <w:p>
      <w:pPr>
        <w:pStyle w:val="762"/>
        <w:contextualSpacing/>
        <w:ind w:firstLine="482"/>
        <w:jc w:val="left"/>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注：以上材料如为复印件均需加盖投标人公章。</w:t>
      </w:r>
      <w:r>
        <w:rPr>
          <w:rFonts w:eastAsia="宋体" w:cs="宋体"/>
          <w:b/>
          <w:color w:val="000000"/>
          <w:sz w:val="24"/>
          <w:szCs w:val="24"/>
          <w:highlight w:val="none"/>
        </w:rPr>
      </w:r>
      <w:r/>
    </w:p>
    <w:p>
      <w:pPr>
        <w:pStyle w:val="762"/>
        <w:contextualSpacing/>
        <w:ind w:firstLine="482"/>
        <w:jc w:val="left"/>
        <w:spacing w:line="360" w:lineRule="auto"/>
        <w:rPr>
          <w:rFonts w:eastAsia="宋体" w:cs="宋体"/>
          <w:b/>
          <w:color w:val="000000"/>
          <w:sz w:val="24"/>
          <w:szCs w:val="21"/>
          <w:highlight w:val="none"/>
        </w:rPr>
      </w:pPr>
      <w:r>
        <w:rPr>
          <w:rFonts w:hint="eastAsia" w:eastAsia="宋体" w:cs="宋体"/>
          <w:b/>
          <w:color w:val="000000"/>
          <w:sz w:val="24"/>
          <w:szCs w:val="21"/>
          <w:highlight w:val="none"/>
          <w:lang w:val="en-US" w:eastAsia="zh-CN"/>
        </w:rPr>
        <w:t xml:space="preserve">三</w:t>
      </w:r>
      <w:r>
        <w:rPr>
          <w:rFonts w:hint="eastAsia" w:eastAsia="宋体" w:cs="宋体"/>
          <w:b/>
          <w:color w:val="000000"/>
          <w:sz w:val="24"/>
          <w:szCs w:val="21"/>
          <w:highlight w:val="none"/>
        </w:rPr>
        <w:t xml:space="preserve">、符合性审查文件</w:t>
      </w:r>
      <w:r>
        <w:rPr>
          <w:rFonts w:eastAsia="宋体" w:cs="宋体"/>
          <w:b/>
          <w:color w:val="000000"/>
          <w:sz w:val="24"/>
          <w:szCs w:val="21"/>
          <w:highlight w:val="none"/>
        </w:rPr>
      </w:r>
      <w:r/>
    </w:p>
    <w:p>
      <w:pPr>
        <w:pStyle w:val="762"/>
        <w:contextualSpacing/>
        <w:ind w:firstLine="480"/>
        <w:spacing w:line="360" w:lineRule="auto"/>
        <w:rPr>
          <w:rFonts w:hint="eastAsia" w:eastAsia="宋体" w:cs="宋体"/>
          <w:b/>
          <w:bCs w:val="0"/>
          <w:color w:val="000000"/>
          <w:sz w:val="24"/>
          <w:szCs w:val="24"/>
          <w:highlight w:val="none"/>
          <w:lang w:eastAsia="zh-CN"/>
        </w:rPr>
      </w:pPr>
      <w:r/>
      <w:bookmarkStart w:id="31" w:name="OLE_LINK27"/>
      <w:r>
        <w:rPr>
          <w:rFonts w:hint="eastAsia" w:eastAsia="宋体" w:cs="宋体"/>
          <w:bCs/>
          <w:color w:val="000000"/>
          <w:sz w:val="24"/>
          <w:szCs w:val="24"/>
          <w:highlight w:val="none"/>
          <w:lang w:val="en-US" w:eastAsia="zh-CN"/>
        </w:rPr>
        <w:t xml:space="preserve">1</w:t>
      </w:r>
      <w:r>
        <w:rPr>
          <w:rFonts w:hint="eastAsia" w:eastAsia="宋体" w:cs="宋体"/>
          <w:bCs/>
          <w:color w:val="000000"/>
          <w:sz w:val="24"/>
          <w:szCs w:val="24"/>
          <w:highlight w:val="none"/>
        </w:rPr>
        <w:t xml:space="preserve">、商务条款正负偏离表（格式参见第八章）</w:t>
      </w:r>
      <w:r>
        <w:rPr>
          <w:rFonts w:hint="eastAsia" w:eastAsia="宋体" w:cs="宋体"/>
          <w:bCs/>
          <w:color w:val="000000"/>
          <w:sz w:val="24"/>
          <w:szCs w:val="24"/>
          <w:highlight w:val="none"/>
          <w:lang w:eastAsia="zh-CN"/>
        </w:rPr>
        <w:t xml:space="preserve">；</w:t>
      </w:r>
      <w:r>
        <w:rPr>
          <w:rFonts w:hint="eastAsia"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本项目</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第三章项目需求</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中商务</w:t>
      </w:r>
      <w:r>
        <w:rPr>
          <w:rFonts w:ascii="宋体" w:hAnsi="宋体" w:eastAsia="宋体" w:cs="宋体"/>
          <w:b/>
          <w:bCs w:val="0"/>
          <w:color w:val="000000"/>
          <w:sz w:val="24"/>
          <w:szCs w:val="24"/>
          <w:highlight w:val="none"/>
        </w:rPr>
        <w:t xml:space="preserve">条款</w:t>
      </w:r>
      <w:r>
        <w:rPr>
          <w:rFonts w:hint="eastAsia" w:ascii="宋体" w:hAnsi="宋体" w:eastAsia="宋体" w:cs="宋体"/>
          <w:b/>
          <w:bCs w:val="0"/>
          <w:color w:val="000000"/>
          <w:sz w:val="24"/>
          <w:szCs w:val="24"/>
          <w:highlight w:val="none"/>
        </w:rPr>
        <w:t xml:space="preserve">为实质性响应条款，不接受负偏离。供应商需提供《商务条款正负偏离表》（格式见第八章）。存在负偏离或未提供《商务条款正负偏离表》的视为无效投标</w:t>
      </w:r>
      <w:r>
        <w:rPr>
          <w:rFonts w:hint="eastAsia" w:ascii="宋体" w:hAnsi="宋体" w:eastAsia="宋体" w:cs="宋体"/>
          <w:b/>
          <w:bCs w:val="0"/>
          <w:color w:val="000000"/>
          <w:sz w:val="24"/>
          <w:szCs w:val="24"/>
          <w:highlight w:val="none"/>
          <w:lang w:eastAsia="zh-CN"/>
        </w:rPr>
        <w:t xml:space="preserve">，若完全响应且无偏离，投标时也可以提供经签署、盖章的空白表格。</w:t>
      </w:r>
      <w:r>
        <w:rPr>
          <w:rFonts w:hint="eastAsia" w:eastAsia="宋体" w:cs="宋体"/>
          <w:b/>
          <w:bCs w:val="0"/>
          <w:color w:val="000000"/>
          <w:sz w:val="24"/>
          <w:szCs w:val="24"/>
          <w:highlight w:val="none"/>
          <w:lang w:eastAsia="zh-CN"/>
        </w:rPr>
        <w:t xml:space="preserve">）</w:t>
      </w:r>
      <w:r>
        <w:rPr>
          <w:rFonts w:hint="eastAsia" w:eastAsia="宋体" w:cs="宋体"/>
          <w:b/>
          <w:bCs w:val="0"/>
          <w:color w:val="000000"/>
          <w:sz w:val="24"/>
          <w:szCs w:val="24"/>
          <w:highlight w:val="none"/>
          <w:lang w:eastAsia="zh-CN"/>
        </w:rPr>
      </w:r>
      <w:r/>
    </w:p>
    <w:p>
      <w:pPr>
        <w:pStyle w:val="762"/>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2、</w:t>
      </w:r>
      <w:r>
        <w:rPr>
          <w:rFonts w:hint="eastAsia" w:eastAsia="宋体" w:cs="宋体"/>
          <w:bCs/>
          <w:color w:val="000000"/>
          <w:sz w:val="24"/>
          <w:szCs w:val="24"/>
          <w:highlight w:val="none"/>
        </w:rPr>
        <w:t xml:space="preserve">技术条款响应正负偏离表（格式参见第八章）；</w:t>
      </w:r>
      <w:r>
        <w:rPr>
          <w:rFonts w:hint="eastAsia" w:eastAsia="宋体" w:cs="宋体"/>
          <w:b/>
          <w:color w:val="000000"/>
          <w:sz w:val="24"/>
          <w:szCs w:val="24"/>
          <w:highlight w:val="none"/>
        </w:rPr>
        <w:t xml:space="preserve">（</w:t>
      </w:r>
      <w:r>
        <w:rPr>
          <w:rFonts w:hint="eastAsia" w:eastAsia="宋体" w:cs="宋体"/>
          <w:b/>
          <w:bCs/>
          <w:color w:val="000000"/>
          <w:sz w:val="24"/>
          <w:szCs w:val="24"/>
          <w:highlight w:val="none"/>
        </w:rPr>
        <w:t xml:space="preserve">本项目设备技术规格参数要求，须实质性响应不接受负偏离。供应商需提供《技术条款响应正负偏离表》（格式见第八章）。存在负偏离或未提供《技术条款响应正负偏离表》或提供不全的视为无效投标，若完全响应且无偏离，投标时也可以提供经签署、盖章的空白表格。</w:t>
      </w:r>
      <w:r>
        <w:rPr>
          <w:rFonts w:hint="eastAsia" w:eastAsia="宋体" w:cs="宋体"/>
          <w:b/>
          <w:color w:val="000000"/>
          <w:sz w:val="24"/>
          <w:szCs w:val="24"/>
          <w:highlight w:val="none"/>
        </w:rPr>
        <w:t xml:space="preserve">）（本次采购不接受负偏离产品应标。）</w:t>
      </w:r>
      <w:r>
        <w:rPr>
          <w:rFonts w:hint="eastAsia" w:eastAsia="宋体" w:cs="宋体"/>
          <w:bCs/>
          <w:color w:val="000000"/>
          <w:sz w:val="24"/>
          <w:szCs w:val="24"/>
          <w:highlight w:val="none"/>
        </w:rPr>
      </w:r>
      <w:r/>
    </w:p>
    <w:p>
      <w:pPr>
        <w:pStyle w:val="817"/>
        <w:ind w:firstLine="480"/>
        <w:rPr>
          <w:rFonts w:hint="eastAsia" w:ascii="宋体" w:hAnsi="宋体" w:cs="宋体"/>
          <w:color w:val="000000"/>
          <w:highlight w:val="none"/>
        </w:rPr>
      </w:pPr>
      <w:r>
        <w:rPr>
          <w:rFonts w:hint="eastAsia" w:cs="宋体"/>
          <w:bCs/>
          <w:color w:val="000000"/>
          <w:highlight w:val="none"/>
          <w:lang w:val="en-US" w:eastAsia="zh-CN"/>
        </w:rPr>
        <w:t xml:space="preserve">3</w:t>
      </w:r>
      <w:r>
        <w:rPr>
          <w:rFonts w:hint="eastAsia" w:cs="宋体"/>
          <w:bCs/>
          <w:color w:val="000000"/>
          <w:highlight w:val="none"/>
        </w:rPr>
        <w:t xml:space="preserve">、</w:t>
      </w:r>
      <w:bookmarkStart w:id="32" w:name="OLE_LINK13"/>
      <w:r>
        <w:rPr>
          <w:rFonts w:hint="eastAsia" w:ascii="宋体" w:hAnsi="宋体" w:cs="宋体"/>
          <w:b/>
          <w:bCs/>
          <w:color w:val="000000"/>
          <w:highlight w:val="none"/>
        </w:rPr>
        <w:t xml:space="preserve">所投道路交通信号控制机硬件须满足设计要求及招标要求，信号机须直接接入南通市公安局交通管理支队现有在用信号控制系统，无需额外平台软件或外接网关，确保与现有各类系统协议互通、数据互通、业务全兼容。中标后签订合同前须确认信号控制机接入交通管理支队平台。投标人需在投标时提供相关承诺函。（承诺函格式自拟）</w:t>
      </w:r>
      <w:bookmarkEnd w:id="32"/>
      <w:r>
        <w:rPr>
          <w:rFonts w:hint="eastAsia" w:ascii="宋体" w:hAnsi="宋体" w:cs="宋体"/>
          <w:color w:val="000000"/>
          <w:highlight w:val="none"/>
        </w:rPr>
      </w:r>
      <w:r>
        <w:rPr>
          <w:rFonts w:hint="eastAsia" w:ascii="宋体" w:hAnsi="宋体" w:cs="宋体"/>
          <w:color w:val="000000"/>
          <w:highlight w:val="none"/>
        </w:rPr>
      </w:r>
    </w:p>
    <w:p>
      <w:pPr>
        <w:pStyle w:val="817"/>
        <w:ind w:firstLine="480"/>
        <w:rPr>
          <w:rFonts w:hint="eastAsia" w:ascii="宋体" w:hAnsi="宋体" w:cs="宋体"/>
          <w:color w:val="000000"/>
          <w:highlight w:val="none"/>
        </w:rPr>
      </w:pPr>
      <w:r>
        <w:rPr>
          <w:rFonts w:hint="eastAsia" w:ascii="宋体" w:hAnsi="宋体" w:cs="宋体"/>
          <w:color w:val="000000"/>
          <w:highlight w:val="none"/>
        </w:rPr>
      </w:r>
      <w:r>
        <w:rPr>
          <w:rFonts w:hint="eastAsia" w:eastAsia="宋体" w:cs="宋体"/>
          <w:bCs/>
          <w:color w:val="000000" w:themeColor="text1"/>
          <w:sz w:val="24"/>
          <w:szCs w:val="24"/>
          <w:highlight w:val="none"/>
          <w:lang w:val="en-US" w:eastAsia="zh-CN"/>
        </w:rPr>
        <w:t xml:space="preserve">4</w:t>
      </w:r>
      <w:r>
        <w:rPr>
          <w:rFonts w:hint="eastAsia" w:eastAsia="宋体" w:cs="宋体"/>
          <w:bCs/>
          <w:color w:val="000000" w:themeColor="text1"/>
          <w:sz w:val="24"/>
          <w:szCs w:val="24"/>
          <w:highlight w:val="none"/>
        </w:rPr>
        <w:t xml:space="preserve">、</w:t>
      </w:r>
      <w:r>
        <w:rPr>
          <w:rFonts w:ascii="SimSun" w:hAnsi="SimSun" w:eastAsia="SimSun" w:cs="SimSun"/>
          <w:color w:val="000000" w:themeColor="text1"/>
          <w:sz w:val="24"/>
        </w:rPr>
        <w:t xml:space="preserve">异常低价审查（不属于异常低价的，投标（响应）人在投标（响应）时无需提供佐证材料，上传空白页即可）。如属于投标（响应）报价低于采购项目最高限价采购文件规定比例的，即投标（响应）报价＜采购项目最高限价 × 采购文件预设比例，供应商可随投标（响应）文件一并提交相关书面说明及必要的证明材料。</w:t>
      </w:r>
      <w:r>
        <w:rPr>
          <w:rFonts w:hint="eastAsia" w:ascii="宋体" w:hAnsi="宋体" w:cs="宋体"/>
          <w:color w:val="000000"/>
          <w:highlight w:val="none"/>
        </w:rPr>
      </w:r>
      <w:r/>
      <w:r>
        <w:rPr>
          <w:rFonts w:hint="eastAsia" w:eastAsia="宋体" w:cs="宋体"/>
          <w:bCs/>
          <w:color w:val="000000" w:themeColor="text1"/>
          <w:sz w:val="24"/>
          <w:szCs w:val="24"/>
          <w:highlight w:val="none"/>
        </w:rPr>
      </w:r>
      <w:r/>
      <w:r>
        <w:rPr>
          <w:rFonts w:hint="eastAsia" w:eastAsia="宋体" w:cs="宋体"/>
          <w:color w:val="000000" w:themeColor="text1"/>
          <w:sz w:val="24"/>
          <w:szCs w:val="24"/>
          <w:highlight w:val="none"/>
        </w:rPr>
      </w:r>
      <w:r>
        <w:rPr>
          <w:rFonts w:hint="eastAsia" w:ascii="宋体" w:hAnsi="宋体" w:cs="宋体"/>
          <w:color w:val="000000"/>
          <w:highlight w:val="none"/>
        </w:rPr>
      </w:r>
    </w:p>
    <w:p>
      <w:pPr>
        <w:pStyle w:val="762"/>
        <w:contextualSpacing/>
        <w:ind w:firstLine="480"/>
        <w:spacing w:line="360" w:lineRule="auto"/>
        <w:rPr>
          <w:rFonts w:hint="eastAsia" w:eastAsia="宋体" w:cs="宋体"/>
          <w:b/>
          <w:bCs/>
          <w:color w:val="000000"/>
          <w:sz w:val="24"/>
          <w:szCs w:val="24"/>
          <w:highlight w:val="none"/>
          <w:lang w:val="en-US" w:eastAsia="zh-CN"/>
        </w:rPr>
      </w:pPr>
      <w:r/>
      <w:bookmarkEnd w:id="31"/>
      <w:r>
        <w:rPr>
          <w:rFonts w:hint="eastAsia" w:eastAsia="宋体" w:cs="宋体"/>
          <w:bCs/>
          <w:color w:val="000000"/>
          <w:sz w:val="24"/>
          <w:szCs w:val="24"/>
          <w:highlight w:val="none"/>
          <w:lang w:val="en-US" w:eastAsia="zh-CN"/>
        </w:rPr>
        <w:t xml:space="preserve">5</w:t>
      </w:r>
      <w:r>
        <w:rPr>
          <w:rFonts w:hint="eastAsia" w:eastAsia="宋体" w:cs="宋体"/>
          <w:bCs/>
          <w:color w:val="000000"/>
          <w:sz w:val="24"/>
          <w:szCs w:val="24"/>
          <w:highlight w:val="none"/>
        </w:rPr>
        <w:t xml:space="preserve">、招标文件中未涉及的事项，投标人认为需要提交的其他资料。</w:t>
      </w:r>
      <w:r>
        <w:rPr>
          <w:rFonts w:hint="eastAsia" w:eastAsia="宋体" w:cs="宋体"/>
          <w:b/>
          <w:bCs/>
          <w:color w:val="000000"/>
          <w:sz w:val="24"/>
          <w:szCs w:val="24"/>
          <w:highlight w:val="none"/>
          <w:lang w:val="en-US" w:eastAsia="zh-CN"/>
        </w:rPr>
      </w:r>
      <w:r/>
    </w:p>
    <w:p>
      <w:pPr>
        <w:pStyle w:val="762"/>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lang w:val="en-US" w:eastAsia="zh-CN"/>
        </w:rPr>
        <w:t xml:space="preserve">四</w:t>
      </w:r>
      <w:r>
        <w:rPr>
          <w:rFonts w:hint="eastAsia" w:eastAsia="宋体" w:cs="宋体"/>
          <w:b/>
          <w:bCs/>
          <w:color w:val="000000"/>
          <w:sz w:val="24"/>
          <w:szCs w:val="24"/>
          <w:highlight w:val="none"/>
        </w:rPr>
        <w:t xml:space="preserve">、商务技术标文件</w:t>
      </w:r>
      <w:r>
        <w:rPr>
          <w:rFonts w:eastAsia="宋体" w:cs="宋体"/>
          <w:b/>
          <w:bCs/>
          <w:color w:val="000000"/>
          <w:sz w:val="24"/>
          <w:szCs w:val="24"/>
          <w:highlight w:val="none"/>
        </w:rPr>
      </w:r>
      <w:r/>
    </w:p>
    <w:p>
      <w:pPr>
        <w:pStyle w:val="762"/>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1、评标办法中所涉及的事项需提供的所有资料。</w:t>
      </w:r>
      <w:r>
        <w:rPr>
          <w:rFonts w:eastAsia="宋体" w:cs="宋体"/>
          <w:bCs/>
          <w:color w:val="000000"/>
          <w:sz w:val="24"/>
          <w:szCs w:val="24"/>
          <w:highlight w:val="none"/>
        </w:rPr>
      </w:r>
      <w:r/>
    </w:p>
    <w:p>
      <w:pPr>
        <w:pStyle w:val="762"/>
        <w:contextualSpacing/>
        <w:ind w:firstLine="480"/>
        <w:spacing w:line="360" w:lineRule="auto"/>
        <w:rPr>
          <w:rFonts w:ascii="Times New Roman" w:hAnsi="Times New Roman" w:eastAsia="宋体" w:cs="宋体"/>
          <w:b/>
          <w:bCs/>
          <w:color w:val="000000"/>
          <w:sz w:val="24"/>
          <w:szCs w:val="24"/>
        </w:rPr>
      </w:pPr>
      <w:r>
        <w:rPr>
          <w:rFonts w:hint="eastAsia" w:ascii="Times New Roman" w:hAnsi="Times New Roman" w:eastAsia="宋体" w:cs="宋体"/>
          <w:bCs/>
          <w:color w:val="000000"/>
          <w:sz w:val="24"/>
          <w:szCs w:val="24"/>
        </w:rPr>
        <w:t xml:space="preserve">注：为方便评委评审，请投标人按评标办法中所涉及的事项顺序进行编制，可以补充相关材料。</w:t>
      </w:r>
      <w:r>
        <w:rPr>
          <w:rFonts w:ascii="Times New Roman" w:hAnsi="Times New Roman" w:eastAsia="宋体" w:cs="宋体"/>
          <w:b/>
          <w:bCs/>
          <w:color w:val="000000"/>
          <w:sz w:val="24"/>
          <w:szCs w:val="24"/>
        </w:rPr>
      </w:r>
      <w:r/>
    </w:p>
    <w:p>
      <w:pPr>
        <w:pStyle w:val="762"/>
        <w:contextualSpacing/>
        <w:ind w:firstLine="480"/>
        <w:spacing w:line="360" w:lineRule="auto"/>
        <w:rPr>
          <w:rFonts w:hint="eastAsia" w:eastAsia="宋体" w:cs="宋体"/>
          <w:bCs/>
          <w:color w:val="000000"/>
          <w:sz w:val="24"/>
          <w:szCs w:val="21"/>
          <w:highlight w:val="none"/>
        </w:rPr>
      </w:pPr>
      <w:r>
        <w:rPr>
          <w:rFonts w:hint="eastAsia" w:eastAsia="宋体" w:cs="宋体"/>
          <w:bCs/>
          <w:color w:val="000000"/>
          <w:sz w:val="24"/>
          <w:szCs w:val="21"/>
          <w:highlight w:val="none"/>
        </w:rPr>
      </w:r>
      <w:r/>
    </w:p>
    <w:p>
      <w:pPr>
        <w:pStyle w:val="762"/>
        <w:spacing w:line="360" w:lineRule="auto"/>
        <w:rPr>
          <w:rFonts w:eastAsia="宋体" w:cs="宋体"/>
          <w:color w:val="000000"/>
          <w:sz w:val="24"/>
          <w:szCs w:val="24"/>
          <w:highlight w:val="none"/>
        </w:rPr>
      </w:pPr>
      <w:r>
        <w:rPr>
          <w:rFonts w:hint="eastAsia" w:eastAsia="宋体" w:cs="宋体"/>
          <w:bCs/>
          <w:color w:val="000000"/>
          <w:sz w:val="24"/>
          <w:szCs w:val="21"/>
          <w:highlight w:val="none"/>
        </w:rPr>
        <w:br w:type="page" w:clear="all"/>
      </w:r>
      <w:r>
        <w:rPr>
          <w:rFonts w:hint="eastAsia" w:eastAsia="宋体" w:cs="宋体"/>
          <w:b/>
          <w:bCs/>
          <w:color w:val="000000"/>
          <w:sz w:val="24"/>
          <w:szCs w:val="21"/>
          <w:highlight w:val="none"/>
        </w:rPr>
        <w:t xml:space="preserve">附件：相关格式</w:t>
      </w:r>
      <w:r>
        <w:rPr>
          <w:rFonts w:eastAsia="宋体" w:cs="宋体"/>
          <w:color w:val="000000"/>
          <w:sz w:val="24"/>
          <w:szCs w:val="24"/>
          <w:highlight w:val="none"/>
        </w:rPr>
      </w:r>
      <w:r/>
    </w:p>
    <w:p>
      <w:pPr>
        <w:pStyle w:val="762"/>
        <w:ind w:firstLine="482"/>
        <w:jc w:val="center"/>
        <w:spacing w:line="360" w:lineRule="auto"/>
        <w:rPr>
          <w:rFonts w:eastAsia="宋体" w:cs="宋体"/>
          <w:b/>
          <w:bCs/>
          <w:color w:val="000000"/>
          <w:sz w:val="24"/>
          <w:szCs w:val="21"/>
          <w:highlight w:val="none"/>
        </w:rPr>
        <w:outlineLvl w:val="1"/>
      </w:pPr>
      <w:r>
        <w:rPr>
          <w:rFonts w:hint="eastAsia" w:eastAsia="宋体" w:cs="宋体"/>
          <w:b/>
          <w:bCs/>
          <w:color w:val="000000"/>
          <w:sz w:val="24"/>
          <w:szCs w:val="21"/>
          <w:highlight w:val="none"/>
        </w:rPr>
        <w:t xml:space="preserve">1、法定代表人身份证明</w:t>
      </w:r>
      <w:r>
        <w:rPr>
          <w:rFonts w:eastAsia="宋体" w:cs="宋体"/>
          <w:b/>
          <w:bCs/>
          <w:color w:val="000000"/>
          <w:sz w:val="24"/>
          <w:szCs w:val="21"/>
          <w:highlight w:val="none"/>
        </w:rPr>
      </w:r>
      <w:r/>
    </w:p>
    <w:p>
      <w:pPr>
        <w:pStyle w:val="762"/>
        <w:jc w:val="center"/>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（法定代表人参加投标时，须出示此证明）</w:t>
      </w:r>
      <w:r>
        <w:rPr>
          <w:rFonts w:eastAsia="宋体" w:cs="宋体"/>
          <w:color w:val="000000"/>
          <w:sz w:val="24"/>
          <w:szCs w:val="21"/>
          <w:highlight w:val="none"/>
          <w:u w:val="single"/>
        </w:rPr>
      </w:r>
      <w:r/>
    </w:p>
    <w:p>
      <w:pPr>
        <w:pStyle w:val="762"/>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u w:val="single"/>
        </w:rPr>
        <w:t xml:space="preserve">南通市城市建设工程管理中心</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我公司法定代表人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参加贵单位组织的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（招标项目名称）的项目投标活动，全权代表我公司处理投标的有关事宜。</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附：法定代表人情况：</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rPr>
          <w:rFonts w:eastAsia="宋体" w:cs="宋体"/>
          <w:color w:val="000000"/>
          <w:sz w:val="24"/>
          <w:szCs w:val="21"/>
          <w:highlight w:val="none"/>
          <w:u w:val="singl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单位名称（公章）               法定代表人（签字或盖章）</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                            年   月    日  </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6"/>
        <w:rPr>
          <w:color w:val="000000"/>
          <w:highlight w:val="none"/>
        </w:rPr>
      </w:pPr>
      <w:r>
        <w:rPr>
          <w:color w:val="000000"/>
          <w:highlight w:val="none"/>
        </w:rPr>
      </w:r>
      <w:r/>
    </w:p>
    <w:p>
      <w:pPr>
        <w:pStyle w:val="762"/>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法定代表人身份证正反面复印件</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ind w:firstLine="482"/>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2、授权委托书</w:t>
      </w:r>
      <w:r>
        <w:rPr>
          <w:rFonts w:hint="eastAsia" w:eastAsia="宋体" w:cs="宋体"/>
          <w:b/>
          <w:bCs/>
          <w:color w:val="000000"/>
          <w:sz w:val="24"/>
          <w:szCs w:val="21"/>
          <w:highlight w:val="none"/>
        </w:rPr>
      </w:r>
      <w:r/>
    </w:p>
    <w:p>
      <w:pPr>
        <w:pStyle w:val="762"/>
        <w:jc w:val="center"/>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（被授权人参加投标时，须出示此证明）</w:t>
      </w:r>
      <w:r>
        <w:rPr>
          <w:rFonts w:eastAsia="宋体" w:cs="宋体"/>
          <w:color w:val="000000"/>
          <w:sz w:val="24"/>
          <w:szCs w:val="21"/>
          <w:highlight w:val="none"/>
          <w:u w:val="singl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u w:val="single"/>
        </w:rPr>
        <w:t xml:space="preserve">南通市城市建设工程管理中心</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被授权人的姓名）代表我公司参加</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（招标项目名称）项目的投标活动，全权处理一切与该项目投标有关的事务。其在办理上述事宜过程中所签署的所有文件我公司均予以承认。</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被授权人无转委托权。特此委托。</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附：被授权人情况：</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rPr>
          <w:rFonts w:eastAsia="宋体" w:cs="宋体"/>
          <w:color w:val="000000"/>
          <w:sz w:val="24"/>
          <w:szCs w:val="21"/>
          <w:highlight w:val="none"/>
          <w:u w:val="singl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单位名称（公章）                      法定代表人（签字或盖章）</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                        年   月   日</w:t>
      </w:r>
      <w:r>
        <w:rPr>
          <w:rFonts w:eastAsia="宋体" w:cs="宋体"/>
          <w:color w:val="000000"/>
          <w:sz w:val="24"/>
          <w:szCs w:val="21"/>
          <w:highlight w:val="none"/>
        </w:rPr>
      </w:r>
      <w:r/>
    </w:p>
    <w:p>
      <w:pPr>
        <w:pStyle w:val="762"/>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法定代表人身份证正反面复印件</w:t>
      </w:r>
      <w:r>
        <w:rPr>
          <w:rFonts w:eastAsia="宋体" w:cs="宋体"/>
          <w:color w:val="000000"/>
          <w:sz w:val="24"/>
          <w:szCs w:val="21"/>
          <w:highlight w:val="none"/>
        </w:rPr>
      </w:r>
      <w:r/>
    </w:p>
    <w:p>
      <w:pPr>
        <w:pStyle w:val="762"/>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762"/>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被授权人身份证正反面复印件</w:t>
      </w:r>
      <w:r>
        <w:rPr>
          <w:rFonts w:eastAsia="宋体" w:cs="宋体"/>
          <w:color w:val="000000"/>
          <w:sz w:val="24"/>
          <w:szCs w:val="21"/>
          <w:highlight w:val="none"/>
        </w:rPr>
      </w:r>
      <w:r/>
    </w:p>
    <w:p>
      <w:pPr>
        <w:pStyle w:val="762"/>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762"/>
        <w:ind w:firstLine="482"/>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3、投标人符合《</w:t>
      </w:r>
      <w:r>
        <w:rPr>
          <w:rFonts w:ascii="SimSun" w:hAnsi="SimSun" w:eastAsia="SimSun" w:cs="SimSun"/>
          <w:b/>
          <w:color w:val="000000" w:themeColor="text1"/>
          <w:sz w:val="24"/>
        </w:rPr>
        <w:t xml:space="preserve">中华人民共和国政府采购法</w:t>
      </w:r>
      <w:r>
        <w:rPr>
          <w:rFonts w:hint="eastAsia" w:eastAsia="宋体" w:cs="宋体"/>
          <w:b/>
          <w:bCs/>
          <w:color w:val="000000"/>
          <w:sz w:val="24"/>
          <w:szCs w:val="21"/>
          <w:highlight w:val="none"/>
        </w:rPr>
        <w:t xml:space="preserve">》第二十二条规定条件的声明函</w:t>
      </w:r>
      <w:r/>
      <w:r>
        <w:rPr>
          <w:sz w:val="26"/>
        </w:rPr>
      </w:r>
    </w:p>
    <w:p>
      <w:pPr>
        <w:pStyle w:val="762"/>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762"/>
        <w:spacing w:line="360" w:lineRule="auto"/>
        <w:rPr>
          <w:rFonts w:eastAsia="宋体" w:cs="宋体"/>
          <w:bCs/>
          <w:color w:val="000000"/>
          <w:sz w:val="24"/>
          <w:szCs w:val="21"/>
          <w:highlight w:val="none"/>
        </w:rPr>
      </w:pPr>
      <w:r>
        <w:rPr>
          <w:rFonts w:hint="eastAsia" w:eastAsia="宋体" w:cs="宋体"/>
          <w:color w:val="000000"/>
          <w:sz w:val="24"/>
          <w:szCs w:val="21"/>
          <w:highlight w:val="none"/>
          <w:u w:val="single"/>
        </w:rPr>
        <w:t xml:space="preserve">南通市城市建设工程管理中心</w:t>
      </w:r>
      <w:r>
        <w:rPr>
          <w:rFonts w:hint="eastAsia" w:eastAsia="宋体" w:cs="宋体"/>
          <w:bCs/>
          <w:color w:val="000000"/>
          <w:sz w:val="24"/>
          <w:szCs w:val="21"/>
          <w:highlight w:val="none"/>
        </w:rPr>
        <w:t xml:space="preserve">：</w:t>
      </w:r>
      <w:r>
        <w:rPr>
          <w:rFonts w:eastAsia="宋体" w:cs="宋体"/>
          <w:bCs/>
          <w:color w:val="000000"/>
          <w:sz w:val="24"/>
          <w:szCs w:val="21"/>
          <w:highlight w:val="none"/>
        </w:rPr>
      </w:r>
      <w:r/>
    </w:p>
    <w:p>
      <w:pPr>
        <w:pStyle w:val="762"/>
        <w:ind w:firstLine="480"/>
        <w:spacing w:line="360" w:lineRule="auto"/>
        <w:rPr>
          <w:rFonts w:eastAsia="宋体" w:cs="宋体"/>
          <w:b/>
          <w:bCs/>
          <w:color w:val="000000"/>
          <w:sz w:val="24"/>
          <w:szCs w:val="21"/>
          <w:highlight w:val="none"/>
        </w:rPr>
      </w:pPr>
      <w:r>
        <w:rPr>
          <w:rFonts w:hint="eastAsia" w:eastAsia="宋体" w:cs="宋体"/>
          <w:bCs/>
          <w:color w:val="000000"/>
          <w:sz w:val="24"/>
          <w:szCs w:val="21"/>
          <w:highlight w:val="none"/>
        </w:rPr>
        <w:t xml:space="preserve">我单位参加</w:t>
      </w:r>
      <w:r>
        <w:rPr>
          <w:rFonts w:hint="eastAsia" w:eastAsia="宋体" w:cs="宋体"/>
          <w:bCs/>
          <w:color w:val="000000"/>
          <w:sz w:val="24"/>
          <w:szCs w:val="21"/>
          <w:highlight w:val="none"/>
          <w:u w:val="single"/>
        </w:rPr>
        <w:t xml:space="preserve">________________ _</w:t>
      </w:r>
      <w:r>
        <w:rPr>
          <w:rFonts w:hint="eastAsia" w:eastAsia="宋体" w:cs="宋体"/>
          <w:bCs/>
          <w:color w:val="000000"/>
          <w:sz w:val="24"/>
          <w:szCs w:val="21"/>
          <w:highlight w:val="none"/>
        </w:rPr>
        <w:t xml:space="preserve">（项目名称）投标活动。针对《中华人民共和国政府采购法》第二十二条规定做出如下声明：</w:t>
      </w:r>
      <w:r>
        <w:rPr>
          <w:rFonts w:eastAsia="宋体" w:cs="宋体"/>
          <w:b/>
          <w:bCs/>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bCs/>
          <w:color w:val="000000"/>
          <w:sz w:val="24"/>
          <w:szCs w:val="21"/>
          <w:highlight w:val="none"/>
        </w:rPr>
        <w:t xml:space="preserve">1.我单位具有独立承担民事责任的能力；</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2.我单位具有良好的商业信誉和健全的财务会计制度；</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3.我单位具有履行合同所必需的设备和专业技术能力；</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4.我单位有依法缴纳税收和社会保障资金的良好记录；</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宋体" w:cs="宋体"/>
          <w:color w:val="000000"/>
          <w:sz w:val="24"/>
          <w:szCs w:val="21"/>
          <w:highlight w:val="none"/>
        </w:rPr>
      </w:r>
      <w:r/>
    </w:p>
    <w:p>
      <w:pPr>
        <w:pStyle w:val="762"/>
        <w:ind w:firstLine="480"/>
        <w:spacing w:line="360" w:lineRule="auto"/>
        <w:rPr>
          <w:rFonts w:eastAsia="宋体" w:cs="宋体"/>
          <w:bCs/>
          <w:color w:val="000000"/>
          <w:sz w:val="24"/>
          <w:szCs w:val="21"/>
          <w:highlight w:val="none"/>
        </w:rPr>
      </w:pPr>
      <w:r>
        <w:rPr>
          <w:rFonts w:hint="eastAsia" w:eastAsia="宋体" w:cs="宋体"/>
          <w:color w:val="000000"/>
          <w:sz w:val="24"/>
          <w:szCs w:val="21"/>
          <w:highlight w:val="none"/>
        </w:rPr>
        <w:t xml:space="preserve">6.我单位满足法律、行政法规规定的其他条件。</w:t>
      </w:r>
      <w:r>
        <w:rPr>
          <w:rFonts w:eastAsia="宋体" w:cs="宋体"/>
          <w:bCs/>
          <w:color w:val="000000"/>
          <w:sz w:val="24"/>
          <w:szCs w:val="21"/>
          <w:highlight w:val="none"/>
        </w:rPr>
      </w:r>
      <w:r/>
    </w:p>
    <w:p>
      <w:pPr>
        <w:pStyle w:val="838"/>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838"/>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color w:val="000000"/>
          <w:sz w:val="24"/>
          <w:szCs w:val="21"/>
          <w:highlight w:val="none"/>
        </w:rPr>
        <w:br w:type="page" w:clear="all"/>
      </w:r>
      <w:r>
        <w:rPr>
          <w:rFonts w:hint="eastAsia" w:eastAsia="宋体" w:cs="宋体"/>
          <w:b/>
          <w:bCs/>
          <w:color w:val="000000"/>
          <w:sz w:val="24"/>
          <w:szCs w:val="21"/>
          <w:highlight w:val="none"/>
        </w:rPr>
        <w:t xml:space="preserve">4、诚信承诺书</w:t>
      </w:r>
      <w:r>
        <w:rPr>
          <w:rFonts w:hint="eastAsia" w:eastAsia="宋体" w:cs="宋体"/>
          <w:b/>
          <w:bCs/>
          <w:color w:val="000000"/>
          <w:sz w:val="24"/>
          <w:szCs w:val="21"/>
          <w:highlight w:val="none"/>
        </w:rPr>
      </w:r>
      <w:r/>
    </w:p>
    <w:p>
      <w:pPr>
        <w:pStyle w:val="762"/>
        <w:ind w:firstLine="48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jc w:val="left"/>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南通市城市建设工程管理中心</w:t>
      </w:r>
      <w:r>
        <w:rPr>
          <w:rFonts w:hint="eastAsia" w:eastAsia="宋体" w:cs="宋体"/>
          <w:color w:val="000000"/>
          <w:sz w:val="24"/>
          <w:szCs w:val="21"/>
          <w:highlight w:val="none"/>
        </w:rPr>
        <w:t xml:space="preserve">：</w:t>
      </w:r>
      <w:r>
        <w:rPr>
          <w:rFonts w:eastAsia="宋体" w:cs="宋体"/>
          <w:color w:val="000000"/>
          <w:sz w:val="24"/>
          <w:szCs w:val="21"/>
          <w:highlight w:val="none"/>
          <w:u w:val="singl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我单位在参加贵单位组织的</w:t>
      </w:r>
      <w:r>
        <w:rPr>
          <w:rFonts w:hint="eastAsia" w:eastAsia="宋体" w:cs="宋体"/>
          <w:color w:val="000000"/>
          <w:sz w:val="24"/>
          <w:szCs w:val="24"/>
          <w:highlight w:val="none"/>
          <w:u w:val="single"/>
        </w:rPr>
        <w:t xml:space="preserve">             项目</w:t>
      </w:r>
      <w:r>
        <w:rPr>
          <w:rFonts w:hint="eastAsia" w:eastAsia="宋体" w:cs="宋体"/>
          <w:color w:val="000000"/>
          <w:sz w:val="24"/>
          <w:szCs w:val="24"/>
          <w:highlight w:val="none"/>
        </w:rPr>
        <w:t xml:space="preserve">的招投标活动中，郑重承诺如下：</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1、我方申报的所有资料都是真实、准确、完整的；</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2、我方无资质挂靠或参与串标、围标、及抬标情形；</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3、我方没有被各级行政主管部门做出停止市场行为的处罚；</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4、若我方中标，将严格按照规定及时与招标单位签订合同；</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5、若我方中标，将严格按照投标文件所承诺的报价、服务等内容组织实施；</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color w:val="000000"/>
          <w:sz w:val="24"/>
          <w:szCs w:val="24"/>
          <w:highlight w:val="none"/>
        </w:rPr>
      </w:r>
      <w:r/>
    </w:p>
    <w:p>
      <w:pPr>
        <w:pStyle w:val="762"/>
        <w:ind w:firstLine="48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ind w:firstLine="48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1"/>
          <w:highlight w:val="none"/>
        </w:rPr>
        <w:t xml:space="preserve"> </w:t>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 xml:space="preserve">               </w:t>
      </w: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762"/>
        <w:ind w:firstLine="480"/>
        <w:spacing w:line="360" w:lineRule="auto"/>
        <w:rPr>
          <w:rFonts w:eastAsia="宋体" w:cs="宋体"/>
          <w:color w:val="000000"/>
          <w:highlight w:val="none"/>
        </w:rPr>
      </w:pPr>
      <w:r>
        <w:rPr>
          <w:rFonts w:eastAsia="宋体" w:cs="宋体"/>
          <w:color w:val="000000"/>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5、投标声明函</w:t>
      </w:r>
      <w:r>
        <w:rPr>
          <w:rFonts w:hint="eastAsia" w:eastAsia="宋体" w:cs="宋体"/>
          <w:b/>
          <w:bCs/>
          <w:color w:val="000000"/>
          <w:sz w:val="24"/>
          <w:szCs w:val="21"/>
          <w:highlight w:val="none"/>
        </w:rPr>
      </w:r>
      <w:r/>
    </w:p>
    <w:p>
      <w:pPr>
        <w:pStyle w:val="762"/>
        <w:ind w:firstLine="482"/>
        <w:spacing w:line="360" w:lineRule="auto"/>
        <w:rPr>
          <w:rFonts w:eastAsia="宋体" w:cs="宋体"/>
          <w:b/>
          <w:bCs/>
          <w:color w:val="000000"/>
          <w:sz w:val="24"/>
          <w:szCs w:val="21"/>
          <w:highlight w:val="none"/>
        </w:rPr>
      </w:pPr>
      <w:r>
        <w:rPr>
          <w:rFonts w:hint="eastAsia" w:eastAsia="宋体" w:cs="宋体"/>
          <w:b/>
          <w:bCs/>
          <w:color w:val="000000"/>
          <w:sz w:val="24"/>
          <w:szCs w:val="21"/>
          <w:highlight w:val="none"/>
        </w:rPr>
        <w:t xml:space="preserve">致：</w:t>
      </w:r>
      <w:r>
        <w:rPr>
          <w:rFonts w:hint="eastAsia" w:eastAsia="宋体" w:cs="宋体"/>
          <w:color w:val="000000"/>
          <w:sz w:val="24"/>
          <w:szCs w:val="21"/>
          <w:highlight w:val="none"/>
          <w:u w:val="single"/>
          <w:shd w:val="clear" w:color="auto" w:fill="ffffff"/>
        </w:rPr>
        <w:t xml:space="preserve">     （采购人）      </w:t>
      </w:r>
      <w:r>
        <w:rPr>
          <w:rFonts w:hint="eastAsia" w:eastAsia="宋体" w:cs="宋体"/>
          <w:b/>
          <w:bCs/>
          <w:color w:val="000000"/>
          <w:sz w:val="24"/>
          <w:szCs w:val="21"/>
          <w:highlight w:val="none"/>
        </w:rPr>
        <w:t xml:space="preserve">：   </w:t>
      </w:r>
      <w:r>
        <w:rPr>
          <w:rFonts w:eastAsia="宋体" w:cs="宋体"/>
          <w:b/>
          <w:bCs/>
          <w:color w:val="000000"/>
          <w:sz w:val="24"/>
          <w:szCs w:val="21"/>
          <w:highlight w:val="none"/>
        </w:rPr>
      </w:r>
      <w:r/>
    </w:p>
    <w:p>
      <w:pPr>
        <w:pStyle w:val="762"/>
        <w:ind w:firstLine="480"/>
        <w:jc w:val="left"/>
        <w:spacing w:line="360" w:lineRule="auto"/>
        <w:tabs>
          <w:tab w:val="left" w:pos="420" w:leader="none"/>
          <w:tab w:val="left" w:pos="562" w:leader="none"/>
          <w:tab w:val="left" w:pos="945" w:leader="none"/>
          <w:tab w:val="left" w:pos="5382" w:leader="none"/>
          <w:tab w:val="left" w:pos="7560" w:leader="none"/>
        </w:tabs>
        <w:rPr>
          <w:rFonts w:hint="eastAsia" w:eastAsia="宋体" w:cs="宋体"/>
          <w:color w:val="000000"/>
          <w:sz w:val="24"/>
          <w:szCs w:val="21"/>
          <w:highlight w:val="none"/>
        </w:rPr>
      </w:pPr>
      <w:r/>
      <w:bookmarkStart w:id="33" w:name="_Toc396833717"/>
      <w:r>
        <w:rPr>
          <w:rFonts w:hint="eastAsia" w:eastAsia="宋体" w:cs="宋体"/>
          <w:color w:val="000000"/>
          <w:sz w:val="24"/>
          <w:szCs w:val="21"/>
          <w:highlight w:val="none"/>
        </w:rPr>
        <w:t xml:space="preserve">1、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rPr>
          <w:rFonts w:hint="eastAsia" w:eastAsia="宋体" w:cs="宋体"/>
          <w:color w:val="000000"/>
          <w:sz w:val="24"/>
          <w:szCs w:val="21"/>
          <w:highlight w:val="none"/>
        </w:rPr>
      </w:r>
      <w:r/>
    </w:p>
    <w:p>
      <w:pPr>
        <w:pStyle w:val="762"/>
        <w:ind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rPr>
        <w:t xml:space="preserve">2、我方承诺信用记录中未</w:t>
      </w:r>
      <w:r>
        <w:rPr>
          <w:rFonts w:hint="eastAsia" w:eastAsia="宋体" w:cs="宋体"/>
          <w:color w:val="000000"/>
          <w:sz w:val="24"/>
          <w:szCs w:val="24"/>
          <w:highlight w:val="none"/>
        </w:rPr>
        <w:t xml:space="preserve">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eastAsia="宋体" w:cs="宋体"/>
          <w:color w:val="000000"/>
          <w:sz w:val="24"/>
          <w:szCs w:val="24"/>
          <w:highlight w:val="none"/>
        </w:rPr>
        <w:t xml:space="preserve">www.creditchina.gov.cn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)、中华人民共和国最高人民法院网站（</w:t>
      </w:r>
      <w:r>
        <w:rPr>
          <w:color w:val="000000"/>
          <w:highlight w:val="none"/>
        </w:rPr>
        <w:fldChar w:fldCharType="begin"/>
      </w:r>
      <w:r>
        <w:rPr>
          <w:color w:val="000000"/>
          <w:highlight w:val="none"/>
        </w:rPr>
        <w:instrText xml:space="preserve"> HYPERLINK "http://www.court.gov.cn/" \o "http://www.court.gov.cn/" </w:instrText>
      </w:r>
      <w:r>
        <w:rPr>
          <w:color w:val="000000"/>
          <w:highlight w:val="none"/>
        </w:rPr>
        <w:fldChar w:fldCharType="separate"/>
      </w:r>
      <w:r>
        <w:rPr>
          <w:rFonts w:hint="eastAsia" w:eastAsia="宋体" w:cs="宋体"/>
          <w:color w:val="000000"/>
          <w:sz w:val="24"/>
          <w:szCs w:val="24"/>
          <w:highlight w:val="none"/>
        </w:rPr>
        <w:t xml:space="preserve">http://www.court.gov.cn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）等渠道列入信用记录失信被执行人，未被中国政府采购网(</w:t>
      </w:r>
      <w:r>
        <w:rPr>
          <w:color w:val="000000"/>
          <w:highlight w:val="none"/>
        </w:rPr>
        <w:fldChar w:fldCharType="begin"/>
      </w:r>
      <w:r>
        <w:rPr>
          <w:color w:val="000000"/>
          <w:highlight w:val="none"/>
        </w:rPr>
        <w:instrText xml:space="preserve"> HYPERLINK "http://www.ccgp.gov.cn" \o "http://www.ccgp.gov.cn" </w:instrText>
      </w:r>
      <w:r>
        <w:rPr>
          <w:color w:val="000000"/>
          <w:highlight w:val="none"/>
        </w:rPr>
        <w:fldChar w:fldCharType="separate"/>
      </w:r>
      <w:r>
        <w:rPr>
          <w:rFonts w:hint="eastAsia" w:eastAsia="宋体" w:cs="宋体"/>
          <w:color w:val="000000"/>
          <w:sz w:val="24"/>
          <w:szCs w:val="24"/>
          <w:highlight w:val="none"/>
        </w:rPr>
        <w:t xml:space="preserve">www.ccgp.gov.cn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color w:val="000000"/>
          <w:highlight w:val="none"/>
        </w:rPr>
        <w:fldChar w:fldCharType="begin"/>
      </w:r>
      <w:r>
        <w:rPr>
          <w:color w:val="000000"/>
          <w:highlight w:val="none"/>
        </w:rPr>
        <w:instrText xml:space="preserve"> HYPERLINK "http://hd.chinatax.gov.cn/xxk/" \o "http://hd.chinatax.gov.cn/xxk/" </w:instrText>
      </w:r>
      <w:r>
        <w:rPr>
          <w:color w:val="000000"/>
          <w:highlight w:val="none"/>
        </w:rPr>
        <w:fldChar w:fldCharType="separate"/>
      </w:r>
      <w:r>
        <w:rPr>
          <w:rFonts w:hint="eastAsia" w:eastAsia="宋体" w:cs="宋体"/>
          <w:color w:val="000000"/>
          <w:sz w:val="24"/>
          <w:szCs w:val="24"/>
          <w:highlight w:val="none"/>
        </w:rPr>
        <w:t xml:space="preserve">http://hd.chinatax.gov.cn/xxk</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）等渠道列入重大税收违法案件当事人名单，未被国家企业信用信息公示系统（</w:t>
      </w:r>
      <w:r>
        <w:rPr>
          <w:color w:val="000000"/>
          <w:highlight w:val="none"/>
        </w:rPr>
        <w:fldChar w:fldCharType="begin"/>
      </w:r>
      <w:r>
        <w:rPr>
          <w:color w:val="000000"/>
          <w:highlight w:val="none"/>
        </w:rPr>
        <w:instrText xml:space="preserve"> HYPERLINK "http://www.gsxt.gov.cn" \o "http://www.gsxt.gov.cn" </w:instrText>
      </w:r>
      <w:r>
        <w:rPr>
          <w:color w:val="000000"/>
          <w:highlight w:val="none"/>
        </w:rPr>
        <w:fldChar w:fldCharType="separate"/>
      </w:r>
      <w:r>
        <w:rPr>
          <w:rFonts w:hint="eastAsia" w:eastAsia="宋体" w:cs="宋体"/>
          <w:color w:val="000000"/>
          <w:sz w:val="24"/>
          <w:szCs w:val="24"/>
          <w:highlight w:val="none"/>
        </w:rPr>
        <w:t xml:space="preserve">http://www.gsxt.gov.cn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）等渠道列入经营异常名录、严重违法失信企业名单，未被全国公共资源交易平台（</w:t>
      </w:r>
      <w:r>
        <w:rPr>
          <w:color w:val="000000"/>
          <w:highlight w:val="none"/>
        </w:rPr>
        <w:fldChar w:fldCharType="begin"/>
      </w:r>
      <w:r>
        <w:rPr>
          <w:color w:val="000000"/>
          <w:highlight w:val="none"/>
        </w:rPr>
        <w:instrText xml:space="preserve"> HYPERLINK "http://www.ggzy.gov.cn" \o "http://www.ggzy.gov.cn" </w:instrText>
      </w:r>
      <w:r>
        <w:rPr>
          <w:color w:val="000000"/>
          <w:highlight w:val="none"/>
        </w:rPr>
        <w:fldChar w:fldCharType="separate"/>
      </w:r>
      <w:r>
        <w:rPr>
          <w:rFonts w:hint="eastAsia" w:eastAsia="宋体" w:cs="宋体"/>
          <w:color w:val="000000"/>
          <w:sz w:val="24"/>
          <w:szCs w:val="24"/>
          <w:highlight w:val="none"/>
        </w:rPr>
        <w:t xml:space="preserve">http://www.ggzy.gov.cn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）等渠道列入黑名单</w:t>
      </w:r>
      <w:r>
        <w:rPr>
          <w:rFonts w:hint="eastAsia" w:eastAsia="宋体" w:cs="宋体"/>
          <w:color w:val="000000"/>
          <w:sz w:val="24"/>
          <w:szCs w:val="21"/>
          <w:highlight w:val="none"/>
        </w:rPr>
        <w:t xml:space="preserve">，否则，可将我方的投标文件按照无效投标文件处理。</w:t>
      </w:r>
      <w:r>
        <w:rPr>
          <w:rFonts w:eastAsia="宋体" w:cs="宋体"/>
          <w:color w:val="000000"/>
          <w:sz w:val="24"/>
          <w:szCs w:val="21"/>
          <w:highlight w:val="none"/>
        </w:rPr>
      </w:r>
      <w:r/>
    </w:p>
    <w:p>
      <w:pPr>
        <w:pStyle w:val="762"/>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rPr>
        <w:t xml:space="preserve">3、我方承诺参加本次采购活动前三年内，在经营活动中没有重大违法记录，否则，可将我方的投标文件按照无效投标文件处理。</w:t>
      </w:r>
      <w:r>
        <w:rPr>
          <w:rFonts w:eastAsia="宋体" w:cs="宋体"/>
          <w:color w:val="000000"/>
          <w:sz w:val="24"/>
          <w:szCs w:val="21"/>
          <w:highlight w:val="none"/>
        </w:rPr>
      </w:r>
      <w:r/>
    </w:p>
    <w:p>
      <w:pPr>
        <w:pStyle w:val="762"/>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rPr>
        <w:t xml:space="preserve">4、我方承诺按照本项目招标文件和相关技术标准的条件，提供货物及相关服务，并承担因货物质量或服务等引起的一切责任。</w:t>
      </w:r>
      <w:r>
        <w:rPr>
          <w:rFonts w:eastAsia="宋体" w:cs="宋体"/>
          <w:color w:val="000000"/>
          <w:sz w:val="24"/>
          <w:szCs w:val="21"/>
          <w:highlight w:val="none"/>
        </w:rPr>
      </w:r>
      <w:r/>
    </w:p>
    <w:p>
      <w:pPr>
        <w:pStyle w:val="762"/>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5、我方对本项目招标文件（包括修改文件及有关附件）完全理解，并承诺在发生争议时，不会以对招标文件存在误解、不明为由，向你方行使任何法律上的抗辩权。</w:t>
      </w:r>
      <w:r>
        <w:rPr>
          <w:rFonts w:eastAsia="宋体" w:cs="宋体"/>
          <w:color w:val="000000"/>
          <w:sz w:val="24"/>
          <w:szCs w:val="21"/>
          <w:highlight w:val="none"/>
        </w:rPr>
      </w:r>
      <w:r/>
    </w:p>
    <w:p>
      <w:pPr>
        <w:pStyle w:val="762"/>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6、我方投标文件有效期为自开标日起</w:t>
      </w:r>
      <w:r>
        <w:rPr>
          <w:rFonts w:hint="eastAsia" w:eastAsia="宋体" w:cs="宋体"/>
          <w:color w:val="000000"/>
          <w:sz w:val="24"/>
          <w:szCs w:val="21"/>
          <w:highlight w:val="none"/>
          <w:u w:val="single"/>
        </w:rPr>
        <w:t xml:space="preserve">60</w:t>
      </w:r>
      <w:r>
        <w:rPr>
          <w:rFonts w:hint="eastAsia" w:eastAsia="宋体" w:cs="宋体"/>
          <w:color w:val="000000"/>
          <w:sz w:val="24"/>
          <w:szCs w:val="21"/>
          <w:highlight w:val="none"/>
        </w:rPr>
        <w:t xml:space="preserve">天，若中标，则投标有效期自动延续至合同履行完毕。</w:t>
      </w:r>
      <w:r>
        <w:rPr>
          <w:rFonts w:eastAsia="宋体" w:cs="宋体"/>
          <w:color w:val="000000"/>
          <w:sz w:val="24"/>
          <w:szCs w:val="21"/>
          <w:highlight w:val="none"/>
        </w:rPr>
      </w:r>
      <w:r/>
    </w:p>
    <w:p>
      <w:pPr>
        <w:pStyle w:val="762"/>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7、我方承诺接受招标文件规定的付款方式。</w:t>
      </w:r>
      <w:r>
        <w:rPr>
          <w:rFonts w:eastAsia="宋体" w:cs="宋体"/>
          <w:color w:val="000000"/>
          <w:sz w:val="24"/>
          <w:szCs w:val="21"/>
          <w:highlight w:val="none"/>
        </w:rPr>
      </w:r>
      <w:r/>
    </w:p>
    <w:p>
      <w:pPr>
        <w:pStyle w:val="762"/>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8、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rPr>
          <w:rFonts w:eastAsia="宋体" w:cs="宋体"/>
          <w:color w:val="000000"/>
          <w:sz w:val="24"/>
          <w:szCs w:val="21"/>
          <w:highlight w:val="none"/>
        </w:rPr>
      </w:r>
      <w:r/>
    </w:p>
    <w:p>
      <w:pPr>
        <w:pStyle w:val="762"/>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9、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rPr>
          <w:rFonts w:eastAsia="宋体" w:cs="宋体"/>
          <w:color w:val="000000"/>
          <w:sz w:val="24"/>
          <w:szCs w:val="21"/>
          <w:highlight w:val="none"/>
        </w:rPr>
      </w:r>
      <w:r/>
    </w:p>
    <w:p>
      <w:pPr>
        <w:pStyle w:val="762"/>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10、我方委托授权(姓名：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rPr>
          <w:rFonts w:eastAsia="宋体" w:cs="宋体"/>
          <w:color w:val="000000"/>
          <w:sz w:val="24"/>
          <w:szCs w:val="21"/>
          <w:highlight w:val="none"/>
        </w:rPr>
      </w:r>
      <w:r/>
    </w:p>
    <w:p>
      <w:pPr>
        <w:pStyle w:val="762"/>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rPr>
        <w:t xml:space="preserve">11、我方承诺将严格遵守相关法律法规，若存在违法违规行为，将承担相应的法律后果。</w:t>
      </w:r>
      <w:r>
        <w:rPr>
          <w:rFonts w:eastAsia="宋体" w:cs="宋体"/>
          <w:color w:val="000000"/>
          <w:sz w:val="24"/>
          <w:szCs w:val="21"/>
          <w:highlight w:val="none"/>
        </w:rPr>
      </w:r>
      <w:r/>
    </w:p>
    <w:p>
      <w:pPr>
        <w:pStyle w:val="762"/>
        <w:jc w:val="right"/>
        <w:spacing w:line="360" w:lineRule="auto"/>
        <w:tabs>
          <w:tab w:val="left" w:pos="945" w:leader="none"/>
        </w:tabs>
        <w:rPr>
          <w:rFonts w:eastAsia="宋体" w:cs="宋体"/>
          <w:color w:val="000000"/>
          <w:sz w:val="24"/>
          <w:szCs w:val="21"/>
          <w:highlight w:val="none"/>
        </w:rPr>
      </w:pPr>
      <w:r>
        <w:rPr>
          <w:rFonts w:eastAsia="宋体" w:cs="宋体"/>
          <w:color w:val="000000"/>
          <w:sz w:val="24"/>
          <w:szCs w:val="21"/>
          <w:highlight w:val="none"/>
        </w:rPr>
      </w:r>
      <w:r/>
    </w:p>
    <w:p>
      <w:pPr>
        <w:pStyle w:val="762"/>
        <w:ind w:firstLine="4320"/>
        <w:spacing w:line="360" w:lineRule="auto"/>
        <w:tabs>
          <w:tab w:val="left" w:pos="945" w:leader="none"/>
        </w:tabs>
        <w:rPr>
          <w:rFonts w:eastAsia="宋体" w:cs="宋体"/>
          <w:color w:val="000000"/>
          <w:sz w:val="24"/>
          <w:szCs w:val="21"/>
          <w:highlight w:val="none"/>
        </w:rPr>
      </w:pPr>
      <w:r>
        <w:rPr>
          <w:rFonts w:hint="eastAsia" w:eastAsia="宋体" w:cs="宋体"/>
          <w:color w:val="000000"/>
          <w:sz w:val="24"/>
          <w:szCs w:val="21"/>
          <w:highlight w:val="none"/>
        </w:rPr>
        <w:t xml:space="preserve">投标人公章：</w:t>
      </w:r>
      <w:r>
        <w:rPr>
          <w:rFonts w:eastAsia="宋体" w:cs="宋体"/>
          <w:color w:val="000000"/>
          <w:sz w:val="24"/>
          <w:szCs w:val="21"/>
          <w:highlight w:val="none"/>
        </w:rPr>
      </w:r>
      <w:r/>
    </w:p>
    <w:p>
      <w:pPr>
        <w:pStyle w:val="762"/>
        <w:jc w:val="right"/>
        <w:spacing w:line="360" w:lineRule="auto"/>
        <w:tabs>
          <w:tab w:val="left" w:pos="945" w:leader="none"/>
        </w:tabs>
        <w:rPr>
          <w:rFonts w:eastAsia="宋体" w:cs="宋体"/>
          <w:color w:val="000000"/>
          <w:sz w:val="24"/>
          <w:szCs w:val="21"/>
          <w:highlight w:val="none"/>
        </w:rPr>
      </w:pPr>
      <w:r>
        <w:rPr>
          <w:rFonts w:hint="eastAsia" w:eastAsia="宋体" w:cs="宋体"/>
          <w:color w:val="000000"/>
          <w:sz w:val="24"/>
          <w:szCs w:val="21"/>
          <w:highlight w:val="none"/>
        </w:rPr>
        <w:t xml:space="preserve">投标人法定代表人或委托代理人（签字或盖章）：</w:t>
      </w:r>
      <w:r>
        <w:rPr>
          <w:rFonts w:eastAsia="宋体" w:cs="宋体"/>
          <w:color w:val="000000"/>
          <w:sz w:val="24"/>
          <w:szCs w:val="21"/>
          <w:highlight w:val="none"/>
        </w:rPr>
      </w:r>
      <w:r/>
    </w:p>
    <w:p>
      <w:pPr>
        <w:pStyle w:val="762"/>
        <w:jc w:val="center"/>
        <w:spacing w:line="360" w:lineRule="auto"/>
        <w:widowControl/>
        <w:rPr>
          <w:rFonts w:eastAsia="宋体" w:cs="宋体"/>
          <w:color w:val="000000"/>
          <w:sz w:val="24"/>
          <w:szCs w:val="21"/>
          <w:highlight w:val="none"/>
        </w:rPr>
      </w:pPr>
      <w:r>
        <w:rPr>
          <w:rFonts w:hint="eastAsia" w:eastAsia="宋体" w:cs="宋体"/>
          <w:color w:val="000000"/>
          <w:sz w:val="24"/>
          <w:szCs w:val="21"/>
          <w:highlight w:val="none"/>
        </w:rPr>
        <w:t xml:space="preserve">日期：</w:t>
      </w:r>
      <w:bookmarkEnd w:id="33"/>
      <w:r>
        <w:rPr>
          <w:rFonts w:eastAsia="宋体" w:cs="宋体"/>
          <w:color w:val="000000"/>
          <w:sz w:val="24"/>
          <w:szCs w:val="21"/>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color w:val="000000"/>
          <w:sz w:val="24"/>
          <w:szCs w:val="21"/>
          <w:highlight w:val="none"/>
        </w:rPr>
        <w:br w:type="page" w:clear="all"/>
      </w:r>
      <w:r>
        <w:rPr>
          <w:rFonts w:hint="eastAsia" w:eastAsia="宋体" w:cs="宋体"/>
          <w:color w:val="000000"/>
          <w:sz w:val="24"/>
          <w:szCs w:val="21"/>
          <w:highlight w:val="none"/>
        </w:rPr>
        <w:t xml:space="preserve">6、</w:t>
      </w:r>
      <w:r>
        <w:rPr>
          <w:rFonts w:eastAsia="宋体" w:cs="宋体"/>
          <w:b/>
          <w:bCs/>
          <w:color w:val="000000"/>
          <w:sz w:val="24"/>
          <w:szCs w:val="21"/>
          <w:highlight w:val="none"/>
        </w:rPr>
        <w:t xml:space="preserve">预留</w:t>
      </w:r>
      <w:r>
        <w:rPr>
          <w:rFonts w:hint="eastAsia" w:eastAsia="宋体" w:cs="宋体"/>
          <w:b/>
          <w:bCs/>
          <w:color w:val="000000"/>
          <w:sz w:val="24"/>
          <w:szCs w:val="21"/>
          <w:highlight w:val="none"/>
        </w:rPr>
        <w:t xml:space="preserve">份额声明函</w:t>
      </w:r>
      <w:r>
        <w:rPr>
          <w:rFonts w:hint="eastAsia" w:eastAsia="宋体" w:cs="宋体"/>
          <w:b/>
          <w:bCs/>
          <w:color w:val="000000"/>
          <w:sz w:val="24"/>
          <w:szCs w:val="21"/>
          <w:highlight w:val="none"/>
        </w:rPr>
      </w:r>
      <w:r/>
    </w:p>
    <w:p>
      <w:pPr>
        <w:pStyle w:val="762"/>
        <w:spacing w:line="360" w:lineRule="auto"/>
        <w:rPr>
          <w:rFonts w:hint="eastAsia" w:eastAsia="宋体" w:cs="宋体"/>
          <w:color w:val="000000"/>
          <w:sz w:val="24"/>
          <w:szCs w:val="28"/>
          <w:highlight w:val="none"/>
          <w:lang w:bidi="zh-CN"/>
        </w:rPr>
      </w:pPr>
      <w:r>
        <w:rPr>
          <w:rFonts w:eastAsia="宋体" w:cs="宋体"/>
          <w:color w:val="000000"/>
          <w:sz w:val="24"/>
          <w:szCs w:val="28"/>
          <w:highlight w:val="none"/>
          <w:lang w:bidi="zh-CN"/>
        </w:rPr>
        <w:t xml:space="preserve">致</w:t>
      </w:r>
      <w:r>
        <w:rPr>
          <w:rFonts w:hint="eastAsia" w:eastAsia="宋体" w:cs="宋体"/>
          <w:color w:val="000000"/>
          <w:sz w:val="24"/>
          <w:szCs w:val="21"/>
          <w:highlight w:val="none"/>
          <w:u w:val="single"/>
          <w:shd w:val="clear" w:color="auto" w:fill="ffffff"/>
        </w:rPr>
        <w:t xml:space="preserve">     （采购人）      </w:t>
      </w:r>
      <w:r>
        <w:rPr>
          <w:rFonts w:eastAsia="宋体" w:cs="宋体"/>
          <w:color w:val="000000"/>
          <w:sz w:val="24"/>
          <w:szCs w:val="28"/>
          <w:highlight w:val="none"/>
          <w:lang w:bidi="zh-CN"/>
        </w:rPr>
        <w:t xml:space="preserve">：</w:t>
      </w:r>
      <w:r>
        <w:rPr>
          <w:rFonts w:hint="eastAsia" w:eastAsia="宋体" w:cs="宋体"/>
          <w:color w:val="000000"/>
          <w:sz w:val="24"/>
          <w:szCs w:val="28"/>
          <w:highlight w:val="none"/>
          <w:lang w:bidi="zh-CN"/>
        </w:rPr>
      </w:r>
      <w:r/>
    </w:p>
    <w:p>
      <w:pPr>
        <w:pStyle w:val="762"/>
        <w:ind w:firstLine="480"/>
        <w:spacing w:line="360" w:lineRule="auto"/>
        <w:rPr>
          <w:rFonts w:hint="eastAsia" w:eastAsia="宋体" w:cs="宋体"/>
          <w:color w:val="000000"/>
          <w:sz w:val="24"/>
          <w:szCs w:val="28"/>
          <w:highlight w:val="none"/>
          <w:lang w:bidi="zh-CN"/>
        </w:rPr>
      </w:pPr>
      <w:r>
        <w:rPr>
          <w:rFonts w:eastAsia="宋体" w:cs="宋体"/>
          <w:color w:val="000000"/>
          <w:sz w:val="24"/>
          <w:szCs w:val="28"/>
          <w:highlight w:val="none"/>
          <w:lang w:bidi="zh-CN"/>
        </w:rPr>
        <w:t xml:space="preserve">我方自愿参与</w:t>
      </w:r>
      <w:r>
        <w:rPr>
          <w:rFonts w:hint="eastAsia" w:eastAsia="宋体" w:cs="宋体"/>
          <w:color w:val="000000"/>
          <w:sz w:val="24"/>
          <w:szCs w:val="24"/>
          <w:highlight w:val="none"/>
          <w:u w:val="single"/>
        </w:rPr>
        <w:t xml:space="preserve">             项目</w:t>
      </w:r>
      <w:r>
        <w:rPr>
          <w:rFonts w:eastAsia="宋体" w:cs="宋体"/>
          <w:color w:val="000000"/>
          <w:sz w:val="24"/>
          <w:szCs w:val="28"/>
          <w:highlight w:val="none"/>
          <w:lang w:bidi="zh-CN"/>
        </w:rPr>
        <w:t xml:space="preserve">的投标工作，已仔细阅读本项目采购文件中关于中小企业预留采购份额的全部要求，充分理解并自愿作出如下郑重</w:t>
      </w:r>
      <w:r>
        <w:rPr>
          <w:rFonts w:hint="eastAsia" w:eastAsia="宋体" w:cs="宋体"/>
          <w:color w:val="000000"/>
          <w:sz w:val="24"/>
          <w:szCs w:val="28"/>
          <w:highlight w:val="none"/>
          <w:lang w:bidi="zh-CN"/>
        </w:rPr>
        <w:t xml:space="preserve">声明</w:t>
      </w:r>
      <w:r>
        <w:rPr>
          <w:rFonts w:eastAsia="宋体" w:cs="宋体"/>
          <w:color w:val="000000"/>
          <w:sz w:val="24"/>
          <w:szCs w:val="28"/>
          <w:highlight w:val="none"/>
          <w:lang w:bidi="zh-CN"/>
        </w:rPr>
        <w:t xml:space="preserve">：</w:t>
      </w:r>
      <w:r>
        <w:rPr>
          <w:rFonts w:hint="eastAsia" w:eastAsia="宋体" w:cs="宋体"/>
          <w:color w:val="000000"/>
          <w:sz w:val="24"/>
          <w:szCs w:val="28"/>
          <w:highlight w:val="none"/>
          <w:lang w:bidi="zh-CN"/>
        </w:rPr>
      </w:r>
      <w:r/>
    </w:p>
    <w:p>
      <w:pPr>
        <w:pStyle w:val="762"/>
        <w:ind w:firstLine="480"/>
        <w:spacing w:line="360" w:lineRule="auto"/>
        <w:rPr>
          <w:rFonts w:hint="eastAsia" w:eastAsia="宋体" w:cs="宋体"/>
          <w:color w:val="000000"/>
          <w:sz w:val="24"/>
          <w:szCs w:val="28"/>
          <w:highlight w:val="none"/>
          <w:lang w:bidi="zh-CN"/>
        </w:rPr>
      </w:pPr>
      <w:r>
        <w:rPr>
          <w:rFonts w:eastAsia="宋体" w:cs="宋体"/>
          <w:color w:val="000000"/>
          <w:sz w:val="24"/>
          <w:szCs w:val="28"/>
          <w:highlight w:val="none"/>
          <w:lang w:bidi="zh-CN"/>
        </w:rPr>
        <w:t xml:space="preserve">一、我方</w:t>
      </w:r>
      <w:r>
        <w:rPr>
          <w:rFonts w:hint="eastAsia" w:eastAsia="宋体" w:cs="宋体"/>
          <w:color w:val="000000"/>
          <w:sz w:val="24"/>
          <w:szCs w:val="28"/>
          <w:highlight w:val="none"/>
          <w:lang w:bidi="zh-CN"/>
        </w:rPr>
        <w:t xml:space="preserve">声明</w:t>
      </w:r>
      <w:r>
        <w:rPr>
          <w:rFonts w:eastAsia="宋体" w:cs="宋体"/>
          <w:color w:val="000000"/>
          <w:sz w:val="24"/>
          <w:szCs w:val="28"/>
          <w:highlight w:val="none"/>
          <w:lang w:bidi="zh-CN"/>
        </w:rPr>
        <w:t xml:space="preserve">，针对本项目</w:t>
      </w:r>
      <w:r>
        <w:rPr>
          <w:rFonts w:hint="eastAsia" w:eastAsia="宋体" w:cs="宋体"/>
          <w:color w:val="000000"/>
          <w:sz w:val="24"/>
          <w:szCs w:val="28"/>
          <w:highlight w:val="none"/>
          <w:lang w:bidi="zh-CN"/>
        </w:rPr>
        <w:t xml:space="preserve">预留份额，</w:t>
      </w:r>
      <w:r>
        <w:rPr>
          <w:rFonts w:eastAsia="宋体" w:cs="宋体"/>
          <w:color w:val="000000"/>
          <w:sz w:val="24"/>
          <w:szCs w:val="28"/>
          <w:highlight w:val="none"/>
          <w:lang w:bidi="zh-CN"/>
        </w:rPr>
        <w:t xml:space="preserve">除信号机设备以外的</w:t>
      </w:r>
      <w:r>
        <w:rPr>
          <w:rFonts w:hint="eastAsia" w:eastAsia="宋体" w:cs="宋体"/>
          <w:color w:val="000000"/>
          <w:sz w:val="24"/>
          <w:szCs w:val="28"/>
          <w:highlight w:val="none"/>
          <w:lang w:bidi="zh-CN"/>
        </w:rPr>
        <w:t xml:space="preserve">采购标的</w:t>
      </w:r>
      <w:r>
        <w:rPr>
          <w:rFonts w:eastAsia="宋体" w:cs="宋体"/>
          <w:color w:val="000000"/>
          <w:sz w:val="24"/>
          <w:szCs w:val="28"/>
          <w:highlight w:val="none"/>
          <w:lang w:bidi="zh-CN"/>
        </w:rPr>
        <w:t xml:space="preserve">全部由符合相关政策要求的中小企业制造，其中预留给小微企业的</w:t>
      </w:r>
      <w:r>
        <w:rPr>
          <w:rFonts w:hint="eastAsia" w:eastAsia="宋体" w:cs="宋体"/>
          <w:color w:val="000000"/>
          <w:sz w:val="24"/>
          <w:szCs w:val="28"/>
          <w:highlight w:val="none"/>
          <w:lang w:bidi="zh-CN"/>
        </w:rPr>
        <w:t xml:space="preserve">比例为</w:t>
      </w:r>
      <w:r>
        <w:rPr>
          <w:rFonts w:eastAsia="宋体" w:cs="宋体"/>
          <w:color w:val="000000"/>
          <w:sz w:val="24"/>
          <w:szCs w:val="28"/>
          <w:highlight w:val="none"/>
          <w:lang w:bidi="zh-CN"/>
        </w:rPr>
        <w:t xml:space="preserve">预留部分的</w:t>
      </w:r>
      <w:r>
        <w:rPr>
          <w:rFonts w:hint="eastAsia" w:eastAsia="宋体" w:cs="宋体"/>
          <w:color w:val="000000"/>
          <w:sz w:val="24"/>
          <w:szCs w:val="28"/>
          <w:highlight w:val="none"/>
          <w:u w:val="single"/>
          <w:lang w:bidi="zh-CN"/>
        </w:rPr>
        <w:t xml:space="preserve">      </w:t>
      </w:r>
      <w:r>
        <w:rPr>
          <w:rFonts w:eastAsia="宋体" w:cs="宋体"/>
          <w:color w:val="000000"/>
          <w:sz w:val="24"/>
          <w:szCs w:val="28"/>
          <w:highlight w:val="none"/>
          <w:lang w:bidi="zh-CN"/>
        </w:rPr>
        <w:t xml:space="preserve">%，不违反相关政策规定及采购文件要求。</w:t>
      </w:r>
      <w:r>
        <w:rPr>
          <w:rFonts w:hint="eastAsia" w:eastAsia="宋体" w:cs="宋体"/>
          <w:color w:val="000000"/>
          <w:sz w:val="24"/>
          <w:szCs w:val="28"/>
          <w:highlight w:val="none"/>
          <w:lang w:bidi="zh-CN"/>
        </w:rPr>
      </w:r>
      <w:r/>
    </w:p>
    <w:p>
      <w:pPr>
        <w:pStyle w:val="762"/>
        <w:ind w:firstLine="480"/>
        <w:spacing w:line="360" w:lineRule="auto"/>
        <w:rPr>
          <w:rFonts w:hint="eastAsia" w:eastAsia="宋体" w:cs="宋体"/>
          <w:color w:val="000000"/>
          <w:sz w:val="24"/>
          <w:szCs w:val="28"/>
          <w:highlight w:val="none"/>
          <w:lang w:bidi="zh-CN"/>
        </w:rPr>
      </w:pPr>
      <w:r>
        <w:rPr>
          <w:rFonts w:hint="eastAsia" w:eastAsia="宋体" w:cs="宋体"/>
          <w:color w:val="000000"/>
          <w:sz w:val="24"/>
          <w:szCs w:val="28"/>
          <w:highlight w:val="none"/>
          <w:lang w:bidi="zh-CN"/>
        </w:rPr>
        <w:t xml:space="preserve">二</w:t>
      </w:r>
      <w:r>
        <w:rPr>
          <w:rFonts w:eastAsia="宋体" w:cs="宋体"/>
          <w:color w:val="000000"/>
          <w:sz w:val="24"/>
          <w:szCs w:val="28"/>
          <w:highlight w:val="none"/>
          <w:lang w:bidi="zh-CN"/>
        </w:rPr>
        <w:t xml:space="preserve">、我方</w:t>
      </w:r>
      <w:r>
        <w:rPr>
          <w:rFonts w:hint="eastAsia" w:eastAsia="宋体" w:cs="宋体"/>
          <w:color w:val="000000"/>
          <w:sz w:val="24"/>
          <w:szCs w:val="28"/>
          <w:highlight w:val="none"/>
          <w:lang w:bidi="zh-CN"/>
        </w:rPr>
        <w:t xml:space="preserve">声明</w:t>
      </w:r>
      <w:r>
        <w:rPr>
          <w:rFonts w:eastAsia="宋体" w:cs="宋体"/>
          <w:color w:val="000000"/>
          <w:sz w:val="24"/>
          <w:szCs w:val="28"/>
          <w:highlight w:val="none"/>
          <w:lang w:bidi="zh-CN"/>
        </w:rPr>
        <w:t xml:space="preserve">，针对预留份额内的货物，已按采购文件要求准备齐全相关证明材料，确保材料真实、有效、完整，不存在虚假陈述、伪造、篡改等违规行为。</w:t>
      </w:r>
      <w:r>
        <w:rPr>
          <w:rFonts w:hint="eastAsia" w:eastAsia="宋体" w:cs="宋体"/>
          <w:color w:val="000000"/>
          <w:sz w:val="24"/>
          <w:szCs w:val="28"/>
          <w:highlight w:val="none"/>
          <w:lang w:bidi="zh-CN"/>
        </w:rPr>
      </w:r>
      <w:r/>
    </w:p>
    <w:p>
      <w:pPr>
        <w:pStyle w:val="762"/>
        <w:ind w:firstLine="480"/>
        <w:spacing w:line="360" w:lineRule="auto"/>
        <w:rPr>
          <w:rFonts w:hint="eastAsia" w:eastAsia="宋体" w:cs="宋体"/>
          <w:color w:val="000000"/>
          <w:sz w:val="24"/>
          <w:szCs w:val="28"/>
          <w:highlight w:val="none"/>
          <w:lang w:bidi="zh-CN"/>
        </w:rPr>
      </w:pPr>
      <w:r>
        <w:rPr>
          <w:rFonts w:eastAsia="宋体" w:cs="宋体"/>
          <w:color w:val="000000"/>
          <w:sz w:val="24"/>
          <w:szCs w:val="28"/>
          <w:highlight w:val="none"/>
          <w:lang w:bidi="zh-CN"/>
        </w:rPr>
        <w:t xml:space="preserve">本公司（单位）对上述声明内容的真实性负责。如有虚假，愿承担相应法律责任。</w:t>
      </w:r>
      <w:r>
        <w:rPr>
          <w:rFonts w:hint="eastAsia" w:eastAsia="宋体" w:cs="宋体"/>
          <w:color w:val="000000"/>
          <w:sz w:val="24"/>
          <w:szCs w:val="28"/>
          <w:highlight w:val="none"/>
          <w:lang w:bidi="zh-CN"/>
        </w:rPr>
      </w:r>
      <w:r/>
    </w:p>
    <w:p>
      <w:pPr>
        <w:pStyle w:val="762"/>
        <w:jc w:val="left"/>
        <w:spacing w:line="360" w:lineRule="auto"/>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p>
      <w:pPr>
        <w:pStyle w:val="762"/>
        <w:jc w:val="left"/>
        <w:spacing w:line="360" w:lineRule="auto"/>
        <w:tabs>
          <w:tab w:val="left" w:pos="945" w:leader="none"/>
        </w:tabs>
        <w:rPr>
          <w:rFonts w:eastAsia="宋体" w:cs="宋体"/>
          <w:color w:val="000000"/>
          <w:sz w:val="24"/>
          <w:szCs w:val="21"/>
          <w:highlight w:val="none"/>
        </w:rPr>
      </w:pPr>
      <w:r>
        <w:rPr>
          <w:rFonts w:hint="eastAsia" w:eastAsia="宋体" w:cs="宋体"/>
          <w:color w:val="000000"/>
          <w:sz w:val="24"/>
          <w:szCs w:val="21"/>
          <w:highlight w:val="none"/>
        </w:rPr>
        <w:t xml:space="preserve">投标人公章：</w:t>
      </w:r>
      <w:r>
        <w:rPr>
          <w:rFonts w:eastAsia="宋体" w:cs="宋体"/>
          <w:color w:val="000000"/>
          <w:sz w:val="24"/>
          <w:szCs w:val="21"/>
          <w:highlight w:val="none"/>
        </w:rPr>
      </w:r>
      <w:r/>
    </w:p>
    <w:p>
      <w:pPr>
        <w:pStyle w:val="762"/>
        <w:jc w:val="left"/>
        <w:spacing w:line="360" w:lineRule="auto"/>
        <w:tabs>
          <w:tab w:val="left" w:pos="945" w:leader="none"/>
        </w:tabs>
        <w:rPr>
          <w:rFonts w:eastAsia="宋体" w:cs="宋体"/>
          <w:color w:val="000000"/>
          <w:sz w:val="24"/>
          <w:szCs w:val="21"/>
          <w:highlight w:val="none"/>
        </w:rPr>
      </w:pPr>
      <w:r>
        <w:rPr>
          <w:rFonts w:hint="eastAsia" w:eastAsia="宋体" w:cs="宋体"/>
          <w:color w:val="000000"/>
          <w:sz w:val="24"/>
          <w:szCs w:val="21"/>
          <w:highlight w:val="none"/>
        </w:rPr>
        <w:t xml:space="preserve">投标人法定代表人或委托代理人（签字或盖章）：</w:t>
      </w:r>
      <w:r>
        <w:rPr>
          <w:rFonts w:eastAsia="宋体" w:cs="宋体"/>
          <w:color w:val="000000"/>
          <w:sz w:val="24"/>
          <w:szCs w:val="21"/>
          <w:highlight w:val="none"/>
        </w:rPr>
      </w:r>
      <w:r/>
    </w:p>
    <w:p>
      <w:pPr>
        <w:pStyle w:val="762"/>
        <w:jc w:val="lef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日期：</w:t>
      </w:r>
      <w:r>
        <w:rPr>
          <w:rFonts w:eastAsia="宋体" w:cs="宋体"/>
          <w:color w:val="000000"/>
          <w:sz w:val="24"/>
          <w:szCs w:val="21"/>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7、中小企业声明函（货物）</w:t>
      </w:r>
      <w:r>
        <w:rPr>
          <w:rFonts w:hint="eastAsia" w:eastAsia="宋体" w:cs="宋体"/>
          <w:b/>
          <w:bCs/>
          <w:color w:val="000000"/>
          <w:sz w:val="24"/>
          <w:szCs w:val="21"/>
          <w:highlight w:val="none"/>
        </w:rPr>
      </w:r>
      <w:r/>
    </w:p>
    <w:p>
      <w:pPr>
        <w:pStyle w:val="762"/>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本公司(联合体)郑重声明，根据《政府采购促进中小企业发展管理办法》财库(2020]46 号)的规定，本公司(联合体)参加</w:t>
      </w:r>
      <w:r>
        <w:rPr>
          <w:rFonts w:hint="eastAsia" w:eastAsia="宋体" w:cs="宋体"/>
          <w:color w:val="000000"/>
          <w:sz w:val="24"/>
          <w:szCs w:val="28"/>
          <w:highlight w:val="none"/>
          <w:u w:val="single"/>
          <w:lang w:bidi="zh-CN"/>
        </w:rPr>
        <w:t xml:space="preserve">(单位名称)</w:t>
      </w:r>
      <w:r>
        <w:rPr>
          <w:rFonts w:hint="eastAsia" w:eastAsia="宋体" w:cs="宋体"/>
          <w:color w:val="000000"/>
          <w:sz w:val="24"/>
          <w:szCs w:val="28"/>
          <w:highlight w:val="none"/>
          <w:lang w:bidi="zh-CN"/>
        </w:rPr>
        <w:t xml:space="preserve">的</w:t>
      </w:r>
      <w:r>
        <w:rPr>
          <w:rFonts w:hint="eastAsia" w:eastAsia="宋体" w:cs="宋体"/>
          <w:color w:val="000000"/>
          <w:sz w:val="24"/>
          <w:szCs w:val="28"/>
          <w:highlight w:val="none"/>
          <w:u w:val="single"/>
          <w:lang w:bidi="zh-CN"/>
        </w:rPr>
        <w:t xml:space="preserve">(项目名称)</w:t>
      </w:r>
      <w:r>
        <w:rPr>
          <w:rFonts w:hint="eastAsia" w:eastAsia="宋体" w:cs="宋体"/>
          <w:color w:val="000000"/>
          <w:sz w:val="24"/>
          <w:szCs w:val="28"/>
          <w:highlight w:val="none"/>
          <w:lang w:bidi="zh-CN"/>
        </w:rPr>
        <w:t xml:space="preserve">采购活动，提供的货物由符合政策要求的中小企业制造。相关企业(含联合体中的中小企业、签订分包意向协议的中小企业)的具体情况如下：</w:t>
      </w:r>
      <w:r>
        <w:rPr>
          <w:rFonts w:eastAsia="宋体" w:cs="宋体"/>
          <w:color w:val="000000"/>
          <w:sz w:val="24"/>
          <w:szCs w:val="28"/>
          <w:highlight w:val="none"/>
        </w:rPr>
      </w:r>
      <w:r/>
    </w:p>
    <w:p>
      <w:pPr>
        <w:pStyle w:val="762"/>
        <w:numPr>
          <w:ilvl w:val="0"/>
          <w:numId w:val="10"/>
        </w:numPr>
        <w:ind w:firstLine="480"/>
        <w:jc w:val="left"/>
        <w:spacing w:line="360" w:lineRule="auto"/>
        <w:tabs>
          <w:tab w:val="left" w:pos="312" w:leader="none"/>
        </w:tabs>
        <w:rPr>
          <w:rFonts w:eastAsia="宋体" w:cs="宋体"/>
          <w:color w:val="000000"/>
          <w:sz w:val="24"/>
          <w:szCs w:val="28"/>
          <w:highlight w:val="none"/>
        </w:rPr>
      </w:pPr>
      <w:r>
        <w:rPr>
          <w:rFonts w:hint="eastAsia" w:eastAsia="宋体" w:cs="宋体"/>
          <w:color w:val="000000"/>
          <w:sz w:val="24"/>
          <w:szCs w:val="28"/>
          <w:highlight w:val="none"/>
          <w:u w:val="single"/>
          <w:lang w:bidi="zh-CN"/>
        </w:rPr>
        <w:t xml:space="preserve">(产品名称)</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         行业；</w:t>
      </w:r>
      <w:r>
        <w:rPr>
          <w:rFonts w:hint="eastAsia" w:eastAsia="宋体" w:cs="宋体"/>
          <w:color w:val="000000"/>
          <w:sz w:val="24"/>
          <w:szCs w:val="28"/>
          <w:highlight w:val="none"/>
          <w:lang w:bidi="zh-CN"/>
        </w:rPr>
        <w:t xml:space="preserve">制造商为</w:t>
      </w:r>
      <w:r>
        <w:rPr>
          <w:rFonts w:hint="eastAsia" w:eastAsia="宋体" w:cs="宋体"/>
          <w:color w:val="000000"/>
          <w:sz w:val="24"/>
          <w:szCs w:val="28"/>
          <w:highlight w:val="none"/>
          <w:u w:val="single"/>
          <w:lang w:bidi="zh-CN"/>
        </w:rPr>
        <w:t xml:space="preserve">（企业名称)</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万元，属于(中型企业、小型企业、微型企业)，</w:t>
      </w:r>
      <w:r>
        <w:rPr>
          <w:rFonts w:eastAsia="宋体" w:cs="宋体"/>
          <w:color w:val="000000"/>
          <w:sz w:val="24"/>
          <w:szCs w:val="28"/>
          <w:highlight w:val="none"/>
        </w:rPr>
      </w:r>
      <w:r/>
    </w:p>
    <w:p>
      <w:pPr>
        <w:pStyle w:val="762"/>
        <w:numPr>
          <w:ilvl w:val="0"/>
          <w:numId w:val="10"/>
        </w:numPr>
        <w:ind w:firstLine="480"/>
        <w:jc w:val="left"/>
        <w:spacing w:line="360" w:lineRule="auto"/>
        <w:tabs>
          <w:tab w:val="left" w:pos="312" w:leader="none"/>
        </w:tabs>
        <w:rPr>
          <w:rFonts w:eastAsia="宋体" w:cs="宋体"/>
          <w:color w:val="000000"/>
          <w:sz w:val="24"/>
          <w:szCs w:val="28"/>
          <w:highlight w:val="none"/>
        </w:rPr>
      </w:pPr>
      <w:r>
        <w:rPr>
          <w:rFonts w:hint="eastAsia" w:eastAsia="宋体" w:cs="宋体"/>
          <w:color w:val="000000"/>
          <w:sz w:val="24"/>
          <w:szCs w:val="28"/>
          <w:highlight w:val="none"/>
          <w:u w:val="single"/>
          <w:lang w:bidi="zh-CN"/>
        </w:rPr>
        <w:t xml:space="preserve">(产品名称) </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         行业；</w:t>
      </w:r>
      <w:r>
        <w:rPr>
          <w:rFonts w:hint="eastAsia" w:eastAsia="宋体" w:cs="宋体"/>
          <w:color w:val="000000"/>
          <w:sz w:val="24"/>
          <w:szCs w:val="28"/>
          <w:highlight w:val="none"/>
          <w:lang w:bidi="zh-CN"/>
        </w:rPr>
        <w:t xml:space="preserve">制造商为</w:t>
      </w:r>
      <w:r>
        <w:rPr>
          <w:rFonts w:hint="eastAsia" w:eastAsia="宋体" w:cs="宋体"/>
          <w:color w:val="000000"/>
          <w:sz w:val="24"/>
          <w:szCs w:val="28"/>
          <w:highlight w:val="none"/>
          <w:u w:val="single"/>
          <w:lang w:bidi="zh-CN"/>
        </w:rPr>
        <w:t xml:space="preserve">(企业名称) </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万元，属于</w:t>
      </w:r>
      <w:r>
        <w:rPr>
          <w:rFonts w:hint="eastAsia" w:eastAsia="宋体" w:cs="宋体"/>
          <w:color w:val="000000"/>
          <w:sz w:val="24"/>
          <w:szCs w:val="28"/>
          <w:highlight w:val="none"/>
          <w:u w:val="single"/>
          <w:lang w:bidi="zh-CN"/>
        </w:rPr>
        <w:t xml:space="preserve">(中型企业、小型企业、微型企业)</w:t>
      </w:r>
      <w:r>
        <w:rPr>
          <w:rFonts w:hint="eastAsia" w:eastAsia="宋体" w:cs="宋体"/>
          <w:color w:val="000000"/>
          <w:sz w:val="24"/>
          <w:szCs w:val="28"/>
          <w:highlight w:val="none"/>
          <w:lang w:bidi="zh-CN"/>
        </w:rPr>
        <w:t xml:space="preserve">，</w:t>
      </w:r>
      <w:r>
        <w:rPr>
          <w:rFonts w:eastAsia="宋体" w:cs="宋体"/>
          <w:color w:val="000000"/>
          <w:sz w:val="24"/>
          <w:szCs w:val="28"/>
          <w:highlight w:val="none"/>
        </w:rPr>
      </w:r>
      <w:r/>
    </w:p>
    <w:p>
      <w:pPr>
        <w:pStyle w:val="762"/>
        <w:ind w:firstLine="480"/>
        <w:jc w:val="left"/>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w:t>
      </w:r>
      <w:r>
        <w:rPr>
          <w:rFonts w:eastAsia="宋体" w:cs="宋体"/>
          <w:color w:val="000000"/>
          <w:sz w:val="24"/>
          <w:szCs w:val="28"/>
          <w:highlight w:val="none"/>
        </w:rPr>
      </w:r>
      <w:r/>
    </w:p>
    <w:p>
      <w:pPr>
        <w:pStyle w:val="762"/>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以上企业，不属于大企业的分支机构，不存在控股股东为大企业的情形，也不存在与大企业的负责人为同一人的情形。</w:t>
      </w:r>
      <w:r>
        <w:rPr>
          <w:rFonts w:eastAsia="宋体" w:cs="宋体"/>
          <w:color w:val="000000"/>
          <w:sz w:val="24"/>
          <w:szCs w:val="28"/>
          <w:highlight w:val="none"/>
        </w:rPr>
      </w:r>
      <w:r/>
    </w:p>
    <w:p>
      <w:pPr>
        <w:pStyle w:val="762"/>
        <w:ind w:firstLine="48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本企业对上述声明内容的真实性负责。如有虚假，将依法承担相应责任。</w:t>
      </w:r>
      <w:r>
        <w:rPr>
          <w:rFonts w:eastAsia="宋体" w:cs="宋体"/>
          <w:color w:val="000000"/>
          <w:sz w:val="24"/>
          <w:szCs w:val="28"/>
          <w:highlight w:val="none"/>
        </w:rPr>
      </w:r>
      <w:r/>
    </w:p>
    <w:p>
      <w:pPr>
        <w:pStyle w:val="762"/>
        <w:spacing w:line="360" w:lineRule="auto"/>
        <w:rPr>
          <w:rFonts w:eastAsia="宋体" w:cs="宋体"/>
          <w:color w:val="000000"/>
          <w:sz w:val="24"/>
          <w:szCs w:val="28"/>
          <w:highlight w:val="none"/>
        </w:rPr>
      </w:pPr>
      <w:r>
        <w:rPr>
          <w:rFonts w:eastAsia="宋体" w:cs="宋体"/>
          <w:color w:val="000000"/>
          <w:sz w:val="24"/>
          <w:szCs w:val="28"/>
          <w:highlight w:val="none"/>
        </w:rPr>
      </w:r>
      <w:r/>
    </w:p>
    <w:p>
      <w:pPr>
        <w:pStyle w:val="762"/>
        <w:spacing w:line="360" w:lineRule="auto"/>
        <w:rPr>
          <w:rFonts w:eastAsia="宋体" w:cs="宋体"/>
          <w:color w:val="000000"/>
          <w:sz w:val="24"/>
          <w:szCs w:val="28"/>
          <w:highlight w:val="none"/>
        </w:rPr>
      </w:pPr>
      <w:r>
        <w:rPr>
          <w:rFonts w:eastAsia="宋体" w:cs="宋体"/>
          <w:color w:val="000000"/>
          <w:sz w:val="24"/>
          <w:szCs w:val="28"/>
          <w:highlight w:val="none"/>
        </w:rPr>
      </w:r>
      <w:r/>
    </w:p>
    <w:p>
      <w:pPr>
        <w:pStyle w:val="762"/>
        <w:spacing w:line="360" w:lineRule="auto"/>
        <w:rPr>
          <w:rFonts w:eastAsia="宋体" w:cs="宋体"/>
          <w:color w:val="000000"/>
          <w:sz w:val="24"/>
          <w:szCs w:val="28"/>
          <w:highlight w:val="none"/>
        </w:rPr>
      </w:pPr>
      <w:r>
        <w:rPr>
          <w:rFonts w:eastAsia="宋体" w:cs="宋体"/>
          <w:color w:val="000000"/>
          <w:sz w:val="24"/>
          <w:szCs w:val="28"/>
          <w:highlight w:val="none"/>
        </w:rPr>
      </w:r>
      <w:r/>
    </w:p>
    <w:p>
      <w:pPr>
        <w:pStyle w:val="762"/>
        <w:ind w:firstLine="4200"/>
        <w:jc w:val="center"/>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企业名称（盖章）：</w:t>
      </w:r>
      <w:r>
        <w:rPr>
          <w:rFonts w:eastAsia="宋体" w:cs="宋体"/>
          <w:color w:val="000000"/>
          <w:sz w:val="24"/>
          <w:szCs w:val="28"/>
          <w:highlight w:val="none"/>
        </w:rPr>
      </w:r>
      <w:r/>
    </w:p>
    <w:p>
      <w:pPr>
        <w:pStyle w:val="762"/>
        <w:ind w:firstLine="5760"/>
        <w:spacing w:line="360" w:lineRule="auto"/>
        <w:rPr>
          <w:rFonts w:eastAsia="宋体" w:cs="宋体"/>
          <w:color w:val="000000"/>
          <w:sz w:val="24"/>
          <w:szCs w:val="28"/>
          <w:highlight w:val="none"/>
        </w:rPr>
      </w:pPr>
      <w:r>
        <w:rPr>
          <w:rFonts w:hint="eastAsia" w:eastAsia="宋体" w:cs="宋体"/>
          <w:color w:val="000000"/>
          <w:sz w:val="24"/>
          <w:szCs w:val="28"/>
          <w:highlight w:val="none"/>
          <w:lang w:bidi="zh-CN"/>
        </w:rPr>
        <w:t xml:space="preserve">日 期：</w:t>
      </w:r>
      <w:r>
        <w:rPr>
          <w:rFonts w:eastAsia="宋体" w:cs="宋体"/>
          <w:color w:val="000000"/>
          <w:sz w:val="24"/>
          <w:szCs w:val="28"/>
          <w:highlight w:val="none"/>
        </w:rPr>
      </w:r>
      <w:r/>
    </w:p>
    <w:p>
      <w:pPr>
        <w:pStyle w:val="762"/>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注1：从业人员、营业收入、资产总额填报上一年度数据，无上一年度数据的新成立企业可不填报。</w:t>
      </w:r>
      <w:r>
        <w:rPr>
          <w:rFonts w:eastAsia="宋体" w:cs="宋体"/>
          <w:color w:val="000000"/>
          <w:sz w:val="24"/>
          <w:szCs w:val="21"/>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color w:val="000000"/>
          <w:sz w:val="24"/>
          <w:szCs w:val="21"/>
          <w:highlight w:val="none"/>
        </w:rPr>
        <w:br w:type="page" w:clear="all"/>
      </w:r>
      <w:r>
        <w:rPr>
          <w:rFonts w:hint="eastAsia" w:eastAsia="宋体" w:cs="宋体"/>
          <w:color w:val="000000"/>
          <w:sz w:val="24"/>
          <w:szCs w:val="21"/>
          <w:highlight w:val="none"/>
        </w:rPr>
        <w:t xml:space="preserve">8、</w:t>
      </w:r>
      <w:r>
        <w:rPr>
          <w:rFonts w:hint="eastAsia" w:eastAsia="宋体" w:cs="宋体"/>
          <w:b/>
          <w:bCs/>
          <w:color w:val="000000"/>
          <w:sz w:val="24"/>
          <w:szCs w:val="21"/>
          <w:highlight w:val="none"/>
        </w:rPr>
        <w:t xml:space="preserve">残疾人福利性单位声明函</w:t>
      </w:r>
      <w:r>
        <w:rPr>
          <w:rFonts w:hint="eastAsia" w:eastAsia="宋体" w:cs="宋体"/>
          <w:b/>
          <w:bCs/>
          <w:color w:val="000000"/>
          <w:sz w:val="24"/>
          <w:szCs w:val="21"/>
          <w:highlight w:val="none"/>
        </w:rPr>
      </w:r>
      <w:r/>
    </w:p>
    <w:p>
      <w:pPr>
        <w:pStyle w:val="762"/>
        <w:ind w:firstLine="480"/>
        <w:spacing w:line="360" w:lineRule="auto"/>
        <w:rPr>
          <w:rFonts w:hint="eastAsia" w:eastAsia="宋体"/>
          <w:color w:val="000000"/>
          <w:sz w:val="24"/>
          <w:szCs w:val="26"/>
          <w:highlight w:val="none"/>
        </w:rPr>
      </w:pPr>
      <w:r>
        <w:rPr>
          <w:rFonts w:hint="eastAsia" w:eastAsia="宋体"/>
          <w:color w:val="000000"/>
          <w:sz w:val="24"/>
          <w:szCs w:val="26"/>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eastAsia="宋体"/>
          <w:color w:val="000000"/>
          <w:sz w:val="24"/>
          <w:szCs w:val="26"/>
          <w:highlight w:val="none"/>
        </w:rPr>
      </w:r>
      <w:r/>
    </w:p>
    <w:p>
      <w:pPr>
        <w:pStyle w:val="762"/>
        <w:ind w:firstLine="480"/>
        <w:spacing w:line="360" w:lineRule="auto"/>
        <w:rPr>
          <w:rFonts w:hint="eastAsia" w:eastAsia="宋体"/>
          <w:color w:val="000000"/>
          <w:sz w:val="24"/>
          <w:szCs w:val="26"/>
          <w:highlight w:val="none"/>
        </w:rPr>
      </w:pPr>
      <w:r>
        <w:rPr>
          <w:rFonts w:hint="eastAsia" w:eastAsia="宋体"/>
          <w:color w:val="000000"/>
          <w:sz w:val="24"/>
          <w:szCs w:val="26"/>
          <w:highlight w:val="none"/>
        </w:rPr>
        <w:t xml:space="preserve">本单位对上述声明的真实性负责。如有虚假，将依法承担相应责任。</w:t>
      </w:r>
      <w:r>
        <w:rPr>
          <w:rFonts w:hint="eastAsia" w:eastAsia="宋体"/>
          <w:color w:val="000000"/>
          <w:sz w:val="24"/>
          <w:szCs w:val="26"/>
          <w:highlight w:val="none"/>
        </w:rPr>
      </w:r>
      <w:r/>
    </w:p>
    <w:p>
      <w:pPr>
        <w:pStyle w:val="762"/>
        <w:ind w:firstLine="480"/>
        <w:jc w:val="center"/>
        <w:spacing w:line="360" w:lineRule="auto"/>
        <w:rPr>
          <w:rFonts w:eastAsia="宋体" w:cs="宋体"/>
          <w:color w:val="000000"/>
          <w:sz w:val="24"/>
          <w:highlight w:val="none"/>
        </w:rPr>
      </w:pPr>
      <w:r>
        <w:rPr>
          <w:rFonts w:hint="eastAsia" w:eastAsia="宋体" w:cs="宋体"/>
          <w:color w:val="000000"/>
          <w:sz w:val="24"/>
          <w:highlight w:val="none"/>
        </w:rPr>
        <w:t xml:space="preserve">                   供应商公章：</w:t>
      </w:r>
      <w:r>
        <w:rPr>
          <w:rFonts w:eastAsia="宋体" w:cs="宋体"/>
          <w:color w:val="000000"/>
          <w:sz w:val="24"/>
          <w:highlight w:val="none"/>
        </w:rPr>
      </w:r>
      <w:r/>
    </w:p>
    <w:p>
      <w:pPr>
        <w:pStyle w:val="762"/>
        <w:ind w:firstLine="480"/>
        <w:jc w:val="center"/>
        <w:spacing w:line="360" w:lineRule="auto"/>
        <w:rPr>
          <w:rFonts w:eastAsia="宋体" w:cs="宋体"/>
          <w:color w:val="000000"/>
          <w:sz w:val="24"/>
          <w:highlight w:val="none"/>
        </w:rPr>
      </w:pPr>
      <w:r>
        <w:rPr>
          <w:rFonts w:hint="eastAsia" w:eastAsia="宋体" w:cs="宋体"/>
          <w:color w:val="000000"/>
          <w:sz w:val="24"/>
          <w:highlight w:val="none"/>
        </w:rPr>
        <w:t xml:space="preserve">                         日期：</w:t>
      </w:r>
      <w:r>
        <w:rPr>
          <w:rFonts w:eastAsia="宋体" w:cs="宋体"/>
          <w:color w:val="000000"/>
          <w:sz w:val="24"/>
          <w:highlight w:val="none"/>
        </w:rPr>
      </w:r>
      <w:r/>
    </w:p>
    <w:p>
      <w:pPr>
        <w:pStyle w:val="888"/>
        <w:ind w:firstLine="480"/>
        <w:spacing w:line="360" w:lineRule="auto"/>
        <w:shd w:val="clear" w:color="auto" w:fill="ffffff"/>
        <w:rPr>
          <w:rFonts w:eastAsia="宋体"/>
          <w:color w:val="000000"/>
          <w:highlight w:val="none"/>
        </w:rPr>
      </w:pPr>
      <w:r>
        <w:rPr>
          <w:rFonts w:eastAsia="宋体"/>
          <w:color w:val="000000"/>
          <w:highlight w:val="none"/>
        </w:rPr>
      </w:r>
      <w:r/>
    </w:p>
    <w:p>
      <w:pPr>
        <w:pStyle w:val="762"/>
        <w:ind w:firstLine="566"/>
        <w:spacing w:line="360" w:lineRule="auto"/>
        <w:rPr>
          <w:rFonts w:eastAsia="宋体"/>
          <w:color w:val="000000"/>
          <w:sz w:val="24"/>
          <w:szCs w:val="26"/>
          <w:highlight w:val="none"/>
        </w:rPr>
      </w:pPr>
      <w:r>
        <w:rPr>
          <w:rFonts w:eastAsia="宋体"/>
          <w:color w:val="000000"/>
          <w:sz w:val="24"/>
          <w:szCs w:val="26"/>
          <w:highlight w:val="none"/>
        </w:rPr>
      </w:r>
      <w:r/>
    </w:p>
    <w:p>
      <w:pPr>
        <w:pStyle w:val="762"/>
        <w:ind w:firstLine="566"/>
        <w:spacing w:line="360" w:lineRule="auto"/>
        <w:rPr>
          <w:rFonts w:eastAsia="宋体"/>
          <w:color w:val="000000"/>
          <w:sz w:val="24"/>
          <w:szCs w:val="26"/>
          <w:highlight w:val="none"/>
        </w:rPr>
      </w:pPr>
      <w:r>
        <w:rPr>
          <w:rFonts w:hint="eastAsia" w:eastAsia="宋体"/>
          <w:color w:val="000000"/>
          <w:sz w:val="24"/>
          <w:szCs w:val="26"/>
          <w:highlight w:val="none"/>
        </w:rPr>
        <w:t xml:space="preserve">享受政府采购支持政策的残疾人福利性单位应当同时满足以下条件：</w:t>
      </w:r>
      <w:r>
        <w:rPr>
          <w:rFonts w:eastAsia="宋体"/>
          <w:color w:val="000000"/>
          <w:sz w:val="24"/>
          <w:szCs w:val="26"/>
          <w:highlight w:val="none"/>
        </w:rPr>
      </w:r>
      <w:r/>
    </w:p>
    <w:p>
      <w:pPr>
        <w:pStyle w:val="762"/>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（一）安置的残疾人占本单位在职职工人数的比例不低于25%（含25%），并且安置的残疾人人数不少于10人（含10人）；</w:t>
      </w:r>
      <w:r>
        <w:rPr>
          <w:rFonts w:eastAsia="宋体"/>
          <w:color w:val="000000"/>
          <w:sz w:val="24"/>
          <w:szCs w:val="26"/>
          <w:highlight w:val="none"/>
        </w:rPr>
      </w:r>
      <w:r/>
    </w:p>
    <w:p>
      <w:pPr>
        <w:pStyle w:val="762"/>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（二）依法与安置的每位残疾人签订了一年以上（含一年）的劳动合同或服务协议；</w:t>
      </w:r>
      <w:r>
        <w:rPr>
          <w:rFonts w:eastAsia="宋体"/>
          <w:color w:val="000000"/>
          <w:sz w:val="24"/>
          <w:szCs w:val="26"/>
          <w:highlight w:val="none"/>
        </w:rPr>
      </w:r>
      <w:r/>
    </w:p>
    <w:p>
      <w:pPr>
        <w:pStyle w:val="762"/>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（三）为安置的每位残疾人按月足额缴纳了基本养老保险、基本医疗保险、失业保险、工伤保险和生育保险等社会保险费；</w:t>
      </w:r>
      <w:r>
        <w:rPr>
          <w:rFonts w:eastAsia="宋体"/>
          <w:color w:val="000000"/>
          <w:sz w:val="24"/>
          <w:szCs w:val="26"/>
          <w:highlight w:val="none"/>
        </w:rPr>
      </w:r>
      <w:r/>
    </w:p>
    <w:p>
      <w:pPr>
        <w:pStyle w:val="762"/>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（四）通过银行等金融机构向安置的每位残疾人，按月支付了不低于单位所在区县适用的经省级人民政府批准的月最低工资标准的工资；</w:t>
      </w:r>
      <w:r>
        <w:rPr>
          <w:rFonts w:eastAsia="宋体"/>
          <w:color w:val="000000"/>
          <w:sz w:val="24"/>
          <w:szCs w:val="26"/>
          <w:highlight w:val="none"/>
        </w:rPr>
      </w:r>
      <w:r/>
    </w:p>
    <w:p>
      <w:pPr>
        <w:pStyle w:val="762"/>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（五）提供本单位制造的货物、承担的工程或者服务（以下简称产品），或者提供其他残疾人福利性单位制造的货物（不包括使用非残疾人福利性单位注册商标的货物）。</w:t>
      </w:r>
      <w:r>
        <w:rPr>
          <w:rFonts w:eastAsia="宋体"/>
          <w:color w:val="000000"/>
          <w:sz w:val="24"/>
          <w:szCs w:val="26"/>
          <w:highlight w:val="none"/>
        </w:rPr>
      </w:r>
      <w:r/>
    </w:p>
    <w:p>
      <w:pPr>
        <w:pStyle w:val="762"/>
        <w:ind w:firstLine="480"/>
        <w:spacing w:line="360" w:lineRule="auto"/>
        <w:rPr>
          <w:rFonts w:hint="eastAsia" w:eastAsia="宋体"/>
          <w:color w:val="000000"/>
          <w:sz w:val="24"/>
          <w:szCs w:val="26"/>
          <w:highlight w:val="none"/>
        </w:rPr>
      </w:pPr>
      <w:r>
        <w:rPr>
          <w:rFonts w:hint="eastAsia" w:eastAsia="宋体"/>
          <w:color w:val="000000"/>
          <w:sz w:val="24"/>
          <w:szCs w:val="26"/>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eastAsia="宋体"/>
          <w:color w:val="000000"/>
          <w:sz w:val="24"/>
          <w:szCs w:val="26"/>
          <w:highlight w:val="none"/>
        </w:rPr>
      </w:r>
      <w:r/>
    </w:p>
    <w:p>
      <w:pPr>
        <w:pStyle w:val="762"/>
        <w:ind w:firstLine="482"/>
        <w:jc w:val="center"/>
        <w:spacing w:line="360" w:lineRule="auto"/>
        <w:rPr>
          <w:rFonts w:hint="eastAsia" w:eastAsia="宋体" w:cs="宋体"/>
          <w:color w:val="000000"/>
          <w:sz w:val="24"/>
          <w:szCs w:val="21"/>
          <w:highlight w:val="none"/>
        </w:rPr>
        <w:outlineLvl w:val="1"/>
      </w:pPr>
      <w:r>
        <w:rPr>
          <w:rFonts w:eastAsia="宋体"/>
          <w:color w:val="000000"/>
          <w:sz w:val="24"/>
          <w:szCs w:val="26"/>
          <w:highlight w:val="none"/>
        </w:rPr>
        <w:br w:type="page" w:clear="all"/>
      </w:r>
      <w:r>
        <w:rPr>
          <w:rFonts w:hint="eastAsia" w:eastAsia="宋体" w:cs="宋体"/>
          <w:color w:val="000000"/>
          <w:sz w:val="24"/>
          <w:szCs w:val="21"/>
          <w:highlight w:val="none"/>
        </w:rPr>
        <w:t xml:space="preserve">9、监狱企业的证明</w:t>
      </w:r>
      <w:r>
        <w:rPr>
          <w:rFonts w:hint="eastAsia" w:eastAsia="宋体" w:cs="宋体"/>
          <w:color w:val="000000"/>
          <w:sz w:val="24"/>
          <w:szCs w:val="21"/>
          <w:highlight w:val="none"/>
        </w:rPr>
      </w:r>
      <w:r/>
    </w:p>
    <w:p>
      <w:pPr>
        <w:pStyle w:val="762"/>
        <w:ind w:firstLine="425"/>
        <w:jc w:val="center"/>
        <w:spacing w:line="360" w:lineRule="auto"/>
        <w:rPr>
          <w:rFonts w:eastAsia="宋体"/>
          <w:color w:val="000000"/>
          <w:sz w:val="24"/>
          <w:szCs w:val="26"/>
          <w:highlight w:val="none"/>
        </w:rPr>
      </w:pPr>
      <w:r>
        <w:rPr>
          <w:rFonts w:eastAsia="宋体"/>
          <w:color w:val="000000"/>
          <w:sz w:val="24"/>
          <w:szCs w:val="26"/>
          <w:highlight w:val="none"/>
        </w:rPr>
        <w:t xml:space="preserve">（格式自拟）</w:t>
      </w:r>
      <w:r>
        <w:rPr>
          <w:rFonts w:eastAsia="宋体"/>
          <w:color w:val="000000"/>
          <w:sz w:val="24"/>
          <w:szCs w:val="26"/>
          <w:highlight w:val="none"/>
        </w:rPr>
      </w:r>
      <w:r/>
    </w:p>
    <w:p>
      <w:pPr>
        <w:pStyle w:val="762"/>
        <w:ind w:firstLine="566"/>
        <w:spacing w:line="360" w:lineRule="auto"/>
        <w:rPr>
          <w:rFonts w:eastAsia="宋体"/>
          <w:color w:val="000000"/>
          <w:sz w:val="24"/>
          <w:szCs w:val="26"/>
          <w:highlight w:val="none"/>
        </w:rPr>
      </w:pPr>
      <w:r>
        <w:rPr>
          <w:rFonts w:eastAsia="宋体"/>
          <w:color w:val="000000"/>
          <w:sz w:val="24"/>
          <w:szCs w:val="26"/>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宋体"/>
          <w:color w:val="000000"/>
          <w:sz w:val="24"/>
          <w:szCs w:val="26"/>
          <w:highlight w:val="none"/>
        </w:rPr>
      </w:r>
      <w:r/>
    </w:p>
    <w:p>
      <w:pPr>
        <w:pStyle w:val="762"/>
        <w:jc w:val="center"/>
        <w:spacing w:line="360" w:lineRule="auto"/>
        <w:widowControl/>
        <w:rPr>
          <w:rFonts w:eastAsia="宋体" w:cs="宋体"/>
          <w:color w:val="000000"/>
          <w:sz w:val="24"/>
          <w:szCs w:val="21"/>
          <w:highlight w:val="none"/>
        </w:rPr>
      </w:pPr>
      <w:r>
        <w:rPr>
          <w:rFonts w:eastAsia="宋体" w:cs="宋体"/>
          <w:color w:val="000000"/>
          <w:sz w:val="24"/>
          <w:szCs w:val="21"/>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eastAsia="宋体" w:cs="宋体"/>
          <w:b/>
          <w:bCs/>
          <w:color w:val="000000"/>
          <w:sz w:val="24"/>
          <w:szCs w:val="21"/>
          <w:highlight w:val="none"/>
        </w:rPr>
        <w:br w:type="page" w:clear="all"/>
      </w:r>
      <w:r>
        <w:rPr>
          <w:rFonts w:hint="eastAsia" w:eastAsia="宋体" w:cs="宋体"/>
          <w:b/>
          <w:bCs/>
          <w:color w:val="000000"/>
          <w:sz w:val="24"/>
          <w:szCs w:val="21"/>
          <w:highlight w:val="none"/>
        </w:rPr>
        <w:t xml:space="preserve">10、投标响应函</w:t>
      </w:r>
      <w:r>
        <w:rPr>
          <w:rFonts w:hint="eastAsia" w:eastAsia="宋体" w:cs="宋体"/>
          <w:b/>
          <w:bCs/>
          <w:color w:val="000000"/>
          <w:sz w:val="24"/>
          <w:szCs w:val="21"/>
          <w:highlight w:val="none"/>
        </w:rPr>
      </w:r>
      <w:r/>
    </w:p>
    <w:p>
      <w:pPr>
        <w:pStyle w:val="762"/>
        <w:jc w:val="left"/>
        <w:spacing w:line="360" w:lineRule="auto"/>
        <w:rPr>
          <w:rFonts w:eastAsia="宋体" w:cs="宋体"/>
          <w:color w:val="000000"/>
          <w:sz w:val="24"/>
          <w:szCs w:val="21"/>
          <w:highlight w:val="none"/>
        </w:rPr>
      </w:pPr>
      <w:r>
        <w:rPr>
          <w:rFonts w:hint="eastAsia" w:eastAsia="宋体" w:cs="宋体"/>
          <w:color w:val="000000"/>
          <w:sz w:val="24"/>
          <w:szCs w:val="21"/>
          <w:highlight w:val="none"/>
          <w:u w:val="single"/>
        </w:rPr>
        <w:t xml:space="preserve">南通市城市建设工程管理中心  </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依据贵单位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（招标项目名称）项目公开招标采购的邀请，我方授权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（职务）为全权代表参加该项目的投标工作，全权处理本次投标的有关事宜。同时，我公司声明如下：</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1、我方同意并接受本项目招标文件的各项要求，遵守招标文件中的各项规定，按招标文件的要求提供报价。</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2、我方已经详细审查了全部招标文件，我方已完全清晰理解招标文件的要求，不存在任何含糊不清和误解之处，同意放弃对这些文件所提出的异议和质疑的权利。</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3、我方愿意提供招标人在招标文件中要求的所有资料。</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4、我方承诺在本次招标响应中提供的一切文件，无论是原件还是复印件均真实有效，绝无任何虚假、伪造和夸大的成份。否则，愿承担相应的后果和法律责任。</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5、我方尊重评标小组所作的评定结果，同时也清楚理解到投标报价最低并非意味着必定获得中标资格。</w:t>
      </w:r>
      <w:r>
        <w:rPr>
          <w:rFonts w:eastAsia="宋体" w:cs="宋体"/>
          <w:color w:val="000000"/>
          <w:sz w:val="24"/>
          <w:szCs w:val="21"/>
          <w:highlight w:val="none"/>
        </w:rPr>
      </w:r>
      <w:r/>
    </w:p>
    <w:p>
      <w:pPr>
        <w:pStyle w:val="762"/>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6、一旦我方中标，我方将根据招标文件的规定，严格履行招标文件中规定的每一项要求，按期、按质、按量履行合同的义务。 </w:t>
      </w:r>
      <w:r>
        <w:rPr>
          <w:rFonts w:eastAsia="宋体" w:cs="宋体"/>
          <w:color w:val="000000"/>
          <w:sz w:val="24"/>
          <w:szCs w:val="21"/>
          <w:highlight w:val="none"/>
        </w:rPr>
      </w:r>
      <w:r/>
    </w:p>
    <w:p>
      <w:pPr>
        <w:pStyle w:val="762"/>
        <w:ind w:firstLine="480"/>
        <w:jc w:val="righ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762"/>
        <w:ind w:firstLine="48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（加盖公章）</w:t>
      </w:r>
      <w:r>
        <w:rPr>
          <w:rFonts w:eastAsia="宋体" w:cs="宋体"/>
          <w:color w:val="000000"/>
          <w:sz w:val="24"/>
          <w:szCs w:val="21"/>
          <w:highlight w:val="none"/>
        </w:rPr>
      </w:r>
      <w:r/>
    </w:p>
    <w:p>
      <w:pPr>
        <w:pStyle w:val="762"/>
        <w:ind w:firstLine="48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法定代表人或被授权人：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（签字或盖章）</w:t>
      </w:r>
      <w:r>
        <w:rPr>
          <w:rFonts w:eastAsia="宋体" w:cs="宋体"/>
          <w:color w:val="000000"/>
          <w:sz w:val="24"/>
          <w:szCs w:val="21"/>
          <w:highlight w:val="none"/>
        </w:rPr>
      </w:r>
      <w:r/>
    </w:p>
    <w:p>
      <w:pPr>
        <w:pStyle w:val="762"/>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w:t>
      </w:r>
      <w:r>
        <w:rPr>
          <w:rFonts w:eastAsia="宋体" w:cs="宋体"/>
          <w:color w:val="000000"/>
          <w:sz w:val="24"/>
          <w:szCs w:val="21"/>
          <w:highlight w:val="none"/>
        </w:rPr>
      </w:r>
      <w:r/>
    </w:p>
    <w:p>
      <w:pPr>
        <w:pStyle w:val="831"/>
        <w:ind w:firstLine="723"/>
        <w:rPr>
          <w:rFonts w:ascii="Times New Roman" w:hAnsi="Times New Roman"/>
          <w:color w:val="000000"/>
          <w:highlight w:val="none"/>
        </w:rPr>
      </w:pPr>
      <w:r>
        <w:rPr>
          <w:rFonts w:ascii="Times New Roman" w:hAnsi="Times New Roman"/>
          <w:color w:val="000000"/>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b/>
          <w:bCs/>
          <w:color w:val="000000"/>
          <w:szCs w:val="21"/>
          <w:highlight w:val="none"/>
        </w:rPr>
        <w:br w:type="page" w:clear="all"/>
      </w:r>
      <w:r>
        <w:rPr>
          <w:rFonts w:hint="eastAsia" w:eastAsia="宋体" w:cs="宋体"/>
          <w:b/>
          <w:bCs/>
          <w:color w:val="000000"/>
          <w:sz w:val="24"/>
          <w:szCs w:val="21"/>
          <w:highlight w:val="none"/>
        </w:rPr>
        <w:t xml:space="preserve">11、投标人一般情况表</w:t>
      </w:r>
      <w:r>
        <w:rPr>
          <w:rFonts w:hint="eastAsia" w:eastAsia="宋体" w:cs="宋体"/>
          <w:b/>
          <w:bCs/>
          <w:color w:val="000000"/>
          <w:sz w:val="24"/>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企业名称</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总部地址</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分支机构</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当地代表处地址</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电话</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传真</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电子邮件</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注册地</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注册年份</w:t>
            </w:r>
            <w:r>
              <w:rPr>
                <w:rFonts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资质等级</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6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公司具备的相关资质等级及相应的证书号</w:t>
            </w:r>
            <w:r>
              <w:rPr>
                <w:rFonts w:eastAsia="宋体" w:cs="宋体"/>
                <w:color w:val="000000"/>
                <w:sz w:val="24"/>
                <w:szCs w:val="24"/>
                <w:highlight w:val="none"/>
              </w:rPr>
            </w:r>
            <w:r/>
          </w:p>
          <w:p>
            <w:pPr>
              <w:pStyle w:val="76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eastAsia="宋体" w:cs="宋体"/>
                <w:color w:val="000000"/>
                <w:sz w:val="24"/>
                <w:szCs w:val="24"/>
                <w:highlight w:val="none"/>
              </w:rPr>
              <w:t xml:space="preserve">（</w:t>
            </w:r>
            <w:r>
              <w:rPr>
                <w:rFonts w:ascii="宋体" w:hAnsi="宋体" w:eastAsia="宋体" w:cs="宋体"/>
                <w:color w:val="000000"/>
                <w:sz w:val="24"/>
                <w:highlight w:val="none"/>
              </w:rPr>
              <w:t xml:space="preserve">如有，请附有关证书的复印件</w:t>
            </w:r>
            <w:r>
              <w:rPr>
                <w:rFonts w:hint="eastAsia" w:eastAsia="宋体" w:cs="宋体"/>
                <w:color w:val="000000"/>
                <w:sz w:val="24"/>
                <w:szCs w:val="24"/>
                <w:highlight w:val="none"/>
              </w:rPr>
              <w:t xml:space="preserve">）</w:t>
            </w:r>
            <w:r>
              <w:rPr>
                <w:color w:val="000000"/>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质量管理体系</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6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公司</w:t>
            </w:r>
            <w:r>
              <w:rPr>
                <w:rFonts w:hint="eastAsia" w:eastAsia="宋体" w:cs="宋体"/>
                <w:color w:val="000000"/>
                <w:sz w:val="24"/>
                <w:szCs w:val="24"/>
                <w:highlight w:val="none"/>
                <w:u w:val="single"/>
              </w:rPr>
              <w:t xml:space="preserve">   （是否通过，何种）   </w:t>
            </w:r>
            <w:r>
              <w:rPr>
                <w:rFonts w:hint="eastAsia" w:eastAsia="宋体" w:cs="宋体"/>
                <w:color w:val="000000"/>
                <w:sz w:val="24"/>
                <w:szCs w:val="24"/>
                <w:highlight w:val="none"/>
              </w:rPr>
              <w:t xml:space="preserve">质量保证体系认证（如通过请附相关在有效期内的证书复印件）</w:t>
            </w: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项目负责人</w:t>
            </w: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年龄</w:t>
            </w: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性别</w:t>
            </w:r>
            <w:r>
              <w:rPr>
                <w:rFonts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职务职称</w:t>
            </w:r>
            <w:r>
              <w:rPr>
                <w:rFonts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76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执业资格</w:t>
            </w:r>
            <w:r>
              <w:rPr>
                <w:rFonts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经营范围</w:t>
            </w:r>
            <w:r>
              <w:rPr>
                <w:rFonts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6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营业执照载明：</w:t>
            </w:r>
            <w:r>
              <w:rPr>
                <w:rFonts w:eastAsia="宋体" w:cs="宋体"/>
                <w:color w:val="000000"/>
                <w:sz w:val="24"/>
                <w:szCs w:val="24"/>
                <w:highlight w:val="none"/>
              </w:rPr>
            </w:r>
            <w:r/>
          </w:p>
          <w:p>
            <w:pPr>
              <w:pStyle w:val="762"/>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762"/>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76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76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从事类似相关项目的经历及年数</w:t>
            </w:r>
            <w:r>
              <w:rPr>
                <w:rFonts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76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其他认为有必要提供的内容，可自行添加</w:t>
            </w:r>
            <w:r>
              <w:rPr>
                <w:rFonts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b/>
          <w:bCs/>
          <w:color w:val="000000"/>
          <w:szCs w:val="21"/>
          <w:highlight w:val="none"/>
        </w:rPr>
        <w:br w:type="page" w:clear="all"/>
      </w:r>
      <w:r>
        <w:rPr>
          <w:rFonts w:hint="eastAsia" w:eastAsia="宋体" w:cs="宋体"/>
          <w:b/>
          <w:bCs/>
          <w:color w:val="000000"/>
          <w:sz w:val="24"/>
          <w:szCs w:val="21"/>
          <w:highlight w:val="none"/>
        </w:rPr>
        <w:t xml:space="preserve">12、商务条款正负偏离表</w:t>
      </w:r>
      <w:r>
        <w:rPr>
          <w:rFonts w:hint="eastAsia" w:eastAsia="宋体" w:cs="宋体"/>
          <w:b/>
          <w:bCs/>
          <w:color w:val="000000"/>
          <w:sz w:val="24"/>
          <w:szCs w:val="21"/>
          <w:highlight w:val="none"/>
        </w:rPr>
      </w:r>
      <w:r/>
    </w:p>
    <w:p>
      <w:pPr>
        <w:pStyle w:val="1099"/>
        <w:spacing w:line="360" w:lineRule="auto"/>
        <w:rPr>
          <w:rFonts w:eastAsia="宋体" w:cs="宋体"/>
          <w:color w:val="000000"/>
          <w:szCs w:val="24"/>
          <w:highlight w:val="none"/>
        </w:rPr>
      </w:pPr>
      <w:r>
        <w:rPr>
          <w:rFonts w:hint="eastAsia" w:eastAsia="宋体" w:cs="宋体"/>
          <w:color w:val="000000"/>
          <w:szCs w:val="24"/>
          <w:highlight w:val="none"/>
        </w:rPr>
        <w:t xml:space="preserve">项目名称：</w:t>
      </w:r>
      <w:r>
        <w:rPr>
          <w:rFonts w:eastAsia="宋体" w:cs="宋体"/>
          <w:color w:val="000000"/>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180"/>
        <w:gridCol w:w="2148"/>
        <w:gridCol w:w="2208"/>
        <w:gridCol w:w="1365"/>
      </w:tblGrid>
      <w:tr>
        <w:trPr>
          <w:trHeight w:val="994"/>
        </w:trPr>
        <w:tc>
          <w:tcPr>
            <w:tcW w:w="851"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序号</w:t>
            </w:r>
            <w:r>
              <w:rPr>
                <w:rFonts w:eastAsia="宋体" w:cs="宋体"/>
                <w:color w:val="000000"/>
                <w:sz w:val="24"/>
                <w:szCs w:val="24"/>
                <w:highlight w:val="none"/>
              </w:rPr>
            </w:r>
            <w:r/>
          </w:p>
        </w:tc>
        <w:tc>
          <w:tcPr>
            <w:tcW w:w="2331"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招标文件要求的商务条款</w:t>
            </w:r>
            <w:r>
              <w:rPr>
                <w:rFonts w:eastAsia="宋体" w:cs="宋体"/>
                <w:color w:val="000000"/>
                <w:sz w:val="24"/>
                <w:szCs w:val="24"/>
                <w:highlight w:val="none"/>
              </w:rPr>
            </w:r>
            <w:r/>
          </w:p>
        </w:tc>
        <w:tc>
          <w:tcPr>
            <w:tcW w:w="2297"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投标文件响应情况</w:t>
            </w:r>
            <w:r>
              <w:rPr>
                <w:rFonts w:eastAsia="宋体" w:cs="宋体"/>
                <w:color w:val="000000"/>
                <w:sz w:val="24"/>
                <w:szCs w:val="24"/>
                <w:highlight w:val="none"/>
              </w:rPr>
            </w:r>
            <w:r/>
          </w:p>
        </w:tc>
        <w:tc>
          <w:tcPr>
            <w:tcW w:w="2362"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偏离说明</w:t>
            </w:r>
            <w:r>
              <w:rPr>
                <w:rFonts w:eastAsia="宋体" w:cs="宋体"/>
                <w:color w:val="000000"/>
                <w:sz w:val="24"/>
                <w:szCs w:val="24"/>
                <w:highlight w:val="none"/>
              </w:rPr>
            </w:r>
            <w:r/>
          </w:p>
        </w:tc>
        <w:tc>
          <w:tcPr>
            <w:tcW w:w="1445"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备注</w:t>
            </w:r>
            <w:r>
              <w:rPr>
                <w:rFonts w:eastAsia="宋体" w:cs="宋体"/>
                <w:color w:val="000000"/>
                <w:sz w:val="24"/>
                <w:szCs w:val="24"/>
                <w:highlight w:val="none"/>
              </w:rPr>
            </w:r>
            <w:r/>
          </w:p>
        </w:tc>
      </w:tr>
      <w:tr>
        <w:trPr>
          <w:trHeight w:val="414"/>
        </w:trPr>
        <w:tc>
          <w:tcPr>
            <w:tcW w:w="851" w:type="dxa"/>
            <w:vAlign w:val="top"/>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eastAsia="宋体" w:cs="宋体"/>
                <w:color w:val="000000"/>
                <w:sz w:val="24"/>
                <w:szCs w:val="24"/>
                <w:highlight w:val="none"/>
              </w:rPr>
            </w:r>
            <w:r/>
          </w:p>
        </w:tc>
        <w:tc>
          <w:tcPr>
            <w:tcW w:w="2331"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548"/>
        </w:trPr>
        <w:tc>
          <w:tcPr>
            <w:tcW w:w="851" w:type="dxa"/>
            <w:vAlign w:val="top"/>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eastAsia="宋体" w:cs="宋体"/>
                <w:color w:val="000000"/>
                <w:sz w:val="24"/>
                <w:szCs w:val="24"/>
                <w:highlight w:val="none"/>
              </w:rPr>
            </w:r>
            <w:r/>
          </w:p>
        </w:tc>
        <w:tc>
          <w:tcPr>
            <w:tcW w:w="2331"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00"/>
        </w:trPr>
        <w:tc>
          <w:tcPr>
            <w:tcW w:w="851" w:type="dxa"/>
            <w:vAlign w:val="top"/>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eastAsia="宋体" w:cs="宋体"/>
                <w:color w:val="000000"/>
                <w:sz w:val="24"/>
                <w:szCs w:val="24"/>
                <w:highlight w:val="none"/>
              </w:rPr>
            </w:r>
            <w:r/>
          </w:p>
        </w:tc>
        <w:tc>
          <w:tcPr>
            <w:tcW w:w="2331"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19"/>
        </w:trPr>
        <w:tc>
          <w:tcPr>
            <w:tcW w:w="851" w:type="dxa"/>
            <w:vAlign w:val="top"/>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eastAsia="宋体" w:cs="宋体"/>
                <w:color w:val="000000"/>
                <w:sz w:val="24"/>
                <w:szCs w:val="24"/>
                <w:highlight w:val="none"/>
              </w:rPr>
            </w:r>
            <w:r/>
          </w:p>
        </w:tc>
        <w:tc>
          <w:tcPr>
            <w:tcW w:w="2331"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297"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362" w:type="dxa"/>
            <w:vAlign w:val="center"/>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445" w:type="dxa"/>
            <w:vAlign w:val="top"/>
            <w:textDirection w:val="lrTb"/>
            <w:noWrap w:val="false"/>
          </w:tcPr>
          <w:p>
            <w:pPr>
              <w:pStyle w:val="762"/>
              <w:jc w:val="left"/>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响应供应商：（盖章）             </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法定代表人或被授权人（签字或盖章）：</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日期：</w:t>
      </w:r>
      <w:r>
        <w:rPr>
          <w:rFonts w:eastAsia="宋体" w:cs="宋体"/>
          <w:color w:val="000000"/>
          <w:sz w:val="24"/>
          <w:szCs w:val="24"/>
          <w:highlight w:val="none"/>
        </w:rPr>
      </w:r>
      <w:r/>
    </w:p>
    <w:p>
      <w:pPr>
        <w:pStyle w:val="1099"/>
        <w:spacing w:line="360" w:lineRule="auto"/>
        <w:rPr>
          <w:rFonts w:eastAsia="宋体" w:cs="宋体"/>
          <w:color w:val="000000"/>
          <w:szCs w:val="24"/>
          <w:highlight w:val="none"/>
        </w:rPr>
      </w:pPr>
      <w:r>
        <w:rPr>
          <w:rFonts w:eastAsia="宋体" w:cs="宋体"/>
          <w:color w:val="000000"/>
          <w:szCs w:val="24"/>
          <w:highlight w:val="none"/>
        </w:rPr>
      </w:r>
      <w:r/>
    </w:p>
    <w:p>
      <w:pPr>
        <w:pStyle w:val="1099"/>
        <w:spacing w:line="360" w:lineRule="auto"/>
        <w:rPr>
          <w:rFonts w:eastAsia="宋体" w:cs="宋体"/>
          <w:color w:val="000000"/>
          <w:szCs w:val="24"/>
          <w:highlight w:val="none"/>
        </w:rPr>
      </w:pPr>
      <w:r>
        <w:rPr>
          <w:rFonts w:eastAsia="宋体" w:cs="宋体"/>
          <w:color w:val="000000"/>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注：1、供应商提交的响应文件中与招标文件第三部分“项目需求”中的</w:t>
      </w:r>
      <w:r>
        <w:rPr>
          <w:rFonts w:hint="eastAsia" w:eastAsia="宋体" w:cs="宋体"/>
          <w:b/>
          <w:bCs/>
          <w:color w:val="000000"/>
          <w:sz w:val="24"/>
          <w:szCs w:val="24"/>
          <w:highlight w:val="none"/>
          <w:lang w:val="zh-CN"/>
        </w:rPr>
        <w:t xml:space="preserve">商务</w:t>
      </w:r>
      <w:r>
        <w:rPr>
          <w:rFonts w:hint="eastAsia" w:eastAsia="宋体" w:cs="宋体"/>
          <w:color w:val="000000"/>
          <w:sz w:val="24"/>
          <w:szCs w:val="24"/>
          <w:highlight w:val="none"/>
          <w:lang w:val="zh-CN"/>
        </w:rPr>
        <w:t xml:space="preserve">要求，应逐条填列在偏离表中。也可以提供经签署、盖章的空白表格，招标人将视为供应商完全接受第三部分“项目需求”中的商务部分的条款内容。</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2、“偏离说明”一栏选择“正偏离”、“负偏离”进行填写。正偏离的确认和负偏离的是否响应采购文件，经三分之二评委认定。</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3、供应商如果虚假响应，将承担被暂停参加招标人招标活动的风险。</w:t>
      </w:r>
      <w:r>
        <w:rPr>
          <w:rFonts w:eastAsia="宋体" w:cs="宋体"/>
          <w:color w:val="000000"/>
          <w:sz w:val="24"/>
          <w:szCs w:val="24"/>
          <w:highlight w:val="none"/>
        </w:rPr>
      </w:r>
      <w:r/>
    </w:p>
    <w:p>
      <w:pPr>
        <w:pStyle w:val="762"/>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4、供应商若提供其他增值服务，可以在表中自行据实填写。</w:t>
      </w:r>
      <w:r>
        <w:rPr>
          <w:rFonts w:eastAsia="宋体" w:cs="宋体"/>
          <w:color w:val="000000"/>
          <w:sz w:val="24"/>
          <w:szCs w:val="24"/>
          <w:highlight w:val="none"/>
        </w:rPr>
      </w:r>
      <w:r/>
    </w:p>
    <w:p>
      <w:pPr>
        <w:pStyle w:val="762"/>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color w:val="000000"/>
          <w:szCs w:val="21"/>
          <w:highlight w:val="none"/>
        </w:rPr>
        <w:br w:type="page" w:clear="all"/>
      </w:r>
      <w:r>
        <w:rPr>
          <w:rFonts w:hint="eastAsia" w:eastAsia="宋体" w:cs="宋体"/>
          <w:b/>
          <w:bCs/>
          <w:color w:val="000000"/>
          <w:sz w:val="24"/>
          <w:szCs w:val="21"/>
          <w:highlight w:val="none"/>
        </w:rPr>
        <w:t xml:space="preserve">13、技术条款响应正负偏离表</w:t>
      </w:r>
      <w:r>
        <w:rPr>
          <w:rFonts w:hint="eastAsia" w:eastAsia="宋体" w:cs="宋体"/>
          <w:b/>
          <w:bCs/>
          <w:color w:val="000000"/>
          <w:sz w:val="24"/>
          <w:szCs w:val="21"/>
          <w:highlight w:val="none"/>
        </w:rPr>
      </w:r>
      <w:r/>
    </w:p>
    <w:p>
      <w:pPr>
        <w:pStyle w:val="762"/>
        <w:ind w:firstLine="480"/>
        <w:jc w:val="left"/>
        <w:spacing w:line="360" w:lineRule="auto"/>
        <w:rPr>
          <w:rFonts w:eastAsia="宋体" w:cs="宋体"/>
          <w:color w:val="000000"/>
          <w:sz w:val="24"/>
          <w:szCs w:val="24"/>
          <w:highlight w:val="none"/>
        </w:rPr>
      </w:pPr>
      <w:r>
        <w:rPr>
          <w:rFonts w:hint="eastAsia" w:eastAsia="宋体" w:cs="宋体"/>
          <w:b/>
          <w:bCs/>
          <w:color w:val="000000"/>
          <w:sz w:val="24"/>
          <w:szCs w:val="24"/>
          <w:highlight w:val="none"/>
        </w:rPr>
        <w:t xml:space="preserve">1、供应商必须满足响应文件中针对产品设备提出的全部技术规格与要求，应逐条响应填写《技术条款响应正负偏离表》，</w:t>
      </w:r>
      <w:r>
        <w:rPr>
          <w:rFonts w:hint="eastAsia" w:eastAsia="宋体" w:cs="宋体"/>
          <w:b/>
          <w:bCs/>
          <w:color w:val="000000"/>
          <w:sz w:val="24"/>
          <w:szCs w:val="24"/>
          <w:highlight w:val="none"/>
          <w:lang w:val="zh-CN"/>
        </w:rPr>
        <w:t xml:space="preserve">也可以提供经签署、盖章的空白表格，招标人将视为供应商完全接受第三部分“项目需求”中的</w:t>
      </w:r>
      <w:r>
        <w:rPr>
          <w:rFonts w:hint="eastAsia" w:eastAsia="宋体" w:cs="宋体"/>
          <w:b/>
          <w:bCs/>
          <w:color w:val="000000"/>
          <w:sz w:val="24"/>
          <w:szCs w:val="24"/>
          <w:highlight w:val="none"/>
        </w:rPr>
        <w:t xml:space="preserve">技术</w:t>
      </w:r>
      <w:r>
        <w:rPr>
          <w:rFonts w:hint="eastAsia" w:eastAsia="宋体" w:cs="宋体"/>
          <w:b/>
          <w:bCs/>
          <w:color w:val="000000"/>
          <w:sz w:val="24"/>
          <w:szCs w:val="24"/>
          <w:highlight w:val="none"/>
          <w:lang w:val="zh-CN"/>
        </w:rPr>
        <w:t xml:space="preserve">部分的条款内容</w:t>
      </w:r>
      <w:r>
        <w:rPr>
          <w:rFonts w:hint="eastAsia" w:eastAsia="宋体" w:cs="宋体"/>
          <w:b/>
          <w:bCs/>
          <w:color w:val="000000"/>
          <w:sz w:val="24"/>
          <w:szCs w:val="24"/>
          <w:highlight w:val="none"/>
        </w:rPr>
        <w:t xml:space="preserve">；</w:t>
      </w:r>
      <w:r>
        <w:rPr>
          <w:rFonts w:eastAsia="宋体" w:cs="宋体"/>
          <w:b/>
          <w:bCs/>
          <w:color w:val="000000"/>
          <w:sz w:val="24"/>
          <w:szCs w:val="24"/>
          <w:highlight w:val="none"/>
        </w:rPr>
      </w:r>
      <w:r/>
    </w:p>
    <w:p>
      <w:pPr>
        <w:pStyle w:val="762"/>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2、供应商提供的货物和服务与采购人提出的项目需求说明中的技术要求不同，必须在逐一逐条填写响应的《技术条款响应正负偏离表》上明示偏离的部分。</w:t>
      </w:r>
      <w:r>
        <w:rPr>
          <w:rFonts w:eastAsia="宋体" w:cs="宋体"/>
          <w:color w:val="000000"/>
          <w:sz w:val="24"/>
          <w:szCs w:val="24"/>
          <w:highlight w:val="none"/>
        </w:rPr>
      </w:r>
      <w:r/>
    </w:p>
    <w:p>
      <w:pPr>
        <w:pStyle w:val="762"/>
        <w:ind w:firstLine="485"/>
        <w:jc w:val="center"/>
        <w:spacing w:line="360" w:lineRule="auto"/>
        <w:tabs>
          <w:tab w:val="left" w:pos="720" w:leader="none"/>
        </w:tabs>
        <w:rPr>
          <w:rFonts w:eastAsia="宋体" w:cs="宋体"/>
          <w:color w:val="000000"/>
          <w:sz w:val="24"/>
          <w:szCs w:val="24"/>
          <w:highlight w:val="none"/>
        </w:rPr>
      </w:pPr>
      <w:r>
        <w:rPr>
          <w:rFonts w:hint="eastAsia" w:eastAsia="宋体" w:cs="宋体"/>
          <w:color w:val="000000"/>
          <w:sz w:val="24"/>
          <w:szCs w:val="24"/>
          <w:highlight w:val="none"/>
        </w:rPr>
        <w:t xml:space="preserve">《技术条款响应正负偏离表》</w:t>
      </w:r>
      <w:r>
        <w:rPr>
          <w:rFonts w:eastAsia="宋体" w:cs="宋体"/>
          <w:color w:val="000000"/>
          <w:sz w:val="24"/>
          <w:szCs w:val="24"/>
          <w:highlight w:val="none"/>
        </w:rPr>
      </w:r>
      <w:r/>
    </w:p>
    <w:tbl>
      <w:tblPr>
        <w:tblW w:w="8276"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42"/>
        <w:gridCol w:w="2106"/>
        <w:gridCol w:w="2018"/>
        <w:gridCol w:w="1362"/>
        <w:gridCol w:w="807"/>
      </w:tblGrid>
      <w:tr>
        <w:trPr>
          <w:trHeight w:val="1296"/>
        </w:trPr>
        <w:tc>
          <w:tcPr>
            <w:tcW w:w="741"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序号</w:t>
            </w:r>
            <w:r>
              <w:rPr>
                <w:rFonts w:eastAsia="宋体" w:cs="宋体"/>
                <w:color w:val="000000"/>
                <w:sz w:val="24"/>
                <w:szCs w:val="24"/>
                <w:highlight w:val="none"/>
              </w:rPr>
            </w:r>
            <w:r/>
          </w:p>
        </w:tc>
        <w:tc>
          <w:tcPr>
            <w:tcW w:w="1242"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项目名称</w:t>
            </w:r>
            <w:r>
              <w:rPr>
                <w:rFonts w:eastAsia="宋体" w:cs="宋体"/>
                <w:color w:val="000000"/>
                <w:sz w:val="24"/>
                <w:szCs w:val="24"/>
                <w:highlight w:val="none"/>
              </w:rPr>
            </w:r>
            <w:r/>
          </w:p>
        </w:tc>
        <w:tc>
          <w:tcPr>
            <w:tcW w:w="2106"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公开招标文件设备参数要求</w:t>
            </w:r>
            <w:r>
              <w:rPr>
                <w:rFonts w:eastAsia="宋体" w:cs="宋体"/>
                <w:color w:val="000000"/>
                <w:sz w:val="24"/>
                <w:szCs w:val="24"/>
                <w:highlight w:val="none"/>
              </w:rPr>
            </w:r>
            <w:r/>
          </w:p>
        </w:tc>
        <w:tc>
          <w:tcPr>
            <w:tcW w:w="2018"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所投设备</w:t>
            </w:r>
            <w:r>
              <w:rPr>
                <w:rFonts w:eastAsia="宋体" w:cs="宋体"/>
                <w:color w:val="000000"/>
                <w:sz w:val="24"/>
                <w:szCs w:val="24"/>
                <w:highlight w:val="none"/>
              </w:rPr>
            </w:r>
            <w:r/>
          </w:p>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技术响应参数</w:t>
            </w:r>
            <w:r>
              <w:rPr>
                <w:rFonts w:eastAsia="宋体" w:cs="宋体"/>
                <w:color w:val="000000"/>
                <w:sz w:val="24"/>
                <w:szCs w:val="24"/>
                <w:highlight w:val="none"/>
              </w:rPr>
            </w:r>
            <w:r/>
          </w:p>
        </w:tc>
        <w:tc>
          <w:tcPr>
            <w:tcW w:w="1362"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偏离/响应</w:t>
            </w:r>
            <w:r>
              <w:rPr>
                <w:rFonts w:eastAsia="宋体" w:cs="宋体"/>
                <w:color w:val="000000"/>
                <w:sz w:val="24"/>
                <w:szCs w:val="24"/>
                <w:highlight w:val="none"/>
              </w:rPr>
            </w:r>
            <w:r/>
          </w:p>
        </w:tc>
        <w:tc>
          <w:tcPr>
            <w:tcW w:w="807"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说明</w:t>
            </w:r>
            <w:r>
              <w:rPr>
                <w:rFonts w:eastAsia="宋体" w:cs="宋体"/>
                <w:color w:val="000000"/>
                <w:sz w:val="24"/>
                <w:szCs w:val="24"/>
                <w:highlight w:val="none"/>
              </w:rPr>
            </w:r>
            <w:r/>
          </w:p>
        </w:tc>
      </w:tr>
      <w:tr>
        <w:trPr>
          <w:trHeight w:val="597"/>
        </w:trPr>
        <w:tc>
          <w:tcPr>
            <w:tcW w:w="741"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eastAsia="宋体" w:cs="宋体"/>
                <w:color w:val="000000"/>
                <w:sz w:val="24"/>
                <w:szCs w:val="24"/>
                <w:highlight w:val="none"/>
              </w:rPr>
            </w:r>
            <w:r/>
          </w:p>
        </w:tc>
        <w:tc>
          <w:tcPr>
            <w:tcW w:w="1242"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106"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018"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362"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807"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686"/>
        </w:trPr>
        <w:tc>
          <w:tcPr>
            <w:tcW w:w="741" w:type="dxa"/>
            <w:vAlign w:val="center"/>
            <w:textDirection w:val="lrTb"/>
            <w:noWrap w:val="false"/>
          </w:tcPr>
          <w:p>
            <w:pPr>
              <w:pStyle w:val="762"/>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r>
            <w:r/>
          </w:p>
        </w:tc>
        <w:tc>
          <w:tcPr>
            <w:tcW w:w="1242"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106"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018"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362"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807" w:type="dxa"/>
            <w:vAlign w:val="center"/>
            <w:textDirection w:val="lrTb"/>
            <w:noWrap w:val="false"/>
          </w:tcPr>
          <w:p>
            <w:pPr>
              <w:pStyle w:val="762"/>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pStyle w:val="762"/>
        <w:ind w:firstLine="485"/>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注：①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条款响应正负偏离表》上明示。</w:t>
      </w:r>
      <w:r>
        <w:rPr>
          <w:rFonts w:hint="eastAsia" w:eastAsia="宋体" w:cs="宋体"/>
          <w:color w:val="000000"/>
          <w:sz w:val="24"/>
          <w:szCs w:val="24"/>
          <w:highlight w:val="none"/>
        </w:rPr>
      </w:r>
      <w:r/>
    </w:p>
    <w:p>
      <w:pPr>
        <w:pStyle w:val="762"/>
        <w:ind w:firstLine="485"/>
        <w:spacing w:line="360" w:lineRule="auto"/>
        <w:rPr>
          <w:rFonts w:hint="eastAsia" w:eastAsia="宋体" w:cs="宋体"/>
          <w:b w:val="0"/>
          <w:bCs w:val="0"/>
          <w:color w:val="000000"/>
          <w:sz w:val="24"/>
          <w:szCs w:val="24"/>
          <w:highlight w:val="none"/>
        </w:rPr>
      </w:pPr>
      <w:r>
        <w:rPr>
          <w:rFonts w:hint="eastAsia" w:eastAsia="宋体" w:cs="宋体"/>
          <w:b w:val="0"/>
          <w:bCs w:val="0"/>
          <w:color w:val="000000"/>
          <w:sz w:val="24"/>
          <w:szCs w:val="24"/>
          <w:highlight w:val="none"/>
        </w:rPr>
        <w:t xml:space="preserve">②本项目需求产品所有技术规格参数要求，须实质性响应不接受负偏离。</w:t>
      </w:r>
      <w:r>
        <w:rPr>
          <w:rFonts w:hint="eastAsia" w:eastAsia="宋体" w:cs="宋体"/>
          <w:b w:val="0"/>
          <w:bCs w:val="0"/>
          <w:color w:val="000000"/>
          <w:sz w:val="24"/>
          <w:szCs w:val="24"/>
          <w:highlight w:val="none"/>
        </w:rPr>
      </w:r>
      <w:r/>
    </w:p>
    <w:p>
      <w:pPr>
        <w:pStyle w:val="762"/>
        <w:ind w:firstLine="485"/>
        <w:spacing w:line="360" w:lineRule="auto"/>
        <w:rPr>
          <w:rFonts w:hint="eastAsia" w:eastAsia="宋体" w:cs="宋体"/>
          <w:color w:val="000000"/>
          <w:sz w:val="24"/>
          <w:szCs w:val="24"/>
          <w:highlight w:val="none"/>
        </w:rPr>
      </w:pPr>
      <w:r>
        <w:rPr>
          <w:rFonts w:hint="eastAsia" w:eastAsia="宋体" w:cs="宋体"/>
          <w:b w:val="0"/>
          <w:bCs w:val="0"/>
          <w:color w:val="000000"/>
          <w:sz w:val="24"/>
          <w:szCs w:val="24"/>
          <w:highlight w:val="none"/>
        </w:rPr>
        <w:t xml:space="preserve">③</w:t>
      </w:r>
      <w:r>
        <w:rPr>
          <w:rFonts w:hint="eastAsia" w:eastAsia="宋体" w:cs="宋体"/>
          <w:color w:val="000000"/>
          <w:sz w:val="24"/>
          <w:szCs w:val="24"/>
          <w:highlight w:val="none"/>
        </w:rPr>
        <w:t xml:space="preserve">该表不作为公开招标响应供应商对项目需求产品技术要求等的详细描述和说明的替代。</w:t>
      </w:r>
      <w:r>
        <w:rPr>
          <w:rFonts w:hint="eastAsia" w:eastAsia="宋体" w:cs="宋体"/>
          <w:color w:val="000000"/>
          <w:sz w:val="24"/>
          <w:szCs w:val="24"/>
          <w:highlight w:val="none"/>
        </w:rPr>
      </w:r>
      <w:r/>
    </w:p>
    <w:p>
      <w:pPr>
        <w:pStyle w:val="762"/>
        <w:ind w:firstLine="485"/>
        <w:spacing w:line="360" w:lineRule="auto"/>
        <w:rPr>
          <w:rFonts w:eastAsia="宋体" w:cs="宋体"/>
          <w:color w:val="000000"/>
          <w:sz w:val="24"/>
          <w:szCs w:val="24"/>
          <w:highlight w:val="none"/>
        </w:rPr>
      </w:pPr>
      <w:r>
        <w:rPr>
          <w:rFonts w:hint="eastAsia" w:ascii="宋体" w:hAnsi="宋体" w:eastAsia="宋体" w:cs="宋体"/>
          <w:color w:val="000000"/>
          <w:sz w:val="24"/>
          <w:szCs w:val="24"/>
          <w:highlight w:val="none"/>
        </w:rPr>
        <w:t xml:space="preserve">④</w:t>
      </w:r>
      <w:r>
        <w:rPr>
          <w:rFonts w:hint="eastAsia" w:eastAsia="宋体" w:cs="宋体"/>
          <w:color w:val="000000"/>
          <w:sz w:val="24"/>
          <w:szCs w:val="24"/>
          <w:highlight w:val="none"/>
        </w:rPr>
        <w:t xml:space="preserve">公开招标响应供应商如果虚假响应，将承担一切可能的风险。</w:t>
      </w: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762"/>
        <w:jc w:val="right"/>
        <w:spacing w:line="360" w:lineRule="auto"/>
        <w:rPr>
          <w:rFonts w:eastAsia="宋体" w:cs="宋体"/>
          <w:b/>
          <w:bCs/>
          <w:color w:val="000000"/>
          <w:sz w:val="24"/>
          <w:szCs w:val="21"/>
          <w:highlight w:val="none"/>
        </w:rPr>
      </w:pPr>
      <w:r>
        <w:rPr>
          <w:rFonts w:hint="eastAsia" w:eastAsia="宋体" w:cs="宋体"/>
          <w:color w:val="000000"/>
          <w:sz w:val="24"/>
          <w:szCs w:val="24"/>
          <w:highlight w:val="none"/>
        </w:rPr>
        <w:t xml:space="preserve">年      月     日</w:t>
      </w:r>
      <w:r>
        <w:rPr>
          <w:rFonts w:eastAsia="宋体" w:cs="宋体"/>
          <w:b/>
          <w:bCs/>
          <w:color w:val="000000"/>
          <w:sz w:val="24"/>
          <w:szCs w:val="21"/>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14、投标报价表</w:t>
      </w:r>
      <w:r>
        <w:rPr>
          <w:rFonts w:hint="eastAsia" w:eastAsia="宋体" w:cs="宋体"/>
          <w:b/>
          <w:bCs/>
          <w:color w:val="000000"/>
          <w:sz w:val="24"/>
          <w:szCs w:val="21"/>
          <w:highlight w:val="none"/>
        </w:rPr>
      </w:r>
      <w:r/>
    </w:p>
    <w:tbl>
      <w:tblPr>
        <w:tblW w:w="50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52"/>
        <w:gridCol w:w="6035"/>
      </w:tblGrid>
      <w:tr>
        <w:trPr>
          <w:trHeight w:val="684"/>
        </w:trPr>
        <w:tc>
          <w:tcPr>
            <w:tcW w:w="1604" w:type="dxa"/>
            <w:vAlign w:val="center"/>
            <w:textDirection w:val="lrTb"/>
            <w:noWrap w:val="false"/>
          </w:tcPr>
          <w:p>
            <w:pPr>
              <w:pStyle w:val="762"/>
              <w:jc w:val="center"/>
              <w:spacing w:line="360" w:lineRule="auto"/>
              <w:rPr>
                <w:rFonts w:eastAsia="宋体"/>
                <w:color w:val="000000"/>
                <w:sz w:val="24"/>
                <w:szCs w:val="21"/>
                <w:highlight w:val="none"/>
              </w:rPr>
            </w:pPr>
            <w:r>
              <w:rPr>
                <w:rFonts w:hint="eastAsia" w:eastAsia="宋体"/>
                <w:bCs/>
                <w:color w:val="000000"/>
                <w:sz w:val="24"/>
                <w:szCs w:val="24"/>
                <w:highlight w:val="none"/>
              </w:rPr>
              <w:t xml:space="preserve">项目名称</w:t>
            </w:r>
            <w:r>
              <w:rPr>
                <w:rFonts w:eastAsia="宋体"/>
                <w:color w:val="000000"/>
                <w:sz w:val="24"/>
                <w:szCs w:val="21"/>
                <w:highlight w:val="none"/>
              </w:rPr>
            </w:r>
            <w:r/>
          </w:p>
        </w:tc>
        <w:tc>
          <w:tcPr>
            <w:tcW w:w="3395" w:type="dxa"/>
            <w:vAlign w:val="center"/>
            <w:textDirection w:val="lrTb"/>
            <w:noWrap w:val="false"/>
          </w:tcPr>
          <w:p>
            <w:pPr>
              <w:pStyle w:val="762"/>
              <w:spacing w:line="360" w:lineRule="auto"/>
              <w:rPr>
                <w:rFonts w:eastAsia="宋体"/>
                <w:color w:val="000000"/>
                <w:sz w:val="24"/>
                <w:szCs w:val="21"/>
                <w:highlight w:val="none"/>
              </w:rPr>
            </w:pPr>
            <w:r>
              <w:rPr>
                <w:rFonts w:eastAsia="宋体"/>
                <w:color w:val="000000"/>
                <w:sz w:val="24"/>
                <w:szCs w:val="21"/>
                <w:highlight w:val="none"/>
              </w:rPr>
            </w:r>
            <w:r/>
          </w:p>
        </w:tc>
      </w:tr>
      <w:tr>
        <w:trPr>
          <w:trHeight w:val="684"/>
        </w:trPr>
        <w:tc>
          <w:tcPr>
            <w:tcW w:w="1604" w:type="dxa"/>
            <w:vAlign w:val="center"/>
            <w:textDirection w:val="lrTb"/>
            <w:noWrap w:val="false"/>
          </w:tcPr>
          <w:p>
            <w:pPr>
              <w:pStyle w:val="762"/>
              <w:jc w:val="center"/>
              <w:spacing w:line="360" w:lineRule="auto"/>
              <w:rPr>
                <w:rFonts w:eastAsia="宋体"/>
                <w:color w:val="000000"/>
                <w:sz w:val="24"/>
                <w:szCs w:val="21"/>
                <w:highlight w:val="none"/>
              </w:rPr>
            </w:pPr>
            <w:r>
              <w:rPr>
                <w:rFonts w:eastAsia="宋体"/>
                <w:color w:val="000000"/>
                <w:sz w:val="24"/>
                <w:szCs w:val="21"/>
                <w:highlight w:val="none"/>
              </w:rPr>
              <w:t xml:space="preserve">项目编号</w:t>
            </w:r>
            <w:r>
              <w:rPr>
                <w:rFonts w:eastAsia="宋体"/>
                <w:color w:val="000000"/>
                <w:sz w:val="24"/>
                <w:szCs w:val="21"/>
                <w:highlight w:val="none"/>
              </w:rPr>
            </w:r>
            <w:r/>
          </w:p>
        </w:tc>
        <w:tc>
          <w:tcPr>
            <w:tcW w:w="3395" w:type="dxa"/>
            <w:vAlign w:val="center"/>
            <w:textDirection w:val="lrTb"/>
            <w:noWrap w:val="false"/>
          </w:tcPr>
          <w:p>
            <w:pPr>
              <w:pStyle w:val="762"/>
              <w:spacing w:line="360" w:lineRule="auto"/>
              <w:rPr>
                <w:rFonts w:eastAsia="宋体"/>
                <w:color w:val="000000"/>
                <w:sz w:val="24"/>
                <w:szCs w:val="21"/>
                <w:highlight w:val="none"/>
              </w:rPr>
            </w:pPr>
            <w:r>
              <w:rPr>
                <w:rFonts w:eastAsia="宋体"/>
                <w:color w:val="000000"/>
                <w:sz w:val="24"/>
                <w:szCs w:val="21"/>
                <w:highlight w:val="none"/>
              </w:rPr>
            </w:r>
            <w:r/>
          </w:p>
        </w:tc>
      </w:tr>
      <w:tr>
        <w:trPr>
          <w:trHeight w:val="1427"/>
        </w:trPr>
        <w:tc>
          <w:tcPr>
            <w:tcW w:w="1604" w:type="dxa"/>
            <w:vAlign w:val="center"/>
            <w:textDirection w:val="lrTb"/>
            <w:noWrap w:val="false"/>
          </w:tcPr>
          <w:p>
            <w:pPr>
              <w:pStyle w:val="762"/>
              <w:jc w:val="center"/>
              <w:spacing w:line="360" w:lineRule="auto"/>
              <w:rPr>
                <w:rFonts w:eastAsia="宋体"/>
                <w:color w:val="000000"/>
                <w:sz w:val="24"/>
                <w:szCs w:val="21"/>
                <w:highlight w:val="none"/>
              </w:rPr>
            </w:pPr>
            <w:r>
              <w:rPr>
                <w:rFonts w:eastAsia="宋体"/>
                <w:color w:val="000000"/>
                <w:sz w:val="24"/>
                <w:szCs w:val="21"/>
                <w:highlight w:val="none"/>
              </w:rPr>
              <w:t xml:space="preserve">投标报价</w:t>
            </w:r>
            <w:r>
              <w:rPr>
                <w:rFonts w:eastAsia="宋体"/>
                <w:color w:val="000000"/>
                <w:sz w:val="24"/>
                <w:szCs w:val="21"/>
                <w:highlight w:val="none"/>
              </w:rPr>
            </w:r>
            <w:r/>
          </w:p>
        </w:tc>
        <w:tc>
          <w:tcPr>
            <w:tcW w:w="3395" w:type="dxa"/>
            <w:vAlign w:val="center"/>
            <w:textDirection w:val="lrTb"/>
            <w:noWrap w:val="false"/>
          </w:tcPr>
          <w:p>
            <w:pPr>
              <w:pStyle w:val="762"/>
              <w:spacing w:line="360" w:lineRule="auto"/>
              <w:rPr>
                <w:rFonts w:eastAsia="宋体"/>
                <w:bCs/>
                <w:color w:val="000000"/>
                <w:sz w:val="24"/>
                <w:szCs w:val="24"/>
                <w:highlight w:val="none"/>
              </w:rPr>
            </w:pPr>
            <w:r>
              <w:rPr>
                <w:rFonts w:hint="eastAsia" w:eastAsia="宋体"/>
                <w:bCs/>
                <w:color w:val="000000"/>
                <w:sz w:val="24"/>
                <w:szCs w:val="24"/>
                <w:highlight w:val="none"/>
              </w:rPr>
              <w:t xml:space="preserve">大写</w:t>
            </w:r>
            <w:r>
              <w:rPr>
                <w:rFonts w:hint="eastAsia" w:eastAsia="宋体"/>
                <w:bCs/>
                <w:color w:val="000000"/>
                <w:sz w:val="24"/>
                <w:szCs w:val="24"/>
                <w:highlight w:val="none"/>
                <w:u w:val="single"/>
              </w:rPr>
              <w:t xml:space="preserve">：                    元</w:t>
            </w:r>
            <w:r>
              <w:rPr>
                <w:rFonts w:hint="eastAsia" w:eastAsia="宋体"/>
                <w:bCs/>
                <w:color w:val="000000"/>
                <w:sz w:val="24"/>
                <w:szCs w:val="24"/>
                <w:highlight w:val="none"/>
              </w:rPr>
              <w:t xml:space="preserve">；</w:t>
            </w:r>
            <w:r>
              <w:rPr>
                <w:rFonts w:eastAsia="宋体"/>
                <w:bCs/>
                <w:color w:val="000000"/>
                <w:sz w:val="24"/>
                <w:szCs w:val="24"/>
                <w:highlight w:val="none"/>
              </w:rPr>
            </w:r>
            <w:r/>
          </w:p>
          <w:p>
            <w:pPr>
              <w:pStyle w:val="762"/>
              <w:spacing w:line="360" w:lineRule="auto"/>
              <w:rPr>
                <w:rFonts w:eastAsia="宋体"/>
                <w:color w:val="000000"/>
                <w:szCs w:val="22"/>
                <w:highlight w:val="none"/>
              </w:rPr>
            </w:pPr>
            <w:r>
              <w:rPr>
                <w:rFonts w:hint="eastAsia" w:eastAsia="宋体"/>
                <w:bCs/>
                <w:color w:val="000000"/>
                <w:sz w:val="24"/>
                <w:szCs w:val="24"/>
                <w:highlight w:val="none"/>
              </w:rPr>
              <w:t xml:space="preserve">小写</w:t>
            </w:r>
            <w:r>
              <w:rPr>
                <w:rFonts w:hint="eastAsia" w:eastAsia="宋体"/>
                <w:bCs/>
                <w:color w:val="000000"/>
                <w:sz w:val="24"/>
                <w:szCs w:val="24"/>
                <w:highlight w:val="none"/>
                <w:u w:val="single"/>
              </w:rPr>
              <w:t xml:space="preserve">：                     元</w:t>
            </w:r>
            <w:r>
              <w:rPr>
                <w:rFonts w:hint="eastAsia" w:eastAsia="宋体"/>
                <w:bCs/>
                <w:color w:val="000000"/>
                <w:sz w:val="24"/>
                <w:szCs w:val="24"/>
                <w:highlight w:val="none"/>
              </w:rPr>
              <w:t xml:space="preserve">。</w:t>
            </w:r>
            <w:r>
              <w:rPr>
                <w:rFonts w:eastAsia="宋体"/>
                <w:color w:val="000000"/>
                <w:szCs w:val="22"/>
                <w:highlight w:val="none"/>
              </w:rPr>
            </w:r>
            <w:r/>
          </w:p>
        </w:tc>
      </w:tr>
    </w:tbl>
    <w:p>
      <w:pPr>
        <w:pStyle w:val="762"/>
        <w:spacing w:line="360" w:lineRule="auto"/>
        <w:rPr>
          <w:rFonts w:eastAsia="宋体"/>
          <w:color w:val="000000"/>
          <w:sz w:val="24"/>
          <w:szCs w:val="21"/>
          <w:highlight w:val="none"/>
        </w:rPr>
      </w:pPr>
      <w:r>
        <w:rPr>
          <w:rFonts w:eastAsia="宋体"/>
          <w:color w:val="000000"/>
          <w:sz w:val="24"/>
          <w:szCs w:val="21"/>
          <w:highlight w:val="none"/>
        </w:rPr>
      </w:r>
      <w:r/>
    </w:p>
    <w:p>
      <w:pPr>
        <w:pStyle w:val="762"/>
        <w:spacing w:line="360" w:lineRule="auto"/>
        <w:rPr>
          <w:rFonts w:eastAsia="宋体"/>
          <w:color w:val="000000"/>
          <w:sz w:val="24"/>
          <w:szCs w:val="21"/>
          <w:highlight w:val="none"/>
        </w:rPr>
      </w:pPr>
      <w:r>
        <w:rPr>
          <w:rFonts w:eastAsia="宋体"/>
          <w:color w:val="000000"/>
          <w:sz w:val="24"/>
          <w:szCs w:val="21"/>
          <w:highlight w:val="none"/>
        </w:rPr>
        <w:t xml:space="preserve">投标供应商：（盖章）             </w:t>
      </w:r>
      <w:r>
        <w:rPr>
          <w:rFonts w:eastAsia="宋体"/>
          <w:color w:val="000000"/>
          <w:sz w:val="24"/>
          <w:szCs w:val="21"/>
          <w:highlight w:val="none"/>
        </w:rPr>
      </w:r>
      <w:r/>
    </w:p>
    <w:p>
      <w:pPr>
        <w:pStyle w:val="762"/>
        <w:spacing w:line="360" w:lineRule="auto"/>
        <w:rPr>
          <w:rFonts w:eastAsia="宋体"/>
          <w:color w:val="000000"/>
          <w:sz w:val="24"/>
          <w:szCs w:val="21"/>
          <w:highlight w:val="none"/>
        </w:rPr>
      </w:pPr>
      <w:r>
        <w:rPr>
          <w:rFonts w:eastAsia="宋体"/>
          <w:color w:val="000000"/>
          <w:sz w:val="24"/>
          <w:szCs w:val="21"/>
          <w:highlight w:val="none"/>
        </w:rPr>
        <w:t xml:space="preserve">法定代表人或被授权人（签字或盖章）：</w:t>
      </w:r>
      <w:r>
        <w:rPr>
          <w:rFonts w:eastAsia="宋体"/>
          <w:color w:val="000000"/>
          <w:sz w:val="24"/>
          <w:szCs w:val="21"/>
          <w:highlight w:val="none"/>
        </w:rPr>
      </w:r>
      <w:r/>
    </w:p>
    <w:p>
      <w:pPr>
        <w:pStyle w:val="762"/>
        <w:spacing w:line="360" w:lineRule="auto"/>
        <w:rPr>
          <w:rFonts w:eastAsia="宋体"/>
          <w:color w:val="000000"/>
          <w:sz w:val="24"/>
          <w:szCs w:val="21"/>
          <w:highlight w:val="none"/>
        </w:rPr>
      </w:pPr>
      <w:r>
        <w:rPr>
          <w:rFonts w:eastAsia="宋体"/>
          <w:color w:val="000000"/>
          <w:sz w:val="24"/>
          <w:szCs w:val="21"/>
          <w:highlight w:val="none"/>
        </w:rPr>
        <w:t xml:space="preserve">日期：</w:t>
      </w:r>
      <w:r>
        <w:rPr>
          <w:rFonts w:eastAsia="宋体"/>
          <w:color w:val="000000"/>
          <w:sz w:val="24"/>
          <w:szCs w:val="21"/>
          <w:highlight w:val="none"/>
        </w:rPr>
      </w:r>
      <w:r/>
    </w:p>
    <w:p>
      <w:pPr>
        <w:pStyle w:val="762"/>
        <w:ind w:firstLine="482"/>
        <w:spacing w:line="360" w:lineRule="auto"/>
        <w:rPr>
          <w:rFonts w:eastAsia="宋体"/>
          <w:b/>
          <w:bCs/>
          <w:color w:val="000000"/>
          <w:sz w:val="24"/>
          <w:szCs w:val="21"/>
          <w:highlight w:val="none"/>
        </w:rPr>
      </w:pPr>
      <w:r>
        <w:rPr>
          <w:rFonts w:eastAsia="宋体"/>
          <w:b/>
          <w:bCs/>
          <w:color w:val="000000"/>
          <w:sz w:val="24"/>
          <w:szCs w:val="21"/>
          <w:highlight w:val="none"/>
        </w:rPr>
      </w:r>
      <w:r/>
    </w:p>
    <w:p>
      <w:pPr>
        <w:pStyle w:val="762"/>
        <w:ind w:firstLine="496"/>
        <w:spacing w:line="360" w:lineRule="auto"/>
        <w:rPr>
          <w:rFonts w:eastAsia="宋体"/>
          <w:bCs/>
          <w:color w:val="000000"/>
          <w:sz w:val="24"/>
          <w:szCs w:val="21"/>
          <w:highlight w:val="none"/>
        </w:rPr>
      </w:pPr>
      <w:r>
        <w:rPr>
          <w:rFonts w:eastAsia="宋体"/>
          <w:b/>
          <w:bCs/>
          <w:color w:val="000000"/>
          <w:sz w:val="24"/>
          <w:szCs w:val="21"/>
          <w:highlight w:val="none"/>
        </w:rPr>
        <w:t xml:space="preserve">注：</w:t>
      </w:r>
      <w:r>
        <w:rPr>
          <w:rFonts w:eastAsia="宋体"/>
          <w:bCs/>
          <w:color w:val="000000"/>
          <w:sz w:val="24"/>
          <w:szCs w:val="21"/>
          <w:highlight w:val="none"/>
        </w:rPr>
        <w:t xml:space="preserve"> </w:t>
      </w:r>
      <w:r>
        <w:rPr>
          <w:rFonts w:eastAsia="宋体"/>
          <w:bCs/>
          <w:color w:val="000000"/>
          <w:sz w:val="24"/>
          <w:szCs w:val="21"/>
          <w:highlight w:val="none"/>
        </w:rPr>
      </w:r>
      <w:r/>
    </w:p>
    <w:p>
      <w:pPr>
        <w:pStyle w:val="762"/>
        <w:ind w:firstLine="480"/>
        <w:spacing w:line="360" w:lineRule="auto"/>
        <w:rPr>
          <w:rFonts w:eastAsia="宋体"/>
          <w:color w:val="000000"/>
          <w:sz w:val="24"/>
          <w:szCs w:val="21"/>
          <w:highlight w:val="none"/>
        </w:rPr>
      </w:pPr>
      <w:r>
        <w:rPr>
          <w:rFonts w:hint="eastAsia" w:eastAsia="宋体"/>
          <w:color w:val="000000"/>
          <w:sz w:val="24"/>
          <w:szCs w:val="21"/>
          <w:highlight w:val="none"/>
        </w:rPr>
        <w:t xml:space="preserve">（1）</w:t>
      </w:r>
      <w:r>
        <w:rPr>
          <w:rFonts w:eastAsia="宋体"/>
          <w:color w:val="000000"/>
          <w:sz w:val="24"/>
          <w:szCs w:val="21"/>
          <w:highlight w:val="none"/>
        </w:rPr>
        <w:t xml:space="preserve">本表投标报价（以人民币计价）</w:t>
      </w:r>
      <w:r>
        <w:rPr>
          <w:rFonts w:hint="eastAsia" w:eastAsia="宋体"/>
          <w:bCs/>
          <w:color w:val="000000"/>
          <w:sz w:val="24"/>
          <w:szCs w:val="24"/>
          <w:highlight w:val="none"/>
        </w:rPr>
        <w:t xml:space="preserve">包含但不限于完成该项工作所需的货物的成本、利润、税金、市场材料价格风险费、政策性调整风险费等的所有费用；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r>
        <w:rPr>
          <w:rFonts w:eastAsia="宋体"/>
          <w:color w:val="000000"/>
          <w:sz w:val="24"/>
          <w:szCs w:val="21"/>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eastAsia="宋体" w:cs="宋体"/>
          <w:b/>
          <w:color w:val="000000"/>
          <w:highlight w:val="none"/>
        </w:rPr>
        <w:br w:type="page" w:clear="all"/>
      </w:r>
      <w:r>
        <w:rPr>
          <w:rFonts w:hint="eastAsia" w:eastAsia="宋体" w:cs="宋体"/>
          <w:b/>
          <w:bCs/>
          <w:color w:val="000000"/>
          <w:sz w:val="24"/>
          <w:szCs w:val="21"/>
          <w:highlight w:val="none"/>
        </w:rPr>
        <w:t xml:space="preserve">15、</w:t>
      </w:r>
      <w:r>
        <w:rPr>
          <w:rFonts w:hint="eastAsia" w:ascii="宋体" w:hAnsi="宋体" w:eastAsia="宋体" w:cs="宋体"/>
          <w:b/>
          <w:bCs/>
          <w:color w:val="000000"/>
          <w:sz w:val="24"/>
          <w:szCs w:val="21"/>
          <w:highlight w:val="none"/>
        </w:rPr>
        <w:t xml:space="preserve">货物清单报价表</w:t>
      </w:r>
      <w:r>
        <w:rPr>
          <w:rFonts w:hint="eastAsia" w:eastAsia="宋体" w:cs="宋体"/>
          <w:b/>
          <w:bCs/>
          <w:color w:val="000000"/>
          <w:sz w:val="24"/>
          <w:szCs w:val="21"/>
          <w:highlight w:val="none"/>
        </w:rPr>
      </w:r>
      <w:r/>
    </w:p>
    <w:tbl>
      <w:tblPr>
        <w:tblW w:w="10881" w:type="dxa"/>
        <w:jc w:val="center"/>
        <w:tblInd w:w="22" w:type="dxa"/>
        <w:tblLayout w:type="fixed"/>
        <w:tblCellMar>
          <w:left w:w="108" w:type="dxa"/>
          <w:top w:w="0" w:type="dxa"/>
          <w:right w:w="108" w:type="dxa"/>
          <w:bottom w:w="0" w:type="dxa"/>
        </w:tblCellMar>
        <w:tblLook w:val="04A0" w:firstRow="1" w:lastRow="0" w:firstColumn="1" w:lastColumn="0" w:noHBand="0" w:noVBand="1"/>
      </w:tblPr>
      <w:tblGrid>
        <w:gridCol w:w="533"/>
        <w:gridCol w:w="1305"/>
        <w:gridCol w:w="2883"/>
        <w:gridCol w:w="602"/>
        <w:gridCol w:w="842"/>
        <w:gridCol w:w="803"/>
        <w:gridCol w:w="1185"/>
        <w:gridCol w:w="1191"/>
        <w:gridCol w:w="1537"/>
      </w:tblGrid>
      <w:tr>
        <w:trPr>
          <w:trHeight w:val="580"/>
        </w:trPr>
        <w:tc>
          <w:tcPr>
            <w:shd w:val="clear" w:color="auto" w:fill="c7daf1"/>
            <w:tcBorders>
              <w:top w:val="single" w:color="000000" w:sz="8" w:space="0"/>
              <w:left w:val="single" w:color="000000" w:sz="8" w:space="0"/>
              <w:bottom w:val="single" w:color="000000" w:sz="4" w:space="0"/>
              <w:right w:val="single" w:color="000000" w:sz="4" w:space="0"/>
            </w:tcBorders>
            <w:tcW w:w="533" w:type="dxa"/>
            <w:vAlign w:val="center"/>
            <w:vMerge w:val="restart"/>
            <w:textDirection w:val="lrTb"/>
            <w:noWrap w:val="false"/>
          </w:tcPr>
          <w:p>
            <w:pPr>
              <w:pStyle w:val="762"/>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货物名称</w:t>
            </w: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2883"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技术参数要求</w:t>
            </w: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602"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单位</w:t>
            </w: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842"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none" w:color="000000" w:sz="0" w:space="0"/>
              <w:right w:val="single" w:color="000000" w:sz="4" w:space="0"/>
            </w:tcBorders>
            <w:tcW w:w="803"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品牌</w:t>
            </w:r>
            <w:r>
              <w:rPr>
                <w:rFonts w:hint="eastAsia" w:ascii="宋体" w:hAnsi="宋体" w:eastAsia="宋体" w:cs="宋体"/>
                <w:b/>
                <w:bCs/>
                <w:color w:val="000000"/>
                <w:sz w:val="21"/>
                <w:szCs w:val="21"/>
                <w:highlight w:val="none"/>
                <w:lang w:bidi="ar"/>
              </w:rPr>
            </w:r>
            <w:r/>
          </w:p>
        </w:tc>
        <w:tc>
          <w:tcPr>
            <w:gridSpan w:val="2"/>
            <w:shd w:val="clear" w:color="auto" w:fill="c7daf1"/>
            <w:tcBorders>
              <w:top w:val="single" w:color="000000" w:sz="8" w:space="0"/>
              <w:left w:val="single" w:color="000000" w:sz="4" w:space="0"/>
              <w:bottom w:val="none" w:color="000000" w:sz="0" w:space="0"/>
              <w:right w:val="single" w:color="000000" w:sz="4" w:space="0"/>
            </w:tcBorders>
            <w:tcW w:w="2376" w:type="dxa"/>
            <w:vAlign w:val="center"/>
            <w:textDirection w:val="lrTb"/>
            <w:noWrap w:val="false"/>
          </w:tcPr>
          <w:p>
            <w:pPr>
              <w:pStyle w:val="762"/>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金额（元）</w:t>
            </w:r>
            <w:r>
              <w:rPr>
                <w:rFonts w:hint="eastAsia" w:ascii="宋体" w:hAnsi="宋体" w:eastAsia="宋体" w:cs="宋体"/>
                <w:b/>
                <w:bCs/>
                <w:color w:val="000000"/>
                <w:sz w:val="21"/>
                <w:szCs w:val="21"/>
                <w:highlight w:val="none"/>
                <w:lang w:bidi="ar"/>
              </w:rPr>
            </w:r>
            <w:r/>
          </w:p>
        </w:tc>
        <w:tc>
          <w:tcPr>
            <w:shd w:val="clear" w:color="auto" w:fill="c7daf1"/>
            <w:tcBorders>
              <w:top w:val="single" w:color="000000" w:sz="8" w:space="0"/>
              <w:left w:val="single" w:color="000000" w:sz="4" w:space="0"/>
              <w:bottom w:val="none" w:color="000000" w:sz="0" w:space="0"/>
              <w:right w:val="single" w:color="000000" w:sz="4" w:space="0"/>
            </w:tcBorders>
            <w:tcW w:w="1537" w:type="dxa"/>
            <w:vAlign w:val="center"/>
            <w:vMerge w:val="restart"/>
            <w:textDirection w:val="lrTb"/>
            <w:noWrap w:val="false"/>
          </w:tcPr>
          <w:p>
            <w:pPr>
              <w:pStyle w:val="762"/>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lang w:bidi="ar"/>
              </w:rPr>
            </w:r>
            <w:r/>
          </w:p>
        </w:tc>
      </w:tr>
      <w:tr>
        <w:trPr>
          <w:trHeight w:val="312"/>
        </w:trPr>
        <w:tc>
          <w:tcPr>
            <w:shd w:val="clear" w:color="auto" w:fill="c7daf1"/>
            <w:tcBorders>
              <w:top w:val="single" w:color="000000" w:sz="8" w:space="0"/>
              <w:left w:val="single" w:color="000000" w:sz="8" w:space="0"/>
              <w:bottom w:val="single" w:color="000000" w:sz="4" w:space="0"/>
              <w:right w:val="single" w:color="000000" w:sz="4" w:space="0"/>
            </w:tcBorders>
            <w:tcW w:w="533" w:type="dxa"/>
            <w:vAlign w:val="center"/>
            <w:vMerge w:val="continue"/>
            <w:textDirection w:val="lrTb"/>
            <w:noWrap w:val="false"/>
          </w:tcPr>
          <w:p>
            <w:pPr>
              <w:pStyle w:val="7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2883" w:type="dxa"/>
            <w:vAlign w:val="center"/>
            <w:vMerge w:val="continue"/>
            <w:textDirection w:val="lrTb"/>
            <w:noWrap w:val="false"/>
          </w:tcPr>
          <w:p>
            <w:pPr>
              <w:pStyle w:val="7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602" w:type="dxa"/>
            <w:vAlign w:val="center"/>
            <w:vMerge w:val="continue"/>
            <w:textDirection w:val="lrTb"/>
            <w:noWrap w:val="false"/>
          </w:tcPr>
          <w:p>
            <w:pPr>
              <w:pStyle w:val="7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842" w:type="dxa"/>
            <w:vAlign w:val="center"/>
            <w:vMerge w:val="continue"/>
            <w:textDirection w:val="lrTb"/>
            <w:noWrap w:val="false"/>
          </w:tcPr>
          <w:p>
            <w:pPr>
              <w:pStyle w:val="7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c7daf1"/>
            <w:tcBorders>
              <w:top w:val="none" w:color="000000" w:sz="0"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7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c7daf1"/>
            <w:tcBorders>
              <w:top w:val="single" w:color="000000" w:sz="8"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全费用综合单价</w:t>
            </w:r>
            <w:r>
              <w:rPr>
                <w:rFonts w:hint="eastAsia" w:ascii="宋体" w:hAnsi="宋体" w:eastAsia="宋体" w:cs="宋体"/>
                <w:b/>
                <w:bCs/>
                <w:color w:val="000000"/>
                <w:sz w:val="21"/>
                <w:szCs w:val="21"/>
                <w:highlight w:val="none"/>
                <w:lang w:bidi="ar"/>
              </w:rPr>
            </w:r>
            <w:r/>
          </w:p>
        </w:tc>
        <w:tc>
          <w:tcPr>
            <w:shd w:val="clear" w:color="auto" w:fill="c7daf1"/>
            <w:tcBorders>
              <w:top w:val="single" w:color="000000" w:sz="8"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合价</w:t>
            </w:r>
            <w:r>
              <w:rPr>
                <w:rFonts w:hint="eastAsia" w:ascii="宋体" w:hAnsi="宋体" w:eastAsia="宋体" w:cs="宋体"/>
                <w:b/>
                <w:bCs/>
                <w:color w:val="000000"/>
                <w:sz w:val="21"/>
                <w:szCs w:val="21"/>
                <w:highlight w:val="none"/>
                <w:lang w:bidi="ar"/>
              </w:rPr>
            </w:r>
            <w:r/>
          </w:p>
        </w:tc>
        <w:tc>
          <w:tcPr>
            <w:shd w:val="clear" w:color="auto" w:fill="c7daf1"/>
            <w:tcBorders>
              <w:top w:val="none" w:color="000000" w:sz="0"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7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新建人行信号灯杆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1、名称：新建人行信号灯杆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2、规格型号：人行横道信号灯灯杆采用圆形热镀锌喷塑钢管制作，杆体距地面 0.2m 至 0.5m 处应留有穿线孔，其它参考《道路交通信号灯》（GB14887—2011）9.1.1 条的有关规定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3、备注：含立杆、新建基础、开挖回填、接地等（灯盘另计）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迁建人行信号灯杆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1、名称：迁建人行信号灯杆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2、规格型号：人行横道信号灯灯杆采用圆形热镀锌喷塑钢管制作，杆体距地面 0.2m 至 0.5m 处应留有穿线孔，其它参考《道路交通信号灯》（GB14887—2011）9.1.1 条的有关规定。具体详见图纸设计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3、备注：含立杆、新建基础、开挖回填、接地等（灯盘另计）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单悬臂式交通信号灯杆拆除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1、名称：单悬臂式交通信号灯杆拆除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2、仅保护性拆除，其中标志利用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新建单挑臂式交通信号灯杆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1、名称：新建单挑臂式交通信号灯杆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2、规格型号：机动车信号灯灯杆采用热轧无缝钢管经热镀锌喷塑处理的钢质灯杆，所用钢管均为无缝钢管,应热镀锌后喷塑处理。C30混凝土基础为800X800X 1500mm.具体详见图纸设计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3、备注：含立杆、新建基础、开挖回填、接地等（灯盘另计）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新建单悬臂式交通信号灯杆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1、名称：新建单悬臂式交通信号灯杆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2、规格型号：机动车信号灯灯杆采用热轧无缝钢管经热镀锌喷塑处理的钢质灯杆，杆体距地面 0.3m 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1.0m 处应留有穿线孔，并配备防水檐、盖板及固定螺钉。安装灯具处应留有出线孔，并配备橡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胶护套、电缆线回水弯挂钩。灯杆顶部应安装塑料或经防腐处理的金属防水管帽，灯杆底部应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焊接固定法兰盘，法兰盘与杆体之间应均匀焊接加强筋。具体详见图纸设计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3、备注：含立杆、新建基础、开挖回填、接地等（灯盘另计）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新建单悬臂式交通信号灯杆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1、名称：新建单悬臂式交通信号灯杆（基础利用现状）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2、规格型号：机动车信号灯灯杆采用热轧无缝钢管经热镀锌喷塑处理的钢质灯杆，杆体距地面 0.3m 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1.0m 处应留有穿线孔，并配备防水檐、盖板及固定螺钉。安装灯具处应留有出线孔，并配备橡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胶护套、电缆线回水弯挂钩。灯杆顶部应安装塑料或经防腐处理的金属防水管帽，灯杆底部应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焊接固定法兰盘，法兰盘与杆体之间应均匀焊接加强筋。具体详见图纸设计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3、备注：含立杆、预埋件连接、接地等（灯盘另计）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3、灯盘类别：满盘灯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3、灯盘类别：左转灯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1、名称：人行信号灯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2、参数：采用户外型发光二极管（LED），红、黄、绿 LED 管使用寿命均≥100000 小时。灯体参考尺寸≥720*390mm；采用国标铝压铸成型；装饰边采用铝板制作厚度≥0.8mm；遮阳罩采用铝板制作厚度≥0.6mm。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小时。可视角度：≥30°红色≥10000 cd/㎡，黄色≥8900 cd/㎡，绿色≥11000cd/㎡，可视认距离≥300m；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3、灯盘类别：倒计时器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2、类型：附着式  机动车信号灯(JD400- 3- 3/15W) 采用发光二极管(LED) 为光源的信号灯，发光单元透面光尺寸为C 400，外壳采用压铸铝成型，黑色亚光喷塑防护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3、灯盘类别：右转灯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3、灯盘类别：箭头车行灯盘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3、灯盘类别：非机动车灯盘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2、类型：附着式  机动车信号灯(JD400- 3- 3/15W) 采用发光二极管(LED) 为光源的信号灯，发光单元透面光尺寸为C 400，外壳采用压铸铝成型，黑色亚光喷塑防护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3、灯盘类别：掉头灯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小时。可视角度：≥30°红色≥10000 cd/㎡，黄色≥8900 cd/㎡，绿色≥11000cd/㎡，可视认距离≥300m；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3、灯盘类别：倒计时灯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2、类型：采用户外型发光二极管（LED），红、黄、绿 LED 管使用寿命均≥100000 小时，可视角度：≥30°；红色亮度≥6000 cd/㎡，黄色亮度≥6000 cd/㎡，绿色亮度≥10000cd/㎡；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3、灯盘类别：非机动车信号灯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4、说明：其余交通信号灯的技术参数要求详见图纸设计要求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1、名称:接线井(井盖采用铸铁井盖）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2、井墙采用Mb15水泥砂浆砌Mu20标准混凝土实心砖(GB/T 21144-2023) ,砖砌体施工控制等级为B级，抹面、勾缝、座浆、抹三角灰均用1 :2防水水泥砂浆。井基础采用C25砼。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3、备注：含挖、填土，具体规格材质等详见图纸设计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1、名称:接线井(井盖采用不锈钢隐形井盖）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2、井墙采用Mb15水泥砂浆砌Mu20标准混凝土实心砖(GB/T 21144-2023) ,砖砌体施工控制等级为B级，抹面、勾缝、座浆、抹三角灰均用1 :2防水水泥砂浆。井基础采用C25砼。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3、备注：含挖、填土，具体规格材质等详见图纸设计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1、名称:不锈钢桥架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2、规格:300*100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4、含dn90*5.4mmPE80管道*3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5、支架及接地详见图纸设计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1、名称:塑料管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2、规格:dn75*4.5mmPE80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3、配置形式:埋地敷设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1、名称:塑料管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2、规格:dn90*5.4mmPE80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3、配置形式:埋地敷设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挖沟槽土方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2、挖土深度:2m以内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3、位置：绿化带（草坪、灌木、草花恢复不考虑）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2、位置：绿化带（草坪、灌木、草花恢复不考虑，只考虑土方回填）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水泥砼路面拆除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1、原路面及基层拆除，土方开挖等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2、备注：混凝土路面恢复不考虑，只考虑土方回填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沥青道路拆除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1、原沥青道路路面及基层拆除，土方开挖等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2、沥青道路路面恢复不考虑，只考虑土方回填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水平导向钻进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1、名称:拖拉管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2、规格:3-dn75*4.5mmPE80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3、配置形式:埋地敷设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管内配线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1、型号:RVV-4*2.5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2、敷设方式：管内敷设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管内配线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1、型号:RVV-3*2.5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2、敷设方式：管内敷设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管内配线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1、型号:RVVP-3*2.5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2、敷设方式：管内敷设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设备控制机箱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1、名称：交通信号机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2、配置要求：技术要求复核相关规定，需进行调试后成功接入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3、备注：含综合机箱、线路接入、新建基础、接地设备、安装和调试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现状雷达流量检测设备所需线材（含接入调试）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1、名称:现状雷达流量检测设备所需线材（含接入调试）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2、规格参数：详见图纸设计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3、此笔费用投标时一次性包死，结算不做调整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现状管道疏通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1、名称:现状管道疏通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2、管道疏通，最终满足业主使用要求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3、此笔费用投标时一次性包死，结算不做调整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灯具、信号机拆除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1、名称:信号灯具、信号机拆除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2、老旧信号灯灯盘及信号机保护性拆除，并移交至交管部门制定位置保存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3、此笔费用投标时一次性包死，结算不做调整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三相电表箱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1、名称：三相电表箱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2、配置要求：技术要求复核相关规定，具体规格参数详见业主要求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3、备注：含机箱、基础、接地设备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1、名称:电力电缆（实际用量以现场计量为准）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2、规格:YJV-0.6/1.0KV-3*10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3、敷设方式、部位:穿管敷设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单悬臂式交通信号灯杆拆除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1、名称：单悬臂式交通信号灯杆拆除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2、保护性拆除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人行道拆除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1、原人行道路面及基层拆除，土方开挖等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2、备注：人行道路面恢复不考虑，只考虑土方回填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人行信号灯杆拆除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1、名称：人行信号灯杆拆除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2、保护性拆除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G204出口指示标志以及机非分向行驶标志安装（含配套安装构件）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1、名称:G204出口指示标志以及机非分向行驶标志安装（含配套安装构件）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2、此笔费用投标时一次性包死，结算不做调整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单悬臂式禁令组合标志拆除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1、名称：单悬臂式禁令组合标志拆除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2、保护性拆除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23"/>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三禁令组合标志+禁止火车驶入标志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762"/>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1、名称：三禁令组合标志+禁止火车驶入标志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2、规格：详见图纸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righ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665"/>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bidi="ar"/>
              </w:rPr>
            </w:r>
            <w:r/>
          </w:p>
        </w:tc>
        <w:tc>
          <w:tcPr>
            <w:gridSpan w:val="2"/>
            <w:tcBorders>
              <w:top w:val="single" w:color="000000" w:sz="4" w:space="0"/>
              <w:left w:val="single" w:color="000000" w:sz="4" w:space="0"/>
              <w:bottom w:val="single" w:color="000000" w:sz="4" w:space="0"/>
              <w:right w:val="single" w:color="000000" w:sz="4" w:space="0"/>
            </w:tcBorders>
            <w:tcW w:w="4188" w:type="dxa"/>
            <w:vAlign w:val="center"/>
            <w:textDirection w:val="lrTb"/>
            <w:noWrap w:val="false"/>
          </w:tcPr>
          <w:p>
            <w:pPr>
              <w:pStyle w:val="762"/>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暂列金（180000*1.0247*1.09=201046.14）</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201046.14</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201046.14</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不可竞争</w:t>
            </w:r>
            <w:r>
              <w:rPr>
                <w:rFonts w:hint="eastAsia" w:ascii="宋体" w:hAnsi="宋体" w:eastAsia="宋体" w:cs="宋体"/>
                <w:color w:val="000000"/>
                <w:sz w:val="21"/>
                <w:szCs w:val="21"/>
                <w:highlight w:val="none"/>
                <w:lang w:bidi="ar"/>
              </w:rPr>
            </w:r>
            <w:r/>
          </w:p>
        </w:tc>
      </w:tr>
      <w:tr>
        <w:trPr>
          <w:trHeight w:val="665"/>
        </w:trPr>
        <w:tc>
          <w:tcPr>
            <w:tcBorders>
              <w:top w:val="single" w:color="000000" w:sz="4" w:space="0"/>
              <w:left w:val="single" w:color="000000" w:sz="8" w:space="0"/>
              <w:bottom w:val="single" w:color="000000" w:sz="4" w:space="0"/>
              <w:right w:val="single" w:color="000000" w:sz="4" w:space="0"/>
            </w:tcBorders>
            <w:tcW w:w="533" w:type="dxa"/>
            <w:vAlign w:val="center"/>
            <w:textDirection w:val="lrTb"/>
            <w:noWrap w:val="false"/>
          </w:tcPr>
          <w:p>
            <w:pPr>
              <w:pStyle w:val="762"/>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bidi="ar"/>
              </w:rPr>
            </w:r>
            <w:r/>
          </w:p>
        </w:tc>
        <w:tc>
          <w:tcPr>
            <w:gridSpan w:val="2"/>
            <w:tcBorders>
              <w:top w:val="single" w:color="000000" w:sz="4" w:space="0"/>
              <w:left w:val="single" w:color="000000" w:sz="4" w:space="0"/>
              <w:bottom w:val="single" w:color="000000" w:sz="4" w:space="0"/>
              <w:right w:val="single" w:color="000000" w:sz="4" w:space="0"/>
            </w:tcBorders>
            <w:tcW w:w="4188" w:type="dxa"/>
            <w:vAlign w:val="center"/>
            <w:textDirection w:val="lrTb"/>
            <w:noWrap w:val="false"/>
          </w:tcPr>
          <w:p>
            <w:pPr>
              <w:pStyle w:val="76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暂估价（250000*1.0247*1.09=279230.75）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279230.75</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279230.75</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不可竞争，用于城市道路修复、园林绿化修复，此项工作由总包单位交由产权部门实施，此项包含办理占用手续及修复费用，结算时按实调整结算，修复按照现行相关文件执行。</w:t>
            </w:r>
            <w:r>
              <w:rPr>
                <w:rFonts w:hint="eastAsia" w:ascii="宋体" w:hAnsi="宋体" w:eastAsia="宋体" w:cs="宋体"/>
                <w:color w:val="000000"/>
                <w:sz w:val="21"/>
                <w:szCs w:val="21"/>
                <w:highlight w:val="none"/>
                <w:lang w:bidi="ar"/>
              </w:rPr>
            </w:r>
            <w:r/>
          </w:p>
        </w:tc>
      </w:tr>
      <w:tr>
        <w:trPr>
          <w:trHeight w:val="782"/>
        </w:trPr>
        <w:tc>
          <w:tcPr>
            <w:gridSpan w:val="7"/>
            <w:tcBorders>
              <w:top w:val="single" w:color="000000" w:sz="4" w:space="0"/>
              <w:left w:val="single" w:color="000000" w:sz="8" w:space="0"/>
              <w:bottom w:val="single" w:color="000000" w:sz="4" w:space="0"/>
              <w:right w:val="single" w:color="000000" w:sz="4" w:space="0"/>
            </w:tcBorders>
            <w:tcW w:w="8153"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合    计</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762"/>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762"/>
              <w:jc w:val="righ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bl>
    <w:p>
      <w:pPr>
        <w:pStyle w:val="762"/>
        <w:ind w:firstLine="485"/>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pStyle w:val="76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注：所投品牌，必须确定、唯一。</w:t>
      </w:r>
      <w:r>
        <w:rPr>
          <w:rFonts w:eastAsia="宋体" w:cs="宋体"/>
          <w:b/>
          <w:bCs/>
          <w:color w:val="000000"/>
          <w:sz w:val="24"/>
          <w:szCs w:val="24"/>
          <w:highlight w:val="none"/>
        </w:rPr>
      </w:r>
      <w:r/>
    </w:p>
    <w:p>
      <w:pPr>
        <w:pStyle w:val="762"/>
        <w:ind w:firstLine="485"/>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762"/>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762"/>
        <w:jc w:val="right"/>
        <w:spacing w:line="360" w:lineRule="auto"/>
        <w:rPr>
          <w:rFonts w:eastAsia="宋体" w:cs="宋体"/>
          <w:b/>
          <w:bCs/>
          <w:color w:val="000000"/>
          <w:sz w:val="24"/>
          <w:szCs w:val="21"/>
          <w:highlight w:val="none"/>
        </w:rPr>
      </w:pPr>
      <w:r>
        <w:rPr>
          <w:rFonts w:hint="eastAsia" w:eastAsia="宋体" w:cs="宋体"/>
          <w:color w:val="000000"/>
          <w:sz w:val="24"/>
          <w:szCs w:val="24"/>
          <w:highlight w:val="none"/>
        </w:rPr>
        <w:t xml:space="preserve">年      月     日</w:t>
      </w:r>
      <w:r>
        <w:rPr>
          <w:rFonts w:eastAsia="宋体" w:cs="宋体"/>
          <w:b/>
          <w:bCs/>
          <w:color w:val="000000"/>
          <w:sz w:val="24"/>
          <w:szCs w:val="21"/>
          <w:highlight w:val="none"/>
        </w:rPr>
      </w:r>
      <w:r/>
    </w:p>
    <w:p>
      <w:pPr>
        <w:pStyle w:val="762"/>
        <w:jc w:val="left"/>
        <w:spacing w:line="360" w:lineRule="auto"/>
        <w:widowControl/>
        <w:rPr>
          <w:rFonts w:eastAsia="宋体" w:cs="宋体"/>
          <w:b/>
          <w:color w:val="000000"/>
          <w:highlight w:val="none"/>
        </w:rPr>
      </w:pPr>
      <w:r>
        <w:rPr>
          <w:rFonts w:eastAsia="宋体" w:cs="宋体"/>
          <w:b/>
          <w:color w:val="000000"/>
          <w:highlight w:val="none"/>
        </w:rPr>
      </w:r>
      <w:r/>
    </w:p>
    <w:p>
      <w:pPr>
        <w:pStyle w:val="762"/>
        <w:spacing w:line="360" w:lineRule="auto"/>
        <w:rPr>
          <w:rFonts w:hint="eastAsia" w:eastAsia="宋体" w:cs="宋体"/>
          <w:b/>
          <w:bCs/>
          <w:color w:val="000000"/>
          <w:sz w:val="24"/>
          <w:szCs w:val="21"/>
          <w:highlight w:val="none"/>
        </w:rPr>
        <w:outlineLvl w:val="1"/>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附件：</w:t>
      </w:r>
      <w:r>
        <w:rPr>
          <w:rFonts w:hint="eastAsia" w:eastAsia="宋体" w:cs="宋体"/>
          <w:b/>
          <w:bCs/>
          <w:color w:val="000000"/>
          <w:sz w:val="24"/>
          <w:szCs w:val="21"/>
          <w:highlight w:val="none"/>
        </w:rPr>
      </w:r>
      <w:r/>
    </w:p>
    <w:p>
      <w:pPr>
        <w:pStyle w:val="762"/>
        <w:ind w:firstLine="482"/>
        <w:jc w:val="center"/>
        <w:spacing w:line="360" w:lineRule="auto"/>
        <w:rPr>
          <w:rFonts w:hint="eastAsia" w:eastAsia="宋体" w:cs="宋体"/>
          <w:b/>
          <w:bCs/>
          <w:color w:val="000000"/>
          <w:sz w:val="24"/>
          <w:szCs w:val="21"/>
          <w:highlight w:val="none"/>
        </w:rPr>
        <w:outlineLvl w:val="1"/>
      </w:pPr>
      <w:r>
        <w:rPr>
          <w:rFonts w:hint="eastAsia" w:eastAsia="宋体" w:cs="宋体"/>
          <w:b/>
          <w:bCs/>
          <w:color w:val="000000"/>
          <w:sz w:val="24"/>
          <w:szCs w:val="21"/>
          <w:highlight w:val="none"/>
        </w:rPr>
        <w:t xml:space="preserve">中小企业划型标准规定</w:t>
      </w:r>
      <w:r>
        <w:rPr>
          <w:rFonts w:hint="eastAsia" w:eastAsia="宋体" w:cs="宋体"/>
          <w:b/>
          <w:bCs/>
          <w:color w:val="000000"/>
          <w:sz w:val="24"/>
          <w:szCs w:val="21"/>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各行业划型标准为：</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eastAsia="宋体" w:cs="宋体"/>
          <w:color w:val="000000"/>
          <w:sz w:val="24"/>
          <w:highlight w:val="none"/>
        </w:rPr>
      </w:r>
      <w:r/>
    </w:p>
    <w:p>
      <w:pPr>
        <w:pStyle w:val="762"/>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cs="宋体"/>
          <w:color w:val="000000"/>
          <w:sz w:val="24"/>
          <w:highlight w:val="none"/>
        </w:rPr>
      </w:r>
      <w:r/>
    </w:p>
    <w:p>
      <w:pPr>
        <w:pStyle w:val="762"/>
        <w:ind w:firstLine="480"/>
        <w:spacing w:line="360" w:lineRule="auto"/>
        <w:rPr>
          <w:rFonts w:hint="eastAsia" w:eastAsia="宋体" w:cs="宋体"/>
          <w:color w:val="000000"/>
          <w:sz w:val="24"/>
          <w:highlight w:val="none"/>
        </w:rPr>
      </w:pPr>
      <w:r>
        <w:rPr>
          <w:rFonts w:hint="eastAsia" w:eastAsia="宋体"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3"/>
      <w:footerReference w:type="default" r:id="rId17"/>
      <w:footnotePr/>
      <w:endnotePr/>
      <w:type w:val="nextPage"/>
      <w:pgSz w:w="11906" w:h="16838" w:orient="portrait"/>
      <w:pgMar w:top="1417" w:right="1701" w:bottom="1587"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仿宋">
    <w:panose1 w:val="02010609060101010101"/>
  </w:font>
  <w:font w:name="MS Mincho">
    <w:panose1 w:val="02020603050405090304"/>
  </w:font>
  <w:font w:name="Tahoma">
    <w:panose1 w:val="020B0604030504040204"/>
  </w:font>
  <w:font w:name="方正仿宋简体">
    <w:panose1 w:val="020B0503020202020204"/>
  </w:font>
  <w:font w:name="微软雅黑">
    <w:panose1 w:val="020B0503020204020204"/>
  </w:font>
  <w:font w:name="Calibri">
    <w:panose1 w:val="020F0502020204030204"/>
  </w:font>
  <w:font w:name="Courier New">
    <w:panose1 w:val="02070309020205020404"/>
  </w:font>
  <w:font w:name="Menlo">
    <w:panose1 w:val="020B0503020202020204"/>
  </w:font>
  <w:font w:name="方正仿宋_GBK">
    <w:panose1 w:val="020B0503020202020204"/>
  </w:font>
  <w:font w:name="Wingdings">
    <w:panose1 w:val="05000000000000000000"/>
  </w:font>
  <w:font w:name="华文楷体">
    <w:panose1 w:val="02010600040101010101"/>
  </w:font>
  <w:font w:name="Verdana">
    <w:panose1 w:val="020B0604030504040204"/>
  </w:font>
  <w:font w:name="仿宋_GB2312">
    <w:panose1 w:val="02010609060101010101"/>
  </w:font>
  <w:font w:name="黑体">
    <w:panose1 w:val="02010609060101010101"/>
  </w:font>
  <w:font w:name="方正仿宋_GB2312">
    <w:panose1 w:val="020B0503020202020204"/>
  </w:font>
  <w:font w:name="楷体_GB2312">
    <w:panose1 w:val="02010609060101010101"/>
  </w:font>
  <w:font w:name="Arial">
    <w:panose1 w:val="020B0604020202020204"/>
  </w:font>
  <w:font w:name="创艺简仿宋">
    <w:panose1 w:val="020B0503020202020204"/>
  </w:font>
  <w:font w:name="宋体">
    <w:panose1 w:val="02010600030101010101"/>
  </w:font>
  <w:font w:name="华文仿宋">
    <w:panose1 w:val="02010600040101010101"/>
  </w:font>
  <w:font w:name="SimSun">
    <w:panose1 w:val="02010600030101010101"/>
  </w:font>
  <w:font w:name="monospac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p>
  <w:p>
    <w:pPr>
      <w:pStyle w:val="86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rPr>
        <w:rStyle w:val="901"/>
      </w:rPr>
      <w:framePr w:wrap="around" w:vAnchor="text" w:hAnchor="margin" w:xAlign="right" w:y="1"/>
    </w:pPr>
    <w:r>
      <w:fldChar w:fldCharType="begin"/>
    </w:r>
    <w:r>
      <w:rPr>
        <w:rStyle w:val="901"/>
      </w:rPr>
      <w:instrText xml:space="preserve">PAGE  </w:instrText>
    </w:r>
    <w:r>
      <w:fldChar w:fldCharType="end"/>
    </w:r>
    <w:r>
      <w:rPr>
        <w:rStyle w:val="901"/>
      </w:rPr>
    </w:r>
    <w:r/>
  </w:p>
  <w:p>
    <w:pPr>
      <w:pStyle w:val="86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rPr>
        <w:rFonts w:hint="eastAsia"/>
        <w:b/>
        <w:sz w:val="24"/>
        <w:szCs w:val="24"/>
      </w:rPr>
      <w:t xml:space="preserve"> </w:t>
    </w:r>
    <w:r/>
  </w:p>
  <w:p>
    <w:pPr>
      <w:pStyle w:val="86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right" w:pos="8306" w:leader="none"/>
      </w:tabs>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both"/>
      <w:tabs>
        <w:tab w:val="left" w:pos="540" w:leader="none"/>
        <w:tab w:val="center" w:pos="4153" w:leader="none"/>
        <w:tab w:val="right" w:pos="8306"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62"/>
      </w:pPr>
      <w:rPr>
        <w:rFonts w:hint="eastAsia"/>
      </w:r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62"/>
        <w:ind w:left="432" w:hanging="432"/>
        <w:tabs>
          <w:tab w:val="num" w:pos="432" w:leader="none"/>
        </w:tabs>
      </w:pPr>
    </w:lvl>
    <w:lvl w:ilvl="1">
      <w:start w:val="1"/>
      <w:numFmt w:val="decimal"/>
      <w:isLgl w:val="false"/>
      <w:suff w:val="tab"/>
      <w:lvlText w:val="%1.%2"/>
      <w:lvlJc w:val="left"/>
      <w:pPr>
        <w:pStyle w:val="762"/>
        <w:ind w:left="576" w:hanging="576"/>
        <w:tabs>
          <w:tab w:val="num" w:pos="576" w:leader="none"/>
        </w:tabs>
      </w:pPr>
    </w:lvl>
    <w:lvl w:ilvl="2">
      <w:start w:val="1"/>
      <w:numFmt w:val="decimal"/>
      <w:isLgl w:val="false"/>
      <w:suff w:val="tab"/>
      <w:lvlText w:val="%1.%2.%3"/>
      <w:lvlJc w:val="left"/>
      <w:pPr>
        <w:pStyle w:val="762"/>
        <w:ind w:left="720" w:hanging="720"/>
        <w:tabs>
          <w:tab w:val="num" w:pos="720" w:leader="none"/>
        </w:tabs>
      </w:pPr>
    </w:lvl>
    <w:lvl w:ilvl="3">
      <w:start w:val="1"/>
      <w:numFmt w:val="decimal"/>
      <w:isLgl w:val="false"/>
      <w:suff w:val="tab"/>
      <w:lvlText w:val="%1.%2.%3.%4"/>
      <w:lvlJc w:val="left"/>
      <w:pPr>
        <w:pStyle w:val="762"/>
        <w:ind w:left="864" w:hanging="864"/>
        <w:tabs>
          <w:tab w:val="num" w:pos="864" w:leader="none"/>
        </w:tabs>
      </w:pPr>
    </w:lvl>
    <w:lvl w:ilvl="4">
      <w:start w:val="1"/>
      <w:numFmt w:val="decimal"/>
      <w:pStyle w:val="830"/>
      <w:isLgl w:val="false"/>
      <w:suff w:val="tab"/>
      <w:lvlText w:val="%1.%2.%3.%4.%5"/>
      <w:lvlJc w:val="left"/>
      <w:pPr>
        <w:pStyle w:val="762"/>
        <w:ind w:left="1008" w:hanging="1008"/>
        <w:tabs>
          <w:tab w:val="num" w:pos="1008" w:leader="none"/>
        </w:tabs>
      </w:pPr>
    </w:lvl>
    <w:lvl w:ilvl="5">
      <w:start w:val="1"/>
      <w:numFmt w:val="decimal"/>
      <w:pStyle w:val="833"/>
      <w:isLgl w:val="false"/>
      <w:suff w:val="tab"/>
      <w:lvlText w:val="%1.%2.%3.%4.%5.%6"/>
      <w:lvlJc w:val="left"/>
      <w:pPr>
        <w:pStyle w:val="762"/>
        <w:ind w:left="1152" w:hanging="1152"/>
        <w:tabs>
          <w:tab w:val="num" w:pos="1152" w:leader="none"/>
        </w:tabs>
      </w:pPr>
    </w:lvl>
    <w:lvl w:ilvl="6">
      <w:start w:val="1"/>
      <w:numFmt w:val="decimal"/>
      <w:pStyle w:val="834"/>
      <w:isLgl w:val="false"/>
      <w:suff w:val="tab"/>
      <w:lvlText w:val="%1.%2.%3.%4.%5.%6.%7"/>
      <w:lvlJc w:val="left"/>
      <w:pPr>
        <w:pStyle w:val="762"/>
        <w:ind w:left="1296" w:hanging="1296"/>
        <w:tabs>
          <w:tab w:val="num" w:pos="1296" w:leader="none"/>
        </w:tabs>
      </w:pPr>
    </w:lvl>
    <w:lvl w:ilvl="7">
      <w:start w:val="1"/>
      <w:numFmt w:val="decimal"/>
      <w:pStyle w:val="835"/>
      <w:isLgl w:val="false"/>
      <w:suff w:val="tab"/>
      <w:lvlText w:val="%1.%2.%3.%4.%5.%6.%7.%8"/>
      <w:lvlJc w:val="left"/>
      <w:pPr>
        <w:pStyle w:val="762"/>
        <w:ind w:left="1440" w:hanging="1440"/>
        <w:tabs>
          <w:tab w:val="num" w:pos="1440" w:leader="none"/>
        </w:tabs>
      </w:pPr>
    </w:lvl>
    <w:lvl w:ilvl="8">
      <w:start w:val="1"/>
      <w:numFmt w:val="decimal"/>
      <w:pStyle w:val="836"/>
      <w:isLgl w:val="false"/>
      <w:suff w:val="tab"/>
      <w:lvlText w:val="%1.%2.%3.%4.%5.%6.%7.%8.%9"/>
      <w:lvlJc w:val="left"/>
      <w:pPr>
        <w:pStyle w:val="762"/>
        <w:ind w:left="1584" w:hanging="1584"/>
        <w:tabs>
          <w:tab w:val="num" w:pos="1584" w:leader="none"/>
        </w:tabs>
      </w:pPr>
    </w:lvl>
  </w:abstractNum>
  <w:abstractNum w:abstractNumId="4">
    <w:multiLevelType w:val="hybridMultilevel"/>
    <w:lvl w:ilvl="0">
      <w:start w:val="23"/>
      <w:numFmt w:val="decimal"/>
      <w:isLgl w:val="false"/>
      <w:suff w:val="space"/>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6">
    <w:multiLevelType w:val="hybridMultilevel"/>
    <w:lvl w:ilvl="0">
      <w:start w:val="6"/>
      <w:numFmt w:val="decimal"/>
      <w:isLgl w:val="false"/>
      <w:suff w:val="space"/>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9">
    <w:multiLevelType w:val="hybridMultilevel"/>
    <w:lvl w:ilvl="0">
      <w:start w:val="16"/>
      <w:numFmt w:val="decimal"/>
      <w:isLgl w:val="false"/>
      <w:suff w:val="space"/>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9"/>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2"/>
    <w:next w:val="762"/>
    <w:link w:val="943"/>
    <w:uiPriority w:val="9"/>
    <w:qFormat/>
    <w:pPr>
      <w:keepLines/>
      <w:keepNext/>
      <w:spacing w:before="480" w:after="200"/>
      <w:outlineLvl w:val="0"/>
    </w:pPr>
    <w:rPr>
      <w:rFonts w:ascii="Arial" w:hAnsi="Arial" w:eastAsia="Arial" w:cs="Arial"/>
      <w:sz w:val="40"/>
      <w:szCs w:val="40"/>
    </w:rPr>
  </w:style>
  <w:style w:type="paragraph" w:styleId="14">
    <w:name w:val="Heading 2"/>
    <w:basedOn w:val="762"/>
    <w:next w:val="762"/>
    <w:link w:val="945"/>
    <w:uiPriority w:val="9"/>
    <w:unhideWhenUsed/>
    <w:qFormat/>
    <w:pPr>
      <w:keepLines/>
      <w:keepNext/>
      <w:spacing w:before="360" w:after="200"/>
      <w:outlineLvl w:val="1"/>
    </w:pPr>
    <w:rPr>
      <w:rFonts w:ascii="Arial" w:hAnsi="Arial" w:eastAsia="Arial" w:cs="Arial"/>
      <w:sz w:val="34"/>
    </w:rPr>
  </w:style>
  <w:style w:type="paragraph" w:styleId="16">
    <w:name w:val="Heading 3"/>
    <w:basedOn w:val="762"/>
    <w:next w:val="762"/>
    <w:link w:val="94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2"/>
    <w:next w:val="762"/>
    <w:link w:val="94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62"/>
    <w:next w:val="762"/>
    <w:link w:val="95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62"/>
    <w:next w:val="762"/>
    <w:link w:val="95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62"/>
    <w:next w:val="762"/>
    <w:link w:val="95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62"/>
    <w:next w:val="762"/>
    <w:link w:val="95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62"/>
    <w:next w:val="762"/>
    <w:link w:val="95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2"/>
    <w:next w:val="762"/>
    <w:link w:val="935"/>
    <w:uiPriority w:val="10"/>
    <w:qFormat/>
    <w:pPr>
      <w:contextualSpacing/>
      <w:spacing w:before="300" w:after="200"/>
    </w:pPr>
    <w:rPr>
      <w:sz w:val="48"/>
      <w:szCs w:val="48"/>
    </w:rPr>
  </w:style>
  <w:style w:type="paragraph" w:styleId="35">
    <w:name w:val="Subtitle"/>
    <w:basedOn w:val="762"/>
    <w:next w:val="762"/>
    <w:link w:val="936"/>
    <w:uiPriority w:val="11"/>
    <w:qFormat/>
    <w:pPr>
      <w:spacing w:before="200" w:after="200"/>
    </w:pPr>
    <w:rPr>
      <w:sz w:val="24"/>
      <w:szCs w:val="24"/>
    </w:rPr>
  </w:style>
  <w:style w:type="paragraph" w:styleId="37">
    <w:name w:val="Quote"/>
    <w:basedOn w:val="762"/>
    <w:next w:val="762"/>
    <w:link w:val="937"/>
    <w:uiPriority w:val="29"/>
    <w:qFormat/>
    <w:pPr>
      <w:ind w:left="720" w:right="720"/>
    </w:pPr>
    <w:rPr>
      <w:i/>
    </w:rPr>
  </w:style>
  <w:style w:type="paragraph" w:styleId="39">
    <w:name w:val="Intense Quote"/>
    <w:basedOn w:val="762"/>
    <w:next w:val="762"/>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62"/>
    <w:link w:val="968"/>
    <w:uiPriority w:val="99"/>
    <w:unhideWhenUsed/>
    <w:pPr>
      <w:spacing w:after="0" w:line="240" w:lineRule="auto"/>
      <w:tabs>
        <w:tab w:val="center" w:pos="7143" w:leader="none"/>
        <w:tab w:val="right" w:pos="14287" w:leader="none"/>
      </w:tabs>
    </w:pPr>
  </w:style>
  <w:style w:type="paragraph" w:styleId="43">
    <w:name w:val="Footer"/>
    <w:basedOn w:val="762"/>
    <w:link w:val="970"/>
    <w:uiPriority w:val="99"/>
    <w:unhideWhenUsed/>
    <w:pPr>
      <w:spacing w:after="0" w:line="240" w:lineRule="auto"/>
      <w:tabs>
        <w:tab w:val="center" w:pos="7143" w:leader="none"/>
        <w:tab w:val="right" w:pos="14287" w:leader="none"/>
      </w:tabs>
    </w:pPr>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2"/>
    <w:link w:val="93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2"/>
    <w:link w:val="94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2"/>
    <w:next w:val="762"/>
    <w:uiPriority w:val="39"/>
    <w:unhideWhenUsed/>
    <w:pPr>
      <w:ind w:left="0" w:right="0" w:firstLine="0"/>
      <w:spacing w:after="57"/>
    </w:pPr>
  </w:style>
  <w:style w:type="paragraph" w:styleId="181">
    <w:name w:val="toc 2"/>
    <w:basedOn w:val="762"/>
    <w:next w:val="762"/>
    <w:uiPriority w:val="39"/>
    <w:unhideWhenUsed/>
    <w:pPr>
      <w:ind w:left="283" w:right="0" w:firstLine="0"/>
      <w:spacing w:after="57"/>
    </w:pPr>
  </w:style>
  <w:style w:type="paragraph" w:styleId="182">
    <w:name w:val="toc 3"/>
    <w:basedOn w:val="762"/>
    <w:next w:val="762"/>
    <w:uiPriority w:val="39"/>
    <w:unhideWhenUsed/>
    <w:pPr>
      <w:ind w:left="567" w:right="0" w:firstLine="0"/>
      <w:spacing w:after="57"/>
    </w:pPr>
  </w:style>
  <w:style w:type="paragraph" w:styleId="183">
    <w:name w:val="toc 4"/>
    <w:basedOn w:val="762"/>
    <w:next w:val="762"/>
    <w:uiPriority w:val="39"/>
    <w:unhideWhenUsed/>
    <w:pPr>
      <w:ind w:left="850" w:right="0" w:firstLine="0"/>
      <w:spacing w:after="57"/>
    </w:pPr>
  </w:style>
  <w:style w:type="paragraph" w:styleId="184">
    <w:name w:val="toc 5"/>
    <w:basedOn w:val="762"/>
    <w:next w:val="762"/>
    <w:uiPriority w:val="39"/>
    <w:unhideWhenUsed/>
    <w:pPr>
      <w:ind w:left="1134" w:right="0" w:firstLine="0"/>
      <w:spacing w:after="57"/>
    </w:pPr>
  </w:style>
  <w:style w:type="paragraph" w:styleId="185">
    <w:name w:val="toc 6"/>
    <w:basedOn w:val="762"/>
    <w:next w:val="762"/>
    <w:uiPriority w:val="39"/>
    <w:unhideWhenUsed/>
    <w:pPr>
      <w:ind w:left="1417" w:right="0" w:firstLine="0"/>
      <w:spacing w:after="57"/>
    </w:pPr>
  </w:style>
  <w:style w:type="paragraph" w:styleId="186">
    <w:name w:val="toc 7"/>
    <w:basedOn w:val="762"/>
    <w:next w:val="762"/>
    <w:uiPriority w:val="39"/>
    <w:unhideWhenUsed/>
    <w:pPr>
      <w:ind w:left="1701" w:right="0" w:firstLine="0"/>
      <w:spacing w:after="57"/>
    </w:pPr>
  </w:style>
  <w:style w:type="paragraph" w:styleId="187">
    <w:name w:val="toc 8"/>
    <w:basedOn w:val="762"/>
    <w:next w:val="762"/>
    <w:uiPriority w:val="39"/>
    <w:unhideWhenUsed/>
    <w:pPr>
      <w:ind w:left="1984" w:right="0" w:firstLine="0"/>
      <w:spacing w:after="57"/>
    </w:pPr>
  </w:style>
  <w:style w:type="paragraph" w:styleId="188">
    <w:name w:val="toc 9"/>
    <w:basedOn w:val="762"/>
    <w:next w:val="762"/>
    <w:uiPriority w:val="39"/>
    <w:unhideWhenUsed/>
    <w:pPr>
      <w:ind w:left="2268" w:right="0" w:firstLine="0"/>
      <w:spacing w:after="57"/>
    </w:pPr>
  </w:style>
  <w:style w:type="paragraph" w:styleId="190">
    <w:name w:val="table of figures"/>
    <w:basedOn w:val="762"/>
    <w:next w:val="762"/>
    <w:uiPriority w:val="99"/>
    <w:unhideWhenUsed/>
    <w:pPr>
      <w:spacing w:after="0" w:afterAutospacing="0"/>
    </w:pPr>
  </w:style>
  <w:style w:type="paragraph" w:styleId="762" w:default="1">
    <w:name w:val="Normal"/>
    <w:next w:val="774"/>
    <w:link w:val="762"/>
    <w:qFormat/>
    <w:pPr>
      <w:jc w:val="both"/>
      <w:widowControl w:val="off"/>
    </w:pPr>
    <w:rPr>
      <w:rFonts w:eastAsia="楷体_GB2312"/>
      <w:sz w:val="26"/>
      <w:lang w:val="en-US" w:eastAsia="zh-CN" w:bidi="ar-SA"/>
    </w:rPr>
  </w:style>
  <w:style w:type="paragraph" w:styleId="763">
    <w:name w:val="标题 1"/>
    <w:basedOn w:val="762"/>
    <w:next w:val="762"/>
    <w:link w:val="762"/>
    <w:uiPriority w:val="9"/>
    <w:qFormat/>
    <w:pPr>
      <w:keepLines/>
      <w:keepNext/>
      <w:spacing w:before="480" w:after="200"/>
      <w:outlineLvl w:val="0"/>
    </w:pPr>
    <w:rPr>
      <w:rFonts w:ascii="Arial" w:hAnsi="Arial" w:eastAsia="Arial" w:cs="Arial"/>
      <w:sz w:val="40"/>
      <w:szCs w:val="40"/>
    </w:rPr>
  </w:style>
  <w:style w:type="paragraph" w:styleId="764">
    <w:name w:val="标题 2"/>
    <w:basedOn w:val="762"/>
    <w:next w:val="762"/>
    <w:link w:val="762"/>
    <w:uiPriority w:val="9"/>
    <w:qFormat/>
    <w:pPr>
      <w:keepLines/>
      <w:keepNext/>
      <w:spacing w:before="360" w:after="200"/>
      <w:outlineLvl w:val="1"/>
    </w:pPr>
    <w:rPr>
      <w:rFonts w:ascii="Arial" w:hAnsi="Arial" w:eastAsia="Arial" w:cs="Arial"/>
      <w:sz w:val="34"/>
    </w:rPr>
  </w:style>
  <w:style w:type="paragraph" w:styleId="765">
    <w:name w:val="标题 3"/>
    <w:basedOn w:val="762"/>
    <w:next w:val="762"/>
    <w:link w:val="762"/>
    <w:uiPriority w:val="9"/>
    <w:qFormat/>
    <w:pPr>
      <w:keepLines/>
      <w:keepNext/>
      <w:spacing w:before="320" w:after="200"/>
      <w:outlineLvl w:val="2"/>
    </w:pPr>
    <w:rPr>
      <w:rFonts w:ascii="Arial" w:hAnsi="Arial" w:eastAsia="Arial" w:cs="Arial"/>
      <w:sz w:val="30"/>
      <w:szCs w:val="30"/>
    </w:rPr>
  </w:style>
  <w:style w:type="paragraph" w:styleId="766">
    <w:name w:val="标题 4"/>
    <w:basedOn w:val="762"/>
    <w:next w:val="762"/>
    <w:link w:val="762"/>
    <w:uiPriority w:val="9"/>
    <w:qFormat/>
    <w:pPr>
      <w:keepLines/>
      <w:keepNext/>
      <w:spacing w:before="320" w:after="200"/>
      <w:outlineLvl w:val="3"/>
    </w:pPr>
    <w:rPr>
      <w:rFonts w:ascii="Arial" w:hAnsi="Arial" w:eastAsia="Arial" w:cs="Arial"/>
      <w:b/>
      <w:bCs/>
      <w:sz w:val="26"/>
      <w:szCs w:val="26"/>
    </w:rPr>
  </w:style>
  <w:style w:type="paragraph" w:styleId="767">
    <w:name w:val="标题 5"/>
    <w:basedOn w:val="762"/>
    <w:next w:val="762"/>
    <w:link w:val="762"/>
    <w:uiPriority w:val="9"/>
    <w:qFormat/>
    <w:pPr>
      <w:keepLines/>
      <w:keepNext/>
      <w:spacing w:before="320" w:after="200"/>
      <w:outlineLvl w:val="4"/>
    </w:pPr>
    <w:rPr>
      <w:rFonts w:ascii="Arial" w:hAnsi="Arial" w:eastAsia="Arial" w:cs="Arial"/>
      <w:b/>
      <w:bCs/>
      <w:sz w:val="24"/>
      <w:szCs w:val="24"/>
    </w:rPr>
  </w:style>
  <w:style w:type="paragraph" w:styleId="768">
    <w:name w:val="标题 6"/>
    <w:basedOn w:val="762"/>
    <w:next w:val="762"/>
    <w:link w:val="762"/>
    <w:uiPriority w:val="9"/>
    <w:qFormat/>
    <w:pPr>
      <w:keepLines/>
      <w:keepNext/>
      <w:spacing w:before="320" w:after="200"/>
      <w:outlineLvl w:val="5"/>
    </w:pPr>
    <w:rPr>
      <w:rFonts w:ascii="Arial" w:hAnsi="Arial" w:eastAsia="Arial" w:cs="Arial"/>
      <w:b/>
      <w:bCs/>
      <w:sz w:val="22"/>
      <w:szCs w:val="22"/>
    </w:rPr>
  </w:style>
  <w:style w:type="paragraph" w:styleId="769">
    <w:name w:val="标题 7"/>
    <w:basedOn w:val="762"/>
    <w:next w:val="762"/>
    <w:link w:val="762"/>
    <w:uiPriority w:val="9"/>
    <w:qFormat/>
    <w:pPr>
      <w:keepLines/>
      <w:keepNext/>
      <w:spacing w:before="320" w:after="200"/>
      <w:outlineLvl w:val="6"/>
    </w:pPr>
    <w:rPr>
      <w:rFonts w:ascii="Arial" w:hAnsi="Arial" w:eastAsia="Arial" w:cs="Arial"/>
      <w:b/>
      <w:bCs/>
      <w:i/>
      <w:iCs/>
      <w:sz w:val="22"/>
      <w:szCs w:val="22"/>
    </w:rPr>
  </w:style>
  <w:style w:type="paragraph" w:styleId="770">
    <w:name w:val="标题 8"/>
    <w:basedOn w:val="762"/>
    <w:next w:val="762"/>
    <w:link w:val="762"/>
    <w:uiPriority w:val="9"/>
    <w:qFormat/>
    <w:pPr>
      <w:keepLines/>
      <w:keepNext/>
      <w:spacing w:before="320" w:after="200"/>
      <w:outlineLvl w:val="7"/>
    </w:pPr>
    <w:rPr>
      <w:rFonts w:ascii="Arial" w:hAnsi="Arial" w:eastAsia="Arial" w:cs="Arial"/>
      <w:i/>
      <w:iCs/>
      <w:sz w:val="22"/>
      <w:szCs w:val="22"/>
    </w:rPr>
  </w:style>
  <w:style w:type="paragraph" w:styleId="771">
    <w:name w:val="标题 9"/>
    <w:basedOn w:val="762"/>
    <w:next w:val="762"/>
    <w:link w:val="762"/>
    <w:uiPriority w:val="9"/>
    <w:qFormat/>
    <w:pPr>
      <w:keepLines/>
      <w:keepNext/>
      <w:spacing w:before="320" w:after="200"/>
      <w:outlineLvl w:val="8"/>
    </w:pPr>
    <w:rPr>
      <w:rFonts w:ascii="Arial" w:hAnsi="Arial" w:eastAsia="Arial" w:cs="Arial"/>
      <w:i/>
      <w:iCs/>
      <w:sz w:val="21"/>
      <w:szCs w:val="21"/>
    </w:rPr>
  </w:style>
  <w:style w:type="character" w:styleId="772">
    <w:name w:val="默认段落字体"/>
    <w:next w:val="772"/>
    <w:link w:val="762"/>
    <w:uiPriority w:val="1"/>
    <w:unhideWhenUsed/>
    <w:qFormat/>
  </w:style>
  <w:style w:type="table" w:styleId="773">
    <w:name w:val="普通表格"/>
    <w:next w:val="773"/>
    <w:link w:val="762"/>
    <w:uiPriority w:val="99"/>
    <w:unhideWhenUsed/>
    <w:qFormat/>
    <w:tblPr/>
  </w:style>
  <w:style w:type="paragraph" w:styleId="774">
    <w:name w:val="文本块"/>
    <w:basedOn w:val="762"/>
    <w:next w:val="774"/>
    <w:link w:val="762"/>
    <w:uiPriority w:val="99"/>
    <w:unhideWhenUsed/>
    <w:qFormat/>
    <w:pPr>
      <w:ind w:left="1440" w:right="700"/>
      <w:spacing w:after="120"/>
    </w:pPr>
  </w:style>
  <w:style w:type="paragraph" w:styleId="775">
    <w:name w:val="目录 7"/>
    <w:basedOn w:val="762"/>
    <w:next w:val="762"/>
    <w:link w:val="762"/>
    <w:uiPriority w:val="39"/>
    <w:unhideWhenUsed/>
    <w:qFormat/>
    <w:pPr>
      <w:ind w:left="1701" w:right="0" w:firstLine="0"/>
      <w:spacing w:after="57"/>
    </w:pPr>
  </w:style>
  <w:style w:type="paragraph" w:styleId="776">
    <w:name w:val="题注"/>
    <w:basedOn w:val="762"/>
    <w:next w:val="762"/>
    <w:link w:val="762"/>
    <w:uiPriority w:val="35"/>
    <w:qFormat/>
    <w:pPr>
      <w:spacing w:line="276" w:lineRule="auto"/>
    </w:pPr>
    <w:rPr>
      <w:b/>
      <w:bCs/>
      <w:color w:val="4f81bd"/>
      <w:sz w:val="18"/>
      <w:szCs w:val="18"/>
    </w:rPr>
  </w:style>
  <w:style w:type="paragraph" w:styleId="777">
    <w:name w:val="批注文字"/>
    <w:basedOn w:val="762"/>
    <w:next w:val="777"/>
    <w:link w:val="762"/>
    <w:uiPriority w:val="99"/>
    <w:unhideWhenUsed/>
    <w:pPr>
      <w:jc w:val="left"/>
    </w:pPr>
  </w:style>
  <w:style w:type="paragraph" w:styleId="778">
    <w:name w:val="正文文本"/>
    <w:basedOn w:val="762"/>
    <w:next w:val="778"/>
    <w:link w:val="762"/>
    <w:semiHidden/>
    <w:qFormat/>
    <w:rPr>
      <w:rFonts w:ascii="宋体" w:hAnsi="宋体" w:eastAsia="宋体" w:cs="宋体"/>
      <w:sz w:val="24"/>
      <w:szCs w:val="24"/>
      <w:lang w:val="en-US" w:eastAsia="en-US" w:bidi="ar-SA"/>
    </w:rPr>
  </w:style>
  <w:style w:type="paragraph" w:styleId="779">
    <w:name w:val="正文文本缩进"/>
    <w:basedOn w:val="762"/>
    <w:next w:val="780"/>
    <w:link w:val="762"/>
    <w:qFormat/>
    <w:pPr>
      <w:ind w:left="570"/>
      <w:spacing w:line="520" w:lineRule="exact"/>
    </w:pPr>
    <w:rPr>
      <w:rFonts w:hint="eastAsia" w:ascii="楷体_GB2312"/>
    </w:rPr>
  </w:style>
  <w:style w:type="paragraph" w:styleId="780">
    <w:name w:val="寄信人地址"/>
    <w:basedOn w:val="762"/>
    <w:next w:val="780"/>
    <w:link w:val="762"/>
    <w:uiPriority w:val="99"/>
    <w:unhideWhenUsed/>
    <w:qFormat/>
    <w:rPr>
      <w:rFonts w:ascii="Arial" w:hAnsi="Arial"/>
    </w:rPr>
  </w:style>
  <w:style w:type="paragraph" w:styleId="781">
    <w:name w:val="目录 5"/>
    <w:basedOn w:val="762"/>
    <w:next w:val="762"/>
    <w:link w:val="762"/>
    <w:uiPriority w:val="39"/>
    <w:unhideWhenUsed/>
    <w:qFormat/>
    <w:pPr>
      <w:ind w:left="1134" w:right="0" w:firstLine="0"/>
      <w:spacing w:after="57"/>
    </w:pPr>
  </w:style>
  <w:style w:type="paragraph" w:styleId="782">
    <w:name w:val="目录 3"/>
    <w:basedOn w:val="762"/>
    <w:next w:val="762"/>
    <w:link w:val="762"/>
    <w:uiPriority w:val="39"/>
    <w:unhideWhenUsed/>
    <w:qFormat/>
    <w:pPr>
      <w:ind w:left="567" w:right="0" w:firstLine="0"/>
      <w:spacing w:after="57"/>
    </w:pPr>
  </w:style>
  <w:style w:type="paragraph" w:styleId="783">
    <w:name w:val="目录 8"/>
    <w:basedOn w:val="762"/>
    <w:next w:val="762"/>
    <w:link w:val="762"/>
    <w:uiPriority w:val="39"/>
    <w:unhideWhenUsed/>
    <w:qFormat/>
    <w:pPr>
      <w:ind w:left="1984" w:right="0" w:firstLine="0"/>
      <w:spacing w:after="57"/>
    </w:pPr>
  </w:style>
  <w:style w:type="paragraph" w:styleId="784">
    <w:name w:val="尾注文本"/>
    <w:basedOn w:val="762"/>
    <w:next w:val="784"/>
    <w:link w:val="762"/>
    <w:uiPriority w:val="99"/>
    <w:unhideWhenUsed/>
    <w:qFormat/>
    <w:pPr>
      <w:spacing w:after="0" w:line="240" w:lineRule="auto"/>
    </w:pPr>
    <w:rPr>
      <w:sz w:val="20"/>
    </w:rPr>
  </w:style>
  <w:style w:type="paragraph" w:styleId="785">
    <w:name w:val="页脚"/>
    <w:basedOn w:val="762"/>
    <w:next w:val="785"/>
    <w:link w:val="762"/>
    <w:uiPriority w:val="99"/>
    <w:unhideWhenUsed/>
    <w:qFormat/>
    <w:pPr>
      <w:spacing w:after="0" w:line="240" w:lineRule="auto"/>
      <w:tabs>
        <w:tab w:val="center" w:pos="7143" w:leader="none"/>
        <w:tab w:val="right" w:pos="14287" w:leader="none"/>
      </w:tabs>
    </w:pPr>
  </w:style>
  <w:style w:type="paragraph" w:styleId="786">
    <w:name w:val="页眉"/>
    <w:basedOn w:val="762"/>
    <w:next w:val="786"/>
    <w:link w:val="762"/>
    <w:uiPriority w:val="99"/>
    <w:unhideWhenUsed/>
    <w:qFormat/>
    <w:pPr>
      <w:spacing w:after="0" w:line="240" w:lineRule="auto"/>
      <w:tabs>
        <w:tab w:val="center" w:pos="7143" w:leader="none"/>
        <w:tab w:val="right" w:pos="14287" w:leader="none"/>
      </w:tabs>
    </w:pPr>
  </w:style>
  <w:style w:type="paragraph" w:styleId="787">
    <w:name w:val="目录 1"/>
    <w:basedOn w:val="762"/>
    <w:next w:val="762"/>
    <w:link w:val="762"/>
    <w:uiPriority w:val="39"/>
    <w:unhideWhenUsed/>
    <w:qFormat/>
    <w:pPr>
      <w:ind w:left="0" w:right="0" w:firstLine="0"/>
      <w:spacing w:after="57"/>
    </w:pPr>
  </w:style>
  <w:style w:type="paragraph" w:styleId="788">
    <w:name w:val="目录 4"/>
    <w:basedOn w:val="762"/>
    <w:next w:val="762"/>
    <w:link w:val="762"/>
    <w:uiPriority w:val="39"/>
    <w:unhideWhenUsed/>
    <w:qFormat/>
    <w:pPr>
      <w:ind w:left="850" w:right="0" w:firstLine="0"/>
      <w:spacing w:after="57"/>
    </w:pPr>
  </w:style>
  <w:style w:type="paragraph" w:styleId="789">
    <w:name w:val="副标题"/>
    <w:basedOn w:val="762"/>
    <w:next w:val="762"/>
    <w:link w:val="762"/>
    <w:uiPriority w:val="11"/>
    <w:qFormat/>
    <w:pPr>
      <w:spacing w:before="200" w:after="200"/>
    </w:pPr>
    <w:rPr>
      <w:sz w:val="24"/>
      <w:szCs w:val="24"/>
    </w:rPr>
  </w:style>
  <w:style w:type="paragraph" w:styleId="790">
    <w:name w:val="脚注文本"/>
    <w:basedOn w:val="762"/>
    <w:next w:val="790"/>
    <w:link w:val="762"/>
    <w:uiPriority w:val="99"/>
    <w:unhideWhenUsed/>
    <w:qFormat/>
    <w:pPr>
      <w:spacing w:after="40" w:line="240" w:lineRule="auto"/>
    </w:pPr>
    <w:rPr>
      <w:sz w:val="18"/>
    </w:rPr>
  </w:style>
  <w:style w:type="paragraph" w:styleId="791">
    <w:name w:val="目录 6"/>
    <w:basedOn w:val="762"/>
    <w:next w:val="762"/>
    <w:link w:val="762"/>
    <w:uiPriority w:val="39"/>
    <w:unhideWhenUsed/>
    <w:qFormat/>
    <w:pPr>
      <w:ind w:left="1417" w:right="0" w:firstLine="0"/>
      <w:spacing w:after="57"/>
    </w:pPr>
  </w:style>
  <w:style w:type="paragraph" w:styleId="792">
    <w:name w:val="正文文本缩进 3"/>
    <w:basedOn w:val="762"/>
    <w:next w:val="792"/>
    <w:link w:val="762"/>
    <w:qFormat/>
    <w:pPr>
      <w:ind w:firstLine="617"/>
      <w:spacing w:line="360" w:lineRule="auto"/>
    </w:pPr>
    <w:rPr>
      <w:rFonts w:eastAsia="宋体"/>
      <w:sz w:val="24"/>
      <w:szCs w:val="24"/>
    </w:rPr>
  </w:style>
  <w:style w:type="paragraph" w:styleId="793">
    <w:name w:val="图表目录"/>
    <w:basedOn w:val="762"/>
    <w:next w:val="762"/>
    <w:link w:val="762"/>
    <w:uiPriority w:val="99"/>
    <w:unhideWhenUsed/>
    <w:qFormat/>
    <w:pPr>
      <w:spacing w:after="0" w:afterAutospacing="0"/>
    </w:pPr>
  </w:style>
  <w:style w:type="paragraph" w:styleId="794">
    <w:name w:val="目录 2"/>
    <w:basedOn w:val="762"/>
    <w:next w:val="762"/>
    <w:link w:val="762"/>
    <w:uiPriority w:val="39"/>
    <w:unhideWhenUsed/>
    <w:qFormat/>
    <w:pPr>
      <w:ind w:left="283" w:right="0" w:firstLine="0"/>
      <w:spacing w:after="57"/>
    </w:pPr>
  </w:style>
  <w:style w:type="paragraph" w:styleId="795">
    <w:name w:val="目录 9"/>
    <w:basedOn w:val="762"/>
    <w:next w:val="762"/>
    <w:link w:val="762"/>
    <w:uiPriority w:val="39"/>
    <w:unhideWhenUsed/>
    <w:qFormat/>
    <w:pPr>
      <w:ind w:left="2268" w:right="0" w:firstLine="0"/>
      <w:spacing w:after="57"/>
    </w:pPr>
  </w:style>
  <w:style w:type="paragraph" w:styleId="796">
    <w:name w:val="普通(网站)"/>
    <w:basedOn w:val="762"/>
    <w:next w:val="796"/>
    <w:link w:val="762"/>
    <w:uiPriority w:val="99"/>
    <w:unhideWhenUsed/>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bidi="ar"/>
    </w:rPr>
  </w:style>
  <w:style w:type="paragraph" w:styleId="797">
    <w:name w:val="标题"/>
    <w:basedOn w:val="762"/>
    <w:next w:val="762"/>
    <w:link w:val="762"/>
    <w:uiPriority w:val="10"/>
    <w:qFormat/>
    <w:pPr>
      <w:contextualSpacing/>
      <w:spacing w:before="300" w:after="200"/>
    </w:pPr>
    <w:rPr>
      <w:sz w:val="48"/>
      <w:szCs w:val="48"/>
    </w:rPr>
  </w:style>
  <w:style w:type="paragraph" w:styleId="798">
    <w:name w:val="正文首行缩进 2"/>
    <w:basedOn w:val="779"/>
    <w:next w:val="792"/>
    <w:link w:val="762"/>
    <w:qFormat/>
    <w:pPr>
      <w:ind w:firstLine="420"/>
    </w:pPr>
    <w:rPr>
      <w:rFonts w:ascii="Times New Roman" w:hAnsi="Times New Roman" w:eastAsia="宋体" w:cs="Times New Roman"/>
    </w:rPr>
  </w:style>
  <w:style w:type="table" w:styleId="799">
    <w:name w:val="网格型"/>
    <w:next w:val="799"/>
    <w:link w:val="762"/>
    <w:uiPriority w:val="59"/>
    <w:qFormat/>
    <w:rPr>
      <w:lang w:val="en-US" w:eastAsia="zh-CN" w:bidi="ar-SA"/>
    </w:rPr>
    <w:tblPr/>
  </w:style>
  <w:style w:type="character" w:styleId="800">
    <w:name w:val="要点"/>
    <w:next w:val="800"/>
    <w:link w:val="762"/>
    <w:uiPriority w:val="22"/>
    <w:qFormat/>
    <w:rPr>
      <w:b/>
    </w:rPr>
  </w:style>
  <w:style w:type="character" w:styleId="801">
    <w:name w:val="尾注引用"/>
    <w:next w:val="801"/>
    <w:link w:val="762"/>
    <w:uiPriority w:val="99"/>
    <w:unhideWhenUsed/>
    <w:qFormat/>
    <w:rPr>
      <w:vertAlign w:val="superscript"/>
    </w:rPr>
  </w:style>
  <w:style w:type="character" w:styleId="802">
    <w:name w:val="已访问的超链接"/>
    <w:next w:val="802"/>
    <w:link w:val="762"/>
    <w:uiPriority w:val="99"/>
    <w:unhideWhenUsed/>
    <w:rPr>
      <w:color w:val="800080"/>
      <w:u w:val="none"/>
    </w:rPr>
  </w:style>
  <w:style w:type="character" w:styleId="803">
    <w:name w:val="HTML 定义"/>
    <w:next w:val="803"/>
    <w:link w:val="762"/>
    <w:uiPriority w:val="99"/>
    <w:unhideWhenUsed/>
    <w:rPr>
      <w:b w:val="0"/>
      <w:bCs w:val="0"/>
      <w:i w:val="0"/>
      <w:iCs w:val="0"/>
    </w:rPr>
  </w:style>
  <w:style w:type="character" w:styleId="804">
    <w:name w:val="HTML 打字机"/>
    <w:next w:val="804"/>
    <w:link w:val="762"/>
    <w:uiPriority w:val="99"/>
    <w:unhideWhenUsed/>
    <w:rPr>
      <w:rFonts w:ascii="monospace" w:hAnsi="monospace" w:eastAsia="monospace" w:cs="monospace"/>
      <w:sz w:val="20"/>
    </w:rPr>
  </w:style>
  <w:style w:type="character" w:styleId="805">
    <w:name w:val="HTML 缩写"/>
    <w:next w:val="805"/>
    <w:link w:val="762"/>
    <w:uiPriority w:val="99"/>
    <w:unhideWhenUsed/>
  </w:style>
  <w:style w:type="character" w:styleId="806">
    <w:name w:val="HTML 变量"/>
    <w:next w:val="806"/>
    <w:link w:val="762"/>
    <w:uiPriority w:val="99"/>
    <w:unhideWhenUsed/>
    <w:rPr>
      <w:b w:val="0"/>
      <w:bCs w:val="0"/>
      <w:i w:val="0"/>
      <w:iCs w:val="0"/>
    </w:rPr>
  </w:style>
  <w:style w:type="character" w:styleId="807">
    <w:name w:val="超链接"/>
    <w:next w:val="807"/>
    <w:link w:val="762"/>
    <w:uiPriority w:val="99"/>
    <w:unhideWhenUsed/>
    <w:rPr>
      <w:color w:val="0000ff"/>
      <w:u w:val="none"/>
    </w:rPr>
  </w:style>
  <w:style w:type="character" w:styleId="808">
    <w:name w:val="HTML 代码"/>
    <w:next w:val="808"/>
    <w:link w:val="762"/>
    <w:uiPriority w:val="99"/>
    <w:unhideWhenUsed/>
    <w:rPr>
      <w:rFonts w:ascii="monospace" w:hAnsi="monospace" w:eastAsia="monospace" w:cs="monospace"/>
      <w:b w:val="0"/>
      <w:bCs w:val="0"/>
      <w:i w:val="0"/>
      <w:iCs w:val="0"/>
      <w:sz w:val="20"/>
    </w:rPr>
  </w:style>
  <w:style w:type="character" w:styleId="809">
    <w:name w:val="HTML 引文"/>
    <w:next w:val="809"/>
    <w:link w:val="762"/>
    <w:uiPriority w:val="99"/>
    <w:unhideWhenUsed/>
    <w:rPr>
      <w:b w:val="0"/>
      <w:bCs w:val="0"/>
      <w:i w:val="0"/>
      <w:iCs w:val="0"/>
    </w:rPr>
  </w:style>
  <w:style w:type="character" w:styleId="810">
    <w:name w:val="脚注引用"/>
    <w:next w:val="810"/>
    <w:link w:val="762"/>
    <w:uiPriority w:val="99"/>
    <w:unhideWhenUsed/>
    <w:rPr>
      <w:vertAlign w:val="superscript"/>
    </w:rPr>
  </w:style>
  <w:style w:type="character" w:styleId="811">
    <w:name w:val="HTML 键盘"/>
    <w:next w:val="811"/>
    <w:link w:val="762"/>
    <w:uiPriority w:val="99"/>
    <w:unhideWhenUsed/>
    <w:rPr>
      <w:rFonts w:ascii="monospace" w:hAnsi="monospace" w:eastAsia="monospace" w:cs="monospace"/>
      <w:sz w:val="20"/>
    </w:rPr>
  </w:style>
  <w:style w:type="character" w:styleId="812">
    <w:name w:val="HTML 样本"/>
    <w:next w:val="812"/>
    <w:link w:val="762"/>
    <w:uiPriority w:val="99"/>
    <w:unhideWhenUsed/>
    <w:rPr>
      <w:rFonts w:ascii="monospace" w:hAnsi="monospace" w:eastAsia="monospace" w:cs="monospace"/>
    </w:rPr>
  </w:style>
  <w:style w:type="paragraph" w:styleId="813">
    <w:name w:val="段"/>
    <w:basedOn w:val="762"/>
    <w:next w:val="762"/>
    <w:link w:val="762"/>
    <w:qFormat/>
    <w:pPr>
      <w:ind w:firstLine="200"/>
      <w:spacing w:line="360" w:lineRule="auto"/>
      <w:widowControl/>
    </w:pPr>
    <w:rPr>
      <w:rFonts w:ascii="宋体" w:hAnsi="宋体" w:eastAsia="宋体" w:cs="宋体"/>
      <w:sz w:val="24"/>
      <w:szCs w:val="24"/>
    </w:rPr>
  </w:style>
  <w:style w:type="paragraph" w:styleId="814">
    <w:name w:val="正文首行缩进111"/>
    <w:basedOn w:val="815"/>
    <w:next w:val="814"/>
    <w:link w:val="762"/>
    <w:qFormat/>
    <w:pPr>
      <w:ind w:firstLine="200"/>
      <w:spacing w:line="360" w:lineRule="auto"/>
    </w:pPr>
    <w:rPr>
      <w:rFonts w:ascii="方正仿宋_GB2312" w:hAnsi="Times New Roman" w:eastAsia="方正仿宋_GB2312"/>
      <w:sz w:val="30"/>
      <w:szCs w:val="30"/>
    </w:rPr>
  </w:style>
  <w:style w:type="paragraph" w:styleId="815">
    <w:name w:val="正文文本11"/>
    <w:basedOn w:val="762"/>
    <w:next w:val="762"/>
    <w:link w:val="762"/>
    <w:qFormat/>
    <w:rPr>
      <w:rFonts w:ascii="方正仿宋_GB2312" w:hAnsi="Arial" w:eastAsia="方正仿宋_GB2312"/>
      <w:sz w:val="28"/>
      <w:szCs w:val="28"/>
    </w:rPr>
  </w:style>
  <w:style w:type="paragraph" w:styleId="816">
    <w:name w:val="正文首行缩进 21"/>
    <w:basedOn w:val="779"/>
    <w:next w:val="817"/>
    <w:link w:val="762"/>
    <w:unhideWhenUsed/>
    <w:qFormat/>
    <w:pPr>
      <w:ind w:firstLine="420"/>
    </w:pPr>
  </w:style>
  <w:style w:type="paragraph" w:styleId="817">
    <w:name w:val="正文文本缩进 31"/>
    <w:basedOn w:val="762"/>
    <w:next w:val="818"/>
    <w:link w:val="762"/>
    <w:qFormat/>
    <w:pPr>
      <w:ind w:firstLine="617"/>
      <w:spacing w:line="360" w:lineRule="auto"/>
    </w:pPr>
    <w:rPr>
      <w:rFonts w:eastAsia="宋体"/>
      <w:sz w:val="24"/>
      <w:szCs w:val="24"/>
    </w:rPr>
  </w:style>
  <w:style w:type="paragraph" w:styleId="818">
    <w:name w:val="引文目录标题1"/>
    <w:basedOn w:val="762"/>
    <w:next w:val="762"/>
    <w:link w:val="762"/>
    <w:qFormat/>
    <w:pPr>
      <w:jc w:val="center"/>
      <w:spacing w:line="360" w:lineRule="atLeast"/>
    </w:pPr>
    <w:rPr>
      <w:rFonts w:ascii="Arial" w:hAnsi="Arial" w:eastAsia="黑体"/>
      <w:sz w:val="36"/>
    </w:rPr>
  </w:style>
  <w:style w:type="paragraph" w:styleId="819">
    <w:name w:val="AONormal"/>
    <w:next w:val="819"/>
    <w:link w:val="762"/>
    <w:qFormat/>
    <w:pPr>
      <w:ind w:firstLine="440"/>
      <w:spacing w:line="400" w:lineRule="exact"/>
    </w:pPr>
    <w:rPr>
      <w:rFonts w:ascii="华文楷体" w:hAnsi="华文楷体" w:eastAsia="华文楷体" w:cs="华文楷体"/>
      <w:sz w:val="22"/>
      <w:szCs w:val="21"/>
      <w:lang w:val="en-US" w:eastAsia="zh-CN" w:bidi="ar-SA"/>
    </w:rPr>
  </w:style>
  <w:style w:type="character" w:styleId="820">
    <w:name w:val="font91"/>
    <w:next w:val="820"/>
    <w:link w:val="762"/>
    <w:qFormat/>
    <w:rPr>
      <w:rFonts w:ascii="方正仿宋_GBK" w:hAnsi="方正仿宋_GBK" w:eastAsia="方正仿宋_GBK" w:cs="方正仿宋_GBK"/>
      <w:color w:val="ff0000"/>
      <w:sz w:val="20"/>
      <w:szCs w:val="20"/>
      <w:u w:val="none"/>
    </w:rPr>
  </w:style>
  <w:style w:type="character" w:styleId="821">
    <w:name w:val="默认段落字体1"/>
    <w:next w:val="821"/>
    <w:link w:val="762"/>
    <w:uiPriority w:val="1"/>
    <w:unhideWhenUsed/>
    <w:qFormat/>
  </w:style>
  <w:style w:type="paragraph" w:styleId="822">
    <w:name w:val="标题 111"/>
    <w:basedOn w:val="762"/>
    <w:next w:val="762"/>
    <w:link w:val="823"/>
    <w:qFormat/>
    <w:pPr>
      <w:keepLines/>
      <w:keepNext/>
      <w:spacing w:before="340" w:after="330" w:line="578" w:lineRule="auto"/>
      <w:outlineLvl w:val="0"/>
    </w:pPr>
    <w:rPr>
      <w:b/>
      <w:sz w:val="44"/>
    </w:rPr>
  </w:style>
  <w:style w:type="character" w:styleId="823">
    <w:name w:val="标题 1 字符"/>
    <w:next w:val="823"/>
    <w:link w:val="822"/>
    <w:qFormat/>
    <w:rPr>
      <w:rFonts w:eastAsia="楷体_GB2312"/>
      <w:b/>
      <w:sz w:val="44"/>
    </w:rPr>
  </w:style>
  <w:style w:type="paragraph" w:styleId="824">
    <w:name w:val="标题 211"/>
    <w:basedOn w:val="762"/>
    <w:next w:val="762"/>
    <w:link w:val="825"/>
    <w:qFormat/>
    <w:pPr>
      <w:jc w:val="left"/>
      <w:keepLines/>
      <w:keepNext/>
      <w:outlineLvl w:val="1"/>
    </w:pPr>
    <w:rPr>
      <w:rFonts w:ascii="宋体" w:hAnsi="宋体"/>
      <w:b/>
    </w:rPr>
  </w:style>
  <w:style w:type="character" w:styleId="825">
    <w:name w:val="标题 2 字符"/>
    <w:next w:val="825"/>
    <w:link w:val="824"/>
    <w:qFormat/>
    <w:rPr>
      <w:rFonts w:ascii="宋体" w:hAnsi="宋体" w:eastAsia="楷体_GB2312"/>
      <w:b/>
      <w:sz w:val="26"/>
      <w:lang w:val="en-US" w:eastAsia="zh-CN" w:bidi="ar-SA"/>
    </w:rPr>
  </w:style>
  <w:style w:type="paragraph" w:styleId="826">
    <w:name w:val="标题 311"/>
    <w:basedOn w:val="762"/>
    <w:next w:val="762"/>
    <w:link w:val="827"/>
    <w:uiPriority w:val="99"/>
    <w:qFormat/>
    <w:pPr>
      <w:jc w:val="left"/>
      <w:keepLines/>
      <w:keepNext/>
      <w:outlineLvl w:val="2"/>
    </w:pPr>
    <w:rPr>
      <w:b/>
    </w:rPr>
  </w:style>
  <w:style w:type="character" w:styleId="827">
    <w:name w:val="标题 3 字符"/>
    <w:next w:val="827"/>
    <w:link w:val="826"/>
    <w:uiPriority w:val="99"/>
    <w:qFormat/>
    <w:rPr>
      <w:rFonts w:eastAsia="楷体_GB2312"/>
      <w:b/>
      <w:sz w:val="26"/>
    </w:rPr>
  </w:style>
  <w:style w:type="paragraph" w:styleId="828">
    <w:name w:val="标题 411"/>
    <w:basedOn w:val="762"/>
    <w:next w:val="762"/>
    <w:link w:val="829"/>
    <w:qFormat/>
    <w:pPr>
      <w:ind w:firstLine="200"/>
      <w:keepLines/>
      <w:keepNext/>
      <w:spacing w:before="280" w:after="290" w:line="372" w:lineRule="auto"/>
      <w:outlineLvl w:val="3"/>
    </w:pPr>
    <w:rPr>
      <w:rFonts w:ascii="Arial" w:hAnsi="Arial" w:eastAsia="黑体"/>
      <w:b/>
      <w:sz w:val="28"/>
    </w:rPr>
  </w:style>
  <w:style w:type="character" w:styleId="829">
    <w:name w:val="标题 4 字符"/>
    <w:next w:val="829"/>
    <w:link w:val="828"/>
    <w:qFormat/>
    <w:rPr>
      <w:rFonts w:ascii="Arial" w:hAnsi="Arial" w:eastAsia="黑体"/>
      <w:b/>
      <w:sz w:val="28"/>
    </w:rPr>
  </w:style>
  <w:style w:type="paragraph" w:styleId="830">
    <w:name w:val="标题 511"/>
    <w:basedOn w:val="762"/>
    <w:next w:val="831"/>
    <w:link w:val="762"/>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831">
    <w:name w:val="正文缩进1"/>
    <w:basedOn w:val="762"/>
    <w:next w:val="831"/>
    <w:link w:val="832"/>
    <w:qFormat/>
    <w:pPr>
      <w:jc w:val="center"/>
      <w:spacing w:line="360" w:lineRule="auto"/>
    </w:pPr>
    <w:rPr>
      <w:rFonts w:ascii="宋体" w:hAnsi="宋体" w:eastAsia="宋体"/>
      <w:b/>
      <w:sz w:val="36"/>
    </w:rPr>
  </w:style>
  <w:style w:type="character" w:styleId="832">
    <w:name w:val="正文缩进 字符"/>
    <w:next w:val="832"/>
    <w:link w:val="831"/>
    <w:qFormat/>
    <w:rPr>
      <w:rFonts w:ascii="宋体" w:hAnsi="宋体"/>
      <w:b/>
      <w:sz w:val="36"/>
    </w:rPr>
  </w:style>
  <w:style w:type="paragraph" w:styleId="833">
    <w:name w:val="标题 611"/>
    <w:basedOn w:val="762"/>
    <w:next w:val="831"/>
    <w:link w:val="762"/>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834">
    <w:name w:val="标题 711"/>
    <w:basedOn w:val="762"/>
    <w:next w:val="831"/>
    <w:link w:val="762"/>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835">
    <w:name w:val="标题 811"/>
    <w:basedOn w:val="762"/>
    <w:next w:val="831"/>
    <w:link w:val="762"/>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836">
    <w:name w:val="标题 911"/>
    <w:basedOn w:val="762"/>
    <w:next w:val="831"/>
    <w:link w:val="762"/>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table" w:styleId="837">
    <w:name w:val="普通表格1"/>
    <w:next w:val="837"/>
    <w:link w:val="762"/>
    <w:uiPriority w:val="99"/>
    <w:unhideWhenUsed/>
    <w:qFormat/>
    <w:rPr>
      <w:lang w:val="en-US" w:eastAsia="zh-CN" w:bidi="ar-SA"/>
    </w:rPr>
    <w:tblPr/>
  </w:style>
  <w:style w:type="paragraph" w:styleId="838">
    <w:name w:val="正文文本1"/>
    <w:basedOn w:val="762"/>
    <w:next w:val="840"/>
    <w:link w:val="839"/>
    <w:qFormat/>
    <w:pPr>
      <w:spacing w:line="400" w:lineRule="exact"/>
    </w:pPr>
    <w:rPr>
      <w:rFonts w:ascii="楷体_GB2312"/>
      <w:sz w:val="28"/>
    </w:rPr>
  </w:style>
  <w:style w:type="character" w:styleId="839">
    <w:name w:val="正文文本 字符2"/>
    <w:next w:val="839"/>
    <w:link w:val="838"/>
    <w:qFormat/>
    <w:rPr>
      <w:rFonts w:ascii="楷体_GB2312" w:eastAsia="楷体_GB2312"/>
      <w:sz w:val="28"/>
    </w:rPr>
  </w:style>
  <w:style w:type="paragraph" w:styleId="840">
    <w:name w:val="Default"/>
    <w:next w:val="840"/>
    <w:link w:val="762"/>
    <w:qFormat/>
    <w:pPr>
      <w:widowControl w:val="off"/>
    </w:pPr>
    <w:rPr>
      <w:rFonts w:ascii="宋体" w:hAnsi="宋体" w:cs="宋体"/>
      <w:color w:val="000000"/>
      <w:sz w:val="24"/>
      <w:szCs w:val="24"/>
      <w:lang w:val="en-US" w:eastAsia="zh-CN" w:bidi="ar-SA"/>
    </w:rPr>
  </w:style>
  <w:style w:type="paragraph" w:styleId="841">
    <w:name w:val="目录 71"/>
    <w:basedOn w:val="762"/>
    <w:next w:val="762"/>
    <w:link w:val="762"/>
    <w:qFormat/>
    <w:pPr>
      <w:ind w:left="2520"/>
    </w:pPr>
  </w:style>
  <w:style w:type="paragraph" w:styleId="842">
    <w:name w:val="索引 81"/>
    <w:basedOn w:val="762"/>
    <w:next w:val="762"/>
    <w:link w:val="762"/>
    <w:qFormat/>
    <w:pPr>
      <w:ind w:left="2940"/>
    </w:pPr>
  </w:style>
  <w:style w:type="paragraph" w:styleId="843">
    <w:name w:val="题注11"/>
    <w:basedOn w:val="762"/>
    <w:next w:val="762"/>
    <w:link w:val="762"/>
    <w:uiPriority w:val="35"/>
    <w:unhideWhenUsed/>
    <w:qFormat/>
    <w:pPr>
      <w:spacing w:line="276" w:lineRule="auto"/>
    </w:pPr>
    <w:rPr>
      <w:b/>
      <w:bCs/>
      <w:color w:val="4f81bd"/>
      <w:sz w:val="18"/>
      <w:szCs w:val="18"/>
    </w:rPr>
  </w:style>
  <w:style w:type="paragraph" w:styleId="844">
    <w:name w:val="索引 51"/>
    <w:basedOn w:val="762"/>
    <w:next w:val="762"/>
    <w:link w:val="762"/>
    <w:qFormat/>
    <w:pPr>
      <w:ind w:left="1680"/>
    </w:pPr>
  </w:style>
  <w:style w:type="paragraph" w:styleId="845">
    <w:name w:val="文档结构图1"/>
    <w:basedOn w:val="762"/>
    <w:next w:val="845"/>
    <w:link w:val="846"/>
    <w:qFormat/>
    <w:pPr>
      <w:shd w:val="clear" w:color="auto" w:fill="000080"/>
    </w:pPr>
  </w:style>
  <w:style w:type="character" w:styleId="846">
    <w:name w:val="文档结构图 字符"/>
    <w:next w:val="846"/>
    <w:link w:val="845"/>
    <w:qFormat/>
    <w:rPr>
      <w:rFonts w:eastAsia="楷体_GB2312"/>
      <w:sz w:val="26"/>
      <w:shd w:val="clear" w:color="auto" w:fill="000080"/>
    </w:rPr>
  </w:style>
  <w:style w:type="paragraph" w:styleId="847">
    <w:name w:val="批注文字1"/>
    <w:basedOn w:val="762"/>
    <w:next w:val="847"/>
    <w:link w:val="848"/>
    <w:qFormat/>
    <w:pPr>
      <w:jc w:val="left"/>
    </w:pPr>
  </w:style>
  <w:style w:type="character" w:styleId="848">
    <w:name w:val="批注文字 字符"/>
    <w:next w:val="848"/>
    <w:link w:val="847"/>
    <w:qFormat/>
    <w:rPr>
      <w:rFonts w:eastAsia="楷体_GB2312"/>
      <w:sz w:val="26"/>
    </w:rPr>
  </w:style>
  <w:style w:type="paragraph" w:styleId="849">
    <w:name w:val="索引 61"/>
    <w:basedOn w:val="762"/>
    <w:next w:val="762"/>
    <w:link w:val="762"/>
    <w:qFormat/>
    <w:pPr>
      <w:ind w:left="2100"/>
    </w:pPr>
  </w:style>
  <w:style w:type="paragraph" w:styleId="850">
    <w:name w:val="正文文本缩进11"/>
    <w:basedOn w:val="762"/>
    <w:next w:val="852"/>
    <w:link w:val="851"/>
    <w:qFormat/>
    <w:pPr>
      <w:ind w:left="570"/>
      <w:spacing w:line="520" w:lineRule="exact"/>
    </w:pPr>
    <w:rPr>
      <w:rFonts w:hint="eastAsia" w:ascii="楷体_GB2312"/>
    </w:rPr>
  </w:style>
  <w:style w:type="character" w:styleId="851">
    <w:name w:val="正文文本缩进 字符"/>
    <w:next w:val="851"/>
    <w:link w:val="850"/>
    <w:qFormat/>
    <w:rPr>
      <w:rFonts w:hint="eastAsia" w:ascii="楷体_GB2312" w:eastAsia="楷体_GB2312" w:cs="楷体_GB2312"/>
      <w:sz w:val="26"/>
    </w:rPr>
  </w:style>
  <w:style w:type="paragraph" w:styleId="852">
    <w:name w:val="寄信人地址11"/>
    <w:basedOn w:val="762"/>
    <w:next w:val="852"/>
    <w:link w:val="762"/>
    <w:uiPriority w:val="99"/>
    <w:unhideWhenUsed/>
    <w:qFormat/>
    <w:rPr>
      <w:rFonts w:ascii="Arial" w:hAnsi="Arial"/>
    </w:rPr>
  </w:style>
  <w:style w:type="paragraph" w:styleId="853">
    <w:name w:val="索引 41"/>
    <w:basedOn w:val="762"/>
    <w:next w:val="762"/>
    <w:link w:val="762"/>
    <w:qFormat/>
    <w:pPr>
      <w:ind w:left="1260"/>
    </w:pPr>
  </w:style>
  <w:style w:type="paragraph" w:styleId="854">
    <w:name w:val="目录 51"/>
    <w:basedOn w:val="762"/>
    <w:next w:val="762"/>
    <w:link w:val="762"/>
    <w:qFormat/>
    <w:pPr>
      <w:ind w:left="1680"/>
    </w:pPr>
  </w:style>
  <w:style w:type="paragraph" w:styleId="855">
    <w:name w:val="目录 31"/>
    <w:basedOn w:val="762"/>
    <w:next w:val="762"/>
    <w:link w:val="856"/>
    <w:qFormat/>
    <w:pPr>
      <w:ind w:left="840"/>
    </w:pPr>
  </w:style>
  <w:style w:type="character" w:styleId="856">
    <w:name w:val="TOC 3 字符"/>
    <w:next w:val="856"/>
    <w:link w:val="855"/>
    <w:qFormat/>
    <w:rPr>
      <w:rFonts w:eastAsia="楷体_GB2312"/>
      <w:sz w:val="26"/>
    </w:rPr>
  </w:style>
  <w:style w:type="paragraph" w:styleId="857">
    <w:name w:val="纯文本11"/>
    <w:basedOn w:val="762"/>
    <w:next w:val="857"/>
    <w:link w:val="858"/>
    <w:qFormat/>
    <w:rPr>
      <w:rFonts w:ascii="宋体" w:hAnsi="Courier New"/>
    </w:rPr>
  </w:style>
  <w:style w:type="character" w:styleId="858">
    <w:name w:val="纯文本 字符1"/>
    <w:next w:val="858"/>
    <w:link w:val="857"/>
    <w:qFormat/>
    <w:rPr>
      <w:rFonts w:ascii="宋体" w:hAnsi="Courier New" w:eastAsia="楷体_GB2312"/>
      <w:sz w:val="26"/>
      <w:lang w:val="en-US" w:eastAsia="zh-CN" w:bidi="ar-SA"/>
    </w:rPr>
  </w:style>
  <w:style w:type="paragraph" w:styleId="859">
    <w:name w:val="目录 81"/>
    <w:basedOn w:val="762"/>
    <w:next w:val="762"/>
    <w:link w:val="762"/>
    <w:qFormat/>
    <w:pPr>
      <w:ind w:left="2940"/>
    </w:pPr>
  </w:style>
  <w:style w:type="paragraph" w:styleId="860">
    <w:name w:val="索引 31"/>
    <w:basedOn w:val="762"/>
    <w:next w:val="762"/>
    <w:link w:val="762"/>
    <w:qFormat/>
    <w:pPr>
      <w:ind w:left="840"/>
    </w:pPr>
  </w:style>
  <w:style w:type="paragraph" w:styleId="861">
    <w:name w:val="日期1"/>
    <w:basedOn w:val="762"/>
    <w:next w:val="762"/>
    <w:link w:val="862"/>
    <w:qFormat/>
    <w:rPr>
      <w:rFonts w:ascii="宋体" w:hAnsi="宋体"/>
      <w:sz w:val="24"/>
    </w:rPr>
  </w:style>
  <w:style w:type="character" w:styleId="862">
    <w:name w:val="日期 字符"/>
    <w:next w:val="862"/>
    <w:link w:val="861"/>
    <w:qFormat/>
    <w:rPr>
      <w:rFonts w:ascii="宋体" w:hAnsi="宋体" w:eastAsia="楷体_GB2312"/>
      <w:sz w:val="24"/>
    </w:rPr>
  </w:style>
  <w:style w:type="paragraph" w:styleId="863">
    <w:name w:val="正文文本缩进 21"/>
    <w:basedOn w:val="762"/>
    <w:next w:val="863"/>
    <w:link w:val="762"/>
    <w:qFormat/>
    <w:pPr>
      <w:ind w:firstLine="502"/>
      <w:spacing w:line="360" w:lineRule="auto"/>
      <w:tabs>
        <w:tab w:val="left" w:pos="0" w:leader="none"/>
      </w:tabs>
    </w:pPr>
    <w:rPr>
      <w:rFonts w:ascii="宋体" w:eastAsia="宋体"/>
      <w:b/>
      <w:bCs/>
      <w:sz w:val="24"/>
    </w:rPr>
  </w:style>
  <w:style w:type="paragraph" w:styleId="864">
    <w:name w:val="尾注文本1"/>
    <w:basedOn w:val="762"/>
    <w:next w:val="864"/>
    <w:link w:val="865"/>
    <w:uiPriority w:val="99"/>
    <w:unhideWhenUsed/>
    <w:qFormat/>
    <w:rPr>
      <w:rFonts w:eastAsia="宋体"/>
      <w:sz w:val="20"/>
    </w:rPr>
  </w:style>
  <w:style w:type="character" w:styleId="865">
    <w:name w:val="尾注文本 字符"/>
    <w:next w:val="865"/>
    <w:link w:val="864"/>
    <w:uiPriority w:val="99"/>
    <w:qFormat/>
    <w:rPr>
      <w:sz w:val="20"/>
    </w:rPr>
  </w:style>
  <w:style w:type="paragraph" w:styleId="866">
    <w:name w:val="批注框文本1"/>
    <w:basedOn w:val="762"/>
    <w:next w:val="866"/>
    <w:link w:val="867"/>
    <w:qFormat/>
    <w:rPr>
      <w:sz w:val="18"/>
      <w:szCs w:val="18"/>
    </w:rPr>
  </w:style>
  <w:style w:type="character" w:styleId="867">
    <w:name w:val="批注框文本 字符"/>
    <w:next w:val="867"/>
    <w:link w:val="866"/>
    <w:qFormat/>
    <w:rPr>
      <w:rFonts w:eastAsia="楷体_GB2312"/>
      <w:sz w:val="18"/>
      <w:szCs w:val="18"/>
    </w:rPr>
  </w:style>
  <w:style w:type="paragraph" w:styleId="868">
    <w:name w:val="页脚11"/>
    <w:basedOn w:val="762"/>
    <w:next w:val="868"/>
    <w:link w:val="869"/>
    <w:uiPriority w:val="99"/>
    <w:qFormat/>
    <w:pPr>
      <w:jc w:val="left"/>
      <w:tabs>
        <w:tab w:val="center" w:pos="4153" w:leader="none"/>
        <w:tab w:val="right" w:pos="8306" w:leader="none"/>
      </w:tabs>
    </w:pPr>
    <w:rPr>
      <w:sz w:val="18"/>
    </w:rPr>
  </w:style>
  <w:style w:type="character" w:styleId="869">
    <w:name w:val="页脚 字符"/>
    <w:next w:val="869"/>
    <w:link w:val="868"/>
    <w:uiPriority w:val="99"/>
    <w:qFormat/>
    <w:rPr>
      <w:rFonts w:eastAsia="楷体_GB2312"/>
      <w:sz w:val="18"/>
    </w:rPr>
  </w:style>
  <w:style w:type="paragraph" w:styleId="870">
    <w:name w:val="页眉11"/>
    <w:basedOn w:val="762"/>
    <w:next w:val="870"/>
    <w:link w:val="871"/>
    <w:uiPriority w:val="99"/>
    <w:qFormat/>
    <w:pPr>
      <w:jc w:val="center"/>
      <w:tabs>
        <w:tab w:val="center" w:pos="4153" w:leader="none"/>
        <w:tab w:val="right" w:pos="8306" w:leader="none"/>
      </w:tabs>
      <w:pBdr>
        <w:bottom w:val="single" w:color="000000" w:sz="6" w:space="1"/>
      </w:pBdr>
    </w:pPr>
    <w:rPr>
      <w:sz w:val="18"/>
    </w:rPr>
  </w:style>
  <w:style w:type="character" w:styleId="871">
    <w:name w:val="页眉 字符"/>
    <w:next w:val="871"/>
    <w:link w:val="870"/>
    <w:uiPriority w:val="99"/>
    <w:qFormat/>
    <w:rPr>
      <w:rFonts w:eastAsia="楷体_GB2312"/>
      <w:sz w:val="18"/>
    </w:rPr>
  </w:style>
  <w:style w:type="paragraph" w:styleId="872">
    <w:name w:val="签名1"/>
    <w:basedOn w:val="762"/>
    <w:next w:val="872"/>
    <w:link w:val="762"/>
    <w:qFormat/>
    <w:pPr>
      <w:jc w:val="center"/>
      <w:spacing w:after="600" w:line="312" w:lineRule="atLeast"/>
    </w:pPr>
    <w:rPr>
      <w:rFonts w:eastAsia="仿宋_GB2312"/>
      <w:sz w:val="24"/>
    </w:rPr>
  </w:style>
  <w:style w:type="paragraph" w:styleId="873">
    <w:name w:val="目录 11"/>
    <w:basedOn w:val="762"/>
    <w:next w:val="762"/>
    <w:link w:val="762"/>
    <w:qFormat/>
    <w:pPr>
      <w:jc w:val="left"/>
    </w:pPr>
    <w:rPr>
      <w:sz w:val="24"/>
    </w:rPr>
  </w:style>
  <w:style w:type="paragraph" w:styleId="874">
    <w:name w:val="目录 41"/>
    <w:basedOn w:val="762"/>
    <w:next w:val="762"/>
    <w:link w:val="762"/>
    <w:qFormat/>
    <w:pPr>
      <w:ind w:left="1260"/>
    </w:pPr>
  </w:style>
  <w:style w:type="paragraph" w:styleId="875">
    <w:name w:val="索引标题1"/>
    <w:basedOn w:val="762"/>
    <w:next w:val="876"/>
    <w:link w:val="762"/>
    <w:qFormat/>
  </w:style>
  <w:style w:type="paragraph" w:styleId="876">
    <w:name w:val="索引 11"/>
    <w:basedOn w:val="762"/>
    <w:next w:val="762"/>
    <w:link w:val="762"/>
    <w:qFormat/>
  </w:style>
  <w:style w:type="paragraph" w:styleId="877">
    <w:name w:val="副标题1"/>
    <w:basedOn w:val="762"/>
    <w:next w:val="762"/>
    <w:link w:val="878"/>
    <w:uiPriority w:val="11"/>
    <w:qFormat/>
    <w:pPr>
      <w:spacing w:before="200" w:after="200"/>
    </w:pPr>
    <w:rPr>
      <w:rFonts w:eastAsia="宋体"/>
      <w:sz w:val="24"/>
      <w:szCs w:val="24"/>
    </w:rPr>
  </w:style>
  <w:style w:type="character" w:styleId="878">
    <w:name w:val="副标题 字符"/>
    <w:next w:val="878"/>
    <w:link w:val="877"/>
    <w:uiPriority w:val="11"/>
    <w:qFormat/>
    <w:rPr>
      <w:sz w:val="24"/>
      <w:szCs w:val="24"/>
    </w:rPr>
  </w:style>
  <w:style w:type="paragraph" w:styleId="879">
    <w:name w:val="脚注文本1"/>
    <w:basedOn w:val="762"/>
    <w:next w:val="879"/>
    <w:link w:val="880"/>
    <w:uiPriority w:val="99"/>
    <w:qFormat/>
    <w:pPr>
      <w:jc w:val="left"/>
    </w:pPr>
    <w:rPr>
      <w:rFonts w:eastAsia="宋体"/>
      <w:sz w:val="18"/>
    </w:rPr>
  </w:style>
  <w:style w:type="character" w:styleId="880">
    <w:name w:val="脚注文本 字符"/>
    <w:next w:val="880"/>
    <w:link w:val="879"/>
    <w:uiPriority w:val="99"/>
    <w:qFormat/>
    <w:rPr>
      <w:sz w:val="18"/>
    </w:rPr>
  </w:style>
  <w:style w:type="paragraph" w:styleId="881">
    <w:name w:val="目录 61"/>
    <w:basedOn w:val="762"/>
    <w:next w:val="762"/>
    <w:link w:val="762"/>
    <w:qFormat/>
    <w:pPr>
      <w:ind w:left="2100"/>
    </w:pPr>
  </w:style>
  <w:style w:type="paragraph" w:styleId="882">
    <w:name w:val="索引 71"/>
    <w:basedOn w:val="762"/>
    <w:next w:val="762"/>
    <w:link w:val="762"/>
    <w:qFormat/>
    <w:pPr>
      <w:ind w:left="2520"/>
    </w:pPr>
  </w:style>
  <w:style w:type="paragraph" w:styleId="883">
    <w:name w:val="索引 91"/>
    <w:basedOn w:val="762"/>
    <w:next w:val="762"/>
    <w:link w:val="762"/>
    <w:qFormat/>
    <w:pPr>
      <w:ind w:left="3360"/>
    </w:pPr>
  </w:style>
  <w:style w:type="paragraph" w:styleId="884">
    <w:name w:val="图表目录1"/>
    <w:basedOn w:val="762"/>
    <w:next w:val="762"/>
    <w:link w:val="762"/>
    <w:qFormat/>
    <w:pPr>
      <w:ind w:left="420" w:hanging="420"/>
      <w:jc w:val="left"/>
    </w:pPr>
    <w:rPr>
      <w:smallCaps/>
      <w:sz w:val="24"/>
    </w:rPr>
  </w:style>
  <w:style w:type="paragraph" w:styleId="885">
    <w:name w:val="目录 21"/>
    <w:basedOn w:val="762"/>
    <w:next w:val="762"/>
    <w:link w:val="762"/>
    <w:qFormat/>
    <w:pPr>
      <w:ind w:left="420"/>
    </w:pPr>
  </w:style>
  <w:style w:type="paragraph" w:styleId="886">
    <w:name w:val="目录 91"/>
    <w:basedOn w:val="762"/>
    <w:next w:val="762"/>
    <w:link w:val="762"/>
    <w:qFormat/>
    <w:pPr>
      <w:ind w:left="3360"/>
    </w:pPr>
  </w:style>
  <w:style w:type="paragraph" w:styleId="887">
    <w:name w:val="HTML 预设格式1"/>
    <w:basedOn w:val="762"/>
    <w:next w:val="887"/>
    <w:link w:val="7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88">
    <w:name w:val="普通(网站)1"/>
    <w:basedOn w:val="762"/>
    <w:next w:val="888"/>
    <w:link w:val="889"/>
    <w:qFormat/>
    <w:rPr>
      <w:sz w:val="24"/>
      <w:szCs w:val="24"/>
    </w:rPr>
  </w:style>
  <w:style w:type="character" w:styleId="889">
    <w:name w:val="普通(网站) 字符"/>
    <w:next w:val="889"/>
    <w:link w:val="888"/>
    <w:qFormat/>
    <w:rPr>
      <w:rFonts w:eastAsia="楷体_GB2312"/>
      <w:sz w:val="24"/>
      <w:szCs w:val="24"/>
    </w:rPr>
  </w:style>
  <w:style w:type="paragraph" w:styleId="890">
    <w:name w:val="索引 21"/>
    <w:basedOn w:val="762"/>
    <w:next w:val="762"/>
    <w:link w:val="762"/>
    <w:qFormat/>
    <w:pPr>
      <w:ind w:left="420"/>
    </w:pPr>
  </w:style>
  <w:style w:type="paragraph" w:styleId="891">
    <w:name w:val="标题1"/>
    <w:basedOn w:val="762"/>
    <w:next w:val="762"/>
    <w:link w:val="892"/>
    <w:uiPriority w:val="10"/>
    <w:qFormat/>
    <w:pPr>
      <w:contextualSpacing/>
      <w:spacing w:before="300" w:after="200"/>
    </w:pPr>
    <w:rPr>
      <w:rFonts w:eastAsia="宋体"/>
      <w:sz w:val="48"/>
      <w:szCs w:val="48"/>
    </w:rPr>
  </w:style>
  <w:style w:type="character" w:styleId="892">
    <w:name w:val="标题 字符"/>
    <w:next w:val="892"/>
    <w:link w:val="891"/>
    <w:uiPriority w:val="10"/>
    <w:qFormat/>
    <w:rPr>
      <w:sz w:val="48"/>
      <w:szCs w:val="48"/>
    </w:rPr>
  </w:style>
  <w:style w:type="paragraph" w:styleId="893">
    <w:name w:val="批注主题1"/>
    <w:basedOn w:val="847"/>
    <w:next w:val="847"/>
    <w:link w:val="762"/>
    <w:qFormat/>
    <w:rPr>
      <w:b/>
      <w:bCs/>
    </w:rPr>
  </w:style>
  <w:style w:type="paragraph" w:styleId="894">
    <w:name w:val="正文首行缩进1"/>
    <w:basedOn w:val="838"/>
    <w:next w:val="894"/>
    <w:link w:val="895"/>
    <w:qFormat/>
    <w:pPr>
      <w:ind w:firstLine="420"/>
      <w:spacing w:after="120" w:line="240" w:lineRule="auto"/>
    </w:pPr>
    <w:rPr>
      <w:rFonts w:ascii="Calibri"/>
      <w:sz w:val="26"/>
    </w:rPr>
  </w:style>
  <w:style w:type="character" w:styleId="895">
    <w:name w:val="正文文本首行缩进 字符1"/>
    <w:next w:val="895"/>
    <w:link w:val="894"/>
    <w:qFormat/>
  </w:style>
  <w:style w:type="paragraph" w:styleId="896">
    <w:name w:val="正文首行缩进 211"/>
    <w:basedOn w:val="850"/>
    <w:next w:val="896"/>
    <w:link w:val="897"/>
    <w:unhideWhenUsed/>
    <w:qFormat/>
    <w:pPr>
      <w:ind w:left="0"/>
      <w:jc w:val="center"/>
      <w:spacing w:line="360" w:lineRule="auto"/>
    </w:pPr>
    <w:rPr>
      <w:rFonts w:ascii="Times New Roman" w:eastAsia="宋体" w:cs="宋体"/>
      <w:b/>
      <w:color w:val="000000"/>
      <w:sz w:val="48"/>
      <w:szCs w:val="48"/>
    </w:rPr>
  </w:style>
  <w:style w:type="character" w:styleId="897">
    <w:name w:val="正文文本首行缩进 2 字符"/>
    <w:next w:val="897"/>
    <w:link w:val="896"/>
    <w:qFormat/>
    <w:rPr>
      <w:rFonts w:cs="宋体"/>
      <w:b/>
      <w:color w:val="000000"/>
      <w:sz w:val="48"/>
      <w:szCs w:val="48"/>
    </w:rPr>
  </w:style>
  <w:style w:type="table" w:styleId="898">
    <w:name w:val="网格型11"/>
    <w:basedOn w:val="837"/>
    <w:next w:val="898"/>
    <w:link w:val="762"/>
    <w:qFormat/>
    <w:pPr>
      <w:jc w:val="both"/>
      <w:widowControl w:val="off"/>
    </w:pPr>
    <w:tblPr/>
  </w:style>
  <w:style w:type="character" w:styleId="899">
    <w:name w:val="要点1"/>
    <w:next w:val="899"/>
    <w:link w:val="762"/>
    <w:uiPriority w:val="22"/>
    <w:qFormat/>
    <w:rPr>
      <w:b/>
    </w:rPr>
  </w:style>
  <w:style w:type="character" w:styleId="900">
    <w:name w:val="尾注引用1"/>
    <w:next w:val="900"/>
    <w:link w:val="762"/>
    <w:uiPriority w:val="99"/>
    <w:unhideWhenUsed/>
    <w:qFormat/>
    <w:rPr>
      <w:vertAlign w:val="superscript"/>
    </w:rPr>
  </w:style>
  <w:style w:type="character" w:styleId="901">
    <w:name w:val="页码1"/>
    <w:next w:val="901"/>
    <w:link w:val="762"/>
    <w:qFormat/>
  </w:style>
  <w:style w:type="character" w:styleId="902">
    <w:name w:val="已访问的超链接1"/>
    <w:next w:val="902"/>
    <w:link w:val="762"/>
    <w:uiPriority w:val="99"/>
    <w:qFormat/>
    <w:rPr>
      <w:color w:val="333333"/>
      <w:u w:val="none"/>
    </w:rPr>
  </w:style>
  <w:style w:type="character" w:styleId="903">
    <w:name w:val="强调1"/>
    <w:next w:val="903"/>
    <w:link w:val="762"/>
    <w:qFormat/>
    <w:rPr>
      <w:i/>
      <w:iCs/>
    </w:rPr>
  </w:style>
  <w:style w:type="character" w:styleId="904">
    <w:name w:val="行号1"/>
    <w:next w:val="904"/>
    <w:link w:val="762"/>
    <w:qFormat/>
  </w:style>
  <w:style w:type="character" w:styleId="905">
    <w:name w:val="HTML 定义1"/>
    <w:next w:val="905"/>
    <w:link w:val="762"/>
    <w:qFormat/>
    <w:rPr>
      <w:i/>
    </w:rPr>
  </w:style>
  <w:style w:type="character" w:styleId="906">
    <w:name w:val="超链接1"/>
    <w:next w:val="906"/>
    <w:link w:val="762"/>
    <w:uiPriority w:val="99"/>
    <w:qFormat/>
    <w:rPr>
      <w:color w:val="333333"/>
      <w:u w:val="none"/>
    </w:rPr>
  </w:style>
  <w:style w:type="character" w:styleId="907">
    <w:name w:val="HTML 代码1"/>
    <w:next w:val="907"/>
    <w:link w:val="762"/>
    <w:qFormat/>
    <w:rPr>
      <w:rFonts w:ascii="Menlo" w:hAnsi="Menlo" w:eastAsia="Menlo" w:cs="Menlo"/>
      <w:color w:val="c7254e"/>
      <w:sz w:val="21"/>
      <w:szCs w:val="21"/>
      <w:shd w:val="clear" w:color="auto" w:fill="f9f2f4"/>
    </w:rPr>
  </w:style>
  <w:style w:type="character" w:styleId="908">
    <w:name w:val="批注引用1"/>
    <w:next w:val="908"/>
    <w:link w:val="762"/>
    <w:qFormat/>
    <w:rPr>
      <w:sz w:val="21"/>
      <w:szCs w:val="21"/>
    </w:rPr>
  </w:style>
  <w:style w:type="character" w:styleId="909">
    <w:name w:val="HTML 引文1"/>
    <w:next w:val="909"/>
    <w:link w:val="762"/>
    <w:qFormat/>
  </w:style>
  <w:style w:type="character" w:styleId="910">
    <w:name w:val="脚注引用1"/>
    <w:next w:val="910"/>
    <w:link w:val="762"/>
    <w:qFormat/>
    <w:rPr>
      <w:vertAlign w:val="superscript"/>
    </w:rPr>
  </w:style>
  <w:style w:type="character" w:styleId="911">
    <w:name w:val="HTML 键盘1"/>
    <w:next w:val="911"/>
    <w:link w:val="762"/>
    <w:qFormat/>
    <w:rPr>
      <w:rFonts w:ascii="Menlo" w:hAnsi="Menlo" w:eastAsia="Menlo" w:cs="Menlo"/>
      <w:sz w:val="21"/>
      <w:szCs w:val="21"/>
    </w:rPr>
  </w:style>
  <w:style w:type="character" w:styleId="912">
    <w:name w:val="HTML 样本1"/>
    <w:next w:val="912"/>
    <w:link w:val="762"/>
    <w:qFormat/>
    <w:rPr>
      <w:rFonts w:ascii="Menlo" w:hAnsi="Menlo" w:eastAsia="Menlo" w:cs="Menlo"/>
      <w:sz w:val="21"/>
      <w:szCs w:val="21"/>
    </w:rPr>
  </w:style>
  <w:style w:type="paragraph" w:styleId="913">
    <w:name w:val="正文文本缩进1"/>
    <w:basedOn w:val="762"/>
    <w:next w:val="914"/>
    <w:link w:val="762"/>
    <w:unhideWhenUsed/>
    <w:qFormat/>
    <w:pPr>
      <w:ind w:left="420"/>
      <w:spacing w:after="120"/>
    </w:pPr>
    <w:rPr>
      <w:lang w:eastAsia="en-US"/>
    </w:rPr>
  </w:style>
  <w:style w:type="paragraph" w:styleId="914">
    <w:name w:val="寄信人地址1"/>
    <w:basedOn w:val="762"/>
    <w:next w:val="914"/>
    <w:link w:val="762"/>
    <w:uiPriority w:val="99"/>
    <w:unhideWhenUsed/>
    <w:qFormat/>
    <w:rPr>
      <w:rFonts w:ascii="Arial" w:hAnsi="Arial"/>
    </w:rPr>
  </w:style>
  <w:style w:type="table" w:styleId="915">
    <w:name w:val="Plain Table 1"/>
    <w:basedOn w:val="837"/>
    <w:next w:val="915"/>
    <w:link w:val="762"/>
    <w:uiPriority w:val="59"/>
    <w:qFormat/>
    <w:pPr>
      <w:spacing w:after="0" w:line="240" w:lineRule="auto"/>
    </w:pPr>
    <w:tblPr/>
  </w:style>
  <w:style w:type="table" w:styleId="916">
    <w:name w:val="Plain Table 2"/>
    <w:basedOn w:val="837"/>
    <w:next w:val="916"/>
    <w:link w:val="762"/>
    <w:uiPriority w:val="59"/>
    <w:pPr>
      <w:spacing w:after="0" w:line="240" w:lineRule="auto"/>
    </w:pPr>
    <w:tblPr/>
  </w:style>
  <w:style w:type="table" w:styleId="917">
    <w:name w:val="Plain Table 3"/>
    <w:basedOn w:val="837"/>
    <w:next w:val="917"/>
    <w:link w:val="762"/>
    <w:uiPriority w:val="99"/>
    <w:qFormat/>
    <w:pPr>
      <w:spacing w:after="0" w:line="240" w:lineRule="auto"/>
    </w:pPr>
    <w:tblPr/>
  </w:style>
  <w:style w:type="table" w:styleId="918">
    <w:name w:val="Plain Table 4"/>
    <w:basedOn w:val="837"/>
    <w:next w:val="918"/>
    <w:link w:val="762"/>
    <w:uiPriority w:val="99"/>
    <w:pPr>
      <w:spacing w:after="0" w:line="240" w:lineRule="auto"/>
    </w:pPr>
    <w:tblPr/>
  </w:style>
  <w:style w:type="table" w:styleId="919">
    <w:name w:val="Plain Table 5"/>
    <w:basedOn w:val="837"/>
    <w:next w:val="919"/>
    <w:link w:val="762"/>
    <w:uiPriority w:val="99"/>
    <w:qFormat/>
    <w:pPr>
      <w:spacing w:after="0" w:line="240" w:lineRule="auto"/>
    </w:pPr>
    <w:tblPr/>
  </w:style>
  <w:style w:type="table" w:styleId="920">
    <w:name w:val="Grid Table 1 Light"/>
    <w:basedOn w:val="837"/>
    <w:next w:val="920"/>
    <w:link w:val="762"/>
    <w:uiPriority w:val="99"/>
    <w:qFormat/>
    <w:pPr>
      <w:spacing w:after="0" w:line="240" w:lineRule="auto"/>
    </w:pPr>
    <w:tblPr/>
  </w:style>
  <w:style w:type="table" w:styleId="921">
    <w:name w:val="Grid Table 2"/>
    <w:basedOn w:val="837"/>
    <w:next w:val="921"/>
    <w:link w:val="762"/>
    <w:uiPriority w:val="99"/>
    <w:qFormat/>
    <w:pPr>
      <w:spacing w:after="0" w:line="240" w:lineRule="auto"/>
    </w:pPr>
    <w:tblPr/>
  </w:style>
  <w:style w:type="table" w:styleId="922">
    <w:name w:val="Grid Table 3"/>
    <w:basedOn w:val="837"/>
    <w:next w:val="922"/>
    <w:link w:val="762"/>
    <w:uiPriority w:val="99"/>
    <w:qFormat/>
    <w:pPr>
      <w:spacing w:after="0" w:line="240" w:lineRule="auto"/>
    </w:pPr>
    <w:tblPr/>
  </w:style>
  <w:style w:type="table" w:styleId="923">
    <w:name w:val="Grid Table 4"/>
    <w:basedOn w:val="837"/>
    <w:next w:val="923"/>
    <w:link w:val="762"/>
    <w:uiPriority w:val="59"/>
    <w:qFormat/>
    <w:pPr>
      <w:spacing w:after="0" w:line="240" w:lineRule="auto"/>
    </w:pPr>
    <w:tblPr/>
  </w:style>
  <w:style w:type="table" w:styleId="924">
    <w:name w:val="Grid Table 5 Dark"/>
    <w:basedOn w:val="837"/>
    <w:next w:val="924"/>
    <w:link w:val="762"/>
    <w:uiPriority w:val="99"/>
    <w:qFormat/>
    <w:pPr>
      <w:spacing w:after="0" w:line="240" w:lineRule="auto"/>
    </w:pPr>
    <w:tblPr/>
  </w:style>
  <w:style w:type="table" w:styleId="925">
    <w:name w:val="Grid Table 6 Colorful"/>
    <w:basedOn w:val="837"/>
    <w:next w:val="925"/>
    <w:link w:val="762"/>
    <w:uiPriority w:val="99"/>
    <w:qFormat/>
    <w:pPr>
      <w:spacing w:after="0" w:line="240" w:lineRule="auto"/>
    </w:pPr>
    <w:tblPr/>
  </w:style>
  <w:style w:type="table" w:styleId="926">
    <w:name w:val="Grid Table 7 Colorful"/>
    <w:basedOn w:val="837"/>
    <w:next w:val="926"/>
    <w:link w:val="762"/>
    <w:uiPriority w:val="99"/>
    <w:qFormat/>
    <w:pPr>
      <w:spacing w:after="0" w:line="240" w:lineRule="auto"/>
    </w:pPr>
    <w:tblPr/>
  </w:style>
  <w:style w:type="table" w:styleId="927">
    <w:name w:val="List Table 1 Light"/>
    <w:basedOn w:val="837"/>
    <w:next w:val="927"/>
    <w:link w:val="762"/>
    <w:uiPriority w:val="99"/>
    <w:qFormat/>
    <w:pPr>
      <w:spacing w:after="0" w:line="240" w:lineRule="auto"/>
    </w:pPr>
    <w:tblPr/>
  </w:style>
  <w:style w:type="table" w:styleId="928">
    <w:name w:val="List Table 2"/>
    <w:basedOn w:val="837"/>
    <w:next w:val="928"/>
    <w:link w:val="762"/>
    <w:uiPriority w:val="99"/>
    <w:qFormat/>
    <w:pPr>
      <w:spacing w:after="0" w:line="240" w:lineRule="auto"/>
    </w:pPr>
    <w:tblPr/>
  </w:style>
  <w:style w:type="table" w:styleId="929">
    <w:name w:val="List Table 3"/>
    <w:basedOn w:val="837"/>
    <w:next w:val="929"/>
    <w:link w:val="762"/>
    <w:uiPriority w:val="99"/>
    <w:pPr>
      <w:spacing w:after="0" w:line="240" w:lineRule="auto"/>
    </w:pPr>
    <w:tblPr/>
  </w:style>
  <w:style w:type="table" w:styleId="930">
    <w:name w:val="List Table 4"/>
    <w:basedOn w:val="837"/>
    <w:next w:val="930"/>
    <w:link w:val="762"/>
    <w:uiPriority w:val="99"/>
    <w:qFormat/>
    <w:pPr>
      <w:spacing w:after="0" w:line="240" w:lineRule="auto"/>
    </w:pPr>
    <w:tblPr/>
  </w:style>
  <w:style w:type="table" w:styleId="931">
    <w:name w:val="List Table 5 Dark"/>
    <w:basedOn w:val="837"/>
    <w:next w:val="931"/>
    <w:link w:val="762"/>
    <w:uiPriority w:val="99"/>
    <w:qFormat/>
    <w:pPr>
      <w:spacing w:after="0" w:line="240" w:lineRule="auto"/>
    </w:pPr>
    <w:tblPr/>
  </w:style>
  <w:style w:type="table" w:styleId="932">
    <w:name w:val="List Table 6 Colorful"/>
    <w:basedOn w:val="837"/>
    <w:next w:val="932"/>
    <w:link w:val="762"/>
    <w:uiPriority w:val="99"/>
    <w:qFormat/>
    <w:pPr>
      <w:spacing w:after="0" w:line="240" w:lineRule="auto"/>
    </w:pPr>
    <w:tblPr/>
  </w:style>
  <w:style w:type="table" w:styleId="933">
    <w:name w:val="List Table 7 Colorful"/>
    <w:basedOn w:val="837"/>
    <w:next w:val="933"/>
    <w:link w:val="762"/>
    <w:uiPriority w:val="99"/>
    <w:qFormat/>
    <w:pPr>
      <w:spacing w:after="0" w:line="240" w:lineRule="auto"/>
    </w:pPr>
    <w:tblPr/>
  </w:style>
  <w:style w:type="paragraph" w:styleId="934">
    <w:name w:val="TOC Heading"/>
    <w:next w:val="934"/>
    <w:link w:val="762"/>
    <w:uiPriority w:val="39"/>
    <w:unhideWhenUsed/>
    <w:qFormat/>
    <w:rPr>
      <w:lang w:val="en-US" w:eastAsia="zh-CN" w:bidi="ar-SA"/>
    </w:rPr>
  </w:style>
  <w:style w:type="character" w:styleId="935">
    <w:name w:val="Title Char"/>
    <w:next w:val="935"/>
    <w:link w:val="762"/>
    <w:uiPriority w:val="10"/>
    <w:qFormat/>
    <w:rPr>
      <w:sz w:val="48"/>
      <w:szCs w:val="48"/>
    </w:rPr>
  </w:style>
  <w:style w:type="character" w:styleId="936">
    <w:name w:val="Subtitle Char"/>
    <w:next w:val="936"/>
    <w:link w:val="762"/>
    <w:uiPriority w:val="11"/>
    <w:qFormat/>
    <w:rPr>
      <w:sz w:val="24"/>
      <w:szCs w:val="24"/>
    </w:rPr>
  </w:style>
  <w:style w:type="character" w:styleId="937">
    <w:name w:val="Quote Char"/>
    <w:next w:val="937"/>
    <w:link w:val="762"/>
    <w:uiPriority w:val="29"/>
    <w:qFormat/>
    <w:rPr>
      <w:i/>
    </w:rPr>
  </w:style>
  <w:style w:type="character" w:styleId="938">
    <w:name w:val="Intense Quote Char"/>
    <w:next w:val="938"/>
    <w:link w:val="762"/>
    <w:uiPriority w:val="30"/>
    <w:qFormat/>
    <w:rPr>
      <w:i/>
    </w:rPr>
  </w:style>
  <w:style w:type="character" w:styleId="939">
    <w:name w:val="Footnote Text Char"/>
    <w:next w:val="939"/>
    <w:link w:val="762"/>
    <w:uiPriority w:val="99"/>
    <w:qFormat/>
    <w:rPr>
      <w:sz w:val="18"/>
    </w:rPr>
  </w:style>
  <w:style w:type="character" w:styleId="940">
    <w:name w:val="Endnote Text Char"/>
    <w:next w:val="940"/>
    <w:link w:val="762"/>
    <w:uiPriority w:val="99"/>
    <w:qFormat/>
    <w:rPr>
      <w:sz w:val="20"/>
    </w:rPr>
  </w:style>
  <w:style w:type="paragraph" w:styleId="941">
    <w:name w:val="TOC 标题1"/>
    <w:next w:val="941"/>
    <w:link w:val="762"/>
    <w:uiPriority w:val="39"/>
    <w:unhideWhenUsed/>
    <w:qFormat/>
    <w:rPr>
      <w:lang w:val="en-US" w:eastAsia="zh-CN" w:bidi="ar-SA"/>
    </w:rPr>
  </w:style>
  <w:style w:type="paragraph" w:styleId="942">
    <w:name w:val="标题 11"/>
    <w:basedOn w:val="762"/>
    <w:next w:val="762"/>
    <w:link w:val="943"/>
    <w:uiPriority w:val="9"/>
    <w:qFormat/>
    <w:pPr>
      <w:keepLines/>
      <w:keepNext/>
      <w:spacing w:before="480" w:after="200"/>
      <w:outlineLvl w:val="0"/>
    </w:pPr>
    <w:rPr>
      <w:rFonts w:ascii="Arial" w:hAnsi="Arial" w:eastAsia="Arial"/>
      <w:sz w:val="40"/>
      <w:szCs w:val="40"/>
    </w:rPr>
  </w:style>
  <w:style w:type="character" w:styleId="943">
    <w:name w:val="Heading 1 Char"/>
    <w:next w:val="943"/>
    <w:link w:val="942"/>
    <w:uiPriority w:val="9"/>
    <w:qFormat/>
    <w:rPr>
      <w:rFonts w:ascii="Arial" w:hAnsi="Arial" w:eastAsia="Arial" w:cs="Arial"/>
      <w:sz w:val="40"/>
      <w:szCs w:val="40"/>
    </w:rPr>
  </w:style>
  <w:style w:type="paragraph" w:styleId="944">
    <w:name w:val="标题 21"/>
    <w:basedOn w:val="762"/>
    <w:next w:val="762"/>
    <w:link w:val="945"/>
    <w:uiPriority w:val="9"/>
    <w:unhideWhenUsed/>
    <w:qFormat/>
    <w:pPr>
      <w:keepLines/>
      <w:keepNext/>
      <w:spacing w:before="360" w:after="200"/>
      <w:outlineLvl w:val="1"/>
    </w:pPr>
    <w:rPr>
      <w:rFonts w:ascii="Arial" w:hAnsi="Arial" w:eastAsia="Arial"/>
      <w:sz w:val="34"/>
    </w:rPr>
  </w:style>
  <w:style w:type="character" w:styleId="945">
    <w:name w:val="Heading 2 Char"/>
    <w:next w:val="945"/>
    <w:link w:val="944"/>
    <w:uiPriority w:val="9"/>
    <w:qFormat/>
    <w:rPr>
      <w:rFonts w:ascii="Arial" w:hAnsi="Arial" w:eastAsia="Arial" w:cs="Arial"/>
      <w:sz w:val="34"/>
    </w:rPr>
  </w:style>
  <w:style w:type="paragraph" w:styleId="946">
    <w:name w:val="标题 31"/>
    <w:basedOn w:val="762"/>
    <w:next w:val="762"/>
    <w:link w:val="947"/>
    <w:uiPriority w:val="9"/>
    <w:unhideWhenUsed/>
    <w:qFormat/>
    <w:pPr>
      <w:keepLines/>
      <w:keepNext/>
      <w:spacing w:before="320" w:after="200"/>
      <w:outlineLvl w:val="2"/>
    </w:pPr>
    <w:rPr>
      <w:rFonts w:ascii="Arial" w:hAnsi="Arial" w:eastAsia="Arial"/>
      <w:sz w:val="30"/>
      <w:szCs w:val="30"/>
    </w:rPr>
  </w:style>
  <w:style w:type="character" w:styleId="947">
    <w:name w:val="Heading 3 Char"/>
    <w:next w:val="947"/>
    <w:link w:val="946"/>
    <w:uiPriority w:val="9"/>
    <w:qFormat/>
    <w:rPr>
      <w:rFonts w:ascii="Arial" w:hAnsi="Arial" w:eastAsia="Arial" w:cs="Arial"/>
      <w:sz w:val="30"/>
      <w:szCs w:val="30"/>
    </w:rPr>
  </w:style>
  <w:style w:type="paragraph" w:styleId="948">
    <w:name w:val="标题 41"/>
    <w:basedOn w:val="762"/>
    <w:next w:val="762"/>
    <w:link w:val="949"/>
    <w:uiPriority w:val="9"/>
    <w:unhideWhenUsed/>
    <w:qFormat/>
    <w:pPr>
      <w:keepLines/>
      <w:keepNext/>
      <w:spacing w:before="320" w:after="200"/>
      <w:outlineLvl w:val="3"/>
    </w:pPr>
    <w:rPr>
      <w:rFonts w:ascii="Arial" w:hAnsi="Arial" w:eastAsia="Arial"/>
      <w:b/>
      <w:bCs/>
      <w:szCs w:val="26"/>
    </w:rPr>
  </w:style>
  <w:style w:type="character" w:styleId="949">
    <w:name w:val="Heading 4 Char"/>
    <w:next w:val="949"/>
    <w:link w:val="948"/>
    <w:uiPriority w:val="9"/>
    <w:qFormat/>
    <w:rPr>
      <w:rFonts w:ascii="Arial" w:hAnsi="Arial" w:eastAsia="Arial" w:cs="Arial"/>
      <w:b/>
      <w:bCs/>
      <w:sz w:val="26"/>
      <w:szCs w:val="26"/>
    </w:rPr>
  </w:style>
  <w:style w:type="paragraph" w:styleId="950">
    <w:name w:val="标题 51"/>
    <w:basedOn w:val="762"/>
    <w:next w:val="762"/>
    <w:link w:val="951"/>
    <w:uiPriority w:val="9"/>
    <w:unhideWhenUsed/>
    <w:qFormat/>
    <w:pPr>
      <w:keepLines/>
      <w:keepNext/>
      <w:spacing w:before="320" w:after="200"/>
      <w:outlineLvl w:val="4"/>
    </w:pPr>
    <w:rPr>
      <w:rFonts w:ascii="Arial" w:hAnsi="Arial" w:eastAsia="Arial"/>
      <w:b/>
      <w:bCs/>
      <w:sz w:val="24"/>
      <w:szCs w:val="24"/>
    </w:rPr>
  </w:style>
  <w:style w:type="character" w:styleId="951">
    <w:name w:val="Heading 5 Char"/>
    <w:next w:val="951"/>
    <w:link w:val="950"/>
    <w:uiPriority w:val="9"/>
    <w:qFormat/>
    <w:rPr>
      <w:rFonts w:ascii="Arial" w:hAnsi="Arial" w:eastAsia="Arial" w:cs="Arial"/>
      <w:b/>
      <w:bCs/>
      <w:sz w:val="24"/>
      <w:szCs w:val="24"/>
    </w:rPr>
  </w:style>
  <w:style w:type="paragraph" w:styleId="952">
    <w:name w:val="标题 61"/>
    <w:basedOn w:val="762"/>
    <w:next w:val="762"/>
    <w:link w:val="953"/>
    <w:uiPriority w:val="9"/>
    <w:unhideWhenUsed/>
    <w:qFormat/>
    <w:pPr>
      <w:keepLines/>
      <w:keepNext/>
      <w:spacing w:before="320" w:after="200"/>
      <w:outlineLvl w:val="5"/>
    </w:pPr>
    <w:rPr>
      <w:rFonts w:ascii="Arial" w:hAnsi="Arial" w:eastAsia="Arial"/>
      <w:b/>
      <w:bCs/>
      <w:sz w:val="22"/>
      <w:szCs w:val="22"/>
    </w:rPr>
  </w:style>
  <w:style w:type="character" w:styleId="953">
    <w:name w:val="Heading 6 Char"/>
    <w:next w:val="953"/>
    <w:link w:val="952"/>
    <w:uiPriority w:val="9"/>
    <w:qFormat/>
    <w:rPr>
      <w:rFonts w:ascii="Arial" w:hAnsi="Arial" w:eastAsia="Arial" w:cs="Arial"/>
      <w:b/>
      <w:bCs/>
      <w:sz w:val="22"/>
      <w:szCs w:val="22"/>
    </w:rPr>
  </w:style>
  <w:style w:type="paragraph" w:styleId="954">
    <w:name w:val="标题 71"/>
    <w:basedOn w:val="762"/>
    <w:next w:val="762"/>
    <w:link w:val="955"/>
    <w:uiPriority w:val="9"/>
    <w:unhideWhenUsed/>
    <w:qFormat/>
    <w:pPr>
      <w:keepLines/>
      <w:keepNext/>
      <w:spacing w:before="320" w:after="200"/>
      <w:outlineLvl w:val="6"/>
    </w:pPr>
    <w:rPr>
      <w:rFonts w:ascii="Arial" w:hAnsi="Arial" w:eastAsia="Arial"/>
      <w:b/>
      <w:bCs/>
      <w:i/>
      <w:iCs/>
      <w:sz w:val="22"/>
      <w:szCs w:val="22"/>
    </w:rPr>
  </w:style>
  <w:style w:type="character" w:styleId="955">
    <w:name w:val="Heading 7 Char"/>
    <w:next w:val="955"/>
    <w:link w:val="954"/>
    <w:uiPriority w:val="9"/>
    <w:qFormat/>
    <w:rPr>
      <w:rFonts w:ascii="Arial" w:hAnsi="Arial" w:eastAsia="Arial" w:cs="Arial"/>
      <w:b/>
      <w:bCs/>
      <w:i/>
      <w:iCs/>
      <w:sz w:val="22"/>
      <w:szCs w:val="22"/>
    </w:rPr>
  </w:style>
  <w:style w:type="paragraph" w:styleId="956">
    <w:name w:val="标题 81"/>
    <w:basedOn w:val="762"/>
    <w:next w:val="762"/>
    <w:link w:val="957"/>
    <w:uiPriority w:val="9"/>
    <w:unhideWhenUsed/>
    <w:qFormat/>
    <w:pPr>
      <w:keepLines/>
      <w:keepNext/>
      <w:spacing w:before="320" w:after="200"/>
      <w:outlineLvl w:val="7"/>
    </w:pPr>
    <w:rPr>
      <w:rFonts w:ascii="Arial" w:hAnsi="Arial" w:eastAsia="Arial"/>
      <w:i/>
      <w:iCs/>
      <w:sz w:val="22"/>
      <w:szCs w:val="22"/>
    </w:rPr>
  </w:style>
  <w:style w:type="character" w:styleId="957">
    <w:name w:val="Heading 8 Char"/>
    <w:next w:val="957"/>
    <w:link w:val="956"/>
    <w:uiPriority w:val="9"/>
    <w:qFormat/>
    <w:rPr>
      <w:rFonts w:ascii="Arial" w:hAnsi="Arial" w:eastAsia="Arial" w:cs="Arial"/>
      <w:i/>
      <w:iCs/>
      <w:sz w:val="22"/>
      <w:szCs w:val="22"/>
    </w:rPr>
  </w:style>
  <w:style w:type="paragraph" w:styleId="958">
    <w:name w:val="标题 91"/>
    <w:basedOn w:val="762"/>
    <w:next w:val="762"/>
    <w:link w:val="959"/>
    <w:uiPriority w:val="9"/>
    <w:unhideWhenUsed/>
    <w:qFormat/>
    <w:pPr>
      <w:keepLines/>
      <w:keepNext/>
      <w:spacing w:before="320" w:after="200"/>
      <w:outlineLvl w:val="8"/>
    </w:pPr>
    <w:rPr>
      <w:rFonts w:ascii="Arial" w:hAnsi="Arial" w:eastAsia="Arial"/>
      <w:i/>
      <w:iCs/>
      <w:sz w:val="21"/>
      <w:szCs w:val="21"/>
    </w:rPr>
  </w:style>
  <w:style w:type="character" w:styleId="959">
    <w:name w:val="Heading 9 Char"/>
    <w:next w:val="959"/>
    <w:link w:val="958"/>
    <w:uiPriority w:val="9"/>
    <w:qFormat/>
    <w:rPr>
      <w:rFonts w:ascii="Arial" w:hAnsi="Arial" w:eastAsia="Arial" w:cs="Arial"/>
      <w:i/>
      <w:iCs/>
      <w:sz w:val="21"/>
      <w:szCs w:val="21"/>
    </w:rPr>
  </w:style>
  <w:style w:type="paragraph" w:styleId="960">
    <w:name w:val="列表段落"/>
    <w:basedOn w:val="762"/>
    <w:next w:val="960"/>
    <w:link w:val="961"/>
    <w:qFormat/>
    <w:pPr>
      <w:ind w:firstLine="420"/>
    </w:pPr>
    <w:rPr>
      <w:rFonts w:eastAsia="宋体"/>
      <w:sz w:val="21"/>
      <w:szCs w:val="24"/>
    </w:rPr>
  </w:style>
  <w:style w:type="character" w:styleId="961">
    <w:name w:val="列表段落 字符"/>
    <w:next w:val="961"/>
    <w:link w:val="960"/>
    <w:qFormat/>
    <w:rPr>
      <w:sz w:val="21"/>
      <w:szCs w:val="24"/>
    </w:rPr>
  </w:style>
  <w:style w:type="paragraph" w:styleId="962">
    <w:name w:val="无间隔"/>
    <w:next w:val="962"/>
    <w:link w:val="762"/>
    <w:uiPriority w:val="99"/>
    <w:qFormat/>
    <w:pPr>
      <w:jc w:val="both"/>
      <w:widowControl w:val="off"/>
    </w:pPr>
    <w:rPr>
      <w:rFonts w:eastAsia="楷体_GB2312"/>
      <w:sz w:val="26"/>
      <w:lang w:val="en-US" w:eastAsia="zh-CN" w:bidi="ar-SA"/>
    </w:rPr>
  </w:style>
  <w:style w:type="paragraph" w:styleId="963">
    <w:name w:val="引用"/>
    <w:basedOn w:val="762"/>
    <w:next w:val="762"/>
    <w:link w:val="964"/>
    <w:uiPriority w:val="29"/>
    <w:qFormat/>
    <w:pPr>
      <w:ind w:left="720" w:right="720"/>
    </w:pPr>
    <w:rPr>
      <w:rFonts w:eastAsia="宋体"/>
      <w:i/>
      <w:sz w:val="20"/>
    </w:rPr>
  </w:style>
  <w:style w:type="character" w:styleId="964">
    <w:name w:val="引用 字符"/>
    <w:next w:val="964"/>
    <w:link w:val="963"/>
    <w:uiPriority w:val="29"/>
    <w:qFormat/>
    <w:rPr>
      <w:i/>
    </w:rPr>
  </w:style>
  <w:style w:type="paragraph" w:styleId="965">
    <w:name w:val="明显引用"/>
    <w:basedOn w:val="762"/>
    <w:next w:val="762"/>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966">
    <w:name w:val="明显引用 字符"/>
    <w:next w:val="966"/>
    <w:link w:val="965"/>
    <w:uiPriority w:val="30"/>
    <w:qFormat/>
    <w:rPr>
      <w:i/>
    </w:rPr>
  </w:style>
  <w:style w:type="paragraph" w:styleId="967">
    <w:name w:val="页眉1"/>
    <w:basedOn w:val="762"/>
    <w:next w:val="967"/>
    <w:link w:val="968"/>
    <w:unhideWhenUsed/>
    <w:qFormat/>
    <w:pPr>
      <w:tabs>
        <w:tab w:val="center" w:pos="7143" w:leader="none"/>
        <w:tab w:val="right" w:pos="14287" w:leader="none"/>
      </w:tabs>
    </w:pPr>
    <w:rPr>
      <w:rFonts w:eastAsia="宋体"/>
      <w:sz w:val="18"/>
    </w:rPr>
  </w:style>
  <w:style w:type="character" w:styleId="968">
    <w:name w:val="Header Char"/>
    <w:next w:val="968"/>
    <w:link w:val="967"/>
    <w:qFormat/>
    <w:rPr>
      <w:sz w:val="18"/>
    </w:rPr>
  </w:style>
  <w:style w:type="paragraph" w:styleId="969">
    <w:name w:val="页脚1"/>
    <w:basedOn w:val="762"/>
    <w:next w:val="969"/>
    <w:link w:val="970"/>
    <w:uiPriority w:val="99"/>
    <w:unhideWhenUsed/>
    <w:qFormat/>
    <w:pPr>
      <w:tabs>
        <w:tab w:val="center" w:pos="7143" w:leader="none"/>
        <w:tab w:val="right" w:pos="14287" w:leader="none"/>
      </w:tabs>
    </w:pPr>
  </w:style>
  <w:style w:type="character" w:styleId="970">
    <w:name w:val="Caption Char"/>
    <w:next w:val="970"/>
    <w:link w:val="969"/>
    <w:uiPriority w:val="99"/>
    <w:qFormat/>
  </w:style>
  <w:style w:type="character" w:styleId="971">
    <w:name w:val="Footer Char"/>
    <w:next w:val="971"/>
    <w:link w:val="762"/>
    <w:uiPriority w:val="99"/>
    <w:qFormat/>
  </w:style>
  <w:style w:type="paragraph" w:styleId="972">
    <w:name w:val="题注1"/>
    <w:basedOn w:val="762"/>
    <w:next w:val="762"/>
    <w:link w:val="762"/>
    <w:uiPriority w:val="35"/>
    <w:unhideWhenUsed/>
    <w:qFormat/>
    <w:pPr>
      <w:spacing w:line="276" w:lineRule="auto"/>
    </w:pPr>
    <w:rPr>
      <w:b/>
      <w:bCs/>
      <w:color w:val="4f81bd"/>
      <w:sz w:val="18"/>
      <w:szCs w:val="18"/>
    </w:rPr>
  </w:style>
  <w:style w:type="table" w:styleId="973">
    <w:name w:val="Table Grid Light"/>
    <w:next w:val="973"/>
    <w:link w:val="762"/>
    <w:uiPriority w:val="59"/>
    <w:qFormat/>
    <w:rPr>
      <w:lang w:val="en-US" w:eastAsia="zh-CN" w:bidi="ar-SA"/>
    </w:rPr>
    <w:tblPr/>
  </w:style>
  <w:style w:type="table" w:styleId="974">
    <w:name w:val="无格式表格 11"/>
    <w:next w:val="974"/>
    <w:link w:val="762"/>
    <w:uiPriority w:val="59"/>
    <w:qFormat/>
    <w:rPr>
      <w:lang w:val="en-US" w:eastAsia="zh-CN" w:bidi="ar-SA"/>
    </w:rPr>
    <w:tblPr/>
  </w:style>
  <w:style w:type="table" w:styleId="975">
    <w:name w:val="无格式表格 21"/>
    <w:next w:val="975"/>
    <w:link w:val="762"/>
    <w:uiPriority w:val="59"/>
    <w:qFormat/>
    <w:rPr>
      <w:lang w:val="en-US" w:eastAsia="zh-CN" w:bidi="ar-SA"/>
    </w:rPr>
    <w:tblPr/>
  </w:style>
  <w:style w:type="table" w:styleId="976">
    <w:name w:val="无格式表格 31"/>
    <w:next w:val="976"/>
    <w:link w:val="762"/>
    <w:uiPriority w:val="99"/>
    <w:qFormat/>
    <w:rPr>
      <w:lang w:val="en-US" w:eastAsia="zh-CN" w:bidi="ar-SA"/>
    </w:rPr>
    <w:tblPr/>
  </w:style>
  <w:style w:type="table" w:styleId="977">
    <w:name w:val="无格式表格 41"/>
    <w:next w:val="977"/>
    <w:link w:val="762"/>
    <w:uiPriority w:val="99"/>
    <w:qFormat/>
    <w:rPr>
      <w:lang w:val="en-US" w:eastAsia="zh-CN" w:bidi="ar-SA"/>
    </w:rPr>
    <w:tblPr/>
  </w:style>
  <w:style w:type="table" w:styleId="978">
    <w:name w:val="无格式表格 51"/>
    <w:next w:val="978"/>
    <w:link w:val="762"/>
    <w:uiPriority w:val="99"/>
    <w:qFormat/>
    <w:rPr>
      <w:lang w:val="en-US" w:eastAsia="zh-CN" w:bidi="ar-SA"/>
    </w:rPr>
    <w:tblPr/>
  </w:style>
  <w:style w:type="table" w:styleId="979">
    <w:name w:val="网格表 1 浅色1"/>
    <w:next w:val="979"/>
    <w:link w:val="762"/>
    <w:uiPriority w:val="99"/>
    <w:qFormat/>
    <w:rPr>
      <w:lang w:val="en-US" w:eastAsia="zh-CN" w:bidi="ar-SA"/>
    </w:rPr>
    <w:tblPr/>
  </w:style>
  <w:style w:type="table" w:styleId="980">
    <w:name w:val="Grid Table 1 Light - Accent 1"/>
    <w:next w:val="980"/>
    <w:link w:val="762"/>
    <w:uiPriority w:val="99"/>
    <w:qFormat/>
    <w:rPr>
      <w:lang w:val="en-US" w:eastAsia="zh-CN" w:bidi="ar-SA"/>
    </w:rPr>
    <w:tblPr/>
  </w:style>
  <w:style w:type="table" w:styleId="981">
    <w:name w:val="Grid Table 1 Light - Accent 2"/>
    <w:next w:val="981"/>
    <w:link w:val="762"/>
    <w:uiPriority w:val="99"/>
    <w:qFormat/>
    <w:rPr>
      <w:lang w:val="en-US" w:eastAsia="zh-CN" w:bidi="ar-SA"/>
    </w:rPr>
    <w:tblPr/>
  </w:style>
  <w:style w:type="table" w:styleId="982">
    <w:name w:val="Grid Table 1 Light - Accent 3"/>
    <w:next w:val="982"/>
    <w:link w:val="762"/>
    <w:uiPriority w:val="99"/>
    <w:qFormat/>
    <w:rPr>
      <w:lang w:val="en-US" w:eastAsia="zh-CN" w:bidi="ar-SA"/>
    </w:rPr>
    <w:tblPr/>
  </w:style>
  <w:style w:type="table" w:styleId="983">
    <w:name w:val="Grid Table 1 Light - Accent 4"/>
    <w:next w:val="983"/>
    <w:link w:val="762"/>
    <w:uiPriority w:val="99"/>
    <w:qFormat/>
    <w:rPr>
      <w:lang w:val="en-US" w:eastAsia="zh-CN" w:bidi="ar-SA"/>
    </w:rPr>
    <w:tblPr/>
  </w:style>
  <w:style w:type="table" w:styleId="984">
    <w:name w:val="Grid Table 1 Light - Accent 5"/>
    <w:next w:val="984"/>
    <w:link w:val="762"/>
    <w:uiPriority w:val="99"/>
    <w:qFormat/>
    <w:rPr>
      <w:lang w:val="en-US" w:eastAsia="zh-CN" w:bidi="ar-SA"/>
    </w:rPr>
    <w:tblPr/>
  </w:style>
  <w:style w:type="table" w:styleId="985">
    <w:name w:val="Grid Table 1 Light - Accent 6"/>
    <w:next w:val="985"/>
    <w:link w:val="762"/>
    <w:uiPriority w:val="99"/>
    <w:qFormat/>
    <w:rPr>
      <w:lang w:val="en-US" w:eastAsia="zh-CN" w:bidi="ar-SA"/>
    </w:rPr>
    <w:tblPr/>
  </w:style>
  <w:style w:type="table" w:styleId="986">
    <w:name w:val="网格表 21"/>
    <w:next w:val="986"/>
    <w:link w:val="762"/>
    <w:uiPriority w:val="99"/>
    <w:qFormat/>
    <w:rPr>
      <w:lang w:val="en-US" w:eastAsia="zh-CN" w:bidi="ar-SA"/>
    </w:rPr>
    <w:tblPr/>
  </w:style>
  <w:style w:type="table" w:styleId="987">
    <w:name w:val="Grid Table 2 - Accent 1"/>
    <w:next w:val="987"/>
    <w:link w:val="762"/>
    <w:uiPriority w:val="99"/>
    <w:qFormat/>
    <w:rPr>
      <w:lang w:val="en-US" w:eastAsia="zh-CN" w:bidi="ar-SA"/>
    </w:rPr>
    <w:tblPr/>
  </w:style>
  <w:style w:type="table" w:styleId="988">
    <w:name w:val="Grid Table 2 - Accent 2"/>
    <w:next w:val="988"/>
    <w:link w:val="762"/>
    <w:uiPriority w:val="99"/>
    <w:qFormat/>
    <w:rPr>
      <w:lang w:val="en-US" w:eastAsia="zh-CN" w:bidi="ar-SA"/>
    </w:rPr>
    <w:tblPr/>
  </w:style>
  <w:style w:type="table" w:styleId="989">
    <w:name w:val="Grid Table 2 - Accent 3"/>
    <w:next w:val="989"/>
    <w:link w:val="762"/>
    <w:uiPriority w:val="99"/>
    <w:qFormat/>
    <w:rPr>
      <w:lang w:val="en-US" w:eastAsia="zh-CN" w:bidi="ar-SA"/>
    </w:rPr>
    <w:tblPr/>
  </w:style>
  <w:style w:type="table" w:styleId="990">
    <w:name w:val="Grid Table 2 - Accent 4"/>
    <w:next w:val="990"/>
    <w:link w:val="762"/>
    <w:uiPriority w:val="99"/>
    <w:qFormat/>
    <w:rPr>
      <w:lang w:val="en-US" w:eastAsia="zh-CN" w:bidi="ar-SA"/>
    </w:rPr>
    <w:tblPr/>
  </w:style>
  <w:style w:type="table" w:styleId="991">
    <w:name w:val="Grid Table 2 - Accent 5"/>
    <w:next w:val="991"/>
    <w:link w:val="762"/>
    <w:uiPriority w:val="99"/>
    <w:qFormat/>
    <w:rPr>
      <w:lang w:val="en-US" w:eastAsia="zh-CN" w:bidi="ar-SA"/>
    </w:rPr>
    <w:tblPr/>
  </w:style>
  <w:style w:type="table" w:styleId="992">
    <w:name w:val="Grid Table 2 - Accent 6"/>
    <w:next w:val="992"/>
    <w:link w:val="762"/>
    <w:uiPriority w:val="99"/>
    <w:qFormat/>
    <w:rPr>
      <w:lang w:val="en-US" w:eastAsia="zh-CN" w:bidi="ar-SA"/>
    </w:rPr>
    <w:tblPr/>
  </w:style>
  <w:style w:type="table" w:styleId="993">
    <w:name w:val="网格表 31"/>
    <w:next w:val="993"/>
    <w:link w:val="762"/>
    <w:uiPriority w:val="99"/>
    <w:qFormat/>
    <w:rPr>
      <w:lang w:val="en-US" w:eastAsia="zh-CN" w:bidi="ar-SA"/>
    </w:rPr>
    <w:tblPr/>
  </w:style>
  <w:style w:type="table" w:styleId="994">
    <w:name w:val="Grid Table 3 - Accent 1"/>
    <w:next w:val="994"/>
    <w:link w:val="762"/>
    <w:uiPriority w:val="99"/>
    <w:qFormat/>
    <w:rPr>
      <w:lang w:val="en-US" w:eastAsia="zh-CN" w:bidi="ar-SA"/>
    </w:rPr>
    <w:tblPr/>
  </w:style>
  <w:style w:type="table" w:styleId="995">
    <w:name w:val="Grid Table 3 - Accent 2"/>
    <w:next w:val="995"/>
    <w:link w:val="762"/>
    <w:uiPriority w:val="99"/>
    <w:qFormat/>
    <w:rPr>
      <w:lang w:val="en-US" w:eastAsia="zh-CN" w:bidi="ar-SA"/>
    </w:rPr>
    <w:tblPr/>
  </w:style>
  <w:style w:type="table" w:styleId="996">
    <w:name w:val="Grid Table 3 - Accent 3"/>
    <w:next w:val="996"/>
    <w:link w:val="762"/>
    <w:uiPriority w:val="99"/>
    <w:qFormat/>
    <w:rPr>
      <w:lang w:val="en-US" w:eastAsia="zh-CN" w:bidi="ar-SA"/>
    </w:rPr>
    <w:tblPr/>
  </w:style>
  <w:style w:type="table" w:styleId="997">
    <w:name w:val="Grid Table 3 - Accent 4"/>
    <w:next w:val="997"/>
    <w:link w:val="762"/>
    <w:uiPriority w:val="99"/>
    <w:qFormat/>
    <w:rPr>
      <w:lang w:val="en-US" w:eastAsia="zh-CN" w:bidi="ar-SA"/>
    </w:rPr>
    <w:tblPr/>
  </w:style>
  <w:style w:type="table" w:styleId="998">
    <w:name w:val="Grid Table 3 - Accent 5"/>
    <w:next w:val="998"/>
    <w:link w:val="762"/>
    <w:uiPriority w:val="99"/>
    <w:qFormat/>
    <w:rPr>
      <w:lang w:val="en-US" w:eastAsia="zh-CN" w:bidi="ar-SA"/>
    </w:rPr>
    <w:tblPr/>
  </w:style>
  <w:style w:type="table" w:styleId="999">
    <w:name w:val="Grid Table 3 - Accent 6"/>
    <w:next w:val="999"/>
    <w:link w:val="762"/>
    <w:uiPriority w:val="99"/>
    <w:qFormat/>
    <w:rPr>
      <w:lang w:val="en-US" w:eastAsia="zh-CN" w:bidi="ar-SA"/>
    </w:rPr>
    <w:tblPr/>
  </w:style>
  <w:style w:type="table" w:styleId="1000">
    <w:name w:val="网格表 41"/>
    <w:next w:val="1000"/>
    <w:link w:val="762"/>
    <w:uiPriority w:val="59"/>
    <w:qFormat/>
    <w:rPr>
      <w:lang w:val="en-US" w:eastAsia="zh-CN" w:bidi="ar-SA"/>
    </w:rPr>
    <w:tblPr/>
  </w:style>
  <w:style w:type="table" w:styleId="1001">
    <w:name w:val="Grid Table 4 - Accent 1"/>
    <w:next w:val="1001"/>
    <w:link w:val="762"/>
    <w:uiPriority w:val="59"/>
    <w:qFormat/>
    <w:rPr>
      <w:lang w:val="en-US" w:eastAsia="zh-CN" w:bidi="ar-SA"/>
    </w:rPr>
    <w:tblPr/>
  </w:style>
  <w:style w:type="table" w:styleId="1002">
    <w:name w:val="Grid Table 4 - Accent 2"/>
    <w:next w:val="1002"/>
    <w:link w:val="762"/>
    <w:uiPriority w:val="59"/>
    <w:qFormat/>
    <w:rPr>
      <w:lang w:val="en-US" w:eastAsia="zh-CN" w:bidi="ar-SA"/>
    </w:rPr>
    <w:tblPr/>
  </w:style>
  <w:style w:type="table" w:styleId="1003">
    <w:name w:val="Grid Table 4 - Accent 3"/>
    <w:next w:val="1003"/>
    <w:link w:val="762"/>
    <w:uiPriority w:val="59"/>
    <w:qFormat/>
    <w:rPr>
      <w:lang w:val="en-US" w:eastAsia="zh-CN" w:bidi="ar-SA"/>
    </w:rPr>
    <w:tblPr/>
  </w:style>
  <w:style w:type="table" w:styleId="1004">
    <w:name w:val="Grid Table 4 - Accent 4"/>
    <w:next w:val="1004"/>
    <w:link w:val="762"/>
    <w:uiPriority w:val="59"/>
    <w:qFormat/>
    <w:rPr>
      <w:lang w:val="en-US" w:eastAsia="zh-CN" w:bidi="ar-SA"/>
    </w:rPr>
    <w:tblPr/>
  </w:style>
  <w:style w:type="table" w:styleId="1005">
    <w:name w:val="Grid Table 4 - Accent 5"/>
    <w:next w:val="1005"/>
    <w:link w:val="762"/>
    <w:uiPriority w:val="59"/>
    <w:qFormat/>
    <w:rPr>
      <w:lang w:val="en-US" w:eastAsia="zh-CN" w:bidi="ar-SA"/>
    </w:rPr>
    <w:tblPr/>
  </w:style>
  <w:style w:type="table" w:styleId="1006">
    <w:name w:val="Grid Table 4 - Accent 6"/>
    <w:next w:val="1006"/>
    <w:link w:val="762"/>
    <w:uiPriority w:val="59"/>
    <w:qFormat/>
    <w:rPr>
      <w:lang w:val="en-US" w:eastAsia="zh-CN" w:bidi="ar-SA"/>
    </w:rPr>
    <w:tblPr/>
  </w:style>
  <w:style w:type="table" w:styleId="1007">
    <w:name w:val="网格表 5 深色1"/>
    <w:next w:val="1007"/>
    <w:link w:val="762"/>
    <w:uiPriority w:val="99"/>
    <w:qFormat/>
    <w:rPr>
      <w:lang w:val="en-US" w:eastAsia="zh-CN" w:bidi="ar-SA"/>
    </w:rPr>
    <w:tblPr/>
  </w:style>
  <w:style w:type="table" w:styleId="1008">
    <w:name w:val="Grid Table 5 Dark- Accent 1"/>
    <w:next w:val="1008"/>
    <w:link w:val="762"/>
    <w:uiPriority w:val="99"/>
    <w:qFormat/>
    <w:rPr>
      <w:lang w:val="en-US" w:eastAsia="zh-CN" w:bidi="ar-SA"/>
    </w:rPr>
    <w:tblPr/>
  </w:style>
  <w:style w:type="table" w:styleId="1009">
    <w:name w:val="Grid Table 5 Dark - Accent 2"/>
    <w:next w:val="1009"/>
    <w:link w:val="762"/>
    <w:uiPriority w:val="99"/>
    <w:qFormat/>
    <w:rPr>
      <w:lang w:val="en-US" w:eastAsia="zh-CN" w:bidi="ar-SA"/>
    </w:rPr>
    <w:tblPr/>
  </w:style>
  <w:style w:type="table" w:styleId="1010">
    <w:name w:val="Grid Table 5 Dark - Accent 3"/>
    <w:next w:val="1010"/>
    <w:link w:val="762"/>
    <w:uiPriority w:val="99"/>
    <w:qFormat/>
    <w:rPr>
      <w:lang w:val="en-US" w:eastAsia="zh-CN" w:bidi="ar-SA"/>
    </w:rPr>
    <w:tblPr/>
  </w:style>
  <w:style w:type="table" w:styleId="1011">
    <w:name w:val="Grid Table 5 Dark- Accent 4"/>
    <w:next w:val="1011"/>
    <w:link w:val="762"/>
    <w:uiPriority w:val="99"/>
    <w:qFormat/>
    <w:rPr>
      <w:lang w:val="en-US" w:eastAsia="zh-CN" w:bidi="ar-SA"/>
    </w:rPr>
    <w:tblPr/>
  </w:style>
  <w:style w:type="table" w:styleId="1012">
    <w:name w:val="Grid Table 5 Dark - Accent 5"/>
    <w:next w:val="1012"/>
    <w:link w:val="762"/>
    <w:uiPriority w:val="99"/>
    <w:qFormat/>
    <w:rPr>
      <w:lang w:val="en-US" w:eastAsia="zh-CN" w:bidi="ar-SA"/>
    </w:rPr>
    <w:tblPr/>
  </w:style>
  <w:style w:type="table" w:styleId="1013">
    <w:name w:val="Grid Table 5 Dark - Accent 6"/>
    <w:next w:val="1013"/>
    <w:link w:val="762"/>
    <w:uiPriority w:val="99"/>
    <w:qFormat/>
    <w:rPr>
      <w:lang w:val="en-US" w:eastAsia="zh-CN" w:bidi="ar-SA"/>
    </w:rPr>
    <w:tblPr/>
  </w:style>
  <w:style w:type="table" w:styleId="1014">
    <w:name w:val="网格表 6 彩色1"/>
    <w:next w:val="1014"/>
    <w:link w:val="762"/>
    <w:uiPriority w:val="99"/>
    <w:qFormat/>
    <w:rPr>
      <w:lang w:val="en-US" w:eastAsia="zh-CN" w:bidi="ar-SA"/>
    </w:rPr>
    <w:tblPr/>
  </w:style>
  <w:style w:type="table" w:styleId="1015">
    <w:name w:val="Grid Table 6 Colorful - Accent 1"/>
    <w:next w:val="1015"/>
    <w:link w:val="762"/>
    <w:uiPriority w:val="99"/>
    <w:qFormat/>
    <w:rPr>
      <w:lang w:val="en-US" w:eastAsia="zh-CN" w:bidi="ar-SA"/>
    </w:rPr>
    <w:tblPr/>
  </w:style>
  <w:style w:type="table" w:styleId="1016">
    <w:name w:val="Grid Table 6 Colorful - Accent 2"/>
    <w:next w:val="1016"/>
    <w:link w:val="762"/>
    <w:uiPriority w:val="99"/>
    <w:qFormat/>
    <w:rPr>
      <w:lang w:val="en-US" w:eastAsia="zh-CN" w:bidi="ar-SA"/>
    </w:rPr>
    <w:tblPr/>
  </w:style>
  <w:style w:type="table" w:styleId="1017">
    <w:name w:val="Grid Table 6 Colorful - Accent 3"/>
    <w:next w:val="1017"/>
    <w:link w:val="762"/>
    <w:uiPriority w:val="99"/>
    <w:qFormat/>
    <w:rPr>
      <w:lang w:val="en-US" w:eastAsia="zh-CN" w:bidi="ar-SA"/>
    </w:rPr>
    <w:tblPr/>
  </w:style>
  <w:style w:type="table" w:styleId="1018">
    <w:name w:val="Grid Table 6 Colorful - Accent 4"/>
    <w:next w:val="1018"/>
    <w:link w:val="762"/>
    <w:uiPriority w:val="99"/>
    <w:qFormat/>
    <w:rPr>
      <w:lang w:val="en-US" w:eastAsia="zh-CN" w:bidi="ar-SA"/>
    </w:rPr>
    <w:tblPr/>
  </w:style>
  <w:style w:type="table" w:styleId="1019">
    <w:name w:val="Grid Table 6 Colorful - Accent 5"/>
    <w:next w:val="1019"/>
    <w:link w:val="762"/>
    <w:uiPriority w:val="99"/>
    <w:qFormat/>
    <w:rPr>
      <w:lang w:val="en-US" w:eastAsia="zh-CN" w:bidi="ar-SA"/>
    </w:rPr>
    <w:tblPr/>
  </w:style>
  <w:style w:type="table" w:styleId="1020">
    <w:name w:val="Grid Table 6 Colorful - Accent 6"/>
    <w:next w:val="1020"/>
    <w:link w:val="762"/>
    <w:uiPriority w:val="99"/>
    <w:qFormat/>
    <w:rPr>
      <w:lang w:val="en-US" w:eastAsia="zh-CN" w:bidi="ar-SA"/>
    </w:rPr>
    <w:tblPr/>
  </w:style>
  <w:style w:type="table" w:styleId="1021">
    <w:name w:val="网格表 7 彩色1"/>
    <w:next w:val="1021"/>
    <w:link w:val="762"/>
    <w:uiPriority w:val="99"/>
    <w:qFormat/>
    <w:rPr>
      <w:lang w:val="en-US" w:eastAsia="zh-CN" w:bidi="ar-SA"/>
    </w:rPr>
    <w:tblPr/>
  </w:style>
  <w:style w:type="table" w:styleId="1022">
    <w:name w:val="Grid Table 7 Colorful - Accent 1"/>
    <w:next w:val="1022"/>
    <w:link w:val="762"/>
    <w:uiPriority w:val="99"/>
    <w:qFormat/>
    <w:rPr>
      <w:lang w:val="en-US" w:eastAsia="zh-CN" w:bidi="ar-SA"/>
    </w:rPr>
    <w:tblPr/>
  </w:style>
  <w:style w:type="table" w:styleId="1023">
    <w:name w:val="Grid Table 7 Colorful - Accent 2"/>
    <w:next w:val="1023"/>
    <w:link w:val="762"/>
    <w:uiPriority w:val="99"/>
    <w:qFormat/>
    <w:rPr>
      <w:lang w:val="en-US" w:eastAsia="zh-CN" w:bidi="ar-SA"/>
    </w:rPr>
    <w:tblPr/>
  </w:style>
  <w:style w:type="table" w:styleId="1024">
    <w:name w:val="Grid Table 7 Colorful - Accent 3"/>
    <w:next w:val="1024"/>
    <w:link w:val="762"/>
    <w:uiPriority w:val="99"/>
    <w:qFormat/>
    <w:rPr>
      <w:lang w:val="en-US" w:eastAsia="zh-CN" w:bidi="ar-SA"/>
    </w:rPr>
    <w:tblPr/>
  </w:style>
  <w:style w:type="table" w:styleId="1025">
    <w:name w:val="Grid Table 7 Colorful - Accent 4"/>
    <w:next w:val="1025"/>
    <w:link w:val="762"/>
    <w:uiPriority w:val="99"/>
    <w:qFormat/>
    <w:rPr>
      <w:lang w:val="en-US" w:eastAsia="zh-CN" w:bidi="ar-SA"/>
    </w:rPr>
    <w:tblPr/>
  </w:style>
  <w:style w:type="table" w:styleId="1026">
    <w:name w:val="Grid Table 7 Colorful - Accent 5"/>
    <w:next w:val="1026"/>
    <w:link w:val="762"/>
    <w:uiPriority w:val="99"/>
    <w:qFormat/>
    <w:rPr>
      <w:lang w:val="en-US" w:eastAsia="zh-CN" w:bidi="ar-SA"/>
    </w:rPr>
    <w:tblPr/>
  </w:style>
  <w:style w:type="table" w:styleId="1027">
    <w:name w:val="Grid Table 7 Colorful - Accent 6"/>
    <w:next w:val="1027"/>
    <w:link w:val="762"/>
    <w:uiPriority w:val="99"/>
    <w:qFormat/>
    <w:rPr>
      <w:lang w:val="en-US" w:eastAsia="zh-CN" w:bidi="ar-SA"/>
    </w:rPr>
    <w:tblPr/>
  </w:style>
  <w:style w:type="table" w:styleId="1028">
    <w:name w:val="清单表 1 浅色1"/>
    <w:next w:val="1028"/>
    <w:link w:val="762"/>
    <w:uiPriority w:val="99"/>
    <w:qFormat/>
    <w:rPr>
      <w:lang w:val="en-US" w:eastAsia="zh-CN" w:bidi="ar-SA"/>
    </w:rPr>
    <w:tblPr/>
  </w:style>
  <w:style w:type="table" w:styleId="1029">
    <w:name w:val="List Table 1 Light - Accent 1"/>
    <w:next w:val="1029"/>
    <w:link w:val="762"/>
    <w:uiPriority w:val="99"/>
    <w:qFormat/>
    <w:rPr>
      <w:lang w:val="en-US" w:eastAsia="zh-CN" w:bidi="ar-SA"/>
    </w:rPr>
    <w:tblPr/>
  </w:style>
  <w:style w:type="table" w:styleId="1030">
    <w:name w:val="List Table 1 Light - Accent 2"/>
    <w:next w:val="1030"/>
    <w:link w:val="762"/>
    <w:uiPriority w:val="99"/>
    <w:qFormat/>
    <w:rPr>
      <w:lang w:val="en-US" w:eastAsia="zh-CN" w:bidi="ar-SA"/>
    </w:rPr>
    <w:tblPr/>
  </w:style>
  <w:style w:type="table" w:styleId="1031">
    <w:name w:val="List Table 1 Light - Accent 3"/>
    <w:next w:val="1031"/>
    <w:link w:val="762"/>
    <w:uiPriority w:val="99"/>
    <w:qFormat/>
    <w:rPr>
      <w:lang w:val="en-US" w:eastAsia="zh-CN" w:bidi="ar-SA"/>
    </w:rPr>
    <w:tblPr/>
  </w:style>
  <w:style w:type="table" w:styleId="1032">
    <w:name w:val="List Table 1 Light - Accent 4"/>
    <w:next w:val="1032"/>
    <w:link w:val="762"/>
    <w:uiPriority w:val="99"/>
    <w:qFormat/>
    <w:rPr>
      <w:lang w:val="en-US" w:eastAsia="zh-CN" w:bidi="ar-SA"/>
    </w:rPr>
    <w:tblPr/>
  </w:style>
  <w:style w:type="table" w:styleId="1033">
    <w:name w:val="List Table 1 Light - Accent 5"/>
    <w:next w:val="1033"/>
    <w:link w:val="762"/>
    <w:uiPriority w:val="99"/>
    <w:qFormat/>
    <w:rPr>
      <w:lang w:val="en-US" w:eastAsia="zh-CN" w:bidi="ar-SA"/>
    </w:rPr>
    <w:tblPr/>
  </w:style>
  <w:style w:type="table" w:styleId="1034">
    <w:name w:val="List Table 1 Light - Accent 6"/>
    <w:next w:val="1034"/>
    <w:link w:val="762"/>
    <w:uiPriority w:val="99"/>
    <w:qFormat/>
    <w:rPr>
      <w:lang w:val="en-US" w:eastAsia="zh-CN" w:bidi="ar-SA"/>
    </w:rPr>
    <w:tblPr/>
  </w:style>
  <w:style w:type="table" w:styleId="1035">
    <w:name w:val="清单表 21"/>
    <w:next w:val="1035"/>
    <w:link w:val="762"/>
    <w:uiPriority w:val="99"/>
    <w:qFormat/>
    <w:rPr>
      <w:lang w:val="en-US" w:eastAsia="zh-CN" w:bidi="ar-SA"/>
    </w:rPr>
    <w:tblPr/>
  </w:style>
  <w:style w:type="table" w:styleId="1036">
    <w:name w:val="List Table 2 - Accent 1"/>
    <w:next w:val="1036"/>
    <w:link w:val="762"/>
    <w:uiPriority w:val="99"/>
    <w:qFormat/>
    <w:rPr>
      <w:lang w:val="en-US" w:eastAsia="zh-CN" w:bidi="ar-SA"/>
    </w:rPr>
    <w:tblPr/>
  </w:style>
  <w:style w:type="table" w:styleId="1037">
    <w:name w:val="List Table 2 - Accent 2"/>
    <w:next w:val="1037"/>
    <w:link w:val="762"/>
    <w:uiPriority w:val="99"/>
    <w:qFormat/>
    <w:rPr>
      <w:lang w:val="en-US" w:eastAsia="zh-CN" w:bidi="ar-SA"/>
    </w:rPr>
    <w:tblPr/>
  </w:style>
  <w:style w:type="table" w:styleId="1038">
    <w:name w:val="List Table 2 - Accent 3"/>
    <w:next w:val="1038"/>
    <w:link w:val="762"/>
    <w:uiPriority w:val="99"/>
    <w:qFormat/>
    <w:rPr>
      <w:lang w:val="en-US" w:eastAsia="zh-CN" w:bidi="ar-SA"/>
    </w:rPr>
    <w:tblPr/>
  </w:style>
  <w:style w:type="table" w:styleId="1039">
    <w:name w:val="List Table 2 - Accent 4"/>
    <w:next w:val="1039"/>
    <w:link w:val="762"/>
    <w:uiPriority w:val="99"/>
    <w:qFormat/>
    <w:rPr>
      <w:lang w:val="en-US" w:eastAsia="zh-CN" w:bidi="ar-SA"/>
    </w:rPr>
    <w:tblPr/>
  </w:style>
  <w:style w:type="table" w:styleId="1040">
    <w:name w:val="List Table 2 - Accent 5"/>
    <w:next w:val="1040"/>
    <w:link w:val="762"/>
    <w:uiPriority w:val="99"/>
    <w:qFormat/>
    <w:rPr>
      <w:lang w:val="en-US" w:eastAsia="zh-CN" w:bidi="ar-SA"/>
    </w:rPr>
    <w:tblPr/>
  </w:style>
  <w:style w:type="table" w:styleId="1041">
    <w:name w:val="List Table 2 - Accent 6"/>
    <w:next w:val="1041"/>
    <w:link w:val="762"/>
    <w:uiPriority w:val="99"/>
    <w:qFormat/>
    <w:rPr>
      <w:lang w:val="en-US" w:eastAsia="zh-CN" w:bidi="ar-SA"/>
    </w:rPr>
    <w:tblPr/>
  </w:style>
  <w:style w:type="table" w:styleId="1042">
    <w:name w:val="清单表 31"/>
    <w:next w:val="1042"/>
    <w:link w:val="762"/>
    <w:uiPriority w:val="99"/>
    <w:qFormat/>
    <w:rPr>
      <w:lang w:val="en-US" w:eastAsia="zh-CN" w:bidi="ar-SA"/>
    </w:rPr>
    <w:tblPr/>
  </w:style>
  <w:style w:type="table" w:styleId="1043">
    <w:name w:val="List Table 3 - Accent 1"/>
    <w:next w:val="1043"/>
    <w:link w:val="762"/>
    <w:uiPriority w:val="99"/>
    <w:qFormat/>
    <w:rPr>
      <w:lang w:val="en-US" w:eastAsia="zh-CN" w:bidi="ar-SA"/>
    </w:rPr>
    <w:tblPr/>
  </w:style>
  <w:style w:type="table" w:styleId="1044">
    <w:name w:val="List Table 3 - Accent 2"/>
    <w:next w:val="1044"/>
    <w:link w:val="762"/>
    <w:uiPriority w:val="99"/>
    <w:qFormat/>
    <w:rPr>
      <w:lang w:val="en-US" w:eastAsia="zh-CN" w:bidi="ar-SA"/>
    </w:rPr>
    <w:tblPr/>
  </w:style>
  <w:style w:type="table" w:styleId="1045">
    <w:name w:val="List Table 3 - Accent 3"/>
    <w:next w:val="1045"/>
    <w:link w:val="762"/>
    <w:uiPriority w:val="99"/>
    <w:qFormat/>
    <w:rPr>
      <w:lang w:val="en-US" w:eastAsia="zh-CN" w:bidi="ar-SA"/>
    </w:rPr>
    <w:tblPr/>
  </w:style>
  <w:style w:type="table" w:styleId="1046">
    <w:name w:val="List Table 3 - Accent 4"/>
    <w:next w:val="1046"/>
    <w:link w:val="762"/>
    <w:uiPriority w:val="99"/>
    <w:qFormat/>
    <w:rPr>
      <w:lang w:val="en-US" w:eastAsia="zh-CN" w:bidi="ar-SA"/>
    </w:rPr>
    <w:tblPr/>
  </w:style>
  <w:style w:type="table" w:styleId="1047">
    <w:name w:val="List Table 3 - Accent 5"/>
    <w:next w:val="1047"/>
    <w:link w:val="762"/>
    <w:uiPriority w:val="99"/>
    <w:qFormat/>
    <w:rPr>
      <w:lang w:val="en-US" w:eastAsia="zh-CN" w:bidi="ar-SA"/>
    </w:rPr>
    <w:tblPr/>
  </w:style>
  <w:style w:type="table" w:styleId="1048">
    <w:name w:val="List Table 3 - Accent 6"/>
    <w:next w:val="1048"/>
    <w:link w:val="762"/>
    <w:uiPriority w:val="99"/>
    <w:qFormat/>
    <w:rPr>
      <w:lang w:val="en-US" w:eastAsia="zh-CN" w:bidi="ar-SA"/>
    </w:rPr>
    <w:tblPr/>
  </w:style>
  <w:style w:type="table" w:styleId="1049">
    <w:name w:val="清单表 41"/>
    <w:next w:val="1049"/>
    <w:link w:val="762"/>
    <w:uiPriority w:val="99"/>
    <w:qFormat/>
    <w:rPr>
      <w:lang w:val="en-US" w:eastAsia="zh-CN" w:bidi="ar-SA"/>
    </w:rPr>
    <w:tblPr/>
  </w:style>
  <w:style w:type="table" w:styleId="1050">
    <w:name w:val="List Table 4 - Accent 1"/>
    <w:next w:val="1050"/>
    <w:link w:val="762"/>
    <w:uiPriority w:val="99"/>
    <w:qFormat/>
    <w:rPr>
      <w:lang w:val="en-US" w:eastAsia="zh-CN" w:bidi="ar-SA"/>
    </w:rPr>
    <w:tblPr/>
  </w:style>
  <w:style w:type="table" w:styleId="1051">
    <w:name w:val="List Table 4 - Accent 2"/>
    <w:next w:val="1051"/>
    <w:link w:val="762"/>
    <w:uiPriority w:val="99"/>
    <w:qFormat/>
    <w:rPr>
      <w:lang w:val="en-US" w:eastAsia="zh-CN" w:bidi="ar-SA"/>
    </w:rPr>
    <w:tblPr/>
  </w:style>
  <w:style w:type="table" w:styleId="1052">
    <w:name w:val="List Table 4 - Accent 3"/>
    <w:next w:val="1052"/>
    <w:link w:val="762"/>
    <w:uiPriority w:val="99"/>
    <w:qFormat/>
    <w:rPr>
      <w:lang w:val="en-US" w:eastAsia="zh-CN" w:bidi="ar-SA"/>
    </w:rPr>
    <w:tblPr/>
  </w:style>
  <w:style w:type="table" w:styleId="1053">
    <w:name w:val="List Table 4 - Accent 4"/>
    <w:next w:val="1053"/>
    <w:link w:val="762"/>
    <w:uiPriority w:val="99"/>
    <w:qFormat/>
    <w:rPr>
      <w:lang w:val="en-US" w:eastAsia="zh-CN" w:bidi="ar-SA"/>
    </w:rPr>
    <w:tblPr/>
  </w:style>
  <w:style w:type="table" w:styleId="1054">
    <w:name w:val="List Table 4 - Accent 5"/>
    <w:next w:val="1054"/>
    <w:link w:val="762"/>
    <w:uiPriority w:val="99"/>
    <w:qFormat/>
    <w:rPr>
      <w:lang w:val="en-US" w:eastAsia="zh-CN" w:bidi="ar-SA"/>
    </w:rPr>
    <w:tblPr/>
  </w:style>
  <w:style w:type="table" w:styleId="1055">
    <w:name w:val="List Table 4 - Accent 6"/>
    <w:next w:val="1055"/>
    <w:link w:val="762"/>
    <w:uiPriority w:val="99"/>
    <w:qFormat/>
    <w:rPr>
      <w:lang w:val="en-US" w:eastAsia="zh-CN" w:bidi="ar-SA"/>
    </w:rPr>
    <w:tblPr/>
  </w:style>
  <w:style w:type="table" w:styleId="1056">
    <w:name w:val="清单表 5 深色1"/>
    <w:next w:val="1056"/>
    <w:link w:val="762"/>
    <w:uiPriority w:val="99"/>
    <w:qFormat/>
    <w:rPr>
      <w:lang w:val="en-US" w:eastAsia="zh-CN" w:bidi="ar-SA"/>
    </w:rPr>
    <w:tblPr/>
  </w:style>
  <w:style w:type="table" w:styleId="1057">
    <w:name w:val="List Table 5 Dark - Accent 1"/>
    <w:next w:val="1057"/>
    <w:link w:val="762"/>
    <w:uiPriority w:val="99"/>
    <w:qFormat/>
    <w:rPr>
      <w:lang w:val="en-US" w:eastAsia="zh-CN" w:bidi="ar-SA"/>
    </w:rPr>
    <w:tblPr/>
  </w:style>
  <w:style w:type="table" w:styleId="1058">
    <w:name w:val="List Table 5 Dark - Accent 2"/>
    <w:next w:val="1058"/>
    <w:link w:val="762"/>
    <w:uiPriority w:val="99"/>
    <w:qFormat/>
    <w:rPr>
      <w:lang w:val="en-US" w:eastAsia="zh-CN" w:bidi="ar-SA"/>
    </w:rPr>
    <w:tblPr/>
  </w:style>
  <w:style w:type="table" w:styleId="1059">
    <w:name w:val="List Table 5 Dark - Accent 3"/>
    <w:next w:val="1059"/>
    <w:link w:val="762"/>
    <w:uiPriority w:val="99"/>
    <w:qFormat/>
    <w:rPr>
      <w:lang w:val="en-US" w:eastAsia="zh-CN" w:bidi="ar-SA"/>
    </w:rPr>
    <w:tblPr/>
  </w:style>
  <w:style w:type="table" w:styleId="1060">
    <w:name w:val="List Table 5 Dark - Accent 4"/>
    <w:next w:val="1060"/>
    <w:link w:val="762"/>
    <w:uiPriority w:val="99"/>
    <w:qFormat/>
    <w:rPr>
      <w:lang w:val="en-US" w:eastAsia="zh-CN" w:bidi="ar-SA"/>
    </w:rPr>
    <w:tblPr/>
  </w:style>
  <w:style w:type="table" w:styleId="1061">
    <w:name w:val="List Table 5 Dark - Accent 5"/>
    <w:next w:val="1061"/>
    <w:link w:val="762"/>
    <w:uiPriority w:val="99"/>
    <w:qFormat/>
    <w:rPr>
      <w:lang w:val="en-US" w:eastAsia="zh-CN" w:bidi="ar-SA"/>
    </w:rPr>
    <w:tblPr/>
  </w:style>
  <w:style w:type="table" w:styleId="1062">
    <w:name w:val="List Table 5 Dark - Accent 6"/>
    <w:next w:val="1062"/>
    <w:link w:val="762"/>
    <w:uiPriority w:val="99"/>
    <w:qFormat/>
    <w:rPr>
      <w:lang w:val="en-US" w:eastAsia="zh-CN" w:bidi="ar-SA"/>
    </w:rPr>
    <w:tblPr/>
  </w:style>
  <w:style w:type="table" w:styleId="1063">
    <w:name w:val="清单表 6 彩色1"/>
    <w:next w:val="1063"/>
    <w:link w:val="762"/>
    <w:uiPriority w:val="99"/>
    <w:qFormat/>
    <w:rPr>
      <w:lang w:val="en-US" w:eastAsia="zh-CN" w:bidi="ar-SA"/>
    </w:rPr>
    <w:tblPr/>
  </w:style>
  <w:style w:type="table" w:styleId="1064">
    <w:name w:val="List Table 6 Colorful - Accent 1"/>
    <w:next w:val="1064"/>
    <w:link w:val="762"/>
    <w:uiPriority w:val="99"/>
    <w:qFormat/>
    <w:rPr>
      <w:lang w:val="en-US" w:eastAsia="zh-CN" w:bidi="ar-SA"/>
    </w:rPr>
    <w:tblPr/>
  </w:style>
  <w:style w:type="table" w:styleId="1065">
    <w:name w:val="List Table 6 Colorful - Accent 2"/>
    <w:next w:val="1065"/>
    <w:link w:val="762"/>
    <w:uiPriority w:val="99"/>
    <w:qFormat/>
    <w:rPr>
      <w:lang w:val="en-US" w:eastAsia="zh-CN" w:bidi="ar-SA"/>
    </w:rPr>
    <w:tblPr/>
  </w:style>
  <w:style w:type="table" w:styleId="1066">
    <w:name w:val="List Table 6 Colorful - Accent 3"/>
    <w:next w:val="1066"/>
    <w:link w:val="762"/>
    <w:uiPriority w:val="99"/>
    <w:qFormat/>
    <w:rPr>
      <w:lang w:val="en-US" w:eastAsia="zh-CN" w:bidi="ar-SA"/>
    </w:rPr>
    <w:tblPr/>
  </w:style>
  <w:style w:type="table" w:styleId="1067">
    <w:name w:val="List Table 6 Colorful - Accent 4"/>
    <w:next w:val="1067"/>
    <w:link w:val="762"/>
    <w:uiPriority w:val="99"/>
    <w:qFormat/>
    <w:rPr>
      <w:lang w:val="en-US" w:eastAsia="zh-CN" w:bidi="ar-SA"/>
    </w:rPr>
    <w:tblPr/>
  </w:style>
  <w:style w:type="table" w:styleId="1068">
    <w:name w:val="List Table 6 Colorful - Accent 5"/>
    <w:next w:val="1068"/>
    <w:link w:val="762"/>
    <w:uiPriority w:val="99"/>
    <w:qFormat/>
    <w:rPr>
      <w:lang w:val="en-US" w:eastAsia="zh-CN" w:bidi="ar-SA"/>
    </w:rPr>
    <w:tblPr/>
  </w:style>
  <w:style w:type="table" w:styleId="1069">
    <w:name w:val="List Table 6 Colorful - Accent 6"/>
    <w:next w:val="1069"/>
    <w:link w:val="762"/>
    <w:uiPriority w:val="99"/>
    <w:qFormat/>
    <w:rPr>
      <w:lang w:val="en-US" w:eastAsia="zh-CN" w:bidi="ar-SA"/>
    </w:rPr>
    <w:tblPr/>
  </w:style>
  <w:style w:type="table" w:styleId="1070">
    <w:name w:val="清单表 7 彩色1"/>
    <w:next w:val="1070"/>
    <w:link w:val="762"/>
    <w:uiPriority w:val="99"/>
    <w:qFormat/>
    <w:rPr>
      <w:lang w:val="en-US" w:eastAsia="zh-CN" w:bidi="ar-SA"/>
    </w:rPr>
    <w:tblPr/>
  </w:style>
  <w:style w:type="table" w:styleId="1071">
    <w:name w:val="List Table 7 Colorful - Accent 1"/>
    <w:next w:val="1071"/>
    <w:link w:val="762"/>
    <w:uiPriority w:val="99"/>
    <w:qFormat/>
    <w:rPr>
      <w:lang w:val="en-US" w:eastAsia="zh-CN" w:bidi="ar-SA"/>
    </w:rPr>
    <w:tblPr/>
  </w:style>
  <w:style w:type="table" w:styleId="1072">
    <w:name w:val="List Table 7 Colorful - Accent 2"/>
    <w:next w:val="1072"/>
    <w:link w:val="762"/>
    <w:uiPriority w:val="99"/>
    <w:qFormat/>
    <w:rPr>
      <w:lang w:val="en-US" w:eastAsia="zh-CN" w:bidi="ar-SA"/>
    </w:rPr>
    <w:tblPr/>
  </w:style>
  <w:style w:type="table" w:styleId="1073">
    <w:name w:val="List Table 7 Colorful - Accent 3"/>
    <w:next w:val="1073"/>
    <w:link w:val="762"/>
    <w:uiPriority w:val="99"/>
    <w:qFormat/>
    <w:rPr>
      <w:lang w:val="en-US" w:eastAsia="zh-CN" w:bidi="ar-SA"/>
    </w:rPr>
    <w:tblPr/>
  </w:style>
  <w:style w:type="table" w:styleId="1074">
    <w:name w:val="List Table 7 Colorful - Accent 4"/>
    <w:next w:val="1074"/>
    <w:link w:val="762"/>
    <w:uiPriority w:val="99"/>
    <w:qFormat/>
    <w:rPr>
      <w:lang w:val="en-US" w:eastAsia="zh-CN" w:bidi="ar-SA"/>
    </w:rPr>
    <w:tblPr/>
  </w:style>
  <w:style w:type="table" w:styleId="1075">
    <w:name w:val="List Table 7 Colorful - Accent 5"/>
    <w:next w:val="1075"/>
    <w:link w:val="762"/>
    <w:uiPriority w:val="99"/>
    <w:qFormat/>
    <w:rPr>
      <w:lang w:val="en-US" w:eastAsia="zh-CN" w:bidi="ar-SA"/>
    </w:rPr>
    <w:tblPr/>
  </w:style>
  <w:style w:type="table" w:styleId="1076">
    <w:name w:val="List Table 7 Colorful - Accent 6"/>
    <w:next w:val="1076"/>
    <w:link w:val="762"/>
    <w:uiPriority w:val="99"/>
    <w:qFormat/>
    <w:rPr>
      <w:lang w:val="en-US" w:eastAsia="zh-CN" w:bidi="ar-SA"/>
    </w:rPr>
    <w:tblPr/>
  </w:style>
  <w:style w:type="table" w:styleId="1077">
    <w:name w:val="Lined - Accent"/>
    <w:next w:val="1077"/>
    <w:link w:val="762"/>
    <w:uiPriority w:val="99"/>
    <w:qFormat/>
    <w:rPr>
      <w:color w:val="404040"/>
      <w:lang w:val="en-US" w:eastAsia="zh-CN" w:bidi="ar-SA"/>
    </w:rPr>
    <w:tblPr/>
  </w:style>
  <w:style w:type="table" w:styleId="1078">
    <w:name w:val="Lined - Accent 1"/>
    <w:next w:val="1078"/>
    <w:link w:val="762"/>
    <w:uiPriority w:val="99"/>
    <w:qFormat/>
    <w:rPr>
      <w:color w:val="404040"/>
      <w:lang w:val="en-US" w:eastAsia="zh-CN" w:bidi="ar-SA"/>
    </w:rPr>
    <w:tblPr/>
  </w:style>
  <w:style w:type="table" w:styleId="1079">
    <w:name w:val="Lined - Accent 2"/>
    <w:next w:val="1079"/>
    <w:link w:val="762"/>
    <w:uiPriority w:val="99"/>
    <w:qFormat/>
    <w:rPr>
      <w:color w:val="404040"/>
      <w:lang w:val="en-US" w:eastAsia="zh-CN" w:bidi="ar-SA"/>
    </w:rPr>
    <w:tblPr/>
  </w:style>
  <w:style w:type="table" w:styleId="1080">
    <w:name w:val="Lined - Accent 3"/>
    <w:next w:val="1080"/>
    <w:link w:val="762"/>
    <w:uiPriority w:val="99"/>
    <w:qFormat/>
    <w:rPr>
      <w:color w:val="404040"/>
      <w:lang w:val="en-US" w:eastAsia="zh-CN" w:bidi="ar-SA"/>
    </w:rPr>
    <w:tblPr/>
  </w:style>
  <w:style w:type="table" w:styleId="1081">
    <w:name w:val="Lined - Accent 4"/>
    <w:next w:val="1081"/>
    <w:link w:val="762"/>
    <w:uiPriority w:val="99"/>
    <w:qFormat/>
    <w:rPr>
      <w:color w:val="404040"/>
      <w:lang w:val="en-US" w:eastAsia="zh-CN" w:bidi="ar-SA"/>
    </w:rPr>
    <w:tblPr/>
  </w:style>
  <w:style w:type="table" w:styleId="1082">
    <w:name w:val="Lined - Accent 5"/>
    <w:next w:val="1082"/>
    <w:link w:val="762"/>
    <w:uiPriority w:val="99"/>
    <w:qFormat/>
    <w:rPr>
      <w:color w:val="404040"/>
      <w:lang w:val="en-US" w:eastAsia="zh-CN" w:bidi="ar-SA"/>
    </w:rPr>
    <w:tblPr/>
  </w:style>
  <w:style w:type="table" w:styleId="1083">
    <w:name w:val="Lined - Accent 6"/>
    <w:next w:val="1083"/>
    <w:link w:val="762"/>
    <w:uiPriority w:val="99"/>
    <w:qFormat/>
    <w:rPr>
      <w:color w:val="404040"/>
      <w:lang w:val="en-US" w:eastAsia="zh-CN" w:bidi="ar-SA"/>
    </w:rPr>
    <w:tblPr/>
  </w:style>
  <w:style w:type="table" w:styleId="1084">
    <w:name w:val="Bordered &amp; Lined - Accent"/>
    <w:next w:val="1084"/>
    <w:link w:val="762"/>
    <w:uiPriority w:val="99"/>
    <w:qFormat/>
    <w:rPr>
      <w:color w:val="404040"/>
      <w:lang w:val="en-US" w:eastAsia="zh-CN" w:bidi="ar-SA"/>
    </w:rPr>
    <w:tblPr/>
  </w:style>
  <w:style w:type="table" w:styleId="1085">
    <w:name w:val="Bordered &amp; Lined - Accent 1"/>
    <w:next w:val="1085"/>
    <w:link w:val="762"/>
    <w:uiPriority w:val="99"/>
    <w:qFormat/>
    <w:rPr>
      <w:color w:val="404040"/>
      <w:lang w:val="en-US" w:eastAsia="zh-CN" w:bidi="ar-SA"/>
    </w:rPr>
    <w:tblPr/>
  </w:style>
  <w:style w:type="table" w:styleId="1086">
    <w:name w:val="Bordered &amp; Lined - Accent 2"/>
    <w:next w:val="1086"/>
    <w:link w:val="762"/>
    <w:uiPriority w:val="99"/>
    <w:qFormat/>
    <w:rPr>
      <w:color w:val="404040"/>
      <w:lang w:val="en-US" w:eastAsia="zh-CN" w:bidi="ar-SA"/>
    </w:rPr>
    <w:tblPr/>
  </w:style>
  <w:style w:type="table" w:styleId="1087">
    <w:name w:val="Bordered &amp; Lined - Accent 3"/>
    <w:next w:val="1087"/>
    <w:link w:val="762"/>
    <w:uiPriority w:val="99"/>
    <w:qFormat/>
    <w:rPr>
      <w:color w:val="404040"/>
      <w:lang w:val="en-US" w:eastAsia="zh-CN" w:bidi="ar-SA"/>
    </w:rPr>
    <w:tblPr/>
  </w:style>
  <w:style w:type="table" w:styleId="1088">
    <w:name w:val="Bordered &amp; Lined - Accent 4"/>
    <w:next w:val="1088"/>
    <w:link w:val="762"/>
    <w:uiPriority w:val="99"/>
    <w:qFormat/>
    <w:rPr>
      <w:color w:val="404040"/>
      <w:lang w:val="en-US" w:eastAsia="zh-CN" w:bidi="ar-SA"/>
    </w:rPr>
    <w:tblPr/>
  </w:style>
  <w:style w:type="table" w:styleId="1089">
    <w:name w:val="Bordered &amp; Lined - Accent 5"/>
    <w:next w:val="1089"/>
    <w:link w:val="762"/>
    <w:uiPriority w:val="99"/>
    <w:qFormat/>
    <w:rPr>
      <w:color w:val="404040"/>
      <w:lang w:val="en-US" w:eastAsia="zh-CN" w:bidi="ar-SA"/>
    </w:rPr>
    <w:tblPr/>
  </w:style>
  <w:style w:type="table" w:styleId="1090">
    <w:name w:val="Bordered &amp; Lined - Accent 6"/>
    <w:next w:val="1090"/>
    <w:link w:val="762"/>
    <w:uiPriority w:val="99"/>
    <w:qFormat/>
    <w:rPr>
      <w:color w:val="404040"/>
      <w:lang w:val="en-US" w:eastAsia="zh-CN" w:bidi="ar-SA"/>
    </w:rPr>
    <w:tblPr/>
  </w:style>
  <w:style w:type="table" w:styleId="1091">
    <w:name w:val="Bordered"/>
    <w:next w:val="1091"/>
    <w:link w:val="762"/>
    <w:uiPriority w:val="99"/>
    <w:qFormat/>
    <w:rPr>
      <w:lang w:val="en-US" w:eastAsia="zh-CN" w:bidi="ar-SA"/>
    </w:rPr>
    <w:tblPr/>
  </w:style>
  <w:style w:type="table" w:styleId="1092">
    <w:name w:val="Bordered - Accent 1"/>
    <w:next w:val="1092"/>
    <w:link w:val="762"/>
    <w:uiPriority w:val="99"/>
    <w:qFormat/>
    <w:rPr>
      <w:lang w:val="en-US" w:eastAsia="zh-CN" w:bidi="ar-SA"/>
    </w:rPr>
    <w:tblPr/>
  </w:style>
  <w:style w:type="table" w:styleId="1093">
    <w:name w:val="Bordered - Accent 2"/>
    <w:next w:val="1093"/>
    <w:link w:val="762"/>
    <w:uiPriority w:val="99"/>
    <w:qFormat/>
    <w:rPr>
      <w:lang w:val="en-US" w:eastAsia="zh-CN" w:bidi="ar-SA"/>
    </w:rPr>
    <w:tblPr/>
  </w:style>
  <w:style w:type="table" w:styleId="1094">
    <w:name w:val="Bordered - Accent 3"/>
    <w:next w:val="1094"/>
    <w:link w:val="762"/>
    <w:uiPriority w:val="99"/>
    <w:qFormat/>
    <w:rPr>
      <w:lang w:val="en-US" w:eastAsia="zh-CN" w:bidi="ar-SA"/>
    </w:rPr>
    <w:tblPr/>
  </w:style>
  <w:style w:type="table" w:styleId="1095">
    <w:name w:val="Bordered - Accent 4"/>
    <w:next w:val="1095"/>
    <w:link w:val="762"/>
    <w:uiPriority w:val="99"/>
    <w:qFormat/>
    <w:rPr>
      <w:lang w:val="en-US" w:eastAsia="zh-CN" w:bidi="ar-SA"/>
    </w:rPr>
    <w:tblPr/>
  </w:style>
  <w:style w:type="table" w:styleId="1096">
    <w:name w:val="Bordered - Accent 5"/>
    <w:next w:val="1096"/>
    <w:link w:val="762"/>
    <w:uiPriority w:val="99"/>
    <w:qFormat/>
    <w:rPr>
      <w:lang w:val="en-US" w:eastAsia="zh-CN" w:bidi="ar-SA"/>
    </w:rPr>
    <w:tblPr/>
  </w:style>
  <w:style w:type="table" w:styleId="1097">
    <w:name w:val="Bordered - Accent 6"/>
    <w:next w:val="1097"/>
    <w:link w:val="762"/>
    <w:uiPriority w:val="99"/>
    <w:qFormat/>
    <w:rPr>
      <w:lang w:val="en-US" w:eastAsia="zh-CN" w:bidi="ar-SA"/>
    </w:rPr>
    <w:tblPr/>
  </w:style>
  <w:style w:type="paragraph" w:styleId="1098">
    <w:name w:val="TOC 标题11"/>
    <w:next w:val="1098"/>
    <w:link w:val="762"/>
    <w:uiPriority w:val="39"/>
    <w:unhideWhenUsed/>
    <w:qFormat/>
    <w:rPr>
      <w:lang w:val="en-US" w:eastAsia="zh-CN" w:bidi="ar-SA"/>
    </w:rPr>
  </w:style>
  <w:style w:type="paragraph" w:styleId="1099">
    <w:name w:val="无间隔1"/>
    <w:next w:val="1099"/>
    <w:link w:val="762"/>
    <w:qFormat/>
    <w:pPr>
      <w:spacing w:line="300" w:lineRule="auto"/>
      <w:widowControl w:val="off"/>
    </w:pPr>
    <w:rPr>
      <w:rFonts w:eastAsia="华文仿宋"/>
      <w:sz w:val="24"/>
      <w:szCs w:val="21"/>
      <w:lang w:val="en-US" w:eastAsia="zh-CN" w:bidi="ar-SA"/>
    </w:rPr>
  </w:style>
  <w:style w:type="character" w:styleId="1100">
    <w:name w:val="正文文本首行缩进 字符"/>
    <w:next w:val="1100"/>
    <w:link w:val="762"/>
    <w:qFormat/>
    <w:rPr>
      <w:rFonts w:eastAsia="楷体_GB2312"/>
      <w:sz w:val="26"/>
    </w:rPr>
  </w:style>
  <w:style w:type="character" w:styleId="1101">
    <w:name w:val="Char Char4"/>
    <w:next w:val="1101"/>
    <w:link w:val="762"/>
    <w:qFormat/>
    <w:rPr>
      <w:rFonts w:ascii="方正仿宋简体" w:hAnsi="创艺简仿宋" w:eastAsia="方正仿宋简体"/>
      <w:sz w:val="24"/>
      <w:lang w:val="en-US" w:eastAsia="zh-CN" w:bidi="ar-SA"/>
    </w:rPr>
  </w:style>
  <w:style w:type="character" w:styleId="1102">
    <w:name w:val="state"/>
    <w:next w:val="1102"/>
    <w:link w:val="762"/>
    <w:qFormat/>
    <w:rPr>
      <w:b/>
      <w:color w:val="ffffff"/>
      <w:sz w:val="19"/>
      <w:szCs w:val="19"/>
    </w:rPr>
  </w:style>
  <w:style w:type="character" w:styleId="1103">
    <w:name w:val="bds_more6"/>
    <w:next w:val="1103"/>
    <w:link w:val="762"/>
    <w:qFormat/>
  </w:style>
  <w:style w:type="character" w:styleId="1104">
    <w:name w:val="hilite"/>
    <w:next w:val="1104"/>
    <w:link w:val="762"/>
    <w:qFormat/>
    <w:rPr>
      <w:color w:val="ffffff"/>
      <w:shd w:val="clear" w:color="auto" w:fill="776666"/>
    </w:rPr>
  </w:style>
  <w:style w:type="character" w:styleId="1105">
    <w:name w:val="bds_nopic"/>
    <w:next w:val="1105"/>
    <w:link w:val="762"/>
    <w:qFormat/>
  </w:style>
  <w:style w:type="character" w:styleId="1106">
    <w:name w:val="Char Char2"/>
    <w:next w:val="1106"/>
    <w:link w:val="762"/>
    <w:qFormat/>
    <w:rPr>
      <w:rFonts w:ascii="宋体" w:hAnsi="宋体" w:eastAsia="楷体_GB2312"/>
      <w:b/>
      <w:sz w:val="26"/>
      <w:lang w:val="en-US" w:eastAsia="zh-CN" w:bidi="ar-SA"/>
    </w:rPr>
  </w:style>
  <w:style w:type="character" w:styleId="1107">
    <w:name w:val="hover61"/>
    <w:next w:val="1107"/>
    <w:link w:val="762"/>
    <w:qFormat/>
    <w:rPr>
      <w:shd w:val="clear" w:color="auto" w:fill="ff0000"/>
    </w:rPr>
  </w:style>
  <w:style w:type="character" w:styleId="1108">
    <w:name w:val="font51"/>
    <w:next w:val="1108"/>
    <w:link w:val="762"/>
    <w:uiPriority w:val="99"/>
    <w:qFormat/>
    <w:rPr>
      <w:rFonts w:hint="eastAsia" w:ascii="宋体" w:hAnsi="宋体" w:eastAsia="宋体" w:cs="宋体"/>
      <w:color w:val="ff0000"/>
      <w:sz w:val="20"/>
      <w:szCs w:val="20"/>
      <w:u w:val="none"/>
    </w:rPr>
  </w:style>
  <w:style w:type="character" w:styleId="1109">
    <w:name w:val="grid"/>
    <w:next w:val="1109"/>
    <w:link w:val="762"/>
    <w:qFormat/>
  </w:style>
  <w:style w:type="character" w:styleId="1110">
    <w:name w:val="bds_more7"/>
    <w:next w:val="1110"/>
    <w:link w:val="762"/>
    <w:qFormat/>
  </w:style>
  <w:style w:type="character" w:styleId="1111">
    <w:name w:val="bds_more8"/>
    <w:next w:val="1111"/>
    <w:link w:val="762"/>
    <w:qFormat/>
    <w:rPr>
      <w:rFonts w:hint="eastAsia" w:ascii="宋体" w:hAnsi="宋体" w:eastAsia="宋体" w:cs="宋体"/>
    </w:rPr>
  </w:style>
  <w:style w:type="character" w:styleId="1112">
    <w:name w:val="bds_more4"/>
    <w:next w:val="1112"/>
    <w:link w:val="762"/>
    <w:qFormat/>
    <w:rPr>
      <w:rFonts w:hint="eastAsia" w:ascii="宋体" w:hAnsi="宋体" w:eastAsia="宋体" w:cs="宋体"/>
    </w:rPr>
  </w:style>
  <w:style w:type="character" w:styleId="1113">
    <w:name w:val="bds_nopic1"/>
    <w:next w:val="1113"/>
    <w:link w:val="762"/>
    <w:qFormat/>
  </w:style>
  <w:style w:type="character" w:styleId="1114">
    <w:name w:val="hilite6"/>
    <w:next w:val="1114"/>
    <w:link w:val="762"/>
    <w:qFormat/>
    <w:rPr>
      <w:color w:val="ffffff"/>
      <w:shd w:val="clear" w:color="auto" w:fill="776666"/>
    </w:rPr>
  </w:style>
  <w:style w:type="character" w:styleId="1115">
    <w:name w:val="正文缩进2格 Char Char"/>
    <w:next w:val="1115"/>
    <w:link w:val="1116"/>
    <w:qFormat/>
    <w:rPr>
      <w:rFonts w:ascii="仿宋_GB2312" w:hAnsi="宋体" w:eastAsia="仿宋_GB2312"/>
      <w:sz w:val="31"/>
      <w:szCs w:val="28"/>
    </w:rPr>
  </w:style>
  <w:style w:type="paragraph" w:styleId="1116">
    <w:name w:val="正文缩进2格"/>
    <w:basedOn w:val="762"/>
    <w:next w:val="1116"/>
    <w:link w:val="1115"/>
    <w:qFormat/>
    <w:pPr>
      <w:ind w:firstLine="639"/>
      <w:spacing w:line="600" w:lineRule="exact"/>
    </w:pPr>
    <w:rPr>
      <w:rFonts w:ascii="仿宋_GB2312" w:hAnsi="宋体" w:eastAsia="仿宋_GB2312"/>
      <w:sz w:val="31"/>
      <w:szCs w:val="28"/>
    </w:rPr>
  </w:style>
  <w:style w:type="character" w:styleId="1117">
    <w:name w:val="grid2"/>
    <w:next w:val="1117"/>
    <w:link w:val="762"/>
    <w:qFormat/>
  </w:style>
  <w:style w:type="character" w:styleId="1118">
    <w:name w:val="other"/>
    <w:next w:val="1118"/>
    <w:link w:val="762"/>
    <w:qFormat/>
  </w:style>
  <w:style w:type="character" w:styleId="1119">
    <w:name w:val="font01"/>
    <w:next w:val="1119"/>
    <w:link w:val="762"/>
    <w:qFormat/>
    <w:rPr>
      <w:rFonts w:hint="eastAsia" w:ascii="宋体" w:hAnsi="宋体" w:eastAsia="宋体" w:cs="宋体"/>
      <w:b/>
      <w:color w:val="000000"/>
      <w:sz w:val="20"/>
      <w:szCs w:val="20"/>
      <w:u w:val="none"/>
    </w:rPr>
  </w:style>
  <w:style w:type="character" w:styleId="1120">
    <w:name w:val="noused"/>
    <w:next w:val="1120"/>
    <w:link w:val="762"/>
    <w:qFormat/>
    <w:rPr>
      <w:b/>
      <w:color w:val="ffffff"/>
      <w:sz w:val="21"/>
      <w:szCs w:val="21"/>
    </w:rPr>
  </w:style>
  <w:style w:type="character" w:styleId="1121">
    <w:name w:val="active8"/>
    <w:next w:val="1121"/>
    <w:link w:val="762"/>
    <w:qFormat/>
    <w:rPr>
      <w:color w:val="00ff00"/>
      <w:shd w:val="clear" w:color="auto" w:fill="000000"/>
    </w:rPr>
  </w:style>
  <w:style w:type="character" w:styleId="1122">
    <w:name w:val="font61"/>
    <w:next w:val="1122"/>
    <w:link w:val="762"/>
    <w:qFormat/>
    <w:rPr>
      <w:rFonts w:hint="eastAsia" w:ascii="宋体" w:hAnsi="宋体" w:eastAsia="宋体" w:cs="宋体"/>
      <w:color w:val="000000"/>
      <w:sz w:val="20"/>
      <w:szCs w:val="20"/>
      <w:u w:val="none"/>
    </w:rPr>
  </w:style>
  <w:style w:type="character" w:styleId="1123">
    <w:name w:val="bds_more5"/>
    <w:next w:val="1123"/>
    <w:link w:val="762"/>
    <w:qFormat/>
  </w:style>
  <w:style w:type="character" w:styleId="1124">
    <w:name w:val="bds_nopic2"/>
    <w:next w:val="1124"/>
    <w:link w:val="762"/>
    <w:qFormat/>
  </w:style>
  <w:style w:type="character" w:styleId="1125">
    <w:name w:val="active"/>
    <w:next w:val="1125"/>
    <w:link w:val="762"/>
    <w:qFormat/>
    <w:rPr>
      <w:color w:val="00ff00"/>
      <w:shd w:val="clear" w:color="auto" w:fill="000000"/>
    </w:rPr>
  </w:style>
  <w:style w:type="character" w:styleId="1126">
    <w:name w:val="font41"/>
    <w:next w:val="1126"/>
    <w:link w:val="762"/>
    <w:qFormat/>
    <w:rPr>
      <w:rFonts w:hint="eastAsia" w:ascii="宋体" w:hAnsi="宋体" w:eastAsia="宋体" w:cs="宋体"/>
      <w:color w:val="000000"/>
      <w:sz w:val="20"/>
      <w:szCs w:val="20"/>
      <w:u w:val="none"/>
    </w:rPr>
  </w:style>
  <w:style w:type="character" w:styleId="1127">
    <w:name w:val="font11"/>
    <w:next w:val="1127"/>
    <w:link w:val="762"/>
    <w:qFormat/>
    <w:rPr>
      <w:rFonts w:ascii="宋体" w:hAnsi="宋体" w:eastAsia="宋体"/>
      <w:color w:val="000000"/>
      <w:sz w:val="28"/>
      <w:u w:val="none"/>
    </w:rPr>
  </w:style>
  <w:style w:type="character" w:styleId="1128">
    <w:name w:val="font81"/>
    <w:next w:val="1128"/>
    <w:link w:val="762"/>
    <w:qFormat/>
    <w:rPr>
      <w:rFonts w:ascii="宋体" w:hAnsi="宋体" w:eastAsia="宋体"/>
      <w:b/>
      <w:color w:val="000000"/>
      <w:sz w:val="18"/>
      <w:u w:val="none"/>
    </w:rPr>
  </w:style>
  <w:style w:type="character" w:styleId="1129">
    <w:name w:val="font71"/>
    <w:next w:val="1129"/>
    <w:link w:val="762"/>
    <w:qFormat/>
    <w:rPr>
      <w:rFonts w:hint="eastAsia" w:ascii="宋体" w:hAnsi="宋体" w:eastAsia="宋体" w:cs="宋体"/>
      <w:color w:val="000000"/>
      <w:sz w:val="20"/>
      <w:szCs w:val="20"/>
      <w:u w:val="none"/>
      <w:vertAlign w:val="superscript"/>
    </w:rPr>
  </w:style>
  <w:style w:type="character" w:styleId="1130">
    <w:name w:val="正文文本缩进 Char1"/>
    <w:next w:val="1130"/>
    <w:link w:val="762"/>
    <w:qFormat/>
    <w:rPr>
      <w:rFonts w:eastAsia="楷体_GB2312"/>
      <w:sz w:val="26"/>
    </w:rPr>
  </w:style>
  <w:style w:type="character" w:styleId="1131">
    <w:name w:val="font101"/>
    <w:next w:val="1131"/>
    <w:link w:val="762"/>
    <w:qFormat/>
    <w:rPr>
      <w:rFonts w:hint="eastAsia" w:ascii="微软雅黑" w:hAnsi="微软雅黑" w:eastAsia="微软雅黑" w:cs="微软雅黑"/>
      <w:color w:val="000000"/>
      <w:sz w:val="20"/>
      <w:szCs w:val="20"/>
      <w:u w:val="none"/>
      <w:vertAlign w:val="superscript"/>
    </w:rPr>
  </w:style>
  <w:style w:type="character" w:styleId="1132">
    <w:name w:val="日期 Char1"/>
    <w:next w:val="1132"/>
    <w:link w:val="762"/>
    <w:qFormat/>
    <w:rPr>
      <w:rFonts w:eastAsia="楷体_GB2312"/>
      <w:sz w:val="26"/>
      <w:szCs w:val="26"/>
    </w:rPr>
  </w:style>
  <w:style w:type="character" w:styleId="1133">
    <w:name w:val="Balloon Text Char"/>
    <w:next w:val="1133"/>
    <w:link w:val="762"/>
    <w:semiHidden/>
    <w:qFormat/>
    <w:rPr>
      <w:rFonts w:eastAsia="宋体"/>
      <w:sz w:val="18"/>
      <w:lang w:val="en-US" w:eastAsia="zh-CN"/>
    </w:rPr>
  </w:style>
  <w:style w:type="character" w:styleId="1134">
    <w:name w:val="font21"/>
    <w:next w:val="1134"/>
    <w:link w:val="762"/>
    <w:qFormat/>
    <w:rPr>
      <w:rFonts w:hint="eastAsia" w:ascii="宋体" w:hAnsi="宋体" w:eastAsia="宋体" w:cs="宋体"/>
      <w:b/>
      <w:color w:val="000000"/>
      <w:sz w:val="20"/>
      <w:szCs w:val="20"/>
      <w:u w:val="none"/>
    </w:rPr>
  </w:style>
  <w:style w:type="character" w:styleId="1135">
    <w:name w:val="font31"/>
    <w:next w:val="1135"/>
    <w:link w:val="762"/>
    <w:qFormat/>
    <w:rPr>
      <w:rFonts w:ascii="宋体" w:hAnsi="宋体" w:eastAsia="宋体"/>
      <w:color w:val="000000"/>
      <w:sz w:val="20"/>
      <w:u w:val="none"/>
    </w:rPr>
  </w:style>
  <w:style w:type="character" w:styleId="1136">
    <w:name w:val="Body Text Indent Char"/>
    <w:next w:val="1136"/>
    <w:link w:val="762"/>
    <w:qFormat/>
    <w:rPr>
      <w:rFonts w:ascii="方正仿宋简体" w:hAnsi="创艺简仿宋" w:eastAsia="方正仿宋简体"/>
      <w:sz w:val="24"/>
    </w:rPr>
  </w:style>
  <w:style w:type="character" w:styleId="1137">
    <w:name w:val="Header Char1"/>
    <w:next w:val="1137"/>
    <w:link w:val="762"/>
    <w:qFormat/>
    <w:rPr>
      <w:rFonts w:eastAsia="楷体_GB2312"/>
      <w:sz w:val="18"/>
    </w:rPr>
  </w:style>
  <w:style w:type="character" w:styleId="1138">
    <w:name w:val="正文文本缩进 Char2"/>
    <w:next w:val="1138"/>
    <w:link w:val="762"/>
    <w:qFormat/>
    <w:rPr>
      <w:rFonts w:eastAsia="楷体_GB2312"/>
      <w:sz w:val="26"/>
      <w:szCs w:val="26"/>
    </w:rPr>
  </w:style>
  <w:style w:type="character" w:styleId="1139">
    <w:name w:val="NormalCharacter1"/>
    <w:next w:val="1139"/>
    <w:link w:val="762"/>
    <w:qFormat/>
  </w:style>
  <w:style w:type="paragraph" w:styleId="1140">
    <w:name w:val="列出段落1"/>
    <w:basedOn w:val="762"/>
    <w:next w:val="1140"/>
    <w:link w:val="762"/>
    <w:qFormat/>
    <w:pPr>
      <w:ind w:firstLine="420"/>
    </w:pPr>
    <w:rPr>
      <w:rFonts w:ascii="Calibri" w:hAnsi="Calibri" w:eastAsia="宋体" w:cs="黑体"/>
      <w:szCs w:val="22"/>
    </w:rPr>
  </w:style>
  <w:style w:type="paragraph" w:styleId="1141">
    <w:name w:val="p0"/>
    <w:basedOn w:val="762"/>
    <w:next w:val="1141"/>
    <w:link w:val="762"/>
    <w:qFormat/>
    <w:pPr>
      <w:widowControl/>
    </w:pPr>
    <w:rPr>
      <w:rFonts w:eastAsia="宋体"/>
      <w:sz w:val="21"/>
      <w:szCs w:val="21"/>
    </w:rPr>
  </w:style>
  <w:style w:type="paragraph" w:styleId="1142">
    <w:name w:val="纯文本1"/>
    <w:basedOn w:val="762"/>
    <w:next w:val="1142"/>
    <w:link w:val="762"/>
    <w:qFormat/>
    <w:rPr>
      <w:rFonts w:ascii="宋体" w:hAnsi="Courier New"/>
      <w:sz w:val="28"/>
    </w:rPr>
  </w:style>
  <w:style w:type="paragraph" w:styleId="1143">
    <w:name w:val="Char Char1 Char Char Char Char"/>
    <w:basedOn w:val="845"/>
    <w:next w:val="1143"/>
    <w:link w:val="762"/>
    <w:qFormat/>
    <w:pPr>
      <w:spacing w:line="360" w:lineRule="auto"/>
    </w:pPr>
    <w:rPr>
      <w:rFonts w:ascii="Tahoma" w:hAnsi="Tahoma" w:eastAsia="宋体"/>
      <w:sz w:val="24"/>
      <w:szCs w:val="24"/>
    </w:rPr>
  </w:style>
  <w:style w:type="paragraph" w:styleId="1144">
    <w:name w:val="Char Char1 Char Char Char Char Char Char Char"/>
    <w:basedOn w:val="762"/>
    <w:next w:val="1144"/>
    <w:link w:val="762"/>
    <w:qFormat/>
    <w:rPr>
      <w:rFonts w:ascii="Tahoma" w:hAnsi="Tahoma"/>
      <w:sz w:val="24"/>
    </w:rPr>
  </w:style>
  <w:style w:type="paragraph" w:styleId="1145">
    <w:name w:val="Char"/>
    <w:basedOn w:val="762"/>
    <w:next w:val="1145"/>
    <w:link w:val="762"/>
    <w:qFormat/>
    <w:pPr>
      <w:jc w:val="left"/>
      <w:spacing w:after="160" w:line="240" w:lineRule="exact"/>
      <w:widowControl/>
    </w:pPr>
    <w:rPr>
      <w:rFonts w:ascii="Verdana" w:hAnsi="Verdana" w:eastAsia="宋体"/>
      <w:sz w:val="21"/>
      <w:lang w:eastAsia="en-US"/>
    </w:rPr>
  </w:style>
  <w:style w:type="paragraph" w:styleId="1146">
    <w:name w:val="Char1"/>
    <w:basedOn w:val="762"/>
    <w:next w:val="1146"/>
    <w:link w:val="762"/>
    <w:qFormat/>
    <w:rPr>
      <w:rFonts w:ascii="Tahoma" w:hAnsi="Tahoma" w:eastAsia="宋体"/>
      <w:sz w:val="24"/>
    </w:rPr>
  </w:style>
  <w:style w:type="paragraph" w:styleId="1147">
    <w:name w:val="图"/>
    <w:basedOn w:val="762"/>
    <w:next w:val="1147"/>
    <w:link w:val="762"/>
    <w:qFormat/>
    <w:pPr>
      <w:jc w:val="center"/>
      <w:keepNext/>
      <w:spacing w:before="60" w:after="60" w:line="300" w:lineRule="auto"/>
    </w:pPr>
    <w:rPr>
      <w:rFonts w:eastAsia="宋体"/>
      <w:spacing w:val="20"/>
      <w:sz w:val="24"/>
    </w:rPr>
  </w:style>
  <w:style w:type="paragraph" w:styleId="1148">
    <w:name w:val="纯文本2"/>
    <w:basedOn w:val="762"/>
    <w:next w:val="1148"/>
    <w:link w:val="762"/>
    <w:qFormat/>
    <w:rPr>
      <w:rFonts w:ascii="宋体" w:hAnsi="Courier New"/>
    </w:rPr>
  </w:style>
  <w:style w:type="paragraph" w:styleId="1149">
    <w:name w:val="Table Paragraph"/>
    <w:basedOn w:val="762"/>
    <w:next w:val="1149"/>
    <w:link w:val="762"/>
    <w:uiPriority w:val="1"/>
    <w:qFormat/>
    <w:rPr>
      <w:rFonts w:ascii="仿宋" w:hAnsi="仿宋" w:eastAsia="仿宋" w:cs="仿宋"/>
      <w:sz w:val="21"/>
      <w:szCs w:val="22"/>
      <w:lang w:val="zh-CN" w:bidi="zh-CN"/>
    </w:rPr>
  </w:style>
  <w:style w:type="paragraph" w:styleId="1150">
    <w:name w:val="xl107"/>
    <w:basedOn w:val="762"/>
    <w:next w:val="1150"/>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1">
    <w:name w:val="font10"/>
    <w:basedOn w:val="762"/>
    <w:next w:val="1151"/>
    <w:link w:val="762"/>
    <w:qFormat/>
    <w:pPr>
      <w:jc w:val="left"/>
      <w:spacing w:before="100" w:beforeAutospacing="1" w:after="100" w:afterAutospacing="1"/>
      <w:widowControl/>
    </w:pPr>
    <w:rPr>
      <w:rFonts w:ascii="宋体" w:hAnsi="宋体" w:eastAsia="宋体" w:cs="宋体"/>
      <w:sz w:val="18"/>
      <w:szCs w:val="18"/>
    </w:rPr>
  </w:style>
  <w:style w:type="paragraph" w:styleId="1152">
    <w:name w:val="xl108"/>
    <w:basedOn w:val="762"/>
    <w:next w:val="1152"/>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3">
    <w:name w:val="xl127"/>
    <w:basedOn w:val="762"/>
    <w:next w:val="1153"/>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4">
    <w:name w:val="xl124"/>
    <w:basedOn w:val="762"/>
    <w:next w:val="1154"/>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5">
    <w:name w:val="font7"/>
    <w:basedOn w:val="762"/>
    <w:next w:val="1155"/>
    <w:link w:val="762"/>
    <w:qFormat/>
    <w:pPr>
      <w:jc w:val="left"/>
      <w:spacing w:before="100" w:beforeAutospacing="1" w:after="100" w:afterAutospacing="1"/>
      <w:widowControl/>
    </w:pPr>
    <w:rPr>
      <w:rFonts w:ascii="宋体" w:hAnsi="宋体" w:eastAsia="宋体" w:cs="宋体"/>
      <w:sz w:val="18"/>
      <w:szCs w:val="18"/>
    </w:rPr>
  </w:style>
  <w:style w:type="paragraph" w:styleId="1156">
    <w:name w:val="xl162"/>
    <w:basedOn w:val="762"/>
    <w:next w:val="1156"/>
    <w:link w:val="7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57">
    <w:name w:val="xl123"/>
    <w:basedOn w:val="762"/>
    <w:next w:val="1157"/>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8">
    <w:name w:val="xl113"/>
    <w:basedOn w:val="762"/>
    <w:next w:val="1158"/>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59">
    <w:name w:val="font12"/>
    <w:basedOn w:val="762"/>
    <w:next w:val="1159"/>
    <w:link w:val="762"/>
    <w:qFormat/>
    <w:pPr>
      <w:jc w:val="left"/>
      <w:spacing w:before="100" w:beforeAutospacing="1" w:after="100" w:afterAutospacing="1"/>
      <w:widowControl/>
    </w:pPr>
    <w:rPr>
      <w:rFonts w:ascii="宋体" w:hAnsi="宋体" w:eastAsia="宋体" w:cs="宋体"/>
      <w:sz w:val="18"/>
      <w:szCs w:val="18"/>
    </w:rPr>
  </w:style>
  <w:style w:type="paragraph" w:styleId="1160">
    <w:name w:val="xl145"/>
    <w:basedOn w:val="762"/>
    <w:next w:val="1160"/>
    <w:link w:val="7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61">
    <w:name w:val="font22"/>
    <w:basedOn w:val="762"/>
    <w:next w:val="1161"/>
    <w:link w:val="762"/>
    <w:qFormat/>
    <w:pPr>
      <w:jc w:val="left"/>
      <w:spacing w:before="100" w:beforeAutospacing="1" w:after="100" w:afterAutospacing="1"/>
      <w:widowControl/>
    </w:pPr>
    <w:rPr>
      <w:rFonts w:ascii="宋体" w:hAnsi="宋体" w:eastAsia="宋体" w:cs="宋体"/>
      <w:sz w:val="18"/>
      <w:szCs w:val="18"/>
    </w:rPr>
  </w:style>
  <w:style w:type="paragraph" w:styleId="1162">
    <w:name w:val="xl157"/>
    <w:basedOn w:val="762"/>
    <w:next w:val="1162"/>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63">
    <w:name w:val="xl156"/>
    <w:basedOn w:val="762"/>
    <w:next w:val="1163"/>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64">
    <w:name w:val="xl111"/>
    <w:basedOn w:val="762"/>
    <w:next w:val="1164"/>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5">
    <w:name w:val="xl143"/>
    <w:basedOn w:val="762"/>
    <w:next w:val="1165"/>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6">
    <w:name w:val="xl128"/>
    <w:basedOn w:val="762"/>
    <w:next w:val="1166"/>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7">
    <w:name w:val="xl138"/>
    <w:basedOn w:val="762"/>
    <w:next w:val="1167"/>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8">
    <w:name w:val="xl152"/>
    <w:basedOn w:val="762"/>
    <w:next w:val="1168"/>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9">
    <w:name w:val="xl117"/>
    <w:basedOn w:val="762"/>
    <w:next w:val="1169"/>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0">
    <w:name w:val="xl149"/>
    <w:basedOn w:val="762"/>
    <w:next w:val="1170"/>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1">
    <w:name w:val="xl154"/>
    <w:basedOn w:val="762"/>
    <w:next w:val="1171"/>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2">
    <w:name w:val="xl146"/>
    <w:basedOn w:val="762"/>
    <w:next w:val="1172"/>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3">
    <w:name w:val="xl122"/>
    <w:basedOn w:val="762"/>
    <w:next w:val="1173"/>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4">
    <w:name w:val="font8"/>
    <w:basedOn w:val="762"/>
    <w:next w:val="1174"/>
    <w:link w:val="762"/>
    <w:qFormat/>
    <w:pPr>
      <w:jc w:val="left"/>
      <w:spacing w:before="100" w:beforeAutospacing="1" w:after="100" w:afterAutospacing="1"/>
      <w:widowControl/>
    </w:pPr>
    <w:rPr>
      <w:rFonts w:ascii="宋体" w:hAnsi="宋体" w:eastAsia="宋体" w:cs="宋体"/>
      <w:sz w:val="18"/>
      <w:szCs w:val="18"/>
    </w:rPr>
  </w:style>
  <w:style w:type="paragraph" w:styleId="1175">
    <w:name w:val="xl142"/>
    <w:basedOn w:val="762"/>
    <w:next w:val="1175"/>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6">
    <w:name w:val="xl125"/>
    <w:basedOn w:val="762"/>
    <w:next w:val="1176"/>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7">
    <w:name w:val="font6"/>
    <w:basedOn w:val="762"/>
    <w:next w:val="1177"/>
    <w:link w:val="762"/>
    <w:qFormat/>
    <w:pPr>
      <w:jc w:val="left"/>
      <w:spacing w:before="100" w:beforeAutospacing="1" w:after="100" w:afterAutospacing="1"/>
      <w:widowControl/>
    </w:pPr>
    <w:rPr>
      <w:rFonts w:ascii="宋体" w:hAnsi="宋体" w:eastAsia="宋体" w:cs="宋体"/>
      <w:sz w:val="18"/>
      <w:szCs w:val="18"/>
    </w:rPr>
  </w:style>
  <w:style w:type="paragraph" w:styleId="1178">
    <w:name w:val="xl126"/>
    <w:basedOn w:val="762"/>
    <w:next w:val="1178"/>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9">
    <w:name w:val="xl105"/>
    <w:basedOn w:val="762"/>
    <w:next w:val="1179"/>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0">
    <w:name w:val="xl109"/>
    <w:basedOn w:val="762"/>
    <w:next w:val="1180"/>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1">
    <w:name w:val="xl136"/>
    <w:basedOn w:val="762"/>
    <w:next w:val="1181"/>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82">
    <w:name w:val="xl101"/>
    <w:basedOn w:val="762"/>
    <w:next w:val="1182"/>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83">
    <w:name w:val="列出段落11"/>
    <w:basedOn w:val="762"/>
    <w:next w:val="1183"/>
    <w:link w:val="762"/>
    <w:uiPriority w:val="34"/>
    <w:qFormat/>
    <w:pPr>
      <w:ind w:firstLine="420"/>
    </w:pPr>
    <w:rPr>
      <w:rFonts w:ascii="Calibri" w:hAnsi="Calibri" w:eastAsia="宋体"/>
      <w:szCs w:val="26"/>
    </w:rPr>
  </w:style>
  <w:style w:type="paragraph" w:styleId="1184">
    <w:name w:val="font15"/>
    <w:basedOn w:val="762"/>
    <w:next w:val="1184"/>
    <w:link w:val="762"/>
    <w:qFormat/>
    <w:pPr>
      <w:jc w:val="left"/>
      <w:spacing w:before="100" w:beforeAutospacing="1" w:after="100" w:afterAutospacing="1"/>
      <w:widowControl/>
    </w:pPr>
    <w:rPr>
      <w:rFonts w:ascii="宋体" w:hAnsi="宋体" w:eastAsia="宋体" w:cs="宋体"/>
      <w:sz w:val="18"/>
      <w:szCs w:val="18"/>
    </w:rPr>
  </w:style>
  <w:style w:type="paragraph" w:styleId="1185">
    <w:name w:val="xl161"/>
    <w:basedOn w:val="762"/>
    <w:next w:val="1185"/>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86">
    <w:name w:val="xl141"/>
    <w:basedOn w:val="762"/>
    <w:next w:val="1186"/>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7">
    <w:name w:val="xl118"/>
    <w:basedOn w:val="762"/>
    <w:next w:val="1187"/>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88">
    <w:name w:val="xl153"/>
    <w:basedOn w:val="762"/>
    <w:next w:val="1188"/>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89">
    <w:name w:val="xl133"/>
    <w:basedOn w:val="762"/>
    <w:next w:val="1189"/>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0">
    <w:name w:val="font17"/>
    <w:basedOn w:val="762"/>
    <w:next w:val="1190"/>
    <w:link w:val="762"/>
    <w:qFormat/>
    <w:pPr>
      <w:jc w:val="left"/>
      <w:spacing w:before="100" w:beforeAutospacing="1" w:after="100" w:afterAutospacing="1"/>
      <w:widowControl/>
    </w:pPr>
    <w:rPr>
      <w:rFonts w:ascii="宋体" w:hAnsi="宋体" w:eastAsia="宋体" w:cs="宋体"/>
      <w:sz w:val="18"/>
      <w:szCs w:val="18"/>
    </w:rPr>
  </w:style>
  <w:style w:type="paragraph" w:styleId="1191">
    <w:name w:val="xl140"/>
    <w:basedOn w:val="762"/>
    <w:next w:val="1191"/>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2">
    <w:name w:val="xl159"/>
    <w:basedOn w:val="762"/>
    <w:next w:val="1192"/>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3">
    <w:name w:val="xl103"/>
    <w:basedOn w:val="762"/>
    <w:next w:val="1193"/>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4">
    <w:name w:val="xl120"/>
    <w:basedOn w:val="762"/>
    <w:next w:val="1194"/>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5">
    <w:name w:val="xl148"/>
    <w:basedOn w:val="762"/>
    <w:next w:val="1195"/>
    <w:link w:val="7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6">
    <w:name w:val="xl150"/>
    <w:basedOn w:val="762"/>
    <w:next w:val="1196"/>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97">
    <w:name w:val="xl110"/>
    <w:basedOn w:val="762"/>
    <w:next w:val="1197"/>
    <w:link w:val="7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8">
    <w:name w:val="正文1"/>
    <w:next w:val="1198"/>
    <w:link w:val="762"/>
    <w:qFormat/>
    <w:pPr>
      <w:ind w:firstLine="200"/>
      <w:jc w:val="both"/>
      <w:spacing w:line="240" w:lineRule="atLeast"/>
    </w:pPr>
    <w:rPr>
      <w:sz w:val="21"/>
      <w:szCs w:val="21"/>
      <w:lang w:val="en-US" w:eastAsia="zh-CN" w:bidi="ar-SA"/>
    </w:rPr>
  </w:style>
  <w:style w:type="paragraph" w:styleId="1199">
    <w:name w:val="xl132"/>
    <w:basedOn w:val="762"/>
    <w:next w:val="1199"/>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0">
    <w:name w:val="font16"/>
    <w:basedOn w:val="762"/>
    <w:next w:val="1200"/>
    <w:link w:val="762"/>
    <w:qFormat/>
    <w:pPr>
      <w:jc w:val="left"/>
      <w:spacing w:before="100" w:beforeAutospacing="1" w:after="100" w:afterAutospacing="1"/>
      <w:widowControl/>
    </w:pPr>
    <w:rPr>
      <w:rFonts w:ascii="宋体" w:hAnsi="宋体" w:eastAsia="宋体" w:cs="宋体"/>
      <w:sz w:val="18"/>
      <w:szCs w:val="18"/>
    </w:rPr>
  </w:style>
  <w:style w:type="paragraph" w:styleId="1201">
    <w:name w:val="Normal_20"/>
    <w:next w:val="1201"/>
    <w:link w:val="762"/>
    <w:qFormat/>
    <w:pPr>
      <w:jc w:val="both"/>
      <w:spacing w:before="120" w:after="240"/>
    </w:pPr>
    <w:rPr>
      <w:rFonts w:eastAsia="Calibri"/>
      <w:sz w:val="22"/>
      <w:szCs w:val="22"/>
      <w:lang w:val="ru-RU" w:eastAsia="en-US" w:bidi="ar-SA"/>
    </w:rPr>
  </w:style>
  <w:style w:type="paragraph" w:styleId="1202">
    <w:name w:val="xl114"/>
    <w:basedOn w:val="762"/>
    <w:next w:val="1202"/>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3">
    <w:name w:val="xl131"/>
    <w:basedOn w:val="762"/>
    <w:next w:val="1203"/>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4">
    <w:name w:val="_Style 7"/>
    <w:basedOn w:val="762"/>
    <w:next w:val="1204"/>
    <w:link w:val="762"/>
    <w:qFormat/>
    <w:pPr>
      <w:ind w:firstLine="420"/>
    </w:pPr>
    <w:rPr>
      <w:rFonts w:eastAsia="宋体"/>
      <w:szCs w:val="26"/>
    </w:rPr>
  </w:style>
  <w:style w:type="paragraph" w:styleId="1205">
    <w:name w:val="xl106"/>
    <w:basedOn w:val="762"/>
    <w:next w:val="1205"/>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6">
    <w:name w:val="xl137"/>
    <w:basedOn w:val="762"/>
    <w:next w:val="1206"/>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7">
    <w:name w:val="font14"/>
    <w:basedOn w:val="762"/>
    <w:next w:val="1207"/>
    <w:link w:val="762"/>
    <w:qFormat/>
    <w:pPr>
      <w:jc w:val="left"/>
      <w:spacing w:before="100" w:beforeAutospacing="1" w:after="100" w:afterAutospacing="1"/>
      <w:widowControl/>
    </w:pPr>
    <w:rPr>
      <w:rFonts w:ascii="宋体" w:hAnsi="宋体" w:eastAsia="宋体" w:cs="宋体"/>
      <w:sz w:val="18"/>
      <w:szCs w:val="18"/>
    </w:rPr>
  </w:style>
  <w:style w:type="paragraph" w:styleId="1208">
    <w:name w:val="xl100"/>
    <w:basedOn w:val="762"/>
    <w:next w:val="1208"/>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09">
    <w:name w:val="xl99"/>
    <w:basedOn w:val="762"/>
    <w:next w:val="1209"/>
    <w:link w:val="762"/>
    <w:qFormat/>
    <w:pPr>
      <w:jc w:val="center"/>
      <w:spacing w:before="100" w:beforeAutospacing="1" w:after="100" w:afterAutospacing="1"/>
      <w:widowControl/>
    </w:pPr>
    <w:rPr>
      <w:rFonts w:ascii="Courier New" w:hAnsi="Courier New" w:eastAsia="宋体" w:cs="Courier New"/>
      <w:color w:val="000000"/>
      <w:sz w:val="20"/>
    </w:rPr>
  </w:style>
  <w:style w:type="paragraph" w:styleId="1210">
    <w:name w:val="xl151"/>
    <w:basedOn w:val="762"/>
    <w:next w:val="1210"/>
    <w:link w:val="7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1">
    <w:name w:val="_Style 26"/>
    <w:next w:val="762"/>
    <w:link w:val="762"/>
    <w:uiPriority w:val="99"/>
    <w:qFormat/>
    <w:pPr>
      <w:jc w:val="both"/>
      <w:widowControl w:val="off"/>
    </w:pPr>
    <w:rPr>
      <w:rFonts w:eastAsia="楷体_GB2312"/>
      <w:sz w:val="26"/>
      <w:szCs w:val="26"/>
      <w:lang w:val="en-US" w:eastAsia="zh-CN" w:bidi="ar-SA"/>
    </w:rPr>
  </w:style>
  <w:style w:type="paragraph" w:styleId="1212">
    <w:name w:val="样式 标题 1 + 宋体 段前: 0 磅 段后: 0 磅 行距: 单倍行距"/>
    <w:basedOn w:val="822"/>
    <w:next w:val="762"/>
    <w:link w:val="762"/>
    <w:qFormat/>
    <w:pPr>
      <w:jc w:val="center"/>
      <w:spacing w:line="240" w:lineRule="auto"/>
    </w:pPr>
    <w:rPr>
      <w:rFonts w:ascii="仿宋_GB2312" w:hAnsi="宋体" w:eastAsia="仿宋_GB2312" w:cs="宋体"/>
      <w:bCs/>
      <w:szCs w:val="44"/>
    </w:rPr>
  </w:style>
  <w:style w:type="paragraph" w:styleId="1213">
    <w:name w:val="font9"/>
    <w:basedOn w:val="762"/>
    <w:next w:val="1213"/>
    <w:link w:val="762"/>
    <w:qFormat/>
    <w:pPr>
      <w:jc w:val="left"/>
      <w:spacing w:before="100" w:beforeAutospacing="1" w:after="100" w:afterAutospacing="1"/>
      <w:widowControl/>
    </w:pPr>
    <w:rPr>
      <w:rFonts w:ascii="宋体" w:hAnsi="宋体" w:eastAsia="宋体" w:cs="宋体"/>
      <w:sz w:val="18"/>
      <w:szCs w:val="18"/>
    </w:rPr>
  </w:style>
  <w:style w:type="paragraph" w:styleId="1214">
    <w:name w:val="font20"/>
    <w:basedOn w:val="762"/>
    <w:next w:val="1214"/>
    <w:link w:val="762"/>
    <w:qFormat/>
    <w:pPr>
      <w:jc w:val="left"/>
      <w:spacing w:before="100" w:beforeAutospacing="1" w:after="100" w:afterAutospacing="1"/>
      <w:widowControl/>
    </w:pPr>
    <w:rPr>
      <w:rFonts w:ascii="Courier New" w:hAnsi="Courier New" w:eastAsia="宋体" w:cs="Courier New"/>
      <w:color w:val="000000"/>
      <w:sz w:val="20"/>
    </w:rPr>
  </w:style>
  <w:style w:type="paragraph" w:styleId="1215">
    <w:name w:val="font13"/>
    <w:basedOn w:val="762"/>
    <w:next w:val="1215"/>
    <w:link w:val="762"/>
    <w:qFormat/>
    <w:pPr>
      <w:jc w:val="left"/>
      <w:spacing w:before="100" w:beforeAutospacing="1" w:after="100" w:afterAutospacing="1"/>
      <w:widowControl/>
    </w:pPr>
    <w:rPr>
      <w:rFonts w:ascii="宋体" w:hAnsi="宋体" w:eastAsia="宋体" w:cs="宋体"/>
      <w:sz w:val="18"/>
      <w:szCs w:val="18"/>
    </w:rPr>
  </w:style>
  <w:style w:type="paragraph" w:styleId="1216">
    <w:name w:val="xl102"/>
    <w:basedOn w:val="762"/>
    <w:next w:val="1216"/>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17">
    <w:name w:val="xl116"/>
    <w:basedOn w:val="762"/>
    <w:next w:val="1217"/>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8">
    <w:name w:val="xl134"/>
    <w:basedOn w:val="762"/>
    <w:next w:val="1218"/>
    <w:link w:val="7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9">
    <w:name w:val="font18"/>
    <w:basedOn w:val="762"/>
    <w:next w:val="1219"/>
    <w:link w:val="762"/>
    <w:qFormat/>
    <w:pPr>
      <w:jc w:val="left"/>
      <w:spacing w:before="100" w:beforeAutospacing="1" w:after="100" w:afterAutospacing="1"/>
      <w:widowControl/>
    </w:pPr>
    <w:rPr>
      <w:rFonts w:ascii="宋体" w:hAnsi="宋体" w:eastAsia="宋体" w:cs="宋体"/>
      <w:sz w:val="18"/>
      <w:szCs w:val="18"/>
    </w:rPr>
  </w:style>
  <w:style w:type="paragraph" w:styleId="1220">
    <w:name w:val="xl121"/>
    <w:basedOn w:val="762"/>
    <w:next w:val="1220"/>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1">
    <w:name w:val="xl158"/>
    <w:basedOn w:val="762"/>
    <w:next w:val="1221"/>
    <w:link w:val="762"/>
    <w:qFormat/>
    <w:pPr>
      <w:jc w:val="left"/>
      <w:spacing w:before="100" w:beforeAutospacing="1" w:after="100" w:afterAutospacing="1"/>
      <w:widowControl/>
    </w:pPr>
    <w:rPr>
      <w:rFonts w:ascii="Courier New" w:hAnsi="Courier New" w:eastAsia="宋体" w:cs="Courier New"/>
      <w:color w:val="000000"/>
      <w:sz w:val="20"/>
    </w:rPr>
  </w:style>
  <w:style w:type="paragraph" w:styleId="1222">
    <w:name w:val="xl119"/>
    <w:basedOn w:val="762"/>
    <w:next w:val="1222"/>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3">
    <w:name w:val="xl135"/>
    <w:basedOn w:val="762"/>
    <w:next w:val="1223"/>
    <w:link w:val="7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4">
    <w:name w:val="font5"/>
    <w:basedOn w:val="762"/>
    <w:next w:val="1224"/>
    <w:link w:val="762"/>
    <w:qFormat/>
    <w:pPr>
      <w:jc w:val="left"/>
      <w:spacing w:before="100" w:beforeAutospacing="1" w:after="100" w:afterAutospacing="1"/>
      <w:widowControl/>
    </w:pPr>
    <w:rPr>
      <w:rFonts w:ascii="宋体" w:hAnsi="宋体" w:eastAsia="宋体" w:cs="宋体"/>
      <w:sz w:val="18"/>
      <w:szCs w:val="18"/>
    </w:rPr>
  </w:style>
  <w:style w:type="paragraph" w:styleId="1225">
    <w:name w:val="xl155"/>
    <w:basedOn w:val="762"/>
    <w:next w:val="1225"/>
    <w:link w:val="7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6">
    <w:name w:val="font19"/>
    <w:basedOn w:val="762"/>
    <w:next w:val="1226"/>
    <w:link w:val="762"/>
    <w:qFormat/>
    <w:pPr>
      <w:jc w:val="left"/>
      <w:spacing w:before="100" w:beforeAutospacing="1" w:after="100" w:afterAutospacing="1"/>
      <w:widowControl/>
    </w:pPr>
    <w:rPr>
      <w:rFonts w:ascii="宋体" w:hAnsi="宋体" w:eastAsia="宋体" w:cs="宋体"/>
      <w:sz w:val="18"/>
      <w:szCs w:val="18"/>
    </w:rPr>
  </w:style>
  <w:style w:type="paragraph" w:styleId="1227">
    <w:name w:val="xl160"/>
    <w:basedOn w:val="762"/>
    <w:next w:val="1227"/>
    <w:link w:val="7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28">
    <w:name w:val="xl112"/>
    <w:basedOn w:val="762"/>
    <w:next w:val="1228"/>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9">
    <w:name w:val="xl104"/>
    <w:basedOn w:val="762"/>
    <w:next w:val="1229"/>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0">
    <w:name w:val="xl139"/>
    <w:basedOn w:val="762"/>
    <w:next w:val="1230"/>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31">
    <w:name w:val="xl130"/>
    <w:basedOn w:val="762"/>
    <w:next w:val="1231"/>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2">
    <w:name w:val="xl129"/>
    <w:basedOn w:val="762"/>
    <w:next w:val="1232"/>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3">
    <w:name w:val="xl115"/>
    <w:basedOn w:val="762"/>
    <w:next w:val="1233"/>
    <w:link w:val="76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4">
    <w:name w:val="xl147"/>
    <w:basedOn w:val="762"/>
    <w:next w:val="1234"/>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5">
    <w:name w:val="xl144"/>
    <w:basedOn w:val="762"/>
    <w:next w:val="1235"/>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36">
    <w:name w:val="网格型1"/>
    <w:basedOn w:val="837"/>
    <w:next w:val="1236"/>
    <w:link w:val="762"/>
    <w:qFormat/>
    <w:pPr>
      <w:jc w:val="both"/>
      <w:widowControl w:val="off"/>
    </w:pPr>
    <w:tblPr/>
  </w:style>
  <w:style w:type="character" w:styleId="1237">
    <w:name w:val="纯文本 字符"/>
    <w:next w:val="1237"/>
    <w:link w:val="762"/>
    <w:qFormat/>
    <w:rPr>
      <w:rFonts w:ascii="宋体" w:hAnsi="Courier New" w:eastAsia="楷体_GB2312"/>
      <w:sz w:val="26"/>
      <w:lang w:val="en-US" w:eastAsia="zh-CN" w:bidi="ar-SA"/>
    </w:rPr>
  </w:style>
  <w:style w:type="paragraph" w:styleId="1238">
    <w:name w:val="_Style 225"/>
    <w:next w:val="1238"/>
    <w:link w:val="762"/>
    <w:qFormat/>
    <w:pPr>
      <w:ind w:firstLine="420"/>
      <w:jc w:val="both"/>
      <w:spacing w:after="120"/>
      <w:widowControl w:val="off"/>
    </w:pPr>
    <w:rPr>
      <w:rFonts w:eastAsia="楷体_GB2312"/>
      <w:sz w:val="26"/>
      <w:lang w:val="en-US" w:eastAsia="zh-CN" w:bidi="ar-SA"/>
    </w:rPr>
  </w:style>
  <w:style w:type="character" w:styleId="1239">
    <w:name w:val="正文文本 字符"/>
    <w:next w:val="1239"/>
    <w:link w:val="762"/>
    <w:qFormat/>
    <w:rPr>
      <w:rFonts w:ascii="楷体_GB2312" w:eastAsia="楷体_GB2312"/>
      <w:sz w:val="28"/>
    </w:rPr>
  </w:style>
  <w:style w:type="character" w:styleId="1240">
    <w:name w:val="正文文本 字符1"/>
    <w:next w:val="1240"/>
    <w:link w:val="762"/>
    <w:qFormat/>
    <w:rPr>
      <w:rFonts w:ascii="楷体_GB2312" w:eastAsia="楷体_GB2312"/>
      <w:sz w:val="28"/>
    </w:rPr>
  </w:style>
  <w:style w:type="table" w:styleId="1241">
    <w:name w:val="Table Normal"/>
    <w:next w:val="1241"/>
    <w:link w:val="762"/>
    <w:uiPriority w:val="2"/>
    <w:unhideWhenUsed/>
    <w:qFormat/>
    <w:pPr>
      <w:widowControl w:val="off"/>
    </w:pPr>
    <w:rPr>
      <w:sz w:val="22"/>
      <w:szCs w:val="22"/>
      <w:lang w:val="en-US" w:eastAsia="en-US" w:bidi="ar-SA"/>
    </w:rPr>
    <w:tblPr/>
  </w:style>
  <w:style w:type="table" w:styleId="1242">
    <w:name w:val="Table Normal1"/>
    <w:next w:val="1242"/>
    <w:link w:val="762"/>
    <w:uiPriority w:val="2"/>
    <w:unhideWhenUsed/>
    <w:qFormat/>
    <w:pPr>
      <w:widowControl w:val="off"/>
    </w:pPr>
    <w:rPr>
      <w:sz w:val="22"/>
      <w:szCs w:val="22"/>
      <w:lang w:val="en-US" w:eastAsia="en-US" w:bidi="ar-SA"/>
    </w:rPr>
    <w:tblPr/>
  </w:style>
  <w:style w:type="table" w:styleId="1243">
    <w:name w:val="Table Normal2"/>
    <w:next w:val="1243"/>
    <w:link w:val="762"/>
    <w:uiPriority w:val="2"/>
    <w:unhideWhenUsed/>
    <w:qFormat/>
    <w:pPr>
      <w:widowControl w:val="off"/>
    </w:pPr>
    <w:rPr>
      <w:sz w:val="22"/>
      <w:szCs w:val="22"/>
      <w:lang w:val="en-US" w:eastAsia="en-US" w:bidi="ar-SA"/>
    </w:rPr>
    <w:tblPr/>
  </w:style>
  <w:style w:type="table" w:styleId="1244">
    <w:name w:val="Table Normal3"/>
    <w:next w:val="1244"/>
    <w:link w:val="762"/>
    <w:uiPriority w:val="2"/>
    <w:unhideWhenUsed/>
    <w:qFormat/>
    <w:pPr>
      <w:widowControl w:val="off"/>
    </w:pPr>
    <w:rPr>
      <w:sz w:val="22"/>
      <w:szCs w:val="22"/>
      <w:lang w:val="en-US" w:eastAsia="en-US" w:bidi="ar-SA"/>
    </w:rPr>
    <w:tblPr/>
  </w:style>
  <w:style w:type="character" w:styleId="1245">
    <w:name w:val="UserStyle_2"/>
    <w:next w:val="1245"/>
    <w:link w:val="1246"/>
    <w:qFormat/>
    <w:rPr>
      <w:rFonts w:ascii="宋体" w:hAnsi="宋体"/>
      <w:color w:val="000000"/>
      <w:sz w:val="21"/>
    </w:rPr>
  </w:style>
  <w:style w:type="paragraph" w:styleId="1246">
    <w:name w:val="UserStyle_3"/>
    <w:basedOn w:val="762"/>
    <w:next w:val="1246"/>
    <w:link w:val="1245"/>
    <w:qFormat/>
    <w:pPr>
      <w:ind w:firstLine="420"/>
      <w:jc w:val="left"/>
      <w:spacing w:before="40" w:after="160" w:line="288" w:lineRule="auto"/>
      <w:widowControl/>
    </w:pPr>
    <w:rPr>
      <w:rFonts w:ascii="宋体" w:hAnsi="宋体" w:eastAsia="宋体"/>
      <w:color w:val="000000"/>
      <w:sz w:val="21"/>
    </w:rPr>
  </w:style>
  <w:style w:type="character" w:styleId="1247">
    <w:name w:val="font141"/>
    <w:next w:val="1247"/>
    <w:link w:val="762"/>
    <w:qFormat/>
    <w:rPr>
      <w:rFonts w:hint="eastAsia" w:ascii="宋体" w:hAnsi="宋体" w:eastAsia="宋体" w:cs="宋体"/>
      <w:b/>
      <w:bCs/>
      <w:color w:val="ff0000"/>
      <w:sz w:val="18"/>
      <w:szCs w:val="18"/>
      <w:u w:val="none"/>
    </w:rPr>
  </w:style>
  <w:style w:type="character" w:styleId="1248">
    <w:name w:val="标题 1 Char Char"/>
    <w:next w:val="1248"/>
    <w:link w:val="762"/>
    <w:qFormat/>
    <w:rPr>
      <w:rFonts w:hint="eastAsia" w:ascii="宋体" w:hAnsi="宋体" w:eastAsia="宋体"/>
      <w:b/>
      <w:spacing w:val="-2"/>
      <w:sz w:val="24"/>
      <w:lang w:val="en-US" w:eastAsia="zh-CN"/>
    </w:rPr>
  </w:style>
  <w:style w:type="paragraph" w:styleId="1249">
    <w:name w:val="样式 样式 标题 4 + 非加粗 + (中文) 黑体 段前: 0 磅 段后: 0 磅 行距: 固定值 22 磅"/>
    <w:basedOn w:val="762"/>
    <w:next w:val="1249"/>
    <w:link w:val="762"/>
    <w:qFormat/>
    <w:pPr>
      <w:keepLines/>
      <w:keepNext/>
      <w:spacing w:before="156" w:after="156" w:line="500" w:lineRule="exact"/>
      <w:outlineLvl w:val="3"/>
    </w:pPr>
    <w:rPr>
      <w:rFonts w:ascii="Arial" w:hAnsi="Arial" w:cs="宋体"/>
      <w:b/>
      <w:bCs/>
      <w:sz w:val="24"/>
    </w:rPr>
  </w:style>
  <w:style w:type="paragraph" w:styleId="1250">
    <w:name w:val="样式 宋体 首行缩进:  0.87 厘米"/>
    <w:basedOn w:val="762"/>
    <w:next w:val="1250"/>
    <w:link w:val="762"/>
    <w:qFormat/>
    <w:pPr>
      <w:ind w:firstLine="493"/>
      <w:spacing w:line="480" w:lineRule="exact"/>
    </w:pPr>
    <w:rPr>
      <w:rFonts w:ascii="宋体" w:hAnsi="宋体" w:cs="宋体"/>
      <w:spacing w:val="6"/>
      <w:sz w:val="24"/>
    </w:rPr>
  </w:style>
  <w:style w:type="paragraph" w:styleId="1251">
    <w:name w:val="样式 正文（首行缩进两字） + 宋体"/>
    <w:basedOn w:val="831"/>
    <w:next w:val="1251"/>
    <w:link w:val="762"/>
    <w:qFormat/>
    <w:pPr>
      <w:ind w:firstLine="200"/>
      <w:spacing w:line="460" w:lineRule="exact"/>
    </w:pPr>
    <w:rPr>
      <w:spacing w:val="6"/>
      <w:szCs w:val="24"/>
    </w:rPr>
  </w:style>
  <w:style w:type="paragraph" w:styleId="1252">
    <w:name w:val="样式 正文（首行缩进两字） + 宋体 首行缩进:  0 字符"/>
    <w:basedOn w:val="831"/>
    <w:next w:val="1252"/>
    <w:link w:val="762"/>
    <w:qFormat/>
    <w:pPr>
      <w:spacing w:line="460" w:lineRule="exact"/>
    </w:pPr>
    <w:rPr>
      <w:rFonts w:cs="宋体"/>
      <w:spacing w:val="6"/>
      <w:szCs w:val="24"/>
    </w:rPr>
  </w:style>
  <w:style w:type="paragraph" w:styleId="1253">
    <w:name w:val="样式 正文（首行缩进两字） + 宋体 左侧:  0 厘米 悬挂缩进: 1.43 字符"/>
    <w:basedOn w:val="831"/>
    <w:next w:val="1253"/>
    <w:link w:val="762"/>
    <w:qFormat/>
    <w:pPr>
      <w:ind w:left="359" w:hanging="359"/>
      <w:spacing w:line="460" w:lineRule="exact"/>
    </w:pPr>
    <w:rPr>
      <w:rFonts w:cs="宋体"/>
      <w:spacing w:val="6"/>
      <w:szCs w:val="24"/>
    </w:rPr>
  </w:style>
  <w:style w:type="character" w:styleId="1254">
    <w:name w:val="p141"/>
    <w:next w:val="1254"/>
    <w:link w:val="762"/>
    <w:qFormat/>
    <w:rPr>
      <w:sz w:val="21"/>
      <w:szCs w:val="21"/>
    </w:rPr>
  </w:style>
  <w:style w:type="paragraph" w:styleId="1255">
    <w:name w:val="标题2"/>
    <w:basedOn w:val="824"/>
    <w:next w:val="1255"/>
    <w:link w:val="762"/>
    <w:qFormat/>
    <w:pPr>
      <w:keepLines w:val="0"/>
      <w:keepNext w:val="0"/>
      <w:spacing w:line="360" w:lineRule="auto"/>
    </w:pPr>
    <w:rPr>
      <w:rFonts w:ascii="Times New Roman" w:hAnsi="Times New Roman" w:eastAsia="宋体"/>
      <w:sz w:val="24"/>
    </w:rPr>
  </w:style>
  <w:style w:type="paragraph" w:styleId="1256">
    <w:name w:val="普通正文"/>
    <w:basedOn w:val="762"/>
    <w:next w:val="1256"/>
    <w:link w:val="762"/>
    <w:qFormat/>
    <w:pPr>
      <w:ind w:firstLine="480"/>
      <w:jc w:val="left"/>
      <w:spacing w:before="120" w:after="120" w:line="360" w:lineRule="auto"/>
    </w:pPr>
    <w:rPr>
      <w:rFonts w:ascii="Arial" w:hAnsi="Arial" w:eastAsia="宋体"/>
      <w:sz w:val="24"/>
      <w:szCs w:val="24"/>
    </w:rPr>
  </w:style>
  <w:style w:type="paragraph" w:styleId="1257">
    <w:name w:val="正文11"/>
    <w:next w:val="762"/>
    <w:link w:val="762"/>
    <w:qFormat/>
    <w:pPr>
      <w:jc w:val="both"/>
      <w:widowControl w:val="off"/>
    </w:pPr>
    <w:rPr>
      <w:sz w:val="21"/>
      <w:szCs w:val="24"/>
      <w:lang w:val="en-US" w:eastAsia="zh-CN" w:bidi="ar-SA"/>
    </w:rPr>
  </w:style>
  <w:style w:type="paragraph" w:styleId="1258">
    <w:name w:val="标题二、"/>
    <w:basedOn w:val="762"/>
    <w:next w:val="1258"/>
    <w:link w:val="762"/>
    <w:uiPriority w:val="99"/>
    <w:qFormat/>
    <w:pPr>
      <w:ind w:firstLine="200"/>
      <w:spacing w:line="360" w:lineRule="auto"/>
      <w:outlineLvl w:val="2"/>
    </w:pPr>
    <w:rPr>
      <w:rFonts w:ascii="宋体" w:hAnsi="宋体"/>
      <w:b/>
      <w:szCs w:val="21"/>
    </w:rPr>
  </w:style>
  <w:style w:type="character" w:styleId="1259">
    <w:name w:val="page number"/>
    <w:next w:val="1259"/>
    <w:link w:val="762"/>
    <w:qFormat/>
    <w:rPr>
      <w:rFonts w:cs="Times New Roman"/>
    </w:rPr>
  </w:style>
  <w:style w:type="paragraph" w:styleId="1260">
    <w:name w:val="正文_3"/>
    <w:next w:val="1260"/>
    <w:link w:val="762"/>
    <w:qFormat/>
    <w:pPr>
      <w:jc w:val="both"/>
      <w:widowControl w:val="off"/>
    </w:pPr>
    <w:rPr>
      <w:sz w:val="21"/>
      <w:szCs w:val="24"/>
      <w:lang w:val="en-US" w:eastAsia="zh-CN" w:bidi="ar-SA"/>
    </w:rPr>
  </w:style>
  <w:style w:type="paragraph" w:styleId="1261">
    <w:name w:val="Table Text"/>
    <w:basedOn w:val="762"/>
    <w:next w:val="1261"/>
    <w:link w:val="762"/>
    <w:semiHidden/>
    <w:qFormat/>
    <w:rPr>
      <w:rFonts w:ascii="Arial" w:hAnsi="Arial" w:eastAsia="Arial" w:cs="Arial"/>
      <w:sz w:val="21"/>
      <w:szCs w:val="21"/>
      <w:lang w:val="en-US" w:eastAsia="en-US" w:bidi="ar-SA"/>
    </w:rPr>
  </w:style>
  <w:style w:type="character" w:styleId="1262">
    <w:name w:val="hover"/>
    <w:next w:val="1262"/>
    <w:link w:val="762"/>
    <w:rPr>
      <w:color w:val="ffffff"/>
    </w:rPr>
  </w:style>
  <w:style w:type="character" w:styleId="1263">
    <w:name w:val="hover1"/>
    <w:next w:val="1263"/>
    <w:link w:val="762"/>
    <w:rPr>
      <w:color w:val="4187e3"/>
    </w:rPr>
  </w:style>
  <w:style w:type="character" w:styleId="1264">
    <w:name w:val="hover2"/>
    <w:next w:val="1264"/>
    <w:link w:val="762"/>
    <w:rPr>
      <w:color w:val="5fb878"/>
    </w:rPr>
  </w:style>
  <w:style w:type="character" w:styleId="1265">
    <w:name w:val="nth-of-type(2)"/>
    <w:next w:val="1265"/>
    <w:link w:val="762"/>
  </w:style>
  <w:style w:type="paragraph" w:styleId="1266">
    <w:name w:val="修订"/>
    <w:next w:val="1266"/>
    <w:link w:val="762"/>
    <w:uiPriority w:val="99"/>
    <w:unhideWhenUsed/>
    <w:rPr>
      <w:rFonts w:eastAsia="楷体_GB2312"/>
      <w:sz w:val="26"/>
      <w:lang w:val="en-US" w:eastAsia="zh-CN" w:bidi="ar-SA"/>
    </w:rPr>
  </w:style>
  <w:style w:type="character" w:styleId="17625" w:default="1">
    <w:name w:val="Default Paragraph Font"/>
    <w:uiPriority w:val="1"/>
    <w:semiHidden/>
    <w:unhideWhenUsed/>
  </w:style>
  <w:style w:type="numbering" w:styleId="17626" w:default="1">
    <w:name w:val="No List"/>
    <w:uiPriority w:val="99"/>
    <w:semiHidden/>
    <w:unhideWhenUsed/>
  </w:style>
  <w:style w:type="table" w:styleId="176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董安国</cp:lastModifiedBy>
  <cp:revision>3</cp:revision>
  <dcterms:created xsi:type="dcterms:W3CDTF">2025-02-06T06:33:00Z</dcterms:created>
  <dcterms:modified xsi:type="dcterms:W3CDTF">2026-06-22T10:36:06Z</dcterms:modified>
</cp:coreProperties>
</file>