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000000"/>
          <w:sz w:val="48"/>
          <w:szCs w:val="52"/>
          <w:highlight w:val="none"/>
          <w:lang w:eastAsia="zh-CN"/>
        </w:rPr>
      </w:pPr>
      <w:r>
        <w:rPr>
          <w:rFonts w:hint="eastAsia" w:ascii="宋体" w:hAnsi="宋体" w:eastAsia="宋体" w:cs="宋体"/>
          <w:b/>
          <w:color w:val="000000"/>
          <w:sz w:val="48"/>
          <w:szCs w:val="52"/>
          <w:highlight w:val="none"/>
          <w:lang w:eastAsia="zh-CN"/>
        </w:rPr>
        <w:t xml:space="preserve">南京江北新区政务智能体服务与数智应用集群平台建设项目跟踪审计服务</w:t>
      </w:r>
      <w:r/>
    </w:p>
    <w:p>
      <w:pPr>
        <w:pStyle w:val="738"/>
        <w:jc w:val="center"/>
        <w:rPr>
          <w:rFonts w:hint="eastAsia" w:ascii="宋体" w:hAnsi="宋体" w:cs="宋体"/>
          <w:color w:val="auto"/>
          <w:spacing w:val="28"/>
          <w:sz w:val="32"/>
          <w:szCs w:val="32"/>
          <w:highlight w:val="none"/>
          <w:lang w:eastAsia="zh-CN"/>
        </w:rPr>
      </w:pPr>
      <w:r>
        <w:rPr>
          <w:rFonts w:hint="eastAsia" w:ascii="宋体" w:hAnsi="宋体" w:eastAsia="宋体" w:cs="宋体"/>
          <w:color w:val="000000"/>
          <w:sz w:val="32"/>
          <w:szCs w:val="36"/>
          <w:highlight w:val="none"/>
        </w:rPr>
        <w:t xml:space="preserve">（项目编号：</w:t>
      </w:r>
      <w:r>
        <w:rPr>
          <w:rFonts w:hint="eastAsia" w:ascii="宋体" w:hAnsi="宋体" w:eastAsia="宋体" w:cs="宋体"/>
          <w:color w:val="000000"/>
          <w:sz w:val="32"/>
          <w:szCs w:val="36"/>
          <w:highlight w:val="none"/>
          <w:lang w:val="en-US" w:eastAsia="zh-CN"/>
        </w:rPr>
        <w:t xml:space="preserve">JSZC-320192-JYGS-C2026-0010</w:t>
      </w:r>
      <w:bookmarkStart w:id="62" w:name="_GoBack"/>
      <w:r/>
      <w:bookmarkEnd w:id="62"/>
      <w:r>
        <w:rPr>
          <w:rFonts w:hint="eastAsia" w:ascii="宋体" w:hAnsi="宋体" w:eastAsia="宋体" w:cs="宋体"/>
          <w:color w:val="000000"/>
          <w:sz w:val="32"/>
          <w:szCs w:val="36"/>
          <w:highlight w:val="none"/>
        </w:rPr>
        <w:t xml:space="preserve">）</w:t>
      </w:r>
      <w:r/>
    </w:p>
    <w:p>
      <w:pPr>
        <w:pStyle w:val="738"/>
        <w:rPr>
          <w:rFonts w:hint="eastAsia" w:ascii="宋体" w:hAnsi="宋体" w:cs="宋体"/>
          <w:color w:val="auto"/>
          <w:spacing w:val="28"/>
          <w:sz w:val="32"/>
          <w:szCs w:val="32"/>
          <w:highlight w:val="none"/>
          <w:lang w:eastAsia="zh-CN"/>
        </w:rPr>
      </w:pPr>
      <w:r>
        <w:rPr>
          <w:rFonts w:hint="eastAsia" w:ascii="宋体" w:hAnsi="宋体" w:cs="宋体"/>
          <w:color w:val="auto"/>
          <w:spacing w:val="28"/>
          <w:sz w:val="32"/>
          <w:szCs w:val="32"/>
          <w:highlight w:val="none"/>
          <w:lang w:eastAsia="zh-CN"/>
        </w:rPr>
      </w:r>
      <w:r/>
    </w:p>
    <w:p>
      <w:pPr>
        <w:pStyle w:val="738"/>
        <w:rPr>
          <w:rFonts w:hint="eastAsia" w:ascii="宋体" w:hAnsi="宋体" w:cs="宋体"/>
          <w:color w:val="auto"/>
          <w:spacing w:val="28"/>
          <w:sz w:val="32"/>
          <w:szCs w:val="32"/>
          <w:highlight w:val="none"/>
          <w:lang w:eastAsia="zh-CN"/>
        </w:rPr>
      </w:pPr>
      <w:r>
        <w:rPr>
          <w:rFonts w:hint="eastAsia" w:ascii="宋体" w:hAnsi="宋体" w:cs="宋体"/>
          <w:color w:val="auto"/>
          <w:spacing w:val="28"/>
          <w:sz w:val="32"/>
          <w:szCs w:val="32"/>
          <w:highlight w:val="none"/>
          <w:lang w:eastAsia="zh-CN"/>
        </w:rPr>
      </w:r>
      <w:r/>
    </w:p>
    <w:p>
      <w:pPr>
        <w:pStyle w:val="738"/>
        <w:rPr>
          <w:rFonts w:hint="eastAsia" w:ascii="宋体" w:hAnsi="宋体" w:cs="宋体"/>
          <w:color w:val="auto"/>
          <w:spacing w:val="28"/>
          <w:sz w:val="32"/>
          <w:szCs w:val="32"/>
          <w:highlight w:val="none"/>
          <w:lang w:eastAsia="zh-CN"/>
        </w:rPr>
      </w:pPr>
      <w:r>
        <w:rPr>
          <w:rFonts w:hint="eastAsia" w:ascii="宋体" w:hAnsi="宋体" w:cs="宋体"/>
          <w:color w:val="auto"/>
          <w:spacing w:val="28"/>
          <w:sz w:val="32"/>
          <w:szCs w:val="32"/>
          <w:highlight w:val="none"/>
          <w:lang w:eastAsia="zh-CN"/>
        </w:rPr>
      </w:r>
      <w:r/>
    </w:p>
    <w:p>
      <w:pPr>
        <w:pStyle w:val="738"/>
        <w:rPr>
          <w:rFonts w:hint="eastAsia" w:ascii="宋体" w:hAnsi="宋体" w:cs="宋体"/>
          <w:color w:val="auto"/>
          <w:spacing w:val="28"/>
          <w:sz w:val="32"/>
          <w:szCs w:val="32"/>
          <w:highlight w:val="none"/>
          <w:lang w:eastAsia="zh-CN"/>
        </w:rPr>
      </w:pPr>
      <w:r>
        <w:rPr>
          <w:rFonts w:hint="eastAsia" w:ascii="宋体" w:hAnsi="宋体" w:cs="宋体"/>
          <w:color w:val="auto"/>
          <w:spacing w:val="28"/>
          <w:sz w:val="32"/>
          <w:szCs w:val="32"/>
          <w:highlight w:val="none"/>
          <w:lang w:eastAsia="zh-CN"/>
        </w:rPr>
      </w:r>
      <w:r/>
    </w:p>
    <w:p>
      <w:pPr>
        <w:pStyle w:val="738"/>
        <w:rPr>
          <w:rFonts w:hint="eastAsia" w:ascii="宋体" w:hAnsi="宋体" w:cs="宋体"/>
          <w:color w:val="auto"/>
          <w:spacing w:val="28"/>
          <w:sz w:val="32"/>
          <w:szCs w:val="32"/>
          <w:highlight w:val="none"/>
          <w:lang w:eastAsia="zh-CN"/>
        </w:rPr>
      </w:pPr>
      <w:r>
        <w:rPr>
          <w:rFonts w:hint="eastAsia" w:ascii="宋体" w:hAnsi="宋体" w:cs="宋体"/>
          <w:color w:val="auto"/>
          <w:spacing w:val="28"/>
          <w:sz w:val="32"/>
          <w:szCs w:val="32"/>
          <w:highlight w:val="none"/>
          <w:lang w:eastAsia="zh-CN"/>
        </w:rPr>
      </w:r>
      <w:r/>
    </w:p>
    <w:p>
      <w:pPr>
        <w:pStyle w:val="738"/>
        <w:rPr>
          <w:rFonts w:hint="eastAsia" w:ascii="宋体" w:hAnsi="宋体" w:cs="宋体"/>
          <w:color w:val="auto"/>
          <w:spacing w:val="28"/>
          <w:sz w:val="32"/>
          <w:szCs w:val="32"/>
          <w:highlight w:val="none"/>
          <w:lang w:eastAsia="zh-CN"/>
        </w:rPr>
      </w:pPr>
      <w:r>
        <w:rPr>
          <w:rFonts w:hint="eastAsia" w:ascii="宋体" w:hAnsi="宋体" w:cs="宋体"/>
          <w:color w:val="auto"/>
          <w:spacing w:val="28"/>
          <w:sz w:val="32"/>
          <w:szCs w:val="32"/>
          <w:highlight w:val="none"/>
          <w:lang w:eastAsia="zh-CN"/>
        </w:rPr>
      </w:r>
      <w:r/>
    </w:p>
    <w:p>
      <w:pPr>
        <w:pStyle w:val="738"/>
        <w:rPr>
          <w:rFonts w:hint="eastAsia" w:ascii="宋体" w:hAnsi="宋体" w:cs="宋体"/>
          <w:color w:val="auto"/>
          <w:spacing w:val="28"/>
          <w:sz w:val="32"/>
          <w:szCs w:val="32"/>
          <w:highlight w:val="none"/>
          <w:lang w:eastAsia="zh-CN"/>
        </w:rPr>
      </w:pPr>
      <w:r>
        <w:rPr>
          <w:rFonts w:hint="eastAsia" w:ascii="宋体" w:hAnsi="宋体" w:cs="宋体"/>
          <w:color w:val="auto"/>
          <w:spacing w:val="28"/>
          <w:sz w:val="32"/>
          <w:szCs w:val="32"/>
          <w:highlight w:val="none"/>
          <w:lang w:eastAsia="zh-CN"/>
        </w:rPr>
      </w:r>
      <w:r/>
    </w:p>
    <w:p>
      <w:pPr>
        <w:jc w:val="center"/>
        <w:tabs>
          <w:tab w:val="left" w:pos="390" w:leader="none"/>
          <w:tab w:val="center" w:pos="4404" w:leader="none"/>
        </w:tabs>
        <w:rPr>
          <w:rFonts w:hint="eastAsia" w:ascii="宋体" w:hAnsi="宋体" w:eastAsia="宋体" w:cs="宋体"/>
          <w:color w:val="auto"/>
          <w:sz w:val="76"/>
          <w:szCs w:val="76"/>
          <w:highlight w:val="none"/>
        </w:rPr>
        <w:outlineLvl w:val="0"/>
      </w:pPr>
      <w:r/>
      <w:bookmarkStart w:id="0" w:name="_Toc5569"/>
      <w:r/>
      <w:bookmarkStart w:id="1" w:name="_Toc30477"/>
      <w:r>
        <w:rPr>
          <w:rFonts w:hint="eastAsia" w:ascii="宋体" w:hAnsi="宋体" w:eastAsia="宋体" w:cs="宋体"/>
          <w:color w:val="auto"/>
          <w:sz w:val="76"/>
          <w:szCs w:val="76"/>
          <w:highlight w:val="none"/>
        </w:rPr>
        <w:t xml:space="preserve">竞争性磋商文件</w:t>
      </w:r>
      <w:bookmarkEnd w:id="0"/>
      <w:r/>
      <w:bookmarkEnd w:id="1"/>
      <w:r/>
      <w:r/>
    </w:p>
    <w:p>
      <w:pPr>
        <w:jc w:val="center"/>
        <w:spacing w:line="360" w:lineRule="auto"/>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t xml:space="preserve">（全流程电子化不见面开标）</w:t>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eastAsia" w:ascii="Times New Roman" w:hAnsi="Times New Roman" w:eastAsia="新宋体" w:cs="Times New Roman"/>
          <w:b/>
          <w:bCs/>
          <w:color w:val="auto"/>
          <w:sz w:val="32"/>
          <w:szCs w:val="32"/>
          <w:highlight w:val="none"/>
          <w:lang w:val="en-US" w:eastAsia="zh-CN"/>
        </w:rPr>
      </w:pPr>
      <w:r>
        <w:rPr>
          <w:rFonts w:hint="eastAsia" w:ascii="Times New Roman" w:hAnsi="Times New Roman" w:eastAsia="新宋体" w:cs="Times New Roman"/>
          <w:b/>
          <w:bCs/>
          <w:color w:val="auto"/>
          <w:sz w:val="32"/>
          <w:szCs w:val="32"/>
          <w:highlight w:val="none"/>
          <w:lang w:val="en-US" w:eastAsia="zh-CN"/>
        </w:rPr>
      </w:r>
      <w:r/>
    </w:p>
    <w:p>
      <w:pPr>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 购 人：</w:t>
      </w:r>
      <w:r>
        <w:rPr>
          <w:rFonts w:hint="eastAsia" w:ascii="宋体" w:hAnsi="宋体" w:eastAsia="宋体" w:cs="宋体"/>
          <w:color w:val="000000"/>
          <w:sz w:val="32"/>
          <w:szCs w:val="32"/>
          <w:highlight w:val="none"/>
          <w:lang w:eastAsia="zh-CN"/>
        </w:rPr>
        <w:t xml:space="preserve">南京江北新区城市数字治理中心</w:t>
      </w:r>
      <w:r>
        <w:rPr>
          <w:rFonts w:hint="eastAsia" w:ascii="宋体" w:hAnsi="宋体" w:eastAsia="宋体" w:cs="宋体"/>
          <w:color w:val="000000"/>
          <w:sz w:val="32"/>
          <w:szCs w:val="32"/>
          <w:highlight w:val="none"/>
        </w:rPr>
        <w:t xml:space="preserve"> </w:t>
      </w:r>
      <w:r/>
    </w:p>
    <w:p>
      <w:pPr>
        <w:jc w:val="left"/>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        采购代理：</w:t>
      </w:r>
      <w:r>
        <w:rPr>
          <w:rFonts w:hint="eastAsia" w:ascii="宋体" w:hAnsi="宋体" w:eastAsia="宋体" w:cs="宋体"/>
          <w:color w:val="000000"/>
          <w:sz w:val="32"/>
          <w:szCs w:val="32"/>
          <w:highlight w:val="none"/>
          <w:lang w:eastAsia="zh-CN"/>
        </w:rPr>
        <w:t xml:space="preserve">建银工程咨询有限责任公司</w:t>
      </w:r>
      <w:r/>
    </w:p>
    <w:p>
      <w:pPr>
        <w:jc w:val="center"/>
        <w:spacing w:line="360" w:lineRule="auto"/>
        <w:rPr>
          <w:rFonts w:hint="eastAsia" w:ascii="宋体" w:hAnsi="宋体" w:eastAsia="宋体" w:cs="宋体"/>
          <w:color w:val="auto"/>
          <w:sz w:val="32"/>
          <w:szCs w:val="32"/>
          <w:highlight w:val="none"/>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color w:val="auto"/>
          <w:sz w:val="32"/>
          <w:szCs w:val="32"/>
          <w:highlight w:val="none"/>
          <w:lang w:val="en-US" w:eastAsia="zh-CN"/>
        </w:rPr>
        <w:t xml:space="preserve">2026年7月</w:t>
      </w:r>
      <w:r/>
    </w:p>
    <w:sdt>
      <w:sdtPr>
        <w15:appearance w15:val="boundingBox"/>
        <w15:color w:val="dbdbdb"/>
        <w:id w:val="147481957"/>
        <w:docPartObj>
          <w:docPartGallery w:val="Table of Contents"/>
          <w:docPartUnique w:val="true"/>
        </w:docPartObj>
        <w:rPr>
          <w:rFonts w:hint="eastAsia" w:ascii="宋体" w:hAnsi="宋体" w:eastAsia="宋体" w:cs="宋体"/>
          <w:b w:val="0"/>
          <w:bCs w:val="0"/>
          <w:color w:val="auto"/>
          <w:sz w:val="44"/>
          <w:szCs w:val="44"/>
          <w:highlight w:val="none"/>
          <w:lang w:val="en-US" w:eastAsia="zh-CN" w:bidi="ar-SA"/>
        </w:rPr>
      </w:sdtPr>
      <w:sdtContent>
        <w:p>
          <w:pPr>
            <w:ind w:left="0" w:right="0" w:firstLine="0"/>
            <w:jc w:val="center"/>
            <w:keepLines w:val="0"/>
            <w:keepNext w:val="0"/>
            <w:pageBreakBefore w:val="0"/>
            <w:spacing w:before="0" w:after="0" w:line="480" w:lineRule="auto"/>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t xml:space="preserve">目</w:t>
          </w:r>
          <w:r>
            <w:rPr>
              <w:rFonts w:hint="eastAsia" w:ascii="宋体" w:hAnsi="宋体" w:cs="宋体"/>
              <w:b w:val="0"/>
              <w:bCs w:val="0"/>
              <w:color w:val="auto"/>
              <w:sz w:val="44"/>
              <w:szCs w:val="44"/>
              <w:highlight w:val="none"/>
              <w:lang w:val="en-US" w:eastAsia="zh-CN"/>
            </w:rPr>
            <w:t xml:space="preserve">  </w:t>
          </w:r>
          <w:r>
            <w:rPr>
              <w:rFonts w:hint="eastAsia" w:ascii="宋体" w:hAnsi="宋体" w:eastAsia="宋体" w:cs="宋体"/>
              <w:b w:val="0"/>
              <w:bCs w:val="0"/>
              <w:color w:val="auto"/>
              <w:sz w:val="44"/>
              <w:szCs w:val="44"/>
              <w:highlight w:val="none"/>
            </w:rPr>
            <w:t xml:space="preserve">录</w:t>
          </w:r>
          <w:r/>
        </w:p>
        <w:p>
          <w:pPr>
            <w:pStyle w:val="76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TOC \o "1-1" \h \u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_Toc17995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第一章 竞争性磋商公告</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_Toc17995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76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_Toc32633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第二章 竞争性磋商须知</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_Toc32633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7</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76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_Toc13760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第三章 评审方法与评审标准</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_Toc13760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22</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76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_Toc26348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第四章 </w:t>
          </w:r>
          <w:r>
            <w:rPr>
              <w:rFonts w:hint="eastAsia" w:ascii="宋体" w:hAnsi="宋体" w:eastAsia="宋体" w:cs="宋体"/>
              <w:b w:val="0"/>
              <w:bCs w:val="0"/>
              <w:color w:val="auto"/>
              <w:spacing w:val="-10"/>
              <w:sz w:val="28"/>
              <w:szCs w:val="28"/>
              <w:highlight w:val="none"/>
              <w:lang w:val="en-US" w:eastAsia="zh-CN"/>
            </w:rPr>
            <w:t xml:space="preserve">采购需求</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_Toc26348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26</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76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_Toc11027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w:t>
          </w:r>
          <w:r>
            <w:rPr>
              <w:rFonts w:hint="eastAsia" w:ascii="宋体" w:hAnsi="宋体" w:eastAsia="宋体" w:cs="宋体"/>
              <w:b w:val="0"/>
              <w:bCs w:val="0"/>
              <w:color w:val="auto"/>
              <w:spacing w:val="-10"/>
              <w:sz w:val="28"/>
              <w:szCs w:val="28"/>
              <w:highlight w:val="none"/>
              <w:lang w:val="en-US" w:eastAsia="zh-CN"/>
            </w:rPr>
            <w:t xml:space="preserve">五</w:t>
          </w:r>
          <w:r>
            <w:rPr>
              <w:rFonts w:hint="eastAsia" w:ascii="宋体" w:hAnsi="宋体" w:eastAsia="宋体" w:cs="宋体"/>
              <w:b w:val="0"/>
              <w:bCs w:val="0"/>
              <w:color w:val="auto"/>
              <w:spacing w:val="-10"/>
              <w:sz w:val="28"/>
              <w:szCs w:val="28"/>
              <w:highlight w:val="none"/>
            </w:rPr>
            <w:t xml:space="preserve">章 </w:t>
          </w:r>
          <w:r>
            <w:rPr>
              <w:rFonts w:hint="eastAsia" w:ascii="宋体" w:hAnsi="宋体" w:eastAsia="宋体" w:cs="宋体"/>
              <w:b w:val="0"/>
              <w:bCs w:val="0"/>
              <w:color w:val="auto"/>
              <w:spacing w:val="-10"/>
              <w:sz w:val="28"/>
              <w:szCs w:val="28"/>
              <w:highlight w:val="none"/>
              <w:lang w:val="en-US" w:eastAsia="zh-CN"/>
            </w:rPr>
            <w:t xml:space="preserve">合同主要条款及格式</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_Toc11027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76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_Toc7306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w:t>
          </w:r>
          <w:r>
            <w:rPr>
              <w:rFonts w:hint="eastAsia" w:ascii="宋体" w:hAnsi="宋体" w:eastAsia="宋体" w:cs="宋体"/>
              <w:b w:val="0"/>
              <w:bCs w:val="0"/>
              <w:color w:val="auto"/>
              <w:spacing w:val="-10"/>
              <w:sz w:val="28"/>
              <w:szCs w:val="28"/>
              <w:highlight w:val="none"/>
              <w:lang w:val="en-US" w:eastAsia="zh-CN"/>
            </w:rPr>
            <w:t xml:space="preserve">六章 响应</w:t>
          </w:r>
          <w:r>
            <w:rPr>
              <w:rFonts w:hint="eastAsia" w:ascii="宋体" w:hAnsi="宋体" w:eastAsia="宋体" w:cs="宋体"/>
              <w:b w:val="0"/>
              <w:bCs w:val="0"/>
              <w:color w:val="auto"/>
              <w:spacing w:val="-10"/>
              <w:sz w:val="28"/>
              <w:szCs w:val="28"/>
              <w:highlight w:val="none"/>
              <w:lang w:val="zh-CN" w:eastAsia="zh-CN"/>
            </w:rPr>
            <w:t xml:space="preserve">文件格式及附件</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_Toc7306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34</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keepLines w:val="0"/>
            <w:keepNext w:val="0"/>
            <w:pageBreakBefore w:val="0"/>
            <w:spacing w:line="480" w:lineRule="auto"/>
            <w:rPr>
              <w:color w:val="auto"/>
              <w:highlight w:val="none"/>
            </w:rPr>
          </w:pPr>
          <w:r>
            <w:rPr>
              <w:rFonts w:hint="eastAsia" w:ascii="宋体" w:hAnsi="宋体" w:eastAsia="宋体" w:cs="宋体"/>
              <w:b w:val="0"/>
              <w:bCs w:val="0"/>
              <w:color w:val="auto"/>
              <w:sz w:val="28"/>
              <w:szCs w:val="28"/>
              <w:highlight w:val="none"/>
            </w:rPr>
            <w:fldChar w:fldCharType="end"/>
          </w:r>
          <w:r/>
        </w:p>
      </w:sdtContent>
    </w:sdt>
    <w:p>
      <w:pPr>
        <w:jc w:val="center"/>
        <w:rPr>
          <w:rFonts w:hint="eastAsia" w:ascii="宋体" w:hAnsi="宋体" w:eastAsia="宋体" w:cs="宋体"/>
          <w:b/>
          <w:bCs/>
          <w:color w:val="auto"/>
          <w:spacing w:val="-10"/>
          <w:sz w:val="36"/>
          <w:szCs w:val="36"/>
          <w:highlight w:val="none"/>
        </w:rPr>
        <w:sectPr>
          <w:footnotePr/>
          <w:endnotePr/>
          <w:type w:val="nextPage"/>
          <w:pgSz w:w="11905" w:h="16832" w:orient="portrait"/>
          <w:pgMar w:top="1346" w:right="1322" w:bottom="834" w:left="1321" w:header="0" w:footer="0" w:gutter="0"/>
          <w:cols w:num="1" w:sep="0" w:space="720" w:equalWidth="1"/>
          <w:docGrid w:linePitch="360"/>
        </w:sectPr>
        <w:outlineLvl w:val="0"/>
      </w:pPr>
      <w:r/>
      <w:bookmarkStart w:id="2" w:name="_Toc17995"/>
      <w:r/>
      <w:r/>
    </w:p>
    <w:p>
      <w:pPr>
        <w:jc w:val="center"/>
        <w:rPr>
          <w:rFonts w:hint="eastAsia" w:ascii="宋体" w:hAnsi="宋体" w:eastAsia="宋体" w:cs="宋体"/>
          <w:b/>
          <w:bCs/>
          <w:color w:val="auto"/>
          <w:sz w:val="36"/>
          <w:szCs w:val="36"/>
          <w:highlight w:val="none"/>
          <w:lang w:val="zh-CN"/>
        </w:rPr>
        <w:outlineLvl w:val="0"/>
      </w:pPr>
      <w:r>
        <w:rPr>
          <w:rFonts w:hint="eastAsia" w:ascii="宋体" w:hAnsi="宋体" w:eastAsia="宋体" w:cs="宋体"/>
          <w:b/>
          <w:bCs/>
          <w:color w:val="auto"/>
          <w:spacing w:val="-10"/>
          <w:sz w:val="36"/>
          <w:szCs w:val="36"/>
          <w:highlight w:val="none"/>
        </w:rPr>
        <w:t xml:space="preserve">第一章 竞争性磋商公告</w:t>
      </w:r>
      <w:bookmarkEnd w:id="2"/>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ind w:firstLine="424"/>
              <w:jc w:val="both"/>
              <w:spacing w:line="360" w:lineRule="auto"/>
              <w:tabs>
                <w:tab w:val="left" w:pos="7187" w:leader="none"/>
              </w:tabs>
              <w:rPr>
                <w:rFonts w:hint="eastAsia" w:ascii="宋体" w:hAnsi="宋体" w:eastAsia="宋体" w:cs="宋体"/>
                <w:color w:val="auto"/>
                <w:sz w:val="21"/>
                <w:szCs w:val="21"/>
                <w:highlight w:val="none"/>
              </w:rPr>
            </w:pPr>
            <w:r/>
            <w:bookmarkStart w:id="3" w:name="_Toc35393621"/>
            <w:r/>
            <w:bookmarkStart w:id="4" w:name="_Toc28359002"/>
            <w:r/>
            <w:bookmarkStart w:id="5" w:name="_Toc28359079"/>
            <w:r/>
            <w:bookmarkStart w:id="6" w:name="_Toc35393790"/>
            <w:r/>
            <w:bookmarkStart w:id="7" w:name="_Hlk24379207"/>
            <w:r>
              <w:rPr>
                <w:rFonts w:hint="eastAsia" w:ascii="宋体" w:hAnsi="宋体" w:eastAsia="宋体" w:cs="宋体"/>
                <w:color w:val="auto"/>
                <w:sz w:val="21"/>
                <w:szCs w:val="21"/>
                <w:highlight w:val="none"/>
                <w:lang w:val="en-US" w:eastAsia="zh-CN" w:bidi="ar-SA"/>
              </w:rPr>
              <w:t xml:space="preserve">项目概况</w:t>
            </w:r>
            <w:r>
              <w:rPr>
                <w:highlight w:val="none"/>
              </w:rPr>
              <w:tab/>
            </w:r>
            <w:r>
              <w:rPr>
                <w:highlight w:val="none"/>
              </w:rPr>
            </w:r>
            <w:r/>
          </w:p>
          <w:p>
            <w:pPr>
              <w:ind w:firstLine="424"/>
              <w:jc w:val="both"/>
              <w:spacing w:line="360" w:lineRule="auto"/>
              <w:rPr>
                <w:rFonts w:hint="eastAsia" w:ascii="宋体" w:hAnsi="宋体" w:eastAsia="宋体" w:cs="宋体"/>
                <w:b/>
                <w:bCs/>
                <w:color w:val="auto"/>
                <w:sz w:val="21"/>
                <w:szCs w:val="21"/>
                <w:highlight w:val="none"/>
                <w:lang w:eastAsia="zh-CN"/>
              </w:rPr>
            </w:pPr>
            <w:r>
              <w:rPr>
                <w:rFonts w:hint="eastAsia" w:ascii="宋体" w:hAnsi="宋体" w:cs="宋体"/>
                <w:color w:val="auto"/>
                <w:szCs w:val="21"/>
                <w:highlight w:val="none"/>
                <w:lang w:eastAsia="zh-CN"/>
              </w:rPr>
              <w:t xml:space="preserve">南京江北新区政务智能体服务与数智应用集群平台建设项目跟踪审计服务</w:t>
            </w:r>
            <w:r>
              <w:rPr>
                <w:rFonts w:hint="eastAsia" w:ascii="宋体" w:hAnsi="宋体" w:eastAsia="宋体" w:cs="宋体"/>
                <w:color w:val="000000"/>
                <w:sz w:val="21"/>
                <w:szCs w:val="21"/>
                <w:highlight w:val="none"/>
                <w:lang w:val="en-US" w:eastAsia="zh-CN"/>
              </w:rPr>
              <w:t xml:space="preserve">JSZC</w:t>
            </w:r>
            <w:r>
              <w:rPr>
                <w:rFonts w:hint="eastAsia" w:ascii="宋体" w:hAnsi="宋体" w:eastAsia="宋体" w:cs="宋体"/>
                <w:color w:val="000000"/>
                <w:sz w:val="21"/>
                <w:szCs w:val="21"/>
                <w:highlight w:val="none"/>
                <w:lang w:val="en-US" w:eastAsia="zh-CN"/>
              </w:rPr>
              <w:t xml:space="preserve">-320192-JYGS-C2026-0010</w:t>
            </w:r>
            <w:r>
              <w:rPr>
                <w:rFonts w:hint="eastAsia" w:ascii="宋体" w:hAnsi="宋体" w:eastAsia="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zh-CN" w:eastAsia="zh-CN" w:bidi="ar-SA"/>
              </w:rPr>
              <w:t xml:space="preserve">项目的潜在供应商应在</w:t>
            </w:r>
            <w:r>
              <w:rPr>
                <w:rFonts w:hint="eastAsia" w:ascii="宋体" w:hAnsi="宋体" w:eastAsia="宋体" w:cs="宋体"/>
                <w:color w:val="auto"/>
                <w:sz w:val="21"/>
                <w:szCs w:val="21"/>
                <w:highlight w:val="none"/>
                <w:lang w:val="en-US" w:eastAsia="zh-CN" w:bidi="ar-SA"/>
              </w:rPr>
              <w:t xml:space="preserve">苏采云电子交易平台</w:t>
            </w:r>
            <w:r>
              <w:rPr>
                <w:rFonts w:hint="eastAsia" w:ascii="宋体" w:hAnsi="宋体" w:eastAsia="宋体" w:cs="宋体"/>
                <w:color w:val="auto"/>
                <w:sz w:val="21"/>
                <w:szCs w:val="21"/>
                <w:highlight w:val="none"/>
                <w:lang w:val="zh-CN" w:eastAsia="zh-CN" w:bidi="ar-SA"/>
              </w:rPr>
              <w:t xml:space="preserve">获取采购文件，并于</w:t>
            </w:r>
            <w:r>
              <w:rPr>
                <w:rFonts w:hint="eastAsia" w:ascii="宋体" w:hAnsi="宋体" w:cs="宋体"/>
                <w:color w:val="auto"/>
                <w:sz w:val="21"/>
                <w:szCs w:val="21"/>
                <w:highlight w:val="none"/>
                <w:lang w:val="zh-CN" w:eastAsia="zh-CN" w:bidi="ar-SA"/>
              </w:rPr>
              <w:t xml:space="preserve">2026-</w:t>
            </w:r>
            <w:r>
              <w:rPr>
                <w:rFonts w:hint="eastAsia" w:ascii="宋体" w:hAnsi="宋体" w:cs="宋体"/>
                <w:color w:val="auto"/>
                <w:sz w:val="21"/>
                <w:szCs w:val="21"/>
                <w:highlight w:val="none"/>
                <w:lang w:val="en-US" w:eastAsia="zh-CN" w:bidi="ar-SA"/>
              </w:rPr>
              <w:t xml:space="preserve">7</w:t>
            </w:r>
            <w:r>
              <w:rPr>
                <w:rFonts w:hint="eastAsia" w:ascii="宋体" w:hAnsi="宋体" w:cs="宋体"/>
                <w:color w:val="auto"/>
                <w:sz w:val="21"/>
                <w:szCs w:val="21"/>
                <w:highlight w:val="none"/>
                <w:lang w:val="zh-CN" w:eastAsia="zh-CN" w:bidi="ar-SA"/>
              </w:rPr>
              <w:t xml:space="preserve">-21</w:t>
            </w:r>
            <w:r>
              <w:rPr>
                <w:rFonts w:hint="eastAsia" w:ascii="宋体" w:hAnsi="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0</w:t>
            </w:r>
            <w:r>
              <w:rPr>
                <w:rFonts w:hint="eastAsia" w:ascii="宋体" w:hAnsi="宋体" w:eastAsia="宋体" w:cs="宋体"/>
                <w:color w:val="auto"/>
                <w:sz w:val="21"/>
                <w:szCs w:val="21"/>
                <w:highlight w:val="none"/>
                <w:lang w:val="zh-CN" w:eastAsia="zh-CN" w:bidi="ar-SA"/>
              </w:rPr>
              <w:t xml:space="preserve">（北京时间）前递交响应文件。</w:t>
            </w:r>
            <w:r/>
          </w:p>
        </w:tc>
      </w:tr>
    </w:tbl>
    <w:p>
      <w:pPr>
        <w:pStyle w:val="738"/>
        <w:numPr>
          <w:ilvl w:val="0"/>
          <w:numId w:val="0"/>
        </w:numPr>
        <w:ind w:left="421" w:firstLine="0"/>
        <w:spacing w:line="420" w:lineRule="exact"/>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Cs w:val="21"/>
          <w:highlight w:val="none"/>
        </w:rPr>
        <w:t xml:space="preserve">项目基本情况</w:t>
      </w:r>
      <w:bookmarkEnd w:id="3"/>
      <w:r/>
      <w:bookmarkEnd w:id="4"/>
      <w:r/>
      <w:bookmarkEnd w:id="5"/>
      <w:r/>
      <w:bookmarkEnd w:id="6"/>
      <w:r/>
      <w:r/>
    </w:p>
    <w:p>
      <w:pPr>
        <w:pStyle w:val="738"/>
        <w:numPr>
          <w:ilvl w:val="0"/>
          <w:numId w:val="0"/>
        </w:numPr>
        <w:ind w:left="0" w:firstLine="420"/>
        <w:keepLines w:val="0"/>
        <w:keepNext w:val="0"/>
        <w:pageBreakBefore w:val="0"/>
        <w:spacing w:line="4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项目编号：</w:t>
      </w:r>
      <w:r>
        <w:rPr>
          <w:rFonts w:hint="eastAsia" w:ascii="宋体" w:hAnsi="宋体" w:eastAsia="宋体" w:cs="宋体"/>
          <w:color w:val="000000"/>
          <w:sz w:val="21"/>
          <w:szCs w:val="21"/>
          <w:highlight w:val="white"/>
          <w:lang w:val="en-US" w:eastAsia="zh-CN"/>
        </w:rPr>
        <w:t xml:space="preserve">JSZC-320192-JYGS-C2026-0010</w:t>
      </w:r>
      <w:r>
        <w:rPr>
          <w:rFonts w:hint="eastAsia" w:hAnsi="宋体" w:cs="宋体"/>
          <w:color w:val="auto"/>
          <w:sz w:val="21"/>
          <w:szCs w:val="21"/>
          <w:highlight w:val="white"/>
          <w:lang w:val="en-US" w:eastAsia="zh-CN"/>
        </w:rPr>
        <w:t xml:space="preserve"> </w:t>
      </w:r>
      <w:r>
        <w:rPr>
          <w:sz w:val="21"/>
          <w:szCs w:val="21"/>
        </w:rPr>
      </w:r>
      <w:r/>
    </w:p>
    <w:p>
      <w:pPr>
        <w:pStyle w:val="738"/>
        <w:ind w:left="0"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bookmarkEnd w:id="7"/>
      <w:r>
        <w:rPr>
          <w:rFonts w:hint="eastAsia" w:hAnsi="宋体" w:cs="宋体"/>
          <w:color w:val="auto"/>
          <w:sz w:val="21"/>
          <w:szCs w:val="21"/>
          <w:highlight w:val="none"/>
          <w:lang w:eastAsia="zh-CN"/>
        </w:rPr>
        <w:t xml:space="preserve">南京江北新区政务智能体服务与数智应用集群平台建设项目跟踪审计服务</w:t>
      </w:r>
      <w:r>
        <w:rPr>
          <w:sz w:val="21"/>
          <w:szCs w:val="21"/>
        </w:rPr>
      </w:r>
      <w:r/>
    </w:p>
    <w:p>
      <w:pPr>
        <w:pStyle w:val="738"/>
        <w:ind w:left="0"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采购方式：竞争性磋商</w:t>
      </w:r>
      <w:r>
        <w:rPr>
          <w:sz w:val="21"/>
          <w:szCs w:val="21"/>
        </w:rPr>
      </w:r>
      <w:r/>
    </w:p>
    <w:p>
      <w:pPr>
        <w:pStyle w:val="738"/>
        <w:ind w:left="0" w:firstLine="420"/>
        <w:keepLines w:val="0"/>
        <w:keepNext w:val="0"/>
        <w:pageBreakBefore w:val="0"/>
        <w:spacing w:line="42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 xml:space="preserve">预算</w:t>
      </w:r>
      <w:r>
        <w:rPr>
          <w:rFonts w:hint="eastAsia" w:ascii="宋体" w:hAnsi="宋体" w:eastAsia="宋体" w:cs="宋体"/>
          <w:color w:val="auto"/>
          <w:sz w:val="21"/>
          <w:szCs w:val="21"/>
          <w:highlight w:val="none"/>
          <w:u w:val="none"/>
        </w:rPr>
        <w:t xml:space="preserve">金额：</w:t>
      </w:r>
      <w:r>
        <w:rPr>
          <w:rFonts w:hint="eastAsia" w:ascii="仿宋_GB2312" w:hAnsi="宋体" w:eastAsia="仿宋_GB2312"/>
          <w:color w:val="000000"/>
          <w:sz w:val="21"/>
          <w:szCs w:val="21"/>
          <w:highlight w:val="none"/>
          <w:u w:val="none"/>
          <w:lang w:val="en-US" w:eastAsia="zh-CN"/>
        </w:rPr>
        <w:t xml:space="preserve">120</w:t>
      </w:r>
      <w:r>
        <w:rPr>
          <w:rFonts w:hint="eastAsia" w:hAnsi="宋体" w:cs="宋体"/>
          <w:color w:val="auto"/>
          <w:sz w:val="21"/>
          <w:szCs w:val="21"/>
          <w:highlight w:val="none"/>
          <w:u w:val="none"/>
          <w:lang w:eastAsia="zh-CN"/>
        </w:rPr>
        <w:t xml:space="preserve">万元</w:t>
      </w:r>
      <w:r>
        <w:rPr>
          <w:rFonts w:hint="eastAsia" w:ascii="宋体" w:hAnsi="宋体" w:eastAsia="宋体" w:cs="宋体"/>
          <w:color w:val="auto"/>
          <w:sz w:val="21"/>
          <w:szCs w:val="21"/>
          <w:highlight w:val="none"/>
          <w:u w:val="none"/>
        </w:rPr>
        <w:t xml:space="preserve">人民币。</w:t>
      </w:r>
      <w:r>
        <w:rPr>
          <w:sz w:val="21"/>
          <w:szCs w:val="21"/>
          <w:u w:val="none"/>
        </w:rPr>
      </w:r>
      <w:r/>
    </w:p>
    <w:p>
      <w:pPr>
        <w:pStyle w:val="738"/>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white"/>
          <w:u w:val="none"/>
        </w:rPr>
        <w:t xml:space="preserve">最高限价：</w:t>
      </w:r>
      <w:bookmarkStart w:id="8" w:name="_Hlk35005091"/>
      <w:r>
        <w:rPr>
          <w:rFonts w:hint="eastAsia" w:ascii="仿宋_GB2312" w:hAnsi="宋体" w:eastAsia="仿宋_GB2312"/>
          <w:color w:val="000000"/>
          <w:sz w:val="21"/>
          <w:szCs w:val="21"/>
          <w:highlight w:val="white"/>
          <w:u w:val="none"/>
          <w:lang w:val="en-US" w:eastAsia="zh-CN"/>
        </w:rPr>
        <w:t xml:space="preserve">98</w:t>
      </w:r>
      <w:r>
        <w:rPr>
          <w:rFonts w:hint="eastAsia" w:hAnsi="宋体" w:cs="宋体"/>
          <w:color w:val="auto"/>
          <w:sz w:val="21"/>
          <w:szCs w:val="21"/>
          <w:highlight w:val="white"/>
          <w:u w:val="none"/>
          <w:lang w:eastAsia="zh-CN"/>
        </w:rPr>
        <w:t xml:space="preserve">万元</w:t>
      </w:r>
      <w:r>
        <w:rPr>
          <w:rFonts w:hint="eastAsia" w:ascii="宋体" w:hAnsi="宋体" w:eastAsia="宋体" w:cs="宋体"/>
          <w:color w:val="auto"/>
          <w:sz w:val="21"/>
          <w:szCs w:val="21"/>
          <w:highlight w:val="white"/>
          <w:u w:val="none"/>
        </w:rPr>
        <w:t xml:space="preserve">人民币</w:t>
      </w:r>
      <w:r>
        <w:rPr>
          <w:rFonts w:hint="eastAsia" w:ascii="宋体" w:hAnsi="宋体" w:eastAsia="宋体" w:cs="宋体"/>
          <w:color w:val="auto"/>
          <w:sz w:val="21"/>
          <w:szCs w:val="21"/>
          <w:highlight w:val="white"/>
        </w:rPr>
        <w:t xml:space="preserve">。</w:t>
      </w:r>
      <w:bookmarkEnd w:id="8"/>
      <w:r>
        <w:rPr>
          <w:sz w:val="21"/>
          <w:szCs w:val="21"/>
        </w:rPr>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w:t>
      </w:r>
      <w:r>
        <w:rPr>
          <w:rFonts w:hint="eastAsia" w:ascii="宋体" w:hAnsi="宋体" w:cs="宋体"/>
          <w:color w:val="auto"/>
          <w:sz w:val="21"/>
          <w:szCs w:val="21"/>
          <w:highlight w:val="none"/>
          <w:lang w:eastAsia="zh-CN"/>
        </w:rPr>
        <w:t xml:space="preserve">南京江北新区政务智能体服务与数智应用集群平台建设项目跟踪审计服务</w:t>
      </w:r>
      <w:r>
        <w:rPr>
          <w:rFonts w:hint="eastAsia" w:ascii="宋体" w:hAnsi="宋体" w:eastAsia="宋体" w:cs="宋体"/>
          <w:color w:val="auto"/>
          <w:sz w:val="21"/>
          <w:szCs w:val="21"/>
          <w:highlight w:val="none"/>
        </w:rPr>
        <w:t xml:space="preserve">。</w:t>
      </w:r>
      <w:r>
        <w:rPr>
          <w:sz w:val="21"/>
          <w:szCs w:val="21"/>
        </w:rPr>
      </w:r>
      <w:r/>
    </w:p>
    <w:p>
      <w:pPr>
        <w:pStyle w:val="738"/>
        <w:ind w:left="0"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rPr>
          <w:rFonts w:hint="eastAsia" w:hAnsi="宋体" w:cs="宋体"/>
          <w:color w:val="auto"/>
          <w:sz w:val="21"/>
          <w:szCs w:val="21"/>
          <w:highlight w:val="none"/>
          <w:lang w:eastAsia="zh-CN"/>
        </w:rPr>
        <w:t xml:space="preserve">自合同签订之日起实施至完成建设项目跟踪审计全部工作内容为止。</w:t>
      </w:r>
      <w:r>
        <w:rPr>
          <w:sz w:val="21"/>
          <w:szCs w:val="21"/>
        </w:rPr>
      </w:r>
      <w:r/>
    </w:p>
    <w:p>
      <w:pPr>
        <w:pStyle w:val="738"/>
        <w:ind w:left="0" w:firstLine="420"/>
        <w:keepLines w:val="0"/>
        <w:keepNext w:val="0"/>
        <w:pageBreakBefore w:val="0"/>
        <w:spacing w:line="440" w:lineRule="exact"/>
        <w:widowControl w:val="off"/>
        <w:rPr>
          <w:rFonts w:hint="eastAsia" w:ascii="宋体" w:hAnsi="宋体" w:eastAsia="宋体" w:cs="宋体"/>
          <w:b/>
          <w:color w:val="auto"/>
          <w:szCs w:val="21"/>
          <w:highlight w:val="none"/>
        </w:rPr>
      </w:pPr>
      <w:r>
        <w:rPr>
          <w:rFonts w:hint="eastAsia" w:ascii="宋体" w:hAnsi="宋体" w:eastAsia="宋体" w:cs="宋体"/>
          <w:color w:val="auto"/>
          <w:sz w:val="21"/>
          <w:szCs w:val="21"/>
          <w:highlight w:val="none"/>
        </w:rPr>
        <w:t xml:space="preserve">本项目（</w:t>
      </w:r>
      <w:r>
        <w:rPr>
          <w:rFonts w:hint="eastAsia" w:ascii="宋体" w:hAnsi="宋体" w:eastAsia="宋体" w:cs="宋体"/>
          <w:i w:val="0"/>
          <w:iCs/>
          <w:color w:val="auto"/>
          <w:sz w:val="21"/>
          <w:szCs w:val="21"/>
          <w:highlight w:val="none"/>
        </w:rPr>
        <w:t xml:space="preserve">是/否</w:t>
      </w:r>
      <w:r>
        <w:rPr>
          <w:rFonts w:hint="eastAsia" w:ascii="宋体" w:hAnsi="宋体" w:eastAsia="宋体" w:cs="宋体"/>
          <w:color w:val="auto"/>
          <w:sz w:val="21"/>
          <w:szCs w:val="21"/>
          <w:highlight w:val="none"/>
        </w:rPr>
        <w:t xml:space="preserve">）接受联合体投标</w:t>
      </w:r>
      <w:r>
        <w:rPr>
          <w:rFonts w:hint="eastAsia" w:ascii="宋体" w:hAnsi="宋体" w:eastAsia="宋体" w:cs="宋体"/>
          <w:color w:val="auto"/>
          <w:sz w:val="21"/>
          <w:szCs w:val="21"/>
          <w:highlight w:val="none"/>
          <w:lang w:eastAsia="zh-CN"/>
        </w:rPr>
        <w:t xml:space="preserve">：</w:t>
      </w:r>
      <w:r>
        <w:rPr>
          <w:rFonts w:hint="eastAsia" w:hAnsi="宋体" w:cs="宋体"/>
          <w:b/>
          <w:color w:val="auto"/>
          <w:sz w:val="21"/>
          <w:szCs w:val="21"/>
          <w:highlight w:val="none"/>
          <w:lang w:val="en-US" w:eastAsia="zh-CN"/>
        </w:rPr>
        <w:t xml:space="preserve">否</w:t>
      </w:r>
      <w:r>
        <w:rPr>
          <w:rFonts w:hint="eastAsia" w:ascii="宋体" w:hAnsi="宋体" w:eastAsia="宋体" w:cs="宋体"/>
          <w:b/>
          <w:color w:val="auto"/>
          <w:sz w:val="21"/>
          <w:szCs w:val="21"/>
          <w:highlight w:val="none"/>
        </w:rPr>
        <w:t xml:space="preserve">。</w:t>
      </w:r>
      <w:r/>
    </w:p>
    <w:p>
      <w:pPr>
        <w:pStyle w:val="738"/>
        <w:spacing w:line="440" w:lineRule="exact"/>
        <w:rPr>
          <w:rFonts w:hint="eastAsia" w:ascii="宋体" w:hAnsi="宋体" w:eastAsia="宋体" w:cs="宋体"/>
          <w:b/>
          <w:color w:val="auto"/>
          <w:szCs w:val="21"/>
          <w:highlight w:val="none"/>
        </w:rPr>
      </w:pPr>
      <w:r/>
      <w:bookmarkStart w:id="9" w:name="_Toc28359003"/>
      <w:r/>
      <w:bookmarkStart w:id="10" w:name="_Toc35393791"/>
      <w:r/>
      <w:bookmarkStart w:id="11" w:name="_Toc28359080"/>
      <w:r/>
      <w:bookmarkStart w:id="12" w:name="_Toc35393622"/>
      <w:r>
        <w:rPr>
          <w:rFonts w:hint="eastAsia" w:ascii="宋体" w:hAnsi="宋体" w:eastAsia="宋体" w:cs="宋体"/>
          <w:b/>
          <w:color w:val="auto"/>
          <w:szCs w:val="21"/>
          <w:highlight w:val="none"/>
        </w:rPr>
        <w:t xml:space="preserve">    二、申请人的资格要求：</w:t>
      </w:r>
      <w:bookmarkEnd w:id="9"/>
      <w:r/>
      <w:bookmarkEnd w:id="10"/>
      <w:r/>
      <w:bookmarkEnd w:id="11"/>
      <w:r/>
      <w:bookmarkEnd w:id="12"/>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1.满足《中华人民共和国政府采购法》第二十二条规定：</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（1）具有独立承担民事责任的能力（提供法人或者其他组织的营业执照或法人证书；供应商为自然人的，提供其身份证）；</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（2）具有良好的商业信誉和健全的财务会计制度（提供参加本次政府采购活动前一年度</w:t>
      </w:r>
      <w:r>
        <w:rPr>
          <w:rFonts w:hint="eastAsia" w:hAnsi="宋体" w:cs="宋体"/>
          <w:color w:val="auto"/>
          <w:szCs w:val="21"/>
          <w:highlight w:val="none"/>
          <w:lang w:eastAsia="zh-CN"/>
        </w:rPr>
        <w:t xml:space="preserve">（</w:t>
      </w:r>
      <w:r>
        <w:rPr>
          <w:rFonts w:hint="eastAsia" w:hAnsi="宋体" w:cs="宋体"/>
          <w:color w:val="auto"/>
          <w:szCs w:val="21"/>
          <w:highlight w:val="none"/>
          <w:lang w:val="en-US" w:eastAsia="zh-CN"/>
        </w:rPr>
        <w:t xml:space="preserve">2024年度或2025年度</w:t>
      </w:r>
      <w:r>
        <w:rPr>
          <w:rFonts w:hint="eastAsia" w:hAnsi="宋体" w:cs="宋体"/>
          <w:color w:val="auto"/>
          <w:szCs w:val="21"/>
          <w:highlight w:val="none"/>
          <w:lang w:eastAsia="zh-CN"/>
        </w:rPr>
        <w:t xml:space="preserve">）</w:t>
      </w:r>
      <w:r>
        <w:rPr>
          <w:rFonts w:hint="eastAsia" w:ascii="宋体" w:hAnsi="宋体" w:eastAsia="宋体" w:cs="宋体"/>
          <w:color w:val="auto"/>
          <w:szCs w:val="21"/>
          <w:highlight w:val="none"/>
        </w:rPr>
        <w:t xml:space="preserve">的财务审计报告或采购活动前一年内任意一月份资产负债表和利润表，成立不满一个月的可不提供）；</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（3）具有履行合同所必需的设备和专业技术能力（供应商根据履行采购项目合同需要，提供履行合同所必需的设备和专业技术能力的证明材料）；</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有依法缴纳税收和社会保障资金的良好记录（提供参加本次政府采购活动前半年内（至少一个月）缴纳增值税，或营业税，或企业所得税的凭据；并提供缴纳社会保险的凭据（专用收据或社会保险缴纳清单）；依法免税或不需要缴纳社会保障资金的，提供相关证明文件）；</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w:t>
      </w:r>
      <w:r>
        <w:rPr>
          <w:rFonts w:hint="eastAsia" w:ascii="宋体" w:hAnsi="宋体" w:eastAsia="宋体" w:cs="宋体"/>
          <w:color w:val="auto"/>
          <w:sz w:val="22"/>
          <w:szCs w:val="22"/>
          <w:highlight w:val="none"/>
        </w:rPr>
        <w:t xml:space="preserve">提供参加政府采购活动前3年内在经营活动中没有重大违法记录的书面声明</w:t>
      </w:r>
      <w:r>
        <w:rPr>
          <w:rFonts w:hint="eastAsia" w:ascii="宋体" w:hAnsi="宋体" w:eastAsia="宋体" w:cs="宋体"/>
          <w:color w:val="auto"/>
          <w:szCs w:val="21"/>
          <w:highlight w:val="none"/>
        </w:rPr>
        <w:t xml:space="preserve">）；</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w:t>
      </w:r>
      <w:r>
        <w:rPr>
          <w:rFonts w:hint="eastAsia" w:ascii="宋体" w:hAnsi="宋体" w:eastAsia="宋体" w:cs="宋体"/>
          <w:color w:val="auto"/>
          <w:sz w:val="21"/>
          <w:szCs w:val="21"/>
          <w:highlight w:val="none"/>
        </w:rPr>
        <w:t xml:space="preserve">：无</w:t>
      </w:r>
      <w:r>
        <w:rPr>
          <w:rFonts w:hint="eastAsia" w:ascii="宋体" w:hAnsi="宋体" w:eastAsia="宋体" w:cs="宋体"/>
          <w:color w:val="auto"/>
          <w:szCs w:val="21"/>
          <w:highlight w:val="none"/>
        </w:rPr>
        <w:t xml:space="preserve">。</w:t>
      </w:r>
      <w:r/>
    </w:p>
    <w:p>
      <w:pPr>
        <w:pStyle w:val="738"/>
        <w:ind w:firstLine="420"/>
        <w:spacing w:line="440" w:lineRule="exact"/>
        <w:rPr>
          <w:rFonts w:hint="eastAsia" w:ascii="宋体" w:hAnsi="宋体" w:eastAsia="宋体" w:cs="宋体"/>
          <w:color w:val="auto"/>
          <w:szCs w:val="21"/>
          <w:highlight w:val="none"/>
        </w:rPr>
      </w:pPr>
      <w:r/>
      <w:bookmarkStart w:id="13" w:name="_Toc28359081"/>
      <w:r/>
      <w:bookmarkStart w:id="14" w:name="_Toc28359004"/>
      <w:r>
        <w:rPr>
          <w:rFonts w:hint="eastAsia" w:ascii="宋体" w:hAnsi="宋体" w:eastAsia="宋体" w:cs="宋体"/>
          <w:color w:val="auto"/>
          <w:szCs w:val="21"/>
          <w:highlight w:val="none"/>
        </w:rPr>
        <w:t xml:space="preserve">2.落实政府采购政策需满足的资格要求：</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本项目按照采用以下第</w:t>
      </w:r>
      <w:r>
        <w:rPr>
          <w:rFonts w:hint="eastAsia" w:ascii="宋体" w:hAnsi="宋体" w:eastAsia="宋体" w:cs="宋体"/>
          <w:color w:val="auto"/>
          <w:szCs w:val="21"/>
          <w:highlight w:val="none"/>
          <w:u w:val="single"/>
        </w:rPr>
        <w:t xml:space="preserve"> 4 </w:t>
      </w:r>
      <w:r>
        <w:rPr>
          <w:rFonts w:hint="eastAsia" w:ascii="宋体" w:hAnsi="宋体" w:eastAsia="宋体" w:cs="宋体"/>
          <w:color w:val="auto"/>
          <w:szCs w:val="21"/>
          <w:highlight w:val="none"/>
        </w:rPr>
        <w:t xml:space="preserve">种方式落实政府采购促进中小企业发展的要求：</w:t>
      </w:r>
      <w:r/>
    </w:p>
    <w:p>
      <w:pPr>
        <w:pStyle w:val="738"/>
        <w:ind w:firstLine="420"/>
        <w:spacing w:line="440" w:lineRule="exact"/>
        <w:rPr>
          <w:rFonts w:hint="eastAsia" w:ascii="宋体" w:hAnsi="宋体" w:eastAsia="宋体" w:cs="宋体"/>
          <w:color w:val="auto"/>
          <w:szCs w:val="21"/>
          <w:highlight w:val="none"/>
        </w:rPr>
      </w:pPr>
      <w:r>
        <w:rPr>
          <w:rFonts w:hint="eastAsia" w:hAnsi="宋体" w:cs="宋体"/>
          <w:color w:val="auto"/>
          <w:szCs w:val="21"/>
          <w:highlight w:val="none"/>
          <w:lang w:eastAsia="zh-CN"/>
        </w:rPr>
        <w:t xml:space="preserve">（</w:t>
      </w:r>
      <w:r>
        <w:rPr>
          <w:rFonts w:hint="eastAsia" w:hAnsi="宋体" w:cs="宋体"/>
          <w:color w:val="auto"/>
          <w:szCs w:val="21"/>
          <w:highlight w:val="none"/>
          <w:lang w:val="en-US" w:eastAsia="zh-CN"/>
        </w:rPr>
        <w:t xml:space="preserve">1</w:t>
      </w:r>
      <w:r>
        <w:rPr>
          <w:rFonts w:hint="eastAsia"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本项目整体专门面向中小企业采购货物。</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（2）本项目整体专门面向小微企业采购货物。</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（3）本项目通过以下第 / 种方式预留部分采购份额采购中小企业货物：</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①本项目要求供应商以联合体形式参加，中小企业合同金额应当达到的比例为 / %。</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②本项目要求供应商进行合同分包，中小企业合同金额应当达到的比例为 / %。</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（4）本项目为非预留份额的采购项目或采购包，执行价格扣除优惠政策，具体详见第三章评审方法与评审标准。</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3.本项目的特定资格要求：</w:t>
      </w:r>
      <w:r>
        <w:rPr>
          <w:rFonts w:hint="eastAsia" w:cs="宋体"/>
          <w:b/>
          <w:bCs/>
          <w:szCs w:val="21"/>
        </w:rPr>
        <w:t xml:space="preserve">项目负责人具有一级注册造价工程师执业资格（提供有效的证书复印件加盖供应商章）。</w:t>
      </w:r>
      <w:r/>
    </w:p>
    <w:p>
      <w:pPr>
        <w:pStyle w:val="738"/>
        <w:ind w:firstLine="420"/>
        <w:spacing w:line="440" w:lineRule="exact"/>
        <w:rPr>
          <w:rFonts w:hint="eastAsia" w:ascii="宋体" w:hAnsi="宋体" w:eastAsia="宋体" w:cs="宋体"/>
          <w:b/>
          <w:color w:val="auto"/>
          <w:szCs w:val="21"/>
          <w:highlight w:val="none"/>
        </w:rPr>
      </w:pPr>
      <w:r/>
      <w:bookmarkStart w:id="15" w:name="_Toc35393792"/>
      <w:r/>
      <w:bookmarkStart w:id="16" w:name="_Toc35393623"/>
      <w:r>
        <w:rPr>
          <w:rFonts w:hint="eastAsia" w:ascii="宋体" w:hAnsi="宋体" w:eastAsia="宋体" w:cs="宋体"/>
          <w:b/>
          <w:color w:val="auto"/>
          <w:szCs w:val="21"/>
          <w:highlight w:val="none"/>
        </w:rPr>
        <w:t xml:space="preserve">三、获取采购文件</w:t>
      </w:r>
      <w:bookmarkEnd w:id="13"/>
      <w:r/>
      <w:bookmarkEnd w:id="14"/>
      <w:r/>
      <w:bookmarkEnd w:id="15"/>
      <w:r/>
      <w:bookmarkEnd w:id="16"/>
      <w:r/>
      <w:r/>
    </w:p>
    <w:p>
      <w:pPr>
        <w:pStyle w:val="738"/>
        <w:ind w:firstLine="420"/>
        <w:spacing w:line="440" w:lineRule="exact"/>
        <w:rPr>
          <w:rFonts w:hint="eastAsia" w:ascii="宋体" w:hAnsi="宋体" w:eastAsia="宋体" w:cs="宋体"/>
          <w:color w:val="auto"/>
          <w:szCs w:val="21"/>
          <w:highlight w:val="none"/>
        </w:rPr>
      </w:pPr>
      <w:r/>
      <w:bookmarkStart w:id="17" w:name="_Toc28359005"/>
      <w:r/>
      <w:bookmarkStart w:id="18" w:name="_Toc35393793"/>
      <w:r/>
      <w:bookmarkStart w:id="19" w:name="_Toc28359082"/>
      <w:r/>
      <w:bookmarkStart w:id="20" w:name="_Toc35393624"/>
      <w:r>
        <w:rPr>
          <w:rFonts w:hint="eastAsia" w:ascii="宋体" w:hAnsi="宋体" w:eastAsia="宋体" w:cs="宋体"/>
          <w:color w:val="auto"/>
          <w:szCs w:val="21"/>
          <w:highlight w:val="none"/>
        </w:rPr>
        <w:t xml:space="preserve">时间：自磋商文件公告发布之日起</w:t>
      </w:r>
      <w:r>
        <w:rPr>
          <w:rFonts w:hint="eastAsia"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个工作日</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地点：苏采云电子交易平台</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售价：0.00元</w:t>
      </w:r>
      <w:r/>
    </w:p>
    <w:p>
      <w:pPr>
        <w:pStyle w:val="738"/>
        <w:ind w:firstLine="420"/>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w:t>
      </w:r>
      <w:bookmarkEnd w:id="17"/>
      <w:r/>
      <w:bookmarkEnd w:id="18"/>
      <w:r/>
      <w:bookmarkEnd w:id="19"/>
      <w:r/>
      <w:bookmarkEnd w:id="20"/>
      <w:r>
        <w:rPr>
          <w:rFonts w:hint="eastAsia" w:ascii="宋体" w:hAnsi="宋体" w:eastAsia="宋体" w:cs="宋体"/>
          <w:b/>
          <w:color w:val="auto"/>
          <w:szCs w:val="21"/>
          <w:highlight w:val="none"/>
        </w:rPr>
        <w:t xml:space="preserve">响应文件提交</w:t>
      </w:r>
      <w:r/>
    </w:p>
    <w:p>
      <w:pPr>
        <w:pStyle w:val="738"/>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截止时间：</w:t>
      </w:r>
      <w:r>
        <w:rPr>
          <w:rFonts w:hint="eastAsia" w:hAnsi="宋体" w:cs="宋体"/>
          <w:color w:val="auto"/>
          <w:szCs w:val="21"/>
          <w:highlight w:val="none"/>
          <w:lang w:val="zh-CN" w:eastAsia="zh-CN"/>
        </w:rPr>
        <w:t xml:space="preserve">2026-</w:t>
      </w:r>
      <w:r>
        <w:rPr>
          <w:rFonts w:hint="eastAsia" w:hAnsi="宋体" w:cs="宋体"/>
          <w:color w:val="auto"/>
          <w:szCs w:val="21"/>
          <w:highlight w:val="none"/>
          <w:lang w:val="en-US" w:eastAsia="zh-CN"/>
        </w:rPr>
        <w:t xml:space="preserve">7</w:t>
      </w:r>
      <w:r>
        <w:rPr>
          <w:rFonts w:hint="eastAsia" w:hAnsi="宋体" w:cs="宋体"/>
          <w:color w:val="auto"/>
          <w:szCs w:val="21"/>
          <w:highlight w:val="none"/>
          <w:lang w:val="zh-CN" w:eastAsia="zh-CN"/>
        </w:rPr>
        <w:t xml:space="preserve">-21</w:t>
      </w:r>
      <w:r>
        <w:rPr>
          <w:rFonts w:hint="eastAsia"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 xml:space="preserve"> 14:</w:t>
      </w:r>
      <w:r>
        <w:rPr>
          <w:rFonts w:hint="eastAsia"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0（北京时间）</w:t>
      </w:r>
      <w:r/>
    </w:p>
    <w:p>
      <w:pPr>
        <w:pStyle w:val="738"/>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eastAsia="zh-CN"/>
        </w:rPr>
        <w:t xml:space="preserve">地点：</w:t>
      </w:r>
      <w:r>
        <w:rPr>
          <w:rFonts w:ascii="SimSun" w:hAnsi="SimSun" w:eastAsia="SimSun" w:cs="SimSun"/>
          <w:color w:val="000000"/>
          <w:sz w:val="21"/>
        </w:rPr>
        <w:t xml:space="preserve">江苏省政府采购管理交易系统（苏采云）（以下简称“苏采云”）（网址：http://jszfcg.jsczt.cn）</w:t>
      </w:r>
      <w:r>
        <w:rPr>
          <w:rFonts w:hint="eastAsia" w:ascii="宋体" w:hAnsi="宋体" w:eastAsia="宋体" w:cs="宋体"/>
          <w:color w:val="auto"/>
          <w:szCs w:val="21"/>
          <w:highlight w:val="none"/>
        </w:rPr>
      </w:r>
      <w:r/>
    </w:p>
    <w:p>
      <w:pPr>
        <w:pStyle w:val="738"/>
        <w:ind w:firstLine="420"/>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r>
      <w:bookmarkStart w:id="21" w:name="_Toc35393625"/>
      <w:r/>
      <w:bookmarkStart w:id="22" w:name="_Toc35393794"/>
      <w:r/>
      <w:bookmarkStart w:id="23" w:name="_Toc28359084"/>
      <w:r/>
      <w:bookmarkStart w:id="24" w:name="_Toc28359007"/>
      <w:r>
        <w:rPr>
          <w:rFonts w:hint="eastAsia" w:ascii="宋体" w:hAnsi="宋体" w:eastAsia="宋体" w:cs="宋体"/>
          <w:b/>
          <w:color w:val="auto"/>
          <w:szCs w:val="21"/>
          <w:highlight w:val="none"/>
        </w:rPr>
        <w:t xml:space="preserve">五、开启</w:t>
      </w:r>
      <w:r>
        <w:rPr>
          <w:rFonts w:hint="eastAsia" w:ascii="宋体" w:hAnsi="宋体" w:eastAsia="宋体" w:cs="宋体"/>
          <w:color w:val="auto"/>
          <w:szCs w:val="21"/>
          <w:highlight w:val="none"/>
        </w:rPr>
      </w:r>
      <w:r/>
    </w:p>
    <w:p>
      <w:pPr>
        <w:pStyle w:val="738"/>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时间：</w:t>
      </w:r>
      <w:r>
        <w:rPr>
          <w:rFonts w:hint="eastAsia" w:hAnsi="宋体" w:cs="宋体"/>
          <w:color w:val="auto"/>
          <w:szCs w:val="21"/>
          <w:highlight w:val="none"/>
          <w:lang w:val="zh-CN" w:eastAsia="zh-CN"/>
        </w:rPr>
        <w:t xml:space="preserve">2026-</w:t>
      </w:r>
      <w:r>
        <w:rPr>
          <w:rFonts w:hint="eastAsia" w:hAnsi="宋体" w:cs="宋体"/>
          <w:color w:val="auto"/>
          <w:szCs w:val="21"/>
          <w:highlight w:val="none"/>
          <w:lang w:val="en-US" w:eastAsia="zh-CN"/>
        </w:rPr>
        <w:t xml:space="preserve">7</w:t>
      </w:r>
      <w:r>
        <w:rPr>
          <w:rFonts w:hint="eastAsia" w:hAnsi="宋体" w:cs="宋体"/>
          <w:color w:val="auto"/>
          <w:szCs w:val="21"/>
          <w:highlight w:val="none"/>
          <w:lang w:val="zh-CN" w:eastAsia="zh-CN"/>
        </w:rPr>
        <w:t xml:space="preserve">-21</w:t>
      </w:r>
      <w:r>
        <w:rPr>
          <w:rFonts w:hint="eastAsia"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 xml:space="preserve"> 14:</w:t>
      </w:r>
      <w:r>
        <w:rPr>
          <w:rFonts w:hint="eastAsia"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0（北京时间）</w:t>
      </w:r>
      <w:r/>
    </w:p>
    <w:p>
      <w:pPr>
        <w:pStyle w:val="738"/>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地点：“</w:t>
      </w:r>
      <w:r>
        <w:rPr>
          <w:rFonts w:hint="eastAsia" w:ascii="宋体" w:hAnsi="宋体" w:eastAsia="宋体" w:cs="宋体"/>
          <w:color w:val="auto"/>
          <w:szCs w:val="21"/>
          <w:highlight w:val="none"/>
          <w:lang w:val="en-US" w:eastAsia="zh-CN"/>
        </w:rPr>
        <w:t xml:space="preserve">苏采云”政府采购交易系统网开标大厅</w:t>
      </w:r>
      <w:r/>
    </w:p>
    <w:p>
      <w:pPr>
        <w:pStyle w:val="738"/>
        <w:ind w:firstLine="420"/>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六、公告期限</w:t>
      </w:r>
      <w:bookmarkEnd w:id="21"/>
      <w:r/>
      <w:bookmarkEnd w:id="22"/>
      <w:r/>
      <w:bookmarkEnd w:id="23"/>
      <w:r/>
      <w:bookmarkEnd w:id="24"/>
      <w:r/>
      <w:r/>
    </w:p>
    <w:p>
      <w:pPr>
        <w:pStyle w:val="738"/>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自本公告发布之日起3个工作日。</w:t>
      </w:r>
      <w:r/>
    </w:p>
    <w:p>
      <w:pPr>
        <w:pStyle w:val="738"/>
        <w:spacing w:line="400" w:lineRule="exact"/>
        <w:rPr>
          <w:rFonts w:hint="eastAsia" w:ascii="宋体" w:hAnsi="宋体" w:eastAsia="宋体" w:cs="宋体"/>
          <w:b/>
          <w:color w:val="auto"/>
          <w:szCs w:val="21"/>
          <w:highlight w:val="none"/>
        </w:rPr>
      </w:pPr>
      <w:r/>
      <w:bookmarkStart w:id="25" w:name="_Toc35393795"/>
      <w:r/>
      <w:bookmarkStart w:id="26" w:name="_Toc35393626"/>
      <w:r>
        <w:rPr>
          <w:rFonts w:hint="eastAsia" w:ascii="宋体" w:hAnsi="宋体" w:eastAsia="宋体" w:cs="宋体"/>
          <w:b/>
          <w:color w:val="auto"/>
          <w:szCs w:val="21"/>
          <w:highlight w:val="none"/>
        </w:rPr>
        <w:t xml:space="preserve">    七、其他补充事宜</w:t>
      </w:r>
      <w:bookmarkEnd w:id="25"/>
      <w:r/>
      <w:bookmarkEnd w:id="26"/>
      <w:r/>
      <w:r/>
    </w:p>
    <w:p>
      <w:pPr>
        <w:pStyle w:val="738"/>
        <w:ind w:firstLine="420"/>
        <w:spacing w:line="40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拒绝下述供应商参加本次采购活动：</w:t>
      </w:r>
      <w:r/>
    </w:p>
    <w:p>
      <w:pPr>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单位负责人为同一人或者存在直接控股、管理关系的不同供应商，不得参加同一合同项下的政府采购活动。</w:t>
      </w:r>
      <w:r/>
    </w:p>
    <w:p>
      <w:pPr>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为采购项目提供整体设计、规范编制或者项目管理、监理、检测等服务的供应商，不得再参加该采购项目的其他采购活动。</w:t>
      </w:r>
      <w:r/>
    </w:p>
    <w:p>
      <w:pPr>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拒绝列入失信被执行人、重大税收违法案件当事人名单、政府采购严重违法失信行为记录名单的供应商参与政府采购活动。</w:t>
      </w:r>
      <w:r/>
    </w:p>
    <w:p>
      <w:pPr>
        <w:ind w:firstLine="420"/>
        <w:spacing w:line="420" w:lineRule="exact"/>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供应商诚信档案管理</w:t>
      </w:r>
      <w:r>
        <w:rPr>
          <w:rFonts w:hint="eastAsia" w:ascii="宋体" w:hAnsi="宋体" w:eastAsia="宋体" w:cs="宋体"/>
          <w:b w:val="0"/>
          <w:bCs/>
          <w:color w:val="auto"/>
          <w:szCs w:val="21"/>
          <w:highlight w:val="none"/>
          <w:lang w:eastAsia="zh-CN"/>
        </w:rPr>
        <w:t xml:space="preserve">：</w:t>
      </w:r>
      <w:r/>
    </w:p>
    <w:p>
      <w:pPr>
        <w:pStyle w:val="738"/>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南京市政府采购供应商诚信档案”栏目进行注册登记。由于特殊原因未及时注册的供应商可先行获取采购文件，但必须在提交响应文件截止日前办理登记注册手续。</w:t>
      </w:r>
      <w:r/>
    </w:p>
    <w:p>
      <w:pPr>
        <w:pStyle w:val="738"/>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是否接受进口产品：否。</w:t>
      </w:r>
      <w:r/>
    </w:p>
    <w:p>
      <w:pPr>
        <w:pStyle w:val="738"/>
        <w:ind w:firstLine="420"/>
        <w:jc w:val="left"/>
        <w:spacing w:line="4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4.若有关本次磋商存在变动或修改，敬请各供应商及时关注南京公共采购信息网（https://njgc.jfh.com/）和江苏政府采购网（http://www.ccgp-jiangsu.gov.cn/）发布的关于本项目的信息更正公告。</w:t>
      </w:r>
      <w:r/>
    </w:p>
    <w:p>
      <w:pPr>
        <w:pStyle w:val="738"/>
        <w:ind w:firstLine="420"/>
        <w:jc w:val="left"/>
        <w:spacing w:line="4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本次采购采用“政府采购管理交易系统（苏采云）”，招标、投标、评标和成交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p>
    <w:p>
      <w:pPr>
        <w:pStyle w:val="738"/>
        <w:ind w:firstLine="420"/>
        <w:spacing w:line="440" w:lineRule="exact"/>
        <w:rPr>
          <w:rFonts w:hint="eastAsia" w:ascii="宋体" w:hAnsi="宋体" w:eastAsia="宋体" w:cs="宋体"/>
          <w:color w:val="auto"/>
          <w:szCs w:val="21"/>
          <w:highlight w:val="none"/>
        </w:rPr>
      </w:pPr>
      <w:r>
        <w:rPr>
          <w:rFonts w:hint="eastAsia"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政府采购信用承诺：</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根据《关于在政府采购活动中推行信用承诺制的通知》（宁财购通〔2021〕5号）的规定，适用信用承诺的供应商，对于</w:t>
      </w:r>
      <w:r>
        <w:rPr>
          <w:rFonts w:hint="eastAsia" w:ascii="宋体" w:hAnsi="宋体" w:eastAsia="宋体" w:cs="宋体"/>
          <w:color w:val="auto"/>
          <w:szCs w:val="21"/>
          <w:highlight w:val="none"/>
          <w:lang w:eastAsia="zh-CN"/>
        </w:rPr>
        <w:t xml:space="preserve">“</w:t>
      </w:r>
      <w:r>
        <w:rPr>
          <w:rFonts w:hint="eastAsia" w:ascii="宋体" w:hAnsi="宋体" w:eastAsia="宋体" w:cs="宋体"/>
          <w:b/>
          <w:color w:val="auto"/>
          <w:szCs w:val="21"/>
          <w:highlight w:val="none"/>
        </w:rPr>
        <w:t xml:space="preserve">二、申请人的资格要求</w:t>
      </w:r>
      <w:r>
        <w:rPr>
          <w:rFonts w:hint="eastAsia" w:hAnsi="宋体" w:cs="宋体"/>
          <w:b/>
          <w:color w:val="auto"/>
          <w:szCs w:val="21"/>
          <w:highlight w:val="none"/>
          <w:lang w:val="en-US" w:eastAsia="zh-CN"/>
        </w:rPr>
        <w:t xml:space="preserve">-1.满足《中华人民共和国政府采购法》第二十二条规定（1）-（6）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涉及以下情形的，不适用信用承诺，仍须在响应文件中提供相关证明资格证明材料：①供应商被列入严重失信主体名单；②被相关监管部门作出行政处罚且尚在处罚有效期内；③其他法律、行政法规规定的不适用信用承诺的情形。</w:t>
      </w:r>
      <w:r/>
    </w:p>
    <w:p>
      <w:pPr>
        <w:pStyle w:val="738"/>
        <w:ind w:firstLine="420"/>
        <w:jc w:val="left"/>
        <w:spacing w:line="420" w:lineRule="exact"/>
        <w:rPr>
          <w:rFonts w:hint="default" w:ascii="宋体" w:hAnsi="宋体" w:eastAsia="宋体" w:cs="宋体"/>
          <w:color w:val="auto"/>
          <w:highlight w:val="none"/>
          <w:lang w:val="en-US" w:eastAsia="zh-CN"/>
        </w:rPr>
      </w:pPr>
      <w:r>
        <w:rPr>
          <w:rFonts w:hint="eastAsia" w:ascii="宋体" w:hAnsi="宋体" w:eastAsia="宋体" w:cs="宋体"/>
          <w:color w:val="auto"/>
          <w:szCs w:val="21"/>
          <w:highlight w:val="none"/>
        </w:rPr>
        <w:t xml:space="preserve">（3）供应商对信用承诺内容的真实性、合法性、有效性负责。如作出虚假信用承诺，视同为“提供虚假材料谋取中标、成交”的违法行为。</w:t>
      </w:r>
      <w:r/>
    </w:p>
    <w:p>
      <w:pPr>
        <w:pStyle w:val="738"/>
        <w:spacing w:line="42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八、凡对本次招标提出询问，请按以下方式联系。</w:t>
      </w:r>
      <w:r/>
    </w:p>
    <w:p>
      <w:pPr>
        <w:pStyle w:val="738"/>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1.采购人信息</w:t>
      </w:r>
      <w:r/>
    </w:p>
    <w:p>
      <w:pPr>
        <w:pStyle w:val="738"/>
        <w:spacing w:line="4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    名 称：</w:t>
      </w:r>
      <w:r>
        <w:rPr>
          <w:rFonts w:hint="eastAsia" w:hAnsi="宋体" w:cs="宋体"/>
          <w:color w:val="auto"/>
          <w:szCs w:val="21"/>
          <w:highlight w:val="none"/>
          <w:u w:val="single"/>
          <w:lang w:eastAsia="zh-CN"/>
        </w:rPr>
        <w:t xml:space="preserve">南京江北新区城市数字治理中心</w:t>
      </w:r>
      <w:r/>
    </w:p>
    <w:p>
      <w:pPr>
        <w:pStyle w:val="738"/>
        <w:ind w:firstLine="420"/>
        <w:spacing w:line="420" w:lineRule="exact"/>
        <w:rPr>
          <w:rFonts w:hint="eastAsia" w:hAnsi="宋体" w:cs="宋体"/>
          <w:color w:val="auto"/>
          <w:szCs w:val="21"/>
          <w:highlight w:val="none"/>
          <w:u w:val="single"/>
          <w:lang w:eastAsia="zh-CN"/>
        </w:rPr>
      </w:pPr>
      <w:r/>
      <w:bookmarkStart w:id="27" w:name="_Toc28359009"/>
      <w:r/>
      <w:bookmarkStart w:id="28" w:name="_Toc28359086"/>
      <w:r>
        <w:rPr>
          <w:rFonts w:hint="eastAsia" w:ascii="宋体" w:hAnsi="宋体" w:eastAsia="宋体" w:cs="宋体"/>
          <w:color w:val="auto"/>
          <w:szCs w:val="21"/>
          <w:highlight w:val="none"/>
        </w:rPr>
        <w:t xml:space="preserve">地址：</w:t>
      </w:r>
      <w:r>
        <w:rPr>
          <w:rFonts w:hint="eastAsia" w:hAnsi="宋体" w:cs="宋体"/>
          <w:color w:val="auto"/>
          <w:szCs w:val="21"/>
          <w:highlight w:val="none"/>
          <w:u w:val="single"/>
          <w:lang w:eastAsia="zh-CN"/>
        </w:rPr>
        <w:t xml:space="preserve">南京市天浦路1号3号楼</w:t>
      </w:r>
      <w:r/>
    </w:p>
    <w:p>
      <w:pPr>
        <w:pStyle w:val="738"/>
        <w:ind w:firstLine="420"/>
        <w:spacing w:line="420" w:lineRule="exact"/>
        <w:rPr>
          <w:rFonts w:hint="default" w:hAnsi="宋体" w:cs="宋体"/>
          <w:color w:val="auto"/>
          <w:szCs w:val="21"/>
          <w:highlight w:val="none"/>
          <w:u w:val="single"/>
          <w:lang w:val="en-US" w:eastAsia="zh-CN"/>
        </w:rPr>
      </w:pPr>
      <w:r>
        <w:rPr>
          <w:rFonts w:hint="eastAsia" w:ascii="宋体" w:hAnsi="宋体" w:eastAsia="宋体" w:cs="宋体"/>
          <w:color w:val="auto"/>
          <w:szCs w:val="21"/>
          <w:highlight w:val="none"/>
        </w:rPr>
        <w:t xml:space="preserve">联系人：</w:t>
      </w:r>
      <w:r>
        <w:rPr>
          <w:rFonts w:hint="eastAsia" w:hAnsi="宋体" w:cs="宋体"/>
          <w:color w:val="auto"/>
          <w:szCs w:val="21"/>
          <w:highlight w:val="none"/>
          <w:u w:val="single"/>
          <w:lang w:val="en-US" w:eastAsia="zh-CN"/>
        </w:rPr>
        <w:t xml:space="preserve">李老师</w:t>
      </w:r>
      <w:r/>
    </w:p>
    <w:p>
      <w:pPr>
        <w:pStyle w:val="738"/>
        <w:ind w:firstLine="420"/>
        <w:spacing w:line="420" w:lineRule="exact"/>
        <w:rPr>
          <w:rFonts w:hint="eastAsia" w:hAnsi="宋体" w:cs="宋体"/>
          <w:color w:val="auto"/>
          <w:szCs w:val="21"/>
          <w:highlight w:val="none"/>
          <w:u w:val="single"/>
          <w:lang w:eastAsia="zh-CN"/>
        </w:rPr>
      </w:pPr>
      <w:r>
        <w:rPr>
          <w:rFonts w:hint="eastAsia" w:ascii="宋体" w:hAnsi="宋体" w:eastAsia="宋体" w:cs="宋体"/>
          <w:color w:val="auto"/>
          <w:szCs w:val="21"/>
          <w:highlight w:val="none"/>
        </w:rPr>
        <w:t xml:space="preserve">联系电话：</w:t>
      </w:r>
      <w:r>
        <w:rPr>
          <w:rFonts w:hint="eastAsia" w:hAnsi="宋体" w:cs="宋体"/>
          <w:color w:val="auto"/>
          <w:szCs w:val="21"/>
          <w:highlight w:val="none"/>
          <w:u w:val="single"/>
          <w:lang w:val="en-US" w:eastAsia="zh-CN"/>
        </w:rPr>
        <w:t xml:space="preserve">025-58641110</w:t>
      </w:r>
      <w:r/>
    </w:p>
    <w:p>
      <w:pPr>
        <w:pStyle w:val="738"/>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2.采购代理机构信息</w:t>
      </w:r>
      <w:bookmarkEnd w:id="27"/>
      <w:r/>
      <w:bookmarkEnd w:id="28"/>
      <w:r/>
      <w:r/>
    </w:p>
    <w:p>
      <w:pPr>
        <w:pStyle w:val="738"/>
        <w:spacing w:line="4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    名 称：</w:t>
      </w:r>
      <w:r>
        <w:rPr>
          <w:rFonts w:hint="eastAsia" w:hAnsi="宋体" w:cs="宋体"/>
          <w:color w:val="auto"/>
          <w:szCs w:val="21"/>
          <w:highlight w:val="none"/>
          <w:u w:val="single"/>
          <w:lang w:eastAsia="zh-CN"/>
        </w:rPr>
        <w:t xml:space="preserve">建银工程咨询有限责任公司</w:t>
      </w:r>
      <w:r/>
    </w:p>
    <w:p>
      <w:pPr>
        <w:pStyle w:val="738"/>
        <w:ind w:firstLine="420"/>
        <w:spacing w:line="420" w:lineRule="exact"/>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lang w:eastAsia="zh-CN"/>
        </w:rPr>
        <w:t xml:space="preserve">南京市建邺区泰山路189号万得大厦B座16楼</w:t>
      </w:r>
      <w:r/>
    </w:p>
    <w:p>
      <w:pPr>
        <w:pStyle w:val="738"/>
        <w:ind w:firstLine="420"/>
        <w:spacing w:line="420" w:lineRule="exact"/>
        <w:rPr>
          <w:rFonts w:hint="eastAsia" w:ascii="宋体" w:hAnsi="宋体" w:eastAsia="宋体" w:cs="宋体"/>
          <w:color w:val="auto"/>
          <w:szCs w:val="21"/>
          <w:highlight w:val="none"/>
          <w:u w:val="single"/>
          <w:lang w:eastAsia="zh-CN"/>
        </w:rPr>
      </w:pPr>
      <w:r>
        <w:rPr>
          <w:rFonts w:hint="eastAsia" w:ascii="宋体" w:hAnsi="宋体" w:eastAsia="宋体" w:cs="宋体"/>
          <w:color w:val="000000"/>
          <w:szCs w:val="21"/>
          <w:highlight w:val="none"/>
        </w:rPr>
        <w:t xml:space="preserve">联系人：</w:t>
      </w:r>
      <w:r>
        <w:rPr>
          <w:rFonts w:hint="default" w:ascii="Times New Roman" w:hAnsi="Times New Roman" w:cs="Times New Roman" w:eastAsiaTheme="minorEastAsia"/>
          <w:color w:val="auto"/>
          <w:sz w:val="21"/>
          <w:szCs w:val="21"/>
          <w:highlight w:val="none"/>
          <w:lang w:val="en-US" w:eastAsia="zh-CN"/>
        </w:rPr>
        <w:t xml:space="preserve">汪军红</w:t>
      </w:r>
      <w:r/>
    </w:p>
    <w:p>
      <w:pPr>
        <w:pStyle w:val="738"/>
        <w:ind w:firstLine="420"/>
        <w:spacing w:line="420" w:lineRule="exact"/>
        <w:rPr>
          <w:rFonts w:hint="eastAsia" w:hAnsi="宋体" w:cs="宋体"/>
          <w:color w:val="auto"/>
          <w:szCs w:val="21"/>
          <w:highlight w:val="none"/>
          <w:u w:val="single"/>
          <w:lang w:val="en-US" w:eastAsia="zh-CN"/>
        </w:rPr>
      </w:pPr>
      <w:r>
        <w:rPr>
          <w:rFonts w:hint="eastAsia" w:ascii="宋体" w:hAnsi="宋体" w:eastAsia="宋体" w:cs="宋体"/>
          <w:color w:val="auto"/>
          <w:szCs w:val="21"/>
          <w:highlight w:val="none"/>
        </w:rPr>
        <w:t xml:space="preserve">联系方式：</w:t>
      </w:r>
      <w:bookmarkStart w:id="29" w:name="_Toc28359010"/>
      <w:r/>
      <w:bookmarkStart w:id="30" w:name="_Toc28359087"/>
      <w:r>
        <w:rPr>
          <w:rFonts w:hint="eastAsia" w:ascii="宋体" w:hAnsi="宋体" w:eastAsia="宋体" w:cs="宋体"/>
          <w:color w:val="auto"/>
          <w:szCs w:val="21"/>
          <w:highlight w:val="none"/>
          <w:u w:val="single"/>
        </w:rPr>
        <w:t xml:space="preserve">025-8</w:t>
      </w:r>
      <w:r>
        <w:rPr>
          <w:rFonts w:hint="eastAsia" w:hAnsi="宋体" w:cs="宋体"/>
          <w:color w:val="auto"/>
          <w:szCs w:val="21"/>
          <w:highlight w:val="none"/>
          <w:u w:val="single"/>
          <w:lang w:val="en-US" w:eastAsia="zh-CN"/>
        </w:rPr>
        <w:t xml:space="preserve">3724334</w:t>
      </w:r>
      <w:r/>
    </w:p>
    <w:p>
      <w:pPr>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3、项目联系方式</w:t>
      </w:r>
      <w:r/>
    </w:p>
    <w:p>
      <w:pPr>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项目联系人：</w:t>
      </w:r>
      <w:r>
        <w:rPr>
          <w:rFonts w:hint="default" w:ascii="Times New Roman" w:hAnsi="Times New Roman" w:cs="Times New Roman" w:eastAsiaTheme="minorEastAsia"/>
          <w:color w:val="auto"/>
          <w:sz w:val="21"/>
          <w:szCs w:val="21"/>
          <w:highlight w:val="none"/>
          <w:lang w:val="en-US" w:eastAsia="zh-CN"/>
        </w:rPr>
        <w:t xml:space="preserve">汪军红</w:t>
      </w:r>
      <w:r/>
    </w:p>
    <w:p>
      <w:pPr>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w:t>
      </w:r>
      <w:r>
        <w:rPr>
          <w:rFonts w:hint="default" w:ascii="Times New Roman" w:hAnsi="Times New Roman" w:cs="Times New Roman" w:eastAsiaTheme="minorEastAsia"/>
          <w:color w:val="auto"/>
          <w:sz w:val="21"/>
          <w:szCs w:val="21"/>
          <w:highlight w:val="none"/>
          <w:lang w:eastAsia="zh-CN"/>
        </w:rPr>
        <w:t xml:space="preserve">025-83724334</w:t>
      </w:r>
      <w:r/>
    </w:p>
    <w:p>
      <w:pPr>
        <w:pStyle w:val="738"/>
        <w:ind w:firstLine="420"/>
        <w:spacing w:line="420" w:lineRule="exact"/>
        <w:rPr>
          <w:rFonts w:hint="default" w:hAnsi="宋体" w:cs="宋体"/>
          <w:color w:val="auto"/>
          <w:szCs w:val="21"/>
          <w:highlight w:val="none"/>
          <w:u w:val="single"/>
          <w:lang w:val="en-US" w:eastAsia="zh-CN"/>
        </w:rPr>
      </w:pPr>
      <w:r>
        <w:rPr>
          <w:rFonts w:hint="default" w:hAnsi="宋体" w:cs="宋体"/>
          <w:color w:val="auto"/>
          <w:szCs w:val="21"/>
          <w:highlight w:val="none"/>
          <w:u w:val="single"/>
          <w:lang w:val="en-US" w:eastAsia="zh-CN"/>
        </w:rPr>
      </w:r>
      <w:bookmarkEnd w:id="29"/>
      <w:r/>
      <w:bookmarkEnd w:id="30"/>
      <w:r/>
      <w:r/>
    </w:p>
    <w:p>
      <w:pPr>
        <w:pStyle w:val="738"/>
        <w:ind w:firstLine="420"/>
        <w:jc w:val="cente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738"/>
        <w:ind w:firstLine="420"/>
        <w:jc w:val="cente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738"/>
        <w:ind w:firstLine="420"/>
        <w:jc w:val="cente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738"/>
        <w:ind w:firstLine="680"/>
        <w:jc w:val="center"/>
        <w:spacing w:line="440" w:lineRule="exact"/>
        <w:rPr>
          <w:rFonts w:hint="eastAsia" w:ascii="宋体" w:hAnsi="宋体" w:eastAsia="宋体" w:cs="宋体"/>
          <w:b/>
          <w:bCs/>
          <w:color w:val="auto"/>
          <w:spacing w:val="-10"/>
          <w:sz w:val="36"/>
          <w:szCs w:val="36"/>
          <w:highlight w:val="none"/>
        </w:rPr>
        <w:outlineLvl w:val="0"/>
      </w:pPr>
      <w:r/>
      <w:bookmarkStart w:id="31" w:name="_Toc32633"/>
      <w:r>
        <w:rPr>
          <w:rFonts w:hint="eastAsia" w:ascii="宋体" w:hAnsi="宋体" w:eastAsia="宋体" w:cs="宋体"/>
          <w:b/>
          <w:bCs/>
          <w:color w:val="auto"/>
          <w:spacing w:val="-10"/>
          <w:sz w:val="36"/>
          <w:szCs w:val="36"/>
          <w:highlight w:val="none"/>
        </w:rPr>
        <w:t xml:space="preserve">第二章 竞争性磋商须知</w:t>
      </w:r>
      <w:bookmarkEnd w:id="31"/>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bookmarkStart w:id="32" w:name="_Hlk108017812"/>
      <w:r>
        <w:rPr>
          <w:rFonts w:hint="eastAsia" w:ascii="宋体" w:hAnsi="宋体" w:eastAsia="宋体" w:cs="宋体"/>
          <w:b/>
          <w:bCs/>
          <w:color w:val="auto"/>
          <w:szCs w:val="21"/>
          <w:highlight w:val="none"/>
          <w:lang w:val="zh-CN"/>
        </w:rPr>
        <w:t xml:space="preserve">一、总    则</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1、适用法律</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《中华人民共和国政府采购法》、《中华人民共和国政府采购法实施条例》、《政府采购竞争性磋商采购方式管理暂行办法》等有关法律、规章和规定等。</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2、定义</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2.1 “采购人”是指依法进行政府采购的国家机关、事业单位、团体组织。</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 “</w:t>
      </w:r>
      <w:r>
        <w:rPr>
          <w:rFonts w:hint="eastAsia" w:ascii="宋体" w:hAnsi="宋体" w:eastAsia="宋体" w:cs="宋体"/>
          <w:b/>
          <w:color w:val="auto"/>
          <w:szCs w:val="21"/>
          <w:highlight w:val="none"/>
          <w:lang w:val="zh-CN"/>
        </w:rPr>
        <w:t xml:space="preserve">供应商</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是指参加磋商竞争，并符合采购文件规定资格条件的法人、其他组织或者自然人。</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 w:val="22"/>
          <w:szCs w:val="22"/>
          <w:highlight w:val="none"/>
        </w:rPr>
        <w:t xml:space="preserve">“货物、服务和工程”指本磋商文件中所述产品及相关货物、工程和服务。</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 w:val="22"/>
          <w:szCs w:val="22"/>
          <w:highlight w:val="none"/>
        </w:rPr>
        <w:t xml:space="preserve">“用户或使用单位”是指工程建设单位或使用货物、接受服务的单位。</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3、政策功能</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政府采购促进中小企业发展，在政府本次采购活动中，供应商提供的货物、工程或者服务符合下列情形的，享受中小企业扶持政策：</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（1）在货物采购项目中，货物由中小企业制造，即货物由中小企业生产且使用该中小企业商号或者注册商标。</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（2）在工程采购项目中，工程由中小企业承建，即工程施工单位为中小企业；</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（3）在服务采购项目中，服务由中小企业承接，即提供服务的人员为中小企业依照《中华人民共和国劳动合同法》订立劳动合同的从业人员。 </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供应商提供的货物既有中小企业制造货物，也有大型企业制造货物的，不享受中小企业扶持政策。</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以联合体形式参加政府本次采购活动，联合体各方均为中小企业的，联合体视同中小企业。其中，联合体各方均为小微企业的，联合体视同小微企业。</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中小企业参加政府本次采购活动，应当出具《中小企业声明函》（格式见附件），否则不享受相关中小企业扶持政策。</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本次采购活动中视同中小企业。</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 政府采购促进残疾人就业政策，残疾人福利性单位提供的产品和服务在评标时将获得优势，参加投标的残疾人福利性单位，应当提供《残疾人福利性单位声明函》（格式见附件），残疾人福利性单位享受政府采购支持政策的要求详见财库〔2017〕141号。</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提供的产品属于信息安全产品的，供应商应当选择经国家认证的信息安全产品投标，并提供由中国信息安全认证中心按国家标准认证颁发的有效认证证书复印件。</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 提供的产品属于政府强制采购节能产品的，供应商应当选择依据国家标准中二级能效（水效）指标认证的节能产品投标，并提供有效的节能产品认证证书复印件。</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提供的产品属于环境标志产品的,供应商应当选择依据相关标准的最新版本认证的环境标志产品投标,并提供有效的环境标志产品认证证书复印件。</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进口产品政策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（2）允许进口产品参加的，满足需求的国内产品可以参加。</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（3）允许进口产品参加的，优先采购向我国企业转让技术、与我国企业签订消化吸收再创新方案的供应商的进口产品。</w:t>
      </w:r>
      <w:r/>
    </w:p>
    <w:p>
      <w:pPr>
        <w:pStyle w:val="1309"/>
        <w:ind w:firstLine="422"/>
        <w:pageBreakBefore w:val="0"/>
        <w:spacing w:before="0" w:after="0"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CN"/>
        </w:rPr>
        <w:t xml:space="preserve">.实施本国产品标准及相关政策</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cs="宋体"/>
          <w:sz w:val="21"/>
          <w:szCs w:val="21"/>
          <w:highlight w:val="none"/>
          <w:lang w:val="en-US" w:eastAsia="zh-CN"/>
        </w:rPr>
        <w:t xml:space="preserve">采</w:t>
      </w:r>
      <w:r>
        <w:rPr>
          <w:rFonts w:hint="eastAsia" w:ascii="宋体" w:hAnsi="宋体" w:eastAsia="宋体" w:cs="宋体"/>
          <w:sz w:val="21"/>
          <w:szCs w:val="21"/>
          <w:highlight w:val="none"/>
        </w:rPr>
        <w:t xml:space="preserve">购中实施本国产品标准及相关政策的通知》（宁财购通〔2025〕78号）等文件规定，在政府采购中实施本国产品标准及相关政策</w:t>
      </w:r>
      <w:r>
        <w:rPr>
          <w:rFonts w:hint="eastAsia" w:ascii="宋体" w:hAnsi="宋体" w:eastAsia="宋体" w:cs="宋体"/>
          <w:sz w:val="21"/>
          <w:szCs w:val="21"/>
          <w:highlight w:val="none"/>
          <w:lang w:val="zh-CN"/>
        </w:rPr>
        <w:t xml:space="preserve">。</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val="zh-CN"/>
        </w:rPr>
        <w:t xml:space="preserve">.</w:t>
      </w:r>
      <w:r>
        <w:rPr>
          <w:rFonts w:hint="eastAsia" w:ascii="宋体" w:hAnsi="宋体" w:eastAsia="宋体" w:cs="宋体"/>
          <w:sz w:val="21"/>
          <w:szCs w:val="21"/>
          <w:highlight w:val="none"/>
          <w:lang w:val="zh-CN"/>
        </w:rPr>
        <w:t xml:space="preserve">2本国产品应当符合以下条件：</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（1）在中国境内生产</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（2）在中国境内生产的组件成本占比达到规定比例</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（3）特定产品的关键组件、关键工序符合相关要求</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val="zh-CN"/>
        </w:rPr>
        <w:t xml:space="preserve">.</w:t>
      </w:r>
      <w:r>
        <w:rPr>
          <w:rFonts w:hint="eastAsia" w:ascii="宋体" w:hAnsi="宋体" w:eastAsia="宋体" w:cs="宋体"/>
          <w:sz w:val="21"/>
          <w:szCs w:val="21"/>
          <w:highlight w:val="none"/>
          <w:lang w:val="zh-CN"/>
        </w:rPr>
        <w:t xml:space="preserve">3本国产品标准的适用范围</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4对本国产品的支持政策</w:t>
      </w:r>
      <w:r/>
    </w:p>
    <w:p>
      <w:pPr>
        <w:ind w:firstLine="422"/>
        <w:pageBreakBefore w:val="0"/>
        <w:spacing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本项目如</w:t>
      </w:r>
      <w:r>
        <w:rPr>
          <w:rFonts w:hint="eastAsia" w:ascii="宋体" w:hAnsi="宋体" w:eastAsia="宋体" w:cs="宋体"/>
          <w:b w:val="0"/>
          <w:bCs w:val="0"/>
          <w:sz w:val="21"/>
          <w:szCs w:val="21"/>
          <w:highlight w:val="none"/>
          <w:lang w:val="zh-CN"/>
        </w:rPr>
        <w:t xml:space="preserve">既有本国产品又有非本国产品参与竞争，依法对本国产品给予价格评审优惠</w:t>
      </w:r>
      <w:r>
        <w:rPr>
          <w:rFonts w:hint="eastAsia" w:ascii="宋体" w:hAnsi="宋体" w:cs="宋体"/>
          <w:b w:val="0"/>
          <w:bCs w:val="0"/>
          <w:sz w:val="21"/>
          <w:szCs w:val="21"/>
          <w:highlight w:val="none"/>
          <w:lang w:eastAsia="zh-CN"/>
        </w:rPr>
        <w:t xml:space="preserve">，</w:t>
      </w:r>
      <w:r>
        <w:rPr>
          <w:rFonts w:hint="eastAsia" w:ascii="宋体" w:hAnsi="宋体" w:eastAsia="宋体" w:cs="宋体"/>
          <w:sz w:val="21"/>
          <w:szCs w:val="21"/>
          <w:highlight w:val="none"/>
          <w:lang w:val="zh-CN"/>
        </w:rPr>
        <w:t xml:space="preserve">详见</w:t>
      </w: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三章</w:t>
      </w:r>
      <w:r>
        <w:rPr>
          <w:rFonts w:hint="eastAsia" w:ascii="宋体" w:hAnsi="宋体" w:cs="宋体"/>
          <w:sz w:val="21"/>
          <w:szCs w:val="21"/>
          <w:highlight w:val="none"/>
          <w:lang w:eastAsia="zh-CN"/>
        </w:rPr>
        <w:t xml:space="preserve">。</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5政策执行要求</w:t>
      </w:r>
      <w:r/>
    </w:p>
    <w:p>
      <w:pPr>
        <w:ind w:firstLine="420"/>
        <w:pageBreakBefore w:val="0"/>
        <w:spacing w:line="360" w:lineRule="auto"/>
        <w:rPr>
          <w:rFonts w:hint="eastAsia" w:ascii="宋体" w:hAnsi="宋体" w:eastAsia="宋体" w:cs="宋体"/>
          <w:color w:val="333333"/>
          <w:sz w:val="21"/>
          <w:szCs w:val="21"/>
          <w:highlight w:val="none"/>
          <w:shd w:val="clear" w:color="auto" w:fill="ffffff"/>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sz w:val="21"/>
          <w:szCs w:val="21"/>
          <w:highlight w:val="none"/>
        </w:rPr>
        <w:t xml:space="preserve">详见</w:t>
      </w:r>
      <w:r>
        <w:rPr>
          <w:rFonts w:hint="eastAsia" w:ascii="宋体" w:hAnsi="宋体" w:eastAsia="宋体" w:cs="宋体"/>
          <w:color w:val="333333"/>
          <w:sz w:val="21"/>
          <w:szCs w:val="21"/>
          <w:highlight w:val="none"/>
          <w:shd w:val="clear" w:color="auto" w:fill="ffffff"/>
        </w:rPr>
        <w:t xml:space="preserve">《国务院办公厅关于在政府采购中实施本国产品标准及相关政策的通知》（国办发〔2025〕34号）规定。</w:t>
      </w:r>
      <w:r/>
    </w:p>
    <w:p>
      <w:pPr>
        <w:ind w:firstLine="42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（2）有关证明文件。</w:t>
      </w:r>
      <w:r>
        <w:rPr>
          <w:rFonts w:hint="eastAsia" w:ascii="宋体" w:hAnsi="宋体" w:eastAsia="宋体" w:cs="宋体"/>
          <w:b/>
          <w:bCs/>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未按要求提供相关材料的，不享受相关政策。</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二、磋商文件</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4、磋商文件组成</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4.1 磋商文件组成：竞争性磋商公告、</w:t>
      </w:r>
      <w:r>
        <w:rPr>
          <w:rFonts w:hint="eastAsia" w:ascii="宋体" w:hAnsi="宋体" w:eastAsia="宋体" w:cs="宋体"/>
          <w:color w:val="auto"/>
          <w:sz w:val="22"/>
          <w:szCs w:val="22"/>
          <w:highlight w:val="none"/>
          <w:lang w:eastAsia="zh-CN"/>
        </w:rPr>
        <w:t xml:space="preserve">竞争性磋商须知</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评审方法与评审标准</w:t>
      </w:r>
      <w:r>
        <w:rPr>
          <w:rFonts w:hint="eastAsia" w:ascii="宋体" w:hAnsi="宋体" w:eastAsia="宋体" w:cs="宋体"/>
          <w:color w:val="auto"/>
          <w:sz w:val="22"/>
          <w:szCs w:val="22"/>
          <w:highlight w:val="none"/>
        </w:rPr>
        <w:t xml:space="preserve">、采购项目需求、合同草案条款及格式、响应文件格式及附件等。</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4.2 磋商文件如果要求供应商提交备选响应方案的，供应商可以提交备选方案；否则，备选方案将被拒绝。</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5、磋商文件的澄清、修改</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5.1 代理机构对已发出的磋商文件进行必要澄清或者修改的，将在磋商文件要求提交投标文件截止时间三日前，使用原发布途径发布更正或补遗文件，该澄清或者修改的内容为磋商文件的组成部分。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5.2 代理机构在磋商文件要求提交响应文件截止时间前，有权决定延长提交响应文件截止时间和响应文件开启时间，使用原发布途径发布更正或补遗文件。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rPr>
        <w:t xml:space="preserve">5.3供应商应在磋商文件要求提交响应文件截止时间前关注原采购信息发布媒体上有关本磋商项目有无变更公告。</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2"/>
          <w:highlight w:val="none"/>
          <w:lang w:val="zh-CN"/>
        </w:rPr>
        <w:outlineLvl w:val="9"/>
      </w:pPr>
      <w:r>
        <w:rPr>
          <w:rFonts w:hint="eastAsia" w:ascii="宋体" w:hAnsi="宋体" w:eastAsia="宋体" w:cs="宋体"/>
          <w:b/>
          <w:bCs/>
          <w:color w:val="auto"/>
          <w:sz w:val="22"/>
          <w:szCs w:val="22"/>
          <w:highlight w:val="none"/>
          <w:lang w:val="en-US" w:eastAsia="zh-CN"/>
        </w:rPr>
        <w:t xml:space="preserve">三</w:t>
      </w:r>
      <w:r>
        <w:rPr>
          <w:rFonts w:hint="eastAsia" w:ascii="宋体" w:hAnsi="宋体" w:eastAsia="宋体" w:cs="宋体"/>
          <w:b/>
          <w:bCs/>
          <w:color w:val="auto"/>
          <w:sz w:val="22"/>
          <w:szCs w:val="22"/>
          <w:highlight w:val="none"/>
          <w:lang w:val="zh-CN"/>
        </w:rPr>
        <w:t xml:space="preserve">、响应文件</w:t>
      </w:r>
      <w:r/>
    </w:p>
    <w:p>
      <w:pPr>
        <w:ind w:left="0" w:firstLine="420"/>
        <w:keepLines w:val="0"/>
        <w:keepNext w:val="0"/>
        <w:pageBreakBefore w:val="0"/>
        <w:spacing w:line="360" w:lineRule="auto"/>
        <w:rPr>
          <w:rFonts w:hint="eastAsia" w:ascii="宋体" w:hAnsi="宋体" w:cs="宋体"/>
          <w:b/>
          <w:color w:val="auto"/>
          <w:szCs w:val="21"/>
          <w:highlight w:val="none"/>
          <w:lang w:val="zh-CN" w:eastAsia="zh-CN"/>
        </w:rPr>
      </w:pPr>
      <w:r>
        <w:rPr>
          <w:rFonts w:hint="eastAsia" w:ascii="宋体" w:hAnsi="宋体" w:cs="宋体"/>
          <w:b/>
          <w:color w:val="auto"/>
          <w:szCs w:val="21"/>
          <w:highlight w:val="none"/>
          <w:lang w:val="zh-CN" w:eastAsia="zh-CN"/>
        </w:rPr>
        <w:t xml:space="preserve">6、响应文件的语言、计量单位、货币和编制</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6.2 供应商所使用的计量单位应为国家法定计量单位。</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6.3 供应商应用人民币报价。</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 供应商应在响应文件中写清相应的项目编号、项目名称、供应商名称、地址、电话、传真等。</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 供应商应当按照磋商文件的要求编制响应文件，并对其提交的响应文件真实性、合法性承担法律责任。</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
          <w:color w:val="auto"/>
          <w:szCs w:val="21"/>
          <w:highlight w:val="none"/>
          <w:lang w:val="en-US" w:eastAsia="zh-CN"/>
        </w:rPr>
        <w:t xml:space="preserve">7</w:t>
      </w:r>
      <w:r>
        <w:rPr>
          <w:rFonts w:hint="eastAsia" w:ascii="宋体" w:hAnsi="宋体" w:eastAsia="宋体" w:cs="宋体"/>
          <w:b/>
          <w:bCs/>
          <w:color w:val="auto"/>
          <w:szCs w:val="21"/>
          <w:highlight w:val="none"/>
          <w:lang w:val="zh-CN"/>
        </w:rPr>
        <w:t xml:space="preserve">、联合体（项目允许联合体的适用本条）</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.1 </w:t>
      </w:r>
      <w:r>
        <w:rPr>
          <w:rFonts w:hint="eastAsia" w:ascii="宋体" w:hAnsi="宋体" w:eastAsia="宋体" w:cs="宋体"/>
          <w:color w:val="auto"/>
          <w:sz w:val="22"/>
          <w:szCs w:val="22"/>
          <w:highlight w:val="none"/>
        </w:rPr>
        <w:t xml:space="preserve">两个以上的自然人、法人或者其他组织可以组成一个联合体，以一个供应商的身份共同参加政府采购。</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鼓励大中型企业和其他自然人、法人或者其他组织与小型、微型企业组成联合体共同参加非专门面向中小企业的政府采购活动。</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联合协议中约定，小型、微型企业的协议合同金额占到联合体协议合同总金额30%以上的，给予联合体</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%的价格扣除。</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联合体各方均为小型、微型企业的，联合体视同为小型、微型企业享受10%的价格扣除。组成联合体的大中型企业和其他自然人、法人或者其他组织，与小型、微型企业之间不得存在投资关系。</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 以联合体形式参加采购的，</w:t>
      </w:r>
      <w:r>
        <w:rPr>
          <w:rFonts w:hint="eastAsia" w:ascii="宋体" w:hAnsi="宋体" w:eastAsia="宋体" w:cs="宋体"/>
          <w:b/>
          <w:color w:val="auto"/>
          <w:szCs w:val="21"/>
          <w:highlight w:val="none"/>
        </w:rPr>
        <w:t xml:space="preserve">联合体各方均应当符合《中华人民共和国政府采购法》第二十二条第一款规定的条件；采购人根据采购项目的特殊要求规定供应商特定条件的，联合体各方中至少应当有一方符合采购人规定的特定条件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color w:val="auto"/>
          <w:szCs w:val="21"/>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.4 联合体各方之间应当签订联合体协议，明确约定联合体各方承担的工作和相应的责任，并将联合体协议连同响应文件一并提交。</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.5 以联合体形式参加政府采购活动的，联合体各方不得再单独参加或者与其他供应商另外组成联合体参加同一合同项下的政府采购活动。</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8、磋商费用</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8.1 供应商应承担所有与准备和参加竞争性磋商有关的费用，无论采购结果如何，采购代理机构和采购人在任何情况下均无义务和责任承担这些费用。</w:t>
      </w:r>
      <w:r/>
    </w:p>
    <w:p>
      <w:pPr>
        <w:ind w:left="0" w:firstLine="44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 w:val="22"/>
          <w:szCs w:val="22"/>
          <w:highlight w:val="none"/>
        </w:rPr>
        <w:t xml:space="preserve">8.</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 </w:t>
      </w:r>
      <w:r>
        <w:rPr>
          <w:rFonts w:hint="eastAsia" w:ascii="宋体" w:hAnsi="宋体" w:eastAsia="宋体" w:cs="宋体"/>
          <w:color w:val="000000"/>
          <w:sz w:val="21"/>
          <w:szCs w:val="21"/>
          <w:highlight w:val="none"/>
          <w:lang w:val="zh-CN"/>
        </w:rPr>
        <w:t xml:space="preserve">本工程采购代理费等费用，由采购人支付。</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
          <w:bCs/>
          <w:color w:val="auto"/>
          <w:szCs w:val="21"/>
          <w:highlight w:val="none"/>
          <w:lang w:val="en-US" w:eastAsia="zh-CN"/>
        </w:rPr>
        <w:t xml:space="preserve">9</w:t>
      </w:r>
      <w:r>
        <w:rPr>
          <w:rFonts w:hint="eastAsia" w:ascii="宋体" w:hAnsi="宋体" w:eastAsia="宋体" w:cs="宋体"/>
          <w:b/>
          <w:bCs/>
          <w:color w:val="auto"/>
          <w:szCs w:val="21"/>
          <w:highlight w:val="none"/>
          <w:lang w:val="zh-CN"/>
        </w:rPr>
        <w:t xml:space="preserve">、响应文件的组成</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.1 </w:t>
      </w:r>
      <w:r>
        <w:rPr>
          <w:rFonts w:hint="eastAsia" w:ascii="宋体" w:hAnsi="宋体" w:eastAsia="宋体" w:cs="宋体"/>
          <w:color w:val="auto"/>
          <w:szCs w:val="21"/>
          <w:highlight w:val="none"/>
        </w:rPr>
        <w:t xml:space="preserve">供应商应当根据磋商文件要求编制响应文件，并根据自己的商务能力、技术水平对磋商文件提出的要求和条件逐条标明是否响应。</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9.2 </w:t>
      </w:r>
      <w:r>
        <w:rPr>
          <w:rFonts w:hint="eastAsia" w:ascii="宋体" w:hAnsi="宋体" w:eastAsia="宋体" w:cs="宋体"/>
          <w:color w:val="auto"/>
          <w:szCs w:val="21"/>
          <w:highlight w:val="none"/>
          <w:lang w:val="zh-CN"/>
        </w:rPr>
        <w:t xml:space="preserve">响应文件由商务部分、技术部分、价格部分，以及其他部分组成。</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lang w:val="zh-CN"/>
        </w:rPr>
        <w:t xml:space="preserve">、</w:t>
      </w:r>
      <w:r>
        <w:rPr>
          <w:rFonts w:hint="eastAsia" w:ascii="宋体" w:hAnsi="宋体" w:eastAsia="宋体" w:cs="宋体"/>
          <w:b/>
          <w:bCs/>
          <w:color w:val="auto"/>
          <w:szCs w:val="21"/>
          <w:highlight w:val="none"/>
          <w:lang w:val="zh-CN"/>
        </w:rPr>
        <w:t xml:space="preserve">响应文件的商务部分。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b w:val="0"/>
          <w:bCs w:val="0"/>
          <w:color w:val="auto"/>
          <w:szCs w:val="21"/>
          <w:highlight w:val="none"/>
          <w:lang w:val="en-US" w:eastAsia="zh-CN"/>
        </w:rPr>
        <w:t xml:space="preserve">10.1 </w:t>
      </w:r>
      <w:r>
        <w:rPr>
          <w:rFonts w:hint="eastAsia" w:ascii="宋体" w:hAnsi="宋体" w:eastAsia="宋体" w:cs="宋体"/>
          <w:color w:val="auto"/>
          <w:szCs w:val="21"/>
          <w:highlight w:val="none"/>
          <w:lang w:val="zh-CN"/>
        </w:rPr>
        <w:t xml:space="preserve">商务部分是证明供应商有资格参加磋商和成交后有能力履行合同的文件，</w:t>
      </w:r>
      <w:r>
        <w:rPr>
          <w:rFonts w:hint="eastAsia" w:ascii="宋体" w:hAnsi="宋体" w:eastAsia="宋体" w:cs="宋体"/>
          <w:color w:val="auto"/>
          <w:szCs w:val="21"/>
          <w:highlight w:val="none"/>
        </w:rPr>
        <w:t xml:space="preserve">这些文件应能满足竞争性磋商采购文件的要求</w:t>
      </w:r>
      <w:r>
        <w:rPr>
          <w:rFonts w:hint="eastAsia" w:ascii="宋体" w:hAnsi="宋体" w:eastAsia="宋体" w:cs="宋体"/>
          <w:color w:val="auto"/>
          <w:szCs w:val="21"/>
          <w:highlight w:val="none"/>
          <w:lang w:val="zh-CN"/>
        </w:rPr>
        <w:t xml:space="preserve">，包括但不限于下列文件，其中加</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项目不得有缺失或无效：</w:t>
      </w:r>
      <w:r/>
    </w:p>
    <w:p>
      <w:pPr>
        <w:ind w:left="0" w:firstLine="42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（1）磋商申请及声明；</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（2）法定代表人授权委托书、委托代理人的身份证明； </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（3）按南京市财</w:t>
      </w:r>
      <w:r>
        <w:rPr>
          <w:rFonts w:hint="eastAsia" w:ascii="宋体" w:hAnsi="宋体" w:cs="宋体"/>
          <w:color w:val="auto"/>
          <w:szCs w:val="21"/>
          <w:highlight w:val="none"/>
          <w:lang w:val="en-US" w:eastAsia="zh-CN"/>
        </w:rPr>
        <w:t xml:space="preserve">政</w:t>
      </w:r>
      <w:r>
        <w:rPr>
          <w:rFonts w:hint="eastAsia" w:ascii="宋体" w:hAnsi="宋体" w:eastAsia="宋体" w:cs="宋体"/>
          <w:color w:val="auto"/>
          <w:szCs w:val="21"/>
          <w:highlight w:val="none"/>
          <w:lang w:val="zh-CN"/>
        </w:rPr>
        <w:t xml:space="preserve">局宁财购通﹝2021﹞5号要求提供《南京市政府采购供应商信用记录表暨信用承诺书》（供应商可在“南京公共采购信息网”（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"https://njgc.jfh.com/）查询文件具体要求及责任" </w:instrText>
      </w:r>
      <w:r>
        <w:rPr>
          <w:rFonts w:hint="eastAsia" w:ascii="宋体" w:hAnsi="宋体" w:eastAsia="宋体" w:cs="宋体"/>
          <w:color w:val="auto"/>
          <w:highlight w:val="none"/>
        </w:rPr>
        <w:fldChar w:fldCharType="separate"/>
      </w:r>
      <w:r>
        <w:rPr>
          <w:rStyle w:val="795"/>
          <w:rFonts w:hint="eastAsia" w:ascii="宋体" w:hAnsi="宋体" w:eastAsia="宋体" w:cs="宋体"/>
          <w:color w:val="auto"/>
          <w:szCs w:val="21"/>
          <w:highlight w:val="none"/>
          <w:lang w:val="zh-CN"/>
        </w:rPr>
        <w:t xml:space="preserve">https://njgc.jfh.com/）查询文件具体要求及责任</w:t>
      </w:r>
      <w:r>
        <w:rPr>
          <w:rStyle w:val="795"/>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zh-CN" w:eastAsia="zh-CN"/>
        </w:rPr>
        <w:t xml:space="preserve">经法定代表</w:t>
      </w:r>
      <w:r>
        <w:rPr>
          <w:rFonts w:hint="eastAsia" w:ascii="宋体" w:hAnsi="宋体" w:cs="宋体"/>
          <w:b/>
          <w:bCs/>
          <w:color w:val="auto"/>
          <w:szCs w:val="21"/>
          <w:highlight w:val="none"/>
          <w:lang w:val="en-US" w:eastAsia="zh-CN"/>
        </w:rPr>
        <w:t xml:space="preserve">人</w:t>
      </w:r>
      <w:r>
        <w:rPr>
          <w:rFonts w:hint="eastAsia" w:ascii="宋体" w:hAnsi="宋体" w:eastAsia="宋体" w:cs="宋体"/>
          <w:b/>
          <w:bCs/>
          <w:color w:val="auto"/>
          <w:szCs w:val="21"/>
          <w:highlight w:val="none"/>
          <w:lang w:val="zh-CN" w:eastAsia="zh-CN"/>
        </w:rPr>
        <w:t xml:space="preserve">签名并盖章，</w:t>
      </w:r>
      <w:r>
        <w:rPr>
          <w:rFonts w:hint="eastAsia" w:ascii="宋体" w:hAnsi="宋体" w:eastAsia="宋体" w:cs="宋体"/>
          <w:b/>
          <w:bCs/>
          <w:color w:val="auto"/>
          <w:szCs w:val="21"/>
          <w:highlight w:val="none"/>
        </w:rPr>
        <w:t xml:space="preserve">如是联合体投标，联合体成员均须提供</w:t>
      </w:r>
      <w:r>
        <w:rPr>
          <w:rFonts w:hint="eastAsia" w:ascii="宋体" w:hAnsi="宋体" w:eastAsia="宋体" w:cs="宋体"/>
          <w:b/>
          <w:bCs/>
          <w:color w:val="auto"/>
          <w:szCs w:val="21"/>
          <w:highlight w:val="none"/>
          <w:lang w:val="zh-CN"/>
        </w:rPr>
        <w:t xml:space="preserve">）</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（4）</w:t>
      </w:r>
      <w:r>
        <w:rPr>
          <w:rFonts w:hint="eastAsia" w:ascii="宋体" w:hAnsi="宋体" w:eastAsia="宋体" w:cs="宋体"/>
          <w:color w:val="auto"/>
          <w:szCs w:val="21"/>
          <w:highlight w:val="none"/>
        </w:rPr>
        <w:t xml:space="preserve">第一章磋商公告中二、3 采购人根据采购项目的特殊要求规定的特定条件证明文件；</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（5）《商务条款偏离表》；</w:t>
      </w:r>
      <w:r/>
    </w:p>
    <w:p>
      <w:pPr>
        <w:ind w:left="0" w:firstLine="420"/>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w:t>
      </w:r>
      <w:r>
        <w:rPr>
          <w:rFonts w:hint="eastAsia" w:ascii="宋体" w:hAnsi="宋体" w:eastAsia="宋体" w:cs="宋体"/>
          <w:color w:val="auto"/>
          <w:sz w:val="22"/>
          <w:szCs w:val="22"/>
          <w:highlight w:val="none"/>
        </w:rPr>
        <w:t xml:space="preserve">《联合体协议书》（如有）；</w:t>
      </w:r>
      <w:r/>
    </w:p>
    <w:p>
      <w:pPr>
        <w:ind w:left="0" w:firstLine="440"/>
        <w:keepLines w:val="0"/>
        <w:keepNext w:val="0"/>
        <w:pageBreakBefore w:val="0"/>
        <w:spacing w:line="360" w:lineRule="auto"/>
        <w:widowControl/>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）中小企业声明函；</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zh-CN"/>
        </w:rPr>
        <w:t xml:space="preserve">）合同草案条款；</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）供应商认为需要</w:t>
      </w:r>
      <w:r>
        <w:rPr>
          <w:rFonts w:hint="eastAsia" w:ascii="宋体" w:hAnsi="宋体" w:eastAsia="宋体" w:cs="宋体"/>
          <w:color w:val="auto"/>
          <w:szCs w:val="21"/>
          <w:highlight w:val="none"/>
          <w:lang w:val="zh-CN"/>
        </w:rPr>
        <w:t xml:space="preserve">提供的其他资格证明文件和商务资料。</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Cs/>
          <w:color w:val="auto"/>
          <w:szCs w:val="21"/>
          <w:highlight w:val="none"/>
          <w:lang w:val="en-US" w:eastAsia="zh-CN"/>
        </w:rPr>
        <w:t xml:space="preserve">11、</w:t>
      </w:r>
      <w:r>
        <w:rPr>
          <w:rFonts w:hint="eastAsia" w:ascii="宋体" w:hAnsi="宋体" w:eastAsia="宋体" w:cs="宋体"/>
          <w:b/>
          <w:bCs/>
          <w:color w:val="auto"/>
          <w:szCs w:val="21"/>
          <w:highlight w:val="none"/>
          <w:lang w:val="zh-CN"/>
        </w:rPr>
        <w:t xml:space="preserve">响应文件的技术部分。</w:t>
      </w:r>
      <w:r/>
    </w:p>
    <w:p>
      <w:pPr>
        <w:ind w:left="218" w:firstLine="199"/>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cs="宋体"/>
          <w:b w:val="0"/>
          <w:bCs w:val="0"/>
          <w:color w:val="auto"/>
          <w:szCs w:val="21"/>
          <w:highlight w:val="none"/>
          <w:lang w:val="en-US" w:eastAsia="zh-CN"/>
        </w:rPr>
        <w:t xml:space="preserve">11.1 </w:t>
      </w:r>
      <w:r>
        <w:rPr>
          <w:rFonts w:hint="eastAsia" w:ascii="宋体" w:hAnsi="宋体" w:eastAsia="宋体" w:cs="宋体"/>
          <w:color w:val="auto"/>
          <w:szCs w:val="21"/>
          <w:highlight w:val="none"/>
          <w:lang w:val="zh-CN"/>
        </w:rPr>
        <w:t xml:space="preserve">技术部分是证明</w:t>
      </w:r>
      <w:r>
        <w:rPr>
          <w:rFonts w:hint="eastAsia" w:ascii="宋体" w:hAnsi="宋体" w:eastAsia="宋体" w:cs="宋体"/>
          <w:color w:val="auto"/>
          <w:szCs w:val="21"/>
          <w:highlight w:val="none"/>
        </w:rPr>
        <w:t xml:space="preserve">供应商提供的服务是合格的，并符合磋商文件要求的证明文件，以及</w:t>
      </w:r>
      <w:r>
        <w:rPr>
          <w:rFonts w:hint="eastAsia" w:ascii="宋体" w:hAnsi="宋体" w:eastAsia="宋体" w:cs="宋体"/>
          <w:color w:val="auto"/>
          <w:szCs w:val="21"/>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项目不得有缺失或无效：</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）项目的技术说明或实施方案</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（2）《技术条款偏离表》；</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（3）服务承诺；</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（4）供应商拟投入本项目的设备情况一览表；</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（5）供应商认为需要提供的其他技术资料。</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cs="宋体"/>
          <w:color w:val="auto"/>
          <w:szCs w:val="21"/>
          <w:highlight w:val="none"/>
          <w:lang w:val="en-US" w:eastAsia="zh-CN"/>
        </w:rPr>
        <w:t xml:space="preserve">12、</w:t>
      </w:r>
      <w:r>
        <w:rPr>
          <w:rFonts w:hint="eastAsia" w:ascii="宋体" w:hAnsi="宋体" w:eastAsia="宋体" w:cs="宋体"/>
          <w:b/>
          <w:color w:val="auto"/>
          <w:szCs w:val="21"/>
          <w:highlight w:val="none"/>
          <w:lang w:val="zh-CN"/>
        </w:rPr>
        <w:t xml:space="preserve">响应文件的价格部分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12.1 </w:t>
      </w:r>
      <w:r>
        <w:rPr>
          <w:rFonts w:hint="eastAsia" w:ascii="宋体" w:hAnsi="宋体" w:eastAsia="宋体" w:cs="宋体"/>
          <w:color w:val="auto"/>
          <w:szCs w:val="21"/>
          <w:highlight w:val="none"/>
          <w:lang w:val="zh-CN"/>
        </w:rPr>
        <w:t xml:space="preserve">价格部分是对服务价格构成的说明，磋商文件如没有特别说明的话，对每一项服务仅接受一个价格。</w:t>
      </w:r>
      <w:r/>
    </w:p>
    <w:p>
      <w:pPr>
        <w:ind w:lef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 xml:space="preserve">12.2 </w:t>
      </w:r>
      <w:r>
        <w:rPr>
          <w:rFonts w:hint="eastAsia" w:ascii="宋体" w:hAnsi="宋体" w:eastAsia="宋体" w:cs="宋体"/>
          <w:b w:val="0"/>
          <w:bCs w:val="0"/>
          <w:color w:val="auto"/>
          <w:sz w:val="22"/>
          <w:highlight w:val="none"/>
        </w:rPr>
        <w:t xml:space="preserve">报价应包含完成本服务项目发生的所有含税费用、支付给员工的工资和国家强制缴纳的各种社会保障资金以及供应商为完成相关服务所承担的全部费用（包括利润、税金、政策性文件规定及合同包含内的所有风险、责任等各项应有费用）</w:t>
      </w:r>
      <w:r>
        <w:rPr>
          <w:rFonts w:hint="eastAsia" w:ascii="宋体" w:hAnsi="宋体" w:eastAsia="宋体" w:cs="宋体"/>
          <w:b w:val="0"/>
          <w:bCs w:val="0"/>
          <w:color w:val="auto"/>
          <w:sz w:val="22"/>
          <w:szCs w:val="22"/>
          <w:highlight w:val="none"/>
        </w:rPr>
        <w:t xml:space="preserve">。</w:t>
      </w:r>
      <w:r/>
    </w:p>
    <w:p>
      <w:pPr>
        <w:ind w:lef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 xml:space="preserve">12.3 </w:t>
      </w:r>
      <w:r>
        <w:rPr>
          <w:rFonts w:hint="eastAsia" w:ascii="宋体" w:hAnsi="宋体" w:eastAsia="宋体" w:cs="宋体"/>
          <w:color w:val="000000"/>
          <w:sz w:val="21"/>
          <w:szCs w:val="21"/>
          <w:highlight w:val="none"/>
          <w:lang w:val="zh-CN"/>
        </w:rPr>
        <w:t xml:space="preserve">本工程采购代理费等费用，由采购人支付。</w:t>
      </w:r>
      <w:r/>
    </w:p>
    <w:p>
      <w:pPr>
        <w:ind w:lef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 xml:space="preserve">12.4 </w:t>
      </w:r>
      <w:r>
        <w:rPr>
          <w:rFonts w:hint="eastAsia" w:ascii="宋体" w:hAnsi="宋体" w:eastAsia="宋体" w:cs="宋体"/>
          <w:b w:val="0"/>
          <w:bCs w:val="0"/>
          <w:color w:val="auto"/>
          <w:szCs w:val="21"/>
          <w:highlight w:val="none"/>
          <w:lang w:val="zh-CN"/>
        </w:rPr>
        <w:t xml:space="preserve">供应商应充分考虑到市场价格变动，以及项目实施过程中的不可预见因素，一旦成交，成交费率不变。如果有漏项，视同让利。</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12.5 </w:t>
      </w:r>
      <w:r>
        <w:rPr>
          <w:rFonts w:hint="eastAsia" w:ascii="宋体" w:hAnsi="宋体" w:eastAsia="宋体" w:cs="宋体"/>
          <w:color w:val="auto"/>
          <w:szCs w:val="21"/>
          <w:highlight w:val="none"/>
          <w:lang w:val="zh-CN"/>
        </w:rPr>
        <w:t xml:space="preserve">供应商应按竞争性磋商文件的要求,并结合本企业的融资能力、管理水平和工程实际，参照各类费用标准和规范，结合工程所在地的社会、政治、自然条件，综合考虑市场及政策风险因素自主报价。</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12.6 </w:t>
      </w:r>
      <w:r>
        <w:rPr>
          <w:rFonts w:hint="eastAsia" w:ascii="宋体" w:hAnsi="宋体" w:eastAsia="宋体" w:cs="宋体"/>
          <w:color w:val="auto"/>
          <w:szCs w:val="21"/>
          <w:highlight w:val="none"/>
          <w:lang w:val="zh-CN"/>
        </w:rPr>
        <w:t xml:space="preserve">经磋商后，如果成交价低于供应商在磋商响应文件报价的话，除特别注明外，分项报价同比例调整。</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12.7 </w:t>
      </w:r>
      <w:r>
        <w:rPr>
          <w:rFonts w:hint="eastAsia" w:ascii="宋体" w:hAnsi="宋体" w:eastAsia="宋体" w:cs="宋体"/>
          <w:color w:val="auto"/>
          <w:szCs w:val="21"/>
          <w:highlight w:val="none"/>
          <w:lang w:val="zh-CN"/>
        </w:rPr>
        <w:t xml:space="preserve">如最终审计费超过概算批复中的审计费金额，则按概算批复中的审计费计取，不超过概算批复中的审计费则按实结算。</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cs="宋体"/>
          <w:color w:val="auto"/>
          <w:szCs w:val="21"/>
          <w:highlight w:val="none"/>
          <w:lang w:val="en-US" w:eastAsia="zh-CN"/>
        </w:rPr>
        <w:t xml:space="preserve">13、</w:t>
      </w:r>
      <w:r>
        <w:rPr>
          <w:rFonts w:hint="eastAsia" w:ascii="宋体" w:hAnsi="宋体" w:eastAsia="宋体" w:cs="宋体"/>
          <w:b/>
          <w:color w:val="auto"/>
          <w:szCs w:val="21"/>
          <w:highlight w:val="none"/>
          <w:lang w:val="zh-CN"/>
        </w:rPr>
        <w:t xml:space="preserve">响应文件的其他部分</w:t>
      </w:r>
      <w:r/>
    </w:p>
    <w:p>
      <w:pPr>
        <w:ind w:left="0" w:firstLine="420"/>
        <w:keepLines w:val="0"/>
        <w:keepNext w:val="0"/>
        <w:pageBreakBefore w:val="0"/>
        <w:spacing w:line="360" w:lineRule="auto"/>
        <w:rPr>
          <w:rFonts w:hint="eastAsia" w:ascii="宋体" w:hAnsi="宋体" w:eastAsia="宋体" w:cs="宋体"/>
          <w:b w:val="0"/>
          <w:bCs/>
          <w:color w:val="auto"/>
          <w:szCs w:val="21"/>
          <w:highlight w:val="none"/>
          <w:lang w:val="zh-CN"/>
        </w:rPr>
      </w:pPr>
      <w:r>
        <w:rPr>
          <w:rFonts w:hint="eastAsia" w:ascii="宋体" w:hAnsi="宋体" w:cs="宋体"/>
          <w:b w:val="0"/>
          <w:bCs/>
          <w:color w:val="auto"/>
          <w:szCs w:val="21"/>
          <w:highlight w:val="none"/>
          <w:lang w:val="en-US" w:eastAsia="zh-CN"/>
        </w:rPr>
        <w:t xml:space="preserve">13.1 </w:t>
      </w:r>
      <w:r>
        <w:rPr>
          <w:rFonts w:hint="eastAsia" w:ascii="宋体" w:hAnsi="宋体" w:eastAsia="宋体" w:cs="宋体"/>
          <w:b w:val="0"/>
          <w:bCs/>
          <w:color w:val="auto"/>
          <w:szCs w:val="21"/>
          <w:highlight w:val="none"/>
          <w:lang w:val="zh-CN"/>
        </w:rPr>
        <w:t xml:space="preserve">其他部分由供应商根据编制响应文件需要提供的其他相关文件。</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14、磋商保证金（以下为格式文本，本项目无须提供磋商保证金）</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14.1 供应商应按照要求提交磋商保证金，并作为其响应文件的一部分。磋商保证金是为了保护采购人免遭因供应商的行为而蒙受的损失，采购代理在因供应商的行为受到损害时，磋商保证金将不予退还。</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14.2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14.3 成交供应商的磋商保证金，将在采购合同签订后退回。竞争性磋商文件另有约定的从其约定。</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14.4 下列任何情况发生时，磋商保证金不予退还：</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（1）成交通知书发出后三十日内，成交供应商未与采购人签订合同的；</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（2）提供虚假材料谋取成交的；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bidi="ar-SA"/>
        </w:rPr>
        <w:t xml:space="preserve">（3）经查实与采购人、其他供应商或者采购代理恶意串通的等。</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15、磋商有效期</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15.1 自响应文件开启之日起60日内有效。</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16、响应文件签署</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16.1 供应商应当按照《操作手册》规定，在磋商公告规定的提交响应文件截止时间前制作并上传电子响应文件。</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17、响应文件的密封和递交</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17.1 供应商应当按照《操作手册》规定，在磋商公告规定的提交响应文件截止时间前制作并上传电子响应文件。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17.2 供应商应充分考虑网络环境、网络带宽等因素可能对磋商产生的影响，如因供应商自身原因造成的电子响应文件上传不成功的，按照本磋商文件第二章第21.</w:t>
      </w: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条规定</w:t>
      </w:r>
      <w:r>
        <w:rPr>
          <w:rFonts w:hint="eastAsia" w:ascii="宋体" w:hAnsi="宋体" w:cs="宋体"/>
          <w:color w:val="auto"/>
          <w:sz w:val="22"/>
          <w:szCs w:val="22"/>
          <w:highlight w:val="none"/>
          <w:lang w:eastAsia="zh-CN"/>
        </w:rPr>
        <w:t xml:space="preserve">作无效响应</w:t>
      </w:r>
      <w:r>
        <w:rPr>
          <w:rFonts w:hint="eastAsia" w:ascii="宋体" w:hAnsi="宋体" w:eastAsia="宋体" w:cs="宋体"/>
          <w:color w:val="auto"/>
          <w:sz w:val="22"/>
          <w:szCs w:val="22"/>
          <w:highlight w:val="none"/>
        </w:rPr>
        <w:t xml:space="preserve">处理。</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18、有下列情形之一的响应文件将拒收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18.1 未按竞争性磋商文件规定的数额和办法交纳磋商保证金的；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18.2 在磋商文件要求提交响应文件的截止时间之后送达的。</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19、响应文件的修改和撤回</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19.1 供应商在提交响应文件截止时间前，可以对所递交的响应文件进行补充、修改或撤回，具体操作方法见《操作手册》。</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19.2 提交响应文件截止时间之后，投标文件不得撤回；如果撤回的，投标保证金不予退还，一年内不得参加采购人组织的政府采购活动。</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2"/>
          <w:highlight w:val="none"/>
          <w:lang w:val="zh-CN"/>
        </w:rPr>
        <w:outlineLvl w:val="9"/>
      </w:pPr>
      <w:r>
        <w:rPr>
          <w:rFonts w:hint="eastAsia" w:ascii="宋体" w:hAnsi="宋体" w:eastAsia="宋体" w:cs="宋体"/>
          <w:b/>
          <w:bCs/>
          <w:color w:val="auto"/>
          <w:sz w:val="22"/>
          <w:szCs w:val="22"/>
          <w:highlight w:val="none"/>
          <w:lang w:val="zh-CN"/>
        </w:rPr>
        <w:t xml:space="preserve">四、磋商</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
          <w:bCs/>
          <w:color w:val="auto"/>
          <w:szCs w:val="21"/>
          <w:highlight w:val="none"/>
          <w:lang w:val="en-US" w:eastAsia="zh-CN"/>
        </w:rPr>
        <w:t xml:space="preserve">20</w:t>
      </w:r>
      <w:r>
        <w:rPr>
          <w:rFonts w:hint="eastAsia" w:ascii="宋体" w:hAnsi="宋体" w:eastAsia="宋体" w:cs="宋体"/>
          <w:b/>
          <w:bCs/>
          <w:color w:val="auto"/>
          <w:szCs w:val="21"/>
          <w:highlight w:val="none"/>
          <w:lang w:val="zh-CN"/>
        </w:rPr>
        <w:t xml:space="preserve">、磋商组织</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20.1 在提交响应文件时间截止后，采购代理机构将在磋商文件确定的时间和地点组织磋商小组分别与供应商进行磋商。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20.2 磋商前，供应商应当按照《操作手册》规定，在苏采云系统规定的时间内对响应文件进行解密。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20.3 磋商工作由采购代理机构负责组织，具体磋商事务由依法组建的磋商小组负责。</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 提交响应文件时间截止后，提交响应文件的供应商不足三家的，不</w:t>
      </w:r>
      <w:r>
        <w:rPr>
          <w:rFonts w:hint="eastAsia" w:ascii="宋体" w:hAnsi="宋体" w:eastAsia="宋体" w:cs="宋体"/>
          <w:color w:val="auto"/>
          <w:sz w:val="22"/>
          <w:szCs w:val="22"/>
          <w:highlight w:val="none"/>
          <w:lang w:val="en-US" w:eastAsia="zh-CN"/>
        </w:rPr>
        <w:t xml:space="preserve">开启响应文件</w:t>
      </w:r>
      <w:r>
        <w:rPr>
          <w:rFonts w:hint="eastAsia" w:ascii="宋体" w:hAnsi="宋体" w:eastAsia="宋体" w:cs="宋体"/>
          <w:color w:val="auto"/>
          <w:sz w:val="22"/>
          <w:szCs w:val="22"/>
          <w:highlight w:val="none"/>
        </w:rPr>
        <w:t xml:space="preserve">。除采购任务取消情形外，采购人报经监管部门批准后，可变更为竞争性谈判或者单一来源方式采购。如果变更为竞争性谈判采购的，代理机构根据招标文件中的采购需求编制谈判文件，与参加磋商的两家供应商进行竞争性谈判采购。</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21、磋商程序</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rPr>
        <w:t xml:space="preserve">21.1 磋商工作由采购代理机构负责组织，具体磋商事务由依法组建的磋商小组负责</w:t>
      </w:r>
      <w:r>
        <w:rPr>
          <w:rFonts w:hint="eastAsia" w:ascii="宋体" w:hAnsi="宋体" w:eastAsia="宋体" w:cs="宋体"/>
          <w:color w:val="auto"/>
          <w:sz w:val="22"/>
          <w:szCs w:val="22"/>
          <w:highlight w:val="none"/>
          <w:lang w:eastAsia="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21.2 磋商小组评审供应商所递交的响应性文件，并根据磋商文件规定的程序、评定成交的标准等事项与实质性响应磋商文件要求的供应商进行磋商。未实质性响应磋商文件的响应文件按无效处理，磋商小组将通过苏采云系统告知具体原因，评审结束后将不再接受有关询问。</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21.3 磋商小组所有成员集中与供应商进行磋商，磋商小组通过苏采云系统向供应商发出《磋商函》，供应商应当按照要求在苏采云系统提交《磋商响应函》并加盖电子公章。</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21.4 磋商过程中，磋商小组根据磋商文件和磋商情况可能实质性变动采购需求中的技术、服务要求以及合同草案条款，但不得变动磋商文件中的其他内容。实质性变动的内容，须经采购人代表确认。</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21.5 对磋商文件作出的实质性变动是磋商文件的有效组成部分，磋商小组将以书面形式通知所有参加磋商的供应商。用“★”加注或特别说明的内容为实质性要求。</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21.6 如磋商文件有实质性变动的，供应商应当按照磋商文件的变动情况和磋商小组的要求重新提交响应（或补充）文件，并加盖电子公章。</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21.7 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bidi="ar-SA"/>
        </w:rPr>
        <w:t xml:space="preserve">最后报价是供应商响应文件的有效组成部分</w:t>
      </w:r>
      <w:r>
        <w:rPr>
          <w:rFonts w:hint="eastAsia" w:ascii="宋体" w:hAnsi="宋体" w:eastAsia="宋体" w:cs="宋体"/>
          <w:color w:val="auto"/>
          <w:sz w:val="22"/>
          <w:szCs w:val="22"/>
          <w:highlight w:val="none"/>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21.8 </w:t>
      </w:r>
      <w:r>
        <w:rPr>
          <w:rFonts w:hint="eastAsia" w:ascii="宋体" w:hAnsi="宋体" w:eastAsia="宋体" w:cs="宋体"/>
          <w:color w:val="auto"/>
          <w:sz w:val="22"/>
          <w:szCs w:val="22"/>
          <w:highlight w:val="none"/>
          <w:lang w:val="en-US" w:eastAsia="zh-CN" w:bidi="ar-SA"/>
        </w:rPr>
        <w:t xml:space="preserve">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21.9 </w:t>
      </w:r>
      <w:r>
        <w:rPr>
          <w:rFonts w:hint="eastAsia" w:ascii="宋体" w:hAnsi="宋体" w:eastAsia="宋体" w:cs="宋体"/>
          <w:b/>
          <w:bCs/>
          <w:color w:val="auto"/>
          <w:sz w:val="22"/>
          <w:szCs w:val="22"/>
          <w:highlight w:val="none"/>
        </w:rPr>
        <w:t xml:space="preserve">供应商未在磋商小组规定的时间内在苏采云系统中提交最后报价的视为放弃磋商，其响应文件按无效响应处理，最后报价格式表须加盖电子公章,否则视为未提交最后报价。</w:t>
      </w:r>
      <w:r>
        <w:rPr>
          <w:rFonts w:hint="eastAsia" w:ascii="宋体" w:hAnsi="宋体" w:eastAsia="宋体" w:cs="宋体"/>
          <w:color w:val="auto"/>
          <w:sz w:val="22"/>
          <w:szCs w:val="22"/>
          <w:highlight w:val="none"/>
        </w:rPr>
        <w:t xml:space="preserve">已提交响应文件的供应商，在提交最后报价之前，可以根据磋商情况退出磋商。</w:t>
      </w:r>
      <w:r/>
    </w:p>
    <w:p>
      <w:pPr>
        <w:ind w:firstLine="420"/>
        <w:keepLines w:val="0"/>
        <w:keepNext w:val="0"/>
        <w:pageBreakBefore w:val="0"/>
        <w:spacing w:line="360" w:lineRule="auto"/>
        <w:widowControl w:val="off"/>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 xml:space="preserve">2</w:t>
      </w:r>
      <w:r>
        <w:rPr>
          <w:rFonts w:hint="eastAsia" w:ascii="宋体" w:hAnsi="宋体" w:eastAsia="宋体" w:cs="宋体"/>
          <w:b/>
          <w:bCs/>
          <w:color w:val="auto"/>
          <w:sz w:val="22"/>
          <w:szCs w:val="22"/>
          <w:highlight w:val="none"/>
          <w:lang w:val="en-US" w:eastAsia="zh-CN"/>
        </w:rPr>
        <w:t xml:space="preserve">1</w:t>
      </w:r>
      <w:r>
        <w:rPr>
          <w:rFonts w:hint="eastAsia" w:ascii="宋体" w:hAnsi="宋体" w:eastAsia="宋体" w:cs="宋体"/>
          <w:b/>
          <w:bCs/>
          <w:color w:val="auto"/>
          <w:sz w:val="22"/>
          <w:szCs w:val="22"/>
          <w:highlight w:val="none"/>
          <w:lang w:val="zh-CN"/>
        </w:rPr>
        <w:t xml:space="preserve">.</w:t>
      </w:r>
      <w:r>
        <w:rPr>
          <w:rFonts w:hint="eastAsia" w:ascii="宋体" w:hAnsi="宋体" w:eastAsia="宋体" w:cs="宋体"/>
          <w:b/>
          <w:bCs/>
          <w:color w:val="auto"/>
          <w:sz w:val="22"/>
          <w:szCs w:val="22"/>
          <w:highlight w:val="none"/>
          <w:lang w:val="en-US" w:eastAsia="zh-CN"/>
        </w:rPr>
        <w:t xml:space="preserve">10</w:t>
      </w:r>
      <w:r>
        <w:rPr>
          <w:rFonts w:hint="eastAsia" w:ascii="宋体" w:hAnsi="宋体" w:eastAsia="宋体" w:cs="宋体"/>
          <w:b/>
          <w:bCs/>
          <w:color w:val="auto"/>
          <w:sz w:val="22"/>
          <w:szCs w:val="22"/>
          <w:highlight w:val="none"/>
        </w:rPr>
        <w:t xml:space="preserve"> </w:t>
      </w:r>
      <w:r>
        <w:rPr>
          <w:rFonts w:hint="eastAsia" w:ascii="宋体" w:hAnsi="宋体" w:eastAsia="宋体" w:cs="宋体"/>
          <w:b/>
          <w:bCs/>
          <w:color w:val="auto"/>
          <w:sz w:val="22"/>
          <w:szCs w:val="22"/>
          <w:highlight w:val="none"/>
          <w:lang w:val="zh-CN"/>
        </w:rPr>
        <w:t xml:space="preserve">异常低价投标（</w:t>
      </w:r>
      <w:r>
        <w:rPr>
          <w:rFonts w:hint="eastAsia" w:ascii="宋体" w:hAnsi="宋体" w:eastAsia="宋体" w:cs="宋体"/>
          <w:b/>
          <w:bCs/>
          <w:color w:val="auto"/>
          <w:sz w:val="22"/>
          <w:szCs w:val="22"/>
          <w:highlight w:val="none"/>
        </w:rPr>
        <w:t xml:space="preserve">响应</w:t>
      </w:r>
      <w:r>
        <w:rPr>
          <w:rFonts w:hint="eastAsia" w:ascii="宋体" w:hAnsi="宋体" w:eastAsia="宋体" w:cs="宋体"/>
          <w:b/>
          <w:bCs/>
          <w:color w:val="auto"/>
          <w:sz w:val="22"/>
          <w:szCs w:val="22"/>
          <w:highlight w:val="none"/>
          <w:lang w:val="zh-CN"/>
        </w:rPr>
        <w:t xml:space="preserve">）审查</w:t>
      </w:r>
      <w:r/>
    </w:p>
    <w:p>
      <w:pPr>
        <w:ind w:firstLine="420"/>
        <w:keepLines w:val="0"/>
        <w:keepNext w:val="0"/>
        <w:pageBreakBefore w:val="0"/>
        <w:spacing w:line="360" w:lineRule="auto"/>
        <w:widowControl w:val="off"/>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zh-CN"/>
        </w:rPr>
        <w:t xml:space="preserve">评</w:t>
      </w:r>
      <w:r>
        <w:rPr>
          <w:rFonts w:hint="eastAsia" w:ascii="宋体" w:hAnsi="宋体" w:eastAsia="宋体" w:cs="宋体"/>
          <w:color w:val="auto"/>
          <w:sz w:val="22"/>
          <w:szCs w:val="22"/>
          <w:highlight w:val="none"/>
        </w:rPr>
        <w:t xml:space="preserve">审</w:t>
      </w:r>
      <w:r>
        <w:rPr>
          <w:rFonts w:hint="eastAsia" w:ascii="宋体" w:hAnsi="宋体" w:eastAsia="宋体" w:cs="宋体"/>
          <w:color w:val="auto"/>
          <w:sz w:val="22"/>
          <w:szCs w:val="22"/>
          <w:highlight w:val="none"/>
          <w:lang w:val="zh-CN"/>
        </w:rPr>
        <w:t xml:space="preserve">过程中出现下列情形之一的，</w:t>
      </w:r>
      <w:r>
        <w:rPr>
          <w:rFonts w:hint="eastAsia" w:ascii="宋体" w:hAnsi="宋体" w:eastAsia="宋体" w:cs="宋体"/>
          <w:color w:val="auto"/>
          <w:sz w:val="22"/>
          <w:szCs w:val="22"/>
          <w:highlight w:val="none"/>
        </w:rPr>
        <w:t xml:space="preserve">磋商小组</w:t>
      </w:r>
      <w:r>
        <w:rPr>
          <w:rFonts w:hint="eastAsia" w:ascii="宋体" w:hAnsi="宋体" w:eastAsia="宋体" w:cs="宋体"/>
          <w:color w:val="auto"/>
          <w:sz w:val="22"/>
          <w:szCs w:val="22"/>
          <w:highlight w:val="none"/>
          <w:lang w:val="zh-CN"/>
        </w:rPr>
        <w:t xml:space="preserve">应当启动异常低价投标（</w:t>
      </w:r>
      <w:r>
        <w:rPr>
          <w:rFonts w:hint="eastAsia" w:ascii="宋体" w:hAnsi="宋体" w:eastAsia="宋体" w:cs="宋体"/>
          <w:color w:val="auto"/>
          <w:sz w:val="22"/>
          <w:szCs w:val="22"/>
          <w:highlight w:val="none"/>
        </w:rPr>
        <w:t xml:space="preserve">响应</w:t>
      </w:r>
      <w:r>
        <w:rPr>
          <w:rFonts w:hint="eastAsia" w:ascii="宋体" w:hAnsi="宋体" w:eastAsia="宋体" w:cs="宋体"/>
          <w:color w:val="auto"/>
          <w:sz w:val="22"/>
          <w:szCs w:val="22"/>
          <w:highlight w:val="none"/>
          <w:lang w:val="zh-CN"/>
        </w:rPr>
        <w:t xml:space="preserve">）审查程序：</w:t>
      </w:r>
      <w:r/>
    </w:p>
    <w:p>
      <w:pPr>
        <w:ind w:left="118" w:firstLine="42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投标（响应）报价低于全部通过符合性审查供应商投标（响应）报价平均值50%的，即投标（响应）报价&lt;全部通过符合性审查供应商投标（响应）报价平均值×50%；</w:t>
      </w:r>
      <w:r/>
    </w:p>
    <w:p>
      <w:pPr>
        <w:ind w:left="118" w:firstLine="42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投标（响应）报价低于通过符合性审查的次低报价供应商投标（响应）报价50%的，即投标（响应）报价&lt;通过符合性审查的次低报价供应商投标（响应）报价×50%；</w:t>
      </w:r>
      <w:r/>
    </w:p>
    <w:p>
      <w:pPr>
        <w:ind w:left="118" w:firstLine="42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投标（响应）报价低于采购项目最高限价</w:t>
      </w:r>
      <w:r>
        <w:rPr>
          <w:rFonts w:hint="eastAsia" w:ascii="宋体" w:hAnsi="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%的，即投标（响应）报价&lt;采购项目最高限价×</w:t>
      </w:r>
      <w:r>
        <w:rPr>
          <w:rFonts w:hint="eastAsia" w:ascii="宋体" w:hAnsi="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w:t>
      </w:r>
      <w:r/>
    </w:p>
    <w:p>
      <w:pPr>
        <w:ind w:left="118" w:firstLine="420"/>
        <w:jc w:val="left"/>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整材料不能证明其报价合理性的。评审委员会应当将其作为无效投标(响应)处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21.1</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出现下列情形之一的响应文件按照无效处理： </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rPr>
        <w:t xml:space="preserve">（1）供应商在苏采云系统规定的时间内未成功解密电子响应文件</w:t>
      </w:r>
      <w:r>
        <w:rPr>
          <w:rFonts w:hint="eastAsia" w:ascii="宋体" w:hAnsi="宋体" w:eastAsia="宋体" w:cs="宋体"/>
          <w:color w:val="auto"/>
          <w:sz w:val="22"/>
          <w:szCs w:val="22"/>
          <w:highlight w:val="none"/>
          <w:lang w:eastAsia="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rPr>
        <w:t xml:space="preserve">（2）供应商未按照磋商文件要求签署、盖章或加盖电子公章的</w:t>
      </w:r>
      <w:r>
        <w:rPr>
          <w:rFonts w:hint="eastAsia" w:ascii="宋体" w:hAnsi="宋体" w:eastAsia="宋体" w:cs="宋体"/>
          <w:color w:val="auto"/>
          <w:sz w:val="22"/>
          <w:szCs w:val="22"/>
          <w:highlight w:val="none"/>
          <w:lang w:eastAsia="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（3）不具备磋商文件中规定资格条件的；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未实质性响应磋商文件要求的；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供应商报价</w:t>
      </w:r>
      <w:r>
        <w:rPr>
          <w:rFonts w:hint="eastAsia" w:ascii="宋体" w:hAnsi="宋体" w:eastAsia="宋体" w:cs="宋体"/>
          <w:color w:val="auto"/>
          <w:sz w:val="22"/>
          <w:szCs w:val="22"/>
          <w:highlight w:val="none"/>
          <w:lang w:val="zh-CN"/>
        </w:rPr>
        <w:t xml:space="preserve">超出采购预算限额</w:t>
      </w:r>
      <w:r>
        <w:rPr>
          <w:rFonts w:hint="eastAsia" w:ascii="宋体" w:hAnsi="宋体" w:cs="宋体"/>
          <w:color w:val="auto"/>
          <w:sz w:val="22"/>
          <w:szCs w:val="22"/>
          <w:highlight w:val="none"/>
          <w:lang w:val="en-US" w:eastAsia="zh-CN"/>
        </w:rPr>
        <w:t xml:space="preserve">的或者最高限价的</w:t>
      </w:r>
      <w:r>
        <w:rPr>
          <w:rFonts w:hint="eastAsia" w:ascii="宋体" w:hAnsi="宋体" w:eastAsia="宋体" w:cs="宋体"/>
          <w:color w:val="auto"/>
          <w:sz w:val="22"/>
          <w:szCs w:val="22"/>
          <w:highlight w:val="none"/>
          <w:lang w:val="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rPr>
        <w:t xml:space="preserve">）不同供应商的响应文件由同一单位或者个人编制；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zh-CN"/>
        </w:rPr>
        <w:t xml:space="preserve">）不同供应商委托同一单位或者个人办理投标事宜；</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zh-CN"/>
        </w:rPr>
        <w:t xml:space="preserve">）不同供应商的响应文件载明的项目管理成员为同一人；</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zh-CN"/>
        </w:rPr>
        <w:t xml:space="preserve">）不同供应商的响应文件异常一致或者投标报价呈规律性差异；</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zh-CN"/>
        </w:rPr>
        <w:t xml:space="preserve">）不同供应商的响应文件相互混装；</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不适用</w:t>
      </w:r>
      <w:r>
        <w:rPr>
          <w:rFonts w:hint="eastAsia" w:ascii="宋体" w:hAnsi="宋体" w:cs="宋体"/>
          <w:color w:val="auto"/>
          <w:sz w:val="22"/>
          <w:szCs w:val="22"/>
          <w:highlight w:val="none"/>
          <w:lang w:val="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lang w:val="zh-CN"/>
        </w:rPr>
        <w:t xml:space="preserve">）不同供应商的磋商保证金从同一单位或者个人的账户转出；</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不适用</w:t>
      </w:r>
      <w:r>
        <w:rPr>
          <w:rFonts w:hint="eastAsia" w:ascii="宋体" w:hAnsi="宋体" w:cs="宋体"/>
          <w:color w:val="auto"/>
          <w:sz w:val="22"/>
          <w:szCs w:val="22"/>
          <w:highlight w:val="none"/>
          <w:lang w:val="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lang w:val="zh-CN"/>
        </w:rPr>
        <w:t xml:space="preserve">）不同供应商的法定代表人或委托代理人有夫妻、直系血亲关系的；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lang w:val="zh-CN"/>
        </w:rPr>
        <w:t xml:space="preserve">）不同供应商的负责人为同一人或者存在控股、管理关系的；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14</w:t>
      </w:r>
      <w:r>
        <w:rPr>
          <w:rFonts w:hint="eastAsia" w:ascii="宋体" w:hAnsi="宋体" w:eastAsia="宋体" w:cs="宋体"/>
          <w:color w:val="auto"/>
          <w:sz w:val="22"/>
          <w:szCs w:val="22"/>
          <w:highlight w:val="none"/>
          <w:lang w:val="zh-CN"/>
        </w:rPr>
        <w:t xml:space="preserve">）没有逐一说明投标产品名称、品牌、规格型号、技术参数和服务响应，而是直接拷贝磋商文件技术要求的；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lang w:val="zh-CN"/>
        </w:rPr>
        <w:t xml:space="preserve">）不同供应商的委托代理人(或法定代表人、项目经理、项目总监、项目负责人等)在采购文件发布日上月至投标截止日当月在同一单位缴纳社会保险的；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lang w:val="zh-CN"/>
        </w:rPr>
        <w:t xml:space="preserve">）服务承诺和付款条件未响应采购文件要求的；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（1</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磋商小组</w:t>
      </w:r>
      <w:r>
        <w:rPr>
          <w:rFonts w:hint="eastAsia" w:ascii="宋体" w:hAnsi="宋体" w:eastAsia="宋体" w:cs="宋体"/>
          <w:color w:val="auto"/>
          <w:sz w:val="22"/>
          <w:szCs w:val="22"/>
          <w:highlight w:val="none"/>
          <w:lang w:val="zh-CN"/>
        </w:rPr>
        <w:t xml:space="preserve">认为</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lang w:val="zh-CN"/>
        </w:rPr>
        <w:t xml:space="preserve">的报价明显低于其他通过符合性审查的供应商的报价，有可能影响</w:t>
      </w:r>
      <w:r>
        <w:rPr>
          <w:rFonts w:hint="eastAsia" w:ascii="宋体" w:hAnsi="宋体" w:eastAsia="宋体" w:cs="宋体"/>
          <w:color w:val="auto"/>
          <w:sz w:val="22"/>
          <w:szCs w:val="22"/>
          <w:highlight w:val="none"/>
          <w:lang w:val="en-US" w:eastAsia="zh-CN"/>
        </w:rPr>
        <w:t xml:space="preserve">工程</w:t>
      </w:r>
      <w:r>
        <w:rPr>
          <w:rFonts w:hint="eastAsia" w:ascii="宋体" w:hAnsi="宋体" w:eastAsia="宋体" w:cs="宋体"/>
          <w:color w:val="auto"/>
          <w:sz w:val="22"/>
          <w:szCs w:val="22"/>
          <w:highlight w:val="none"/>
          <w:lang w:val="zh-CN"/>
        </w:rPr>
        <w:t xml:space="preserve">质量或者不能诚信履约的，应当要求其在磋商现场合理的时间内提供书面说明，必要时提交相关证明材料；供应商不能证明其报价合理性的，磋商小组应当将其作为无效响应处理； </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18</w:t>
      </w:r>
      <w:r>
        <w:rPr>
          <w:rFonts w:hint="eastAsia" w:ascii="宋体" w:hAnsi="宋体" w:eastAsia="宋体" w:cs="宋体"/>
          <w:color w:val="auto"/>
          <w:sz w:val="22"/>
          <w:szCs w:val="22"/>
          <w:highlight w:val="none"/>
          <w:lang w:val="zh-CN"/>
        </w:rPr>
        <w:t xml:space="preserve">）响应文件含有采购人不能接受的附加条件的；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19</w:t>
      </w:r>
      <w:r>
        <w:rPr>
          <w:rFonts w:hint="eastAsia" w:ascii="宋体" w:hAnsi="宋体" w:eastAsia="宋体" w:cs="宋体"/>
          <w:b/>
          <w:bCs/>
          <w:color w:val="auto"/>
          <w:sz w:val="22"/>
          <w:szCs w:val="22"/>
          <w:highlight w:val="none"/>
          <w:lang w:eastAsia="zh-CN"/>
        </w:rPr>
        <w:t xml:space="preserve">）不同供应商的IP地址、MAC地址、标书制作工具客户端标识码一致的（以系统核查结果为准）；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不符合法律、法规和磋商文件规定的其他实质性要求的。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w:t>
      </w: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 出现下列情形之一的，磋商终止：</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（1）因情况变化，不再符合规定的竞争性磋商采购方式适用情形的；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（2）所有供应商的响应文件被磋商小组认定为无效的；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（3）出现影响采购公正的违法、违规行为的；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（4）所有供应商的报价均超过了采购预算或最高限价，采购人不能支付的；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（5）因重大变故，采购任务取消的；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（6）除市场竞争不充分的科研项目、需要扶持的科技成果转化项目以及政府购买服务项目（含政府和社会资本合作项目）外，在采购过程中符合要求的供应商或提交最后报价不足3家的；</w:t>
      </w:r>
      <w:r/>
    </w:p>
    <w:p>
      <w:pPr>
        <w:ind w:left="0" w:firstLine="440"/>
        <w:keepLines w:val="0"/>
        <w:keepNext w:val="0"/>
        <w:pageBreakBefore w:val="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（7）采购人需求发生重大变化暂时不能确定或供应商提供的货物、服务和工程不能满足需求等。</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zh-CN"/>
        </w:rPr>
        <w:t xml:space="preserve">2、评定成交方法和标准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2.1 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22.2 综合评分的主要因素是：详见</w:t>
      </w:r>
      <w:r>
        <w:rPr>
          <w:rFonts w:hint="eastAsia" w:ascii="宋体" w:hAnsi="宋体" w:eastAsia="宋体" w:cs="宋体"/>
          <w:color w:val="auto"/>
          <w:sz w:val="22"/>
          <w:szCs w:val="22"/>
          <w:highlight w:val="none"/>
          <w:lang w:eastAsia="zh-CN"/>
        </w:rPr>
        <w:t xml:space="preserve">评审方法与评审标准</w:t>
      </w:r>
      <w:r>
        <w:rPr>
          <w:rFonts w:hint="eastAsia" w:ascii="宋体" w:hAnsi="宋体" w:eastAsia="宋体" w:cs="宋体"/>
          <w:color w:val="auto"/>
          <w:sz w:val="22"/>
          <w:szCs w:val="22"/>
          <w:highlight w:val="none"/>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22.3 </w:t>
      </w:r>
      <w:r>
        <w:rPr>
          <w:rFonts w:hint="eastAsia" w:ascii="宋体" w:hAnsi="宋体" w:eastAsia="宋体" w:cs="宋体"/>
          <w:color w:val="auto"/>
          <w:sz w:val="22"/>
          <w:szCs w:val="22"/>
          <w:highlight w:val="none"/>
          <w:lang w:eastAsia="zh-CN"/>
        </w:rPr>
        <w:t xml:space="preserve">评审方法与评审标准</w:t>
      </w:r>
      <w:r>
        <w:rPr>
          <w:rFonts w:hint="eastAsia" w:ascii="宋体" w:hAnsi="宋体" w:eastAsia="宋体" w:cs="宋体"/>
          <w:color w:val="auto"/>
          <w:sz w:val="22"/>
          <w:szCs w:val="22"/>
          <w:highlight w:val="none"/>
        </w:rPr>
        <w:t xml:space="preserve">详见文件第三章。</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2"/>
          <w:highlight w:val="none"/>
        </w:rPr>
        <w:outlineLvl w:val="9"/>
      </w:pPr>
      <w:r>
        <w:rPr>
          <w:rFonts w:hint="eastAsia" w:ascii="宋体" w:hAnsi="宋体" w:eastAsia="宋体" w:cs="宋体"/>
          <w:b/>
          <w:bCs/>
          <w:color w:val="auto"/>
          <w:sz w:val="22"/>
          <w:szCs w:val="22"/>
          <w:highlight w:val="none"/>
        </w:rPr>
        <w:t xml:space="preserve">23、确定成交供应商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.1 在综合比较与评价后按照供应商的综合得分由高到低排序，综合得分相同的，按照最后报价由低到高顺序排列，综合得分且最后报价相同的，按技术方案得分由高到低排列。</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23.2 磋商小组将严格按照采购文件的要求和条件进行比较,根据评审办法直接确定成交供应商或推荐出成交候选人。</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rPr>
        <w:t xml:space="preserve">23.3 </w:t>
      </w:r>
      <w:r>
        <w:rPr>
          <w:rFonts w:hint="eastAsia" w:ascii="宋体" w:hAnsi="宋体" w:eastAsia="宋体" w:cs="宋体"/>
          <w:color w:val="auto"/>
          <w:sz w:val="22"/>
          <w:szCs w:val="22"/>
          <w:highlight w:val="none"/>
          <w:lang w:val="en-US" w:eastAsia="zh-CN" w:bidi="ar-SA"/>
        </w:rPr>
        <w:t xml:space="preserve">按以下第（</w:t>
      </w:r>
      <w:r>
        <w:rPr>
          <w:rFonts w:hint="eastAsia"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zh-CN" w:bidi="ar-SA"/>
        </w:rPr>
        <w:t xml:space="preserve">）种方式确定成交供应商</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（1）磋商小组直接确定排名第一的成交候选人为成交供应商；</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（2）采购人在磋商小组推荐的成交候选人中按顺序确定成交供应商。</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按第二种方式确定成交供应商的，招标代理公司自评审结束之日起两个工作日内将评审报告送交采购人，采购人应当自收到评审报告之日起五个工作日内，在评审报告推荐的成交候选人中按顺序确定成交供应商。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23.4 </w:t>
      </w:r>
      <w:r>
        <w:rPr>
          <w:rFonts w:hint="eastAsia" w:ascii="宋体" w:hAnsi="宋体" w:eastAsia="宋体" w:cs="宋体"/>
          <w:color w:val="auto"/>
          <w:sz w:val="22"/>
          <w:szCs w:val="22"/>
          <w:highlight w:val="none"/>
        </w:rPr>
        <w:t xml:space="preserve">成交供应商确定之日起两个工作日内，将在财政部门指定的政府采购信息发布媒体上公告，</w:t>
      </w:r>
      <w:r>
        <w:rPr>
          <w:rFonts w:hint="eastAsia" w:ascii="宋体" w:hAnsi="宋体" w:eastAsia="宋体" w:cs="宋体"/>
          <w:b/>
          <w:bCs/>
          <w:color w:val="auto"/>
          <w:szCs w:val="21"/>
          <w:highlight w:val="none"/>
          <w:lang w:val="zh-CN"/>
        </w:rPr>
        <w:t xml:space="preserve">成交供应商在领取成交通知书前须向采购人或采购代理机构提供《南京市政府采购供应商信用记录表暨信用承诺书》中《中华人民共和国政府采购法》第二十二条规定的相关证明材料（加盖公章）。</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 成交通知书对采购人和成交供应商具有同等法律效力。</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 成交通知书发出后，成交供应商无正当理由不与采购人签订合同的，磋商保证金不予退还；情节严重的，由财政部门将其列入不良行为记录名单，在一至三年内禁止参加南京市政府采购活动，并予以通报。</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 采购代理机构和磋商小组对未成交的供应商不作未成交原因的解释。</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 所有响应文件都将作为档案保存，不论成交与否，均不退回。</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24、编写评审报告</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24.1 磋商小组根据全体评审成员签字的原始评审记录和评审结果编写评审报告。</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五、签订合同</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25、签订合同</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25.1 成交供应商应当自成交通知书发出之日起三十日内，按照竞争性磋商文件和成交供应商响应文件的约定与采购人签订政府采购合同，所签订的合同不得对竞争性磋商文件和成交供应商响应文件作实质性修改。</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25.2采购人不得向成交供应商提出任何不合理的要求作为签订合同的条件，不得与成交供应商私下订立背离合同实质性内容的协议。</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25.3 除不可抗力等因素外，成交通知书发出后，采购人改变成交结果，或者成交供应商拒绝签订政府采购合同的，应当承担相应的法律责任。</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25.4 成交供应商除发生法律规定的不能预见、不能避免并不能克服的客观情况外不得放弃或拒绝签订合同的。放弃或拒绝签订合同的，财政部门视情将其列入不良行为名单，在一至三年内不得参加江苏省政府采购活动。</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rPr>
        <w:t xml:space="preserve">25.5 成交供应商拒绝与采购人签订合同，或因不可抗力或者自身原因不能履行政府采购合同的，采购人可以按照评审报告推荐的成交候选人名单排序，确定下一候选人为成交供应商，也可以重新开展政府采购活动。</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bidi="ar-SA"/>
        </w:rPr>
        <w:t xml:space="preserve">25.6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六、询问、质疑、投诉和诚实信用</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26、询问</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26.1 供应商对采购活动事项有疑问的，可以向代理机构或采购人提出询问，代理机构或采购人将在两个工作日内作出答复，但答复的内容不涉及商业秘密。</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27、质疑</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27.1 供应商认为采购文件、采购过程和成交结果使自己的合法权益受到损害的，可以在知道或者应当知道其权益受到损害之日起七个工作日内，将质疑文件原件送达采购代理单位。</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27.2 质疑文件应包括以下主要内容，并按照“谁主张、谁举证”的原则，附上相关证明材料。否则，采购人不予受理：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（1）质疑项目名称、项目编号、包号、采购公告发出时间、磋商时间；</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（2）提起质疑的日期、具体的质疑事项及事实根据（具体条款）；</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（3）认为自己合法权益受到损害或可能受到损害的相关证据材料。</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（4）质疑供应商名称、地址、邮编、联系人、联系电话（包括座机、手机、传真号码等）；</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（5）质疑函应当署名，质疑人为自然人的，应当由本人签字并附有效身份证明；质疑人为法人或其他组织的，应当由法定代表人签字并加盖单位公章。</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（6）供应商委托代理质疑的，应当提交授权委托书，并载明委托代理的具体权限和事项。</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27.4采购人（或采购代理机构）在收到供应商的书面质疑后将及时组织调查核实，在七个工作日内作出答复，并以书面通知质疑供应商和其他有关供应商，答复的内容不涉及商业秘密。采购人（或采购代理机构）遵循“谁过错谁负担”的原则，有过错的一方承担调查论证费用。</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28、投诉</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质疑供应商对代理机构的答复不满意，或代理机构未在规定的时间内作出答复的，可以在答复期满后十五个工作日内向采购项目同级财政部门投诉。</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29、诚实信用</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29.1 供应商之间不得相互串通投标报价，不得妨碍其他供应商的公平竞争，不得损害采购人和其他供应商的合法权益。</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29.2 供应商不得以向代理机构工作人员、磋商小组成员行贿或者采取其他不正当手段谋取成交。经查实供应商有此行为的，政府采购管理部门将供应商列入不良行为记录名单，按照《政府采购法》有关规定处理。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29.3 供应商提出书面质疑必须有理、有据，不得虚假质疑和恶意质疑，并对质疑内容的真实性承担责任。否则，一经查实，采购人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人提请财政部门将其列入不良行为记录名单，并依法予以处罚。</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29.4 供应商不得虚假承诺，否则，按照提供虚假材料谋取中标成交处理。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29.5 供应商应自觉遵守磋商、评审纪律，扰乱磋商、评审现场秩序的，属于失信行为，根据《江苏省政府采购供应商监督管理暂行办法》，失信行为将被记入供应商诚信档案。</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29.6 供应商在成交后，应按采购文件要求，将由信用承诺书替代的证明材料提交采购代理机构核验。经核验无误后，由采购人或采购代理机构发出成交通知书。</w:t>
      </w:r>
      <w:r/>
    </w:p>
    <w:p>
      <w:pPr>
        <w:ind w:firstLine="440"/>
        <w:jc w:val="left"/>
        <w:keepLines w:val="0"/>
        <w:keepNext w:val="0"/>
        <w:pageBreakBefore w:val="0"/>
        <w:spacing w:line="360" w:lineRule="auto"/>
        <w:widowControl w:val="off"/>
        <w:rPr>
          <w:rFonts w:hint="eastAsia" w:ascii="宋体" w:hAnsi="宋体" w:eastAsia="宋体" w:cs="宋体"/>
          <w:color w:val="auto"/>
          <w:szCs w:val="21"/>
          <w:highlight w:val="none"/>
          <w:lang w:val="zh-CN"/>
        </w:rPr>
        <w:outlineLvl w:val="9"/>
      </w:pPr>
      <w:r>
        <w:rPr>
          <w:rFonts w:hint="eastAsia" w:ascii="宋体" w:hAnsi="宋体" w:eastAsia="宋体" w:cs="宋体"/>
          <w:color w:val="auto"/>
          <w:sz w:val="22"/>
          <w:szCs w:val="22"/>
          <w:highlight w:val="none"/>
          <w:lang w:val="en-US" w:eastAsia="zh-CN"/>
        </w:rPr>
        <w:t xml:space="preserve">29.7 供应商对信用承诺内容的真实性、合法性、有效性负责。如作出虚假信用承诺，视同为“提供虚假材料谋取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rPr>
          <w:rFonts w:hint="eastAsia" w:ascii="宋体" w:hAnsi="宋体" w:eastAsia="宋体" w:cs="宋体"/>
          <w:b/>
          <w:bCs/>
          <w:color w:val="auto"/>
          <w:spacing w:val="-10"/>
          <w:sz w:val="36"/>
          <w:szCs w:val="36"/>
          <w:highlight w:val="none"/>
        </w:rPr>
      </w:pPr>
      <w:r>
        <w:rPr>
          <w:rFonts w:hint="eastAsia" w:ascii="宋体" w:hAnsi="宋体" w:eastAsia="宋体" w:cs="宋体"/>
          <w:b/>
          <w:bCs/>
          <w:color w:val="auto"/>
          <w:spacing w:val="-10"/>
          <w:sz w:val="36"/>
          <w:szCs w:val="36"/>
          <w:highlight w:val="none"/>
        </w:rPr>
        <w:br w:type="page" w:clear="all"/>
      </w:r>
      <w:r/>
    </w:p>
    <w:p>
      <w:pPr>
        <w:numPr>
          <w:ilvl w:val="0"/>
          <w:numId w:val="1"/>
        </w:numPr>
        <w:jc w:val="center"/>
        <w:spacing w:line="360" w:lineRule="auto"/>
        <w:rPr>
          <w:rFonts w:hint="eastAsia" w:ascii="宋体" w:hAnsi="宋体" w:eastAsia="宋体" w:cs="宋体"/>
          <w:b/>
          <w:bCs/>
          <w:color w:val="auto"/>
          <w:spacing w:val="-10"/>
          <w:sz w:val="36"/>
          <w:szCs w:val="36"/>
          <w:highlight w:val="none"/>
        </w:rPr>
        <w:outlineLvl w:val="0"/>
      </w:pPr>
      <w:r/>
      <w:bookmarkStart w:id="33" w:name="_Toc13760"/>
      <w:r>
        <w:rPr>
          <w:rFonts w:hint="eastAsia" w:ascii="宋体" w:hAnsi="宋体" w:eastAsia="宋体" w:cs="宋体"/>
          <w:b/>
          <w:bCs/>
          <w:color w:val="auto"/>
          <w:spacing w:val="-10"/>
          <w:sz w:val="36"/>
          <w:szCs w:val="36"/>
          <w:highlight w:val="none"/>
        </w:rPr>
        <w:t xml:space="preserve">评审方法与评审标准</w:t>
      </w:r>
      <w:bookmarkEnd w:id="33"/>
      <w:r/>
      <w:r/>
    </w:p>
    <w:tbl>
      <w:tblPr>
        <w:tblStyle w:val="737"/>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092"/>
        <w:gridCol w:w="6862"/>
        <w:gridCol w:w="713"/>
      </w:tblGrid>
      <w:tr>
        <w:trPr>
          <w:jc w:val="center"/>
          <w:trHeight w:val="524"/>
        </w:trPr>
        <w:tc>
          <w:tcPr>
            <w:tcW w:w="728"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1092"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评分因素</w:t>
            </w:r>
            <w:r/>
          </w:p>
        </w:tc>
        <w:tc>
          <w:tcPr>
            <w:tcW w:w="6862"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评审标准</w:t>
            </w:r>
            <w:r/>
          </w:p>
        </w:tc>
        <w:tc>
          <w:tcPr>
            <w:tcW w:w="713"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分值</w:t>
            </w:r>
            <w:r/>
          </w:p>
        </w:tc>
      </w:tr>
      <w:tr>
        <w:trPr>
          <w:jc w:val="center"/>
          <w:trHeight w:val="90"/>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p>
        </w:tc>
        <w:tc>
          <w:tcPr>
            <w:tcW w:w="1092" w:type="dxa"/>
            <w:vAlign w:val="center"/>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报价</w:t>
            </w:r>
            <w:r/>
          </w:p>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（10分）</w:t>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000000"/>
                <w:sz w:val="21"/>
                <w:szCs w:val="21"/>
                <w:highlight w:val="none"/>
              </w:rPr>
              <w:t xml:space="preserve">采用低价优先法计算，即满足竞争性磋商文件要求且最终报价最低的报价为评审基准价，其价格分为满分。其他供应商价格得分统一按照下列公式计算：价格得分=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评审基准价/最终报价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（小数点保留两位）。</w:t>
            </w:r>
            <w:r/>
          </w:p>
        </w:tc>
        <w:tc>
          <w:tcPr>
            <w:tcW w:w="713" w:type="dxa"/>
            <w:vAlign w:val="center"/>
            <w:textDirection w:val="lrTb"/>
            <w:noWrap w:val="false"/>
          </w:tcPr>
          <w:p>
            <w:pPr>
              <w:jc w:val="center"/>
              <w:spacing w:line="360" w:lineRule="auto"/>
              <w:shd w:val="clear" w:color="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r>
        <w:trPr>
          <w:jc w:val="center"/>
          <w:trHeight w:val="925"/>
        </w:trPr>
        <w:tc>
          <w:tcPr>
            <w:tcW w:w="728" w:type="dxa"/>
            <w:vAlign w:val="center"/>
            <w:vMerge w:val="restart"/>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w:t>
            </w:r>
            <w:r/>
          </w:p>
        </w:tc>
        <w:tc>
          <w:tcPr>
            <w:tcW w:w="1092" w:type="dxa"/>
            <w:vAlign w:val="center"/>
            <w:vMerge w:val="restart"/>
            <w:textDirection w:val="lrTb"/>
            <w:noWrap w:val="false"/>
          </w:tcPr>
          <w:p>
            <w:pPr>
              <w:jc w:val="center"/>
              <w:shd w:val="clear" w:color="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企业资信</w:t>
            </w:r>
            <w:r>
              <w:rPr>
                <w:rFonts w:hint="eastAsia" w:ascii="宋体" w:hAnsi="宋体" w:cs="宋体"/>
                <w:b/>
                <w:bCs/>
                <w:color w:val="auto"/>
                <w:szCs w:val="21"/>
                <w:highlight w:val="none"/>
                <w:lang w:val="en-US" w:eastAsia="zh-CN"/>
              </w:rPr>
              <w:t xml:space="preserve">(19分)</w:t>
            </w:r>
            <w:r/>
          </w:p>
        </w:tc>
        <w:tc>
          <w:tcPr>
            <w:tcW w:w="6862"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1．同时获得中国建设工程造价管理协会企业信用评价等级AAA和省级工程造价咨询信用AAAAA级的得6分，只有其一的得3分；（提供证书等证明材料复印件）</w:t>
            </w:r>
            <w:r/>
          </w:p>
        </w:tc>
        <w:tc>
          <w:tcPr>
            <w:tcW w:w="713" w:type="dxa"/>
            <w:vAlign w:val="center"/>
            <w:textDirection w:val="lrTb"/>
            <w:noWrap w:val="false"/>
          </w:tcPr>
          <w:p>
            <w:pPr>
              <w:jc w:val="center"/>
              <w:spacing w:line="360" w:lineRule="auto"/>
              <w:shd w:val="clear" w:color="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r>
        <w:trPr>
          <w:jc w:val="center"/>
          <w:trHeight w:val="725"/>
        </w:trPr>
        <w:tc>
          <w:tcPr>
            <w:tcW w:w="728" w:type="dxa"/>
            <w:vAlign w:val="center"/>
            <w:vMerge w:val="continue"/>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092" w:type="dxa"/>
            <w:vAlign w:val="center"/>
            <w:vMerge w:val="continue"/>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.企业信息化建设能力：拥有</w:t>
            </w:r>
            <w:r>
              <w:rPr>
                <w:rFonts w:hint="eastAsia" w:ascii="宋体" w:hAnsi="宋体" w:cs="宋体"/>
                <w:i w:val="0"/>
                <w:iCs w:val="0"/>
                <w:color w:val="000000"/>
                <w:sz w:val="21"/>
                <w:szCs w:val="21"/>
                <w:highlight w:val="none"/>
                <w:u w:val="none"/>
                <w:lang w:val="en-US" w:eastAsia="zh-CN" w:bidi="ar"/>
              </w:rPr>
              <w:t xml:space="preserve">自己</w:t>
            </w:r>
            <w:r>
              <w:rPr>
                <w:rFonts w:hint="eastAsia" w:ascii="宋体" w:hAnsi="宋体" w:eastAsia="宋体" w:cs="宋体"/>
                <w:i w:val="0"/>
                <w:iCs w:val="0"/>
                <w:color w:val="000000"/>
                <w:sz w:val="21"/>
                <w:szCs w:val="21"/>
                <w:highlight w:val="none"/>
                <w:u w:val="none"/>
                <w:lang w:val="en-US" w:eastAsia="zh-CN" w:bidi="ar"/>
              </w:rPr>
              <w:t xml:space="preserve">的业务管理系统及指标数据库的，加</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分；（提供软件著作权证书）</w:t>
            </w:r>
            <w:r/>
          </w:p>
        </w:tc>
        <w:tc>
          <w:tcPr>
            <w:tcW w:w="713" w:type="dxa"/>
            <w:vAlign w:val="center"/>
            <w:textDirection w:val="lrTb"/>
            <w:noWrap w:val="false"/>
          </w:tcPr>
          <w:p>
            <w:pPr>
              <w:jc w:val="center"/>
              <w:spacing w:line="360" w:lineRule="auto"/>
              <w:shd w:val="clear" w:color="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r>
      <w:tr>
        <w:trPr>
          <w:jc w:val="center"/>
          <w:trHeight w:val="675"/>
        </w:trPr>
        <w:tc>
          <w:tcPr>
            <w:tcW w:w="728" w:type="dxa"/>
            <w:vAlign w:val="center"/>
            <w:vMerge w:val="continue"/>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092" w:type="dxa"/>
            <w:vAlign w:val="center"/>
            <w:vMerge w:val="continue"/>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jc w:val="both"/>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.2021年</w:t>
            </w:r>
            <w:r>
              <w:rPr>
                <w:rFonts w:hint="default"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月1日以来，公司（含公司人员）参加主管部门组织的课题研究或参编专业刊物每有1篇/项的加</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分，满分</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分。</w:t>
            </w:r>
            <w:r/>
          </w:p>
        </w:tc>
        <w:tc>
          <w:tcPr>
            <w:tcW w:w="713" w:type="dxa"/>
            <w:vAlign w:val="center"/>
            <w:textDirection w:val="lrTb"/>
            <w:noWrap w:val="false"/>
          </w:tcPr>
          <w:p>
            <w:pPr>
              <w:jc w:val="center"/>
              <w:spacing w:line="360" w:lineRule="auto"/>
              <w:shd w:val="clear" w:color="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r>
      <w:tr>
        <w:trPr>
          <w:jc w:val="center"/>
          <w:trHeight w:val="925"/>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w:t>
            </w:r>
            <w:r/>
          </w:p>
        </w:tc>
        <w:tc>
          <w:tcPr>
            <w:shd w:val="clear" w:color="auto" w:fill="auto"/>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企业业绩</w:t>
            </w:r>
            <w:r>
              <w:rPr>
                <w:rFonts w:hint="eastAsia" w:ascii="宋体" w:hAnsi="宋体" w:cs="宋体"/>
                <w:b/>
                <w:bCs/>
                <w:color w:val="auto"/>
                <w:szCs w:val="21"/>
                <w:highlight w:val="none"/>
                <w:lang w:val="en-US" w:eastAsia="zh-CN"/>
              </w:rPr>
              <w:t xml:space="preserve">(12分)</w:t>
            </w:r>
            <w:r/>
          </w:p>
        </w:tc>
        <w:tc>
          <w:tcPr>
            <w:tcW w:w="6862"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企业近</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年内（202</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w:t>
            </w:r>
            <w:r>
              <w:rPr>
                <w:rFonts w:hint="default"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月1日以来）从事过软件信息化类造价咨询业绩的，每有一个得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分，最高</w:t>
            </w:r>
            <w:r>
              <w:rPr>
                <w:rFonts w:hint="eastAsia" w:ascii="宋体" w:hAnsi="宋体" w:cs="宋体"/>
                <w:i w:val="0"/>
                <w:iCs w:val="0"/>
                <w:color w:val="auto"/>
                <w:sz w:val="21"/>
                <w:szCs w:val="21"/>
                <w:highlight w:val="none"/>
                <w:u w:val="none"/>
                <w:lang w:val="en-US" w:eastAsia="zh-CN" w:bidi="ar"/>
              </w:rPr>
              <w:t xml:space="preserve">12</w:t>
            </w:r>
            <w:r>
              <w:rPr>
                <w:rFonts w:hint="eastAsia" w:ascii="宋体" w:hAnsi="宋体" w:eastAsia="宋体" w:cs="宋体"/>
                <w:i w:val="0"/>
                <w:iCs w:val="0"/>
                <w:color w:val="auto"/>
                <w:sz w:val="21"/>
                <w:szCs w:val="21"/>
                <w:highlight w:val="none"/>
                <w:u w:val="none"/>
                <w:lang w:val="en-US" w:eastAsia="zh-CN" w:bidi="ar"/>
              </w:rPr>
              <w:t xml:space="preserve">分。软件信息化类造价咨询包括系统集成类、建筑智能化类、软件开发类3类造价咨询业绩。（提供咨询合同复印件，所提供的业绩内容需体现出具体项目类型，时间及金额以合同签订时间为准）。</w:t>
            </w:r>
            <w:r/>
          </w:p>
        </w:tc>
        <w:tc>
          <w:tcPr>
            <w:tcW w:w="713" w:type="dxa"/>
            <w:vAlign w:val="center"/>
            <w:textDirection w:val="lrTb"/>
            <w:noWrap w:val="false"/>
          </w:tcPr>
          <w:p>
            <w:pPr>
              <w:jc w:val="center"/>
              <w:spacing w:line="360" w:lineRule="auto"/>
              <w:shd w:val="clear" w:color="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r>
      <w:tr>
        <w:trPr>
          <w:jc w:val="center"/>
          <w:trHeight w:val="925"/>
        </w:trPr>
        <w:tc>
          <w:tcPr>
            <w:tcW w:w="728" w:type="dxa"/>
            <w:vAlign w:val="center"/>
            <w:textDirection w:val="lrTb"/>
            <w:noWrap w:val="false"/>
          </w:tcPr>
          <w:p>
            <w:pPr>
              <w:jc w:val="center"/>
              <w:spacing w:line="360" w:lineRule="auto"/>
              <w:shd w:val="clear" w:color="auto"/>
              <w:widowControl/>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4</w:t>
            </w:r>
            <w:r/>
          </w:p>
        </w:tc>
        <w:tc>
          <w:tcPr>
            <w:shd w:val="clear" w:color="auto" w:fill="auto"/>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项目负责人</w:t>
            </w:r>
            <w:r>
              <w:rPr>
                <w:rFonts w:hint="eastAsia" w:ascii="宋体" w:hAnsi="宋体" w:cs="宋体"/>
                <w:b/>
                <w:bCs/>
                <w:color w:val="auto"/>
                <w:szCs w:val="21"/>
                <w:highlight w:val="none"/>
                <w:lang w:val="en-US" w:eastAsia="zh-CN"/>
              </w:rPr>
              <w:t xml:space="preserve">(6分)</w:t>
            </w:r>
            <w:r/>
          </w:p>
        </w:tc>
        <w:tc>
          <w:tcPr>
            <w:tcW w:w="68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项目负责人为国家注册一级造价工程师（旧版为注册造价工程师）的得</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分；同时具有软件成本度量师或软件工程造价师的加2分。（提供造价注册证书及相关证书，相关证书原件复印件加盖公章。）</w:t>
            </w:r>
            <w:r/>
          </w:p>
        </w:tc>
        <w:tc>
          <w:tcPr>
            <w:tcW w:w="713" w:type="dxa"/>
            <w:vAlign w:val="center"/>
            <w:textDirection w:val="lrTb"/>
            <w:noWrap w:val="false"/>
          </w:tcPr>
          <w:p>
            <w:pPr>
              <w:jc w:val="center"/>
              <w:spacing w:line="360" w:lineRule="auto"/>
              <w:shd w:val="clear" w:color="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r>
        <w:trPr>
          <w:jc w:val="center"/>
          <w:trHeight w:val="925"/>
        </w:trPr>
        <w:tc>
          <w:tcPr>
            <w:tcW w:w="728" w:type="dxa"/>
            <w:vAlign w:val="center"/>
            <w:vMerge w:val="restart"/>
            <w:textDirection w:val="lrTb"/>
            <w:noWrap w:val="false"/>
          </w:tcPr>
          <w:p>
            <w:pPr>
              <w:jc w:val="center"/>
              <w:spacing w:line="360" w:lineRule="auto"/>
              <w:shd w:val="clear" w:color="auto"/>
              <w:widowControl/>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5</w:t>
            </w:r>
            <w:r/>
          </w:p>
        </w:tc>
        <w:tc>
          <w:tcPr>
            <w:shd w:val="clear" w:color="auto" w:fill="auto"/>
            <w:tcW w:w="10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项目组成员配置</w:t>
            </w:r>
            <w:r>
              <w:rPr>
                <w:rFonts w:hint="eastAsia" w:ascii="宋体" w:hAnsi="宋体" w:cs="宋体"/>
                <w:b/>
                <w:bCs/>
                <w:color w:val="auto"/>
                <w:szCs w:val="21"/>
                <w:highlight w:val="none"/>
                <w:lang w:val="en-US" w:eastAsia="zh-CN"/>
              </w:rPr>
              <w:t xml:space="preserve">(13分)</w:t>
            </w:r>
            <w:r/>
          </w:p>
        </w:tc>
        <w:tc>
          <w:tcPr>
            <w:tcW w:w="68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1．项目组成员（除项目负责人）具有国家注册一级造价工程师(旧版为注册造价工程师）资格，得0.5分/人，最多得5分（提供注册证书原件复印件加盖公章，注册单位须为本次投标人）；</w:t>
            </w:r>
            <w:r/>
          </w:p>
        </w:tc>
        <w:tc>
          <w:tcPr>
            <w:tcW w:w="713" w:type="dxa"/>
            <w:vAlign w:val="center"/>
            <w:textDirection w:val="lrTb"/>
            <w:noWrap w:val="false"/>
          </w:tcPr>
          <w:p>
            <w:pPr>
              <w:jc w:val="center"/>
              <w:spacing w:line="360" w:lineRule="auto"/>
              <w:shd w:val="clear" w:color="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925"/>
        </w:trPr>
        <w:tc>
          <w:tcPr>
            <w:tcW w:w="728" w:type="dxa"/>
            <w:vAlign w:val="center"/>
            <w:vMerge w:val="continue"/>
            <w:textDirection w:val="lrTb"/>
            <w:noWrap w:val="false"/>
          </w:tcPr>
          <w:p>
            <w:pPr>
              <w:jc w:val="center"/>
              <w:spacing w:line="360" w:lineRule="auto"/>
              <w:shd w:val="clear" w:color="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c>
          <w:tcPr>
            <w:shd w:val="clear" w:color="auto" w:fill="auto"/>
            <w:tcW w:w="109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8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2．上述人员具有国家注册一级造价工程师(旧版为注册造价工程师）资格的人员中同时具有工程类高级工程师及以上职称的加0.5分/人，最多加5分（提供职称证书原件复印件加盖公章）</w:t>
            </w:r>
            <w:r/>
          </w:p>
        </w:tc>
        <w:tc>
          <w:tcPr>
            <w:tcW w:w="713" w:type="dxa"/>
            <w:vAlign w:val="center"/>
            <w:textDirection w:val="lrTb"/>
            <w:noWrap w:val="false"/>
          </w:tcPr>
          <w:p>
            <w:pPr>
              <w:jc w:val="center"/>
              <w:spacing w:line="360" w:lineRule="auto"/>
              <w:shd w:val="clear" w:color="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784"/>
        </w:trPr>
        <w:tc>
          <w:tcPr>
            <w:tcW w:w="728" w:type="dxa"/>
            <w:vAlign w:val="center"/>
            <w:vMerge w:val="continue"/>
            <w:textDirection w:val="lrTb"/>
            <w:noWrap w:val="false"/>
          </w:tcPr>
          <w:p>
            <w:pPr>
              <w:jc w:val="center"/>
              <w:spacing w:line="360" w:lineRule="auto"/>
              <w:shd w:val="clear" w:color="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c>
          <w:tcPr>
            <w:shd w:val="clear" w:color="auto" w:fill="auto"/>
            <w:tcW w:w="109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8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3．项目组成员具有软件成本度量师或软件工程造价师的，得0.5分/人，此项最多得3分。（提供相关证明材料）</w:t>
            </w:r>
            <w:r/>
          </w:p>
        </w:tc>
        <w:tc>
          <w:tcPr>
            <w:tcW w:w="713" w:type="dxa"/>
            <w:vAlign w:val="center"/>
            <w:textDirection w:val="lrTb"/>
            <w:noWrap w:val="false"/>
          </w:tcPr>
          <w:p>
            <w:pPr>
              <w:jc w:val="center"/>
              <w:spacing w:line="360" w:lineRule="auto"/>
              <w:shd w:val="clear" w:color="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jc w:val="center"/>
          <w:trHeight w:val="1917"/>
        </w:trPr>
        <w:tc>
          <w:tcPr>
            <w:tcW w:w="728" w:type="dxa"/>
            <w:vAlign w:val="center"/>
            <w:vMerge w:val="restart"/>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6</w:t>
            </w:r>
            <w:r/>
          </w:p>
        </w:tc>
        <w:tc>
          <w:tcPr>
            <w:tcW w:w="1092" w:type="dxa"/>
            <w:vAlign w:val="center"/>
            <w:vMerge w:val="restart"/>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实施方案</w:t>
            </w:r>
            <w:r/>
          </w:p>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40</w:t>
            </w:r>
            <w:r>
              <w:rPr>
                <w:rFonts w:hint="eastAsia" w:ascii="宋体" w:hAnsi="宋体" w:eastAsia="宋体" w:cs="宋体"/>
                <w:b/>
                <w:bCs/>
                <w:color w:val="auto"/>
                <w:szCs w:val="21"/>
                <w:highlight w:val="none"/>
              </w:rPr>
              <w:t xml:space="preserve">分）</w:t>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（1）总体方案（12分）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根据投标人对项目的理解，总体方案进行评分：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符合项目实际、完整、详细明确，得</w:t>
            </w:r>
            <w:r>
              <w:rPr>
                <w:rFonts w:hint="eastAsia" w:ascii="宋体" w:hAnsi="宋体" w:cs="宋体"/>
                <w:color w:val="auto"/>
                <w:szCs w:val="24"/>
                <w:highlight w:val="none"/>
                <w:lang w:val="en-US" w:eastAsia="zh-CN"/>
              </w:rPr>
              <w:t xml:space="preserve">12</w:t>
            </w:r>
            <w:r>
              <w:rPr>
                <w:rFonts w:hint="eastAsia" w:ascii="宋体" w:hAnsi="宋体" w:eastAsia="宋体" w:cs="宋体"/>
                <w:color w:val="auto"/>
                <w:szCs w:val="24"/>
                <w:highlight w:val="none"/>
              </w:rPr>
              <w:t xml:space="preserve">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基本符合项目实际、较完整、详细，得</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针对本项目工作内容的认识完整性一般，得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没有不得分。</w:t>
            </w:r>
            <w:r/>
          </w:p>
        </w:tc>
        <w:tc>
          <w:tcPr>
            <w:tcW w:w="713" w:type="dxa"/>
            <w:vAlign w:val="center"/>
            <w:textDirection w:val="lrTb"/>
            <w:noWrap w:val="false"/>
          </w:tcPr>
          <w:p>
            <w:pPr>
              <w:jc w:val="center"/>
              <w:spacing w:line="360" w:lineRule="auto"/>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r>
      <w:tr>
        <w:trPr>
          <w:jc w:val="center"/>
          <w:trHeight w:val="1790"/>
        </w:trPr>
        <w:tc>
          <w:tcPr>
            <w:tcW w:w="728" w:type="dxa"/>
            <w:vAlign w:val="center"/>
            <w:vMerge w:val="continue"/>
            <w:textDirection w:val="lrTb"/>
            <w:noWrap w:val="false"/>
          </w:tcPr>
          <w:p>
            <w:pPr>
              <w:jc w:val="center"/>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92" w:type="dxa"/>
            <w:vAlign w:val="center"/>
            <w:vMerge w:val="continue"/>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（2）项目进度措施（7分）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根据投标人提供的项目进度计划及措施进行评分：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内容科学合理，切实可行，得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内容较为合理，可行，得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有相关内容，得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没有不得分。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r>
      <w:tr>
        <w:trPr>
          <w:jc w:val="center"/>
          <w:trHeight w:val="482"/>
        </w:trPr>
        <w:tc>
          <w:tcPr>
            <w:tcW w:w="728" w:type="dxa"/>
            <w:vAlign w:val="center"/>
            <w:vMerge w:val="continue"/>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092" w:type="dxa"/>
            <w:vAlign w:val="center"/>
            <w:vMerge w:val="continue"/>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jc w:val="both"/>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（3）项目质量措施（7分）</w:t>
            </w:r>
            <w:r/>
          </w:p>
          <w:p>
            <w:pPr>
              <w:jc w:val="both"/>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根据投标人制定的项目质量保障措施进行评分：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内容科学合理，切实可行，得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内容较为合理，可行，得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有相关内容，得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both"/>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没有不得分。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r>
      <w:tr>
        <w:trPr>
          <w:jc w:val="center"/>
          <w:trHeight w:val="1790"/>
        </w:trPr>
        <w:tc>
          <w:tcPr>
            <w:tcW w:w="728" w:type="dxa"/>
            <w:vAlign w:val="center"/>
            <w:vMerge w:val="continue"/>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092" w:type="dxa"/>
            <w:vAlign w:val="center"/>
            <w:vMerge w:val="continue"/>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（4）项目组织架构、工作流程（6分）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根据投标制定的项目组织架构、工作流程及人员职责分工进行评分：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组织合理、分工明确，得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组织较合理、分工较明确，得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组织不合理、分工不明确，得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没有不得分。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jc w:val="center"/>
          <w:trHeight w:val="416"/>
        </w:trPr>
        <w:tc>
          <w:tcPr>
            <w:tcW w:w="728" w:type="dxa"/>
            <w:vAlign w:val="center"/>
            <w:vMerge w:val="continue"/>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092" w:type="dxa"/>
            <w:vAlign w:val="center"/>
            <w:vMerge w:val="continue"/>
            <w:textDirection w:val="lrTb"/>
            <w:noWrap w:val="false"/>
          </w:tcPr>
          <w:p>
            <w:pPr>
              <w:ind w:firstLine="420"/>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（5）重点难点分析、对策及合理化建议（8分）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根据投标人对本项目重点难点的分析、对策，以及提出的合理化建议进行评分：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符合项目实际、可行有效，得</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基本可行、有效，得</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效果一般，得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没有不得分。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p>
        </w:tc>
      </w:tr>
      <w:tr>
        <w:trPr>
          <w:jc w:val="center"/>
          <w:trHeight w:val="301"/>
        </w:trPr>
        <w:tc>
          <w:tcPr>
            <w:tcW w:w="728" w:type="dxa"/>
            <w:vAlign w:val="center"/>
            <w:textDirection w:val="lrTb"/>
            <w:noWrap w:val="false"/>
          </w:tcPr>
          <w:p>
            <w:pPr>
              <w:ind w:firstLine="422"/>
              <w:jc w:val="center"/>
              <w:spacing w:line="360" w:lineRule="auto"/>
              <w:shd w:val="clear" w:color="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092"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合计</w:t>
            </w:r>
            <w:r/>
          </w:p>
        </w:tc>
        <w:tc>
          <w:tcPr>
            <w:tcW w:w="6862" w:type="dxa"/>
            <w:vAlign w:val="center"/>
            <w:textDirection w:val="lrTb"/>
            <w:noWrap w:val="false"/>
          </w:tcPr>
          <w:p>
            <w:pPr>
              <w:ind w:firstLine="422"/>
              <w:jc w:val="center"/>
              <w:spacing w:line="360" w:lineRule="auto"/>
              <w:shd w:val="clear" w:color="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713"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100</w:t>
            </w:r>
            <w:r/>
          </w:p>
        </w:tc>
      </w:tr>
    </w:tbl>
    <w:p>
      <w:pPr>
        <w:ind w:firstLine="482"/>
        <w:jc w:val="left"/>
        <w:keepLines w:val="0"/>
        <w:keepNext w:val="0"/>
        <w:pageBreakBefore w:val="0"/>
        <w:spacing w:line="360" w:lineRule="auto"/>
        <w:tabs>
          <w:tab w:val="left" w:pos="1630"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评</w:t>
      </w:r>
      <w:r>
        <w:rPr>
          <w:rFonts w:hint="eastAsia" w:ascii="宋体" w:hAnsi="宋体" w:eastAsia="宋体" w:cs="宋体"/>
          <w:b/>
          <w:color w:val="auto"/>
          <w:sz w:val="21"/>
          <w:szCs w:val="21"/>
          <w:highlight w:val="none"/>
          <w:lang w:val="en-US" w:eastAsia="zh-CN"/>
        </w:rPr>
        <w:t xml:space="preserve">审</w:t>
      </w:r>
      <w:r>
        <w:rPr>
          <w:rFonts w:hint="eastAsia" w:ascii="宋体" w:hAnsi="宋体" w:eastAsia="宋体" w:cs="宋体"/>
          <w:b/>
          <w:color w:val="auto"/>
          <w:sz w:val="21"/>
          <w:szCs w:val="21"/>
          <w:highlight w:val="none"/>
          <w:lang w:eastAsia="zh-CN"/>
        </w:rPr>
        <w:t xml:space="preserve">方法</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本项目采用综合评分法，总分为100分。</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60" w:lineRule="auto"/>
        <w:widowControl w:val="off"/>
        <w:tabs>
          <w:tab w:val="left" w:pos="163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磋商小组根据综合评分情况，按照评审得分由高到低顺序推荐3名成交候选供应商，并编写评审报告。符合本磋商文件第二章第</w:t>
      </w:r>
      <w:r>
        <w:rPr>
          <w:rFonts w:hint="eastAsia" w:ascii="宋体" w:hAnsi="宋体" w:eastAsia="宋体" w:cs="宋体"/>
          <w:color w:val="auto"/>
          <w:sz w:val="21"/>
          <w:szCs w:val="21"/>
          <w:highlight w:val="none"/>
          <w:lang w:val="en-US" w:eastAsia="zh-CN" w:bidi="ar-SA"/>
        </w:rPr>
        <w:t xml:space="preserve">21.8</w:t>
      </w:r>
      <w:r>
        <w:rPr>
          <w:rFonts w:hint="eastAsia" w:ascii="宋体" w:hAnsi="宋体" w:eastAsia="宋体" w:cs="宋体"/>
          <w:color w:val="auto"/>
          <w:sz w:val="21"/>
          <w:szCs w:val="21"/>
          <w:highlight w:val="none"/>
          <w:lang w:val="zh-CN" w:eastAsia="zh-CN" w:bidi="ar-SA"/>
        </w:rPr>
        <w:t xml:space="preserve">条情形的，可以推荐2名成交候选供应商。评审得分相同的，按照最后报价由低到高的顺序推荐。评审得分且最后报价相同的，按技术方案得分由高到低的顺序推荐。</w:t>
      </w:r>
      <w:r/>
    </w:p>
    <w:p>
      <w:pPr>
        <w:ind w:firstLine="482"/>
        <w:jc w:val="left"/>
        <w:keepLines w:val="0"/>
        <w:keepNext w:val="0"/>
        <w:pageBreakBefore w:val="0"/>
        <w:spacing w:line="360" w:lineRule="auto"/>
        <w:tabs>
          <w:tab w:val="left" w:pos="163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说明：</w:t>
      </w:r>
      <w:r>
        <w:rPr>
          <w:rFonts w:hint="eastAsia" w:ascii="宋体" w:hAnsi="宋体" w:eastAsia="宋体" w:cs="宋体"/>
          <w:b/>
          <w:color w:val="auto"/>
          <w:sz w:val="21"/>
          <w:szCs w:val="21"/>
          <w:highlight w:val="none"/>
        </w:rPr>
        <w:tab/>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、实质性要求不得负偏离；否则，按照无效报价处理。</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2、所有认证、证明和业绩均以有效的证明文件的扫描件（加盖单位电子公章）为依据。</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三、政府采购政策功能落实</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、对国家认定的节能产品和环保产品分别给予投标价的5%、5%价格扣除，用扣除后的价格参与评审（特别说明：提供国家确定的认证机构出具的、处于有效期之内的该节能和环保产品认证证书）。</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、按照《政府采购促进中小企业发展管理办法》（财库〔2020〕46号）的规定：</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（1）小型、微型企业报价给予10%的扣除，用扣除后的价格参加评审；</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所投标产品的制造商为小微企业的，必须在“产地”栏内加填小微型企业的完整名称；如未按要求填写或相关内容表述不清的，不得享受价格扣除。</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如联合体各方均为小微企业的，联合体视同为小微企业，给予10%的扣除；如大中型企业与小微企业组成联合体或者允许大中型企业向一家或者多家小微企业分包的采购项目，对于联合协议或者分包意向协议约定小微企业的合同份额占到联合体协议合同总金额30%以上的，对联合体或者大中型企业的报价给予</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%的扣除，用扣除后的价格参加评审。</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（3）参加投标的小微企业须提供《中小企业声明函》，中小企业划型标准详见《关于印发中小企业划型标准规定的通知》工信部联企业〔2011〕300号），供应商对声明函真实性负责。</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按财库〔2017〕141号文《关于促进残疾人就业政府采购政策的通知》、财库〔2014〕68号文《财政部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采购的统计数据。残疾人福利性单位属于小型、微型企业的，不重复享受政策。</w:t>
      </w:r>
      <w:r/>
    </w:p>
    <w:p>
      <w:pPr>
        <w:ind w:firstLine="420"/>
        <w:pageBreakBefore w:val="0"/>
        <w:spacing w:before="62" w:after="62"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lang w:val="en-US" w:eastAsia="zh-CN" w:bidi="ar-SA"/>
        </w:rPr>
        <w:t xml:space="preserve">4、本国产品价格</w:t>
      </w:r>
      <w:r>
        <w:rPr>
          <w:rFonts w:hint="eastAsia" w:ascii="宋体" w:hAnsi="宋体" w:eastAsia="宋体" w:cs="宋体"/>
          <w:color w:val="000000"/>
          <w:sz w:val="21"/>
          <w:szCs w:val="21"/>
          <w:highlight w:val="none"/>
        </w:rPr>
        <w:t xml:space="preserve">扣除</w:t>
      </w:r>
      <w:r/>
    </w:p>
    <w:p>
      <w:pPr>
        <w:ind w:firstLine="480"/>
        <w:jc w:val="both"/>
        <w:pageBreakBefore w:val="0"/>
        <w:spacing w:before="62" w:after="62"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既有本国产品又有非本国产品参与竞争的，依法对本国产品给予价格评审优惠，对本国产品给予20%的价格扣除，用扣除后的价格参与评审。当采购项目或者采购包中含有多种产品，</w:t>
      </w:r>
      <w:bookmarkStart w:id="34" w:name="_Hlk218765238"/>
      <w:r>
        <w:rPr>
          <w:rFonts w:hint="eastAsia" w:ascii="宋体" w:hAnsi="宋体" w:eastAsia="宋体" w:cs="宋体"/>
          <w:color w:val="000000"/>
          <w:sz w:val="21"/>
          <w:szCs w:val="21"/>
          <w:highlight w:val="none"/>
        </w:rPr>
        <w:t xml:space="preserve">供应商为该采购项目或者采购包提供的符合本国产品标准的产品成本之和占该供应商提供的全部产品成本之和的比例达到80%以上时</w:t>
      </w:r>
      <w:bookmarkEnd w:id="34"/>
      <w:r>
        <w:rPr>
          <w:rFonts w:hint="eastAsia" w:ascii="宋体" w:hAnsi="宋体" w:eastAsia="宋体" w:cs="宋体"/>
          <w:color w:val="000000"/>
          <w:sz w:val="21"/>
          <w:szCs w:val="21"/>
          <w:highlight w:val="none"/>
        </w:rPr>
        <w:t xml:space="preserve">，依法对该供应商提供的全部产品给予价格评审优惠，即对该供应商提供的全部产品的总报价给予20%的价格扣除，用扣除后的价格参与评审，未达到80%，不享受价格评审优惠。</w:t>
      </w:r>
      <w:r/>
    </w:p>
    <w:p>
      <w:pPr>
        <w:jc w:val="center"/>
        <w:rPr>
          <w:rFonts w:hint="eastAsia" w:ascii="宋体" w:hAnsi="宋体" w:eastAsia="宋体" w:cs="宋体"/>
          <w:b/>
          <w:bCs/>
          <w:color w:val="auto"/>
          <w:spacing w:val="-10"/>
          <w:sz w:val="36"/>
          <w:szCs w:val="36"/>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供应商需按照采购文件的要求提供</w:t>
      </w:r>
      <w:bookmarkStart w:id="35" w:name="_Hlk218765096"/>
      <w:r>
        <w:rPr>
          <w:rFonts w:hint="eastAsia" w:ascii="宋体" w:hAnsi="宋体" w:eastAsia="宋体" w:cs="宋体"/>
          <w:color w:val="000000"/>
          <w:sz w:val="21"/>
          <w:szCs w:val="21"/>
          <w:highlight w:val="none"/>
        </w:rPr>
        <w:t xml:space="preserve">《</w:t>
      </w:r>
      <w:bookmarkStart w:id="36" w:name="_Hlk218763945"/>
      <w:r>
        <w:rPr>
          <w:rFonts w:hint="eastAsia" w:ascii="宋体" w:hAnsi="宋体" w:eastAsia="宋体" w:cs="宋体"/>
          <w:color w:val="000000"/>
          <w:sz w:val="21"/>
          <w:szCs w:val="21"/>
          <w:highlight w:val="none"/>
        </w:rPr>
        <w:t xml:space="preserve">关于符合本国产品标准的声明函》或财政部会同有关部门规定的有关证明文件</w:t>
      </w:r>
      <w:bookmarkEnd w:id="35"/>
      <w:r>
        <w:rPr>
          <w:rFonts w:hint="eastAsia" w:ascii="宋体" w:hAnsi="宋体" w:eastAsia="宋体" w:cs="宋体"/>
          <w:color w:val="000000"/>
          <w:sz w:val="21"/>
          <w:szCs w:val="21"/>
          <w:highlight w:val="none"/>
        </w:rPr>
        <w:t xml:space="preserve">、《关于符合本国产品标准的成本占比的承诺函》。</w:t>
      </w:r>
      <w:bookmarkEnd w:id="32"/>
      <w:r/>
      <w:bookmarkEnd w:id="36"/>
      <w:r>
        <w:rPr>
          <w:rFonts w:hint="eastAsia" w:ascii="宋体" w:hAnsi="宋体" w:eastAsia="宋体" w:cs="宋体"/>
          <w:color w:val="auto"/>
          <w:sz w:val="30"/>
          <w:szCs w:val="30"/>
          <w:highlight w:val="none"/>
        </w:rPr>
        <w:br w:type="page" w:clear="all"/>
      </w:r>
      <w:bookmarkStart w:id="37" w:name="_Toc26348"/>
      <w:r>
        <w:rPr>
          <w:rFonts w:hint="eastAsia" w:ascii="宋体" w:hAnsi="宋体" w:eastAsia="宋体" w:cs="宋体"/>
          <w:b/>
          <w:bCs/>
          <w:color w:val="auto"/>
          <w:spacing w:val="-10"/>
          <w:sz w:val="36"/>
          <w:szCs w:val="36"/>
          <w:highlight w:val="none"/>
        </w:rPr>
        <w:t xml:space="preserve">第四章 </w:t>
      </w:r>
      <w:r>
        <w:rPr>
          <w:rFonts w:hint="eastAsia" w:ascii="宋体" w:hAnsi="宋体" w:eastAsia="宋体" w:cs="宋体"/>
          <w:b/>
          <w:bCs/>
          <w:color w:val="auto"/>
          <w:spacing w:val="-10"/>
          <w:sz w:val="36"/>
          <w:szCs w:val="36"/>
          <w:highlight w:val="none"/>
          <w:lang w:val="en-US" w:eastAsia="zh-CN"/>
        </w:rPr>
        <w:t xml:space="preserve">采购需求</w:t>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一、项目背景</w:t>
      </w:r>
      <w:r/>
    </w:p>
    <w:p>
      <w:pPr>
        <w:contextualSpacing/>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工智能是引领新一轮科技革命和产业变革的战略性技术。近年来，我国深入推动实施创新驱动发展战略，人工智能技术创新取得重要进展，特别是近年来人工智能大模型研发应用步伐加快，已进入技术攻坚、应用深化、生态重构的新阶段。江北新区作为江苏唯一的国家级新区，抢抓人工智能发展机遇，加大应用场景培育和开放力度，以政务场景开放为突破口，探索“技术突破—场景验证—产业应用—体系升级”的实践路径，推动人工智能与经济社会各行业各领域深度融合、协同发展，实现全国人工智能赋能政务服务与产业升级的先行示范。</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w:t>
      </w:r>
      <w:r>
        <w:rPr>
          <w:rFonts w:hint="eastAsia" w:ascii="宋体" w:hAnsi="宋体" w:cs="宋体"/>
          <w:b/>
          <w:color w:val="auto"/>
          <w:szCs w:val="21"/>
          <w:highlight w:val="none"/>
          <w:lang w:val="en-US" w:eastAsia="zh-CN"/>
        </w:rPr>
        <w:t xml:space="preserve">采购</w:t>
      </w:r>
      <w:r>
        <w:rPr>
          <w:rFonts w:hint="eastAsia" w:ascii="宋体" w:hAnsi="宋体" w:eastAsia="宋体" w:cs="宋体"/>
          <w:b/>
          <w:color w:val="auto"/>
          <w:szCs w:val="21"/>
          <w:highlight w:val="none"/>
        </w:rPr>
        <w:t xml:space="preserve">内容</w:t>
      </w:r>
      <w:r/>
    </w:p>
    <w:p>
      <w:pPr>
        <w:contextualSpacing/>
        <w:ind w:firstLine="420"/>
        <w:jc w:val="left"/>
        <w:keepLines w:val="0"/>
        <w:keepNext w:val="0"/>
        <w:pageBreakBefore w:val="0"/>
        <w:spacing w:line="360" w:lineRule="auto"/>
        <w:widowControl w:val="off"/>
        <w:rPr>
          <w:rFonts w:hint="eastAsia"/>
          <w:lang w:val="en-US" w:eastAsia="zh-CN"/>
        </w:rPr>
      </w:pPr>
      <w:r>
        <w:rPr>
          <w:rFonts w:hint="eastAsia" w:ascii="宋体" w:hAnsi="宋体" w:eastAsia="宋体" w:cs="宋体"/>
          <w:color w:val="000000"/>
          <w:szCs w:val="21"/>
          <w:highlight w:val="none"/>
          <w:lang w:val="en-US" w:eastAsia="zh-CN"/>
        </w:rPr>
        <w:t xml:space="preserve">本项目采购内容为：为“南京江北新区政务智能体服务与数智应用集群平台建设项目”提供</w:t>
      </w:r>
      <w:r>
        <w:rPr>
          <w:rFonts w:hint="eastAsia" w:ascii="宋体" w:hAnsi="宋体" w:cs="宋体"/>
          <w:color w:val="000000"/>
          <w:szCs w:val="21"/>
          <w:highlight w:val="none"/>
          <w:lang w:val="en-US" w:eastAsia="zh-CN"/>
        </w:rPr>
        <w:t xml:space="preserve">跟踪审计</w:t>
      </w:r>
      <w:r>
        <w:rPr>
          <w:rFonts w:hint="eastAsia" w:ascii="宋体" w:hAnsi="宋体" w:eastAsia="宋体" w:cs="宋体"/>
          <w:color w:val="000000"/>
          <w:szCs w:val="21"/>
          <w:highlight w:val="none"/>
          <w:lang w:val="en-US" w:eastAsia="zh-CN"/>
        </w:rPr>
        <w:t xml:space="preserve">服务。“南京江北新区政务智能体服务与数智应用集群平台建设项目”分三期实施，每期独立开展初步验收、竣工验收，前一期未完成竣工验收不得启动后一期实施，</w:t>
      </w:r>
      <w:r>
        <w:rPr>
          <w:rFonts w:hint="eastAsia"/>
          <w:lang w:val="en-US" w:eastAsia="zh-CN"/>
        </w:rPr>
        <w:t xml:space="preserve">整体竣工验收后各期均提供3年质保运维服务。</w:t>
      </w:r>
      <w:r/>
    </w:p>
    <w:p>
      <w:pPr>
        <w:contextualSpacing/>
        <w:ind w:firstLine="420"/>
        <w:jc w:val="left"/>
        <w:keepLines w:val="0"/>
        <w:keepNext w:val="0"/>
        <w:pageBreakBefore w:val="0"/>
        <w:spacing w:line="360" w:lineRule="auto"/>
        <w:widowControl w:val="off"/>
        <w:rPr>
          <w:rFonts w:hint="eastAsia"/>
          <w:lang w:val="en-US" w:eastAsia="zh-CN"/>
        </w:rPr>
      </w:pPr>
      <w:r>
        <w:rPr>
          <w:rFonts w:hint="eastAsia"/>
          <w:lang w:val="en-US" w:eastAsia="zh-CN"/>
        </w:rPr>
        <w:t xml:space="preserve">一期建设内容：统一门户（政务服务门户、企业服务门户）、智能应用</w:t>
      </w:r>
      <w:r>
        <w:rPr>
          <w:rFonts w:hint="eastAsia"/>
          <w:lang w:val="en-US" w:eastAsia="zh-CN"/>
        </w:rPr>
        <w:t xml:space="preserve">集群（17个公共能力应用、8个政务垂类应用）、人工智能平台（智能体应用开发中台）、数据底座（第一期数据资源导入、数据平台（软件）、第一期数据治理服务）、知识底座、支撑平台运行的基础设施服务（第一期核心计算资源服务、第一期辅助计算资源服务、第一期的政务智能体一体机服务、第一期互联网出口及电子政务外网互通服务）、运维管理中心（业务应用采集和监控、软件资源采集与监控、统一监控管理、展示看板、第一期代码托管服务）、安全管理中心（网络安全服务、模型安全服务、第一期数据安全服务、第一期安全服务建设、第一期安全等保服务）</w:t>
      </w:r>
      <w:r/>
    </w:p>
    <w:p>
      <w:pPr>
        <w:contextualSpacing/>
        <w:ind w:firstLine="420"/>
        <w:jc w:val="left"/>
        <w:keepLines w:val="0"/>
        <w:keepNext w:val="0"/>
        <w:pageBreakBefore w:val="0"/>
        <w:spacing w:line="360" w:lineRule="auto"/>
        <w:widowControl w:val="off"/>
        <w:rPr>
          <w:rFonts w:hint="eastAsia"/>
          <w:lang w:val="en-US" w:eastAsia="zh-CN"/>
        </w:rPr>
      </w:pPr>
      <w:r>
        <w:rPr>
          <w:rFonts w:hint="eastAsia"/>
          <w:lang w:val="en-US" w:eastAsia="zh-CN"/>
        </w:rPr>
        <w:t xml:space="preserve">二期建设内容：智能应用集群（15个政务垂类应用）、人工智能平台（多智能体协作与开发平台）、数据底座（第二期数据资源导入、第二期数据治理服务）、支撑平台运行的基础设施服务（第二期核心计算资源服务、第二期辅助计算资源服务、第二期的政务智能体一体机服务、第二期互联网出口及电子政务外网互通服务）、运维管理中心（第二期代码托管服务）、安全管理中心（第二期数据安全服务、第二期安全服务建设、第二期安全等保服务）</w:t>
      </w:r>
      <w:r/>
    </w:p>
    <w:p>
      <w:pPr>
        <w:contextualSpacing/>
        <w:ind w:firstLine="420"/>
        <w:jc w:val="left"/>
        <w:keepLines w:val="0"/>
        <w:keepNext w:val="0"/>
        <w:pageBreakBefore w:val="0"/>
        <w:spacing w:line="360" w:lineRule="auto"/>
        <w:widowControl w:val="off"/>
        <w:rPr>
          <w:rFonts w:hint="eastAsia"/>
          <w:lang w:val="en-US" w:eastAsia="zh-CN"/>
        </w:rPr>
      </w:pPr>
      <w:r>
        <w:rPr>
          <w:rFonts w:hint="eastAsia"/>
          <w:lang w:val="en-US" w:eastAsia="zh-CN"/>
        </w:rPr>
        <w:t xml:space="preserve">三期建设内容：智能应用集群（12个政务垂类应用）、数据底座（第三期数据资源导入、第三期数据治理服务）、支撑平台运行的基础设施服务（第三期互联网出口及电子政务外网互通服务）、运维管理中心（第三期代码托管服务）、安全管理中心（第三期数据安全服务、第三期安全服务建设、第三期安全等保服务）</w:t>
      </w:r>
      <w:r/>
    </w:p>
    <w:p>
      <w:pPr>
        <w:ind w:firstLine="422"/>
        <w:spacing w:line="360" w:lineRule="auto"/>
        <w:rPr>
          <w:rFonts w:hint="eastAsia"/>
        </w:rPr>
      </w:pPr>
      <w:r>
        <w:rPr>
          <w:rFonts w:hint="eastAsia" w:ascii="宋体" w:hAnsi="宋体" w:eastAsia="宋体" w:cs="宋体"/>
          <w:color w:val="000000"/>
          <w:szCs w:val="21"/>
          <w:highlight w:val="none"/>
          <w:lang w:val="en-US" w:eastAsia="zh-CN"/>
        </w:rPr>
        <w:t xml:space="preserve">具体工作是依据国家法律法规、标准规范，对“南京江北新区政务智能体服务与数智应用集群平台建设项目”提供</w:t>
      </w:r>
      <w:r>
        <w:rPr>
          <w:rFonts w:hint="eastAsia"/>
          <w:highlight w:val="none"/>
          <w:lang w:val="en-US" w:eastAsia="zh-CN"/>
        </w:rPr>
        <w:t xml:space="preserve">跟踪审计</w:t>
      </w:r>
      <w:r>
        <w:rPr>
          <w:rFonts w:hint="eastAsia" w:ascii="宋体" w:hAnsi="宋体" w:eastAsia="宋体" w:cs="宋体"/>
          <w:color w:val="000000"/>
          <w:szCs w:val="21"/>
          <w:highlight w:val="none"/>
          <w:lang w:val="en-US" w:eastAsia="zh-CN"/>
        </w:rPr>
        <w:t xml:space="preserve">服务</w:t>
      </w:r>
      <w:r>
        <w:rPr>
          <w:rFonts w:hint="eastAsia" w:ascii="宋体" w:hAnsi="宋体" w:cs="宋体"/>
          <w:color w:val="000000"/>
          <w:szCs w:val="21"/>
          <w:highlight w:val="none"/>
          <w:lang w:val="en-US" w:eastAsia="zh-CN"/>
        </w:rPr>
        <w:t xml:space="preserve">。</w:t>
      </w:r>
      <w:r>
        <w:rPr>
          <w:rFonts w:hint="eastAsia"/>
        </w:rPr>
        <w:t xml:space="preserve">对本项目全建设周期、全资金流向、全履约流程开展全过程跟踪审计，严格核查项目建设合规性、资金使用真实性、准确性、合规性、效益性，审核项目建设内容、工程量、软硬件投入、服务履约、费用支出、绩效落地情况，杜绝虚增工程量、违规列支、高估冒算、履约不到位等问题，保障财政资金安全、规范、高效使用，为项目款项支付、竣工结算、财政决算、绩效考评提供权威审计依据。</w:t>
      </w:r>
      <w:r/>
    </w:p>
    <w:p>
      <w:pPr>
        <w:ind w:left="0" w:firstLine="420"/>
        <w:spacing w:line="360" w:lineRule="auto"/>
        <w:rPr>
          <w:rFonts w:hint="eastAsia"/>
          <w:highlight w:val="none"/>
        </w:rPr>
      </w:pPr>
      <w:r>
        <w:rPr>
          <w:rFonts w:hint="eastAsia"/>
          <w:highlight w:val="none"/>
        </w:rPr>
        <w:t xml:space="preserve">覆盖本项目三期建设、试运行、3年质保运维全周期，包含项目实施方案、软硬件采购、系统开发、模型研发、数据治理、服务实施、人员投入、运维服务、项目变更、资金支付、合同履约、绩效考评、竣工结算等全部内容，开展全过程跟踪审计、阶段性节点审计、竣工结算终审。</w:t>
      </w:r>
      <w:r>
        <w:rPr>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三、跟踪审计服务内容</w:t>
      </w:r>
      <w:r>
        <w:rPr>
          <w:highlight w:val="none"/>
        </w:rPr>
      </w:r>
      <w:r/>
    </w:p>
    <w:p>
      <w:pPr>
        <w:ind w:firstLine="420"/>
        <w:spacing w:line="360" w:lineRule="auto"/>
        <w:rPr>
          <w:rFonts w:hint="eastAsia"/>
          <w:highlight w:val="none"/>
        </w:rPr>
      </w:pPr>
      <w:r>
        <w:rPr>
          <w:rFonts w:hint="eastAsia"/>
          <w:highlight w:val="none"/>
        </w:rPr>
        <w:t xml:space="preserve">（一）项目前期及过程跟踪审计</w:t>
      </w:r>
      <w:r>
        <w:rPr>
          <w:highlight w:val="none"/>
        </w:rPr>
      </w:r>
      <w:r/>
    </w:p>
    <w:p>
      <w:pPr>
        <w:ind w:left="0" w:firstLine="420"/>
        <w:spacing w:line="360" w:lineRule="auto"/>
        <w:rPr>
          <w:rFonts w:hint="eastAsia"/>
          <w:highlight w:val="none"/>
        </w:rPr>
      </w:pPr>
      <w:r>
        <w:rPr>
          <w:rFonts w:hint="eastAsia"/>
          <w:highlight w:val="none"/>
        </w:rPr>
        <w:t xml:space="preserve">1. 审核项目实施方案、三期实施计划、采购内容、建设标准是否符合招标文件、合同约定及财政资金使用规范，核查项目变更、调整的审批流程合规性。</w:t>
      </w:r>
      <w:r>
        <w:rPr>
          <w:highlight w:val="none"/>
        </w:rPr>
      </w:r>
      <w:r/>
    </w:p>
    <w:p>
      <w:pPr>
        <w:ind w:left="0" w:firstLine="420"/>
        <w:spacing w:line="360" w:lineRule="auto"/>
        <w:rPr>
          <w:rFonts w:hint="eastAsia"/>
          <w:highlight w:val="none"/>
        </w:rPr>
      </w:pPr>
      <w:r>
        <w:rPr>
          <w:rFonts w:hint="eastAsia"/>
          <w:highlight w:val="none"/>
        </w:rPr>
        <w:t xml:space="preserve">2. 全程跟踪项目软硬件设备采购、软件研发、AI模型开发、数据服务、运维服务等投入情况，核查采购价格、工程量、服务内容的真实性、合理性，杜绝虚列支出、高估冒算、缩减建设内容。</w:t>
      </w:r>
      <w:r>
        <w:rPr>
          <w:highlight w:val="none"/>
        </w:rPr>
      </w:r>
      <w:r/>
    </w:p>
    <w:p>
      <w:pPr>
        <w:ind w:left="0" w:firstLine="420"/>
        <w:spacing w:line="360" w:lineRule="auto"/>
        <w:rPr>
          <w:rFonts w:hint="eastAsia"/>
          <w:highlight w:val="none"/>
        </w:rPr>
      </w:pPr>
      <w:r>
        <w:rPr>
          <w:rFonts w:hint="eastAsia"/>
          <w:highlight w:val="none"/>
        </w:rPr>
        <w:t xml:space="preserve">3. 审核乙方人员驻场、资源投入、技术服务履约情况，核查是否存在转包、违法分包、降低服务标准、虚报工作量等违规问题。</w:t>
      </w:r>
      <w:r>
        <w:rPr>
          <w:highlight w:val="none"/>
        </w:rPr>
      </w:r>
      <w:r/>
    </w:p>
    <w:p>
      <w:pPr>
        <w:ind w:firstLine="420"/>
        <w:spacing w:line="360" w:lineRule="auto"/>
        <w:rPr>
          <w:rFonts w:hint="eastAsia"/>
          <w:highlight w:val="none"/>
        </w:rPr>
      </w:pPr>
      <w:r>
        <w:rPr>
          <w:rFonts w:hint="eastAsia"/>
          <w:highlight w:val="none"/>
        </w:rPr>
        <w:t xml:space="preserve">（二）阶段性节点审计（匹配三期建设）</w:t>
      </w:r>
      <w:r>
        <w:rPr>
          <w:highlight w:val="none"/>
        </w:rPr>
      </w:r>
      <w:r/>
    </w:p>
    <w:p>
      <w:pPr>
        <w:ind w:left="0" w:firstLine="420"/>
        <w:spacing w:line="360" w:lineRule="auto"/>
        <w:rPr>
          <w:rFonts w:hint="eastAsia"/>
        </w:rPr>
      </w:pPr>
      <w:r>
        <w:rPr>
          <w:rFonts w:hint="eastAsia"/>
        </w:rPr>
        <w:t xml:space="preserve">1. 预付款节点审计：核查项目启动投入证明材料、采购意向、资源调配情况，审核预付款支付合规性，核实资金使用用途。</w:t>
      </w:r>
      <w:r/>
    </w:p>
    <w:p>
      <w:pPr>
        <w:ind w:left="0" w:firstLine="420"/>
        <w:spacing w:line="360" w:lineRule="auto"/>
        <w:rPr>
          <w:rFonts w:hint="eastAsia"/>
          <w:highlight w:val="none"/>
        </w:rPr>
      </w:pPr>
      <w:r>
        <w:rPr>
          <w:rFonts w:hint="eastAsia"/>
        </w:rPr>
        <w:t xml:space="preserve">2. 初步验收节</w:t>
      </w:r>
      <w:r>
        <w:rPr>
          <w:rFonts w:hint="eastAsia"/>
          <w:highlight w:val="none"/>
        </w:rPr>
        <w:t xml:space="preserve">点审计：核查每期项目建设完成工程量、服务履约成效、研发成果落地情况，审核中期款项支付条件合规性，核实阶段性投入成本。</w:t>
      </w:r>
      <w:r>
        <w:rPr>
          <w:highlight w:val="none"/>
        </w:rPr>
      </w:r>
      <w:r/>
    </w:p>
    <w:p>
      <w:pPr>
        <w:ind w:left="0" w:firstLine="420"/>
        <w:spacing w:line="360" w:lineRule="auto"/>
        <w:rPr>
          <w:rFonts w:hint="eastAsia"/>
          <w:highlight w:val="none"/>
        </w:rPr>
      </w:pPr>
      <w:r>
        <w:rPr>
          <w:rFonts w:hint="eastAsia"/>
          <w:highlight w:val="none"/>
        </w:rPr>
        <w:t xml:space="preserve">3. 竣工验收节点审计：全面核查每期项目整体建设内容、功能落地、服务履约、资料完整性，审核竣工付款结算依据，出具阶段性竣工审计意见。</w:t>
      </w:r>
      <w:r>
        <w:rPr>
          <w:highlight w:val="none"/>
        </w:rPr>
      </w:r>
      <w:r/>
    </w:p>
    <w:p>
      <w:pPr>
        <w:ind w:firstLine="420"/>
        <w:spacing w:line="360" w:lineRule="auto"/>
        <w:rPr>
          <w:rFonts w:hint="eastAsia"/>
          <w:highlight w:val="none"/>
        </w:rPr>
      </w:pPr>
      <w:r>
        <w:rPr>
          <w:rFonts w:hint="eastAsia"/>
          <w:highlight w:val="none"/>
        </w:rPr>
        <w:t xml:space="preserve">（三）资金支付与绩效审计</w:t>
      </w:r>
      <w:r>
        <w:rPr>
          <w:highlight w:val="none"/>
        </w:rPr>
      </w:r>
      <w:r/>
    </w:p>
    <w:p>
      <w:pPr>
        <w:ind w:left="0" w:firstLine="420"/>
        <w:spacing w:line="360" w:lineRule="auto"/>
        <w:rPr>
          <w:rFonts w:hint="eastAsia"/>
          <w:highlight w:val="none"/>
        </w:rPr>
      </w:pPr>
      <w:r>
        <w:rPr>
          <w:rFonts w:hint="eastAsia"/>
          <w:highlight w:val="none"/>
        </w:rPr>
        <w:t xml:space="preserve">1.严格对照合同付</w:t>
      </w:r>
      <w:r>
        <w:rPr>
          <w:rFonts w:hint="eastAsia"/>
          <w:highlight w:val="none"/>
        </w:rPr>
        <w:t xml:space="preserve">款条款，审计支付依据、计算标</w:t>
      </w:r>
      <w:r>
        <w:rPr>
          <w:rFonts w:hint="eastAsia"/>
          <w:highlight w:val="none"/>
        </w:rPr>
        <w:t xml:space="preserve">准、合规性，核查考核系数应用、维保费用核算准确性。</w:t>
      </w:r>
      <w:r>
        <w:rPr>
          <w:highlight w:val="none"/>
        </w:rPr>
      </w:r>
      <w:r/>
    </w:p>
    <w:p>
      <w:pPr>
        <w:ind w:left="0" w:firstLine="420"/>
        <w:spacing w:line="360" w:lineRule="auto"/>
        <w:rPr>
          <w:rFonts w:hint="eastAsia"/>
        </w:rPr>
      </w:pPr>
      <w:r>
        <w:rPr>
          <w:rFonts w:hint="eastAsia"/>
        </w:rPr>
        <w:t xml:space="preserve">2.针对3年质保运维期，开展年度绩效审计，核查乙方运维服务履约质量、考核结果、费用支付合规性，杜绝违规支付、超额支付。</w:t>
      </w:r>
      <w:r/>
    </w:p>
    <w:p>
      <w:pPr>
        <w:ind w:left="0" w:firstLine="420"/>
        <w:spacing w:line="360" w:lineRule="auto"/>
        <w:rPr>
          <w:rFonts w:hint="eastAsia"/>
        </w:rPr>
      </w:pPr>
      <w:r>
        <w:rPr>
          <w:rFonts w:hint="eastAsia"/>
        </w:rPr>
        <w:t xml:space="preserve">3.审计项目全部税费、人员工资、社保、配套服务等费用列支合规性，核查合同金额包含的所有含税费用是否真实落地。</w:t>
      </w:r>
      <w:r/>
    </w:p>
    <w:p>
      <w:pPr>
        <w:ind w:firstLine="420"/>
        <w:spacing w:line="360" w:lineRule="auto"/>
        <w:rPr>
          <w:rFonts w:hint="eastAsia"/>
          <w:highlight w:val="none"/>
        </w:rPr>
      </w:pPr>
      <w:r>
        <w:rPr>
          <w:rFonts w:hint="eastAsia"/>
          <w:highlight w:val="none"/>
        </w:rPr>
        <w:t xml:space="preserve">（四）合同履约与合规审计</w:t>
      </w:r>
      <w:r>
        <w:rPr>
          <w:highlight w:val="none"/>
        </w:rPr>
      </w:r>
      <w:r/>
    </w:p>
    <w:p>
      <w:pPr>
        <w:ind w:left="0" w:firstLine="420"/>
        <w:spacing w:line="360" w:lineRule="auto"/>
        <w:rPr>
          <w:rFonts w:hint="eastAsia"/>
          <w:highlight w:val="none"/>
        </w:rPr>
      </w:pPr>
      <w:r>
        <w:rPr>
          <w:rFonts w:hint="eastAsia"/>
          <w:highlight w:val="none"/>
        </w:rPr>
        <w:t xml:space="preserve">1. 审计甲乙双方合同履约情况，重点核查知识产权权属、数据保密义务、成果共享规则、数据销毁与返还、AI合规备案、安全责任落实等核心条款履约情况。</w:t>
      </w:r>
      <w:r>
        <w:rPr>
          <w:highlight w:val="none"/>
        </w:rPr>
      </w:r>
      <w:r/>
    </w:p>
    <w:p>
      <w:pPr>
        <w:ind w:left="0" w:firstLine="420"/>
        <w:spacing w:line="360" w:lineRule="auto"/>
        <w:rPr>
          <w:rFonts w:hint="eastAsia"/>
          <w:highlight w:val="none"/>
        </w:rPr>
      </w:pPr>
      <w:r>
        <w:rPr>
          <w:rFonts w:hint="eastAsia"/>
          <w:highlight w:val="none"/>
        </w:rPr>
        <w:t xml:space="preserve">2. 核查项目是否存在逾期交付、验收不合格、整改不到位、违规分包、数据泄露、知识产权侵权等违约行为，梳理违约追责依据。</w:t>
      </w:r>
      <w:r>
        <w:rPr>
          <w:highlight w:val="none"/>
        </w:rPr>
      </w:r>
      <w:r/>
    </w:p>
    <w:p>
      <w:pPr>
        <w:ind w:left="0" w:firstLine="420"/>
        <w:spacing w:line="360" w:lineRule="auto"/>
        <w:rPr>
          <w:rFonts w:hint="eastAsia"/>
          <w:highlight w:val="none"/>
        </w:rPr>
      </w:pPr>
      <w:r>
        <w:rPr>
          <w:rFonts w:hint="eastAsia"/>
          <w:highlight w:val="none"/>
        </w:rPr>
        <w:t xml:space="preserve">3. 审计项目档案、验收资料、测试报告、运维记录等全套资料的真实性、完整性、合规性。</w:t>
      </w:r>
      <w:r>
        <w:rPr>
          <w:highlight w:val="none"/>
        </w:rPr>
      </w:r>
      <w:r/>
    </w:p>
    <w:p>
      <w:pPr>
        <w:ind w:firstLine="420"/>
        <w:spacing w:line="360" w:lineRule="auto"/>
        <w:rPr>
          <w:rFonts w:hint="eastAsia"/>
          <w:highlight w:val="none"/>
        </w:rPr>
      </w:pPr>
      <w:r>
        <w:rPr>
          <w:rFonts w:hint="eastAsia"/>
          <w:highlight w:val="none"/>
        </w:rPr>
        <w:t xml:space="preserve">（五）竣工结算终审</w:t>
      </w:r>
      <w:r>
        <w:rPr>
          <w:highlight w:val="none"/>
        </w:rPr>
      </w:r>
      <w:r/>
    </w:p>
    <w:p>
      <w:pPr>
        <w:ind w:left="0" w:firstLine="420"/>
        <w:spacing w:line="360" w:lineRule="auto"/>
        <w:rPr>
          <w:rFonts w:hint="eastAsia"/>
          <w:highlight w:val="none"/>
        </w:rPr>
      </w:pPr>
      <w:r>
        <w:rPr>
          <w:rFonts w:hint="eastAsia"/>
          <w:highlight w:val="none"/>
        </w:rPr>
        <w:t xml:space="preserve">项目整体竣工验收、3年质保运维期满后，开展项目最终结算审计，核定项目实际完成工程量、实际投入费用、合规支出金额，出具最终竣工结算审计报告，明确项目决算金额，作为项目财政终审、资金结清、项目收尾的法定依据。</w:t>
      </w:r>
      <w:r>
        <w:rPr>
          <w:highlight w:val="none"/>
        </w:rPr>
      </w:r>
      <w:r/>
    </w:p>
    <w:p>
      <w:pPr>
        <w:ind w:firstLine="420"/>
        <w:spacing w:line="360" w:lineRule="auto"/>
        <w:rPr>
          <w:rFonts w:hint="eastAsia"/>
          <w:highlight w:val="none"/>
        </w:rPr>
      </w:pPr>
      <w:r>
        <w:rPr>
          <w:rFonts w:hint="eastAsia"/>
          <w:highlight w:val="none"/>
        </w:rPr>
        <w:t xml:space="preserve">（六）问题整改与风险防控</w:t>
      </w:r>
      <w:r>
        <w:rPr>
          <w:highlight w:val="none"/>
        </w:rPr>
      </w:r>
      <w:r/>
    </w:p>
    <w:p>
      <w:pPr>
        <w:ind w:left="0" w:firstLine="420"/>
        <w:spacing w:line="360" w:lineRule="auto"/>
        <w:rPr>
          <w:rFonts w:hint="eastAsia"/>
          <w:highlight w:val="none"/>
        </w:rPr>
      </w:pPr>
      <w:r>
        <w:rPr>
          <w:rFonts w:hint="eastAsia"/>
          <w:highlight w:val="none"/>
        </w:rPr>
        <w:t xml:space="preserve">对审计发现的资金使用不规范、履约不到位、工程量虚高、资料缺失、合规风险等问题，及时出具审计整改意见，全程跟踪整改闭环，建立审计台账，防范财政资金风险与项目合规风险。</w:t>
      </w:r>
      <w:r>
        <w:rPr>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四、审计成果要求</w:t>
      </w:r>
      <w:r>
        <w:rPr>
          <w:highlight w:val="none"/>
        </w:rPr>
      </w:r>
      <w:r/>
    </w:p>
    <w:p>
      <w:pPr>
        <w:ind w:left="0" w:firstLine="420"/>
        <w:spacing w:line="360" w:lineRule="auto"/>
        <w:rPr>
          <w:rFonts w:hint="eastAsia"/>
        </w:rPr>
      </w:pPr>
      <w:r>
        <w:rPr>
          <w:rFonts w:hint="eastAsia"/>
        </w:rPr>
        <w:t xml:space="preserve">供应商需按期提交全套审计成果，包含：项目跟踪审计实施方案、月度/季度审计台账、三期阶段性跟踪审计报告、节点付款审计意见书、年度维保绩效审计报告、项目竣工结算审计报告、审计整改报告及台账等。所有审计文件真实合法、数据精准、结论权威，符合财政审计归档要求，加盖审计单位资质公章。</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五、人员与资质要求</w:t>
      </w:r>
      <w:r/>
    </w:p>
    <w:p>
      <w:pPr>
        <w:ind w:left="0" w:firstLine="420"/>
        <w:spacing w:line="360" w:lineRule="auto"/>
        <w:rPr>
          <w:rFonts w:hint="eastAsia"/>
        </w:rPr>
      </w:pPr>
      <w:r>
        <w:rPr>
          <w:rFonts w:hint="eastAsia"/>
        </w:rPr>
        <w:t xml:space="preserve">1. 供应商具备独立法人资格</w:t>
      </w:r>
      <w:r>
        <w:rPr>
          <w:rFonts w:hint="eastAsia"/>
          <w:highlight w:val="none"/>
        </w:rPr>
        <w:t xml:space="preserve">，具备跟踪审计同类业绩，熟悉政府采购</w:t>
      </w:r>
      <w:r>
        <w:rPr>
          <w:rFonts w:hint="eastAsia"/>
        </w:rPr>
        <w:t xml:space="preserve">、财政资金绩效、数字政府项目审计规范。</w:t>
      </w:r>
      <w:r/>
    </w:p>
    <w:p>
      <w:pPr>
        <w:ind w:left="0" w:firstLine="420"/>
        <w:spacing w:line="360" w:lineRule="auto"/>
        <w:rPr>
          <w:rFonts w:hint="eastAsia"/>
        </w:rPr>
      </w:pPr>
      <w:r>
        <w:rPr>
          <w:rFonts w:hint="eastAsia"/>
        </w:rPr>
        <w:t xml:space="preserve">2. 项目团队配备项目审计负责人1名，配备专职审计人员不少于2名，团队人员具备政府采购、工程审计、信息化项目审计专业能力。</w:t>
      </w:r>
      <w:r/>
    </w:p>
    <w:p>
      <w:pPr>
        <w:ind w:left="0" w:firstLine="420"/>
        <w:spacing w:line="360" w:lineRule="auto"/>
        <w:rPr>
          <w:rFonts w:hint="eastAsia"/>
        </w:rPr>
      </w:pPr>
      <w:r>
        <w:rPr>
          <w:rFonts w:hint="eastAsia"/>
        </w:rPr>
        <w:t xml:space="preserve">3. 熟悉政务信息化项目分期建设、绩效付款、知识产权、数据安全相关审计规则。</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六、服务期限</w:t>
      </w:r>
      <w:r/>
    </w:p>
    <w:p>
      <w:pPr>
        <w:ind w:left="0" w:firstLine="420"/>
        <w:spacing w:line="360" w:lineRule="auto"/>
        <w:rPr>
          <w:rFonts w:hint="eastAsia"/>
        </w:rPr>
      </w:pPr>
      <w:r>
        <w:rPr>
          <w:rFonts w:hint="eastAsia"/>
        </w:rPr>
        <w:t xml:space="preserve">自合同签订之日起，覆盖项目三期建设、验收、3年质保运维全周期，直至项目整体竣工结算、财政终审、全部资金结清、项目正式办结为止。</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jc w:val="left"/>
        <w:spacing w:line="440" w:lineRule="exact"/>
        <w:shd w:val="clear" w:color="auto"/>
        <w:widowControl/>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七</w:t>
      </w:r>
      <w:r>
        <w:rPr>
          <w:rFonts w:hint="eastAsia" w:ascii="宋体" w:hAnsi="宋体" w:eastAsia="宋体" w:cs="宋体"/>
          <w:b/>
          <w:color w:val="auto"/>
          <w:szCs w:val="21"/>
          <w:highlight w:val="none"/>
        </w:rPr>
        <w:t xml:space="preserve">、其他</w:t>
      </w:r>
      <w:r/>
    </w:p>
    <w:p>
      <w:pPr>
        <w:pStyle w:val="728"/>
        <w:ind w:firstLine="482"/>
        <w:spacing w:line="360" w:lineRule="auto"/>
        <w:rPr>
          <w:sz w:val="24"/>
          <w:szCs w:val="24"/>
        </w:rPr>
      </w:pPr>
      <w:r>
        <w:rPr>
          <w:rFonts w:hint="eastAsia" w:ascii="Times New Roman" w:hAnsi="Times New Roman" w:cs="Times New Roman"/>
          <w:b/>
          <w:bCs/>
          <w:color w:val="000000"/>
          <w:sz w:val="24"/>
          <w:szCs w:val="24"/>
        </w:rPr>
        <w:t xml:space="preserve">附件1-采购意向公示截图</w:t>
      </w:r>
      <w:r/>
    </w:p>
    <w:p>
      <w:pPr>
        <w:ind w:firstLine="422"/>
        <w:jc w:val="left"/>
        <w:spacing w:line="440" w:lineRule="exact"/>
        <w:widowControl/>
        <w:rPr>
          <w:rFonts w:hint="eastAsia" w:ascii="宋体" w:hAnsi="宋体" w:eastAsia="宋体" w:cs="宋体"/>
          <w:color w:val="auto"/>
          <w:szCs w:val="21"/>
          <w:highlight w:val="none"/>
          <w:lang w:eastAsia="zh-CN"/>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-2540</wp:posOffset>
                </wp:positionH>
                <wp:positionV relativeFrom="paragraph">
                  <wp:posOffset>100330</wp:posOffset>
                </wp:positionV>
                <wp:extent cx="5274310" cy="2901950"/>
                <wp:effectExtent l="0" t="0" r="13970" b="889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94184" name="图片 2"/>
                        <pic:cNvPicPr>
                          <a:picLocks noChangeAspect="1"/>
                        </pic:cNvPicPr>
                        <pic:nvPr/>
                      </pic:nvPicPr>
                      <pic:blipFill>
                        <a:blip r:embed="rId14"/>
                        <a:stretch/>
                      </pic:blipFill>
                      <pic:spPr bwMode="auto">
                        <a:xfrm>
                          <a:off x="0" y="0"/>
                          <a:ext cx="5274310" cy="290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0.2pt;mso-position-horizontal:absolute;mso-position-vertical-relative:text;margin-top:7.9pt;mso-position-vertical:absolute;width:415.3pt;height:228.5pt;mso-wrap-distance-left:0.0pt;mso-wrap-distance-top:0.0pt;mso-wrap-distance-right:0.0pt;mso-wrap-distance-bottom:0.0pt;" stroked="f">
                <v:path textboxrect="0,0,0,0"/>
                <v:imagedata r:id="rId14" o:title=""/>
              </v:shape>
            </w:pict>
          </mc:Fallback>
        </mc:AlternateContent>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highlight w:val="none"/>
        </w:rPr>
      </w:r>
      <w:r/>
    </w:p>
    <w:p>
      <w:pPr>
        <w:pStyle w:val="728"/>
        <w:ind w:firstLine="482"/>
        <w:jc w:val="left"/>
        <w:spacing w:line="360" w:lineRule="auto"/>
        <w:rPr>
          <w:sz w:val="24"/>
          <w:szCs w:val="24"/>
          <w:highlight w:val="none"/>
        </w:rPr>
      </w:pPr>
      <w:r>
        <w:rPr>
          <w:rFonts w:hint="eastAsia" w:ascii="Times New Roman" w:hAnsi="Times New Roman" w:cs="Times New Roman"/>
          <w:b/>
          <w:bCs/>
          <w:color w:val="000000"/>
          <w:sz w:val="24"/>
          <w:szCs w:val="24"/>
          <w:highlight w:val="none"/>
        </w:rPr>
        <w:t xml:space="preserve">附件</w:t>
      </w:r>
      <w:r>
        <w:rPr>
          <w:rFonts w:hint="eastAsia" w:ascii="Times New Roman" w:hAnsi="Times New Roman" w:cs="Times New Roman"/>
          <w:b/>
          <w:bCs/>
          <w:color w:val="000000"/>
          <w:sz w:val="24"/>
          <w:szCs w:val="24"/>
          <w:highlight w:val="none"/>
          <w:lang w:val="en-US" w:eastAsia="zh-CN"/>
        </w:rPr>
        <w:t xml:space="preserve">2</w:t>
      </w:r>
      <w:r>
        <w:rPr>
          <w:rFonts w:hint="eastAsia" w:ascii="Times New Roman" w:hAnsi="Times New Roman" w:cs="Times New Roman"/>
          <w:b/>
          <w:bCs/>
          <w:color w:val="000000"/>
          <w:sz w:val="24"/>
          <w:szCs w:val="24"/>
          <w:highlight w:val="none"/>
        </w:rPr>
        <w:t xml:space="preserve">-跟踪审计服务考核表</w:t>
      </w:r>
      <w:r>
        <w:rPr>
          <w:highlight w:val="none"/>
        </w:rPr>
      </w:r>
      <w:r/>
    </w:p>
    <w:tbl>
      <w:tblPr>
        <w:tblStyle w:val="737"/>
        <w:tblpPr w:horzAnchor="page" w:tblpX="1912" w:vertAnchor="text" w:tblpY="456"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992"/>
        <w:gridCol w:w="1506"/>
        <w:gridCol w:w="4472"/>
        <w:gridCol w:w="853"/>
      </w:tblGrid>
      <w:tr>
        <w:trPr/>
        <w:tc>
          <w:tcPr>
            <w:shd w:val="clear" w:color="auto" w:fill="bfbfbf"/>
            <w:tcW w:w="412" w:type="pct"/>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auto" w:fill="bfbfbf"/>
            <w:tcW w:w="582" w:type="pct"/>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rPr>
              <w:t xml:space="preserve">类型</w:t>
            </w:r>
            <w:r/>
          </w:p>
        </w:tc>
        <w:tc>
          <w:tcPr>
            <w:shd w:val="clear" w:color="auto" w:fill="bfbfbf"/>
            <w:tcW w:w="883" w:type="pct"/>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rPr>
              <w:t xml:space="preserve">评价内容</w:t>
            </w:r>
            <w:r/>
          </w:p>
        </w:tc>
        <w:tc>
          <w:tcPr>
            <w:shd w:val="clear" w:color="auto" w:fill="bfbfbf"/>
            <w:tcW w:w="2620" w:type="pct"/>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shd w:val="clear" w:color="auto" w:fill="bfbfbf"/>
            <w:tcW w:w="500" w:type="pct"/>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rPr>
              <w:t xml:space="preserve">得分</w:t>
            </w:r>
            <w:r/>
          </w:p>
        </w:tc>
      </w:tr>
      <w:tr>
        <w:trPr/>
        <w:tc>
          <w:tcPr>
            <w:tcW w:w="41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１</w:t>
            </w:r>
            <w:r/>
          </w:p>
        </w:tc>
        <w:tc>
          <w:tcPr>
            <w:tcW w:w="58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服务完成程度</w:t>
            </w:r>
            <w:r/>
          </w:p>
        </w:tc>
        <w:tc>
          <w:tcPr>
            <w:tcW w:w="883"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合同规定的各项任务指标完成情况（20分）</w:t>
            </w:r>
            <w:r/>
          </w:p>
        </w:tc>
        <w:tc>
          <w:tcPr>
            <w:tcW w:w="2620" w:type="pct"/>
            <w:textDirection w:val="lrTb"/>
            <w:noWrap w:val="false"/>
          </w:tcPr>
          <w:p>
            <w:pPr>
              <w:pStyle w:val="1157"/>
              <w:ind w:firstLine="0"/>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服务合同中要求的各项任务指标完成率（X）：</w:t>
            </w:r>
            <w:r/>
          </w:p>
          <w:p>
            <w:pPr>
              <w:pStyle w:val="1157"/>
              <w:numPr>
                <w:ilvl w:val="0"/>
                <w:numId w:val="2"/>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完成率100%，20分；</w:t>
            </w:r>
            <w:r/>
          </w:p>
          <w:p>
            <w:pPr>
              <w:pStyle w:val="1157"/>
              <w:numPr>
                <w:ilvl w:val="0"/>
                <w:numId w:val="2"/>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完成率90%≤X＜100%，15分；</w:t>
            </w:r>
            <w:r/>
          </w:p>
          <w:p>
            <w:pPr>
              <w:pStyle w:val="1157"/>
              <w:numPr>
                <w:ilvl w:val="0"/>
                <w:numId w:val="2"/>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完成率80%≤X＜90%，10分；</w:t>
            </w:r>
            <w:r/>
          </w:p>
          <w:p>
            <w:pPr>
              <w:pStyle w:val="1157"/>
              <w:numPr>
                <w:ilvl w:val="0"/>
                <w:numId w:val="2"/>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完成率70%≤X＜80%，5分；</w:t>
            </w:r>
            <w:r/>
          </w:p>
          <w:p>
            <w:pPr>
              <w:pStyle w:val="1157"/>
              <w:numPr>
                <w:ilvl w:val="0"/>
                <w:numId w:val="2"/>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完成率＜70%，０分。</w:t>
            </w:r>
            <w:r/>
          </w:p>
        </w:tc>
        <w:tc>
          <w:tcPr>
            <w:tcW w:w="500" w:type="pct"/>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399"/>
        </w:trPr>
        <w:tc>
          <w:tcPr>
            <w:tcW w:w="41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2</w:t>
            </w:r>
            <w:r/>
          </w:p>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W w:w="58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合同履约合规审计</w:t>
            </w:r>
            <w:r/>
          </w:p>
        </w:tc>
        <w:tc>
          <w:tcPr>
            <w:tcW w:w="883" w:type="pct"/>
            <w:vAlign w:val="center"/>
            <w:textDirection w:val="lrTb"/>
            <w:noWrap w:val="false"/>
          </w:tcPr>
          <w:p>
            <w:pPr>
              <w:jc w:val="center"/>
              <w:spacing w:line="240" w:lineRule="atLeast"/>
              <w:rPr>
                <w:rFonts w:hint="eastAsia" w:ascii="宋体" w:hAnsi="宋体" w:eastAsia="宋体" w:cs="宋体"/>
                <w:sz w:val="21"/>
                <w:szCs w:val="21"/>
                <w:lang w:val="en-US" w:eastAsia="zh-CN"/>
              </w:rPr>
            </w:pPr>
            <w:r>
              <w:rPr>
                <w:rFonts w:hint="eastAsia" w:ascii="宋体" w:hAnsi="宋体" w:eastAsia="宋体" w:cs="宋体"/>
                <w:sz w:val="21"/>
                <w:szCs w:val="21"/>
              </w:rPr>
              <w:t xml:space="preserve">合规</w:t>
            </w:r>
            <w:r>
              <w:rPr>
                <w:rFonts w:hint="eastAsia" w:ascii="宋体" w:hAnsi="宋体" w:cs="宋体"/>
                <w:sz w:val="21"/>
                <w:szCs w:val="21"/>
                <w:lang w:eastAsia="zh-CN"/>
              </w:rPr>
              <w:t xml:space="preserve">、</w:t>
            </w:r>
            <w:r>
              <w:rPr>
                <w:rFonts w:hint="eastAsia" w:ascii="宋体" w:hAnsi="宋体" w:eastAsia="宋体" w:cs="宋体"/>
                <w:sz w:val="21"/>
                <w:szCs w:val="21"/>
              </w:rPr>
              <w:t xml:space="preserve">风险预警</w:t>
            </w:r>
            <w:r>
              <w:rPr>
                <w:rFonts w:hint="eastAsia" w:ascii="宋体" w:hAnsi="宋体" w:cs="宋体"/>
                <w:sz w:val="21"/>
                <w:szCs w:val="21"/>
                <w:lang w:val="en-US" w:eastAsia="zh-CN"/>
              </w:rPr>
              <w:t xml:space="preserve">审查</w:t>
            </w:r>
            <w:r/>
          </w:p>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0分）</w:t>
            </w:r>
            <w:r/>
          </w:p>
        </w:tc>
        <w:tc>
          <w:tcPr>
            <w:tcW w:w="2620" w:type="pct"/>
            <w:textDirection w:val="lrTb"/>
            <w:noWrap w:val="false"/>
          </w:tcPr>
          <w:p>
            <w:pPr>
              <w:pStyle w:val="1157"/>
              <w:numPr>
                <w:ilvl w:val="0"/>
                <w:numId w:val="0"/>
              </w:numP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对项目分包转包、知识产权履约、数据保密义务、AI合规履约等专项内容开展审计核查，风险预警到位（20分）；重大履约风险漏审每次扣10分。</w:t>
            </w:r>
            <w:r/>
          </w:p>
        </w:tc>
        <w:tc>
          <w:tcPr>
            <w:tcW w:w="500"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235"/>
        </w:trPr>
        <w:tc>
          <w:tcPr>
            <w:tcW w:w="41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3</w:t>
            </w:r>
            <w:r/>
          </w:p>
        </w:tc>
        <w:tc>
          <w:tcPr>
            <w:tcW w:w="58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报告输出能力</w:t>
            </w:r>
            <w:r/>
          </w:p>
        </w:tc>
        <w:tc>
          <w:tcPr>
            <w:tcW w:w="883"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安全报告输出的及时度及完整率</w:t>
            </w:r>
            <w:r/>
          </w:p>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tc>
        <w:tc>
          <w:tcPr>
            <w:tcW w:w="2620" w:type="pct"/>
            <w:textDirection w:val="lrTb"/>
            <w:noWrap w:val="false"/>
          </w:tcPr>
          <w:p>
            <w:pPr>
              <w:pStyle w:val="1157"/>
              <w:numPr>
                <w:ilvl w:val="0"/>
                <w:numId w:val="3"/>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报告输出及时、报告内容完整，1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pStyle w:val="1157"/>
              <w:numPr>
                <w:ilvl w:val="0"/>
                <w:numId w:val="3"/>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报告输出欠及时、报告内容欠完整，</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p>
          <w:p>
            <w:pPr>
              <w:pStyle w:val="1157"/>
              <w:numPr>
                <w:ilvl w:val="0"/>
                <w:numId w:val="3"/>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报告输出不及时、报告内容不完整，0分；</w:t>
            </w:r>
            <w:r/>
          </w:p>
          <w:p>
            <w:pPr>
              <w:jc w:val="left"/>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W w:w="500"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219"/>
        </w:trPr>
        <w:tc>
          <w:tcPr>
            <w:tcW w:w="41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4</w:t>
            </w:r>
            <w:r/>
          </w:p>
        </w:tc>
        <w:tc>
          <w:tcPr>
            <w:tcW w:w="58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专业能力</w:t>
            </w:r>
            <w:r/>
          </w:p>
        </w:tc>
        <w:tc>
          <w:tcPr>
            <w:tcW w:w="883"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专业技术能力</w:t>
            </w:r>
            <w:r/>
          </w:p>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tc>
        <w:tc>
          <w:tcPr>
            <w:tcW w:w="2620" w:type="pct"/>
            <w:textDirection w:val="lrTb"/>
            <w:noWrap w:val="false"/>
          </w:tcPr>
          <w:p>
            <w:p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1、制定完整、详细的项目服务计划，</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2、建立健全并优化安全服务流程，</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 </w:t>
            </w:r>
            <w:r/>
          </w:p>
          <w:p>
            <w:p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3、优化安全防护水平，</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tc>
        <w:tc>
          <w:tcPr>
            <w:tcW w:w="500"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219"/>
        </w:trPr>
        <w:tc>
          <w:tcPr>
            <w:tcW w:w="412" w:type="pct"/>
            <w:vAlign w:val="center"/>
            <w:vMerge w:val="restart"/>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5</w:t>
            </w:r>
            <w:r/>
          </w:p>
        </w:tc>
        <w:tc>
          <w:tcPr>
            <w:tcW w:w="582" w:type="pct"/>
            <w:vAlign w:val="center"/>
            <w:vMerge w:val="restart"/>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服务能力</w:t>
            </w:r>
            <w:r/>
          </w:p>
        </w:tc>
        <w:tc>
          <w:tcPr>
            <w:tcW w:w="883"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服务态度、服务响应质量</w:t>
            </w:r>
            <w:r/>
          </w:p>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（15分）</w:t>
            </w:r>
            <w:r/>
          </w:p>
        </w:tc>
        <w:tc>
          <w:tcPr>
            <w:tcW w:w="2620" w:type="pct"/>
            <w:textDirection w:val="lrTb"/>
            <w:noWrap w:val="false"/>
          </w:tcPr>
          <w:p>
            <w:pPr>
              <w:pStyle w:val="1157"/>
              <w:numPr>
                <w:ilvl w:val="0"/>
                <w:numId w:val="4"/>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服务态度、与相关团队配合度符合甲方要求，7分；</w:t>
            </w:r>
            <w:r/>
          </w:p>
          <w:p>
            <w:pPr>
              <w:pStyle w:val="1157"/>
              <w:numPr>
                <w:ilvl w:val="0"/>
                <w:numId w:val="4"/>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服务响应速度、处理速度符合甲方要求，8分；</w:t>
            </w:r>
            <w:r/>
          </w:p>
        </w:tc>
        <w:tc>
          <w:tcPr>
            <w:tcW w:w="500"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219"/>
        </w:trPr>
        <w:tc>
          <w:tcPr>
            <w:tcW w:w="412" w:type="pct"/>
            <w:vAlign w:val="center"/>
            <w:vMerge w:val="continue"/>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W w:w="582" w:type="pct"/>
            <w:vAlign w:val="center"/>
            <w:vMerge w:val="continue"/>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W w:w="883"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服务满意度（15分）</w:t>
            </w:r>
            <w:r/>
          </w:p>
        </w:tc>
        <w:tc>
          <w:tcPr>
            <w:tcW w:w="2620" w:type="pct"/>
            <w:textDirection w:val="lrTb"/>
            <w:noWrap w:val="false"/>
          </w:tcPr>
          <w:p>
            <w:p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由城市数字治理中心依据服务期内网络安全服务工作进行打分。</w:t>
            </w:r>
            <w:r/>
          </w:p>
        </w:tc>
        <w:tc>
          <w:tcPr>
            <w:tcW w:w="500"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10"/>
        </w:trPr>
        <w:tc>
          <w:tcPr>
            <w:gridSpan w:val="4"/>
            <w:tcW w:w="4499" w:type="pct"/>
            <w:vAlign w:val="center"/>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rPr>
              <w:t xml:space="preserve">总得分</w:t>
            </w:r>
            <w:r/>
          </w:p>
        </w:tc>
        <w:tc>
          <w:tcPr>
            <w:tcW w:w="500"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bl>
    <w:p>
      <w:pPr>
        <w:ind w:firstLine="422"/>
        <w:jc w:val="left"/>
        <w:spacing w:line="440" w:lineRule="exact"/>
        <w:widowControl/>
        <w:rPr>
          <w:rFonts w:hint="eastAsia" w:ascii="宋体" w:hAnsi="宋体" w:eastAsia="宋体" w:cs="宋体"/>
          <w:color w:val="auto"/>
          <w:szCs w:val="21"/>
          <w:highlight w:val="none"/>
          <w:lang w:eastAsia="zh-CN"/>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auto"/>
          <w:szCs w:val="21"/>
          <w:highlight w:val="none"/>
          <w:lang w:eastAsia="zh-CN"/>
        </w:rPr>
      </w:r>
      <w:r/>
    </w:p>
    <w:p>
      <w:pPr>
        <w:jc w:val="center"/>
        <w:keepNext/>
        <w:rPr>
          <w:rFonts w:hint="default" w:ascii="宋体" w:hAnsi="宋体" w:eastAsia="宋体" w:cs="宋体"/>
          <w:b/>
          <w:bCs/>
          <w:color w:val="auto"/>
          <w:szCs w:val="21"/>
          <w:highlight w:val="none"/>
          <w:lang w:val="en-US" w:eastAsia="zh-CN"/>
        </w:rPr>
        <w:outlineLvl w:val="0"/>
      </w:pPr>
      <w:r/>
      <w:bookmarkStart w:id="38" w:name="_Toc11027"/>
      <w:r>
        <w:rPr>
          <w:rFonts w:hint="eastAsia" w:ascii="宋体" w:hAnsi="宋体" w:eastAsia="宋体" w:cs="宋体"/>
          <w:b/>
          <w:bCs/>
          <w:color w:val="auto"/>
          <w:spacing w:val="-10"/>
          <w:sz w:val="36"/>
          <w:szCs w:val="36"/>
          <w:highlight w:val="none"/>
        </w:rPr>
        <w:t xml:space="preserve">第</w:t>
      </w:r>
      <w:r>
        <w:rPr>
          <w:rFonts w:hint="eastAsia" w:ascii="宋体" w:hAnsi="宋体" w:cs="宋体"/>
          <w:b/>
          <w:bCs/>
          <w:color w:val="auto"/>
          <w:spacing w:val="-10"/>
          <w:sz w:val="36"/>
          <w:szCs w:val="36"/>
          <w:highlight w:val="none"/>
          <w:lang w:val="en-US" w:eastAsia="zh-CN"/>
        </w:rPr>
        <w:t xml:space="preserve">五</w:t>
      </w:r>
      <w:r>
        <w:rPr>
          <w:rFonts w:hint="eastAsia" w:ascii="宋体" w:hAnsi="宋体" w:eastAsia="宋体" w:cs="宋体"/>
          <w:b/>
          <w:bCs/>
          <w:color w:val="auto"/>
          <w:spacing w:val="-10"/>
          <w:sz w:val="36"/>
          <w:szCs w:val="36"/>
          <w:highlight w:val="none"/>
        </w:rPr>
        <w:t xml:space="preserve">章 </w:t>
      </w:r>
      <w:r>
        <w:rPr>
          <w:rFonts w:hint="eastAsia" w:ascii="宋体" w:hAnsi="宋体" w:cs="宋体"/>
          <w:b/>
          <w:bCs/>
          <w:color w:val="auto"/>
          <w:spacing w:val="-10"/>
          <w:sz w:val="36"/>
          <w:szCs w:val="36"/>
          <w:highlight w:val="none"/>
          <w:lang w:val="en-US" w:eastAsia="zh-CN"/>
        </w:rPr>
        <w:t xml:space="preserve">合同主要条款及格式</w:t>
      </w:r>
      <w:bookmarkEnd w:id="38"/>
      <w:r/>
      <w:r/>
    </w:p>
    <w:p>
      <w:pPr>
        <w:jc w:val="center"/>
        <w:spacing w:line="360" w:lineRule="auto"/>
        <w:shd w:val="clear" w:color="auto" w:fill="ffffff"/>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shd w:val="clear" w:color="auto" w:fill="ffffff"/>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shd w:val="clear" w:color="auto" w:fill="ffffff"/>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南京市政府采购合同</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918"/>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项目名称 ：</w:t>
      </w:r>
      <w:r>
        <w:rPr>
          <w:rFonts w:hint="eastAsia" w:ascii="宋体" w:hAnsi="宋体" w:eastAsia="宋体" w:cs="宋体"/>
          <w:b/>
          <w:bCs/>
          <w:color w:val="auto"/>
          <w:sz w:val="24"/>
          <w:szCs w:val="24"/>
          <w:highlight w:val="none"/>
          <w:u w:val="single"/>
        </w:rPr>
        <w:t xml:space="preserve">                      </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928"/>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甲方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（盖章）</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916"/>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乙方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（盖章）</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916"/>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签订日期 ：</w:t>
      </w:r>
      <w:r>
        <w:rPr>
          <w:rFonts w:hint="eastAsia" w:ascii="宋体" w:hAnsi="宋体" w:eastAsia="宋体" w:cs="宋体"/>
          <w:b/>
          <w:bCs/>
          <w:color w:val="auto"/>
          <w:sz w:val="24"/>
          <w:szCs w:val="24"/>
          <w:highlight w:val="none"/>
          <w:u w:val="single"/>
        </w:rPr>
        <w:t xml:space="preserve">                      </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916"/>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签订地点：</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 </w:t>
      </w:r>
      <w:r/>
    </w:p>
    <w:p>
      <w:pPr>
        <w:ind w:firstLine="2984"/>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p>
      <w:pPr>
        <w:ind w:firstLine="2984"/>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ind w:firstLine="2984"/>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南京市工商行政管理局</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南 京 市 财 政 局  监制</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合同编号：</w:t>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政府采购计划号：</w:t>
      </w:r>
      <w:r/>
    </w:p>
    <w:tbl>
      <w:tblPr>
        <w:tblStyle w:val="737"/>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Mar>
              <w:left w:w="108" w:type="dxa"/>
              <w:top w:w="0" w:type="dxa"/>
              <w:right w:w="108" w:type="dxa"/>
              <w:bottom w:w="0" w:type="dxa"/>
            </w:tcMar>
            <w:tcW w:w="427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采购人（以下称甲方）：</w:t>
            </w:r>
            <w:r/>
          </w:p>
        </w:tc>
        <w:tc>
          <w:tcPr>
            <w:shd w:val="clear" w:color="auto" w:fill="ffffff"/>
            <w:tcMar>
              <w:left w:w="108" w:type="dxa"/>
              <w:top w:w="0" w:type="dxa"/>
              <w:right w:w="108" w:type="dxa"/>
              <w:bottom w:w="0" w:type="dxa"/>
            </w:tcMar>
            <w:tcW w:w="425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供应商：（以下称乙方）</w:t>
            </w:r>
            <w:r/>
          </w:p>
        </w:tc>
      </w:tr>
      <w:tr>
        <w:trPr/>
        <w:tc>
          <w:tcPr>
            <w:shd w:val="clear" w:color="auto" w:fill="ffffff"/>
            <w:tcMar>
              <w:left w:w="108" w:type="dxa"/>
              <w:top w:w="0" w:type="dxa"/>
              <w:right w:w="108" w:type="dxa"/>
              <w:bottom w:w="0" w:type="dxa"/>
            </w:tcMar>
            <w:tcW w:w="427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住所地：</w:t>
            </w:r>
            <w:r/>
          </w:p>
        </w:tc>
        <w:tc>
          <w:tcPr>
            <w:shd w:val="clear" w:color="auto" w:fill="ffffff"/>
            <w:tcMar>
              <w:left w:w="108" w:type="dxa"/>
              <w:top w:w="0" w:type="dxa"/>
              <w:right w:w="108" w:type="dxa"/>
              <w:bottom w:w="0" w:type="dxa"/>
            </w:tcMar>
            <w:tcW w:w="425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住所地：</w:t>
            </w:r>
            <w:r/>
          </w:p>
        </w:tc>
      </w:tr>
    </w:tbl>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根据《中华人民共和国政府采购法》、《中华人民共和国民法典》等法律法规的规定，甲乙双方按照招标结果签订本合同。</w:t>
      </w:r>
      <w:r/>
    </w:p>
    <w:p>
      <w:pPr>
        <w:ind w:firstLine="422"/>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第一条 合同标的</w:t>
      </w:r>
      <w:r>
        <w:rPr>
          <w:rFonts w:hint="eastAsia" w:ascii="宋体" w:hAnsi="宋体" w:eastAsia="宋体" w:cs="宋体"/>
          <w:color w:val="auto"/>
          <w:szCs w:val="21"/>
          <w:highlight w:val="none"/>
        </w:rPr>
        <w:t xml:space="preserve"> </w:t>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乙方根据甲方要求提供下列服务：</w:t>
      </w:r>
      <w:r>
        <w:rPr>
          <w:rFonts w:hint="eastAsia" w:ascii="宋体" w:hAnsi="宋体" w:eastAsia="宋体" w:cs="宋体"/>
          <w:b w:val="0"/>
          <w:bCs w:val="0"/>
          <w:color w:val="auto"/>
          <w:szCs w:val="21"/>
          <w:highlight w:val="none"/>
          <w:u w:val="single"/>
        </w:rPr>
        <w:t xml:space="preserve">                 </w:t>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服务内容详见乙方响应性文件等。</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bookmarkStart w:id="39" w:name="_Hlk108017715"/>
      <w:r>
        <w:rPr>
          <w:rFonts w:hint="eastAsia" w:ascii="宋体" w:hAnsi="宋体" w:eastAsia="宋体" w:cs="宋体"/>
          <w:b/>
          <w:bCs/>
          <w:color w:val="auto"/>
          <w:szCs w:val="21"/>
          <w:highlight w:val="none"/>
        </w:rPr>
        <w:t xml:space="preserve">第二条 合同总价款</w:t>
      </w:r>
      <w:r>
        <w:rPr>
          <w:rFonts w:hint="eastAsia" w:ascii="宋体" w:hAnsi="宋体" w:eastAsia="宋体" w:cs="宋体"/>
          <w:color w:val="auto"/>
          <w:szCs w:val="21"/>
          <w:highlight w:val="none"/>
        </w:rPr>
        <w:t xml:space="preserve"> </w:t>
      </w:r>
      <w:r/>
    </w:p>
    <w:p>
      <w:pPr>
        <w:pStyle w:val="728"/>
        <w:ind w:firstLine="422"/>
        <w:pageBreakBefore w:val="0"/>
        <w:spacing w:before="0" w:after="0" w:line="288" w:lineRule="auto"/>
        <w:rPr>
          <w:rFonts w:hint="eastAsia" w:ascii="宋体" w:hAnsi="宋体" w:eastAsia="宋体" w:cs="宋体"/>
          <w:color w:val="auto"/>
          <w:highlight w:val="none"/>
        </w:rPr>
      </w:pPr>
      <w:r>
        <w:rPr>
          <w:rFonts w:hint="eastAsia" w:ascii="仿宋" w:hAnsi="仿宋" w:eastAsia="仿宋" w:cs="方正仿宋_GBK"/>
          <w:sz w:val="21"/>
          <w:szCs w:val="21"/>
          <w14:ligatures w14:val="none"/>
        </w:rPr>
        <w:t xml:space="preserve">本合同</w:t>
      </w:r>
      <w:r>
        <w:rPr>
          <w:rFonts w:hint="eastAsia" w:ascii="仿宋" w:hAnsi="仿宋" w:eastAsia="仿宋" w:cs="方正仿宋_GBK"/>
          <w:sz w:val="21"/>
          <w:szCs w:val="21"/>
          <w:lang w:val="en-US" w:eastAsia="zh-CN"/>
          <w14:ligatures w14:val="none"/>
        </w:rPr>
        <w:t xml:space="preserve">跟踪审计</w:t>
      </w:r>
      <w:r>
        <w:rPr>
          <w:rFonts w:hint="eastAsia" w:ascii="仿宋" w:hAnsi="仿宋" w:eastAsia="仿宋" w:cs="方正仿宋_GBK"/>
          <w:sz w:val="21"/>
          <w:szCs w:val="21"/>
          <w14:ligatures w14:val="none"/>
        </w:rPr>
        <w:t xml:space="preserve">费用（价税金额）</w:t>
      </w:r>
      <w:r>
        <w:rPr>
          <w:rFonts w:hint="eastAsia" w:ascii="仿宋" w:hAnsi="仿宋" w:eastAsia="仿宋" w:cs="方正仿宋_GBK"/>
          <w:sz w:val="21"/>
          <w:szCs w:val="21"/>
          <w:u w:val="single"/>
          <w14:ligatures w14:val="none"/>
        </w:rPr>
        <w:t xml:space="preserve">人民币</w:t>
      </w:r>
      <w:r>
        <w:rPr>
          <w:rFonts w:hint="eastAsia" w:ascii="仿宋" w:hAnsi="仿宋" w:eastAsia="仿宋" w:cs="方正仿宋_GBK"/>
          <w:sz w:val="21"/>
          <w:szCs w:val="21"/>
          <w:u w:val="single"/>
          <w:lang w:val="en-US" w:eastAsia="zh-CN"/>
          <w14:ligatures w14:val="none"/>
        </w:rPr>
        <w:t xml:space="preserve">    </w:t>
      </w:r>
      <w:r>
        <w:rPr>
          <w:rFonts w:hint="eastAsia" w:ascii="仿宋" w:hAnsi="仿宋" w:eastAsia="仿宋" w:cs="方正仿宋_GBK"/>
          <w:sz w:val="21"/>
          <w:szCs w:val="21"/>
          <w:u w:val="single"/>
          <w14:ligatures w14:val="none"/>
        </w:rPr>
        <w:t xml:space="preserve">元整</w:t>
      </w:r>
      <w:r>
        <w:rPr>
          <w:rFonts w:hint="eastAsia" w:ascii="仿宋" w:hAnsi="仿宋" w:eastAsia="仿宋" w:cs="方正仿宋_GBK"/>
          <w:sz w:val="21"/>
          <w:szCs w:val="21"/>
          <w14:ligatures w14:val="none"/>
        </w:rPr>
        <w:t xml:space="preserve">（小写</w:t>
      </w:r>
      <w:r>
        <w:rPr>
          <w:rFonts w:hint="eastAsia" w:ascii="Calibri" w:hAnsi="Calibri" w:eastAsia="仿宋" w:cs="Calibri"/>
          <w:sz w:val="21"/>
          <w:szCs w:val="21"/>
          <w:u w:val="single"/>
          <w14:ligatures w14:val="none"/>
        </w:rPr>
        <w:t xml:space="preserve">¥</w:t>
      </w:r>
      <w:r>
        <w:rPr>
          <w:rFonts w:hint="eastAsia" w:ascii="Calibri" w:hAnsi="Calibri" w:eastAsia="仿宋" w:cs="Calibri"/>
          <w:sz w:val="21"/>
          <w:szCs w:val="21"/>
          <w:u w:val="single"/>
          <w:lang w:val="en-US" w:eastAsia="zh-CN"/>
          <w14:ligatures w14:val="none"/>
        </w:rPr>
        <w:t xml:space="preserve">   </w:t>
      </w:r>
      <w:r>
        <w:rPr>
          <w:rFonts w:hint="eastAsia" w:ascii="仿宋" w:hAnsi="仿宋" w:eastAsia="仿宋" w:cs="方正仿宋_GBK"/>
          <w:sz w:val="21"/>
          <w:szCs w:val="21"/>
          <w:u w:val="single"/>
          <w14:ligatures w14:val="none"/>
        </w:rPr>
        <w:t xml:space="preserve">元</w:t>
      </w:r>
      <w:r>
        <w:rPr>
          <w:rFonts w:hint="eastAsia" w:ascii="仿宋" w:hAnsi="仿宋" w:eastAsia="仿宋" w:cs="方正仿宋_GBK"/>
          <w:sz w:val="21"/>
          <w:szCs w:val="21"/>
          <w14:ligatures w14:val="none"/>
        </w:rPr>
        <w:t xml:space="preserve">）。</w:t>
      </w:r>
      <w:r/>
    </w:p>
    <w:p>
      <w:pPr>
        <w:ind w:firstLine="422"/>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第三条 组成本合同的有关文件</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成交通知书、竞争性磋商响应文件、竞争性磋商文件、其他文件及附件是本合同不可分割的组成部分，与本合同具有同等法律效力。</w:t>
      </w:r>
      <w:bookmarkEnd w:id="39"/>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第四条 权利保证</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乙方应保证为甲方提供货物和服务任何一部分时不受第三方提出侵犯其专利权、版权、商标权或其他权利的起诉。一旦出现侵权，乙方应承担全部责任。</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第五条 质量保证</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乙方提供的服务必须全部达到采购文件各项要求，国家或行业有规定的，还要符合相应规定。</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第六条 履约要求</w:t>
      </w:r>
      <w:r/>
    </w:p>
    <w:p>
      <w:pPr>
        <w:pStyle w:val="738"/>
        <w:numPr>
          <w:ilvl w:val="0"/>
          <w:numId w:val="0"/>
        </w:numPr>
        <w:ind w:firstLine="42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时间要求：</w:t>
      </w:r>
      <w:r>
        <w:rPr>
          <w:rFonts w:hint="eastAsia" w:ascii="宋体" w:hAnsi="宋体" w:eastAsia="宋体" w:cs="宋体"/>
          <w:color w:val="auto"/>
          <w:szCs w:val="21"/>
          <w:highlight w:val="none"/>
          <w:lang w:eastAsia="zh-CN"/>
        </w:rPr>
        <w:t xml:space="preserve">签订合同后，提供月、季、年度等中间审计资料（包括工程签证、设计变更、政策性调整等造成造价变化的原始资料），工程竣工验收合格后需提供完整合法的跟踪审计报告，并将所有资料刻录成光盘交给招标单位，且按照招标单位的要求免费提供相关后续服务。</w:t>
      </w:r>
      <w:r/>
    </w:p>
    <w:p>
      <w:pPr>
        <w:pStyle w:val="738"/>
        <w:ind w:firstLine="42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2、报告质量要求：报告能全面、客观、公正、真实反映建设单位对国家相关制度规定落实、项目概算执行及竣工决算审计情况，其表述的内容完整，认定的数据准确，条理清晰。</w:t>
      </w:r>
      <w:r/>
    </w:p>
    <w:p>
      <w:pPr>
        <w:pStyle w:val="738"/>
        <w:ind w:firstLine="422"/>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未按以上要求完成的，采购人有权终止合同，由于成交供应商原因导致合同终止，期间所产生的费用由成交供应商自行承担。</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第七条 履约保证金</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第八条 合同款支付</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1、本合同项下所有款项均以人民币支付。</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w:t>
      </w:r>
      <w:r>
        <w:rPr>
          <w:rFonts w:hint="eastAsia" w:ascii="宋体" w:hAnsi="宋体" w:eastAsia="宋体" w:cs="宋体"/>
          <w:color w:val="auto"/>
          <w:szCs w:val="21"/>
          <w:highlight w:val="none"/>
        </w:rPr>
        <w:t xml:space="preserve">合同项下的采购资金由甲方自行支付，乙方向甲方开具发票。</w:t>
      </w:r>
      <w:r>
        <w:rPr>
          <w:highlight w:val="none"/>
        </w:rPr>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3、付款方式：</w:t>
      </w:r>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为确保财政资金安全、规范、高效使用，并建立与项目建设质量、长期服务效能挂钩的激励约束机制，本项目将严格执行相关管理文件要求。项目资金将按照合同约定，根据项目进度和</w:t>
      </w:r>
      <w:r>
        <w:rPr>
          <w:rFonts w:hint="eastAsia" w:cs="Times New Roman"/>
          <w:color w:val="000000"/>
          <w:highlight w:val="none"/>
          <w:lang w:val="en-US" w:eastAsia="zh-CN"/>
        </w:rPr>
        <w:t xml:space="preserve">审计服务</w:t>
      </w:r>
      <w:r>
        <w:rPr>
          <w:rFonts w:hint="eastAsia" w:ascii="Times New Roman" w:hAnsi="Times New Roman" w:cs="Times New Roman"/>
          <w:color w:val="000000"/>
          <w:highlight w:val="none"/>
          <w:lang w:val="en-US" w:eastAsia="zh-CN"/>
        </w:rPr>
        <w:t xml:space="preserve">考核</w:t>
      </w:r>
      <w:r>
        <w:rPr>
          <w:rFonts w:hint="default" w:ascii="Times New Roman" w:hAnsi="Times New Roman" w:eastAsia="宋体" w:cs="Times New Roman"/>
          <w:color w:val="000000"/>
          <w:highlight w:val="none"/>
          <w:lang w:val="en-US" w:eastAsia="zh-CN"/>
        </w:rPr>
        <w:t xml:space="preserve">绩效分期支付。该支付模式体现了“按进度、看结果、重绩效”的现代财政资金管理原则，旨在有效控制投资风险，保障项目最终建设成效与可持续服务能力。</w:t>
      </w:r>
      <w:r>
        <w:rPr>
          <w:highlight w:val="none"/>
        </w:rPr>
      </w:r>
      <w:r/>
    </w:p>
    <w:p>
      <w:pPr>
        <w:ind w:firstLine="420"/>
        <w:jc w:val="left"/>
        <w:spacing w:line="400" w:lineRule="exact"/>
        <w:rPr>
          <w:rFonts w:hint="eastAsia" w:ascii="宋体" w:hAnsi="宋体" w:eastAsia="宋体" w:cs="宋体"/>
          <w:color w:val="000000"/>
          <w:highlight w:val="none"/>
        </w:rPr>
      </w:pPr>
      <w:r>
        <w:rPr>
          <w:rFonts w:hint="default" w:ascii="Times New Roman" w:hAnsi="Times New Roman" w:cs="Times New Roman"/>
          <w:b/>
          <w:bCs/>
          <w:color w:val="000000"/>
          <w:highlight w:val="none"/>
          <w:lang w:val="en-US" w:eastAsia="zh-CN"/>
        </w:rPr>
        <w:t xml:space="preserve">本</w:t>
      </w:r>
      <w:r>
        <w:rPr>
          <w:rFonts w:hint="eastAsia" w:cs="Times New Roman"/>
          <w:b/>
          <w:bCs/>
          <w:color w:val="000000"/>
          <w:highlight w:val="none"/>
          <w:lang w:val="en-US" w:eastAsia="zh-CN"/>
        </w:rPr>
        <w:t xml:space="preserve">跟踪审计</w:t>
      </w:r>
      <w:r>
        <w:rPr>
          <w:rFonts w:hint="default" w:ascii="Times New Roman" w:hAnsi="Times New Roman" w:cs="Times New Roman"/>
          <w:b/>
          <w:bCs/>
          <w:color w:val="000000"/>
          <w:highlight w:val="none"/>
          <w:lang w:val="en-US" w:eastAsia="zh-CN"/>
        </w:rPr>
        <w:t xml:space="preserve">服务的阶段验收、各期款项支付均以《南京江北新区政务智能体服务与数智应用集群平台建设》项目（以下简称 “主项目”）实施进度、阶段成果完成情况为唯一依据。</w:t>
      </w:r>
      <w:r>
        <w:rPr>
          <w:rFonts w:hint="eastAsia" w:cs="Times New Roman"/>
          <w:b/>
          <w:bCs/>
          <w:color w:val="000000"/>
          <w:highlight w:val="none"/>
          <w:lang w:val="en-US" w:eastAsia="zh-CN"/>
        </w:rPr>
        <w:t xml:space="preserve">跟踪审计</w:t>
      </w:r>
      <w:r>
        <w:rPr>
          <w:rFonts w:hint="default" w:ascii="Times New Roman" w:hAnsi="Times New Roman" w:cs="Times New Roman"/>
          <w:b/>
          <w:bCs/>
          <w:color w:val="000000"/>
          <w:highlight w:val="none"/>
          <w:lang w:val="en-US" w:eastAsia="zh-CN"/>
        </w:rPr>
        <w:t xml:space="preserve">服务期限与主项目建设周期同步，如主项目因各类客观或政策原因提前中止、终止的，本</w:t>
      </w:r>
      <w:r>
        <w:rPr>
          <w:rFonts w:hint="eastAsia" w:cs="Times New Roman"/>
          <w:b/>
          <w:bCs/>
          <w:color w:val="000000"/>
          <w:highlight w:val="none"/>
          <w:lang w:val="en-US" w:eastAsia="zh-CN"/>
        </w:rPr>
        <w:t xml:space="preserve">跟踪审计服务</w:t>
      </w:r>
      <w:r>
        <w:rPr>
          <w:rFonts w:hint="default" w:ascii="Times New Roman" w:hAnsi="Times New Roman" w:cs="Times New Roman"/>
          <w:b/>
          <w:bCs/>
          <w:color w:val="000000"/>
          <w:highlight w:val="none"/>
          <w:lang w:val="en-US" w:eastAsia="zh-CN"/>
        </w:rPr>
        <w:t xml:space="preserve">合同</w:t>
      </w:r>
      <w:r>
        <w:rPr>
          <w:rFonts w:hint="eastAsia" w:ascii="Times New Roman" w:hAnsi="Times New Roman" w:cs="Times New Roman"/>
          <w:b/>
          <w:bCs/>
          <w:color w:val="000000"/>
          <w:highlight w:val="none"/>
          <w:lang w:val="en-US" w:eastAsia="zh-CN"/>
        </w:rPr>
        <w:t xml:space="preserve">应完成主项目收尾工作后</w:t>
      </w:r>
      <w:r>
        <w:rPr>
          <w:rFonts w:hint="default" w:ascii="Times New Roman" w:hAnsi="Times New Roman" w:cs="Times New Roman"/>
          <w:b/>
          <w:bCs/>
          <w:color w:val="000000"/>
          <w:highlight w:val="none"/>
          <w:lang w:val="en-US" w:eastAsia="zh-CN"/>
        </w:rPr>
        <w:t xml:space="preserve">终止，双方互不承担违约责任（因单方过错导致主项目终止的除外）</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sz w:val="21"/>
          <w:szCs w:val="24"/>
          <w:highlight w:val="none"/>
          <w:lang w:val="en-US" w:eastAsia="zh-CN" w:bidi="ar-SA"/>
        </w:rPr>
        <w:t xml:space="preserve">若每前一期</w:t>
      </w:r>
      <w:r>
        <w:rPr>
          <w:rFonts w:hint="eastAsia" w:ascii="宋体" w:hAnsi="宋体" w:cs="宋体"/>
          <w:b/>
          <w:bCs/>
          <w:color w:val="000000"/>
          <w:sz w:val="21"/>
          <w:szCs w:val="24"/>
          <w:highlight w:val="none"/>
          <w:lang w:val="en-US" w:eastAsia="zh-CN" w:bidi="ar-SA"/>
        </w:rPr>
        <w:t xml:space="preserve">跟踪审计服务</w:t>
      </w:r>
      <w:r>
        <w:rPr>
          <w:rFonts w:hint="eastAsia" w:ascii="宋体" w:hAnsi="宋体" w:eastAsia="宋体" w:cs="宋体"/>
          <w:b/>
          <w:bCs/>
          <w:color w:val="000000"/>
          <w:sz w:val="21"/>
          <w:szCs w:val="24"/>
          <w:highlight w:val="none"/>
          <w:lang w:val="en-US" w:eastAsia="zh-CN" w:bidi="ar-SA"/>
        </w:rPr>
        <w:t xml:space="preserve">未</w:t>
      </w:r>
      <w:r>
        <w:rPr>
          <w:rFonts w:hint="eastAsia" w:ascii="宋体" w:hAnsi="宋体" w:cs="宋体"/>
          <w:b/>
          <w:bCs/>
          <w:color w:val="000000"/>
          <w:sz w:val="21"/>
          <w:szCs w:val="24"/>
          <w:highlight w:val="none"/>
          <w:lang w:val="en-US" w:eastAsia="zh-CN" w:bidi="ar-SA"/>
        </w:rPr>
        <w:t xml:space="preserve">完成</w:t>
      </w:r>
      <w:r>
        <w:rPr>
          <w:rFonts w:hint="eastAsia" w:ascii="宋体" w:hAnsi="宋体" w:eastAsia="宋体" w:cs="宋体"/>
          <w:b/>
          <w:bCs/>
          <w:color w:val="000000"/>
          <w:sz w:val="21"/>
          <w:szCs w:val="24"/>
          <w:highlight w:val="none"/>
          <w:lang w:val="en-US" w:eastAsia="zh-CN" w:bidi="ar-SA"/>
        </w:rPr>
        <w:t xml:space="preserve">验收，将不能</w:t>
      </w:r>
      <w:r>
        <w:rPr>
          <w:rFonts w:hint="eastAsia" w:ascii="宋体" w:hAnsi="宋体" w:cs="宋体"/>
          <w:b/>
          <w:bCs/>
          <w:color w:val="000000"/>
          <w:sz w:val="21"/>
          <w:szCs w:val="24"/>
          <w:highlight w:val="none"/>
          <w:lang w:val="en-US" w:eastAsia="zh-CN" w:bidi="ar-SA"/>
        </w:rPr>
        <w:t xml:space="preserve">启动</w:t>
      </w:r>
      <w:r>
        <w:rPr>
          <w:rFonts w:hint="eastAsia" w:ascii="宋体" w:hAnsi="宋体" w:eastAsia="宋体" w:cs="宋体"/>
          <w:b/>
          <w:bCs/>
          <w:color w:val="000000"/>
          <w:sz w:val="21"/>
          <w:szCs w:val="24"/>
          <w:highlight w:val="none"/>
          <w:lang w:val="en-US" w:eastAsia="zh-CN" w:bidi="ar-SA"/>
        </w:rPr>
        <w:t xml:space="preserve">后一期</w:t>
      </w:r>
      <w:r>
        <w:rPr>
          <w:rFonts w:hint="eastAsia" w:ascii="宋体" w:hAnsi="宋体" w:cs="宋体"/>
          <w:b/>
          <w:bCs/>
          <w:color w:val="000000"/>
          <w:sz w:val="21"/>
          <w:szCs w:val="24"/>
          <w:highlight w:val="none"/>
          <w:lang w:val="en-US" w:eastAsia="zh-CN" w:bidi="ar-SA"/>
        </w:rPr>
        <w:t xml:space="preserve">跟踪审计服务实施，且甲方有权终止合同</w:t>
      </w:r>
      <w:r>
        <w:rPr>
          <w:rFonts w:hint="eastAsia" w:ascii="宋体" w:hAnsi="宋体" w:eastAsia="宋体" w:cs="宋体"/>
          <w:b/>
          <w:bCs/>
          <w:color w:val="000000"/>
          <w:highlight w:val="none"/>
          <w:lang w:val="en-US" w:eastAsia="zh-CN"/>
        </w:rPr>
        <w:t xml:space="preserve">。</w:t>
      </w:r>
      <w:r>
        <w:rPr>
          <w:highlight w:val="none"/>
        </w:rPr>
      </w:r>
      <w:r/>
    </w:p>
    <w:p>
      <w:pPr>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合同签订并生效后，款项支付原则上按以下规定执行，该</w:t>
      </w:r>
      <w:r>
        <w:rPr>
          <w:rFonts w:hint="eastAsia" w:ascii="宋体" w:hAnsi="宋体" w:cs="宋体"/>
          <w:color w:val="000000"/>
          <w:highlight w:val="none"/>
          <w:lang w:val="en-US" w:eastAsia="zh-CN"/>
        </w:rPr>
        <w:t xml:space="preserve">原则</w:t>
      </w:r>
      <w:r>
        <w:rPr>
          <w:rFonts w:hint="eastAsia" w:ascii="宋体" w:hAnsi="宋体" w:eastAsia="宋体" w:cs="宋体"/>
          <w:color w:val="000000"/>
          <w:highlight w:val="none"/>
          <w:lang w:val="en-US" w:eastAsia="zh-CN"/>
        </w:rPr>
        <w:t xml:space="preserve">贯穿项目建设与运维全周期，三期均适用以下规定：</w:t>
      </w:r>
      <w:r>
        <w:rPr>
          <w:highlight w:val="none"/>
        </w:rPr>
      </w:r>
      <w:r/>
    </w:p>
    <w:p>
      <w:pPr>
        <w:numPr>
          <w:ilvl w:val="0"/>
          <w:numId w:val="0"/>
        </w:numPr>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sz w:val="21"/>
          <w:highlight w:val="none"/>
          <w:lang w:val="en-US" w:eastAsia="zh-CN" w:bidi="ar-SA"/>
        </w:rPr>
        <w:t xml:space="preserve">（1）</w:t>
      </w:r>
      <w:r>
        <w:rPr>
          <w:rFonts w:hint="eastAsia" w:ascii="宋体" w:hAnsi="宋体" w:cs="宋体"/>
          <w:color w:val="000000"/>
          <w:sz w:val="21"/>
          <w:highlight w:val="none"/>
          <w:lang w:val="en-US" w:eastAsia="zh-CN" w:bidi="ar-SA"/>
        </w:rPr>
        <w:t xml:space="preserve">预付款：</w:t>
      </w:r>
      <w:r>
        <w:rPr>
          <w:rFonts w:hint="eastAsia" w:ascii="Times New Roman" w:hAnsi="Times New Roman" w:cs="Times New Roman"/>
          <w:color w:val="000000"/>
          <w:sz w:val="21"/>
          <w:highlight w:val="none"/>
          <w:lang w:val="en-US" w:eastAsia="zh-CN" w:bidi="ar-SA"/>
        </w:rPr>
        <w:t xml:space="preserve">合同签订后5个工作日内</w:t>
      </w:r>
      <w:r>
        <w:rPr>
          <w:rFonts w:hint="eastAsia" w:cs="Times New Roman"/>
          <w:color w:val="000000"/>
          <w:sz w:val="21"/>
          <w:highlight w:val="none"/>
          <w:lang w:val="en-US" w:eastAsia="zh-CN" w:bidi="ar-SA"/>
        </w:rPr>
        <w:t xml:space="preserve">，</w:t>
      </w:r>
      <w:r>
        <w:rPr>
          <w:rFonts w:hint="eastAsia" w:ascii="宋体" w:hAnsi="宋体" w:cs="宋体"/>
          <w:color w:val="000000"/>
          <w:sz w:val="21"/>
          <w:highlight w:val="none"/>
          <w:lang w:val="en-US" w:eastAsia="zh-CN" w:bidi="ar-SA"/>
        </w:rPr>
        <w:t xml:space="preserve">跟踪审计团队进场，</w:t>
      </w:r>
      <w:r>
        <w:rPr>
          <w:rFonts w:hint="eastAsia" w:ascii="宋体" w:hAnsi="宋体" w:eastAsia="宋体" w:cs="宋体"/>
          <w:color w:val="000000"/>
          <w:highlight w:val="none"/>
          <w:lang w:val="en-US" w:eastAsia="zh-CN"/>
        </w:rPr>
        <w:t xml:space="preserve">支付当期对应</w:t>
      </w:r>
      <w:r>
        <w:rPr>
          <w:rFonts w:hint="eastAsia" w:ascii="宋体" w:hAnsi="宋体" w:cs="宋体"/>
          <w:color w:val="000000"/>
          <w:highlight w:val="none"/>
          <w:lang w:val="en-US" w:eastAsia="zh-CN"/>
        </w:rPr>
        <w:t xml:space="preserve">跟踪审计服务费用</w:t>
      </w:r>
      <w:r>
        <w:rPr>
          <w:rFonts w:hint="eastAsia" w:ascii="宋体" w:hAnsi="宋体" w:eastAsia="宋体" w:cs="宋体"/>
          <w:color w:val="000000"/>
          <w:highlight w:val="none"/>
          <w:lang w:val="en-US" w:eastAsia="zh-CN"/>
        </w:rPr>
        <w:t xml:space="preserve">的</w:t>
      </w:r>
      <w:r>
        <w:rPr>
          <w:rFonts w:hint="eastAsia" w:ascii="宋体" w:hAnsi="宋体" w:cs="宋体"/>
          <w:color w:val="000000"/>
          <w:highlight w:val="none"/>
          <w:lang w:val="en-US" w:eastAsia="zh-CN"/>
        </w:rPr>
        <w:t xml:space="preserve">30</w:t>
      </w:r>
      <w:r>
        <w:rPr>
          <w:rFonts w:hint="eastAsia" w:ascii="宋体" w:hAnsi="宋体" w:eastAsia="宋体" w:cs="宋体"/>
          <w:color w:val="000000"/>
          <w:highlight w:val="none"/>
          <w:lang w:val="en-US" w:eastAsia="zh-CN"/>
        </w:rPr>
        <w:t xml:space="preserve">%作为预付款。</w:t>
      </w:r>
      <w:r>
        <w:rPr>
          <w:highlight w:val="none"/>
        </w:rPr>
      </w:r>
      <w:r/>
    </w:p>
    <w:p>
      <w:pPr>
        <w:pStyle w:val="738"/>
        <w:ind w:firstLine="420"/>
        <w:spacing w:line="400" w:lineRule="exact"/>
        <w:rPr>
          <w:rFonts w:hint="eastAsia"/>
          <w:highlight w:val="none"/>
        </w:rPr>
      </w:pPr>
      <w:r>
        <w:rPr>
          <w:rFonts w:hint="eastAsia"/>
          <w:highlight w:val="none"/>
          <w:lang w:val="en-US" w:eastAsia="zh-CN"/>
        </w:rPr>
        <w:t xml:space="preserve">（2）进度款：主项目通过初验，跟踪审计完成中期全部资金审核、变更复核、进度付款把关，提供中期审计工作台账，支付当期对应跟踪审计服务费用的20%。</w:t>
      </w:r>
      <w:r>
        <w:rPr>
          <w:highlight w:val="none"/>
        </w:rPr>
      </w:r>
      <w:r/>
    </w:p>
    <w:p>
      <w:pPr>
        <w:pStyle w:val="738"/>
        <w:ind w:firstLine="420"/>
        <w:spacing w:line="400" w:lineRule="exact"/>
        <w:rPr>
          <w:rFonts w:hint="eastAsia" w:hAnsi="宋体" w:cs="宋体"/>
          <w:color w:val="000000"/>
          <w:highlight w:val="none"/>
        </w:rPr>
      </w:pPr>
      <w:r>
        <w:rPr>
          <w:rFonts w:hint="eastAsia"/>
          <w:highlight w:val="none"/>
          <w:lang w:val="en-US" w:eastAsia="zh-CN"/>
        </w:rPr>
        <w:t xml:space="preserve">（3）竣工款：主项目通过终验，全套过程审计底稿整理完成，出具正式全过程跟踪审计报告、全套档案移交</w:t>
      </w:r>
      <w:r>
        <w:rPr>
          <w:rFonts w:hint="eastAsia"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支付当期对应</w:t>
      </w:r>
      <w:r>
        <w:rPr>
          <w:rFonts w:hint="eastAsia" w:hAnsi="宋体" w:cs="宋体"/>
          <w:color w:val="000000"/>
          <w:highlight w:val="none"/>
          <w:lang w:val="en-US" w:eastAsia="zh-CN"/>
        </w:rPr>
        <w:t xml:space="preserve">跟踪审计</w:t>
      </w:r>
      <w:r>
        <w:rPr>
          <w:rFonts w:hint="eastAsia" w:ascii="宋体" w:hAnsi="宋体" w:cs="宋体"/>
          <w:color w:val="000000"/>
          <w:highlight w:val="none"/>
          <w:lang w:val="en-US" w:eastAsia="zh-CN"/>
        </w:rPr>
        <w:t xml:space="preserve">费用</w:t>
      </w:r>
      <w:r>
        <w:rPr>
          <w:rFonts w:hint="eastAsia" w:ascii="宋体" w:hAnsi="宋体" w:eastAsia="宋体" w:cs="宋体"/>
          <w:color w:val="000000"/>
          <w:highlight w:val="none"/>
          <w:lang w:val="en-US" w:eastAsia="zh-CN"/>
        </w:rPr>
        <w:t xml:space="preserve">的</w:t>
      </w:r>
      <w:r>
        <w:rPr>
          <w:rFonts w:hint="eastAsia" w:hAnsi="宋体" w:cs="宋体"/>
          <w:color w:val="000000"/>
          <w:highlight w:val="none"/>
          <w:lang w:val="en-US" w:eastAsia="zh-CN"/>
        </w:rPr>
        <w:t xml:space="preserve">剩余50</w:t>
      </w:r>
      <w:r>
        <w:rPr>
          <w:rFonts w:hint="eastAsia" w:ascii="宋体" w:hAnsi="宋体" w:eastAsia="宋体" w:cs="宋体"/>
          <w:color w:val="000000"/>
          <w:highlight w:val="none"/>
          <w:lang w:val="en-US" w:eastAsia="zh-CN"/>
        </w:rPr>
        <w:t xml:space="preserve">%×考核系数</w:t>
      </w:r>
      <w:r>
        <w:rPr>
          <w:rFonts w:hint="eastAsia" w:hAnsi="宋体" w:cs="宋体"/>
          <w:color w:val="000000"/>
          <w:highlight w:val="none"/>
          <w:lang w:val="en-US" w:eastAsia="zh-CN"/>
        </w:rPr>
        <w:t xml:space="preserve">。</w:t>
      </w:r>
      <w:r>
        <w:rPr>
          <w:highlight w:val="none"/>
        </w:rPr>
      </w:r>
      <w:r/>
    </w:p>
    <w:p>
      <w:pPr>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考核系数</w:t>
      </w:r>
      <w:r>
        <w:rPr>
          <w:rFonts w:hint="eastAsia"/>
          <w:szCs w:val="21"/>
          <w:highlight w:val="none"/>
          <w:lang w:val="en-US" w:eastAsia="zh-CN"/>
        </w:rPr>
        <w:t xml:space="preserve">参照“</w:t>
      </w:r>
      <w:r>
        <w:rPr>
          <w:rFonts w:hint="eastAsia" w:ascii="Times New Roman" w:hAnsi="Times New Roman" w:cs="Times New Roman"/>
          <w:b/>
          <w:bCs/>
          <w:color w:val="000000"/>
          <w:sz w:val="21"/>
          <w:szCs w:val="21"/>
          <w:highlight w:val="none"/>
        </w:rPr>
        <w:t xml:space="preserve">附件2-</w:t>
      </w:r>
      <w:r>
        <w:rPr>
          <w:rFonts w:hint="eastAsia" w:cs="Times New Roman"/>
          <w:b/>
          <w:bCs/>
          <w:color w:val="000000"/>
          <w:sz w:val="21"/>
          <w:szCs w:val="21"/>
          <w:highlight w:val="none"/>
          <w:lang w:val="en-US" w:eastAsia="zh-CN"/>
        </w:rPr>
        <w:t xml:space="preserve">跟踪审计</w:t>
      </w:r>
      <w:r>
        <w:rPr>
          <w:rFonts w:hint="eastAsia" w:ascii="Times New Roman" w:hAnsi="Times New Roman" w:cs="Times New Roman"/>
          <w:b/>
          <w:bCs/>
          <w:color w:val="000000"/>
          <w:sz w:val="21"/>
          <w:szCs w:val="21"/>
          <w:highlight w:val="none"/>
          <w:lang w:val="en-US" w:eastAsia="zh-CN"/>
        </w:rPr>
        <w:t xml:space="preserve">服务</w:t>
      </w:r>
      <w:r>
        <w:rPr>
          <w:rFonts w:hint="eastAsia" w:ascii="Times New Roman" w:hAnsi="Times New Roman" w:cs="Times New Roman"/>
          <w:b/>
          <w:bCs/>
          <w:color w:val="000000"/>
          <w:sz w:val="21"/>
          <w:szCs w:val="21"/>
          <w:highlight w:val="none"/>
        </w:rPr>
        <w:t xml:space="preserve">考核表</w:t>
      </w:r>
      <w:r>
        <w:rPr>
          <w:rFonts w:hint="eastAsia"/>
          <w:highlight w:val="none"/>
          <w:lang w:val="en-US" w:eastAsia="zh-CN"/>
        </w:rPr>
        <w:t xml:space="preserve">”，</w:t>
      </w:r>
      <w:r>
        <w:rPr>
          <w:rFonts w:hint="eastAsia" w:ascii="宋体" w:hAnsi="宋体" w:eastAsia="宋体" w:cs="宋体"/>
          <w:color w:val="000000"/>
          <w:highlight w:val="none"/>
          <w:lang w:val="en-US" w:eastAsia="zh-CN"/>
        </w:rPr>
        <w:t xml:space="preserve">根据年度考评得分（X）确定，具体标准如下：</w:t>
      </w:r>
      <w:r>
        <w:rPr>
          <w:highlight w:val="none"/>
        </w:rPr>
      </w:r>
      <w:r/>
    </w:p>
    <w:p>
      <w:pPr>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考评得分90≤X≤100，考核结果为“优秀”，考核系数为1，足额支付当期维保费用。</w:t>
      </w:r>
      <w:r>
        <w:rPr>
          <w:highlight w:val="none"/>
        </w:rPr>
      </w:r>
      <w:r/>
    </w:p>
    <w:p>
      <w:pPr>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考评得分80≤X&lt;90，考核结果为“良好”，考核系数为0.95，支付95%的当期维保费用。</w:t>
      </w:r>
      <w:r>
        <w:rPr>
          <w:highlight w:val="none"/>
        </w:rPr>
      </w:r>
      <w:r/>
    </w:p>
    <w:p>
      <w:pPr>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考评得分60≤X&lt;80，考核结果为“合格”，考核系数为0.9，支付90%的当期维保费用。</w:t>
      </w:r>
      <w:r>
        <w:rPr>
          <w:highlight w:val="none"/>
        </w:rPr>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000000"/>
          <w:highlight w:val="none"/>
          <w:lang w:val="en-US" w:eastAsia="zh-CN"/>
        </w:rPr>
        <w:t xml:space="preserve">考评得分X&lt;60，考核结果为“不合格”，当期维保费用不予支付，并可根据合同条款追究乙方相应的违约责任。</w:t>
      </w:r>
      <w:r>
        <w:rPr>
          <w:highlight w:val="none"/>
        </w:rPr>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第九条 合同的变更和终止</w:t>
      </w:r>
      <w:r>
        <w:rPr>
          <w:highlight w:val="none"/>
        </w:rPr>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1、除《政府采购法》第50条第二款规定的情形外，本合同一经签订，甲乙双方不得擅自变更、中止或终止合同。</w:t>
      </w:r>
      <w:r>
        <w:rPr>
          <w:highlight w:val="none"/>
        </w:rPr>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2、除发生法律规定的不能预见、不能避免并不能克服的客观情况外，甲乙双方不得放弃或拒绝履行合同。乙方放弃或拒绝履行合同，情节严重的，在一年内禁止参加本采购人组织的政府采购活动，并予以通报。</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第十条 合同的转让</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乙方不得擅自将部分或全部转让其应履行的合同义务。</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第十一条 争议的解决</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1、因履行本合同引起的或与本合同有关的争议，甲、乙双方应首先通过友好协商解决，如果协商不能解决争议，则采取以下第（2）种方式解决争议：</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（1）向甲方所在地有管辖权的人民法院提起诉讼；</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（2）向南京仲裁委员会按其仲裁规则申请仲裁。</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2、在仲裁期间，本合同应继续履行。</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第十二条 诚实信用</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乙方应诚实信用，严格按照采购文件要求和承诺履行合同，不向甲方进行商业贿赂或者提供不正当利益。</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第十三条 合同生效及其他</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1、本合同自签订之日起生效。</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2、本合同一式五份，甲乙双方各执</w:t>
      </w:r>
      <w:r>
        <w:rPr>
          <w:rFonts w:hint="eastAsia" w:ascii="宋体" w:hAnsi="宋体" w:cs="宋体"/>
          <w:color w:val="auto"/>
          <w:szCs w:val="21"/>
          <w:highlight w:val="none"/>
          <w:lang w:val="en-US" w:eastAsia="zh-CN"/>
        </w:rPr>
        <w:t xml:space="preserve">两</w:t>
      </w:r>
      <w:r>
        <w:rPr>
          <w:rFonts w:hint="eastAsia" w:ascii="宋体" w:hAnsi="宋体" w:eastAsia="宋体" w:cs="宋体"/>
          <w:color w:val="auto"/>
          <w:szCs w:val="21"/>
          <w:highlight w:val="none"/>
        </w:rPr>
        <w:t xml:space="preserve">份，一份交招标机构存档。</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3、本合同应按照中华人民共和国的现行法律进行解释。</w:t>
      </w:r>
      <w:r/>
    </w:p>
    <w:tbl>
      <w:tblPr>
        <w:tblStyle w:val="737"/>
        <w:tblW w:w="9056" w:type="dxa"/>
        <w:jc w:val="center"/>
        <w:tblLayout w:type="fixed"/>
        <w:tblCellMar>
          <w:left w:w="0" w:type="dxa"/>
          <w:top w:w="0" w:type="dxa"/>
          <w:right w:w="0" w:type="dxa"/>
          <w:bottom w:w="0" w:type="dxa"/>
        </w:tblCellMar>
        <w:tblLook w:val="04A0" w:firstRow="1" w:lastRow="0" w:firstColumn="1" w:lastColumn="0" w:noHBand="0" w:noVBand="1"/>
      </w:tblPr>
      <w:tblGrid>
        <w:gridCol w:w="4718"/>
        <w:gridCol w:w="4338"/>
      </w:tblGrid>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甲方（采购人）：（盖章）</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乙方（供应商）：（盖章）</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代表人：</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代表人：</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w:t>
            </w:r>
            <w:r/>
          </w:p>
        </w:tc>
      </w:tr>
      <w:tr>
        <w:trPr>
          <w:jc w:val="center"/>
          <w:trHeight w:val="189"/>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rPr>
          <w:rFonts w:hint="eastAsia" w:ascii="仿宋" w:hAnsi="仿宋" w:eastAsia="仿宋" w:cs="仿宋"/>
          <w:b/>
          <w:bCs/>
          <w:color w:val="auto"/>
          <w:sz w:val="24"/>
          <w:szCs w:val="24"/>
          <w:highlight w:val="none"/>
          <w:lang w:val="zh-CN"/>
        </w:rPr>
      </w:pPr>
      <w:r>
        <w:rPr>
          <w:rFonts w:hint="eastAsia" w:ascii="宋体" w:hAnsi="宋体" w:eastAsia="宋体" w:cs="宋体"/>
          <w:b/>
          <w:color w:val="auto"/>
          <w:sz w:val="33"/>
          <w:szCs w:val="33"/>
          <w:highlight w:val="none"/>
        </w:rPr>
        <w:br w:type="page" w:clear="all"/>
      </w:r>
      <w:bookmarkStart w:id="40" w:name="_Toc7306"/>
      <w:r>
        <w:rPr>
          <w:rFonts w:hint="eastAsia" w:ascii="宋体" w:hAnsi="宋体" w:eastAsia="宋体" w:cs="宋体"/>
          <w:b/>
          <w:bCs/>
          <w:color w:val="auto"/>
          <w:spacing w:val="-10"/>
          <w:sz w:val="36"/>
          <w:szCs w:val="36"/>
          <w:highlight w:val="none"/>
        </w:rPr>
        <w:t xml:space="preserve">第</w:t>
      </w:r>
      <w:r>
        <w:rPr>
          <w:rFonts w:hint="eastAsia" w:ascii="宋体" w:hAnsi="宋体" w:cs="宋体"/>
          <w:b/>
          <w:bCs/>
          <w:color w:val="auto"/>
          <w:spacing w:val="-10"/>
          <w:sz w:val="36"/>
          <w:szCs w:val="36"/>
          <w:highlight w:val="none"/>
          <w:lang w:val="en-US" w:eastAsia="zh-CN"/>
        </w:rPr>
        <w:t xml:space="preserve">六章 响应</w:t>
      </w:r>
      <w:r>
        <w:rPr>
          <w:rFonts w:hint="eastAsia" w:ascii="宋体" w:hAnsi="宋体" w:cs="宋体"/>
          <w:b/>
          <w:bCs/>
          <w:color w:val="auto"/>
          <w:spacing w:val="-10"/>
          <w:sz w:val="36"/>
          <w:szCs w:val="36"/>
          <w:highlight w:val="none"/>
          <w:lang w:val="zh-CN" w:eastAsia="zh-CN"/>
        </w:rPr>
        <w:t xml:space="preserve">文件格式及附件</w:t>
      </w:r>
      <w:bookmarkEnd w:id="40"/>
      <w:r/>
      <w:r/>
    </w:p>
    <w:p>
      <w:pPr>
        <w:ind w:left="560"/>
        <w:jc w:val="center"/>
        <w:spacing w:line="240" w:lineRule="atLeast"/>
        <w:rPr>
          <w:rFonts w:hint="eastAsia" w:ascii="仿宋" w:hAnsi="仿宋" w:eastAsia="仿宋" w:cs="仿宋"/>
          <w:b/>
          <w:bCs/>
          <w:color w:val="auto"/>
          <w:sz w:val="24"/>
          <w:szCs w:val="24"/>
          <w:highlight w:val="none"/>
          <w:lang w:val="zh-CN"/>
        </w:rPr>
        <w:outlineLvl w:val="9"/>
      </w:pPr>
      <w:r>
        <w:rPr>
          <w:rFonts w:hint="eastAsia" w:ascii="仿宋" w:hAnsi="仿宋" w:eastAsia="仿宋" w:cs="仿宋"/>
          <w:b/>
          <w:bCs/>
          <w:color w:val="auto"/>
          <w:sz w:val="24"/>
          <w:szCs w:val="24"/>
          <w:highlight w:val="none"/>
          <w:lang w:val="zh-CN"/>
        </w:rPr>
      </w:r>
      <w:r/>
    </w:p>
    <w:p>
      <w:pPr>
        <w:jc w:val="center"/>
        <w:rPr>
          <w:rFonts w:hint="eastAsia" w:ascii="仿宋" w:hAnsi="仿宋" w:eastAsia="仿宋" w:cs="仿宋"/>
          <w:b/>
          <w:color w:val="auto"/>
          <w:sz w:val="24"/>
          <w:szCs w:val="24"/>
          <w:highlight w:val="none"/>
        </w:rPr>
        <w:outlineLvl w:val="9"/>
      </w:pPr>
      <w:r>
        <w:rPr>
          <w:rFonts w:hint="eastAsia" w:ascii="宋体" w:hAnsi="宋体" w:eastAsia="宋体" w:cs="宋体"/>
          <w:b/>
          <w:bCs/>
          <w:color w:val="auto"/>
          <w:sz w:val="24"/>
          <w:szCs w:val="24"/>
          <w:highlight w:val="none"/>
          <w:lang w:val="zh-TW" w:eastAsia="zh-TW"/>
        </w:rPr>
        <w:t xml:space="preserve">（所附格式仅供参考，一切以</w:t>
      </w:r>
      <w:r>
        <w:rPr>
          <w:rFonts w:hint="eastAsia" w:ascii="宋体" w:hAnsi="宋体" w:eastAsia="宋体" w:cs="宋体"/>
          <w:b/>
          <w:bCs/>
          <w:color w:val="auto"/>
          <w:sz w:val="24"/>
          <w:szCs w:val="24"/>
          <w:highlight w:val="none"/>
          <w:lang w:val="zh-TW" w:eastAsia="zh-CN"/>
        </w:rPr>
        <w:t xml:space="preserve">采购文件</w:t>
      </w:r>
      <w:r>
        <w:rPr>
          <w:rFonts w:hint="eastAsia" w:ascii="宋体" w:hAnsi="宋体" w:eastAsia="宋体" w:cs="宋体"/>
          <w:b/>
          <w:bCs/>
          <w:color w:val="auto"/>
          <w:sz w:val="24"/>
          <w:szCs w:val="24"/>
          <w:highlight w:val="none"/>
          <w:lang w:val="zh-TW" w:eastAsia="zh-TW"/>
        </w:rPr>
        <w:t xml:space="preserve">要求为准）</w:t>
      </w:r>
      <w:r/>
    </w:p>
    <w:p>
      <w:pP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cs="宋体-18030"/>
          <w:b/>
          <w:color w:val="auto"/>
          <w:sz w:val="32"/>
          <w:szCs w:val="32"/>
          <w:highlight w:val="none"/>
        </w:rPr>
      </w:pPr>
      <w:r>
        <w:rPr>
          <w:rFonts w:hint="eastAsia" w:cs="宋体-18030"/>
          <w:b/>
          <w:color w:val="auto"/>
          <w:sz w:val="32"/>
          <w:szCs w:val="32"/>
          <w:highlight w:val="none"/>
        </w:rPr>
        <w:t xml:space="preserve">项目名称</w:t>
      </w:r>
      <w:r/>
    </w:p>
    <w:p>
      <w:pPr>
        <w:jc w:val="cente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jc w:val="cente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竞争性磋商响应文件</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cs="宋体-18030"/>
          <w:b/>
          <w:color w:val="auto"/>
          <w:sz w:val="32"/>
          <w:szCs w:val="32"/>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供应商：（盖单位章）</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ind w:firstLine="472"/>
        <w:spacing w:line="360" w:lineRule="auto"/>
        <w:shd w:val="clear" w:color="auto" w:fill="ffffff"/>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pStyle w:val="728"/>
        <w:rPr>
          <w:rFonts w:hint="eastAsia" w:ascii="宋体" w:hAnsi="宋体" w:eastAsia="宋体" w:cs="宋体"/>
          <w:color w:val="auto"/>
          <w:sz w:val="24"/>
          <w:highlight w:val="none"/>
          <w:lang w:val="zh-CN"/>
        </w:rPr>
      </w:pPr>
      <w:r>
        <w:rPr>
          <w:rFonts w:hint="eastAsia" w:ascii="宋体" w:hAnsi="宋体" w:eastAsia="宋体" w:cs="宋体"/>
          <w:bCs/>
          <w:color w:val="auto"/>
          <w:szCs w:val="21"/>
          <w:highlight w:val="none"/>
        </w:rPr>
        <w:t xml:space="preserve">附件一、南京市政府采购供应商信用记录表暨信用承诺书</w:t>
      </w:r>
      <w:r>
        <w:rPr>
          <w:rFonts w:hint="eastAsia" w:ascii="宋体" w:hAnsi="宋体" w:eastAsia="宋体" w:cs="宋体"/>
          <w:bCs/>
          <w:color w:val="auto"/>
          <w:szCs w:val="21"/>
          <w:highlight w:val="none"/>
          <w:lang w:val="zh-CN"/>
        </w:rPr>
        <w:t xml:space="preserve">（联合体均须提供）</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（请在“南京市政府采购供应商诚信档案管理系统”打印带二维码信用承诺书，否则无效）</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南京市政府采购供应商信用记录表暨信用承诺书</w:t>
      </w:r>
      <w:r/>
    </w:p>
    <w:p>
      <w:pPr>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rPr>
          <w:rFonts w:hint="eastAsia" w:ascii="宋体" w:hAnsi="宋体" w:eastAsia="宋体" w:cs="宋体"/>
          <w:b/>
          <w:bCs/>
          <w:color w:val="auto"/>
          <w:sz w:val="32"/>
          <w:szCs w:val="32"/>
          <w:highlight w:val="none"/>
        </w:rPr>
      </w:pPr>
      <w:r>
        <w:rPr>
          <w:rFonts w:hint="eastAsia" w:ascii="宋体" w:hAnsi="宋体" w:eastAsia="宋体" w:cs="宋体"/>
          <w:color w:val="auto"/>
          <w:szCs w:val="21"/>
          <w:highlight w:val="none"/>
        </w:rPr>
        <w:t xml:space="preserve">二〇   年     月     日</w:t>
      </w:r>
      <w:r/>
    </w:p>
    <w:tbl>
      <w:tblPr>
        <w:tblStyle w:val="737"/>
        <w:tblW w:w="920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2560"/>
        <w:gridCol w:w="1985"/>
        <w:gridCol w:w="2625"/>
      </w:tblGrid>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单位名称</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统一社会信用代码</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联系地址</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诚信档案记录情况</w:t>
            </w:r>
            <w:r/>
          </w:p>
        </w:tc>
        <w:tc>
          <w:tcPr>
            <w:gridSpan w:val="3"/>
            <w:tcBorders>
              <w:top w:val="single" w:color="auto" w:sz="4" w:space="0"/>
              <w:left w:val="single" w:color="auto" w:sz="4" w:space="0"/>
              <w:bottom w:val="single" w:color="auto" w:sz="4" w:space="0"/>
              <w:right w:val="single" w:color="auto" w:sz="4" w:space="0"/>
            </w:tcBorders>
            <w:tcW w:w="717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572"/>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信用承诺</w:t>
            </w:r>
            <w:r/>
          </w:p>
        </w:tc>
        <w:tc>
          <w:tcPr>
            <w:gridSpan w:val="3"/>
            <w:tcBorders>
              <w:top w:val="single" w:color="auto" w:sz="4" w:space="0"/>
              <w:left w:val="single" w:color="auto" w:sz="4" w:space="0"/>
              <w:bottom w:val="single" w:color="auto" w:sz="4" w:space="0"/>
              <w:right w:val="single" w:color="auto" w:sz="4" w:space="0"/>
            </w:tcBorders>
            <w:tcW w:w="7170" w:type="dxa"/>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我公司自愿</w:t>
            </w:r>
            <w:r>
              <w:rPr>
                <w:rFonts w:hint="eastAsia" w:ascii="宋体" w:hAnsi="宋体" w:eastAsia="宋体" w:cs="宋体"/>
                <w:color w:val="auto"/>
                <w:szCs w:val="21"/>
                <w:highlight w:val="none"/>
              </w:rPr>
              <w:t xml:space="preserve">参加贵中心(公司)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w:t>
            </w:r>
            <w:r>
              <w:rPr>
                <w:rFonts w:hint="eastAsia" w:ascii="宋体" w:hAnsi="宋体" w:cs="宋体"/>
                <w:color w:val="auto"/>
                <w:szCs w:val="21"/>
                <w:highlight w:val="none"/>
                <w:lang w:val="en-US" w:eastAsia="zh-CN"/>
              </w:rPr>
              <w:t xml:space="preserve">虚</w:t>
            </w:r>
            <w:r>
              <w:rPr>
                <w:rFonts w:hint="eastAsia" w:ascii="宋体" w:hAnsi="宋体" w:eastAsia="宋体" w:cs="宋体"/>
                <w:color w:val="auto"/>
                <w:szCs w:val="21"/>
                <w:highlight w:val="none"/>
              </w:rPr>
              <w:t xml:space="preserve">作假或其他违法违规行为，愿承担一切法律责任，接受各级政府采购监管部门和有权机关的审查和处罚。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供应商名称（盖章）：</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法定代表人（签字）：</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br w:type="page" w:clear="all"/>
      </w:r>
      <w:r/>
    </w:p>
    <w:p>
      <w:pPr>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t xml:space="preserve">附件二、磋商申请及声明</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磋商申请及声明</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致：</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b/>
          <w:color w:val="auto"/>
          <w:szCs w:val="21"/>
          <w:highlight w:val="none"/>
          <w:u w:val="single"/>
          <w:lang w:val="zh-CN"/>
        </w:rPr>
        <w:t xml:space="preserve">  采购人名称 </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 </w:t>
      </w:r>
      <w:r/>
    </w:p>
    <w:p>
      <w:pPr>
        <w:ind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根据贵方</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（项目名称）</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w:t>
      </w:r>
      <w:r>
        <w:rPr>
          <w:rFonts w:hint="eastAsia" w:ascii="宋体" w:hAnsi="宋体" w:eastAsia="宋体" w:cs="宋体"/>
          <w:color w:val="auto"/>
          <w:szCs w:val="21"/>
          <w:highlight w:val="none"/>
          <w:lang w:val="zh-CN"/>
        </w:rPr>
        <w:t xml:space="preserve">项目编号）磋商邀请，正式授权下述签字人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(姓名和职务)代表</w:t>
      </w:r>
      <w:r/>
    </w:p>
    <w:p>
      <w:pPr>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（供应商名称），提交响应文件并参加磋商。</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据此函，签字人兹宣布同意如下：</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b/>
          <w:color w:val="auto"/>
          <w:szCs w:val="21"/>
          <w:highlight w:val="none"/>
          <w:lang w:val="zh-CN"/>
        </w:rPr>
        <w:t xml:space="preserve">我们的资格条件完全符合政府采购法和本次采购要求</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highlight w:val="none"/>
        </w:rPr>
        <w:t xml:space="preserve">我们</w:t>
      </w:r>
      <w:r>
        <w:rPr>
          <w:rFonts w:hint="eastAsia" w:ascii="宋体" w:hAnsi="宋体" w:eastAsia="宋体" w:cs="宋体"/>
          <w:color w:val="auto"/>
          <w:szCs w:val="21"/>
          <w:highlight w:val="none"/>
          <w:lang w:val="zh-CN"/>
        </w:rPr>
        <w:t xml:space="preserve">同意并向贵方提供了与本次采购活动有关的所有证据和资料</w:t>
      </w:r>
      <w:r>
        <w:rPr>
          <w:rFonts w:hint="eastAsia" w:ascii="宋体" w:hAnsi="宋体" w:eastAsia="宋体" w:cs="宋体"/>
          <w:color w:val="auto"/>
          <w:highlight w:val="none"/>
        </w:rPr>
        <w:t xml:space="preserve">。</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zCs w:val="21"/>
          <w:highlight w:val="none"/>
          <w:lang w:val="zh-CN"/>
        </w:rPr>
        <w:t xml:space="preserve">按竞争性磋商要求，我们的投标总报价为：</w:t>
      </w:r>
      <w:r>
        <w:rPr>
          <w:rFonts w:hint="eastAsia" w:ascii="宋体" w:hAnsi="宋体" w:eastAsia="宋体" w:cs="宋体"/>
          <w:color w:val="000000"/>
          <w:highlight w:val="none"/>
        </w:rPr>
        <w:t xml:space="preserve">人民币</w:t>
      </w:r>
      <w:r>
        <w:rPr>
          <w:rFonts w:hint="eastAsia" w:ascii="宋体" w:hAnsi="宋体" w:eastAsia="宋体" w:cs="宋体"/>
          <w:b/>
          <w:bCs/>
          <w:color w:val="000000"/>
          <w:highlight w:val="none"/>
          <w:u w:val="single"/>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u w:val="single"/>
        </w:rPr>
        <w:t xml:space="preserve">大写</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rPr>
        <w:t xml:space="preserve">（小写：¥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r>
        <w:rPr>
          <w:rFonts w:hint="eastAsia" w:ascii="宋体" w:hAnsi="宋体" w:eastAsia="宋体" w:cs="宋体"/>
          <w:color w:val="000000"/>
          <w:highlight w:val="none"/>
        </w:rPr>
        <w:t xml:space="preserve">     </w:t>
      </w:r>
      <w:r/>
    </w:p>
    <w:p>
      <w:pPr>
        <w:ind w:left="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3、我们的报价产品中</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（有或无）进口产品（服务）。</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szCs w:val="21"/>
          <w:highlight w:val="none"/>
          <w:lang w:val="zh-CN"/>
        </w:rPr>
        <w:t xml:space="preserve">我们已详细审核全部磋商文件及其有效补充文件，我们放弃对磋商文件任何误解的权利，</w:t>
      </w:r>
      <w:r>
        <w:rPr>
          <w:rFonts w:hint="eastAsia" w:ascii="宋体" w:hAnsi="宋体" w:cs="宋体"/>
          <w:color w:val="auto"/>
          <w:szCs w:val="21"/>
          <w:highlight w:val="none"/>
          <w:lang w:val="en-US" w:eastAsia="zh-CN"/>
        </w:rPr>
        <w:t xml:space="preserve">在</w:t>
      </w:r>
      <w:r>
        <w:rPr>
          <w:rFonts w:hint="eastAsia" w:ascii="宋体" w:hAnsi="宋体" w:eastAsia="宋体" w:cs="宋体"/>
          <w:color w:val="auto"/>
          <w:szCs w:val="21"/>
          <w:highlight w:val="none"/>
          <w:lang w:val="zh-CN"/>
        </w:rPr>
        <w:t xml:space="preserve">提交响应文件后，</w:t>
      </w:r>
      <w:r>
        <w:rPr>
          <w:rFonts w:hint="eastAsia" w:ascii="宋体" w:hAnsi="宋体" w:eastAsia="宋体" w:cs="宋体"/>
          <w:b/>
          <w:color w:val="auto"/>
          <w:szCs w:val="21"/>
          <w:highlight w:val="none"/>
          <w:lang w:val="zh-CN"/>
        </w:rPr>
        <w:t xml:space="preserve">不对磋商文件本身提出质疑</w:t>
      </w:r>
      <w:r>
        <w:rPr>
          <w:rFonts w:hint="eastAsia" w:ascii="宋体" w:hAnsi="宋体" w:eastAsia="宋体" w:cs="宋体"/>
          <w:color w:val="auto"/>
          <w:szCs w:val="21"/>
          <w:highlight w:val="none"/>
          <w:lang w:val="zh-CN"/>
        </w:rPr>
        <w:t xml:space="preserve">。否则，属于不诚信和故意扰乱政府采购活动行为，我们将无条件接受处罚。</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5、一旦我方成交，我方将根据磋商文件的规定，严格履行合同，保证于承诺的时间内完成本项目规定的货物、服务和工程内容。</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6、我方决不</w:t>
      </w:r>
      <w:r>
        <w:rPr>
          <w:rFonts w:hint="eastAsia" w:ascii="宋体" w:hAnsi="宋体" w:eastAsia="宋体" w:cs="宋体"/>
          <w:color w:val="auto"/>
          <w:szCs w:val="21"/>
          <w:highlight w:val="none"/>
        </w:rPr>
        <w:t xml:space="preserve">提供虚假材料谋取成交、</w:t>
      </w:r>
      <w:r>
        <w:rPr>
          <w:rFonts w:hint="eastAsia" w:ascii="宋体" w:hAnsi="宋体" w:eastAsia="宋体" w:cs="宋体"/>
          <w:color w:val="auto"/>
          <w:highlight w:val="none"/>
        </w:rPr>
        <w:t xml:space="preserve">决不</w:t>
      </w:r>
      <w:r>
        <w:rPr>
          <w:rFonts w:hint="eastAsia" w:ascii="宋体" w:hAnsi="宋体" w:eastAsia="宋体" w:cs="宋体"/>
          <w:color w:val="auto"/>
          <w:szCs w:val="21"/>
          <w:highlight w:val="none"/>
        </w:rPr>
        <w:t xml:space="preserve">采取不正当手段诋毁、排挤其他供应商、</w:t>
      </w:r>
      <w:r>
        <w:rPr>
          <w:rFonts w:hint="eastAsia" w:ascii="宋体" w:hAnsi="宋体" w:eastAsia="宋体" w:cs="宋体"/>
          <w:color w:val="auto"/>
          <w:highlight w:val="none"/>
        </w:rPr>
        <w:t xml:space="preserve">决不</w:t>
      </w:r>
      <w:r>
        <w:rPr>
          <w:rFonts w:hint="eastAsia" w:ascii="宋体" w:hAnsi="宋体" w:eastAsia="宋体" w:cs="宋体"/>
          <w:color w:val="auto"/>
          <w:szCs w:val="21"/>
          <w:highlight w:val="none"/>
        </w:rPr>
        <w:t xml:space="preserve">与采购人、其它供应商或者采购代理恶意串通、</w:t>
      </w:r>
      <w:r>
        <w:rPr>
          <w:rFonts w:hint="eastAsia" w:ascii="宋体" w:hAnsi="宋体" w:eastAsia="宋体" w:cs="宋体"/>
          <w:color w:val="auto"/>
          <w:highlight w:val="none"/>
        </w:rPr>
        <w:t xml:space="preserve">决不</w:t>
      </w:r>
      <w:r>
        <w:rPr>
          <w:rFonts w:hint="eastAsia" w:ascii="宋体" w:hAnsi="宋体" w:eastAsia="宋体" w:cs="宋体"/>
          <w:color w:val="auto"/>
          <w:szCs w:val="21"/>
          <w:highlight w:val="none"/>
        </w:rPr>
        <w:t xml:space="preserve">向</w:t>
      </w:r>
      <w:r>
        <w:rPr>
          <w:rFonts w:hint="eastAsia" w:ascii="宋体" w:hAnsi="宋体" w:eastAsia="宋体" w:cs="宋体"/>
          <w:color w:val="auto"/>
          <w:highlight w:val="none"/>
        </w:rPr>
        <w:t xml:space="preserve">采购人、采购代理工作人员和磋商小组进行商业贿赂</w:t>
      </w:r>
      <w:r>
        <w:rPr>
          <w:rFonts w:hint="eastAsia" w:ascii="宋体" w:hAnsi="宋体" w:eastAsia="宋体" w:cs="宋体"/>
          <w:color w:val="auto"/>
          <w:szCs w:val="21"/>
          <w:highlight w:val="none"/>
        </w:rPr>
        <w:t xml:space="preserve">、决不拒绝有关部门监督检查或提供虚假情况，如有违反，</w:t>
      </w:r>
      <w:r>
        <w:rPr>
          <w:rFonts w:hint="eastAsia" w:ascii="宋体" w:hAnsi="宋体" w:eastAsia="宋体" w:cs="宋体"/>
          <w:color w:val="auto"/>
          <w:highlight w:val="none"/>
        </w:rPr>
        <w:t xml:space="preserve">无条件接受贵方及相关管理部门的处罚。</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7、我方正式通讯方式为：</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电   话：</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8、我方正式开户银行和账号为：</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开户银行：</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    号：</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供应商授权代表姓名（签字）：</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供应商名称（公章）：</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附件三、法定代表人授权书</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法定代表人授权书</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 xml:space="preserve">采购人</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b/>
          <w:color w:val="auto"/>
          <w:szCs w:val="21"/>
          <w:highlight w:val="none"/>
          <w:u w:val="single"/>
          <w:lang w:val="zh-CN"/>
        </w:rPr>
        <w:t xml:space="preserve">  采购人名称 </w:t>
      </w:r>
      <w:r>
        <w:rPr>
          <w:rFonts w:hint="eastAsia" w:ascii="宋体" w:hAnsi="宋体" w:eastAsia="宋体" w:cs="宋体"/>
          <w:color w:val="auto"/>
          <w:szCs w:val="21"/>
          <w:highlight w:val="none"/>
          <w:u w:val="single"/>
          <w:lang w:val="zh-CN"/>
        </w:rPr>
        <w:t xml:space="preserve">  </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本授权书声明：注册于</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（供应商住址）的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（供应商名称）法定代表人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（法定代表人姓名、职务）代表本公司授权在下面签字的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（供应商代表姓名、职务）为本公司的合法代理人，就贵方组织的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（项目名称）</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（项目编号）竞争性磋商，以本公司名义处理一切与之有关的事务。</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本授权书于        年   月   日签字生效，特此声明。</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法定代表人签字：</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被授权人签字：</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投标单位（章）：</w:t>
      </w:r>
      <w:r/>
    </w:p>
    <w:p>
      <w:pPr>
        <w:ind w:firstLine="420"/>
        <w:spacing w:line="360" w:lineRule="auto"/>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年    月    日</w:t>
      </w:r>
      <w:r/>
    </w:p>
    <w:p>
      <w:pPr>
        <w:ind w:firstLine="420"/>
        <w:spacing w:line="264" w:lineRule="auto"/>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spacing w:line="264" w:lineRule="auto"/>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527"/>
        <w:spacing w:line="360" w:lineRule="auto"/>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t xml:space="preserve">注：须提</w:t>
      </w:r>
      <w:r>
        <w:rPr>
          <w:rFonts w:hint="eastAsia" w:ascii="宋体" w:hAnsi="宋体" w:cs="宋体"/>
          <w:b/>
          <w:color w:val="auto"/>
          <w:szCs w:val="21"/>
          <w:highlight w:val="none"/>
          <w:lang w:val="en-US" w:eastAsia="zh-CN"/>
        </w:rPr>
        <w:t xml:space="preserve">供</w:t>
      </w:r>
      <w:r>
        <w:rPr>
          <w:rFonts w:hint="eastAsia" w:ascii="宋体" w:hAnsi="宋体" w:eastAsia="宋体" w:cs="宋体"/>
          <w:b/>
          <w:color w:val="auto"/>
          <w:szCs w:val="21"/>
          <w:highlight w:val="none"/>
          <w:lang w:val="zh-CN"/>
        </w:rPr>
        <w:t xml:space="preserve">被授权人身份证（正反面）复印件加盖公章。</w:t>
      </w: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附件四、报价一览表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报价一览表（第</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rPr>
        <w:t xml:space="preserve">轮）</w:t>
      </w:r>
      <w:r/>
    </w:p>
    <w:tbl>
      <w:tblPr>
        <w:tblStyle w:val="737"/>
        <w:tblW w:w="9390" w:type="dxa"/>
        <w:tblInd w:w="-318" w:type="dxa"/>
        <w:tblLayout w:type="fixed"/>
        <w:tblCellMar>
          <w:left w:w="0" w:type="dxa"/>
          <w:top w:w="0" w:type="dxa"/>
          <w:right w:w="0" w:type="dxa"/>
          <w:bottom w:w="0" w:type="dxa"/>
        </w:tblCellMar>
        <w:tblLook w:val="04A0" w:firstRow="1" w:lastRow="0" w:firstColumn="1" w:lastColumn="0" w:noHBand="0" w:noVBand="1"/>
      </w:tblPr>
      <w:tblGrid>
        <w:gridCol w:w="2437"/>
        <w:gridCol w:w="3029"/>
        <w:gridCol w:w="2199"/>
        <w:gridCol w:w="1406"/>
        <w:gridCol w:w="319"/>
      </w:tblGrid>
      <w:tr>
        <w:trPr>
          <w:gridAfter w:val="1"/>
          <w:trHeight w:val="284"/>
        </w:trPr>
        <w:tc>
          <w:tcPr>
            <w:gridSpan w:val="2"/>
            <w:shd w:val="clear" w:color="auto" w:fill="ffffff"/>
            <w:tcBorders>
              <w:top w:val="none" w:color="000000" w:sz="4" w:space="0"/>
              <w:left w:val="none" w:color="000000" w:sz="4" w:space="0"/>
              <w:bottom w:val="single" w:color="auto" w:sz="8" w:space="0"/>
              <w:right w:val="none" w:color="000000" w:sz="4" w:space="0"/>
            </w:tcBorders>
            <w:tcMar>
              <w:left w:w="108" w:type="dxa"/>
              <w:top w:w="0" w:type="dxa"/>
              <w:right w:w="108" w:type="dxa"/>
              <w:bottom w:w="0" w:type="dxa"/>
            </w:tcMar>
            <w:tcW w:w="5466" w:type="dxa"/>
            <w:vAlign w:val="center"/>
            <w:textDirection w:val="lrTb"/>
            <w:noWrap w:val="false"/>
          </w:tcPr>
          <w:p>
            <w:pPr>
              <w:jc w:val="left"/>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项目名称：    </w:t>
            </w:r>
            <w:r/>
          </w:p>
        </w:tc>
        <w:tc>
          <w:tcPr>
            <w:gridSpan w:val="2"/>
            <w:shd w:val="clear" w:color="auto" w:fill="ffffff"/>
            <w:tcBorders>
              <w:top w:val="none" w:color="000000" w:sz="4" w:space="0"/>
              <w:left w:val="none" w:color="000000" w:sz="4" w:space="0"/>
              <w:bottom w:val="single" w:color="auto" w:sz="8" w:space="0"/>
              <w:right w:val="none" w:color="000000" w:sz="4" w:space="0"/>
            </w:tcBorders>
            <w:tcMar>
              <w:left w:w="108" w:type="dxa"/>
              <w:top w:w="0" w:type="dxa"/>
              <w:right w:w="108" w:type="dxa"/>
              <w:bottom w:w="0" w:type="dxa"/>
            </w:tcMar>
            <w:tcW w:w="3605" w:type="dxa"/>
            <w:vAlign w:val="center"/>
            <w:textDirection w:val="lrTb"/>
            <w:noWrap w:val="false"/>
          </w:tcPr>
          <w:p>
            <w:pPr>
              <w:ind w:firstLine="422"/>
              <w:jc w:val="left"/>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项目编号： </w:t>
            </w:r>
            <w:r/>
          </w:p>
        </w:tc>
      </w:tr>
      <w:tr>
        <w:trPr>
          <w:trHeight w:val="8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投标报价</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left"/>
              <w:spacing w:line="300" w:lineRule="exact"/>
              <w:rPr>
                <w:rFonts w:hint="eastAsia" w:ascii="宋体" w:hAnsi="宋体" w:eastAsia="宋体" w:cs="宋体"/>
                <w:color w:val="auto"/>
                <w:szCs w:val="21"/>
                <w:highlight w:val="none"/>
                <w:lang w:val="zh-CN"/>
              </w:rPr>
            </w:pPr>
            <w:r>
              <w:rPr>
                <w:rFonts w:hint="eastAsia" w:ascii="宋体" w:hAnsi="宋体" w:eastAsia="宋体" w:cs="宋体"/>
                <w:color w:val="000000"/>
                <w:highlight w:val="none"/>
              </w:rPr>
              <w:t xml:space="preserve">人民币</w:t>
            </w:r>
            <w:r>
              <w:rPr>
                <w:rFonts w:hint="eastAsia" w:ascii="宋体" w:hAnsi="宋体" w:eastAsia="宋体" w:cs="宋体"/>
                <w:b/>
                <w:bCs/>
                <w:color w:val="000000"/>
                <w:highlight w:val="none"/>
                <w:u w:val="single"/>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u w:val="single"/>
              </w:rPr>
              <w:t xml:space="preserve">大写</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rPr>
              <w:t xml:space="preserve">（小写：¥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r>
      <w:tr>
        <w:trPr>
          <w:trHeight w:val="54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项目负责人</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姓名：</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  身份证号：</w:t>
            </w:r>
            <w:r>
              <w:rPr>
                <w:rFonts w:hint="eastAsia" w:ascii="宋体" w:hAnsi="宋体" w:eastAsia="宋体" w:cs="宋体"/>
                <w:color w:val="auto"/>
                <w:szCs w:val="21"/>
                <w:highlight w:val="none"/>
                <w:u w:val="single"/>
                <w:lang w:val="zh-CN"/>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56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60" w:lineRule="auto"/>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rPr>
              <w:t xml:space="preserve">服务期限</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center"/>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满足磋商文件要求</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54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供应商是否属于小微型企业</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center"/>
              <w:spacing w:line="3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（填写“是”或“否”）</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请认真阅读以下说明</w:t>
            </w:r>
            <w:r/>
          </w:p>
        </w:tc>
      </w:tr>
      <w:tr>
        <w:trPr>
          <w:trHeight w:val="54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供应商是否属于残疾人福利性单位</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（填写“是”或“否”）</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参照以上要求</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如实填写</w:t>
            </w:r>
            <w:r/>
          </w:p>
        </w:tc>
      </w:tr>
      <w:tr>
        <w:trPr>
          <w:trHeight w:val="54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供应商是否属于监狱企业</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（填写“是”或“否”）</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jc w:val="left"/>
        <w:spacing w:line="440" w:lineRule="exact"/>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说明：</w:t>
      </w:r>
      <w:r/>
    </w:p>
    <w:p>
      <w:pPr>
        <w:ind w:firstLine="420"/>
        <w:jc w:val="left"/>
        <w:spacing w:line="440" w:lineRule="exact"/>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1、本服务仅接受一个价格，不得填报有选择性报价方案。</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（1）响应文件中报价一览表内容与投标文件中相应内容不一致的，以报价一览表为准；</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（2）大写金额和小写金额不一致的，以大写金额为准；</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（3）单价金额小数点或者百分比有明显错位的，以开标一览表的总价为准，并修改单价；</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（4）总价金额与按单价汇总金额不一致的，以单价金额计算结果为准。</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20"/>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2、“供应商是否属于小微型企业”、“供应商是否</w:t>
      </w:r>
      <w:r>
        <w:rPr>
          <w:rFonts w:hint="eastAsia" w:ascii="宋体" w:hAnsi="宋体" w:eastAsia="宋体" w:cs="宋体"/>
          <w:b/>
          <w:color w:val="auto"/>
          <w:szCs w:val="21"/>
          <w:highlight w:val="none"/>
        </w:rPr>
        <w:t xml:space="preserve">全部</w:t>
      </w:r>
      <w:r>
        <w:rPr>
          <w:rFonts w:hint="eastAsia" w:ascii="宋体" w:hAnsi="宋体" w:eastAsia="宋体" w:cs="宋体"/>
          <w:color w:val="auto"/>
          <w:szCs w:val="21"/>
          <w:highlight w:val="none"/>
        </w:rPr>
        <w:t xml:space="preserve">属于残疾人福利性单位”、“供应商是否</w:t>
      </w:r>
      <w:r>
        <w:rPr>
          <w:rFonts w:hint="eastAsia" w:ascii="宋体" w:hAnsi="宋体" w:eastAsia="宋体" w:cs="宋体"/>
          <w:b/>
          <w:color w:val="auto"/>
          <w:szCs w:val="21"/>
          <w:highlight w:val="none"/>
        </w:rPr>
        <w:t xml:space="preserve">全部</w:t>
      </w:r>
      <w:r>
        <w:rPr>
          <w:rFonts w:hint="eastAsia" w:ascii="宋体" w:hAnsi="宋体" w:eastAsia="宋体" w:cs="宋体"/>
          <w:color w:val="auto"/>
          <w:szCs w:val="21"/>
          <w:highlight w:val="none"/>
        </w:rPr>
        <w:t xml:space="preserve">属于监狱企业”勾选“是”或“否”。如 “是”，供应商（联合体成员）需提供《中小企业声明函》、《残疾人福利性单位声明函》、《属于监狱企业的证明文件》；</w:t>
      </w:r>
      <w:r/>
    </w:p>
    <w:p>
      <w:pPr>
        <w:ind w:firstLine="420"/>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如为代理商投标，还需提供投标产品制造商出具的上述文件。非小微型企业、残疾人福利性单位、监狱企业不享受价格扣除。</w:t>
      </w:r>
      <w:r/>
    </w:p>
    <w:p>
      <w:pPr>
        <w:ind w:firstLine="420"/>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如未按要求提供、填写，或相关内容表述不清前后矛盾的，不享受价格扣除。</w:t>
      </w:r>
      <w:r>
        <w:rPr>
          <w:rFonts w:hint="eastAsia" w:ascii="宋体" w:hAnsi="宋体" w:eastAsia="宋体" w:cs="宋体"/>
          <w:color w:val="auto"/>
          <w:szCs w:val="21"/>
          <w:highlight w:val="none"/>
        </w:rPr>
        <w:t xml:space="preserve">  </w:t>
      </w:r>
      <w:r>
        <w:rPr>
          <w:rFonts w:hint="eastAsia" w:ascii="宋体" w:hAnsi="宋体" w:eastAsia="宋体" w:cs="宋体"/>
          <w:b/>
          <w:color w:val="auto"/>
          <w:szCs w:val="21"/>
          <w:highlight w:val="none"/>
          <w:lang w:val="zh-CN"/>
        </w:rPr>
        <w:br w:type="page" w:clear="all"/>
      </w:r>
      <w:r>
        <w:rPr>
          <w:rFonts w:hint="eastAsia" w:ascii="宋体" w:hAnsi="宋体" w:eastAsia="宋体" w:cs="宋体"/>
          <w:color w:val="auto"/>
          <w:szCs w:val="21"/>
          <w:highlight w:val="none"/>
        </w:rPr>
      </w:r>
      <w:r/>
    </w:p>
    <w:p>
      <w:pPr>
        <w:ind w:right="6"/>
        <w:spacing w:line="411" w:lineRule="exact"/>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t xml:space="preserve">附件五、分项报价表格式</w:t>
      </w:r>
      <w:r/>
    </w:p>
    <w:p>
      <w:pPr>
        <w:spacing w:line="360" w:lineRule="auto"/>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jc w:val="center"/>
        <w:spacing w:line="240" w:lineRule="atLeast"/>
        <w:widowControl/>
        <w:rPr>
          <w:rFonts w:hint="eastAsia" w:ascii="宋体" w:hAnsi="宋体" w:eastAsia="宋体" w:cs="宋体"/>
          <w:b/>
          <w:color w:val="auto"/>
          <w:sz w:val="30"/>
          <w:szCs w:val="30"/>
          <w:highlight w:val="none"/>
          <w:lang w:val="zh-CN"/>
        </w:rPr>
      </w:pPr>
      <w:r>
        <w:rPr>
          <w:rFonts w:hint="eastAsia" w:ascii="宋体" w:hAnsi="宋体" w:eastAsia="宋体" w:cs="宋体"/>
          <w:b/>
          <w:color w:val="auto"/>
          <w:sz w:val="30"/>
          <w:szCs w:val="30"/>
          <w:highlight w:val="none"/>
          <w:lang w:val="zh-CN"/>
        </w:rPr>
        <w:t xml:space="preserve">分项报价表</w:t>
      </w:r>
      <w:r/>
    </w:p>
    <w:tbl>
      <w:tblPr>
        <w:tblStyle w:val="73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3"/>
        <w:gridCol w:w="1231"/>
        <w:gridCol w:w="1318"/>
        <w:gridCol w:w="665"/>
        <w:gridCol w:w="748"/>
        <w:gridCol w:w="1739"/>
        <w:gridCol w:w="2159"/>
      </w:tblGrid>
      <w:tr>
        <w:trPr>
          <w:trHeight w:val="867"/>
        </w:trPr>
        <w:tc>
          <w:tcPr>
            <w:shd w:val="clear" w:color="auto" w:fill="auto"/>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项目周期</w:t>
            </w:r>
            <w:r/>
          </w:p>
        </w:tc>
        <w:tc>
          <w:tcPr>
            <w:shd w:val="clear" w:color="auto" w:fill="auto"/>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分项报价上限（元）</w:t>
            </w:r>
            <w:r/>
          </w:p>
        </w:tc>
        <w:tc>
          <w:tcPr>
            <w:shd w:val="clear" w:color="auto" w:fill="auto"/>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02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分项报价（元）</w:t>
            </w:r>
            <w:r/>
          </w:p>
        </w:tc>
        <w:tc>
          <w:tcPr>
            <w:shd w:val="clear" w:color="auto" w:fill="auto"/>
            <w:tcBorders>
              <w:top w:val="single" w:color="auto" w:sz="4" w:space="0"/>
              <w:left w:val="single" w:color="auto" w:sz="4" w:space="0"/>
              <w:bottom w:val="single" w:color="auto" w:sz="4" w:space="0"/>
              <w:right w:val="single" w:color="auto" w:sz="4" w:space="0"/>
            </w:tcBorders>
            <w:tcW w:w="126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备注</w:t>
            </w:r>
            <w:r/>
          </w:p>
        </w:tc>
      </w:tr>
      <w:tr>
        <w:trPr>
          <w:trHeight w:val="468"/>
        </w:trPr>
        <w:tc>
          <w:tcPr>
            <w:shd w:val="clear" w:color="auto" w:fill="auto"/>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一期</w:t>
            </w:r>
            <w:r/>
          </w:p>
        </w:tc>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keepLines w:val="0"/>
              <w:keepNext w:val="0"/>
              <w:widowControl/>
              <w:rPr>
                <w:rFonts w:hint="eastAsia" w:ascii="宋体" w:hAnsi="宋体" w:eastAsia="宋体" w:cs="宋体"/>
                <w:color w:val="000000"/>
                <w:highlight w:val="none"/>
                <w:lang w:val="en-US" w:eastAsia="zh"/>
              </w:rPr>
              <w:suppressLineNumbers w:val="0"/>
            </w:pPr>
            <w:r>
              <w:rPr>
                <w:rFonts w:hint="eastAsia" w:ascii="宋体" w:hAnsi="宋体" w:eastAsia="宋体" w:cs="宋体"/>
                <w:i w:val="0"/>
                <w:iCs w:val="0"/>
                <w:color w:val="000000"/>
                <w:sz w:val="22"/>
                <w:szCs w:val="22"/>
                <w:u w:val="none"/>
                <w:lang w:val="en-US" w:eastAsia="zh-CN" w:bidi="ar"/>
              </w:rPr>
              <w:t xml:space="preserve">517832</w:t>
            </w:r>
            <w:r/>
          </w:p>
        </w:tc>
        <w:tc>
          <w:tcPr>
            <w:shd w:val="clear" w:color="auto" w:fill="auto"/>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20"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ff0000"/>
                <w:highlight w:val="none"/>
                <w:lang w:val="en-US"/>
              </w:rPr>
              <w:suppressLineNumbers w:val="0"/>
            </w:pPr>
            <w:r>
              <w:rPr>
                <w:rFonts w:hint="eastAsia" w:ascii="宋体" w:hAnsi="宋体" w:eastAsia="宋体" w:cs="宋体"/>
                <w:color w:val="ff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66" w:type="pct"/>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ff0000"/>
                <w:highlight w:val="none"/>
                <w:lang w:val="en-US"/>
              </w:rPr>
              <w:suppressLineNumbers w:val="0"/>
            </w:pPr>
            <w:r>
              <w:rPr>
                <w:rFonts w:hint="eastAsia" w:ascii="宋体" w:hAnsi="宋体" w:eastAsia="宋体" w:cs="宋体"/>
                <w:color w:val="000000"/>
                <w:szCs w:val="21"/>
                <w:highlight w:val="none"/>
                <w:lang w:val="en-US" w:eastAsia="zh-CN"/>
              </w:rPr>
              <w:t xml:space="preserve">占总费用52.84%</w:t>
            </w:r>
            <w:r/>
          </w:p>
        </w:tc>
      </w:tr>
      <w:tr>
        <w:trPr>
          <w:trHeight w:val="502"/>
        </w:trPr>
        <w:tc>
          <w:tcPr>
            <w:shd w:val="clear" w:color="auto" w:fill="auto"/>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二期</w:t>
            </w:r>
            <w:r/>
          </w:p>
        </w:tc>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keepLines w:val="0"/>
              <w:keepNext w:val="0"/>
              <w:widowControl/>
              <w:rPr>
                <w:rFonts w:hint="default" w:ascii="宋体" w:hAnsi="宋体" w:eastAsia="宋体" w:cs="宋体"/>
                <w:color w:val="000000"/>
                <w:highlight w:val="none"/>
                <w:lang w:val="en-US" w:eastAsia="zh"/>
              </w:rPr>
              <w:suppressLineNumbers w:val="0"/>
            </w:pPr>
            <w:r>
              <w:rPr>
                <w:rFonts w:hint="eastAsia" w:ascii="宋体" w:hAnsi="宋体" w:eastAsia="宋体" w:cs="宋体"/>
                <w:i w:val="0"/>
                <w:iCs w:val="0"/>
                <w:color w:val="000000"/>
                <w:sz w:val="22"/>
                <w:szCs w:val="22"/>
                <w:u w:val="none"/>
                <w:lang w:val="en-US" w:eastAsia="zh-CN" w:bidi="ar"/>
              </w:rPr>
              <w:t xml:space="preserve">289002</w:t>
            </w:r>
            <w:r/>
          </w:p>
        </w:tc>
        <w:tc>
          <w:tcPr>
            <w:shd w:val="clear" w:color="auto" w:fill="auto"/>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20"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66" w:type="pct"/>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highlight w:val="none"/>
                <w:lang w:val="en-US"/>
              </w:rPr>
              <w:suppressLineNumbers w:val="0"/>
            </w:pPr>
            <w:r>
              <w:rPr>
                <w:rFonts w:hint="eastAsia" w:ascii="宋体" w:hAnsi="宋体" w:eastAsia="宋体" w:cs="宋体"/>
                <w:color w:val="000000"/>
                <w:szCs w:val="21"/>
                <w:highlight w:val="none"/>
                <w:lang w:val="en-US" w:eastAsia="zh-CN"/>
              </w:rPr>
              <w:t xml:space="preserve">占总费用29.49%</w:t>
            </w:r>
            <w:r/>
          </w:p>
        </w:tc>
      </w:tr>
      <w:tr>
        <w:trPr>
          <w:trHeight w:val="623"/>
        </w:trPr>
        <w:tc>
          <w:tcPr>
            <w:shd w:val="clear" w:color="auto" w:fill="auto"/>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
              </w:rPr>
              <w:t xml:space="preserve">三期</w:t>
            </w:r>
            <w:r/>
          </w:p>
        </w:tc>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keepLines w:val="0"/>
              <w:keepNext w:val="0"/>
              <w:widowControl/>
              <w:rPr>
                <w:rFonts w:hint="default" w:ascii="宋体" w:hAnsi="宋体" w:eastAsia="宋体" w:cs="宋体"/>
                <w:color w:val="000000"/>
                <w:highlight w:val="none"/>
                <w:lang w:val="en-US" w:eastAsia="zh"/>
              </w:rPr>
              <w:suppressLineNumbers w:val="0"/>
            </w:pPr>
            <w:r>
              <w:rPr>
                <w:rFonts w:hint="eastAsia" w:ascii="宋体" w:hAnsi="宋体" w:eastAsia="宋体" w:cs="宋体"/>
                <w:i w:val="0"/>
                <w:iCs w:val="0"/>
                <w:color w:val="000000"/>
                <w:sz w:val="22"/>
                <w:szCs w:val="22"/>
                <w:u w:val="none"/>
                <w:lang w:val="en-US" w:eastAsia="zh-CN" w:bidi="ar"/>
              </w:rPr>
              <w:t xml:space="preserve">173166</w:t>
            </w:r>
            <w:r/>
          </w:p>
        </w:tc>
        <w:tc>
          <w:tcPr>
            <w:shd w:val="clear" w:color="auto" w:fill="auto"/>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20"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66" w:type="pct"/>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highlight w:val="none"/>
                <w:lang w:val="en-US"/>
              </w:rPr>
              <w:suppressLineNumbers w:val="0"/>
            </w:pPr>
            <w:r>
              <w:rPr>
                <w:rFonts w:hint="eastAsia" w:ascii="宋体" w:hAnsi="宋体" w:eastAsia="宋体" w:cs="宋体"/>
                <w:color w:val="000000"/>
                <w:szCs w:val="21"/>
                <w:highlight w:val="none"/>
                <w:lang w:val="en-US" w:eastAsia="zh-CN"/>
              </w:rPr>
              <w:t xml:space="preserve">占总费用17.67%</w:t>
            </w:r>
            <w:r/>
          </w:p>
        </w:tc>
      </w:tr>
      <w:tr>
        <w:trPr>
          <w:trHeight w:val="623"/>
        </w:trPr>
        <w:tc>
          <w:tcPr>
            <w:gridSpan w:val="5"/>
            <w:shd w:val="clear" w:color="auto" w:fill="auto"/>
            <w:tcBorders>
              <w:top w:val="single" w:color="auto" w:sz="4" w:space="0"/>
              <w:left w:val="single" w:color="auto" w:sz="4" w:space="0"/>
              <w:bottom w:val="single" w:color="auto" w:sz="4" w:space="0"/>
              <w:right w:val="single" w:color="000000" w:sz="4" w:space="0"/>
            </w:tcBorders>
            <w:tcW w:w="27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投标总价（元）</w:t>
            </w:r>
            <w:r/>
          </w:p>
        </w:tc>
        <w:tc>
          <w:tcPr>
            <w:shd w:val="clear" w:color="auto" w:fill="auto"/>
            <w:tcBorders>
              <w:top w:val="single" w:color="000000" w:sz="4" w:space="0"/>
              <w:left w:val="single" w:color="000000" w:sz="4" w:space="0"/>
              <w:bottom w:val="single" w:color="000000" w:sz="4" w:space="0"/>
              <w:right w:val="single" w:color="000000" w:sz="4" w:space="0"/>
            </w:tcBorders>
            <w:tcW w:w="1020"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66"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tc>
      </w:tr>
    </w:tbl>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contextualSpacing/>
        <w:jc w:val="left"/>
        <w:spacing w:line="400" w:lineRule="exact"/>
        <w:widowControl/>
        <w:rPr>
          <w:rFonts w:hint="eastAsia" w:ascii="宋体" w:hAnsi="宋体" w:eastAsia="宋体" w:cs="宋体"/>
          <w:b/>
          <w:color w:val="000000"/>
          <w:szCs w:val="21"/>
          <w:highlight w:val="none"/>
          <w:lang w:val="zh-CN" w:bidi="ar"/>
        </w:rPr>
        <w:outlineLvl w:val="9"/>
      </w:pPr>
      <w:r>
        <w:rPr>
          <w:rFonts w:hint="eastAsia" w:ascii="宋体" w:hAnsi="宋体" w:eastAsia="宋体" w:cs="宋体"/>
          <w:b/>
          <w:color w:val="000000"/>
          <w:szCs w:val="21"/>
          <w:highlight w:val="none"/>
          <w:lang w:val="zh-CN" w:bidi="ar"/>
        </w:rPr>
        <w:t xml:space="preserve">注：经磋商后，如果成交价高于或低于供应商在响应文件首次报价的，分项报价同比例调整。</w:t>
      </w:r>
      <w:r/>
    </w:p>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供应商（盖章）：            </w:t>
      </w:r>
      <w:r/>
    </w:p>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授权代表签字：             </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    期：    年    月   日</w:t>
      </w:r>
      <w:r/>
    </w:p>
    <w:p>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br w:type="page" w:clear="all"/>
      </w:r>
      <w:r/>
    </w:p>
    <w:p>
      <w:pPr>
        <w:jc w:val="left"/>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附件六、拟投入本项目人员一览表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拟投入本项目人员一览表</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项目名称：                                             项目编号：</w:t>
      </w:r>
      <w:r/>
    </w:p>
    <w:tbl>
      <w:tblPr>
        <w:tblStyle w:val="737"/>
        <w:tblW w:w="9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656"/>
        <w:gridCol w:w="757"/>
        <w:gridCol w:w="562"/>
        <w:gridCol w:w="599"/>
        <w:gridCol w:w="959"/>
        <w:gridCol w:w="787"/>
        <w:gridCol w:w="862"/>
        <w:gridCol w:w="840"/>
        <w:gridCol w:w="747"/>
        <w:gridCol w:w="717"/>
        <w:gridCol w:w="719"/>
      </w:tblGrid>
      <w:tr>
        <w:trPr>
          <w:jc w:val="center"/>
          <w:trHeight w:val="1311"/>
        </w:trPr>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职务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姓名</w:t>
            </w:r>
            <w:r/>
          </w:p>
        </w:tc>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性别</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年龄</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专业</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学历</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执业</w:t>
            </w:r>
            <w:r/>
          </w:p>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资格</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证书号</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技术职称</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相关工作年限</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w:t>
            </w:r>
            <w:r/>
          </w:p>
        </w:tc>
      </w:tr>
      <w:tr>
        <w:trPr>
          <w:jc w:val="center"/>
          <w:trHeight w:val="438"/>
        </w:trPr>
        <w:tc>
          <w:tcPr>
            <w:gridSpan w:val="12"/>
            <w:tcBorders>
              <w:top w:val="single" w:color="auto" w:sz="4" w:space="0"/>
              <w:left w:val="single" w:color="auto" w:sz="4" w:space="0"/>
              <w:bottom w:val="single" w:color="auto" w:sz="4" w:space="0"/>
              <w:right w:val="single" w:color="auto" w:sz="4" w:space="0"/>
            </w:tcBorders>
            <w:tcW w:w="965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主要管理人员</w:t>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项目负责人</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47"/>
        </w:trPr>
        <w:tc>
          <w:tcPr>
            <w:gridSpan w:val="12"/>
            <w:tcBorders>
              <w:top w:val="single" w:color="auto" w:sz="4" w:space="0"/>
              <w:left w:val="single" w:color="auto" w:sz="4" w:space="0"/>
              <w:bottom w:val="single" w:color="auto" w:sz="4" w:space="0"/>
              <w:right w:val="single" w:color="auto" w:sz="4" w:space="0"/>
            </w:tcBorders>
            <w:tcW w:w="965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专业技术人员</w:t>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…专业负责人</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…专业负责人</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技术员</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说明：</w:t>
      </w:r>
      <w:r/>
    </w:p>
    <w:p>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“备注”栏，可填写该人员擅长的工程（或工作）种类；</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（盖章）</w:t>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240" w:lineRule="atLeast"/>
        <w:widowControl/>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jc w:val="left"/>
        <w:spacing w:line="240" w:lineRule="atLeast"/>
        <w:widowControl/>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jc w:val="left"/>
        <w:spacing w:line="240" w:lineRule="atLeast"/>
        <w:widowControl/>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附件七、技术条款偏离表</w:t>
      </w:r>
      <w:r/>
    </w:p>
    <w:p>
      <w:pPr>
        <w:ind w:left="420"/>
        <w:jc w:val="center"/>
        <w:spacing w:line="240" w:lineRule="atLeast"/>
        <w:widowControl/>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t xml:space="preserve">技术条款偏离表</w:t>
      </w:r>
      <w:r/>
    </w:p>
    <w:tbl>
      <w:tblPr>
        <w:tblStyle w:val="737"/>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ind w:firstLine="21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采购文件要求的规格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如果行数不够，请自行增加。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请供应商根据实际情况填写，如果实际响应与供应商提供的证明资料有实质性偏离的，将作无效标处理。</w:t>
      </w:r>
      <w:r/>
    </w:p>
    <w:p>
      <w:pPr>
        <w:jc w:val="left"/>
        <w:spacing w:line="24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line="240" w:lineRule="atLeast"/>
        <w:widowControl/>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附件八、商务条款偏离表</w:t>
      </w:r>
      <w:r/>
    </w:p>
    <w:p>
      <w:pPr>
        <w:ind w:left="420"/>
        <w:jc w:val="center"/>
        <w:spacing w:line="240" w:lineRule="atLeast"/>
        <w:widowControl/>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t xml:space="preserve">商务条款偏离表</w:t>
      </w:r>
      <w:r/>
    </w:p>
    <w:tbl>
      <w:tblPr>
        <w:tblStyle w:val="737"/>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91"/>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901" w:type="dxa"/>
            <w:vAlign w:val="center"/>
            <w:textDirection w:val="lrTb"/>
            <w:noWrap w:val="false"/>
          </w:tcPr>
          <w:p>
            <w:pPr>
              <w:ind w:firstLine="105"/>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项目编号： </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磋商响应</w:t>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0"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91"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如果行数不够，请自行增加。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请供应商根据实际情况填写，如果实际响应与供应商提供的证明资料有实质性偏离的，将作无效标处理。</w:t>
      </w:r>
      <w:r/>
    </w:p>
    <w:p>
      <w:pPr>
        <w:jc w:val="left"/>
        <w:spacing w:line="360" w:lineRule="auto"/>
        <w:rPr>
          <w:rFonts w:hint="eastAsia" w:ascii="宋体" w:hAnsi="宋体" w:eastAsia="宋体" w:cs="宋体"/>
          <w:b/>
          <w:color w:val="auto"/>
          <w:szCs w:val="21"/>
          <w:highlight w:val="none"/>
          <w:lang w:val="zh-CN"/>
        </w:rPr>
        <w:outlineLvl w:val="9"/>
      </w:pPr>
      <w:r/>
      <w:bookmarkStart w:id="41" w:name="page1"/>
      <w:r/>
      <w:bookmarkEnd w:id="41"/>
      <w:r/>
      <w:r/>
    </w:p>
    <w:p>
      <w:pPr>
        <w:pStyle w:val="728"/>
        <w:rPr>
          <w:rFonts w:hint="eastAsia" w:ascii="宋体" w:hAnsi="宋体" w:eastAsia="宋体" w:cs="宋体"/>
          <w:bCs/>
          <w:color w:val="auto"/>
          <w:sz w:val="24"/>
          <w:szCs w:val="30"/>
          <w:highlight w:val="none"/>
        </w:rPr>
      </w:pPr>
      <w:r>
        <w:rPr>
          <w:rFonts w:hint="eastAsia" w:ascii="宋体" w:hAnsi="宋体" w:eastAsia="宋体" w:cs="宋体"/>
          <w:b w:val="0"/>
          <w:color w:val="auto"/>
          <w:szCs w:val="21"/>
          <w:highlight w:val="none"/>
          <w:lang w:val="zh-CN"/>
        </w:rPr>
        <w:br w:type="page" w:clear="all"/>
      </w:r>
      <w:bookmarkStart w:id="42" w:name="_Toc67490796"/>
      <w:r/>
      <w:bookmarkStart w:id="43" w:name="_Toc48908469"/>
      <w:r>
        <w:rPr>
          <w:rFonts w:hint="eastAsia" w:ascii="宋体" w:hAnsi="宋体" w:eastAsia="宋体" w:cs="宋体"/>
          <w:bCs/>
          <w:color w:val="auto"/>
          <w:sz w:val="24"/>
          <w:szCs w:val="30"/>
          <w:highlight w:val="none"/>
        </w:rPr>
        <w:t xml:space="preserve">附件九、供应商项目业绩情况表（及证明材料）</w:t>
      </w:r>
      <w:bookmarkEnd w:id="42"/>
      <w:r/>
      <w:bookmarkEnd w:id="43"/>
      <w:r/>
      <w:r/>
    </w:p>
    <w:p>
      <w:pPr>
        <w:ind w:firstLine="42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ind w:firstLine="602"/>
        <w:jc w:val="center"/>
        <w:spacing w:line="360" w:lineRule="auto"/>
        <w:shd w:val="clear" w:color="auto" w:fill="ffffff"/>
        <w:widowControl/>
        <w:rPr>
          <w:rFonts w:hint="eastAsia" w:ascii="宋体" w:hAnsi="宋体" w:eastAsia="宋体" w:cs="宋体"/>
          <w:b/>
          <w:bCs/>
          <w:color w:val="auto"/>
          <w:sz w:val="30"/>
          <w:szCs w:val="30"/>
          <w:highlight w:val="none"/>
          <w:lang w:val="zh-CN"/>
        </w:rPr>
      </w:pPr>
      <w:r>
        <w:rPr>
          <w:rFonts w:hint="eastAsia" w:ascii="宋体" w:hAnsi="宋体" w:eastAsia="宋体" w:cs="宋体"/>
          <w:b/>
          <w:bCs/>
          <w:color w:val="auto"/>
          <w:sz w:val="30"/>
          <w:szCs w:val="30"/>
          <w:highlight w:val="none"/>
          <w:lang w:val="zh-CN"/>
        </w:rPr>
        <w:t xml:space="preserve">供应商项目业绩情况表</w:t>
      </w:r>
      <w:r/>
    </w:p>
    <w:tbl>
      <w:tblPr>
        <w:tblStyle w:val="737"/>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274"/>
        <w:gridCol w:w="1240"/>
        <w:gridCol w:w="1009"/>
        <w:gridCol w:w="1615"/>
        <w:gridCol w:w="1325"/>
        <w:gridCol w:w="1211"/>
      </w:tblGrid>
      <w:tr>
        <w:trPr>
          <w:jc w:val="center"/>
          <w:trHeight w:val="1296"/>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业主单位</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业主联系方式</w:t>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工作主要内容</w:t>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获奖情况</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w:t>
            </w:r>
            <w:r/>
          </w:p>
        </w:tc>
      </w:tr>
      <w:tr>
        <w:trPr>
          <w:jc w:val="center"/>
          <w:trHeight w:val="35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5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1"/>
          <w:highlight w:val="none"/>
        </w:rPr>
        <w:t xml:space="preserve">（盖章）</w:t>
      </w:r>
      <w:r/>
    </w:p>
    <w:p>
      <w:pPr>
        <w:jc w:val="left"/>
        <w:keepNext/>
        <w:rPr>
          <w:rFonts w:hint="eastAsia" w:ascii="宋体" w:hAnsi="宋体" w:eastAsia="宋体" w:cs="宋体"/>
          <w:b/>
          <w:bCs/>
          <w:color w:val="auto"/>
          <w:sz w:val="24"/>
          <w:szCs w:val="30"/>
          <w:highlight w:val="none"/>
        </w:rPr>
        <w:outlineLvl w:val="1"/>
      </w:pPr>
      <w:r>
        <w:rPr>
          <w:rFonts w:hint="eastAsia" w:ascii="宋体" w:hAnsi="宋体" w:eastAsia="宋体" w:cs="宋体"/>
          <w:bCs/>
          <w:color w:val="auto"/>
          <w:sz w:val="44"/>
          <w:szCs w:val="21"/>
          <w:highlight w:val="none"/>
        </w:rPr>
        <w:br w:type="page" w:clear="all"/>
      </w:r>
      <w:bookmarkStart w:id="44" w:name="_Toc67490797"/>
      <w:r/>
      <w:bookmarkStart w:id="45" w:name="_Toc48908470"/>
      <w:r/>
      <w:bookmarkStart w:id="46" w:name="_Toc38786361"/>
      <w:r>
        <w:rPr>
          <w:rFonts w:hint="eastAsia" w:ascii="宋体" w:hAnsi="宋体" w:eastAsia="宋体" w:cs="宋体"/>
          <w:b/>
          <w:bCs/>
          <w:color w:val="auto"/>
          <w:sz w:val="24"/>
          <w:szCs w:val="30"/>
          <w:highlight w:val="none"/>
        </w:rPr>
        <w:t xml:space="preserve">附件十、技术说明或服务方案（根据文件要求自行编制）</w:t>
      </w:r>
      <w:bookmarkEnd w:id="44"/>
      <w:r/>
      <w:bookmarkEnd w:id="45"/>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bCs/>
          <w:color w:val="auto"/>
          <w:sz w:val="24"/>
          <w:szCs w:val="30"/>
          <w:highlight w:val="none"/>
        </w:rPr>
      </w:pPr>
      <w:r/>
      <w:bookmarkStart w:id="47" w:name="_Toc48908472"/>
      <w:r/>
      <w:bookmarkStart w:id="48" w:name="_Toc67490798"/>
      <w:r>
        <w:rPr>
          <w:rFonts w:hint="eastAsia" w:ascii="宋体" w:hAnsi="宋体" w:eastAsia="宋体" w:cs="宋体"/>
          <w:b/>
          <w:bCs/>
          <w:color w:val="auto"/>
          <w:sz w:val="24"/>
          <w:szCs w:val="30"/>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b/>
          <w:bCs/>
          <w:color w:val="auto"/>
          <w:sz w:val="24"/>
          <w:szCs w:val="30"/>
          <w:highlight w:val="none"/>
        </w:rPr>
        <w:t xml:space="preserve">附件十一、</w:t>
      </w:r>
      <w:bookmarkEnd w:id="47"/>
      <w:r/>
      <w:bookmarkEnd w:id="48"/>
      <w:r>
        <w:rPr>
          <w:rFonts w:hint="eastAsia" w:ascii="宋体" w:hAnsi="宋体" w:eastAsia="宋体" w:cs="宋体"/>
          <w:b/>
          <w:bCs/>
          <w:color w:val="auto"/>
          <w:sz w:val="24"/>
          <w:szCs w:val="30"/>
          <w:highlight w:val="none"/>
        </w:rPr>
        <w:t xml:space="preserve">其他材料</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采购人根据《中华人民共和国政府采购法》要求规定的基本条件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详见第一章 竞争性磋商公告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2、采购人根据采购项目的特殊要求规定的特定条件：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详见第一章 竞争性磋商公告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left"/>
        <w:spacing w:line="360" w:lineRule="auto"/>
        <w:widowControl/>
        <w:rPr>
          <w:rFonts w:hint="eastAsia" w:ascii="宋体" w:hAnsi="宋体" w:eastAsia="宋体" w:cs="宋体"/>
          <w:bCs/>
          <w:color w:val="auto"/>
          <w:szCs w:val="21"/>
          <w:highlight w:val="none"/>
        </w:rPr>
        <w:outlineLvl w:val="1"/>
      </w:pPr>
      <w:r>
        <w:rPr>
          <w:rFonts w:hint="eastAsia" w:ascii="宋体" w:hAnsi="宋体" w:eastAsia="宋体" w:cs="宋体"/>
          <w:color w:val="auto"/>
          <w:sz w:val="24"/>
          <w:szCs w:val="24"/>
          <w:highlight w:val="none"/>
          <w:lang w:val="en-US" w:eastAsia="zh-CN" w:bidi="ar-SA"/>
        </w:rPr>
        <w:t xml:space="preserve">3、供应商认为有必要有其他证明文件</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val="zh-CN"/>
        </w:rPr>
        <w:t xml:space="preserve">）</w:t>
      </w:r>
      <w:r/>
    </w:p>
    <w:p>
      <w:pPr>
        <w:jc w:val="left"/>
        <w:keepNex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bCs/>
          <w:color w:val="auto"/>
          <w:sz w:val="24"/>
          <w:szCs w:val="30"/>
          <w:highlight w:val="none"/>
        </w:rPr>
      </w:pPr>
      <w:r/>
      <w:bookmarkStart w:id="49" w:name="_Toc48908473"/>
      <w:r/>
      <w:bookmarkStart w:id="50" w:name="_Toc67490799"/>
      <w:r>
        <w:rPr>
          <w:rFonts w:hint="eastAsia" w:ascii="宋体" w:hAnsi="宋体" w:eastAsia="宋体" w:cs="宋体"/>
          <w:b/>
          <w:bCs/>
          <w:color w:val="auto"/>
          <w:sz w:val="24"/>
          <w:szCs w:val="30"/>
          <w:highlight w:val="none"/>
        </w:rPr>
        <w:br w:type="page" w:clear="all"/>
      </w:r>
      <w:r/>
    </w:p>
    <w:p>
      <w:pPr>
        <w:jc w:val="left"/>
        <w:keepNext/>
        <w:rPr>
          <w:rFonts w:hint="eastAsia" w:ascii="宋体" w:hAnsi="宋体" w:eastAsia="宋体" w:cs="宋体"/>
          <w:b/>
          <w:bCs/>
          <w:color w:val="auto"/>
          <w:sz w:val="24"/>
          <w:szCs w:val="30"/>
          <w:highlight w:val="none"/>
        </w:rPr>
        <w:outlineLvl w:val="1"/>
      </w:pPr>
      <w:r>
        <w:rPr>
          <w:rFonts w:hint="eastAsia" w:ascii="宋体" w:hAnsi="宋体" w:eastAsia="宋体" w:cs="宋体"/>
          <w:b/>
          <w:bCs/>
          <w:color w:val="auto"/>
          <w:sz w:val="24"/>
          <w:szCs w:val="30"/>
          <w:highlight w:val="none"/>
        </w:rPr>
        <w:t xml:space="preserve">附件十二、具备履行合同所必需的设备和专业技术能力的声明格式</w:t>
      </w:r>
      <w:bookmarkEnd w:id="46"/>
      <w:r/>
      <w:bookmarkEnd w:id="49"/>
      <w:r/>
      <w:bookmarkEnd w:id="50"/>
      <w:r/>
      <w:r/>
    </w:p>
    <w:p>
      <w:pPr>
        <w:ind w:firstLine="1050"/>
        <w:spacing w:before="309"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采购方） </w:t>
      </w:r>
      <w:r>
        <w:rPr>
          <w:rFonts w:hint="eastAsia" w:ascii="宋体" w:hAnsi="宋体" w:eastAsia="宋体" w:cs="宋体"/>
          <w:color w:val="auto"/>
          <w:szCs w:val="21"/>
          <w:highlight w:val="none"/>
        </w:rPr>
        <w:t xml:space="preserve">：</w:t>
      </w:r>
      <w:r/>
    </w:p>
    <w:p>
      <w:pPr>
        <w:ind w:left="492" w:firstLine="420"/>
        <w:spacing w:before="347"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 （供应商名称）郑重声明：我公司具备履行本项采购合同所必需的设备和专业</w:t>
      </w:r>
      <w:r/>
    </w:p>
    <w:p>
      <w:pPr>
        <w:ind w:firstLine="420"/>
        <w:spacing w:before="347"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技术能力，为履行本项采购合同我单位具备如下主要设备和主要专业技术能力：</w:t>
      </w:r>
      <w:r/>
    </w:p>
    <w:p>
      <w:pPr>
        <w:ind w:left="492" w:firstLine="420"/>
        <w:spacing w:before="237" w:line="232"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主要设备有：( 若有，格式自拟 )</w:t>
      </w:r>
      <w:r/>
    </w:p>
    <w:p>
      <w:pPr>
        <w:ind w:left="492" w:firstLine="420"/>
        <w:spacing w:before="222" w:line="232"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主要专业技术能力有：( 若有，格式自拟)</w:t>
      </w:r>
      <w:r/>
    </w:p>
    <w:p>
      <w:pPr>
        <w:ind w:firstLine="4830"/>
        <w:spacing w:before="797"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声明人：（公章）</w:t>
      </w:r>
      <w:r/>
    </w:p>
    <w:p>
      <w:pPr>
        <w:ind w:left="4440" w:firstLine="420"/>
        <w:spacing w:before="341" w:line="232"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r/>
    </w:p>
    <w:p>
      <w:pPr>
        <w:ind w:left="492" w:firstLine="420"/>
        <w:spacing w:before="591"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其他证明材料及文件：（如果供应商认为需要提供的话）</w:t>
      </w:r>
      <w:r/>
    </w:p>
    <w:p>
      <w:pPr>
        <w:ind w:firstLine="482"/>
        <w:jc w:val="left"/>
        <w:keepNext/>
        <w:rPr>
          <w:rFonts w:hint="eastAsia" w:ascii="宋体" w:hAnsi="宋体" w:eastAsia="宋体" w:cs="宋体"/>
          <w:b/>
          <w:bCs/>
          <w:color w:val="auto"/>
          <w:sz w:val="24"/>
          <w:szCs w:val="30"/>
          <w:highlight w:val="none"/>
        </w:rPr>
        <w:outlineLvl w:val="9"/>
      </w:pPr>
      <w:r/>
      <w:bookmarkStart w:id="51" w:name="_Toc481604689"/>
      <w:r/>
      <w:r/>
    </w:p>
    <w:p>
      <w:pPr>
        <w:jc w:val="left"/>
        <w:keepNext/>
        <w:rPr>
          <w:rFonts w:hint="eastAsia" w:ascii="宋体" w:hAnsi="宋体" w:eastAsia="宋体" w:cs="宋体"/>
          <w:b/>
          <w:bCs/>
          <w:color w:val="auto"/>
          <w:sz w:val="24"/>
          <w:szCs w:val="30"/>
          <w:highlight w:val="none"/>
        </w:rPr>
        <w:outlineLvl w:val="1"/>
      </w:pPr>
      <w:r>
        <w:rPr>
          <w:rFonts w:hint="eastAsia" w:ascii="宋体" w:hAnsi="宋体" w:eastAsia="宋体" w:cs="宋体"/>
          <w:b/>
          <w:bCs/>
          <w:color w:val="auto"/>
          <w:sz w:val="24"/>
          <w:szCs w:val="30"/>
          <w:highlight w:val="none"/>
        </w:rPr>
        <w:br w:type="page" w:clear="all"/>
      </w:r>
      <w:bookmarkStart w:id="52" w:name="_Toc48908474"/>
      <w:r/>
      <w:bookmarkStart w:id="53" w:name="_Toc67490800"/>
      <w:r>
        <w:rPr>
          <w:rFonts w:hint="eastAsia" w:ascii="宋体" w:hAnsi="宋体" w:eastAsia="宋体" w:cs="宋体"/>
          <w:b/>
          <w:bCs/>
          <w:color w:val="auto"/>
          <w:sz w:val="24"/>
          <w:szCs w:val="30"/>
          <w:highlight w:val="none"/>
        </w:rPr>
        <w:t xml:space="preserve">附件十三、中小企业声明函格式</w:t>
      </w:r>
      <w:bookmarkEnd w:id="51"/>
      <w:r/>
      <w:bookmarkEnd w:id="52"/>
      <w:r/>
      <w:bookmarkEnd w:id="53"/>
      <w:r/>
      <w:r/>
    </w:p>
    <w:p>
      <w:pPr>
        <w:ind w:firstLine="420"/>
        <w:spacing w:line="360" w:lineRule="auto"/>
        <w:shd w:val="clear" w:color="auto" w:fill="ffffff"/>
        <w:widowControl/>
        <w:rPr>
          <w:rFonts w:hint="eastAsia" w:ascii="宋体" w:hAnsi="宋体" w:eastAsia="宋体" w:cs="宋体"/>
          <w:color w:val="auto"/>
          <w:szCs w:val="21"/>
          <w:highlight w:val="none"/>
        </w:rPr>
      </w:pPr>
      <w:r/>
      <w:bookmarkStart w:id="54" w:name="_Toc8704"/>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中小企业声明函（服务）</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Cs w:val="21"/>
          <w:highlight w:val="none"/>
          <w:u w:val="single"/>
        </w:rPr>
        <w:t xml:space="preserve"> </w:t>
      </w:r>
      <w:r>
        <w:rPr>
          <w:rFonts w:hint="eastAsia" w:ascii="宋体" w:hAnsi="宋体" w:eastAsia="宋体" w:cs="宋体"/>
          <w:i/>
          <w:color w:val="auto"/>
          <w:szCs w:val="21"/>
          <w:highlight w:val="none"/>
          <w:u w:val="single"/>
        </w:rPr>
        <w:t xml:space="preserve">（单位名称） </w:t>
      </w:r>
      <w:r>
        <w:rPr>
          <w:rFonts w:hint="eastAsia" w:ascii="宋体" w:hAnsi="宋体" w:eastAsia="宋体" w:cs="宋体"/>
          <w:color w:val="auto"/>
          <w:szCs w:val="21"/>
          <w:highlight w:val="none"/>
        </w:rPr>
        <w:t xml:space="preserve">的</w:t>
      </w:r>
      <w:r>
        <w:rPr>
          <w:rFonts w:hint="eastAsia" w:ascii="宋体" w:hAnsi="宋体" w:eastAsia="宋体" w:cs="宋体"/>
          <w:i/>
          <w:color w:val="auto"/>
          <w:szCs w:val="21"/>
          <w:highlight w:val="none"/>
          <w:u w:val="single"/>
        </w:rPr>
        <w:t xml:space="preserve">（项目名称）</w:t>
      </w:r>
      <w:r>
        <w:rPr>
          <w:rFonts w:hint="eastAsia" w:ascii="宋体" w:hAnsi="宋体" w:eastAsia="宋体" w:cs="宋体"/>
          <w:color w:val="auto"/>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i/>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i/>
          <w:color w:val="auto"/>
          <w:szCs w:val="21"/>
          <w:highlight w:val="none"/>
          <w:u w:val="single"/>
        </w:rPr>
        <w:t xml:space="preserve">（采购文件中明确的所属行业） </w:t>
      </w:r>
      <w:r>
        <w:rPr>
          <w:rFonts w:hint="eastAsia" w:ascii="宋体" w:hAnsi="宋体" w:eastAsia="宋体" w:cs="宋体"/>
          <w:color w:val="auto"/>
          <w:szCs w:val="21"/>
          <w:highlight w:val="none"/>
        </w:rPr>
        <w:t xml:space="preserve">；承接企业为 </w:t>
      </w:r>
      <w:r>
        <w:rPr>
          <w:rFonts w:hint="eastAsia" w:ascii="宋体" w:hAnsi="宋体" w:eastAsia="宋体" w:cs="宋体"/>
          <w:i/>
          <w:color w:val="auto"/>
          <w:szCs w:val="21"/>
          <w:highlight w:val="none"/>
          <w:u w:val="single"/>
        </w:rPr>
        <w:t xml:space="preserve">（企业名称） </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4"/>
          <w:highlight w:val="none"/>
          <w:vertAlign w:val="superscript"/>
        </w:rPr>
        <w:footnoteReference w:id="2"/>
      </w:r>
      <w:r>
        <w:rPr>
          <w:rFonts w:hint="eastAsia" w:ascii="宋体" w:hAnsi="宋体" w:eastAsia="宋体" w:cs="宋体"/>
          <w:color w:val="auto"/>
          <w:szCs w:val="21"/>
          <w:highlight w:val="none"/>
        </w:rPr>
        <w:t xml:space="preserve">，资产总额为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 ，属于</w:t>
      </w:r>
      <w:r>
        <w:rPr>
          <w:rFonts w:hint="eastAsia" w:ascii="宋体" w:hAnsi="宋体" w:eastAsia="宋体" w:cs="宋体"/>
          <w:i/>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i/>
          <w:color w:val="auto"/>
          <w:szCs w:val="21"/>
          <w:highlight w:val="none"/>
          <w:u w:val="single"/>
        </w:rPr>
        <w:t xml:space="preserve"> （标的名称）</w:t>
      </w:r>
      <w:r>
        <w:rPr>
          <w:rFonts w:hint="eastAsia" w:ascii="宋体" w:hAnsi="宋体" w:eastAsia="宋体" w:cs="宋体"/>
          <w:color w:val="auto"/>
          <w:szCs w:val="21"/>
          <w:highlight w:val="none"/>
        </w:rPr>
        <w:t xml:space="preserve">，属于</w:t>
      </w:r>
      <w:r>
        <w:rPr>
          <w:rFonts w:hint="eastAsia" w:ascii="宋体" w:hAnsi="宋体" w:eastAsia="宋体" w:cs="宋体"/>
          <w:i/>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；承接企业为 </w:t>
      </w:r>
      <w:r>
        <w:rPr>
          <w:rFonts w:hint="eastAsia" w:ascii="宋体" w:hAnsi="宋体" w:eastAsia="宋体" w:cs="宋体"/>
          <w:i/>
          <w:color w:val="auto"/>
          <w:szCs w:val="21"/>
          <w:highlight w:val="none"/>
          <w:u w:val="single"/>
        </w:rPr>
        <w:t xml:space="preserve">（企业名称） </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 ，属于</w:t>
      </w:r>
      <w:r>
        <w:rPr>
          <w:rFonts w:hint="eastAsia" w:ascii="宋体" w:hAnsi="宋体" w:eastAsia="宋体" w:cs="宋体"/>
          <w:i/>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                                         日  期： </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2"/>
        <w:jc w:val="center"/>
        <w:spacing w:line="360" w:lineRule="auto"/>
        <w:rPr>
          <w:rFonts w:hint="eastAsia" w:ascii="宋体" w:hAnsi="宋体" w:eastAsia="宋体" w:cs="宋体"/>
          <w:b/>
          <w:bCs/>
          <w:color w:val="auto"/>
          <w:sz w:val="28"/>
          <w:szCs w:val="24"/>
          <w:highlight w:val="none"/>
        </w:rPr>
      </w:pPr>
      <w:r/>
      <w:bookmarkStart w:id="55" w:name="OLE_LINK14"/>
      <w:r/>
      <w:bookmarkStart w:id="56" w:name="OLE_LINK13"/>
      <w:r>
        <w:rPr>
          <w:rFonts w:hint="eastAsia" w:ascii="宋体" w:hAnsi="宋体" w:eastAsia="宋体" w:cs="宋体"/>
          <w:b/>
          <w:bCs/>
          <w:color w:val="auto"/>
          <w:sz w:val="28"/>
          <w:szCs w:val="24"/>
          <w:highlight w:val="none"/>
        </w:rPr>
        <w:t xml:space="preserve">残疾人福利性单位声明函</w:t>
      </w:r>
      <w:bookmarkEnd w:id="55"/>
      <w:r/>
      <w:bookmarkEnd w:id="56"/>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1"/>
          <w:highlight w:val="none"/>
          <w:u w:val="single"/>
        </w:rPr>
        <w:t xml:space="preserve">______</w:t>
      </w:r>
      <w:r>
        <w:rPr>
          <w:rFonts w:hint="eastAsia" w:ascii="宋体" w:hAnsi="宋体" w:eastAsia="宋体" w:cs="宋体"/>
          <w:color w:val="auto"/>
          <w:szCs w:val="21"/>
          <w:highlight w:val="none"/>
        </w:rPr>
        <w:t xml:space="preserve">单位的</w:t>
      </w:r>
      <w:r>
        <w:rPr>
          <w:rFonts w:hint="eastAsia" w:ascii="宋体" w:hAnsi="宋体" w:eastAsia="宋体" w:cs="宋体"/>
          <w:color w:val="auto"/>
          <w:szCs w:val="21"/>
          <w:highlight w:val="none"/>
          <w:u w:val="single"/>
        </w:rPr>
        <w:t xml:space="preserve">______</w:t>
      </w:r>
      <w:r>
        <w:rPr>
          <w:rFonts w:hint="eastAsia" w:ascii="宋体" w:hAnsi="宋体" w:eastAsia="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单位名称（盖章）：</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422"/>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0"/>
        <w:spacing w:after="1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属于监狱企业的证明文件</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（提供由省级以上监狱管理局、戒毒管理局(含新疆生产建设兵团)出具的属于监狱企业的证明文件）</w:t>
      </w:r>
      <w:r/>
    </w:p>
    <w:p>
      <w:pPr>
        <w:pStyle w:val="728"/>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62"/>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 w:val="28"/>
          <w:szCs w:val="24"/>
          <w:highlight w:val="none"/>
        </w:rPr>
        <w:t xml:space="preserve">节能产品认证文件</w:t>
      </w:r>
      <w:r/>
    </w:p>
    <w:p>
      <w:pPr>
        <w:ind w:firstLine="42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（提供国家确定的认证机构出具的、处于有效期之内的产品认证证书）</w:t>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环境标志产品认证文件</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 xml:space="preserve">（提供国家确定的认证机构出具的、处于有效期之内的产品认证证书）</w:t>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进口产品转让技术、消化吸收再创新方案</w:t>
      </w:r>
      <w:r/>
    </w:p>
    <w:p>
      <w:pPr>
        <w:ind w:firstLine="420"/>
        <w:spacing w:line="360" w:lineRule="auto"/>
        <w:rPr>
          <w:rFonts w:hint="eastAsia" w:ascii="宋体" w:hAnsi="宋体" w:eastAsia="宋体" w:cs="宋体"/>
          <w:b/>
          <w:bCs/>
          <w:color w:val="auto"/>
          <w:sz w:val="24"/>
          <w:szCs w:val="30"/>
          <w:highlight w:val="none"/>
        </w:rPr>
      </w:pPr>
      <w:r>
        <w:rPr>
          <w:rFonts w:hint="eastAsia" w:ascii="宋体" w:hAnsi="宋体" w:eastAsia="宋体" w:cs="宋体"/>
          <w:bCs/>
          <w:color w:val="auto"/>
          <w:szCs w:val="24"/>
          <w:highlight w:val="none"/>
        </w:rPr>
        <w:t xml:space="preserve">（对于允许进口产品参加的项目）</w:t>
      </w:r>
      <w:bookmarkEnd w:id="54"/>
      <w:r/>
      <w:bookmarkStart w:id="57" w:name="_Toc48908475"/>
      <w:r>
        <w:rPr>
          <w:rFonts w:hint="eastAsia" w:ascii="宋体" w:hAnsi="宋体" w:eastAsia="宋体" w:cs="宋体"/>
          <w:color w:val="auto"/>
          <w:szCs w:val="24"/>
          <w:highlight w:val="none"/>
        </w:rPr>
        <w:br w:type="page" w:clear="all"/>
      </w:r>
      <w:r>
        <w:rPr>
          <w:rFonts w:hint="eastAsia" w:ascii="宋体" w:hAnsi="宋体" w:eastAsia="宋体" w:cs="宋体"/>
          <w:b/>
          <w:bCs/>
          <w:color w:val="auto"/>
          <w:sz w:val="24"/>
          <w:szCs w:val="30"/>
          <w:highlight w:val="none"/>
        </w:rPr>
        <w:t xml:space="preserve">附件十四、近3年内在经营活动中没有重大违法记录的书面声明</w:t>
      </w:r>
      <w:bookmarkEnd w:id="57"/>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 xml:space="preserve">（</w:t>
      </w:r>
      <w:r>
        <w:rPr>
          <w:rFonts w:hint="eastAsia" w:ascii="宋体" w:hAnsi="宋体" w:eastAsia="宋体" w:cs="宋体"/>
          <w:color w:val="auto"/>
          <w:szCs w:val="21"/>
          <w:highlight w:val="none"/>
        </w:rPr>
        <w:t xml:space="preserve">项目名称）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（项目编号）投标邀请，正式授权下述签字人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(姓名和职务)代表供应商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（供应商名称），提交投标文件。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据此函，签字人兹宣布声明和承诺如下：</w:t>
      </w:r>
      <w:r/>
    </w:p>
    <w:p>
      <w:pPr>
        <w:ind w:firstLine="422"/>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我单位参加本次采购活动前3年内在经营活动中没有重大违法记录，且不是失信被执行人、重大税收违法案件当事人名单、政府采购严重违法失信行为记录名单的供应商。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特此声明。</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供应商名称（盖章）：</w:t>
      </w:r>
      <w:r/>
    </w:p>
    <w:p>
      <w:pPr>
        <w:ind w:firstLine="403"/>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授权委托人签字：                   </w:t>
      </w:r>
      <w:r/>
    </w:p>
    <w:p>
      <w:pPr>
        <w:ind w:firstLine="407"/>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bookmarkStart w:id="58" w:name="_Toc48908476"/>
      <w:r/>
      <w:r/>
    </w:p>
    <w:p>
      <w:pPr>
        <w:spacing w:after="120"/>
        <w:rPr>
          <w:rFonts w:hint="eastAsia" w:ascii="宋体" w:hAnsi="宋体" w:eastAsia="宋体" w:cs="宋体"/>
          <w:b/>
          <w:bCs/>
          <w:color w:val="auto"/>
          <w:sz w:val="24"/>
          <w:szCs w:val="30"/>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30"/>
          <w:highlight w:val="none"/>
        </w:rPr>
        <w:t xml:space="preserve">附件十五、</w:t>
      </w:r>
      <w:bookmarkEnd w:id="58"/>
      <w:r>
        <w:rPr>
          <w:rFonts w:hint="eastAsia" w:ascii="宋体" w:hAnsi="宋体" w:eastAsia="宋体" w:cs="宋体"/>
          <w:b/>
          <w:bCs/>
          <w:color w:val="auto"/>
          <w:sz w:val="24"/>
          <w:szCs w:val="30"/>
          <w:highlight w:val="none"/>
        </w:rPr>
        <w:t xml:space="preserve">联合体协议书</w:t>
      </w:r>
      <w:r/>
    </w:p>
    <w:p>
      <w:pPr>
        <w:ind w:right="6"/>
        <w:jc w:val="center"/>
        <w:spacing w:line="411"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right="6"/>
        <w:jc w:val="center"/>
        <w:spacing w:line="411" w:lineRule="exact"/>
        <w:rPr>
          <w:rFonts w:hint="eastAsia" w:ascii="宋体" w:hAnsi="宋体" w:eastAsia="宋体" w:cs="宋体"/>
          <w:color w:val="auto"/>
          <w:sz w:val="20"/>
          <w:highlight w:val="none"/>
        </w:rPr>
      </w:pPr>
      <w:r>
        <w:rPr>
          <w:rFonts w:hint="eastAsia" w:ascii="宋体" w:hAnsi="宋体" w:eastAsia="宋体" w:cs="宋体"/>
          <w:b/>
          <w:bCs/>
          <w:color w:val="auto"/>
          <w:sz w:val="36"/>
          <w:szCs w:val="36"/>
          <w:highlight w:val="none"/>
        </w:rPr>
        <w:t xml:space="preserve">联合体协议书</w:t>
      </w:r>
      <w:r/>
    </w:p>
    <w:p>
      <w:pPr>
        <w:spacing w:line="264"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60"/>
        <w:spacing w:line="240" w:lineRule="exact"/>
        <w:tabs>
          <w:tab w:val="left" w:pos="52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（甲公司名称）</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法定人：</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3" name="Shape 1"/>
                <wp:cNvGraphicFramePr/>
                <a:graphic xmlns:a="http://schemas.openxmlformats.org/drawingml/2006/main">
                  <a:graphicData uri="http://schemas.microsoft.com/office/word/2010/wordprocessingShape">
                    <wps:wsp>
                      <wps:cNvPr id="0" name=""/>
                      <wps:cNvSpPr/>
                      <wps:spPr bwMode="auto">
                        <a:xfrm>
                          <a:off x="0" y="0"/>
                          <a:ext cx="1597660" cy="0"/>
                        </a:xfrm>
                        <a:prstGeom prst="line">
                          <a:avLst/>
                        </a:prstGeom>
                        <a:ln w="9144"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59264;mso-wrap-distance-left:0.0pt;mso-wrap-distance-top:0.0pt;mso-wrap-distance-right:0.0pt;mso-wrap-distance-bottom:0.0pt;visibility:visible;" from="116.1pt,0.0pt" to="241.9pt,0.0pt" filled="f" strokecolor="#000000" strokeweight="0.72pt">
                <v:stroke dashstyle="solid"/>
              </v:line>
            </w:pict>
          </mc:Fallback>
        </mc:AlternateContent>
      </w:r>
      <w:r/>
    </w:p>
    <w:p>
      <w:pPr>
        <w:ind w:left="360"/>
        <w:spacing w:line="240" w:lineRule="exact"/>
        <w:tabs>
          <w:tab w:val="left" w:pos="52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（乙公司名称）</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法定人：</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4" name="Shape 2"/>
                <wp:cNvGraphicFramePr/>
                <a:graphic xmlns:a="http://schemas.openxmlformats.org/drawingml/2006/main">
                  <a:graphicData uri="http://schemas.microsoft.com/office/word/2010/wordprocessingShape">
                    <wps:wsp>
                      <wps:cNvPr id="0" name=""/>
                      <wps:cNvSpPr/>
                      <wps:spPr bwMode="auto">
                        <a:xfrm>
                          <a:off x="0" y="0"/>
                          <a:ext cx="1597660" cy="0"/>
                        </a:xfrm>
                        <a:prstGeom prst="line">
                          <a:avLst/>
                        </a:prstGeom>
                        <a:ln w="9144"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0288;mso-wrap-distance-left:0.0pt;mso-wrap-distance-top:0.0pt;mso-wrap-distance-right:0.0pt;mso-wrap-distance-bottom:0.0pt;visibility:visible;" from="116.1pt,0.0pt" to="241.9pt,0.0pt" filled="f" strokecolor="#000000" strokeweight="0.72pt">
                <v:stroke dashstyle="solid"/>
              </v:line>
            </w:pict>
          </mc:Fallback>
        </mc:AlternateContent>
      </w:r>
      <w:r/>
    </w:p>
    <w:p>
      <w:pPr>
        <w:ind w:left="360" w:firstLine="420"/>
        <w:spacing w:line="240" w:lineRule="exact"/>
        <w:tabs>
          <w:tab w:val="left" w:pos="72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自愿组成联合体，参加</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项目投标。</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column">
                  <wp:posOffset>2013585</wp:posOffset>
                </wp:positionH>
                <wp:positionV relativeFrom="paragraph">
                  <wp:posOffset>0</wp:posOffset>
                </wp:positionV>
                <wp:extent cx="2598420" cy="0"/>
                <wp:effectExtent l="0" t="4445" r="0" b="5080"/>
                <wp:wrapNone/>
                <wp:docPr id="5" name="Shape 3"/>
                <wp:cNvGraphicFramePr/>
                <a:graphic xmlns:a="http://schemas.openxmlformats.org/drawingml/2006/main">
                  <a:graphicData uri="http://schemas.microsoft.com/office/word/2010/wordprocessingShape">
                    <wps:wsp>
                      <wps:cNvPr id="0" name=""/>
                      <wps:cNvSpPr/>
                      <wps:spPr bwMode="auto">
                        <a:xfrm>
                          <a:off x="0" y="0"/>
                          <a:ext cx="2598420" cy="0"/>
                        </a:xfrm>
                        <a:prstGeom prst="line">
                          <a:avLst/>
                        </a:prstGeom>
                        <a:ln w="9143"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0288;mso-wrap-distance-left:0.0pt;mso-wrap-distance-top:0.0pt;mso-wrap-distance-right:0.0pt;mso-wrap-distance-bottom:0.0pt;visibility:visible;" from="158.5pt,0.0pt" to="363.1pt,0.0pt" filled="f" strokecolor="#000000" strokeweight="0.72pt">
                <v:stroke dashstyle="solid"/>
              </v:line>
            </w:pict>
          </mc:Fallback>
        </mc:AlternateContent>
      </w:r>
      <w:r/>
    </w:p>
    <w:p>
      <w:pPr>
        <w:ind w:left="360"/>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现就有关事宜订立协议如下：</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u w:val="single"/>
          <w:lang w:val="zh-CN"/>
        </w:rPr>
        <w:t xml:space="preserve">   甲公司名称）  </w:t>
      </w:r>
      <w:r>
        <w:rPr>
          <w:rFonts w:hint="eastAsia" w:ascii="宋体" w:hAnsi="宋体" w:eastAsia="宋体" w:cs="宋体"/>
          <w:color w:val="auto"/>
          <w:szCs w:val="21"/>
          <w:highlight w:val="none"/>
          <w:lang w:val="zh-CN"/>
        </w:rPr>
        <w:t xml:space="preserve">为联合体牵头方， </w:t>
      </w:r>
      <w:r>
        <w:rPr>
          <w:rFonts w:hint="eastAsia" w:ascii="宋体" w:hAnsi="宋体" w:eastAsia="宋体" w:cs="宋体"/>
          <w:color w:val="auto"/>
          <w:szCs w:val="21"/>
          <w:highlight w:val="none"/>
          <w:u w:val="single"/>
          <w:lang w:val="zh-CN"/>
        </w:rPr>
        <w:t xml:space="preserve">  （乙公司名称）  </w:t>
      </w:r>
      <w:r>
        <w:rPr>
          <w:rFonts w:hint="eastAsia" w:ascii="宋体" w:hAnsi="宋体" w:eastAsia="宋体" w:cs="宋体"/>
          <w:color w:val="auto"/>
          <w:szCs w:val="21"/>
          <w:highlight w:val="none"/>
          <w:lang w:val="zh-CN"/>
        </w:rPr>
        <w:t xml:space="preserve">为联合体成员；</w:t>
      </w:r>
      <w:r/>
    </w:p>
    <w:p>
      <w:pPr>
        <w:ind w:firstLine="422"/>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联合体牵头方：小微型企业 </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（是/否，如是须提供中小企业声明函），合同份额占联合体协议合同总金额</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w:t>
      </w:r>
      <w:r/>
    </w:p>
    <w:p>
      <w:pPr>
        <w:ind w:firstLine="422"/>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联合体成员：小微型企业 </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（是/否，如是须提供中小企业声明函），合同份额占联合体协议合同总金额</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2、双方均有义务提供足够的资料，以满足采购人对投标资格的要求。</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3、联合体的投标文件、采购人的招标文件、联合体与采购人签订的合同均对双方具有约束力。</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4、因联合体的一方或双方没有履行自己的义务，造成联合体在履行与采购人的合同时违约或联合体与采购人的合同无法继续履行时，直接责任方应承担相关责任。</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5、联合体内部有关事项规定如下：</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（1）联合体由牵头方负责与业主联系。</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（2）投标工作由联合体牵头方负责，由双方组成的投标小组具体实施；联合体牵头方代表联合体办理投标事宜，联合体牵头方在投标文件中的所有承诺均代表了联合体各成员。</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（3）联合体将严格按照招标文件的各项要求，递交投标文件，切实执行一切合同文件，共同承担合同规定的一切义务和责任，同时按照内部职责的划分，承担自身所负的责任和风险，在法律上承担连带责任。</w:t>
      </w:r>
      <w:r/>
    </w:p>
    <w:p>
      <w:pPr>
        <w:ind w:left="36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（4）如中标，联合体内部将遵守以下规定：</w:t>
      </w:r>
      <w:r/>
    </w:p>
    <w:p>
      <w:pPr>
        <w:ind w:right="6"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a．联合体牵头方和成员共同与业主签订合同书，并就中标项目向业</w:t>
      </w:r>
      <w:bookmarkStart w:id="59" w:name="page2"/>
      <w:r/>
      <w:bookmarkEnd w:id="59"/>
      <w:r>
        <w:rPr>
          <w:rFonts w:hint="eastAsia" w:ascii="宋体" w:hAnsi="宋体" w:eastAsia="宋体" w:cs="宋体"/>
          <w:color w:val="auto"/>
          <w:szCs w:val="21"/>
          <w:highlight w:val="none"/>
          <w:lang w:val="zh-CN"/>
        </w:rPr>
        <w:t xml:space="preserve">主负责有连带的和各自的法律责任；</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b．联合体牵头方代表联合体成员承担责任和接受业主的指令、指示和通知，并且在整个合同实施过程中的全部事宜（包括工程价款支付）均由联合体牵头方负责；联合体内部的资金结算、拨付由联合体内部协议确定，与采购人无关。</w:t>
      </w:r>
      <w:r/>
    </w:p>
    <w:p>
      <w:pPr>
        <w:ind w:right="6"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c．联合体分工原则：联合体牵头方负责本工程招标范围内的竣工决算审计以及招标文件规定的所有内容牵头实施，负责协调联合体内部事宜。联合体各成员负责本工程招标文件要求规定的各项工作。</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（5）投标工作和联合体在中标后工程实施过程中的有关费用由联合体牵头单位统一承担，联合体内部按各自承担的工作量分摊。</w:t>
      </w:r>
      <w:r/>
    </w:p>
    <w:p>
      <w:pPr>
        <w:ind w:right="6"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6、本协议书自签署之日起生效，在上述（5）a 所述的合同书规定的期限之后自行失效；如中标后，联合体内部另有协议的，联合体牵头方应将该协议书送交业主。</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7、在实施过程中，本协议未</w:t>
      </w:r>
      <w:r>
        <w:rPr>
          <w:rFonts w:hint="eastAsia" w:ascii="宋体" w:hAnsi="宋体" w:cs="宋体"/>
          <w:color w:val="auto"/>
          <w:szCs w:val="21"/>
          <w:highlight w:val="none"/>
          <w:lang w:val="en-US" w:eastAsia="zh-CN"/>
        </w:rPr>
        <w:t xml:space="preserve">尽</w:t>
      </w:r>
      <w:r>
        <w:rPr>
          <w:rFonts w:hint="eastAsia" w:ascii="宋体" w:hAnsi="宋体" w:eastAsia="宋体" w:cs="宋体"/>
          <w:color w:val="auto"/>
          <w:szCs w:val="21"/>
          <w:highlight w:val="none"/>
          <w:lang w:val="zh-CN"/>
        </w:rPr>
        <w:t xml:space="preserve">事宜，由双方协商解决。</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8、本协议书一式</w:t>
      </w:r>
      <w:r>
        <w:rPr>
          <w:rFonts w:hint="eastAsia" w:ascii="宋体" w:hAnsi="宋体" w:cs="宋体"/>
          <w:color w:val="auto"/>
          <w:szCs w:val="21"/>
          <w:highlight w:val="none"/>
          <w:lang w:val="en-US" w:eastAsia="zh-CN"/>
        </w:rPr>
        <w:t xml:space="preserve">叁</w:t>
      </w:r>
      <w:r>
        <w:rPr>
          <w:rFonts w:hint="eastAsia" w:ascii="宋体" w:hAnsi="宋体" w:eastAsia="宋体" w:cs="宋体"/>
          <w:color w:val="auto"/>
          <w:szCs w:val="21"/>
          <w:highlight w:val="none"/>
          <w:lang w:val="zh-CN"/>
        </w:rPr>
        <w:t xml:space="preserve">份，送业主一份，联合体成员各一份。</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360"/>
        <w:spacing w:line="360" w:lineRule="auto"/>
        <w:tabs>
          <w:tab w:val="left" w:pos="5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甲公司名称：（全称）（盖章）</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乙公司名称：（全称）（盖章）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360"/>
        <w:spacing w:line="360" w:lineRule="auto"/>
        <w:tabs>
          <w:tab w:val="left" w:pos="538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法定代表人：（签字且盖章）</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法定代表人：（签字且盖章）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1080"/>
        <w:spacing w:line="360" w:lineRule="auto"/>
        <w:tabs>
          <w:tab w:val="left" w:pos="2020" w:leader="none"/>
          <w:tab w:val="left" w:pos="2860" w:leader="none"/>
          <w:tab w:val="left" w:pos="6100" w:leader="none"/>
          <w:tab w:val="left" w:pos="7060" w:leader="none"/>
          <w:tab w:val="left" w:pos="790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日</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日</w:t>
      </w:r>
      <w:r/>
    </w:p>
    <w:p>
      <w:pPr>
        <w:ind w:firstLine="420"/>
        <w:spacing w:after="12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ind w:firstLine="420"/>
        <w:spacing w:after="12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ind w:firstLine="422"/>
        <w:spacing w:line="440" w:lineRule="exact"/>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*（联合协议中约定，小型、微型企业的协议合同金额占到联合体协议合同总金额30%以上的，给予联合体</w:t>
      </w:r>
      <w:r>
        <w:rPr>
          <w:rFonts w:hint="eastAsia" w:ascii="宋体" w:hAnsi="宋体" w:cs="宋体"/>
          <w:b/>
          <w:color w:val="auto"/>
          <w:szCs w:val="24"/>
          <w:highlight w:val="none"/>
          <w:lang w:val="en-US" w:eastAsia="zh-CN"/>
        </w:rPr>
        <w:t xml:space="preserve">4</w:t>
      </w:r>
      <w:r>
        <w:rPr>
          <w:rFonts w:hint="eastAsia" w:ascii="宋体" w:hAnsi="宋体" w:eastAsia="宋体" w:cs="宋体"/>
          <w:b/>
          <w:color w:val="auto"/>
          <w:szCs w:val="24"/>
          <w:highlight w:val="none"/>
          <w:lang w:val="zh-CN"/>
        </w:rPr>
        <w:t xml:space="preserve">%的价格扣除；</w:t>
      </w:r>
      <w:r>
        <w:rPr>
          <w:rFonts w:hint="eastAsia" w:ascii="宋体" w:hAnsi="宋体" w:eastAsia="宋体" w:cs="宋体"/>
          <w:b/>
          <w:color w:val="auto"/>
          <w:szCs w:val="21"/>
          <w:highlight w:val="none"/>
        </w:rPr>
        <w:t xml:space="preserve">联合体各方均为小型、微型企业的，联合体视同为小型、微型企业享受10%的价格扣除。</w:t>
      </w:r>
      <w:r>
        <w:rPr>
          <w:rFonts w:hint="eastAsia" w:ascii="宋体" w:hAnsi="宋体" w:eastAsia="宋体" w:cs="宋体"/>
          <w:b/>
          <w:color w:val="auto"/>
          <w:szCs w:val="24"/>
          <w:highlight w:val="none"/>
          <w:lang w:val="zh-CN"/>
        </w:rPr>
        <w:t xml:space="preserve">联合体协议中未约定的，不享受价格扣除）</w:t>
      </w:r>
      <w:r/>
    </w:p>
    <w:p>
      <w:pPr>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br w:type="page" w:clear="all"/>
      </w:r>
      <w:r/>
    </w:p>
    <w:p>
      <w:pPr>
        <w:pStyle w:val="1310"/>
        <w:spacing w:before="120" w:after="120" w:line="240" w:lineRule="auto"/>
        <w:rPr>
          <w:rFonts w:hint="eastAsia" w:eastAsia="宋体"/>
          <w:b w:val="0"/>
          <w:sz w:val="28"/>
          <w:szCs w:val="28"/>
          <w:highlight w:val="none"/>
          <w:lang w:eastAsia="zh-CN"/>
        </w:rPr>
      </w:pPr>
      <w:r>
        <w:rPr>
          <w:rFonts w:hint="eastAsia" w:ascii="宋体" w:hAnsi="宋体" w:eastAsia="宋体" w:cs="宋体"/>
          <w:b/>
          <w:bCs/>
          <w:color w:val="auto"/>
          <w:sz w:val="24"/>
          <w:szCs w:val="30"/>
          <w:highlight w:val="none"/>
        </w:rPr>
        <w:t xml:space="preserve">附件十</w:t>
      </w:r>
      <w:r>
        <w:rPr>
          <w:rFonts w:hint="eastAsia" w:ascii="宋体" w:hAnsi="宋体" w:eastAsia="宋体" w:cs="宋体"/>
          <w:b/>
          <w:bCs/>
          <w:color w:val="auto"/>
          <w:sz w:val="24"/>
          <w:szCs w:val="30"/>
          <w:highlight w:val="none"/>
          <w:lang w:val="en-US" w:eastAsia="zh-CN"/>
        </w:rPr>
        <w:t xml:space="preserve">六</w:t>
      </w:r>
      <w:r>
        <w:rPr>
          <w:rFonts w:hint="eastAsia" w:ascii="宋体" w:hAnsi="宋体" w:eastAsia="宋体" w:cs="宋体"/>
          <w:b/>
          <w:bCs/>
          <w:color w:val="auto"/>
          <w:sz w:val="24"/>
          <w:szCs w:val="30"/>
          <w:highlight w:val="none"/>
        </w:rPr>
        <w:t xml:space="preserve">、本国产品相关资信证明文件</w:t>
      </w:r>
      <w:r>
        <w:rPr>
          <w:rFonts w:hint="eastAsia" w:ascii="宋体" w:hAnsi="宋体" w:eastAsia="宋体" w:cs="宋体"/>
          <w:b/>
          <w:bCs/>
          <w:color w:val="auto"/>
          <w:sz w:val="24"/>
          <w:szCs w:val="30"/>
          <w:highlight w:val="none"/>
          <w:lang w:eastAsia="zh-CN"/>
        </w:rPr>
        <w:t xml:space="preserve">（</w:t>
      </w:r>
      <w:r>
        <w:rPr>
          <w:rFonts w:hint="eastAsia" w:ascii="宋体" w:hAnsi="宋体" w:eastAsia="宋体" w:cs="宋体"/>
          <w:b/>
          <w:bCs/>
          <w:color w:val="auto"/>
          <w:sz w:val="24"/>
          <w:szCs w:val="30"/>
          <w:highlight w:val="none"/>
          <w:lang w:val="en-US" w:eastAsia="zh-CN"/>
        </w:rPr>
        <w:t xml:space="preserve">如有</w:t>
      </w:r>
      <w:r>
        <w:rPr>
          <w:rFonts w:hint="eastAsia" w:ascii="宋体" w:hAnsi="宋体" w:eastAsia="宋体" w:cs="宋体"/>
          <w:b/>
          <w:bCs/>
          <w:color w:val="auto"/>
          <w:sz w:val="24"/>
          <w:szCs w:val="30"/>
          <w:highlight w:val="none"/>
          <w:lang w:eastAsia="zh-CN"/>
        </w:rPr>
        <w:t xml:space="preserve">）</w:t>
      </w:r>
      <w:r/>
    </w:p>
    <w:p>
      <w:pPr>
        <w:ind w:firstLine="480"/>
        <w:jc w:val="both"/>
        <w:keepLines w:val="0"/>
        <w:keepNext w:val="0"/>
        <w:pageBreakBefore w:val="0"/>
        <w:spacing w:before="62" w:after="62" w:line="240" w:lineRule="auto"/>
        <w:widowControl w:val="off"/>
        <w:rPr>
          <w:b w:val="0"/>
          <w:bCs/>
          <w:color w:val="000000"/>
          <w:sz w:val="24"/>
          <w:szCs w:val="24"/>
          <w:highlight w:val="none"/>
        </w:rPr>
      </w:pPr>
      <w:r>
        <w:rPr>
          <w:rFonts w:hint="eastAsia"/>
          <w:b w:val="0"/>
          <w:bCs/>
          <w:color w:val="000000"/>
          <w:sz w:val="24"/>
          <w:szCs w:val="24"/>
          <w:highlight w:val="none"/>
          <w:lang w:val="en-US" w:eastAsia="zh-CN"/>
        </w:rPr>
        <w:t xml:space="preserve">16.1</w:t>
      </w:r>
      <w:r>
        <w:rPr>
          <w:rFonts w:hint="eastAsia"/>
          <w:b w:val="0"/>
          <w:bCs/>
          <w:color w:val="000000"/>
          <w:sz w:val="24"/>
          <w:szCs w:val="24"/>
          <w:highlight w:val="none"/>
        </w:rPr>
        <w:t xml:space="preserve">《关于符合本国产品标准的声明函》或财政部会同有关部门规定的有关证明文件</w:t>
      </w:r>
      <w:r/>
    </w:p>
    <w:p>
      <w:pPr>
        <w:ind w:firstLine="480"/>
        <w:jc w:val="both"/>
        <w:keepLines w:val="0"/>
        <w:keepNext w:val="0"/>
        <w:pageBreakBefore w:val="0"/>
        <w:spacing w:before="62" w:after="62" w:line="240" w:lineRule="auto"/>
        <w:widowControl w:val="off"/>
        <w:rPr>
          <w:b w:val="0"/>
          <w:bCs/>
          <w:color w:val="000000"/>
          <w:sz w:val="24"/>
          <w:szCs w:val="24"/>
          <w:highlight w:val="none"/>
        </w:rPr>
      </w:pPr>
      <w:r>
        <w:rPr>
          <w:rFonts w:hint="eastAsia"/>
          <w:b w:val="0"/>
          <w:bCs/>
          <w:color w:val="000000"/>
          <w:sz w:val="24"/>
          <w:szCs w:val="24"/>
          <w:highlight w:val="none"/>
          <w:lang w:val="en-US" w:eastAsia="zh-CN"/>
        </w:rPr>
        <w:t xml:space="preserve">16</w:t>
      </w:r>
      <w:r>
        <w:rPr>
          <w:b w:val="0"/>
          <w:bCs/>
          <w:color w:val="000000"/>
          <w:sz w:val="24"/>
          <w:szCs w:val="24"/>
          <w:highlight w:val="none"/>
        </w:rPr>
        <w:t xml:space="preserve">.1.1</w:t>
      </w:r>
      <w:r>
        <w:rPr>
          <w:rFonts w:hint="eastAsia"/>
          <w:b w:val="0"/>
          <w:bCs/>
          <w:color w:val="000000"/>
          <w:sz w:val="24"/>
          <w:szCs w:val="24"/>
          <w:highlight w:val="none"/>
        </w:rPr>
        <w:t xml:space="preserve">《关于符合本国产品标准的声明函》</w:t>
      </w:r>
      <w:r/>
    </w:p>
    <w:p>
      <w:pPr>
        <w:ind w:firstLine="480"/>
        <w:jc w:val="both"/>
        <w:keepLines w:val="0"/>
        <w:keepNext w:val="0"/>
        <w:pageBreakBefore w:val="0"/>
        <w:spacing w:before="62" w:after="0" w:line="240" w:lineRule="auto"/>
        <w:widowControl w:val="off"/>
        <w:rPr>
          <w:b/>
          <w:color w:val="000000"/>
          <w:sz w:val="24"/>
          <w:szCs w:val="24"/>
          <w:highlight w:val="none"/>
        </w:rPr>
      </w:pPr>
      <w:r>
        <w:rPr>
          <w:rFonts w:hint="eastAsia"/>
          <w:b w:val="0"/>
          <w:bCs/>
          <w:color w:val="000000"/>
          <w:sz w:val="24"/>
          <w:szCs w:val="24"/>
          <w:highlight w:val="none"/>
        </w:rPr>
        <w:t xml:space="preserve">（特别说明：格式如下，请按要求填写，加盖公章。供应商填写以下具体情况时，序号、产品名称请与招标文件《</w:t>
      </w:r>
      <w:r>
        <w:rPr>
          <w:rFonts w:hint="eastAsia"/>
          <w:b w:val="0"/>
          <w:bCs/>
          <w:color w:val="000000"/>
          <w:sz w:val="24"/>
          <w:szCs w:val="24"/>
          <w:highlight w:val="none"/>
          <w:lang w:val="en-US" w:eastAsia="zh-CN"/>
        </w:rPr>
        <w:t xml:space="preserve">产品</w:t>
      </w:r>
      <w:r>
        <w:rPr>
          <w:rFonts w:hint="eastAsia"/>
          <w:b w:val="0"/>
          <w:bCs/>
          <w:color w:val="000000"/>
          <w:sz w:val="24"/>
          <w:szCs w:val="24"/>
          <w:highlight w:val="none"/>
        </w:rPr>
        <w:t xml:space="preserve">清单》中的序号、产品名称在顺序、内容上均保持一致，供评委现场评审时逐一核对确认，请勿遗漏）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after="0" w:line="240" w:lineRule="auto"/>
        <w:widowControl w:val="off"/>
        <w:tabs>
          <w:tab w:val="left" w:pos="360" w:leader="none"/>
        </w:tabs>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关于符合本国产品标准的声明函</w:t>
      </w:r>
      <w:r/>
    </w:p>
    <w:p>
      <w:pPr>
        <w:ind w:firstLine="480"/>
        <w:jc w:val="both"/>
        <w:spacing w:after="0"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本单位郑重声明，根据《国务院办公厅关于在政府采购中实施本国产品标准及相关政策的通知》</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国办发〔</w:t>
      </w:r>
      <w:r>
        <w:rPr>
          <w:rFonts w:ascii="宋体" w:hAnsi="宋体"/>
          <w:color w:val="000000"/>
          <w:sz w:val="24"/>
          <w:szCs w:val="21"/>
          <w:highlight w:val="none"/>
        </w:rPr>
        <w:t xml:space="preserve">2025</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34</w:t>
      </w:r>
      <w:r>
        <w:rPr>
          <w:rFonts w:hint="eastAsia" w:ascii="宋体" w:hAnsi="宋体"/>
          <w:color w:val="000000"/>
          <w:sz w:val="24"/>
          <w:szCs w:val="21"/>
          <w:highlight w:val="none"/>
        </w:rPr>
        <w:t xml:space="preserve">号</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的规定，本单位提供的以下产品属于本国产品。具体情况如下</w:t>
      </w:r>
      <w:r>
        <w:rPr>
          <w:rFonts w:ascii="宋体" w:hAnsi="宋体"/>
          <w:color w:val="000000"/>
          <w:sz w:val="24"/>
          <w:szCs w:val="21"/>
          <w:highlight w:val="none"/>
        </w:rPr>
        <w:t xml:space="preserve">:</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1</w:t>
      </w:r>
      <w:r>
        <w:rPr>
          <w:rFonts w:hint="eastAsia" w:ascii="宋体" w:hAnsi="宋体"/>
          <w:color w:val="000000"/>
          <w:sz w:val="24"/>
          <w:szCs w:val="21"/>
          <w:highlight w:val="none"/>
        </w:rPr>
        <w:t xml:space="preserve">，生产厂为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厂名</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2</w:t>
      </w:r>
      <w:r>
        <w:rPr>
          <w:rFonts w:hint="eastAsia" w:ascii="宋体" w:hAnsi="宋体"/>
          <w:color w:val="000000"/>
          <w:sz w:val="24"/>
          <w:szCs w:val="21"/>
          <w:highlight w:val="none"/>
        </w:rPr>
        <w:t xml:space="preserve">，厂址为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生产厂址</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的中国境内生产的组件成本占比≥</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规定比例</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3</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关键组件</w:t>
      </w:r>
      <w:r>
        <w:rPr>
          <w:rFonts w:ascii="宋体" w:hAnsi="宋体"/>
          <w:color w:val="000000"/>
          <w:sz w:val="24"/>
          <w:szCs w:val="21"/>
          <w:highlight w:val="none"/>
          <w:u w:val="single"/>
        </w:rPr>
        <w:t xml:space="preserve">)</w:t>
      </w:r>
      <w:r>
        <w:rPr>
          <w:rFonts w:hint="eastAsia" w:ascii="宋体" w:hAnsi="宋体"/>
          <w:color w:val="000000"/>
          <w:sz w:val="24"/>
          <w:szCs w:val="21"/>
          <w:highlight w:val="none"/>
          <w:vertAlign w:val="superscript"/>
        </w:rPr>
        <w:t xml:space="preserve">4</w:t>
      </w:r>
      <w:r>
        <w:rPr>
          <w:rFonts w:hint="eastAsia" w:ascii="宋体" w:hAnsi="宋体"/>
          <w:color w:val="000000"/>
          <w:sz w:val="24"/>
          <w:szCs w:val="21"/>
          <w:highlight w:val="none"/>
        </w:rPr>
        <w:t xml:space="preserve">在中国境内生产。</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关键工序</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5</w:t>
      </w:r>
      <w:r>
        <w:rPr>
          <w:rFonts w:hint="eastAsia" w:ascii="宋体" w:hAnsi="宋体"/>
          <w:color w:val="000000"/>
          <w:sz w:val="24"/>
          <w:szCs w:val="21"/>
          <w:highlight w:val="none"/>
        </w:rPr>
        <w:t xml:space="preserve">在中国境内完成。</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，生产厂为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厂名</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，厂址为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生产厂址</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的中国境内生产的组件成本占比≥</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规定比例</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关键组件</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在中国境内生产。</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关键工序</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在中国境内完成。</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w:t>
      </w:r>
      <w:r/>
    </w:p>
    <w:p>
      <w:pPr>
        <w:ind w:firstLine="480"/>
        <w:jc w:val="both"/>
        <w:spacing w:after="0"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本公司</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单位</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highlight w:val="none"/>
        </w:rPr>
      </w:pPr>
      <w:r/>
      <w:bookmarkStart w:id="60" w:name="_Hlk218765471"/>
      <w:r>
        <w:rPr>
          <w:rFonts w:hint="eastAsia" w:ascii="宋体" w:hAnsi="宋体"/>
          <w:color w:val="000000"/>
          <w:sz w:val="24"/>
          <w:szCs w:val="21"/>
          <w:highlight w:val="none"/>
        </w:rPr>
        <w:t xml:space="preserve">供应商全称（加盖公章）：</w:t>
      </w:r>
      <w:r/>
    </w:p>
    <w:p>
      <w:pPr>
        <w:ind w:firstLine="480"/>
        <w:jc w:val="both"/>
        <w:spacing w:after="0" w:line="360" w:lineRule="auto"/>
        <w:widowControl w:val="off"/>
        <w:rPr>
          <w:rFonts w:hint="eastAsia" w:ascii="宋体" w:hAnsi="宋体"/>
          <w:color w:val="000000"/>
          <w:sz w:val="24"/>
          <w:szCs w:val="21"/>
          <w:highlight w:val="none"/>
        </w:rPr>
        <w:pBdr>
          <w:bottom w:val="single" w:color="auto" w:sz="6" w:space="1"/>
        </w:pBdr>
      </w:pPr>
      <w:r>
        <w:rPr>
          <w:rFonts w:hint="eastAsia" w:ascii="宋体" w:hAnsi="宋体"/>
          <w:color w:val="000000"/>
          <w:sz w:val="24"/>
          <w:szCs w:val="21"/>
          <w:highlight w:val="none"/>
        </w:rPr>
        <w:t xml:space="preserve">                              日  期：</w:t>
      </w:r>
      <w:bookmarkEnd w:id="60"/>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1.产品如有型号，请在“产品名称”栏一并填写。</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5.该产品的关键工序要求实施前,“关键工序”栏可不填，下同。</w:t>
      </w:r>
      <w:r/>
    </w:p>
    <w:p>
      <w:pPr>
        <w:jc w:val="both"/>
        <w:spacing w:before="62" w:after="62" w:line="240" w:lineRule="auto"/>
        <w:widowControl w:val="off"/>
        <w:rPr>
          <w:bCs/>
          <w:color w:val="000000"/>
          <w:sz w:val="24"/>
          <w:szCs w:val="24"/>
          <w:highlight w:val="none"/>
        </w:rPr>
      </w:pPr>
      <w:r/>
      <w:bookmarkStart w:id="61" w:name="_Hlk218765485"/>
      <w:r>
        <w:rPr>
          <w:rFonts w:hint="eastAsia"/>
          <w:bCs/>
          <w:color w:val="000000"/>
          <w:sz w:val="24"/>
          <w:szCs w:val="24"/>
          <w:highlight w:val="none"/>
        </w:rPr>
        <w:t xml:space="preserve">注：</w:t>
      </w:r>
      <w:r>
        <w:rPr>
          <w:bCs/>
          <w:color w:val="000000"/>
          <w:sz w:val="24"/>
          <w:szCs w:val="24"/>
          <w:highlight w:val="none"/>
        </w:rPr>
        <w:t xml:space="preserve">1</w:t>
      </w:r>
      <w:r>
        <w:rPr>
          <w:rFonts w:hint="eastAsia"/>
          <w:bCs/>
          <w:color w:val="000000"/>
          <w:sz w:val="24"/>
          <w:szCs w:val="24"/>
          <w:highlight w:val="none"/>
        </w:rPr>
        <w:t xml:space="preserve">）供应商如不提供此声明函，价格将不做相应扣除。</w:t>
      </w:r>
      <w:r>
        <w:rPr>
          <w:bCs/>
          <w:color w:val="000000"/>
          <w:sz w:val="24"/>
          <w:szCs w:val="24"/>
          <w:highlight w:val="none"/>
        </w:rPr>
        <w:t xml:space="preserve"> </w:t>
      </w:r>
      <w:r/>
    </w:p>
    <w:p>
      <w:pPr>
        <w:ind w:firstLine="480"/>
        <w:jc w:val="both"/>
        <w:spacing w:before="62" w:after="62" w:line="240" w:lineRule="auto"/>
        <w:widowControl w:val="off"/>
        <w:rPr>
          <w:bCs/>
          <w:color w:val="000000"/>
          <w:sz w:val="30"/>
          <w:szCs w:val="30"/>
          <w:highlight w:val="none"/>
        </w:rPr>
      </w:pPr>
      <w:r>
        <w:rPr>
          <w:bCs/>
          <w:color w:val="000000"/>
          <w:sz w:val="24"/>
          <w:szCs w:val="24"/>
          <w:highlight w:val="none"/>
        </w:rPr>
        <w:t xml:space="preserve">2</w:t>
      </w:r>
      <w:r>
        <w:rPr>
          <w:rFonts w:hint="eastAsia"/>
          <w:bCs/>
          <w:color w:val="000000"/>
          <w:sz w:val="24"/>
          <w:szCs w:val="24"/>
          <w:highlight w:val="none"/>
        </w:rPr>
        <w:t xml:space="preserve">）此声明函将随中标结果同时公告，接受社会监督。</w:t>
      </w:r>
      <w:bookmarkEnd w:id="61"/>
      <w:r>
        <w:rPr>
          <w:bCs/>
          <w:color w:val="000000"/>
          <w:sz w:val="30"/>
          <w:szCs w:val="30"/>
          <w:highlight w:val="none"/>
        </w:rPr>
        <w:br w:type="page" w:clear="all"/>
      </w:r>
      <w:r/>
    </w:p>
    <w:p>
      <w:pPr>
        <w:ind w:firstLine="600"/>
        <w:jc w:val="both"/>
        <w:spacing w:before="62" w:after="62" w:line="240" w:lineRule="auto"/>
        <w:widowControl w:val="off"/>
        <w:rPr>
          <w:bCs/>
          <w:color w:val="000000"/>
          <w:sz w:val="24"/>
          <w:szCs w:val="24"/>
          <w:highlight w:val="none"/>
        </w:rPr>
      </w:pPr>
      <w:r>
        <w:rPr>
          <w:rFonts w:hint="eastAsia"/>
          <w:bCs/>
          <w:color w:val="000000"/>
          <w:sz w:val="24"/>
          <w:szCs w:val="24"/>
          <w:highlight w:val="none"/>
          <w:lang w:val="en-US" w:eastAsia="zh-CN"/>
        </w:rPr>
        <w:t xml:space="preserve">16</w:t>
      </w:r>
      <w:r>
        <w:rPr>
          <w:bCs/>
          <w:color w:val="000000"/>
          <w:sz w:val="24"/>
          <w:szCs w:val="24"/>
          <w:highlight w:val="none"/>
        </w:rPr>
        <w:t xml:space="preserve">.1.2</w:t>
      </w:r>
      <w:r>
        <w:rPr>
          <w:rFonts w:hint="eastAsia"/>
          <w:bCs/>
          <w:color w:val="000000"/>
          <w:sz w:val="24"/>
          <w:szCs w:val="24"/>
          <w:highlight w:val="none"/>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…(自行添加内容)</w:t>
      </w:r>
      <w:r/>
    </w:p>
    <w:p>
      <w:pPr>
        <w:ind w:firstLine="602"/>
        <w:jc w:val="both"/>
        <w:spacing w:before="62" w:after="62" w:line="240" w:lineRule="auto"/>
        <w:widowControl w:val="off"/>
        <w:rPr>
          <w:b/>
          <w:color w:val="000000"/>
          <w:sz w:val="30"/>
          <w:szCs w:val="30"/>
          <w:highlight w:val="none"/>
        </w:rPr>
      </w:pPr>
      <w:r>
        <w:rPr>
          <w:b/>
          <w:color w:val="000000"/>
          <w:sz w:val="30"/>
          <w:szCs w:val="30"/>
          <w:highlight w:val="none"/>
        </w:rPr>
      </w:r>
      <w:r/>
    </w:p>
    <w:p>
      <w:pPr>
        <w:ind w:firstLine="602"/>
        <w:jc w:val="both"/>
        <w:spacing w:before="62" w:after="62" w:line="240" w:lineRule="auto"/>
        <w:widowControl w:val="off"/>
        <w:rPr>
          <w:b/>
          <w:color w:val="000000"/>
          <w:sz w:val="30"/>
          <w:szCs w:val="30"/>
          <w:highlight w:val="none"/>
        </w:rPr>
      </w:pPr>
      <w:r>
        <w:rPr>
          <w:b/>
          <w:color w:val="000000"/>
          <w:sz w:val="30"/>
          <w:szCs w:val="30"/>
          <w:highlight w:val="none"/>
        </w:rPr>
        <w:br w:type="page" w:clear="all"/>
      </w:r>
      <w:r/>
    </w:p>
    <w:p>
      <w:pPr>
        <w:ind w:firstLine="600"/>
        <w:jc w:val="both"/>
        <w:spacing w:before="62" w:after="62" w:line="360" w:lineRule="auto"/>
        <w:widowControl w:val="off"/>
        <w:rPr>
          <w:bCs/>
          <w:color w:val="000000"/>
          <w:sz w:val="24"/>
          <w:szCs w:val="24"/>
          <w:highlight w:val="none"/>
        </w:rPr>
      </w:pPr>
      <w:r>
        <w:rPr>
          <w:rFonts w:hint="eastAsia"/>
          <w:bCs/>
          <w:color w:val="000000"/>
          <w:sz w:val="24"/>
          <w:szCs w:val="24"/>
          <w:highlight w:val="none"/>
          <w:lang w:val="en-US" w:eastAsia="zh-CN"/>
        </w:rPr>
        <w:t xml:space="preserve">16</w:t>
      </w:r>
      <w:r>
        <w:rPr>
          <w:bCs/>
          <w:color w:val="000000"/>
          <w:sz w:val="24"/>
          <w:szCs w:val="24"/>
          <w:highlight w:val="none"/>
        </w:rPr>
        <w:t xml:space="preserve">.2</w:t>
      </w:r>
      <w:r>
        <w:rPr>
          <w:rFonts w:hint="eastAsia"/>
          <w:bCs/>
          <w:color w:val="000000"/>
          <w:sz w:val="24"/>
          <w:szCs w:val="24"/>
          <w:highlight w:val="none"/>
        </w:rPr>
        <w:t xml:space="preserve">《关于符合本国产品标准的成本占比的承诺函》（格式如下，请按要求填写，加盖公章）</w:t>
      </w:r>
      <w:r/>
    </w:p>
    <w:p>
      <w:pPr>
        <w:ind w:firstLine="643"/>
        <w:jc w:val="center"/>
        <w:spacing w:before="62" w:after="62" w:line="36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本单位郑重声明，根据《国务院办公厅关于在政府采购中实施本国产品标准及相关政策的通知》</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国办发〔</w:t>
      </w:r>
      <w:r>
        <w:rPr>
          <w:rFonts w:ascii="宋体" w:hAnsi="宋体"/>
          <w:color w:val="000000"/>
          <w:sz w:val="24"/>
          <w:szCs w:val="21"/>
          <w:highlight w:val="none"/>
        </w:rPr>
        <w:t xml:space="preserve">2025</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34</w:t>
      </w:r>
      <w:r>
        <w:rPr>
          <w:rFonts w:hint="eastAsia" w:ascii="宋体" w:hAnsi="宋体"/>
          <w:color w:val="000000"/>
          <w:sz w:val="24"/>
          <w:szCs w:val="21"/>
          <w:highlight w:val="none"/>
        </w:rPr>
        <w:t xml:space="preserve">号</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highlight w:val="none"/>
        </w:rPr>
      </w:pPr>
      <w:r>
        <w:rPr>
          <w:rFonts w:hint="eastAsia" w:ascii="宋体" w:hAnsi="宋体"/>
          <w:color w:val="000000"/>
          <w:sz w:val="24"/>
          <w:szCs w:val="21"/>
          <w:highlight w:val="none"/>
        </w:rPr>
        <w:t xml:space="preserve">供应商全称（加盖公章）：</w:t>
      </w:r>
      <w:r/>
    </w:p>
    <w:p>
      <w:pPr>
        <w:ind w:firstLine="480"/>
        <w:jc w:val="both"/>
        <w:spacing w:before="62" w:after="62"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                              日  期：</w:t>
      </w:r>
      <w:r/>
    </w:p>
    <w:p>
      <w:pPr>
        <w:jc w:val="both"/>
        <w:spacing w:before="62" w:after="62" w:line="360" w:lineRule="auto"/>
        <w:widowControl w:val="off"/>
        <w:rPr>
          <w:bCs/>
          <w:color w:val="000000"/>
          <w:sz w:val="24"/>
          <w:szCs w:val="24"/>
          <w:highlight w:val="none"/>
        </w:rPr>
      </w:pPr>
      <w:r>
        <w:rPr>
          <w:rFonts w:hint="eastAsia"/>
          <w:bCs/>
          <w:color w:val="000000"/>
          <w:sz w:val="24"/>
          <w:szCs w:val="24"/>
          <w:highlight w:val="none"/>
        </w:rPr>
        <w:t xml:space="preserve">注：</w:t>
      </w:r>
      <w:r>
        <w:rPr>
          <w:bCs/>
          <w:color w:val="000000"/>
          <w:sz w:val="24"/>
          <w:szCs w:val="24"/>
          <w:highlight w:val="none"/>
        </w:rPr>
        <w:t xml:space="preserve">1</w:t>
      </w:r>
      <w:r>
        <w:rPr>
          <w:rFonts w:hint="eastAsia"/>
          <w:bCs/>
          <w:color w:val="000000"/>
          <w:sz w:val="24"/>
          <w:szCs w:val="24"/>
          <w:highlight w:val="none"/>
        </w:rPr>
        <w:t xml:space="preserve">）供应商如不提供此声明函，价格将不做相应扣除。</w:t>
      </w:r>
      <w:r>
        <w:rPr>
          <w:bCs/>
          <w:color w:val="000000"/>
          <w:sz w:val="24"/>
          <w:szCs w:val="24"/>
          <w:highlight w:val="none"/>
        </w:rPr>
        <w:t xml:space="preserve"> </w:t>
      </w:r>
      <w:r/>
    </w:p>
    <w:p>
      <w:pPr>
        <w:ind w:firstLine="480"/>
        <w:spacing w:line="440" w:lineRule="exact"/>
        <w:rPr>
          <w:rFonts w:hint="eastAsia" w:ascii="宋体" w:hAnsi="宋体" w:eastAsia="宋体" w:cs="宋体"/>
          <w:b/>
          <w:color w:val="auto"/>
          <w:szCs w:val="24"/>
          <w:highlight w:val="none"/>
          <w:lang w:val="zh-CN"/>
        </w:rPr>
      </w:pPr>
      <w:r>
        <w:rPr>
          <w:bCs/>
          <w:color w:val="000000"/>
          <w:sz w:val="24"/>
          <w:szCs w:val="24"/>
          <w:highlight w:val="none"/>
        </w:rPr>
        <w:t xml:space="preserve">2</w:t>
      </w:r>
      <w:r>
        <w:rPr>
          <w:rFonts w:hint="eastAsia"/>
          <w:bCs/>
          <w:color w:val="000000"/>
          <w:sz w:val="24"/>
          <w:szCs w:val="24"/>
          <w:highlight w:val="none"/>
        </w:rPr>
        <w:t xml:space="preserve">）此声明函将随中标结果同时公告，接受社会监督。</w:t>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color w:val="auto"/>
          <w:sz w:val="33"/>
          <w:szCs w:val="33"/>
          <w:highlight w:val="none"/>
        </w:rPr>
      </w:pPr>
      <w:r>
        <w:rPr>
          <w:rFonts w:hint="eastAsia" w:ascii="宋体" w:hAnsi="宋体" w:eastAsia="宋体" w:cs="宋体"/>
          <w:b/>
          <w:color w:val="auto"/>
          <w:sz w:val="33"/>
          <w:szCs w:val="33"/>
          <w:highlight w:val="none"/>
        </w:rPr>
      </w:r>
      <w:r/>
    </w:p>
    <w:p>
      <w:pPr>
        <w:spacing w:line="240" w:lineRule="auto"/>
        <w:shd w:val="clear" w:color="auto" w:fill="ffffff"/>
        <w:widowControl/>
        <w:rPr>
          <w:rFonts w:hint="eastAsia" w:ascii="宋体" w:hAnsi="宋体" w:eastAsia="宋体" w:cs="宋体"/>
          <w:b/>
          <w:color w:val="auto"/>
          <w:sz w:val="33"/>
          <w:szCs w:val="33"/>
          <w:highlight w:val="none"/>
        </w:rPr>
      </w:pPr>
      <w:r>
        <w:rPr>
          <w:rFonts w:hint="eastAsia" w:ascii="宋体" w:hAnsi="宋体" w:eastAsia="宋体" w:cs="宋体"/>
          <w:b/>
          <w:color w:val="auto"/>
          <w:sz w:val="33"/>
          <w:szCs w:val="33"/>
          <w:highlight w:val="none"/>
        </w:rPr>
      </w:r>
      <w:r/>
    </w:p>
    <w:sectPr>
      <w:headerReference w:type="default" r:id="rId9"/>
      <w:headerReference w:type="even" r:id="rId10"/>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方正仿宋_GBK">
    <w:panose1 w:val="020B0503020202020204"/>
  </w:font>
  <w:font w:name="新宋体">
    <w:panose1 w:val="02010609030101010101"/>
  </w:font>
  <w:font w:name="Symbol">
    <w:panose1 w:val="05050102010706020507"/>
  </w:font>
  <w:font w:name="仿宋">
    <w:panose1 w:val="02010609060101010101"/>
  </w:font>
  <w:font w:name="Wingdings">
    <w:panose1 w:val="05000000000000000000"/>
  </w:font>
  <w:font w:name="华文楷体">
    <w:panose1 w:val="02010600040101010101"/>
  </w:font>
  <w:font w:name="Tahoma">
    <w:panose1 w:val="020B0604030504040204"/>
  </w:font>
  <w:font w:name="华文细黑">
    <w:panose1 w:val="02010600040101010101"/>
  </w:font>
  <w:font w:name="Calibri">
    <w:panose1 w:val="020F0502020204030204"/>
  </w:font>
  <w:font w:name="微软雅黑">
    <w:panose1 w:val="020B0503020204020204"/>
  </w:font>
  <w:font w:name="Cambria">
    <w:panose1 w:val="02040503050406030204"/>
  </w:font>
  <w:font w:name="楷体_GB2312">
    <w:panose1 w:val="02010609060101010101"/>
  </w:font>
  <w:font w:name="ˎ̥">
    <w:panose1 w:val="020B0503020202020204"/>
  </w:font>
  <w:font w:name="Courier New">
    <w:panose1 w:val="02070309020205020404"/>
  </w:font>
  <w:font w:name="Arial Unicode MS">
    <w:panose1 w:val="020B0604020202020204"/>
  </w:font>
  <w:font w:name="HYDaHeiJ">
    <w:panose1 w:val="020B0503020202020204"/>
  </w:font>
  <w:font w:name="Arial">
    <w:panose1 w:val="020B0604020202020204"/>
  </w:font>
  <w:font w:name="Verdana">
    <w:panose1 w:val="020B0604030504040204"/>
  </w:font>
  <w:font w:name="仿宋_GB2312">
    <w:panose1 w:val="02010609060101010101"/>
  </w:font>
  <w:font w:name="黑体">
    <w:panose1 w:val="02010609060101010101"/>
  </w:font>
  <w:font w:name="SimSun">
    <w:panose1 w:val="02010600030101010101"/>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
  </w:p>
  <w:p>
    <w:pPr>
      <w:pStyle w:val="7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jc w:val="center"/>
                          </w:pPr>
                          <w:r>
                            <w:fldChar w:fldCharType="begin"/>
                          </w:r>
                          <w:r>
                            <w:instrText xml:space="preserve"> PAGE   \* MERGEFORMAT </w:instrText>
                          </w:r>
                          <w:r>
                            <w:fldChar w:fldCharType="separate"/>
                          </w:r>
                          <w:r>
                            <w:rPr>
                              <w:lang w:val="zh-CN"/>
                            </w:rPr>
                            <w:t xml:space="preserve">-</w:t>
                          </w:r>
                          <w:r>
                            <w:t xml:space="preserve"> 2 -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jc w:val="center"/>
                    </w:pPr>
                    <w:r>
                      <w:fldChar w:fldCharType="begin"/>
                    </w:r>
                    <w:r>
                      <w:instrText xml:space="preserve"> PAGE   \* MERGEFORMAT </w:instrText>
                    </w:r>
                    <w:r>
                      <w:fldChar w:fldCharType="separate"/>
                    </w:r>
                    <w:r>
                      <w:rPr>
                        <w:lang w:val="zh-CN"/>
                      </w:rPr>
                      <w:t xml:space="preserve">-</w:t>
                    </w:r>
                    <w:r>
                      <w:t xml:space="preserve"> 2 -</w:t>
                    </w:r>
                    <w:r>
                      <w:fldChar w:fldCharType="end"/>
                    </w:r>
                    <w:r/>
                  </w:p>
                </w:txbxContent>
              </v:textbox>
            </v:shape>
          </w:pict>
        </mc:Fallback>
      </mc:AlternateContent>
    </w:r>
    <w:r/>
  </w:p>
  <w:p>
    <w:pPr>
      <w:pStyle w:val="7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72"/>
        <w:ind w:firstLine="420"/>
      </w:pPr>
      <w:r>
        <w:rPr>
          <w:rStyle w:val="797"/>
        </w:rPr>
        <w:footnoteRef/>
      </w:r>
      <w:r>
        <w:rPr>
          <w:rFonts w:ascii="仿宋" w:hAnsi="仿宋" w:eastAsia="仿宋"/>
        </w:rPr>
        <w:t xml:space="preserve"> </w:t>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uiPriority w:val="0"/>
    <w:qFormat/>
    <w:pPr>
      <w:jc w:val="both"/>
      <w:widowControl w:val="off"/>
    </w:pPr>
    <w:rPr>
      <w:rFonts w:hint="default" w:ascii="Times New Roman" w:hAnsi="Times New Roman" w:eastAsia="宋体" w:cs="Times New Roman"/>
      <w:sz w:val="21"/>
      <w:lang w:val="en-US" w:eastAsia="zh-CN" w:bidi="ar-SA"/>
    </w:rPr>
  </w:style>
  <w:style w:type="paragraph" w:styleId="727">
    <w:name w:val="Heading 1"/>
    <w:basedOn w:val="726"/>
    <w:next w:val="726"/>
    <w:link w:val="945"/>
    <w:uiPriority w:val="0"/>
    <w:qFormat/>
    <w:pPr>
      <w:ind w:firstLine="2890"/>
      <w:keepNext/>
      <w:tabs>
        <w:tab w:val="left" w:pos="1440" w:leader="none"/>
        <w:tab w:val="left" w:pos="5670" w:leader="none"/>
      </w:tabs>
      <w:outlineLvl w:val="0"/>
    </w:pPr>
    <w:rPr>
      <w:rFonts w:ascii="黑体" w:eastAsia="黑体"/>
      <w:b/>
      <w:sz w:val="24"/>
      <w:szCs w:val="28"/>
    </w:rPr>
  </w:style>
  <w:style w:type="paragraph" w:styleId="728">
    <w:name w:val="Heading 2"/>
    <w:basedOn w:val="726"/>
    <w:next w:val="726"/>
    <w:link w:val="944"/>
    <w:uiPriority w:val="0"/>
    <w:qFormat/>
    <w:pPr>
      <w:jc w:val="left"/>
      <w:keepLines/>
      <w:keepNext/>
      <w:spacing w:before="120" w:after="120"/>
      <w:outlineLvl w:val="1"/>
    </w:pPr>
    <w:rPr>
      <w:rFonts w:ascii="宋体" w:hAnsi="宋体"/>
      <w:b/>
      <w:szCs w:val="24"/>
    </w:rPr>
  </w:style>
  <w:style w:type="paragraph" w:styleId="729">
    <w:name w:val="Heading 3"/>
    <w:basedOn w:val="726"/>
    <w:next w:val="739"/>
    <w:link w:val="946"/>
    <w:uiPriority w:val="0"/>
    <w:qFormat/>
    <w:pPr>
      <w:keepLines/>
      <w:keepNext/>
      <w:spacing w:line="390" w:lineRule="atLeast"/>
      <w:shd w:val="clear" w:color="auto" w:fill="ffffff"/>
      <w:outlineLvl w:val="2"/>
    </w:pPr>
    <w:rPr>
      <w:rFonts w:ascii="宋体" w:hAnsi="宋体"/>
      <w:b/>
      <w:szCs w:val="21"/>
    </w:rPr>
  </w:style>
  <w:style w:type="paragraph" w:styleId="730">
    <w:name w:val="Heading 4"/>
    <w:basedOn w:val="726"/>
    <w:next w:val="739"/>
    <w:link w:val="947"/>
    <w:uiPriority w:val="0"/>
    <w:qFormat/>
    <w:pPr>
      <w:keepLines/>
      <w:keepNext/>
      <w:spacing w:before="120" w:after="120"/>
      <w:outlineLvl w:val="3"/>
    </w:pPr>
    <w:rPr>
      <w:rFonts w:ascii="Arial" w:hAnsi="Arial" w:eastAsia="黑体"/>
      <w:b/>
      <w:sz w:val="28"/>
    </w:rPr>
  </w:style>
  <w:style w:type="paragraph" w:styleId="731">
    <w:name w:val="Heading 5"/>
    <w:basedOn w:val="726"/>
    <w:next w:val="739"/>
    <w:link w:val="948"/>
    <w:uiPriority w:val="0"/>
    <w:qFormat/>
    <w:pPr>
      <w:keepNext/>
      <w:outlineLvl w:val="4"/>
    </w:pPr>
    <w:rPr>
      <w:rFonts w:ascii="黑体" w:eastAsia="黑体"/>
      <w:b/>
      <w:color w:val="000000"/>
      <w:sz w:val="28"/>
    </w:rPr>
  </w:style>
  <w:style w:type="paragraph" w:styleId="732">
    <w:name w:val="Heading 6"/>
    <w:basedOn w:val="726"/>
    <w:next w:val="726"/>
    <w:link w:val="949"/>
    <w:uiPriority w:val="0"/>
    <w:qFormat/>
    <w:pPr>
      <w:keepLines/>
      <w:keepNext/>
      <w:spacing w:before="240" w:after="64" w:line="320" w:lineRule="auto"/>
      <w:outlineLvl w:val="5"/>
    </w:pPr>
    <w:rPr>
      <w:rFonts w:ascii="Arial" w:hAnsi="Arial" w:eastAsia="黑体"/>
      <w:b/>
      <w:bCs/>
      <w:sz w:val="24"/>
      <w:szCs w:val="24"/>
    </w:rPr>
  </w:style>
  <w:style w:type="paragraph" w:styleId="733">
    <w:name w:val="Heading 7"/>
    <w:basedOn w:val="726"/>
    <w:next w:val="726"/>
    <w:link w:val="950"/>
    <w:uiPriority w:val="0"/>
    <w:qFormat/>
    <w:pPr>
      <w:keepLines/>
      <w:keepNext/>
      <w:spacing w:before="240" w:after="64" w:line="320" w:lineRule="auto"/>
      <w:outlineLvl w:val="6"/>
    </w:pPr>
    <w:rPr>
      <w:b/>
      <w:bCs/>
      <w:sz w:val="24"/>
      <w:szCs w:val="24"/>
    </w:rPr>
  </w:style>
  <w:style w:type="paragraph" w:styleId="734">
    <w:name w:val="Heading 8"/>
    <w:basedOn w:val="726"/>
    <w:next w:val="726"/>
    <w:link w:val="951"/>
    <w:uiPriority w:val="0"/>
    <w:qFormat/>
    <w:pPr>
      <w:keepLines/>
      <w:keepNext/>
      <w:spacing w:before="240" w:after="64" w:line="320" w:lineRule="auto"/>
      <w:outlineLvl w:val="7"/>
    </w:pPr>
    <w:rPr>
      <w:rFonts w:ascii="Arial" w:hAnsi="Arial" w:eastAsia="黑体"/>
      <w:sz w:val="24"/>
      <w:szCs w:val="24"/>
    </w:rPr>
  </w:style>
  <w:style w:type="paragraph" w:styleId="735">
    <w:name w:val="Heading 9"/>
    <w:basedOn w:val="726"/>
    <w:next w:val="726"/>
    <w:link w:val="952"/>
    <w:uiPriority w:val="0"/>
    <w:qFormat/>
    <w:pPr>
      <w:keepLines/>
      <w:keepNext/>
      <w:spacing w:before="240" w:after="64" w:line="320" w:lineRule="auto"/>
      <w:outlineLvl w:val="8"/>
    </w:pPr>
    <w:rPr>
      <w:rFonts w:ascii="Arial" w:hAnsi="Arial" w:eastAsia="黑体"/>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Plain Text"/>
    <w:basedOn w:val="726"/>
    <w:link w:val="960"/>
    <w:uiPriority w:val="0"/>
    <w:qFormat/>
    <w:rPr>
      <w:rFonts w:ascii="宋体" w:hAnsi="Courier New"/>
    </w:rPr>
  </w:style>
  <w:style w:type="paragraph" w:styleId="739">
    <w:name w:val="Normal Indent"/>
    <w:basedOn w:val="726"/>
    <w:uiPriority w:val="0"/>
    <w:qFormat/>
    <w:pPr>
      <w:ind w:firstLine="420"/>
    </w:pPr>
  </w:style>
  <w:style w:type="paragraph" w:styleId="740">
    <w:name w:val="List 3"/>
    <w:basedOn w:val="726"/>
    <w:uiPriority w:val="0"/>
    <w:qFormat/>
    <w:pPr>
      <w:ind w:left="1260" w:hanging="420"/>
    </w:pPr>
  </w:style>
  <w:style w:type="paragraph" w:styleId="741">
    <w:name w:val="toc 7"/>
    <w:basedOn w:val="726"/>
    <w:next w:val="726"/>
    <w:uiPriority w:val="0"/>
    <w:semiHidden/>
    <w:qFormat/>
    <w:pPr>
      <w:ind w:left="1260"/>
      <w:jc w:val="left"/>
    </w:pPr>
    <w:rPr>
      <w:sz w:val="18"/>
    </w:rPr>
  </w:style>
  <w:style w:type="paragraph" w:styleId="742">
    <w:name w:val="List Number 2"/>
    <w:basedOn w:val="726"/>
    <w:uiPriority w:val="0"/>
    <w:qFormat/>
    <w:pPr>
      <w:ind w:left="1440" w:hanging="1440"/>
      <w:spacing w:line="360" w:lineRule="auto"/>
      <w:tabs>
        <w:tab w:val="left" w:pos="1440" w:leader="none"/>
      </w:tabs>
    </w:pPr>
    <w:rPr>
      <w:sz w:val="24"/>
      <w:szCs w:val="24"/>
    </w:rPr>
  </w:style>
  <w:style w:type="paragraph" w:styleId="743">
    <w:name w:val="index 8"/>
    <w:basedOn w:val="726"/>
    <w:next w:val="726"/>
    <w:uiPriority w:val="0"/>
    <w:semiHidden/>
    <w:qFormat/>
    <w:pPr>
      <w:ind w:left="2940"/>
    </w:pPr>
  </w:style>
  <w:style w:type="paragraph" w:styleId="744">
    <w:name w:val="List Number"/>
    <w:basedOn w:val="726"/>
    <w:uiPriority w:val="0"/>
    <w:qFormat/>
    <w:pPr>
      <w:ind w:left="2952" w:hanging="432"/>
      <w:tabs>
        <w:tab w:val="left" w:pos="2952" w:leader="none"/>
      </w:tabs>
    </w:pPr>
    <w:rPr>
      <w:szCs w:val="24"/>
    </w:rPr>
  </w:style>
  <w:style w:type="paragraph" w:styleId="745">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index 5"/>
    <w:basedOn w:val="726"/>
    <w:next w:val="726"/>
    <w:uiPriority w:val="0"/>
    <w:semiHidden/>
    <w:qFormat/>
    <w:pPr>
      <w:ind w:left="1680"/>
    </w:pPr>
  </w:style>
  <w:style w:type="paragraph" w:styleId="747">
    <w:name w:val="Document Map"/>
    <w:basedOn w:val="726"/>
    <w:link w:val="953"/>
    <w:uiPriority w:val="0"/>
    <w:semiHidden/>
    <w:qFormat/>
    <w:pPr>
      <w:shd w:val="clear" w:color="auto" w:fill="000080"/>
    </w:pPr>
  </w:style>
  <w:style w:type="paragraph" w:styleId="748">
    <w:name w:val="annotation text"/>
    <w:basedOn w:val="726"/>
    <w:link w:val="954"/>
    <w:uiPriority w:val="99"/>
    <w:qFormat/>
    <w:pPr>
      <w:jc w:val="left"/>
    </w:pPr>
  </w:style>
  <w:style w:type="paragraph" w:styleId="749">
    <w:name w:val="index 6"/>
    <w:basedOn w:val="726"/>
    <w:next w:val="726"/>
    <w:uiPriority w:val="0"/>
    <w:semiHidden/>
    <w:qFormat/>
    <w:pPr>
      <w:ind w:left="2100"/>
    </w:pPr>
  </w:style>
  <w:style w:type="paragraph" w:styleId="750">
    <w:name w:val="Salutation"/>
    <w:basedOn w:val="726"/>
    <w:next w:val="726"/>
    <w:link w:val="955"/>
    <w:uiPriority w:val="0"/>
    <w:qFormat/>
    <w:rPr>
      <w:rFonts w:ascii="仿宋_GB2312" w:eastAsia="仿宋_GB2312"/>
      <w:sz w:val="28"/>
    </w:rPr>
  </w:style>
  <w:style w:type="paragraph" w:styleId="751">
    <w:name w:val="Body Text 3"/>
    <w:basedOn w:val="726"/>
    <w:link w:val="956"/>
    <w:uiPriority w:val="0"/>
    <w:qFormat/>
    <w:rPr>
      <w:rFonts w:ascii="仿宋_GB2312" w:hAnsi="Arial" w:eastAsia="仿宋_GB2312"/>
      <w:sz w:val="32"/>
    </w:rPr>
  </w:style>
  <w:style w:type="paragraph" w:styleId="752">
    <w:name w:val="Closing"/>
    <w:basedOn w:val="726"/>
    <w:link w:val="957"/>
    <w:uiPriority w:val="0"/>
    <w:qFormat/>
    <w:pPr>
      <w:spacing w:line="290" w:lineRule="atLeast"/>
      <w:widowControl/>
    </w:pPr>
    <w:rPr>
      <w:sz w:val="24"/>
      <w:lang w:val="en-GB" w:eastAsia="en-US"/>
    </w:rPr>
  </w:style>
  <w:style w:type="paragraph" w:styleId="753">
    <w:name w:val="Body Text"/>
    <w:basedOn w:val="726"/>
    <w:link w:val="958"/>
    <w:uiPriority w:val="99"/>
    <w:qFormat/>
    <w:rPr>
      <w:rFonts w:ascii="楷体_GB2312" w:hAnsi="Arial" w:eastAsia="楷体_GB2312"/>
      <w:sz w:val="28"/>
    </w:rPr>
  </w:style>
  <w:style w:type="paragraph" w:styleId="754">
    <w:name w:val="Body Text Indent"/>
    <w:basedOn w:val="726"/>
    <w:link w:val="959"/>
    <w:uiPriority w:val="0"/>
    <w:qFormat/>
    <w:pPr>
      <w:ind w:firstLine="645"/>
    </w:pPr>
    <w:rPr>
      <w:rFonts w:ascii="楷体_GB2312" w:eastAsia="楷体_GB2312"/>
      <w:sz w:val="32"/>
    </w:rPr>
  </w:style>
  <w:style w:type="paragraph" w:styleId="755">
    <w:name w:val="index 4"/>
    <w:basedOn w:val="726"/>
    <w:next w:val="726"/>
    <w:uiPriority w:val="0"/>
    <w:semiHidden/>
    <w:qFormat/>
    <w:pPr>
      <w:ind w:left="1260"/>
    </w:pPr>
  </w:style>
  <w:style w:type="paragraph" w:styleId="756">
    <w:name w:val="toc 5"/>
    <w:basedOn w:val="726"/>
    <w:next w:val="726"/>
    <w:uiPriority w:val="0"/>
    <w:semiHidden/>
    <w:qFormat/>
    <w:pPr>
      <w:ind w:left="840"/>
      <w:jc w:val="left"/>
    </w:pPr>
    <w:rPr>
      <w:sz w:val="18"/>
    </w:rPr>
  </w:style>
  <w:style w:type="paragraph" w:styleId="757">
    <w:name w:val="toc 3"/>
    <w:basedOn w:val="726"/>
    <w:next w:val="726"/>
    <w:uiPriority w:val="0"/>
    <w:semiHidden/>
    <w:qFormat/>
    <w:pPr>
      <w:ind w:left="420"/>
      <w:jc w:val="left"/>
    </w:pPr>
    <w:rPr>
      <w:i/>
      <w:sz w:val="20"/>
    </w:rPr>
  </w:style>
  <w:style w:type="paragraph" w:styleId="758">
    <w:name w:val="toc 8"/>
    <w:basedOn w:val="726"/>
    <w:next w:val="726"/>
    <w:uiPriority w:val="0"/>
    <w:semiHidden/>
    <w:qFormat/>
    <w:pPr>
      <w:ind w:left="1470"/>
      <w:jc w:val="left"/>
    </w:pPr>
    <w:rPr>
      <w:sz w:val="18"/>
    </w:rPr>
  </w:style>
  <w:style w:type="paragraph" w:styleId="759">
    <w:name w:val="index 3"/>
    <w:basedOn w:val="726"/>
    <w:next w:val="726"/>
    <w:uiPriority w:val="0"/>
    <w:semiHidden/>
    <w:qFormat/>
    <w:pPr>
      <w:ind w:left="840"/>
    </w:pPr>
  </w:style>
  <w:style w:type="paragraph" w:styleId="760">
    <w:name w:val="Date"/>
    <w:basedOn w:val="726"/>
    <w:next w:val="726"/>
    <w:link w:val="961"/>
    <w:uiPriority w:val="99"/>
    <w:qFormat/>
    <w:pPr>
      <w:ind w:left="100"/>
    </w:pPr>
    <w:rPr>
      <w:sz w:val="28"/>
    </w:rPr>
  </w:style>
  <w:style w:type="paragraph" w:styleId="761">
    <w:name w:val="Body Text Indent 2"/>
    <w:basedOn w:val="726"/>
    <w:link w:val="962"/>
    <w:uiPriority w:val="0"/>
    <w:qFormat/>
    <w:pPr>
      <w:ind w:left="630" w:firstLine="645"/>
    </w:pPr>
    <w:rPr>
      <w:rFonts w:ascii="Arial" w:hAnsi="Arial" w:eastAsia="仿宋_GB2312"/>
      <w:sz w:val="32"/>
    </w:rPr>
  </w:style>
  <w:style w:type="paragraph" w:styleId="762">
    <w:name w:val="endnote text"/>
    <w:basedOn w:val="726"/>
    <w:link w:val="963"/>
    <w:uiPriority w:val="0"/>
    <w:qFormat/>
    <w:pPr>
      <w:jc w:val="left"/>
    </w:pPr>
    <w:rPr>
      <w:sz w:val="20"/>
      <w:szCs w:val="24"/>
    </w:rPr>
  </w:style>
  <w:style w:type="paragraph" w:styleId="763">
    <w:name w:val="Balloon Text"/>
    <w:basedOn w:val="726"/>
    <w:link w:val="964"/>
    <w:uiPriority w:val="0"/>
    <w:semiHidden/>
    <w:qFormat/>
    <w:rPr>
      <w:sz w:val="18"/>
      <w:szCs w:val="18"/>
    </w:rPr>
  </w:style>
  <w:style w:type="paragraph" w:styleId="764">
    <w:name w:val="Footer"/>
    <w:basedOn w:val="726"/>
    <w:link w:val="965"/>
    <w:uiPriority w:val="99"/>
    <w:qFormat/>
    <w:pPr>
      <w:jc w:val="left"/>
      <w:tabs>
        <w:tab w:val="center" w:pos="4153" w:leader="none"/>
        <w:tab w:val="right" w:pos="8306" w:leader="none"/>
      </w:tabs>
    </w:pPr>
    <w:rPr>
      <w:sz w:val="18"/>
    </w:rPr>
  </w:style>
  <w:style w:type="paragraph" w:styleId="765">
    <w:name w:val="Header"/>
    <w:basedOn w:val="726"/>
    <w:link w:val="966"/>
    <w:uiPriority w:val="0"/>
    <w:qFormat/>
    <w:pPr>
      <w:jc w:val="center"/>
      <w:tabs>
        <w:tab w:val="center" w:pos="4153" w:leader="none"/>
        <w:tab w:val="right" w:pos="8306" w:leader="none"/>
      </w:tabs>
      <w:pBdr>
        <w:bottom w:val="single" w:color="auto" w:sz="6" w:space="1"/>
      </w:pBdr>
    </w:pPr>
    <w:rPr>
      <w:sz w:val="18"/>
    </w:rPr>
  </w:style>
  <w:style w:type="paragraph" w:styleId="766">
    <w:name w:val="Signature"/>
    <w:basedOn w:val="726"/>
    <w:link w:val="967"/>
    <w:uiPriority w:val="0"/>
    <w:qFormat/>
    <w:pPr>
      <w:jc w:val="center"/>
      <w:spacing w:after="600" w:line="312" w:lineRule="atLeast"/>
    </w:pPr>
    <w:rPr>
      <w:rFonts w:eastAsia="仿宋_GB2312"/>
      <w:sz w:val="24"/>
    </w:rPr>
  </w:style>
  <w:style w:type="paragraph" w:styleId="767">
    <w:name w:val="toc 1"/>
    <w:basedOn w:val="726"/>
    <w:next w:val="726"/>
    <w:uiPriority w:val="0"/>
    <w:semiHidden/>
    <w:qFormat/>
    <w:pPr>
      <w:jc w:val="left"/>
      <w:spacing w:before="120" w:after="120"/>
    </w:pPr>
    <w:rPr>
      <w:b/>
      <w:caps/>
      <w:sz w:val="20"/>
    </w:rPr>
  </w:style>
  <w:style w:type="paragraph" w:styleId="768">
    <w:name w:val="toc 4"/>
    <w:basedOn w:val="726"/>
    <w:next w:val="726"/>
    <w:uiPriority w:val="0"/>
    <w:semiHidden/>
    <w:qFormat/>
    <w:pPr>
      <w:ind w:left="630"/>
      <w:jc w:val="left"/>
    </w:pPr>
    <w:rPr>
      <w:sz w:val="18"/>
    </w:rPr>
  </w:style>
  <w:style w:type="paragraph" w:styleId="769">
    <w:name w:val="index heading"/>
    <w:basedOn w:val="726"/>
    <w:next w:val="770"/>
    <w:uiPriority w:val="0"/>
    <w:semiHidden/>
    <w:qFormat/>
  </w:style>
  <w:style w:type="paragraph" w:styleId="770">
    <w:name w:val="index 1"/>
    <w:basedOn w:val="726"/>
    <w:next w:val="726"/>
    <w:uiPriority w:val="0"/>
    <w:semiHidden/>
    <w:qFormat/>
    <w:rPr>
      <w:rFonts w:ascii="仿宋_GB2312" w:hAnsi="宋体" w:eastAsia="仿宋_GB2312"/>
      <w:sz w:val="30"/>
      <w:szCs w:val="24"/>
    </w:rPr>
  </w:style>
  <w:style w:type="paragraph" w:styleId="771">
    <w:name w:val="Subtitle"/>
    <w:basedOn w:val="726"/>
    <w:next w:val="726"/>
    <w:link w:val="968"/>
    <w:uiPriority w:val="0"/>
    <w:qFormat/>
    <w:pPr>
      <w:jc w:val="left"/>
      <w:spacing w:after="600" w:line="276" w:lineRule="auto"/>
      <w:widowControl/>
    </w:pPr>
    <w:rPr>
      <w:rFonts w:ascii="Cambria" w:hAnsi="Cambria"/>
      <w:i/>
      <w:iCs/>
      <w:spacing w:val="13"/>
      <w:sz w:val="24"/>
      <w:szCs w:val="24"/>
      <w:lang w:eastAsia="en-US" w:bidi="en-US"/>
    </w:rPr>
  </w:style>
  <w:style w:type="paragraph" w:styleId="772">
    <w:name w:val="footnote text"/>
    <w:basedOn w:val="726"/>
    <w:link w:val="969"/>
    <w:uiPriority w:val="0"/>
    <w:qFormat/>
    <w:pPr>
      <w:jc w:val="left"/>
    </w:pPr>
    <w:rPr>
      <w:sz w:val="18"/>
      <w:szCs w:val="18"/>
    </w:rPr>
  </w:style>
  <w:style w:type="paragraph" w:styleId="773">
    <w:name w:val="toc 6"/>
    <w:basedOn w:val="726"/>
    <w:next w:val="726"/>
    <w:uiPriority w:val="0"/>
    <w:semiHidden/>
    <w:qFormat/>
    <w:pPr>
      <w:ind w:left="1050"/>
      <w:jc w:val="left"/>
    </w:pPr>
    <w:rPr>
      <w:sz w:val="18"/>
    </w:rPr>
  </w:style>
  <w:style w:type="paragraph" w:styleId="774">
    <w:name w:val="Body Text Indent 3"/>
    <w:basedOn w:val="726"/>
    <w:link w:val="970"/>
    <w:uiPriority w:val="0"/>
    <w:qFormat/>
    <w:pPr>
      <w:ind w:left="645" w:firstLine="645"/>
    </w:pPr>
    <w:rPr>
      <w:rFonts w:ascii="Arial" w:hAnsi="Arial" w:eastAsia="仿宋_GB2312"/>
      <w:color w:val="ffff00"/>
      <w:sz w:val="32"/>
    </w:rPr>
  </w:style>
  <w:style w:type="paragraph" w:styleId="775">
    <w:name w:val="index 7"/>
    <w:basedOn w:val="726"/>
    <w:next w:val="726"/>
    <w:uiPriority w:val="0"/>
    <w:semiHidden/>
    <w:qFormat/>
    <w:pPr>
      <w:ind w:left="2520"/>
    </w:pPr>
  </w:style>
  <w:style w:type="paragraph" w:styleId="776">
    <w:name w:val="index 9"/>
    <w:basedOn w:val="726"/>
    <w:next w:val="726"/>
    <w:uiPriority w:val="0"/>
    <w:semiHidden/>
    <w:qFormat/>
    <w:pPr>
      <w:ind w:left="3360"/>
    </w:pPr>
  </w:style>
  <w:style w:type="paragraph" w:styleId="777">
    <w:name w:val="table of figures"/>
    <w:basedOn w:val="726"/>
    <w:next w:val="726"/>
    <w:uiPriority w:val="0"/>
    <w:semiHidden/>
    <w:qFormat/>
    <w:pPr>
      <w:ind w:left="840" w:hanging="420"/>
    </w:pPr>
  </w:style>
  <w:style w:type="paragraph" w:styleId="778">
    <w:name w:val="toc 2"/>
    <w:basedOn w:val="726"/>
    <w:next w:val="726"/>
    <w:uiPriority w:val="0"/>
    <w:semiHidden/>
    <w:qFormat/>
    <w:pPr>
      <w:ind w:left="210"/>
      <w:jc w:val="left"/>
    </w:pPr>
    <w:rPr>
      <w:smallCaps/>
      <w:sz w:val="20"/>
    </w:rPr>
  </w:style>
  <w:style w:type="paragraph" w:styleId="779">
    <w:name w:val="toc 9"/>
    <w:basedOn w:val="726"/>
    <w:next w:val="726"/>
    <w:uiPriority w:val="0"/>
    <w:semiHidden/>
    <w:qFormat/>
    <w:pPr>
      <w:ind w:left="1680"/>
      <w:jc w:val="left"/>
    </w:pPr>
    <w:rPr>
      <w:sz w:val="18"/>
    </w:rPr>
  </w:style>
  <w:style w:type="paragraph" w:styleId="780">
    <w:name w:val="Body Text 2"/>
    <w:basedOn w:val="726"/>
    <w:link w:val="971"/>
    <w:uiPriority w:val="0"/>
    <w:qFormat/>
    <w:pPr>
      <w:jc w:val="center"/>
      <w:widowControl/>
    </w:pPr>
    <w:rPr>
      <w:rFonts w:ascii="楷体_GB2312" w:eastAsia="楷体_GB2312"/>
      <w:sz w:val="28"/>
    </w:rPr>
  </w:style>
  <w:style w:type="paragraph" w:styleId="781">
    <w:name w:val="HTML Preformatted"/>
    <w:basedOn w:val="726"/>
    <w:link w:val="9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82">
    <w:name w:val="Normal (Web)"/>
    <w:basedOn w:val="726"/>
    <w:uiPriority w:val="99"/>
    <w:qFormat/>
    <w:pPr>
      <w:jc w:val="left"/>
      <w:spacing w:before="100" w:beforeAutospacing="1" w:after="100" w:afterAutospacing="1"/>
      <w:widowControl/>
    </w:pPr>
    <w:rPr>
      <w:rFonts w:ascii="Arial" w:hAnsi="Arial" w:eastAsia="Arial Unicode MS" w:cs="Arial"/>
      <w:sz w:val="24"/>
      <w:szCs w:val="24"/>
    </w:rPr>
  </w:style>
  <w:style w:type="paragraph" w:styleId="783">
    <w:name w:val="index 2"/>
    <w:basedOn w:val="726"/>
    <w:next w:val="726"/>
    <w:uiPriority w:val="0"/>
    <w:semiHidden/>
    <w:qFormat/>
    <w:pPr>
      <w:ind w:left="420"/>
    </w:pPr>
  </w:style>
  <w:style w:type="paragraph" w:styleId="784">
    <w:name w:val="Title"/>
    <w:basedOn w:val="726"/>
    <w:link w:val="973"/>
    <w:uiPriority w:val="0"/>
    <w:qFormat/>
    <w:pPr>
      <w:jc w:val="center"/>
      <w:spacing w:line="420" w:lineRule="exact"/>
      <w:widowControl/>
    </w:pPr>
    <w:rPr>
      <w:rFonts w:eastAsia="黑体"/>
      <w:b/>
      <w:sz w:val="28"/>
      <w:lang w:val="en-GB"/>
    </w:rPr>
  </w:style>
  <w:style w:type="paragraph" w:styleId="785">
    <w:name w:val="annotation subject"/>
    <w:basedOn w:val="748"/>
    <w:next w:val="748"/>
    <w:link w:val="974"/>
    <w:uiPriority w:val="0"/>
    <w:semiHidden/>
    <w:qFormat/>
    <w:rPr>
      <w:b/>
      <w:bCs/>
    </w:rPr>
  </w:style>
  <w:style w:type="paragraph" w:styleId="786">
    <w:name w:val="Body Text First Indent"/>
    <w:basedOn w:val="753"/>
    <w:link w:val="975"/>
    <w:uiPriority w:val="0"/>
    <w:qFormat/>
    <w:pPr>
      <w:ind w:firstLine="420"/>
      <w:spacing w:after="120"/>
    </w:pPr>
    <w:rPr>
      <w:rFonts w:ascii="Times New Roman" w:hAnsi="Times New Roman" w:eastAsia="宋体"/>
      <w:sz w:val="21"/>
      <w:szCs w:val="24"/>
    </w:rPr>
  </w:style>
  <w:style w:type="table" w:styleId="787">
    <w:name w:val="Table Grid"/>
    <w:basedOn w:val="73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uiPriority w:val="0"/>
    <w:qFormat/>
    <w:rPr>
      <w:b/>
      <w:bCs/>
    </w:rPr>
  </w:style>
  <w:style w:type="character" w:styleId="789">
    <w:name w:val="endnote reference"/>
    <w:uiPriority w:val="0"/>
    <w:qFormat/>
    <w:rPr>
      <w:vertAlign w:val="superscript"/>
    </w:rPr>
  </w:style>
  <w:style w:type="character" w:styleId="790">
    <w:name w:val="page number"/>
    <w:uiPriority w:val="0"/>
    <w:qFormat/>
  </w:style>
  <w:style w:type="character" w:styleId="791">
    <w:name w:val="FollowedHyperlink"/>
    <w:uiPriority w:val="99"/>
    <w:qFormat/>
    <w:rPr>
      <w:color w:val="0076be"/>
      <w:u w:val="none"/>
    </w:rPr>
  </w:style>
  <w:style w:type="character" w:styleId="792">
    <w:name w:val="Emphasis"/>
    <w:uiPriority w:val="0"/>
    <w:qFormat/>
    <w:rPr>
      <w:b/>
      <w:bCs/>
      <w:i/>
      <w:iCs/>
      <w:spacing w:val="10"/>
      <w:shd w:val="clear" w:color="auto" w:fill="auto"/>
    </w:rPr>
  </w:style>
  <w:style w:type="character" w:styleId="793">
    <w:name w:val="line number"/>
    <w:uiPriority w:val="0"/>
    <w:qFormat/>
  </w:style>
  <w:style w:type="character" w:styleId="794">
    <w:name w:val="HTML Typewriter"/>
    <w:uiPriority w:val="0"/>
    <w:qFormat/>
    <w:rPr>
      <w:rFonts w:ascii="宋体" w:hAnsi="宋体" w:eastAsia="宋体" w:cs="宋体"/>
      <w:sz w:val="24"/>
      <w:szCs w:val="24"/>
    </w:rPr>
  </w:style>
  <w:style w:type="character" w:styleId="795">
    <w:name w:val="Hyperlink"/>
    <w:uiPriority w:val="0"/>
    <w:qFormat/>
    <w:rPr>
      <w:color w:val="0076be"/>
      <w:u w:val="none"/>
    </w:rPr>
  </w:style>
  <w:style w:type="character" w:styleId="796">
    <w:name w:val="annotation reference"/>
    <w:uiPriority w:val="0"/>
    <w:qFormat/>
    <w:rPr>
      <w:sz w:val="21"/>
    </w:rPr>
  </w:style>
  <w:style w:type="character" w:styleId="797">
    <w:name w:val="footnote reference"/>
    <w:uiPriority w:val="99"/>
    <w:qFormat/>
    <w:rPr>
      <w:vertAlign w:val="superscript"/>
    </w:rPr>
  </w:style>
  <w:style w:type="character" w:styleId="798">
    <w:name w:val="HTML Sample"/>
    <w:uiPriority w:val="0"/>
    <w:qFormat/>
    <w:rPr>
      <w:rFonts w:ascii="Courier New" w:hAnsi="宋体" w:eastAsia="宋体" w:cs="Courier New"/>
    </w:rPr>
  </w:style>
  <w:style w:type="character" w:styleId="799" w:customStyle="1">
    <w:name w:val="Heading 1 Char"/>
    <w:basedOn w:val="736"/>
    <w:uiPriority w:val="9"/>
    <w:qFormat/>
    <w:rPr>
      <w:rFonts w:ascii="Arial" w:hAnsi="Arial" w:eastAsia="Arial" w:cs="Arial"/>
      <w:sz w:val="40"/>
      <w:szCs w:val="40"/>
    </w:rPr>
  </w:style>
  <w:style w:type="character" w:styleId="800" w:customStyle="1">
    <w:name w:val="Heading 2 Char"/>
    <w:basedOn w:val="736"/>
    <w:uiPriority w:val="9"/>
    <w:qFormat/>
    <w:rPr>
      <w:rFonts w:ascii="Arial" w:hAnsi="Arial" w:eastAsia="Arial" w:cs="Arial"/>
      <w:sz w:val="34"/>
    </w:rPr>
  </w:style>
  <w:style w:type="character" w:styleId="801" w:customStyle="1">
    <w:name w:val="Heading 3 Char"/>
    <w:basedOn w:val="736"/>
    <w:uiPriority w:val="9"/>
    <w:qFormat/>
    <w:rPr>
      <w:rFonts w:ascii="Arial" w:hAnsi="Arial" w:eastAsia="Arial" w:cs="Arial"/>
      <w:sz w:val="30"/>
      <w:szCs w:val="30"/>
    </w:rPr>
  </w:style>
  <w:style w:type="character" w:styleId="802" w:customStyle="1">
    <w:name w:val="Heading 4 Char"/>
    <w:basedOn w:val="736"/>
    <w:uiPriority w:val="9"/>
    <w:qFormat/>
    <w:rPr>
      <w:rFonts w:ascii="Arial" w:hAnsi="Arial" w:eastAsia="Arial" w:cs="Arial"/>
      <w:b/>
      <w:bCs/>
      <w:sz w:val="26"/>
      <w:szCs w:val="26"/>
    </w:rPr>
  </w:style>
  <w:style w:type="character" w:styleId="803" w:customStyle="1">
    <w:name w:val="Heading 5 Char"/>
    <w:basedOn w:val="736"/>
    <w:uiPriority w:val="9"/>
    <w:qFormat/>
    <w:rPr>
      <w:rFonts w:ascii="Arial" w:hAnsi="Arial" w:eastAsia="Arial" w:cs="Arial"/>
      <w:b/>
      <w:bCs/>
      <w:sz w:val="24"/>
      <w:szCs w:val="24"/>
    </w:rPr>
  </w:style>
  <w:style w:type="character" w:styleId="804" w:customStyle="1">
    <w:name w:val="Heading 6 Char"/>
    <w:basedOn w:val="736"/>
    <w:uiPriority w:val="9"/>
    <w:qFormat/>
    <w:rPr>
      <w:rFonts w:ascii="Arial" w:hAnsi="Arial" w:eastAsia="Arial" w:cs="Arial"/>
      <w:b/>
      <w:bCs/>
      <w:sz w:val="22"/>
      <w:szCs w:val="22"/>
    </w:rPr>
  </w:style>
  <w:style w:type="character" w:styleId="805" w:customStyle="1">
    <w:name w:val="Heading 7 Char"/>
    <w:basedOn w:val="736"/>
    <w:uiPriority w:val="9"/>
    <w:qFormat/>
    <w:rPr>
      <w:rFonts w:ascii="Arial" w:hAnsi="Arial" w:eastAsia="Arial" w:cs="Arial"/>
      <w:b/>
      <w:bCs/>
      <w:i/>
      <w:iCs/>
      <w:sz w:val="22"/>
      <w:szCs w:val="22"/>
    </w:rPr>
  </w:style>
  <w:style w:type="character" w:styleId="806" w:customStyle="1">
    <w:name w:val="Heading 8 Char"/>
    <w:basedOn w:val="736"/>
    <w:uiPriority w:val="9"/>
    <w:qFormat/>
    <w:rPr>
      <w:rFonts w:ascii="Arial" w:hAnsi="Arial" w:eastAsia="Arial" w:cs="Arial"/>
      <w:i/>
      <w:iCs/>
      <w:sz w:val="22"/>
      <w:szCs w:val="22"/>
    </w:rPr>
  </w:style>
  <w:style w:type="character" w:styleId="807" w:customStyle="1">
    <w:name w:val="Heading 9 Char"/>
    <w:basedOn w:val="736"/>
    <w:uiPriority w:val="9"/>
    <w:qFormat/>
    <w:rPr>
      <w:rFonts w:ascii="Arial" w:hAnsi="Arial" w:eastAsia="Arial" w:cs="Arial"/>
      <w:i/>
      <w:iCs/>
      <w:sz w:val="21"/>
      <w:szCs w:val="21"/>
    </w:rPr>
  </w:style>
  <w:style w:type="character" w:styleId="808" w:customStyle="1">
    <w:name w:val="Title Char"/>
    <w:basedOn w:val="736"/>
    <w:uiPriority w:val="10"/>
    <w:qFormat/>
    <w:rPr>
      <w:sz w:val="48"/>
      <w:szCs w:val="48"/>
    </w:rPr>
  </w:style>
  <w:style w:type="character" w:styleId="809" w:customStyle="1">
    <w:name w:val="Subtitle Char"/>
    <w:basedOn w:val="736"/>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Header Char"/>
    <w:basedOn w:val="736"/>
    <w:uiPriority w:val="99"/>
    <w:qFormat/>
  </w:style>
  <w:style w:type="character" w:styleId="813" w:customStyle="1">
    <w:name w:val="Footer Char"/>
    <w:basedOn w:val="736"/>
    <w:uiPriority w:val="99"/>
    <w:qFormat/>
  </w:style>
  <w:style w:type="character" w:styleId="814" w:customStyle="1">
    <w:name w:val="Caption Char"/>
    <w:uiPriority w:val="99"/>
    <w:qFormat/>
  </w:style>
  <w:style w:type="table" w:styleId="815"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3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basedOn w:val="73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basedOn w:val="73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basedOn w:val="73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basedOn w:val="73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basedOn w:val="73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3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3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0" w:customStyle="1">
    <w:name w:val="Grid Table 6 Colorful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3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basedOn w:val="73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3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3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3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3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3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3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3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3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3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3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3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3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3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3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basedOn w:val="73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3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3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3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3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3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3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3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3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basedOn w:val="73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basedOn w:val="73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basedOn w:val="73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basedOn w:val="73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basedOn w:val="73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3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3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3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3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3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3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3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basedOn w:val="73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basedOn w:val="73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basedOn w:val="73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basedOn w:val="73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basedOn w:val="73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3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3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3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3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3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3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3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basedOn w:val="73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basedOn w:val="73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basedOn w:val="73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basedOn w:val="73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basedOn w:val="73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Footnote Text Char"/>
    <w:uiPriority w:val="99"/>
    <w:qFormat/>
    <w:rPr>
      <w:sz w:val="18"/>
    </w:rPr>
  </w:style>
  <w:style w:type="character" w:styleId="941" w:customStyle="1">
    <w:name w:val="Endnote Text Char"/>
    <w:uiPriority w:val="99"/>
    <w:qFormat/>
    <w:rPr>
      <w:sz w:val="20"/>
    </w:rPr>
  </w:style>
  <w:style w:type="paragraph" w:styleId="942" w:customStyle="1">
    <w:name w:val="TOC Heading"/>
    <w:uiPriority w:val="39"/>
    <w:unhideWhenUsed/>
    <w:qFormat/>
    <w:rPr>
      <w:rFonts w:hint="default" w:ascii="Times New Roman" w:hAnsi="Times New Roman" w:eastAsia="宋体" w:cs="Times New Roman"/>
    </w:rPr>
  </w:style>
  <w:style w:type="paragraph" w:styleId="943" w:customStyle="1">
    <w:name w:val="正文文本1"/>
    <w:basedOn w:val="726"/>
    <w:next w:val="726"/>
    <w:uiPriority w:val="99"/>
    <w:qFormat/>
    <w:rPr>
      <w:sz w:val="20"/>
    </w:rPr>
  </w:style>
  <w:style w:type="character" w:styleId="944" w:customStyle="1">
    <w:name w:val="标题 2 Char"/>
    <w:link w:val="728"/>
    <w:uiPriority w:val="0"/>
    <w:qFormat/>
    <w:rPr>
      <w:rFonts w:ascii="宋体" w:hAnsi="宋体" w:eastAsia="宋体"/>
      <w:b/>
      <w:sz w:val="21"/>
      <w:szCs w:val="24"/>
      <w:lang w:val="en-US" w:eastAsia="zh-CN" w:bidi="ar-SA"/>
    </w:rPr>
  </w:style>
  <w:style w:type="character" w:styleId="945" w:customStyle="1">
    <w:name w:val="标题 1 Char"/>
    <w:link w:val="727"/>
    <w:uiPriority w:val="0"/>
    <w:qFormat/>
    <w:rPr>
      <w:rFonts w:ascii="黑体" w:eastAsia="黑体"/>
      <w:b/>
      <w:sz w:val="24"/>
      <w:szCs w:val="28"/>
      <w:lang w:val="en-US" w:eastAsia="zh-CN" w:bidi="ar-SA"/>
    </w:rPr>
  </w:style>
  <w:style w:type="character" w:styleId="946" w:customStyle="1">
    <w:name w:val="标题 3 Char2"/>
    <w:link w:val="729"/>
    <w:uiPriority w:val="0"/>
    <w:qFormat/>
    <w:rPr>
      <w:rFonts w:ascii="宋体" w:hAnsi="宋体" w:eastAsia="宋体"/>
      <w:b/>
      <w:sz w:val="21"/>
      <w:szCs w:val="21"/>
      <w:shd w:val="clear" w:color="auto" w:fill="ffffff"/>
    </w:rPr>
  </w:style>
  <w:style w:type="character" w:styleId="947" w:customStyle="1">
    <w:name w:val="标题 4 Char"/>
    <w:link w:val="730"/>
    <w:uiPriority w:val="0"/>
    <w:qFormat/>
    <w:rPr>
      <w:rFonts w:ascii="Arial" w:hAnsi="Arial" w:eastAsia="黑体"/>
      <w:b/>
      <w:sz w:val="28"/>
      <w:lang w:val="en-US" w:eastAsia="zh-CN" w:bidi="ar-SA"/>
    </w:rPr>
  </w:style>
  <w:style w:type="character" w:styleId="948" w:customStyle="1">
    <w:name w:val="标题 5 Char"/>
    <w:link w:val="731"/>
    <w:uiPriority w:val="0"/>
    <w:qFormat/>
    <w:rPr>
      <w:rFonts w:ascii="黑体" w:eastAsia="黑体"/>
      <w:b/>
      <w:color w:val="000000"/>
      <w:sz w:val="28"/>
      <w:lang w:val="en-US" w:eastAsia="zh-CN" w:bidi="ar-SA"/>
    </w:rPr>
  </w:style>
  <w:style w:type="character" w:styleId="949" w:customStyle="1">
    <w:name w:val="标题 6 Char"/>
    <w:link w:val="732"/>
    <w:uiPriority w:val="0"/>
    <w:qFormat/>
    <w:rPr>
      <w:rFonts w:ascii="Arial" w:hAnsi="Arial" w:eastAsia="黑体"/>
      <w:b/>
      <w:bCs/>
      <w:sz w:val="24"/>
      <w:szCs w:val="24"/>
      <w:lang w:val="en-US" w:eastAsia="zh-CN" w:bidi="ar-SA"/>
    </w:rPr>
  </w:style>
  <w:style w:type="character" w:styleId="950" w:customStyle="1">
    <w:name w:val="标题 7 Char"/>
    <w:link w:val="733"/>
    <w:uiPriority w:val="0"/>
    <w:qFormat/>
    <w:rPr>
      <w:rFonts w:eastAsia="宋体"/>
      <w:b/>
      <w:bCs/>
      <w:sz w:val="24"/>
      <w:szCs w:val="24"/>
      <w:lang w:val="en-US" w:eastAsia="zh-CN" w:bidi="ar-SA"/>
    </w:rPr>
  </w:style>
  <w:style w:type="character" w:styleId="951" w:customStyle="1">
    <w:name w:val="标题 8 Char"/>
    <w:link w:val="734"/>
    <w:uiPriority w:val="0"/>
    <w:qFormat/>
    <w:rPr>
      <w:rFonts w:ascii="Arial" w:hAnsi="Arial" w:eastAsia="黑体"/>
      <w:sz w:val="24"/>
      <w:szCs w:val="24"/>
      <w:lang w:val="en-US" w:eastAsia="zh-CN" w:bidi="ar-SA"/>
    </w:rPr>
  </w:style>
  <w:style w:type="character" w:styleId="952" w:customStyle="1">
    <w:name w:val="标题 9 Char"/>
    <w:link w:val="735"/>
    <w:uiPriority w:val="0"/>
    <w:qFormat/>
    <w:rPr>
      <w:rFonts w:ascii="Arial" w:hAnsi="Arial" w:eastAsia="黑体"/>
      <w:sz w:val="21"/>
      <w:szCs w:val="21"/>
      <w:lang w:val="en-US" w:eastAsia="zh-CN" w:bidi="ar-SA"/>
    </w:rPr>
  </w:style>
  <w:style w:type="character" w:styleId="953" w:customStyle="1">
    <w:name w:val="文档结构图 Char"/>
    <w:link w:val="747"/>
    <w:uiPriority w:val="0"/>
    <w:qFormat/>
    <w:rPr>
      <w:rFonts w:eastAsia="宋体"/>
      <w:sz w:val="21"/>
      <w:lang w:val="en-US" w:eastAsia="zh-CN" w:bidi="ar-SA"/>
    </w:rPr>
  </w:style>
  <w:style w:type="character" w:styleId="954" w:customStyle="1">
    <w:name w:val="批注文字 Char"/>
    <w:link w:val="748"/>
    <w:uiPriority w:val="99"/>
    <w:qFormat/>
    <w:rPr>
      <w:rFonts w:eastAsia="宋体"/>
      <w:sz w:val="21"/>
      <w:lang w:val="en-US" w:eastAsia="zh-CN" w:bidi="ar-SA"/>
    </w:rPr>
  </w:style>
  <w:style w:type="character" w:styleId="955" w:customStyle="1">
    <w:name w:val="称呼 Char"/>
    <w:link w:val="750"/>
    <w:uiPriority w:val="0"/>
    <w:qFormat/>
    <w:rPr>
      <w:rFonts w:ascii="仿宋_GB2312" w:eastAsia="仿宋_GB2312"/>
      <w:sz w:val="28"/>
    </w:rPr>
  </w:style>
  <w:style w:type="character" w:styleId="956" w:customStyle="1">
    <w:name w:val="正文文本 3 Char"/>
    <w:link w:val="751"/>
    <w:uiPriority w:val="0"/>
    <w:qFormat/>
    <w:rPr>
      <w:rFonts w:ascii="仿宋_GB2312" w:hAnsi="Arial" w:eastAsia="仿宋_GB2312"/>
      <w:sz w:val="32"/>
    </w:rPr>
  </w:style>
  <w:style w:type="character" w:styleId="957" w:customStyle="1">
    <w:name w:val="结束语 Char"/>
    <w:link w:val="752"/>
    <w:uiPriority w:val="0"/>
    <w:qFormat/>
    <w:rPr>
      <w:sz w:val="24"/>
      <w:lang w:val="en-GB" w:eastAsia="en-US"/>
    </w:rPr>
  </w:style>
  <w:style w:type="character" w:styleId="958" w:customStyle="1">
    <w:name w:val="正文文本 Char2"/>
    <w:link w:val="753"/>
    <w:uiPriority w:val="99"/>
    <w:qFormat/>
    <w:rPr>
      <w:rFonts w:ascii="楷体_GB2312" w:hAnsi="Arial" w:eastAsia="楷体_GB2312"/>
      <w:sz w:val="28"/>
    </w:rPr>
  </w:style>
  <w:style w:type="character" w:styleId="959" w:customStyle="1">
    <w:name w:val="正文文本缩进 Char"/>
    <w:link w:val="754"/>
    <w:uiPriority w:val="0"/>
    <w:qFormat/>
    <w:rPr>
      <w:rFonts w:ascii="楷体_GB2312" w:eastAsia="楷体_GB2312"/>
      <w:sz w:val="32"/>
      <w:lang w:val="en-US" w:eastAsia="zh-CN" w:bidi="ar-SA"/>
    </w:rPr>
  </w:style>
  <w:style w:type="character" w:styleId="960" w:customStyle="1">
    <w:name w:val="纯文本 Char"/>
    <w:link w:val="738"/>
    <w:uiPriority w:val="0"/>
    <w:qFormat/>
    <w:rPr>
      <w:rFonts w:ascii="宋体" w:hAnsi="Courier New" w:eastAsia="宋体"/>
      <w:sz w:val="21"/>
      <w:lang w:val="en-US" w:eastAsia="zh-CN" w:bidi="ar-SA"/>
    </w:rPr>
  </w:style>
  <w:style w:type="character" w:styleId="961" w:customStyle="1">
    <w:name w:val="日期 Char1"/>
    <w:link w:val="760"/>
    <w:uiPriority w:val="99"/>
    <w:qFormat/>
    <w:rPr>
      <w:sz w:val="28"/>
    </w:rPr>
  </w:style>
  <w:style w:type="character" w:styleId="962" w:customStyle="1">
    <w:name w:val="正文文本缩进 2 Char"/>
    <w:link w:val="761"/>
    <w:uiPriority w:val="0"/>
    <w:qFormat/>
    <w:rPr>
      <w:rFonts w:ascii="Arial" w:hAnsi="Arial" w:eastAsia="仿宋_GB2312"/>
      <w:sz w:val="32"/>
      <w:lang w:val="en-US" w:eastAsia="zh-CN" w:bidi="ar-SA"/>
    </w:rPr>
  </w:style>
  <w:style w:type="character" w:styleId="963" w:customStyle="1">
    <w:name w:val="尾注文本 Char"/>
    <w:link w:val="762"/>
    <w:uiPriority w:val="0"/>
    <w:qFormat/>
    <w:rPr>
      <w:szCs w:val="24"/>
    </w:rPr>
  </w:style>
  <w:style w:type="character" w:styleId="964" w:customStyle="1">
    <w:name w:val="批注框文本 Char"/>
    <w:link w:val="763"/>
    <w:uiPriority w:val="0"/>
    <w:semiHidden/>
    <w:qFormat/>
    <w:rPr>
      <w:sz w:val="18"/>
      <w:szCs w:val="18"/>
    </w:rPr>
  </w:style>
  <w:style w:type="character" w:styleId="965" w:customStyle="1">
    <w:name w:val="页脚 Char"/>
    <w:link w:val="764"/>
    <w:uiPriority w:val="99"/>
    <w:qFormat/>
    <w:rPr>
      <w:sz w:val="18"/>
    </w:rPr>
  </w:style>
  <w:style w:type="character" w:styleId="966" w:customStyle="1">
    <w:name w:val="页眉 Char"/>
    <w:link w:val="765"/>
    <w:uiPriority w:val="0"/>
    <w:qFormat/>
    <w:rPr>
      <w:sz w:val="18"/>
    </w:rPr>
  </w:style>
  <w:style w:type="character" w:styleId="967" w:customStyle="1">
    <w:name w:val="签名 Char"/>
    <w:link w:val="766"/>
    <w:uiPriority w:val="0"/>
    <w:qFormat/>
    <w:rPr>
      <w:rFonts w:eastAsia="仿宋_GB2312"/>
      <w:sz w:val="24"/>
    </w:rPr>
  </w:style>
  <w:style w:type="character" w:styleId="968" w:customStyle="1">
    <w:name w:val="副标题 Char"/>
    <w:link w:val="771"/>
    <w:uiPriority w:val="0"/>
    <w:qFormat/>
    <w:rPr>
      <w:rFonts w:ascii="Cambria" w:hAnsi="Cambria"/>
      <w:i/>
      <w:iCs/>
      <w:spacing w:val="13"/>
      <w:sz w:val="24"/>
      <w:szCs w:val="24"/>
      <w:lang w:eastAsia="en-US" w:bidi="en-US"/>
    </w:rPr>
  </w:style>
  <w:style w:type="character" w:styleId="969" w:customStyle="1">
    <w:name w:val="脚注文本 Char"/>
    <w:link w:val="772"/>
    <w:uiPriority w:val="0"/>
    <w:qFormat/>
    <w:rPr>
      <w:sz w:val="18"/>
      <w:szCs w:val="18"/>
    </w:rPr>
  </w:style>
  <w:style w:type="character" w:styleId="970" w:customStyle="1">
    <w:name w:val="正文文本缩进 3 Char"/>
    <w:link w:val="774"/>
    <w:uiPriority w:val="0"/>
    <w:qFormat/>
    <w:rPr>
      <w:rFonts w:ascii="Arial" w:hAnsi="Arial" w:eastAsia="仿宋_GB2312"/>
      <w:color w:val="ffff00"/>
      <w:sz w:val="32"/>
      <w:lang w:val="en-US" w:eastAsia="zh-CN" w:bidi="ar-SA"/>
    </w:rPr>
  </w:style>
  <w:style w:type="character" w:styleId="971" w:customStyle="1">
    <w:name w:val="正文文本 2 Char"/>
    <w:link w:val="780"/>
    <w:uiPriority w:val="0"/>
    <w:qFormat/>
    <w:rPr>
      <w:rFonts w:ascii="楷体_GB2312" w:eastAsia="楷体_GB2312"/>
      <w:sz w:val="28"/>
    </w:rPr>
  </w:style>
  <w:style w:type="character" w:styleId="972" w:customStyle="1">
    <w:name w:val="HTML 预设格式 Char"/>
    <w:link w:val="781"/>
    <w:uiPriority w:val="0"/>
    <w:qFormat/>
    <w:rPr>
      <w:rFonts w:ascii="黑体" w:hAnsi="Courier New" w:eastAsia="黑体" w:cs="Courier New"/>
      <w:lang w:val="en-US" w:eastAsia="zh-CN" w:bidi="ar-SA"/>
    </w:rPr>
  </w:style>
  <w:style w:type="character" w:styleId="973" w:customStyle="1">
    <w:name w:val="标题 Char"/>
    <w:link w:val="784"/>
    <w:uiPriority w:val="0"/>
    <w:qFormat/>
    <w:rPr>
      <w:rFonts w:eastAsia="黑体"/>
      <w:b/>
      <w:sz w:val="28"/>
      <w:lang w:val="en-GB" w:eastAsia="zh-CN" w:bidi="ar-SA"/>
    </w:rPr>
  </w:style>
  <w:style w:type="character" w:styleId="974" w:customStyle="1">
    <w:name w:val="批注主题 Char"/>
    <w:link w:val="785"/>
    <w:uiPriority w:val="0"/>
    <w:qFormat/>
    <w:rPr>
      <w:rFonts w:eastAsia="宋体"/>
      <w:b/>
      <w:bCs/>
      <w:sz w:val="21"/>
      <w:lang w:val="en-US" w:eastAsia="zh-CN" w:bidi="ar-SA"/>
    </w:rPr>
  </w:style>
  <w:style w:type="character" w:styleId="975" w:customStyle="1">
    <w:name w:val="正文首行缩进 Char"/>
    <w:link w:val="786"/>
    <w:uiPriority w:val="0"/>
    <w:qFormat/>
    <w:rPr>
      <w:sz w:val="21"/>
      <w:szCs w:val="24"/>
    </w:rPr>
  </w:style>
  <w:style w:type="character" w:styleId="976" w:customStyle="1">
    <w:name w:val="纯文本 Char Char Char1"/>
    <w:uiPriority w:val="0"/>
    <w:qFormat/>
    <w:rPr>
      <w:rFonts w:ascii="宋体" w:hAnsi="Courier New" w:eastAsia="宋体"/>
      <w:sz w:val="21"/>
      <w:szCs w:val="21"/>
      <w:lang w:val="en-US" w:eastAsia="zh-CN" w:bidi="ar-SA"/>
    </w:rPr>
  </w:style>
  <w:style w:type="character" w:styleId="977" w:customStyle="1">
    <w:name w:val="样式 宋体 小四"/>
    <w:uiPriority w:val="0"/>
    <w:qFormat/>
    <w:rPr>
      <w:rFonts w:ascii="宋体" w:hAnsi="宋体"/>
      <w:sz w:val="24"/>
    </w:rPr>
  </w:style>
  <w:style w:type="character" w:styleId="978" w:customStyle="1">
    <w:name w:val="样式 非加粗"/>
    <w:uiPriority w:val="0"/>
    <w:qFormat/>
    <w:rPr>
      <w:rFonts w:eastAsia="宋体"/>
      <w:sz w:val="28"/>
    </w:rPr>
  </w:style>
  <w:style w:type="character" w:styleId="979" w:customStyle="1">
    <w:name w:val="concon"/>
    <w:uiPriority w:val="0"/>
    <w:qFormat/>
  </w:style>
  <w:style w:type="character" w:styleId="980" w:customStyle="1">
    <w:name w:val="已访问的超链接1"/>
    <w:uiPriority w:val="0"/>
    <w:qFormat/>
    <w:rPr>
      <w:color w:val="auto"/>
      <w:u w:val="none"/>
    </w:rPr>
  </w:style>
  <w:style w:type="character" w:styleId="981" w:customStyle="1">
    <w:name w:val="listbenefit"/>
    <w:uiPriority w:val="0"/>
    <w:qFormat/>
  </w:style>
  <w:style w:type="character" w:styleId="982" w:customStyle="1">
    <w:name w:val="Char Char28"/>
    <w:uiPriority w:val="0"/>
    <w:qFormat/>
    <w:rPr>
      <w:rFonts w:ascii="Arial" w:hAnsi="Arial" w:eastAsia="黑体" w:cs="Arial"/>
      <w:b/>
      <w:bCs/>
      <w:sz w:val="32"/>
      <w:szCs w:val="32"/>
    </w:rPr>
  </w:style>
  <w:style w:type="character" w:styleId="983" w:customStyle="1">
    <w:name w:val="引用 Char"/>
    <w:link w:val="984"/>
    <w:uiPriority w:val="0"/>
    <w:qFormat/>
    <w:rPr>
      <w:rFonts w:ascii="Calibri" w:hAnsi="Calibri" w:eastAsia="宋体"/>
      <w:i/>
      <w:iCs/>
      <w:sz w:val="22"/>
      <w:szCs w:val="22"/>
      <w:lang w:val="en-US" w:eastAsia="en-US" w:bidi="en-US"/>
    </w:rPr>
  </w:style>
  <w:style w:type="paragraph" w:styleId="984">
    <w:name w:val="Quote"/>
    <w:basedOn w:val="726"/>
    <w:next w:val="726"/>
    <w:link w:val="983"/>
    <w:uiPriority w:val="0"/>
    <w:qFormat/>
    <w:pPr>
      <w:ind w:left="360" w:right="360"/>
      <w:jc w:val="left"/>
      <w:spacing w:before="200" w:line="276" w:lineRule="auto"/>
      <w:widowControl/>
    </w:pPr>
    <w:rPr>
      <w:rFonts w:ascii="Calibri" w:hAnsi="Calibri"/>
      <w:i/>
      <w:iCs/>
      <w:sz w:val="22"/>
      <w:szCs w:val="22"/>
      <w:lang w:eastAsia="en-US" w:bidi="en-US"/>
    </w:rPr>
  </w:style>
  <w:style w:type="character" w:styleId="985" w:customStyle="1">
    <w:name w:val="样式 首行缩进:  2 字符 Char Char"/>
    <w:link w:val="986"/>
    <w:uiPriority w:val="0"/>
    <w:qFormat/>
    <w:rPr>
      <w:rFonts w:eastAsia="宋体" w:cs="宋体"/>
      <w:sz w:val="24"/>
      <w:lang w:val="en-US" w:eastAsia="zh-CN" w:bidi="ar-SA"/>
    </w:rPr>
  </w:style>
  <w:style w:type="paragraph" w:styleId="986" w:customStyle="1">
    <w:name w:val="样式 首行缩进:  2 字符"/>
    <w:basedOn w:val="726"/>
    <w:link w:val="985"/>
    <w:uiPriority w:val="0"/>
    <w:qFormat/>
    <w:pPr>
      <w:ind w:firstLine="480"/>
      <w:spacing w:line="360" w:lineRule="auto"/>
    </w:pPr>
    <w:rPr>
      <w:rFonts w:cs="宋体"/>
      <w:sz w:val="24"/>
    </w:rPr>
  </w:style>
  <w:style w:type="character" w:styleId="987" w:customStyle="1">
    <w:name w:val="明显引用 Char"/>
    <w:link w:val="988"/>
    <w:uiPriority w:val="0"/>
    <w:qFormat/>
    <w:rPr>
      <w:rFonts w:ascii="Calibri" w:hAnsi="Calibri" w:eastAsia="宋体"/>
      <w:b/>
      <w:bCs/>
      <w:i/>
      <w:iCs/>
      <w:sz w:val="22"/>
      <w:szCs w:val="22"/>
      <w:lang w:val="en-US" w:eastAsia="en-US" w:bidi="en-US"/>
    </w:rPr>
  </w:style>
  <w:style w:type="paragraph" w:styleId="988">
    <w:name w:val="Intense Quote"/>
    <w:basedOn w:val="726"/>
    <w:next w:val="726"/>
    <w:link w:val="987"/>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989" w:customStyle="1">
    <w:name w:val="正文 + 宋体 Char"/>
    <w:uiPriority w:val="0"/>
    <w:qFormat/>
    <w:rPr>
      <w:rFonts w:eastAsia="宋体"/>
      <w:sz w:val="21"/>
      <w:szCs w:val="24"/>
      <w:lang w:val="en-US" w:eastAsia="zh-CN" w:bidi="ar-SA"/>
    </w:rPr>
  </w:style>
  <w:style w:type="character" w:styleId="990" w:customStyle="1">
    <w:name w:val="纯文本 Char1"/>
    <w:uiPriority w:val="0"/>
    <w:qFormat/>
    <w:rPr>
      <w:rFonts w:ascii="宋体" w:hAnsi="Courier New" w:cs="Courier New"/>
      <w:sz w:val="21"/>
      <w:szCs w:val="21"/>
    </w:rPr>
  </w:style>
  <w:style w:type="character" w:styleId="991" w:customStyle="1">
    <w:name w:val="h Char Char"/>
    <w:uiPriority w:val="0"/>
    <w:qFormat/>
    <w:rPr>
      <w:rFonts w:eastAsia="宋体"/>
      <w:sz w:val="18"/>
      <w:szCs w:val="18"/>
      <w:lang w:val="en-US" w:eastAsia="zh-CN" w:bidi="ar-SA"/>
    </w:rPr>
  </w:style>
  <w:style w:type="character" w:styleId="992" w:customStyle="1">
    <w:name w:val="样式 首行缩进:  2 字符 Char"/>
    <w:uiPriority w:val="0"/>
    <w:qFormat/>
    <w:rPr>
      <w:rFonts w:eastAsia="宋体" w:cs="宋体"/>
      <w:sz w:val="24"/>
      <w:lang w:val="en-US" w:eastAsia="zh-CN" w:bidi="ar-SA"/>
    </w:rPr>
  </w:style>
  <w:style w:type="character" w:styleId="993" w:customStyle="1">
    <w:name w:val="标题 3 Char"/>
    <w:uiPriority w:val="0"/>
    <w:qFormat/>
    <w:rPr>
      <w:rFonts w:ascii="宋体" w:hAnsi="宋体" w:eastAsia="宋体"/>
      <w:b/>
      <w:bCs/>
      <w:sz w:val="24"/>
      <w:szCs w:val="32"/>
      <w:lang w:val="en-US" w:eastAsia="zh-CN" w:bidi="ar-SA"/>
    </w:rPr>
  </w:style>
  <w:style w:type="character" w:styleId="994" w:customStyle="1">
    <w:name w:val="小四 段落 宋体 Char Char Char Char Char Char"/>
    <w:uiPriority w:val="0"/>
    <w:qFormat/>
    <w:rPr>
      <w:rFonts w:eastAsia="宋体"/>
      <w:sz w:val="24"/>
      <w:szCs w:val="24"/>
      <w:lang w:val="en-US" w:eastAsia="zh-CN" w:bidi="ar-SA"/>
    </w:rPr>
  </w:style>
  <w:style w:type="character" w:styleId="995" w:customStyle="1">
    <w:name w:val="正文缩进 Char1"/>
    <w:link w:val="996"/>
    <w:uiPriority w:val="0"/>
    <w:qFormat/>
    <w:rPr>
      <w:rFonts w:eastAsia="宋体"/>
      <w:lang w:bidi="ar-SA"/>
    </w:rPr>
  </w:style>
  <w:style w:type="paragraph" w:styleId="996" w:customStyle="1">
    <w:name w:val="正文缩进1"/>
    <w:basedOn w:val="726"/>
    <w:link w:val="995"/>
    <w:uiPriority w:val="0"/>
    <w:qFormat/>
    <w:pPr>
      <w:ind w:firstLine="420"/>
    </w:pPr>
    <w:rPr>
      <w:sz w:val="20"/>
    </w:rPr>
  </w:style>
  <w:style w:type="character" w:styleId="997" w:customStyle="1">
    <w:name w:val="华宇段落1 Char Char Char"/>
    <w:uiPriority w:val="0"/>
    <w:qFormat/>
    <w:rPr>
      <w:rFonts w:eastAsia="宋体"/>
      <w:bCs/>
      <w:sz w:val="24"/>
      <w:szCs w:val="24"/>
      <w:lang w:val="en-US" w:eastAsia="zh-CN" w:bidi="ar-SA"/>
    </w:rPr>
  </w:style>
  <w:style w:type="character" w:styleId="998" w:customStyle="1">
    <w:name w:val="t1"/>
    <w:uiPriority w:val="0"/>
    <w:qFormat/>
  </w:style>
  <w:style w:type="character" w:styleId="999" w:customStyle="1">
    <w:name w:val="case31"/>
    <w:uiPriority w:val="0"/>
    <w:qFormat/>
    <w:rPr>
      <w:sz w:val="21"/>
      <w:szCs w:val="21"/>
    </w:rPr>
  </w:style>
  <w:style w:type="character" w:styleId="1000" w:customStyle="1">
    <w:name w:val="纯文本 Char Char"/>
    <w:uiPriority w:val="0"/>
    <w:qFormat/>
    <w:rPr>
      <w:rFonts w:ascii="宋体" w:hAnsi="Courier New" w:eastAsia="宋体"/>
      <w:sz w:val="21"/>
      <w:szCs w:val="21"/>
      <w:lang w:val="en-US" w:eastAsia="zh-CN" w:bidi="ar-SA"/>
    </w:rPr>
  </w:style>
  <w:style w:type="character" w:styleId="1001" w:customStyle="1">
    <w:name w:val="Char Char2"/>
    <w:uiPriority w:val="0"/>
    <w:qFormat/>
    <w:rPr>
      <w:rFonts w:ascii="宋体" w:hAnsi="Courier New" w:eastAsia="宋体"/>
      <w:sz w:val="21"/>
      <w:szCs w:val="21"/>
      <w:lang w:val="en-US" w:eastAsia="zh-CN" w:bidi="ar-SA"/>
    </w:rPr>
  </w:style>
  <w:style w:type="character" w:styleId="1002" w:customStyle="1">
    <w:name w:val="Char Char21"/>
    <w:uiPriority w:val="0"/>
    <w:qFormat/>
    <w:rPr>
      <w:rFonts w:ascii="Arial" w:hAnsi="Arial" w:eastAsia="黑体"/>
      <w:sz w:val="24"/>
      <w:szCs w:val="24"/>
    </w:rPr>
  </w:style>
  <w:style w:type="character" w:styleId="1003" w:customStyle="1">
    <w:name w:val="111111 Char"/>
    <w:link w:val="1004"/>
    <w:uiPriority w:val="0"/>
    <w:qFormat/>
    <w:rPr>
      <w:rFonts w:ascii="宋体" w:hAnsi="宋体" w:eastAsia="黑体" w:cs="宋体"/>
      <w:b/>
      <w:bCs/>
      <w:sz w:val="21"/>
      <w:szCs w:val="21"/>
      <w:lang w:val="en-US" w:eastAsia="zh-CN" w:bidi="ar-SA"/>
    </w:rPr>
  </w:style>
  <w:style w:type="paragraph" w:styleId="1004" w:customStyle="1">
    <w:name w:val="111111"/>
    <w:basedOn w:val="726"/>
    <w:link w:val="1003"/>
    <w:uiPriority w:val="0"/>
    <w:qFormat/>
    <w:pPr>
      <w:jc w:val="center"/>
      <w:spacing w:before="120" w:after="120"/>
    </w:pPr>
    <w:rPr>
      <w:rFonts w:ascii="宋体" w:hAnsi="宋体" w:eastAsia="黑体" w:cs="宋体"/>
      <w:b/>
      <w:bCs/>
      <w:szCs w:val="21"/>
    </w:rPr>
  </w:style>
  <w:style w:type="character" w:styleId="1005" w:customStyle="1">
    <w:name w:val="标题 3 Char Char"/>
    <w:uiPriority w:val="0"/>
    <w:qFormat/>
    <w:rPr>
      <w:rFonts w:eastAsia="仿宋_GB2312"/>
      <w:b/>
      <w:bCs/>
      <w:sz w:val="28"/>
      <w:szCs w:val="32"/>
      <w:lang w:val="en-US" w:eastAsia="zh-CN" w:bidi="ar-SA"/>
    </w:rPr>
  </w:style>
  <w:style w:type="character" w:styleId="1006" w:customStyle="1">
    <w:name w:val="apple-converted-space"/>
    <w:uiPriority w:val="0"/>
    <w:qFormat/>
  </w:style>
  <w:style w:type="character" w:styleId="1007" w:customStyle="1">
    <w:name w:val="Char Char26"/>
    <w:uiPriority w:val="0"/>
    <w:qFormat/>
    <w:rPr>
      <w:b/>
      <w:bCs/>
      <w:sz w:val="32"/>
      <w:szCs w:val="32"/>
    </w:rPr>
  </w:style>
  <w:style w:type="character" w:styleId="1008" w:customStyle="1">
    <w:name w:val="Char Char20"/>
    <w:uiPriority w:val="0"/>
    <w:qFormat/>
    <w:rPr>
      <w:rFonts w:ascii="Arial" w:hAnsi="Arial" w:eastAsia="黑体"/>
      <w:sz w:val="21"/>
      <w:szCs w:val="21"/>
    </w:rPr>
  </w:style>
  <w:style w:type="character" w:styleId="1009" w:customStyle="1">
    <w:name w:val="小四 段落 宋体 Char Char Char Char1"/>
    <w:uiPriority w:val="0"/>
    <w:qFormat/>
    <w:rPr>
      <w:rFonts w:eastAsia="宋体"/>
      <w:sz w:val="24"/>
      <w:szCs w:val="24"/>
      <w:lang w:val="en-US" w:eastAsia="zh-CN" w:bidi="ar-SA"/>
    </w:rPr>
  </w:style>
  <w:style w:type="character" w:styleId="1010" w:customStyle="1">
    <w:name w:val="content_lineheight1"/>
    <w:uiPriority w:val="0"/>
    <w:qFormat/>
  </w:style>
  <w:style w:type="character" w:styleId="1011" w:customStyle="1">
    <w:name w:val="title_emph1"/>
    <w:uiPriority w:val="0"/>
    <w:qFormat/>
    <w:rPr>
      <w:rFonts w:ascii="Arial" w:cs="Arial"/>
      <w:b/>
      <w:bCs/>
      <w:sz w:val="18"/>
      <w:szCs w:val="18"/>
    </w:rPr>
  </w:style>
  <w:style w:type="character" w:styleId="1012" w:customStyle="1">
    <w:name w:val="Char Char22"/>
    <w:uiPriority w:val="0"/>
    <w:qFormat/>
    <w:rPr>
      <w:b/>
      <w:bCs/>
      <w:sz w:val="24"/>
      <w:szCs w:val="24"/>
    </w:rPr>
  </w:style>
  <w:style w:type="character" w:styleId="1013" w:customStyle="1">
    <w:name w:val="标准小四 Char Char"/>
    <w:uiPriority w:val="0"/>
    <w:qFormat/>
    <w:rPr>
      <w:rFonts w:ascii="Arial" w:hAnsi="Arial" w:eastAsia="宋体"/>
      <w:sz w:val="24"/>
      <w:szCs w:val="21"/>
      <w:lang w:val="en-US" w:eastAsia="zh-CN" w:bidi="ar-SA"/>
    </w:rPr>
  </w:style>
  <w:style w:type="character" w:styleId="1014" w:customStyle="1">
    <w:name w:val="小四 段落 宋体 Char Char Char1"/>
    <w:uiPriority w:val="0"/>
    <w:qFormat/>
    <w:rPr>
      <w:rFonts w:ascii="宋体" w:hAnsi="宋体" w:eastAsia="宋体"/>
      <w:sz w:val="24"/>
      <w:szCs w:val="24"/>
      <w:lang w:val="en-US" w:eastAsia="zh-CN" w:bidi="ar-SA"/>
    </w:rPr>
  </w:style>
  <w:style w:type="character" w:styleId="1015" w:customStyle="1">
    <w:name w:val="Intense Emphasis"/>
    <w:uiPriority w:val="0"/>
    <w:qFormat/>
    <w:rPr>
      <w:b/>
      <w:bCs/>
    </w:rPr>
  </w:style>
  <w:style w:type="character" w:styleId="1016" w:customStyle="1">
    <w:name w:val="Title1 Char"/>
    <w:uiPriority w:val="0"/>
    <w:qFormat/>
    <w:rPr>
      <w:rFonts w:eastAsia="宋体"/>
      <w:b/>
      <w:bCs/>
      <w:sz w:val="44"/>
      <w:szCs w:val="44"/>
      <w:lang w:val="en-US" w:eastAsia="zh-CN" w:bidi="ar-SA"/>
    </w:rPr>
  </w:style>
  <w:style w:type="character" w:styleId="1017" w:customStyle="1">
    <w:name w:val="Char Char24"/>
    <w:uiPriority w:val="0"/>
    <w:qFormat/>
    <w:rPr>
      <w:b/>
      <w:bCs/>
      <w:sz w:val="28"/>
      <w:szCs w:val="28"/>
    </w:rPr>
  </w:style>
  <w:style w:type="character" w:styleId="1018" w:customStyle="1">
    <w:name w:val="Char Char23"/>
    <w:uiPriority w:val="0"/>
    <w:qFormat/>
    <w:rPr>
      <w:rFonts w:ascii="Arial" w:hAnsi="Arial" w:eastAsia="黑体"/>
      <w:b/>
      <w:bCs/>
      <w:sz w:val="24"/>
      <w:szCs w:val="24"/>
    </w:rPr>
  </w:style>
  <w:style w:type="character" w:styleId="1019" w:customStyle="1">
    <w:name w:val="标题 Char1"/>
    <w:uiPriority w:val="0"/>
    <w:qFormat/>
    <w:rPr>
      <w:rFonts w:ascii="Cambria" w:eastAsia="宋体" w:cs="Times New Roman"/>
      <w:b/>
      <w:bCs/>
      <w:sz w:val="32"/>
      <w:szCs w:val="32"/>
    </w:rPr>
  </w:style>
  <w:style w:type="character" w:styleId="1020" w:customStyle="1">
    <w:name w:val="标准文本 Char Char"/>
    <w:uiPriority w:val="0"/>
    <w:qFormat/>
    <w:rPr>
      <w:rFonts w:eastAsia="宋体" w:cs="宋体"/>
      <w:sz w:val="24"/>
      <w:szCs w:val="24"/>
      <w:lang w:val="en-US" w:eastAsia="zh-CN" w:bidi="ar-SA"/>
    </w:rPr>
  </w:style>
  <w:style w:type="character" w:styleId="1021" w:customStyle="1">
    <w:name w:val="point_normal1"/>
    <w:uiPriority w:val="0"/>
    <w:qFormat/>
    <w:rPr>
      <w:rFonts w:hint="default" w:ascii="Arial" w:hAnsi="Arial" w:cs="Arial"/>
      <w:sz w:val="18"/>
      <w:szCs w:val="18"/>
    </w:rPr>
  </w:style>
  <w:style w:type="character" w:styleId="1022" w:customStyle="1">
    <w:name w:val="小四 段落 宋体 Char Char Char Char Char Char Char Char"/>
    <w:uiPriority w:val="0"/>
    <w:qFormat/>
    <w:rPr>
      <w:rFonts w:eastAsia="宋体"/>
      <w:sz w:val="24"/>
      <w:szCs w:val="24"/>
      <w:lang w:val="en-US" w:eastAsia="zh-CN" w:bidi="ar-SA"/>
    </w:rPr>
  </w:style>
  <w:style w:type="character" w:styleId="1023" w:customStyle="1">
    <w:name w:val="标准小四 Char"/>
    <w:uiPriority w:val="0"/>
    <w:qFormat/>
    <w:rPr>
      <w:rFonts w:ascii="Arial" w:hAnsi="Arial" w:eastAsia="宋体"/>
      <w:sz w:val="24"/>
      <w:szCs w:val="21"/>
      <w:lang w:val="en-US" w:eastAsia="zh-CN" w:bidi="ar-SA"/>
    </w:rPr>
  </w:style>
  <w:style w:type="character" w:styleId="1024" w:customStyle="1">
    <w:name w:val="纯文本 Char Char Char"/>
    <w:uiPriority w:val="0"/>
    <w:qFormat/>
    <w:rPr>
      <w:rFonts w:ascii="宋体" w:hAnsi="Courier New" w:eastAsia="宋体"/>
      <w:sz w:val="21"/>
      <w:szCs w:val="21"/>
      <w:lang w:val="en-US" w:eastAsia="zh-CN" w:bidi="ar-SA"/>
    </w:rPr>
  </w:style>
  <w:style w:type="character" w:styleId="1025" w:customStyle="1">
    <w:name w:val="para_small"/>
    <w:uiPriority w:val="0"/>
    <w:qFormat/>
  </w:style>
  <w:style w:type="character" w:styleId="1026" w:customStyle="1">
    <w:name w:val="新图表正文 Char Char"/>
    <w:link w:val="1027"/>
    <w:uiPriority w:val="0"/>
    <w:qFormat/>
    <w:rPr>
      <w:rFonts w:ascii="宋体" w:hAnsi="宋体"/>
      <w:sz w:val="18"/>
      <w:szCs w:val="21"/>
      <w:lang w:val="en-US" w:eastAsia="zh-CN" w:bidi="ar-SA"/>
    </w:rPr>
  </w:style>
  <w:style w:type="paragraph" w:styleId="1027" w:customStyle="1">
    <w:name w:val="新图表正文"/>
    <w:link w:val="1026"/>
    <w:uiPriority w:val="0"/>
    <w:qFormat/>
    <w:pPr>
      <w:jc w:val="both"/>
    </w:pPr>
    <w:rPr>
      <w:rFonts w:hint="default" w:ascii="宋体" w:hAnsi="宋体" w:eastAsia="宋体" w:cs="Times New Roman"/>
      <w:sz w:val="18"/>
      <w:szCs w:val="21"/>
      <w:lang w:val="en-US" w:eastAsia="zh-CN" w:bidi="ar-SA"/>
    </w:rPr>
  </w:style>
  <w:style w:type="character" w:styleId="1028" w:customStyle="1">
    <w:name w:val="小四 段落 宋体 Char Char Char Char Char"/>
    <w:uiPriority w:val="0"/>
    <w:qFormat/>
    <w:rPr>
      <w:rFonts w:eastAsia="宋体"/>
      <w:sz w:val="24"/>
      <w:szCs w:val="24"/>
      <w:lang w:val="en-US" w:eastAsia="zh-CN" w:bidi="ar-SA"/>
    </w:rPr>
  </w:style>
  <w:style w:type="character" w:styleId="1029" w:customStyle="1">
    <w:name w:val="Subtle Reference"/>
    <w:uiPriority w:val="0"/>
    <w:qFormat/>
    <w:rPr>
      <w:smallCaps/>
    </w:rPr>
  </w:style>
  <w:style w:type="character" w:styleId="1030" w:customStyle="1">
    <w:name w:val="style13"/>
    <w:uiPriority w:val="0"/>
    <w:qFormat/>
    <w:rPr>
      <w:sz w:val="18"/>
      <w:szCs w:val="18"/>
    </w:rPr>
  </w:style>
  <w:style w:type="character" w:styleId="1031" w:customStyle="1">
    <w:name w:val="3zw"/>
    <w:uiPriority w:val="0"/>
    <w:qFormat/>
  </w:style>
  <w:style w:type="character" w:styleId="1032" w:customStyle="1">
    <w:name w:val="特点 Char1"/>
    <w:uiPriority w:val="0"/>
    <w:qFormat/>
    <w:rPr>
      <w:rFonts w:eastAsia="宋体"/>
      <w:sz w:val="21"/>
      <w:lang w:val="en-US" w:eastAsia="zh-CN" w:bidi="ar-SA"/>
    </w:rPr>
  </w:style>
  <w:style w:type="character" w:styleId="1033" w:customStyle="1">
    <w:name w:val="Char Char25"/>
    <w:uiPriority w:val="0"/>
    <w:qFormat/>
    <w:rPr>
      <w:rFonts w:ascii="Arial" w:hAnsi="Arial" w:eastAsia="黑体"/>
      <w:b/>
      <w:sz w:val="28"/>
    </w:rPr>
  </w:style>
  <w:style w:type="character" w:styleId="1034" w:customStyle="1">
    <w:name w:val="标准文本 Char"/>
    <w:uiPriority w:val="0"/>
    <w:qFormat/>
    <w:rPr>
      <w:rFonts w:eastAsia="宋体" w:cs="宋体"/>
      <w:sz w:val="24"/>
      <w:szCs w:val="24"/>
      <w:lang w:val="en-US" w:eastAsia="zh-CN" w:bidi="ar-SA"/>
    </w:rPr>
  </w:style>
  <w:style w:type="character" w:styleId="1035" w:customStyle="1">
    <w:name w:val="Char Char17"/>
    <w:uiPriority w:val="0"/>
    <w:qFormat/>
    <w:rPr>
      <w:rFonts w:ascii="宋体" w:hAnsi="Courier New"/>
      <w:sz w:val="21"/>
      <w:szCs w:val="21"/>
    </w:rPr>
  </w:style>
  <w:style w:type="character" w:styleId="1036" w:customStyle="1">
    <w:name w:val="表格抬头 Char"/>
    <w:link w:val="1037"/>
    <w:uiPriority w:val="0"/>
    <w:qFormat/>
    <w:rPr>
      <w:rFonts w:ascii="黑体" w:eastAsia="黑体"/>
      <w:b/>
      <w:sz w:val="21"/>
      <w:lang w:bidi="ar-SA"/>
    </w:rPr>
  </w:style>
  <w:style w:type="paragraph" w:styleId="1037" w:customStyle="1">
    <w:name w:val="表格抬头"/>
    <w:basedOn w:val="726"/>
    <w:link w:val="1036"/>
    <w:uiPriority w:val="0"/>
    <w:qFormat/>
    <w:pPr>
      <w:jc w:val="center"/>
    </w:pPr>
    <w:rPr>
      <w:rFonts w:ascii="黑体" w:eastAsia="黑体"/>
      <w:b/>
    </w:rPr>
  </w:style>
  <w:style w:type="character" w:styleId="1038" w:customStyle="1">
    <w:name w:val="华宇段落1 Char Char"/>
    <w:uiPriority w:val="0"/>
    <w:qFormat/>
    <w:rPr>
      <w:rFonts w:eastAsia="宋体"/>
      <w:bCs/>
      <w:sz w:val="24"/>
      <w:szCs w:val="24"/>
      <w:lang w:val="en-US" w:eastAsia="zh-CN" w:bidi="ar-SA"/>
    </w:rPr>
  </w:style>
  <w:style w:type="character" w:styleId="1039" w:customStyle="1">
    <w:name w:val="style131"/>
    <w:uiPriority w:val="0"/>
    <w:qFormat/>
    <w:rPr>
      <w:rFonts w:cs="Times New Roman"/>
      <w:sz w:val="18"/>
      <w:szCs w:val="18"/>
    </w:rPr>
  </w:style>
  <w:style w:type="character" w:styleId="1040" w:customStyle="1">
    <w:name w:val="Char Char27"/>
    <w:uiPriority w:val="0"/>
    <w:qFormat/>
    <w:rPr>
      <w:b/>
      <w:bCs/>
      <w:sz w:val="44"/>
      <w:szCs w:val="44"/>
    </w:rPr>
  </w:style>
  <w:style w:type="character" w:styleId="1041" w:customStyle="1">
    <w:name w:val="ih151"/>
    <w:uiPriority w:val="0"/>
    <w:qFormat/>
    <w:rPr>
      <w:color w:val="666666"/>
      <w:sz w:val="18"/>
      <w:szCs w:val="18"/>
      <w:u w:val="none"/>
    </w:rPr>
  </w:style>
  <w:style w:type="character" w:styleId="1042" w:customStyle="1">
    <w:name w:val="Subtle Emphasis"/>
    <w:uiPriority w:val="0"/>
    <w:qFormat/>
    <w:rPr>
      <w:i/>
      <w:iCs/>
    </w:rPr>
  </w:style>
  <w:style w:type="character" w:styleId="1043" w:customStyle="1">
    <w:name w:val="Char Char29"/>
    <w:uiPriority w:val="0"/>
    <w:qFormat/>
    <w:rPr>
      <w:rFonts w:ascii="Times New Roman" w:hAnsi="Times New Roman" w:eastAsia="宋体" w:cs="Times New Roman"/>
      <w:b/>
      <w:bCs/>
      <w:sz w:val="44"/>
      <w:szCs w:val="44"/>
    </w:rPr>
  </w:style>
  <w:style w:type="character" w:styleId="1044" w:customStyle="1">
    <w:name w:val="normalfont1"/>
    <w:uiPriority w:val="0"/>
    <w:qFormat/>
    <w:rPr>
      <w:rFonts w:hint="default" w:ascii="ˎ̥" w:hAnsi="ˎ̥"/>
      <w:sz w:val="18"/>
      <w:szCs w:val="18"/>
      <w:u w:val="none"/>
    </w:rPr>
  </w:style>
  <w:style w:type="character" w:styleId="1045" w:customStyle="1">
    <w:name w:val="无间隔 Char"/>
    <w:link w:val="1046"/>
    <w:uiPriority w:val="0"/>
    <w:qFormat/>
    <w:rPr>
      <w:rFonts w:ascii="Calibri" w:hAnsi="Calibri" w:eastAsia="微软雅黑"/>
      <w:sz w:val="24"/>
      <w:szCs w:val="22"/>
      <w:lang w:val="en-US" w:eastAsia="zh-CN" w:bidi="ar-SA"/>
    </w:rPr>
  </w:style>
  <w:style w:type="paragraph" w:styleId="1046">
    <w:name w:val="No Spacing"/>
    <w:link w:val="1045"/>
    <w:uiPriority w:val="0"/>
    <w:qFormat/>
    <w:pPr>
      <w:jc w:val="both"/>
      <w:widowControl w:val="off"/>
    </w:pPr>
    <w:rPr>
      <w:rFonts w:hint="default" w:ascii="Calibri" w:hAnsi="Calibri" w:eastAsia="微软雅黑" w:cs="Times New Roman"/>
      <w:sz w:val="24"/>
      <w:szCs w:val="22"/>
      <w:lang w:val="en-US" w:eastAsia="zh-CN" w:bidi="ar-SA"/>
    </w:rPr>
  </w:style>
  <w:style w:type="character" w:styleId="1047" w:customStyle="1">
    <w:name w:val="日期 Char"/>
    <w:link w:val="1048"/>
    <w:uiPriority w:val="99"/>
    <w:qFormat/>
    <w:rPr>
      <w:rFonts w:ascii="Calibri" w:hAnsi="Calibri" w:eastAsia="Times New Roman"/>
    </w:rPr>
  </w:style>
  <w:style w:type="paragraph" w:styleId="1048" w:customStyle="1">
    <w:name w:val="日期1"/>
    <w:basedOn w:val="1049"/>
    <w:next w:val="1049"/>
    <w:link w:val="1047"/>
    <w:uiPriority w:val="99"/>
    <w:qFormat/>
    <w:pPr>
      <w:ind w:left="100"/>
    </w:pPr>
    <w:rPr>
      <w:rFonts w:eastAsia="Times New Roman"/>
    </w:rPr>
  </w:style>
  <w:style w:type="paragraph" w:styleId="1049" w:customStyle="1">
    <w:name w:val="正文31"/>
    <w:uiPriority w:val="0"/>
    <w:qFormat/>
    <w:pPr>
      <w:jc w:val="both"/>
      <w:widowControl w:val="off"/>
    </w:pPr>
    <w:rPr>
      <w:rFonts w:hint="default" w:ascii="Calibri" w:hAnsi="Calibri" w:eastAsia="宋体" w:cs="Times New Roman"/>
      <w:lang w:val="en-US" w:eastAsia="zh-CN" w:bidi="ar-SA"/>
    </w:rPr>
  </w:style>
  <w:style w:type="character" w:styleId="1050" w:customStyle="1">
    <w:name w:val="subtitle1"/>
    <w:uiPriority w:val="0"/>
    <w:qFormat/>
    <w:rPr>
      <w:rFonts w:hint="default" w:ascii="Georgia" w:hAnsi="Georgia"/>
      <w:b/>
      <w:bCs/>
      <w:color w:val="666666"/>
      <w:sz w:val="18"/>
      <w:szCs w:val="18"/>
    </w:rPr>
  </w:style>
  <w:style w:type="character" w:styleId="1051" w:customStyle="1">
    <w:name w:val="Intense Reference"/>
    <w:uiPriority w:val="0"/>
    <w:qFormat/>
    <w:rPr>
      <w:smallCaps/>
      <w:spacing w:val="5"/>
      <w:u w:val="single"/>
    </w:rPr>
  </w:style>
  <w:style w:type="character" w:styleId="1052" w:customStyle="1">
    <w:name w:val="param-value"/>
    <w:uiPriority w:val="0"/>
    <w:qFormat/>
  </w:style>
  <w:style w:type="character" w:styleId="1053" w:customStyle="1">
    <w:name w:val="A2"/>
    <w:uiPriority w:val="0"/>
    <w:qFormat/>
    <w:rPr>
      <w:rFonts w:cs="Helvetica"/>
      <w:color w:val="000000"/>
      <w:sz w:val="18"/>
      <w:szCs w:val="18"/>
    </w:rPr>
  </w:style>
  <w:style w:type="character" w:styleId="1054" w:customStyle="1">
    <w:name w:val="content"/>
    <w:uiPriority w:val="0"/>
    <w:qFormat/>
  </w:style>
  <w:style w:type="character" w:styleId="1055" w:customStyle="1">
    <w:name w:val="普通文字1 Char"/>
    <w:uiPriority w:val="0"/>
    <w:qFormat/>
    <w:rPr>
      <w:rFonts w:ascii="宋体" w:eastAsia="宋体"/>
      <w:sz w:val="21"/>
      <w:szCs w:val="21"/>
      <w:lang w:val="en-US" w:eastAsia="zh-CN" w:bidi="ar-SA"/>
    </w:rPr>
  </w:style>
  <w:style w:type="character" w:styleId="1056" w:customStyle="1">
    <w:name w:val="2nd level Char"/>
    <w:uiPriority w:val="0"/>
    <w:qFormat/>
    <w:rPr>
      <w:rFonts w:ascii="Arial" w:hAnsi="Arial" w:eastAsia="黑体"/>
      <w:b/>
      <w:bCs/>
      <w:sz w:val="32"/>
      <w:szCs w:val="32"/>
      <w:lang w:val="en-US" w:eastAsia="zh-CN" w:bidi="ar-SA"/>
    </w:rPr>
  </w:style>
  <w:style w:type="character" w:styleId="1057" w:customStyle="1">
    <w:name w:val="Book Title"/>
    <w:uiPriority w:val="0"/>
    <w:qFormat/>
    <w:rPr>
      <w:i/>
      <w:iCs/>
      <w:smallCaps/>
      <w:spacing w:val="5"/>
    </w:rPr>
  </w:style>
  <w:style w:type="character" w:styleId="1058" w:customStyle="1">
    <w:name w:val="textcontents"/>
    <w:uiPriority w:val="0"/>
    <w:qFormat/>
  </w:style>
  <w:style w:type="character" w:styleId="105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60" w:customStyle="1">
    <w:name w:val="小四 段落 宋体 Char1"/>
    <w:uiPriority w:val="0"/>
    <w:qFormat/>
    <w:rPr>
      <w:rFonts w:eastAsia="宋体"/>
      <w:sz w:val="24"/>
      <w:szCs w:val="24"/>
      <w:lang w:val="en-US" w:eastAsia="zh-CN" w:bidi="ar-SA"/>
    </w:rPr>
  </w:style>
  <w:style w:type="paragraph" w:styleId="1061" w:customStyle="1">
    <w:name w:val="xl45"/>
    <w:basedOn w:val="72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62" w:customStyle="1">
    <w:name w:val="font8"/>
    <w:basedOn w:val="726"/>
    <w:uiPriority w:val="0"/>
    <w:qFormat/>
    <w:pPr>
      <w:jc w:val="left"/>
      <w:spacing w:before="100" w:beforeAutospacing="1" w:after="100" w:afterAutospacing="1"/>
      <w:widowControl/>
    </w:pPr>
    <w:rPr>
      <w:rFonts w:ascii="宋体" w:hAnsi="宋体" w:cs="宋体"/>
      <w:b/>
      <w:bCs/>
      <w:i/>
      <w:iCs/>
      <w:sz w:val="20"/>
    </w:rPr>
  </w:style>
  <w:style w:type="paragraph" w:styleId="1063" w:customStyle="1">
    <w:name w:val="列出段落2"/>
    <w:basedOn w:val="726"/>
    <w:uiPriority w:val="0"/>
    <w:qFormat/>
    <w:pPr>
      <w:ind w:left="720"/>
      <w:jc w:val="left"/>
      <w:widowControl/>
    </w:pPr>
    <w:rPr>
      <w:rFonts w:ascii="Arial" w:hAnsi="Arial" w:eastAsia="黑体" w:cs="Arial"/>
      <w:sz w:val="24"/>
      <w:szCs w:val="24"/>
      <w:lang w:eastAsia="en-US"/>
    </w:rPr>
  </w:style>
  <w:style w:type="paragraph" w:styleId="1064" w:customStyle="1">
    <w:name w:val="xl54"/>
    <w:basedOn w:val="72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065" w:customStyle="1">
    <w:name w:val="二级条标题"/>
    <w:basedOn w:val="726"/>
    <w:next w:val="1066"/>
    <w:uiPriority w:val="0"/>
    <w:qFormat/>
    <w:pPr>
      <w:ind w:hanging="420"/>
      <w:widowControl/>
      <w:tabs>
        <w:tab w:val="left" w:pos="2240" w:leader="none"/>
      </w:tabs>
      <w:outlineLvl w:val="3"/>
    </w:pPr>
    <w:rPr>
      <w:rFonts w:eastAsia="黑体"/>
    </w:rPr>
  </w:style>
  <w:style w:type="paragraph" w:styleId="106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67" w:customStyle="1">
    <w:name w:val="文档正文"/>
    <w:basedOn w:val="726"/>
    <w:uiPriority w:val="0"/>
    <w:qFormat/>
    <w:pPr>
      <w:spacing w:line="360" w:lineRule="auto"/>
    </w:pPr>
    <w:rPr>
      <w:rFonts w:ascii="宋体" w:hAnsi="宋体"/>
      <w:b/>
      <w:bCs/>
      <w:szCs w:val="24"/>
    </w:rPr>
  </w:style>
  <w:style w:type="paragraph" w:styleId="1068" w:customStyle="1">
    <w:name w:val="font7"/>
    <w:basedOn w:val="726"/>
    <w:uiPriority w:val="0"/>
    <w:qFormat/>
    <w:pPr>
      <w:jc w:val="left"/>
      <w:spacing w:before="100" w:beforeAutospacing="1" w:after="100" w:afterAutospacing="1"/>
      <w:widowControl/>
    </w:pPr>
    <w:rPr>
      <w:rFonts w:hint="eastAsia" w:ascii="宋体" w:hAnsi="宋体"/>
      <w:b/>
      <w:bCs/>
      <w:sz w:val="24"/>
      <w:szCs w:val="24"/>
    </w:rPr>
  </w:style>
  <w:style w:type="paragraph" w:styleId="1069" w:customStyle="1">
    <w:name w:val="xl60"/>
    <w:basedOn w:val="72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0" w:customStyle="1">
    <w:name w:val="font13"/>
    <w:basedOn w:val="726"/>
    <w:uiPriority w:val="0"/>
    <w:qFormat/>
    <w:pPr>
      <w:jc w:val="left"/>
      <w:spacing w:before="100" w:beforeAutospacing="1" w:after="100" w:afterAutospacing="1"/>
      <w:widowControl/>
    </w:pPr>
    <w:rPr>
      <w:i/>
      <w:iCs/>
      <w:sz w:val="36"/>
      <w:szCs w:val="36"/>
    </w:rPr>
  </w:style>
  <w:style w:type="paragraph" w:styleId="1071" w:customStyle="1">
    <w:name w:val="标题5，章节第五层"/>
    <w:basedOn w:val="726"/>
    <w:next w:val="72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72" w:customStyle="1">
    <w:name w:val="font14"/>
    <w:basedOn w:val="726"/>
    <w:uiPriority w:val="0"/>
    <w:qFormat/>
    <w:pPr>
      <w:jc w:val="left"/>
      <w:spacing w:before="100" w:beforeAutospacing="1" w:after="100" w:afterAutospacing="1"/>
      <w:widowControl/>
    </w:pPr>
    <w:rPr>
      <w:sz w:val="36"/>
      <w:szCs w:val="36"/>
    </w:rPr>
  </w:style>
  <w:style w:type="paragraph" w:styleId="1073" w:customStyle="1">
    <w:name w:val="Char Char1 Char Char Char Char"/>
    <w:basedOn w:val="747"/>
    <w:uiPriority w:val="0"/>
    <w:qFormat/>
    <w:pPr>
      <w:ind w:left="357"/>
      <w:jc w:val="left"/>
      <w:spacing w:line="436" w:lineRule="exact"/>
      <w:outlineLvl w:val="3"/>
    </w:pPr>
    <w:rPr>
      <w:rFonts w:ascii="Tahoma" w:hAnsi="Tahoma" w:cs="Tahoma"/>
      <w:b/>
      <w:sz w:val="24"/>
      <w:szCs w:val="24"/>
    </w:rPr>
  </w:style>
  <w:style w:type="paragraph" w:styleId="1074" w:customStyle="1">
    <w:name w:val="a"/>
    <w:basedOn w:val="726"/>
    <w:uiPriority w:val="0"/>
    <w:qFormat/>
    <w:pPr>
      <w:spacing w:before="100" w:beforeAutospacing="1" w:after="100" w:afterAutospacing="1"/>
      <w:widowControl/>
    </w:pPr>
    <w:rPr>
      <w:rFonts w:ascii="宋体" w:hAnsi="宋体" w:cs="宋体"/>
      <w:sz w:val="24"/>
      <w:szCs w:val="24"/>
    </w:rPr>
  </w:style>
  <w:style w:type="paragraph" w:styleId="1075" w:customStyle="1">
    <w:name w:val="xl61"/>
    <w:basedOn w:val="72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6" w:customStyle="1">
    <w:name w:val="一级标题"/>
    <w:basedOn w:val="726"/>
    <w:uiPriority w:val="0"/>
    <w:qFormat/>
    <w:pPr>
      <w:ind w:left="900" w:hanging="420"/>
      <w:spacing w:line="360" w:lineRule="auto"/>
      <w:tabs>
        <w:tab w:val="left" w:pos="903" w:leader="none"/>
      </w:tabs>
    </w:pPr>
    <w:rPr>
      <w:rFonts w:ascii="Arial" w:hAnsi="Arial" w:cs="Arial"/>
      <w:sz w:val="24"/>
    </w:rPr>
  </w:style>
  <w:style w:type="paragraph" w:styleId="1077" w:customStyle="1">
    <w:name w:val="xl63"/>
    <w:basedOn w:val="72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78" w:customStyle="1">
    <w:name w:val="Char"/>
    <w:basedOn w:val="726"/>
    <w:uiPriority w:val="0"/>
    <w:qFormat/>
    <w:pPr>
      <w:spacing w:line="360" w:lineRule="auto"/>
    </w:pPr>
    <w:rPr>
      <w:rFonts w:ascii="Tahoma" w:hAnsi="Tahoma"/>
      <w:sz w:val="24"/>
    </w:rPr>
  </w:style>
  <w:style w:type="paragraph" w:styleId="1079" w:customStyle="1">
    <w:name w:val="标题3"/>
    <w:basedOn w:val="729"/>
    <w:uiPriority w:val="0"/>
    <w:qFormat/>
    <w:pPr>
      <w:keepLines w:val="0"/>
      <w:keepNext w:val="0"/>
      <w:spacing w:line="360" w:lineRule="auto"/>
    </w:pPr>
    <w:rPr>
      <w:rFonts w:eastAsia="仿宋_GB2312"/>
      <w:b w:val="0"/>
      <w:bCs/>
      <w:sz w:val="30"/>
      <w:szCs w:val="32"/>
    </w:rPr>
  </w:style>
  <w:style w:type="paragraph" w:styleId="1080" w:customStyle="1">
    <w:name w:val="Char Char Char Char Char Char Char Char Char Char Char Char Char"/>
    <w:basedOn w:val="726"/>
    <w:uiPriority w:val="0"/>
    <w:qFormat/>
    <w:pPr>
      <w:jc w:val="left"/>
      <w:spacing w:after="160" w:line="240" w:lineRule="exact"/>
      <w:widowControl/>
    </w:pPr>
    <w:rPr>
      <w:szCs w:val="24"/>
    </w:rPr>
  </w:style>
  <w:style w:type="paragraph" w:styleId="1081" w:customStyle="1">
    <w:name w:val="纯文本1"/>
    <w:basedOn w:val="726"/>
    <w:uiPriority w:val="0"/>
    <w:qFormat/>
    <w:rPr>
      <w:rFonts w:ascii="宋体" w:hAnsi="宋体" w:eastAsia="楷体_GB2312" w:cs="宋体"/>
      <w:sz w:val="28"/>
    </w:rPr>
  </w:style>
  <w:style w:type="paragraph" w:styleId="1082" w:customStyle="1">
    <w:name w:val="xl36"/>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3" w:customStyle="1">
    <w:name w:val="段落"/>
    <w:basedOn w:val="726"/>
    <w:uiPriority w:val="0"/>
    <w:qFormat/>
    <w:pPr>
      <w:ind w:firstLine="480"/>
      <w:spacing w:line="460" w:lineRule="exact"/>
    </w:pPr>
    <w:rPr>
      <w:sz w:val="24"/>
    </w:rPr>
  </w:style>
  <w:style w:type="paragraph" w:styleId="1084" w:customStyle="1">
    <w:name w:val="表头_5"/>
    <w:basedOn w:val="726"/>
    <w:uiPriority w:val="0"/>
    <w:qFormat/>
    <w:pPr>
      <w:spacing w:line="360" w:lineRule="auto"/>
    </w:pPr>
    <w:rPr>
      <w:b/>
      <w:bCs/>
      <w:sz w:val="28"/>
      <w:szCs w:val="21"/>
    </w:rPr>
  </w:style>
  <w:style w:type="paragraph" w:styleId="1085" w:customStyle="1">
    <w:name w:val="小四 段落 宋体 Char Char Char"/>
    <w:basedOn w:val="744"/>
    <w:uiPriority w:val="0"/>
    <w:qFormat/>
    <w:pPr>
      <w:ind w:left="0" w:right="-33" w:firstLine="545"/>
      <w:jc w:val="left"/>
      <w:spacing w:line="360" w:lineRule="auto"/>
      <w:tabs>
        <w:tab w:val="clear" w:pos="2952" w:leader="none"/>
      </w:tabs>
    </w:pPr>
    <w:rPr>
      <w:sz w:val="24"/>
    </w:rPr>
  </w:style>
  <w:style w:type="paragraph" w:styleId="1086" w:customStyle="1">
    <w:name w:val="1"/>
    <w:basedOn w:val="726"/>
    <w:next w:val="780"/>
    <w:uiPriority w:val="0"/>
    <w:qFormat/>
    <w:pPr>
      <w:spacing w:line="360" w:lineRule="auto"/>
    </w:pPr>
    <w:rPr>
      <w:rFonts w:eastAsia="仿宋_GB2312"/>
      <w:sz w:val="24"/>
      <w:szCs w:val="24"/>
    </w:rPr>
  </w:style>
  <w:style w:type="paragraph" w:styleId="1087" w:customStyle="1">
    <w:name w:val="xl49"/>
    <w:basedOn w:val="72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88" w:customStyle="1">
    <w:name w:val="列出段落1"/>
    <w:basedOn w:val="726"/>
    <w:uiPriority w:val="0"/>
    <w:qFormat/>
    <w:pPr>
      <w:contextualSpacing/>
      <w:ind w:left="720"/>
      <w:jc w:val="left"/>
      <w:widowControl/>
    </w:pPr>
    <w:rPr>
      <w:rFonts w:ascii="Arial" w:hAnsi="Arial" w:eastAsia="黑体"/>
      <w:sz w:val="24"/>
      <w:szCs w:val="24"/>
      <w:lang w:eastAsia="en-US"/>
    </w:rPr>
  </w:style>
  <w:style w:type="paragraph" w:styleId="1089" w:customStyle="1">
    <w:name w:val="默认段落字体 Para Char Char Char Char Char Char Char"/>
    <w:basedOn w:val="726"/>
    <w:uiPriority w:val="0"/>
    <w:qFormat/>
  </w:style>
  <w:style w:type="paragraph" w:styleId="1090" w:customStyle="1">
    <w:name w:val="马刚标题3"/>
    <w:basedOn w:val="726"/>
    <w:next w:val="72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91" w:customStyle="1">
    <w:name w:val="正文文本缩进1"/>
    <w:basedOn w:val="726"/>
    <w:uiPriority w:val="0"/>
    <w:qFormat/>
    <w:pPr>
      <w:ind w:left="420"/>
      <w:spacing w:after="120"/>
    </w:pPr>
    <w:rPr>
      <w:szCs w:val="24"/>
    </w:rPr>
  </w:style>
  <w:style w:type="paragraph" w:styleId="1092" w:customStyle="1">
    <w:name w:val="默认段落字体 Para Char"/>
    <w:basedOn w:val="726"/>
    <w:uiPriority w:val="0"/>
    <w:qFormat/>
    <w:rPr>
      <w:sz w:val="24"/>
      <w:szCs w:val="24"/>
    </w:rPr>
  </w:style>
  <w:style w:type="paragraph" w:styleId="1093" w:customStyle="1">
    <w:name w:val="样式 段后: 0.25 行"/>
    <w:basedOn w:val="726"/>
    <w:uiPriority w:val="0"/>
    <w:qFormat/>
    <w:pPr>
      <w:ind w:firstLine="420"/>
      <w:jc w:val="left"/>
      <w:spacing w:line="300" w:lineRule="auto"/>
      <w:widowControl/>
    </w:pPr>
    <w:rPr>
      <w:rFonts w:ascii="Arial" w:hAnsi="Arial" w:cs="宋体"/>
      <w:sz w:val="22"/>
      <w:lang w:eastAsia="en-US" w:bidi="en-US"/>
    </w:rPr>
  </w:style>
  <w:style w:type="paragraph" w:styleId="1094" w:customStyle="1">
    <w:name w:val="flName"/>
    <w:basedOn w:val="1095"/>
    <w:uiPriority w:val="0"/>
    <w:qFormat/>
    <w:pPr>
      <w:spacing w:before="0" w:line="113" w:lineRule="atLeast"/>
    </w:pPr>
  </w:style>
  <w:style w:type="paragraph" w:styleId="1095" w:customStyle="1">
    <w:name w:val="flNote"/>
    <w:basedOn w:val="726"/>
    <w:uiPriority w:val="0"/>
    <w:qFormat/>
    <w:pPr>
      <w:jc w:val="center"/>
      <w:spacing w:before="567" w:line="360" w:lineRule="atLeast"/>
    </w:pPr>
    <w:rPr>
      <w:rFonts w:eastAsia="黑体"/>
      <w:b/>
      <w:sz w:val="24"/>
    </w:rPr>
  </w:style>
  <w:style w:type="paragraph" w:styleId="1096" w:customStyle="1">
    <w:name w:val="表蕊"/>
    <w:basedOn w:val="726"/>
    <w:uiPriority w:val="0"/>
    <w:qFormat/>
    <w:pPr>
      <w:jc w:val="left"/>
      <w:spacing w:line="320" w:lineRule="atLeast"/>
    </w:pPr>
    <w:rPr>
      <w:rFonts w:eastAsia="楷体_GB2312"/>
      <w:spacing w:val="-10"/>
    </w:rPr>
  </w:style>
  <w:style w:type="paragraph" w:styleId="1097" w:customStyle="1">
    <w:name w:val="Char Char Char Char Char Char Char1 Char"/>
    <w:basedOn w:val="726"/>
    <w:uiPriority w:val="0"/>
    <w:qFormat/>
    <w:rPr>
      <w:rFonts w:ascii="Tahoma" w:hAnsi="Tahoma" w:cs="Tahoma"/>
      <w:sz w:val="24"/>
    </w:rPr>
  </w:style>
  <w:style w:type="paragraph" w:styleId="1098"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099" w:customStyle="1">
    <w:name w:val="Char Char1"/>
    <w:basedOn w:val="726"/>
    <w:uiPriority w:val="0"/>
    <w:qFormat/>
    <w:rPr>
      <w:rFonts w:ascii="Tahoma" w:hAnsi="Tahoma" w:cs="Tahoma"/>
      <w:sz w:val="24"/>
    </w:rPr>
  </w:style>
  <w:style w:type="paragraph" w:styleId="1100" w:customStyle="1">
    <w:name w:val="Char Char1 Char"/>
    <w:basedOn w:val="726"/>
    <w:uiPriority w:val="0"/>
    <w:qFormat/>
    <w:pPr>
      <w:jc w:val="left"/>
      <w:spacing w:after="160" w:line="240" w:lineRule="exact"/>
      <w:widowControl/>
    </w:pPr>
    <w:rPr>
      <w:rFonts w:ascii="Verdana" w:hAnsi="Verdana"/>
      <w:sz w:val="20"/>
      <w:lang w:eastAsia="en-US"/>
    </w:rPr>
  </w:style>
  <w:style w:type="paragraph" w:styleId="1101" w:customStyle="1">
    <w:name w:val="Normal1"/>
    <w:basedOn w:val="726"/>
    <w:uiPriority w:val="0"/>
    <w:qFormat/>
    <w:rPr>
      <w:rFonts w:ascii="Calibri" w:hAnsi="Calibri" w:eastAsia="Calibri" w:cs="宋体"/>
      <w:lang w:val="zh-CN"/>
    </w:rPr>
  </w:style>
  <w:style w:type="paragraph" w:styleId="1102"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03" w:customStyle="1">
    <w:name w:val="Body Text 21"/>
    <w:basedOn w:val="726"/>
    <w:uiPriority w:val="0"/>
    <w:qFormat/>
    <w:pPr>
      <w:ind w:left="720" w:hanging="720"/>
      <w:widowControl/>
    </w:pPr>
    <w:rPr>
      <w:sz w:val="24"/>
      <w:lang w:val="en-GB"/>
    </w:rPr>
  </w:style>
  <w:style w:type="paragraph" w:styleId="1104" w:customStyle="1">
    <w:name w:val="xl40"/>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5" w:customStyle="1">
    <w:name w:val="Char Char Char"/>
    <w:basedOn w:val="726"/>
    <w:uiPriority w:val="0"/>
    <w:qFormat/>
    <w:rPr>
      <w:rFonts w:ascii="Tahoma" w:hAnsi="Tahoma"/>
      <w:sz w:val="24"/>
    </w:rPr>
  </w:style>
  <w:style w:type="paragraph" w:styleId="1106" w:customStyle="1">
    <w:name w:val="样式 标题 3H3sect1.2.3BOD 0Heading 3 - oldh3l3CTLevel 3 Head..."/>
    <w:basedOn w:val="729"/>
    <w:uiPriority w:val="0"/>
    <w:qFormat/>
    <w:pPr>
      <w:jc w:val="left"/>
    </w:pPr>
    <w:rPr>
      <w:rFonts w:cs="宋体"/>
      <w:bCs/>
      <w:sz w:val="30"/>
    </w:rPr>
  </w:style>
  <w:style w:type="paragraph" w:styleId="1107" w:customStyle="1">
    <w:name w:val="xl59"/>
    <w:basedOn w:val="7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08" w:customStyle="1">
    <w:name w:val="马刚标题4"/>
    <w:basedOn w:val="1090"/>
    <w:next w:val="726"/>
    <w:uiPriority w:val="0"/>
    <w:qFormat/>
    <w:pPr>
      <w:spacing w:before="100" w:after="40"/>
      <w:tabs>
        <w:tab w:val="clear" w:pos="567" w:leader="none"/>
        <w:tab w:val="clear" w:pos="735" w:leader="none"/>
        <w:tab w:val="left" w:pos="1050" w:leader="none"/>
      </w:tabs>
      <w:outlineLvl w:val="3"/>
    </w:pPr>
    <w:rPr>
      <w:b w:val="0"/>
    </w:rPr>
  </w:style>
  <w:style w:type="paragraph" w:styleId="1109" w:customStyle="1">
    <w:name w:val="Char Char"/>
    <w:basedOn w:val="726"/>
    <w:uiPriority w:val="0"/>
    <w:qFormat/>
    <w:rPr>
      <w:rFonts w:ascii="Tahoma" w:hAnsi="Tahoma"/>
      <w:sz w:val="24"/>
    </w:rPr>
  </w:style>
  <w:style w:type="paragraph" w:styleId="1110" w:customStyle="1">
    <w:name w:val="xl27"/>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1" w:customStyle="1">
    <w:name w:val="Char Char1 Char Char Char Char Char Char Char"/>
    <w:basedOn w:val="726"/>
    <w:uiPriority w:val="0"/>
    <w:qFormat/>
    <w:rPr>
      <w:rFonts w:ascii="Tahoma" w:hAnsi="Tahoma" w:cs="Tahoma"/>
      <w:sz w:val="24"/>
    </w:rPr>
  </w:style>
  <w:style w:type="paragraph" w:styleId="1112" w:customStyle="1">
    <w:name w:val="Char Char Char Char Char Char Char Char Char Char Char"/>
    <w:basedOn w:val="726"/>
    <w:uiPriority w:val="0"/>
    <w:qFormat/>
    <w:rPr>
      <w:rFonts w:ascii="Tahoma" w:hAnsi="Tahoma"/>
      <w:sz w:val="24"/>
    </w:rPr>
  </w:style>
  <w:style w:type="paragraph" w:styleId="1113" w:customStyle="1">
    <w:name w:val="Char1"/>
    <w:basedOn w:val="726"/>
    <w:uiPriority w:val="0"/>
    <w:qFormat/>
    <w:rPr>
      <w:rFonts w:ascii="仿宋_GB2312" w:hAnsi="宋体" w:eastAsia="仿宋_GB2312" w:cs="宋体"/>
      <w:b/>
      <w:sz w:val="32"/>
      <w:szCs w:val="32"/>
    </w:rPr>
  </w:style>
  <w:style w:type="paragraph" w:styleId="1114" w:customStyle="1">
    <w:name w:val="正文 + Arial Char"/>
    <w:basedOn w:val="726"/>
    <w:uiPriority w:val="0"/>
    <w:qFormat/>
    <w:pPr>
      <w:ind w:left="315" w:hanging="315"/>
      <w:spacing w:line="300" w:lineRule="auto"/>
      <w:widowControl/>
      <w:tabs>
        <w:tab w:val="left" w:pos="315" w:leader="none"/>
      </w:tabs>
    </w:pPr>
    <w:rPr>
      <w:rFonts w:ascii="Arial" w:hAnsi="Arial" w:cs="Arial"/>
      <w:b/>
      <w:color w:val="000000"/>
    </w:rPr>
  </w:style>
  <w:style w:type="paragraph" w:styleId="1115"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116" w:customStyle="1">
    <w:name w:val="样式 样式 标题 3H3sect1.2.3BOD 0Heading 3 - oldh3l3CTLevel 3 Head... +..."/>
    <w:basedOn w:val="726"/>
    <w:uiPriority w:val="0"/>
    <w:qFormat/>
    <w:pPr>
      <w:jc w:val="left"/>
      <w:keepLines/>
      <w:keepNext/>
      <w:outlineLvl w:val="2"/>
    </w:pPr>
    <w:rPr>
      <w:rFonts w:cs="宋体"/>
      <w:b/>
      <w:bCs/>
      <w:sz w:val="24"/>
    </w:rPr>
  </w:style>
  <w:style w:type="paragraph" w:styleId="1117" w:customStyle="1">
    <w:name w:val="丁华标题3"/>
    <w:basedOn w:val="1118"/>
    <w:next w:val="1119"/>
    <w:uiPriority w:val="0"/>
    <w:qFormat/>
    <w:pPr>
      <w:ind w:left="1980" w:hanging="420"/>
      <w:spacing w:after="0"/>
      <w:tabs>
        <w:tab w:val="left" w:pos="1004" w:leader="none"/>
        <w:tab w:val="left" w:pos="1470" w:leader="none"/>
        <w:tab w:val="left" w:pos="1980" w:leader="none"/>
      </w:tabs>
      <w:outlineLvl w:val="2"/>
    </w:pPr>
    <w:rPr>
      <w:sz w:val="24"/>
    </w:rPr>
  </w:style>
  <w:style w:type="paragraph" w:styleId="1118" w:customStyle="1">
    <w:name w:val="丁华标题2"/>
    <w:basedOn w:val="728"/>
    <w:next w:val="1119"/>
    <w:uiPriority w:val="0"/>
    <w:qFormat/>
    <w:pPr>
      <w:ind w:left="567" w:hanging="283"/>
      <w:spacing w:line="415" w:lineRule="auto"/>
      <w:tabs>
        <w:tab w:val="left" w:pos="1004" w:leader="none"/>
      </w:tabs>
    </w:pPr>
    <w:rPr>
      <w:rFonts w:ascii="Arial" w:hAnsi="Arial" w:eastAsia="黑体"/>
      <w:b w:val="0"/>
      <w:sz w:val="28"/>
      <w:szCs w:val="20"/>
    </w:rPr>
  </w:style>
  <w:style w:type="paragraph" w:styleId="1119" w:customStyle="1">
    <w:name w:val="丁华正文"/>
    <w:basedOn w:val="774"/>
    <w:uiPriority w:val="0"/>
    <w:qFormat/>
    <w:pPr>
      <w:ind w:left="0" w:firstLine="510"/>
      <w:spacing w:line="360" w:lineRule="auto"/>
    </w:pPr>
    <w:rPr>
      <w:rFonts w:ascii="Times New Roman" w:hAnsi="Times New Roman" w:eastAsia="宋体"/>
      <w:color w:val="auto"/>
      <w:sz w:val="24"/>
      <w:szCs w:val="16"/>
    </w:rPr>
  </w:style>
  <w:style w:type="paragraph" w:styleId="1120" w:customStyle="1">
    <w:name w:val="retrait3"/>
    <w:basedOn w:val="726"/>
    <w:uiPriority w:val="0"/>
    <w:qFormat/>
    <w:pPr>
      <w:ind w:left="851"/>
      <w:jc w:val="left"/>
      <w:spacing w:before="20" w:after="20"/>
      <w:widowControl/>
    </w:pPr>
    <w:rPr>
      <w:rFonts w:ascii="Arial" w:hAnsi="Arial"/>
      <w:sz w:val="24"/>
      <w:lang w:val="en-GB"/>
    </w:rPr>
  </w:style>
  <w:style w:type="paragraph" w:styleId="1121" w:customStyle="1">
    <w:name w:val="正文文本 New New"/>
    <w:basedOn w:val="726"/>
    <w:uiPriority w:val="0"/>
    <w:qFormat/>
    <w:pPr>
      <w:ind w:firstLine="200"/>
      <w:spacing w:before="60" w:after="60" w:line="360" w:lineRule="auto"/>
      <w:widowControl/>
    </w:pPr>
    <w:rPr>
      <w:rFonts w:eastAsia="华文楷体"/>
      <w:sz w:val="24"/>
      <w:szCs w:val="24"/>
    </w:rPr>
  </w:style>
  <w:style w:type="paragraph" w:styleId="1122" w:customStyle="1">
    <w:name w:val="xl53"/>
    <w:basedOn w:val="72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2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24" w:customStyle="1">
    <w:name w:val="标题6"/>
    <w:basedOn w:val="731"/>
    <w:uiPriority w:val="0"/>
    <w:qFormat/>
    <w:pPr>
      <w:ind w:left="420" w:hanging="420"/>
      <w:keepLines/>
      <w:tabs>
        <w:tab w:val="left" w:pos="420" w:leader="none"/>
      </w:tabs>
    </w:pPr>
    <w:rPr>
      <w:rFonts w:ascii="Times New Roman"/>
      <w:b w:val="0"/>
      <w:bCs/>
      <w:color w:val="auto"/>
      <w:sz w:val="24"/>
      <w:szCs w:val="28"/>
    </w:rPr>
  </w:style>
  <w:style w:type="paragraph" w:styleId="1125" w:customStyle="1">
    <w:name w:val="默认段落字体 Para Char Char Char Char Char Char Char Char Char1 Char Char Char Char Char Char Char"/>
    <w:basedOn w:val="747"/>
    <w:uiPriority w:val="0"/>
    <w:qFormat/>
  </w:style>
  <w:style w:type="paragraph" w:styleId="1126" w:customStyle="1">
    <w:name w:val="标题1，章节第一层"/>
    <w:basedOn w:val="1127"/>
    <w:next w:val="1127"/>
    <w:uiPriority w:val="0"/>
    <w:qFormat/>
    <w:pPr>
      <w:ind w:left="482"/>
      <w:tabs>
        <w:tab w:val="left" w:pos="693" w:leader="none"/>
      </w:tabs>
      <w:outlineLvl w:val="0"/>
    </w:pPr>
    <w:rPr>
      <w:color w:val="000000"/>
      <w:sz w:val="24"/>
      <w:szCs w:val="24"/>
    </w:rPr>
  </w:style>
  <w:style w:type="paragraph" w:styleId="1127" w:customStyle="1">
    <w:name w:val="正文格式"/>
    <w:basedOn w:val="726"/>
    <w:uiPriority w:val="0"/>
    <w:qFormat/>
    <w:pPr>
      <w:ind w:left="178" w:right="44" w:hanging="178"/>
      <w:jc w:val="left"/>
      <w:spacing w:line="360" w:lineRule="auto"/>
      <w:widowControl/>
    </w:pPr>
    <w:rPr>
      <w:rFonts w:ascii="宋体" w:hAnsi="宋体"/>
      <w:bCs/>
      <w:szCs w:val="21"/>
    </w:rPr>
  </w:style>
  <w:style w:type="paragraph" w:styleId="1128" w:customStyle="1">
    <w:name w:val="xl28"/>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9" w:customStyle="1">
    <w:name w:val="greytypebeni"/>
    <w:basedOn w:val="726"/>
    <w:uiPriority w:val="0"/>
    <w:qFormat/>
    <w:pPr>
      <w:jc w:val="left"/>
      <w:widowControl/>
    </w:pPr>
    <w:rPr>
      <w:rFonts w:ascii="宋体" w:hAnsi="宋体" w:cs="宋体"/>
      <w:sz w:val="24"/>
      <w:szCs w:val="24"/>
    </w:rPr>
  </w:style>
  <w:style w:type="paragraph" w:styleId="1130" w:customStyle="1">
    <w:name w:val="Bullets L1"/>
    <w:basedOn w:val="726"/>
    <w:uiPriority w:val="0"/>
    <w:qFormat/>
    <w:pPr>
      <w:ind w:left="360" w:hanging="360"/>
      <w:jc w:val="left"/>
      <w:spacing w:before="60" w:after="60"/>
      <w:widowControl/>
      <w:tabs>
        <w:tab w:val="left" w:pos="360" w:leader="none"/>
      </w:tabs>
    </w:pPr>
    <w:rPr>
      <w:rFonts w:ascii="Arial" w:hAnsi="Arial"/>
      <w:sz w:val="20"/>
    </w:rPr>
  </w:style>
  <w:style w:type="paragraph" w:styleId="1131" w:customStyle="1">
    <w:name w:val="正文--表格内正文"/>
    <w:basedOn w:val="726"/>
    <w:uiPriority w:val="0"/>
    <w:qFormat/>
    <w:pPr>
      <w:jc w:val="center"/>
      <w:spacing w:line="0" w:lineRule="atLeast"/>
    </w:pPr>
    <w:rPr>
      <w:rFonts w:ascii="宋体" w:hAnsi="宋体"/>
      <w:color w:val="000000"/>
      <w:sz w:val="24"/>
      <w:szCs w:val="24"/>
    </w:rPr>
  </w:style>
  <w:style w:type="paragraph" w:styleId="1132" w:customStyle="1">
    <w:name w:val="Char Char Char Char Char Char Char Char Char Char Char1 Char Char Char1"/>
    <w:basedOn w:val="726"/>
    <w:uiPriority w:val="0"/>
    <w:semiHidden/>
    <w:qFormat/>
    <w:pPr>
      <w:ind w:firstLine="200"/>
      <w:jc w:val="left"/>
    </w:pPr>
    <w:rPr>
      <w:rFonts w:ascii="Tahoma" w:hAnsi="Tahoma"/>
      <w:sz w:val="24"/>
      <w:szCs w:val="24"/>
    </w:rPr>
  </w:style>
  <w:style w:type="paragraph" w:styleId="1133" w:customStyle="1">
    <w:name w:val="Char Char1 Char Char Char Char1 Char Char Char Char Char Char"/>
    <w:basedOn w:val="726"/>
    <w:uiPriority w:val="0"/>
    <w:qFormat/>
    <w:rPr>
      <w:rFonts w:ascii="Tahoma" w:hAnsi="Tahoma"/>
      <w:sz w:val="24"/>
    </w:rPr>
  </w:style>
  <w:style w:type="paragraph" w:styleId="1134" w:customStyle="1">
    <w:name w:val="xl30"/>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35" w:customStyle="1">
    <w:name w:val="部分1"/>
    <w:basedOn w:val="726"/>
    <w:uiPriority w:val="0"/>
    <w:qFormat/>
    <w:pPr>
      <w:jc w:val="center"/>
      <w:keepNext/>
      <w:pageBreakBefore/>
      <w:spacing w:line="360" w:lineRule="auto"/>
      <w:tabs>
        <w:tab w:val="left" w:pos="360" w:leader="none"/>
      </w:tabs>
      <w:outlineLvl w:val="0"/>
    </w:pPr>
    <w:rPr>
      <w:rFonts w:eastAsia="黑体"/>
      <w:b/>
      <w:sz w:val="36"/>
    </w:rPr>
  </w:style>
  <w:style w:type="paragraph" w:styleId="1136" w:customStyle="1">
    <w:name w:val="xl35"/>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37" w:customStyle="1">
    <w:name w:val="样式"/>
    <w:basedOn w:val="726"/>
    <w:uiPriority w:val="0"/>
    <w:qFormat/>
    <w:pPr>
      <w:spacing w:before="120" w:after="120" w:line="360" w:lineRule="auto"/>
    </w:pPr>
    <w:rPr>
      <w:rFonts w:ascii="宋体"/>
      <w:sz w:val="24"/>
    </w:rPr>
  </w:style>
  <w:style w:type="paragraph" w:styleId="1138" w:customStyle="1">
    <w:name w:val="Char Char Char Char Char Char"/>
    <w:basedOn w:val="726"/>
    <w:uiPriority w:val="0"/>
    <w:qFormat/>
    <w:rPr>
      <w:rFonts w:ascii="Tahoma" w:hAnsi="Tahoma" w:cs="Tahoma"/>
      <w:sz w:val="24"/>
    </w:rPr>
  </w:style>
  <w:style w:type="paragraph" w:styleId="1139" w:customStyle="1">
    <w:name w:val="小四 段落 宋体 Char Char Char Char"/>
    <w:basedOn w:val="726"/>
    <w:uiPriority w:val="0"/>
    <w:qFormat/>
    <w:pPr>
      <w:ind w:right="-33" w:firstLine="480"/>
      <w:jc w:val="left"/>
      <w:spacing w:line="360" w:lineRule="auto"/>
    </w:pPr>
    <w:rPr>
      <w:sz w:val="24"/>
      <w:szCs w:val="24"/>
    </w:rPr>
  </w:style>
  <w:style w:type="paragraph" w:styleId="1140" w:customStyle="1">
    <w:name w:val="xl43"/>
    <w:basedOn w:val="7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41" w:customStyle="1">
    <w:name w:val="小四 段落 宋体"/>
    <w:basedOn w:val="744"/>
    <w:uiPriority w:val="0"/>
    <w:qFormat/>
    <w:pPr>
      <w:ind w:left="113" w:right="113" w:firstLine="425"/>
      <w:jc w:val="left"/>
      <w:spacing w:line="360" w:lineRule="auto"/>
      <w:tabs>
        <w:tab w:val="clear" w:pos="2952" w:leader="none"/>
      </w:tabs>
    </w:pPr>
    <w:rPr>
      <w:sz w:val="24"/>
    </w:rPr>
  </w:style>
  <w:style w:type="paragraph" w:styleId="1142" w:customStyle="1">
    <w:name w:val="font6"/>
    <w:basedOn w:val="726"/>
    <w:uiPriority w:val="0"/>
    <w:qFormat/>
    <w:pPr>
      <w:jc w:val="left"/>
      <w:spacing w:before="100" w:beforeAutospacing="1" w:after="100" w:afterAutospacing="1"/>
      <w:widowControl/>
    </w:pPr>
    <w:rPr>
      <w:rFonts w:ascii="宋体" w:hAnsi="宋体" w:cs="宋体"/>
      <w:b/>
      <w:bCs/>
      <w:sz w:val="20"/>
    </w:rPr>
  </w:style>
  <w:style w:type="paragraph" w:styleId="1143" w:customStyle="1">
    <w:name w:val="p0"/>
    <w:basedOn w:val="726"/>
    <w:uiPriority w:val="0"/>
    <w:qFormat/>
    <w:pPr>
      <w:jc w:val="left"/>
      <w:spacing w:before="100" w:beforeAutospacing="1" w:after="100" w:afterAutospacing="1"/>
      <w:widowControl/>
    </w:pPr>
    <w:rPr>
      <w:rFonts w:ascii="宋体" w:hAnsi="宋体" w:cs="宋体"/>
      <w:sz w:val="24"/>
      <w:szCs w:val="24"/>
    </w:rPr>
  </w:style>
  <w:style w:type="paragraph" w:styleId="1144" w:customStyle="1">
    <w:name w:val="样式 样式 首行缩进:  2 字符 + 行距: 1.5 倍行距"/>
    <w:basedOn w:val="726"/>
    <w:uiPriority w:val="0"/>
    <w:qFormat/>
    <w:pPr>
      <w:ind w:firstLine="470"/>
      <w:spacing w:line="360" w:lineRule="auto"/>
    </w:pPr>
    <w:rPr>
      <w:sz w:val="24"/>
    </w:rPr>
  </w:style>
  <w:style w:type="paragraph" w:styleId="1145" w:customStyle="1">
    <w:name w:val="tableau"/>
    <w:basedOn w:val="726"/>
    <w:uiPriority w:val="0"/>
    <w:qFormat/>
    <w:pPr>
      <w:jc w:val="center"/>
      <w:spacing w:before="20" w:after="20"/>
      <w:widowControl/>
    </w:pPr>
    <w:rPr>
      <w:rFonts w:ascii="Arial" w:hAnsi="Arial"/>
      <w:sz w:val="16"/>
      <w:lang w:val="en-GB" w:eastAsia="en-US"/>
    </w:rPr>
  </w:style>
  <w:style w:type="paragraph" w:styleId="1146" w:customStyle="1">
    <w:name w:val="Char Char Char Char Char"/>
    <w:basedOn w:val="726"/>
    <w:uiPriority w:val="0"/>
    <w:qFormat/>
    <w:rPr>
      <w:rFonts w:ascii="Tahoma" w:hAnsi="Tahoma" w:cs="Tahoma"/>
      <w:sz w:val="24"/>
    </w:rPr>
  </w:style>
  <w:style w:type="paragraph" w:styleId="1147" w:customStyle="1">
    <w:name w:val="样式3"/>
    <w:basedOn w:val="726"/>
    <w:next w:val="726"/>
    <w:uiPriority w:val="0"/>
    <w:qFormat/>
    <w:pPr>
      <w:spacing w:line="360" w:lineRule="auto"/>
    </w:pPr>
  </w:style>
  <w:style w:type="paragraph" w:styleId="1148" w:customStyle="1">
    <w:name w:val="content_lineheight"/>
    <w:basedOn w:val="726"/>
    <w:uiPriority w:val="0"/>
    <w:qFormat/>
    <w:pPr>
      <w:jc w:val="left"/>
      <w:spacing w:before="100" w:beforeAutospacing="1" w:after="100" w:afterAutospacing="1"/>
      <w:widowControl/>
    </w:pPr>
    <w:rPr>
      <w:rFonts w:ascii="宋体" w:hAnsi="宋体"/>
      <w:sz w:val="24"/>
      <w:szCs w:val="24"/>
    </w:rPr>
  </w:style>
  <w:style w:type="paragraph" w:styleId="1149" w:customStyle="1">
    <w:name w:val="表格"/>
    <w:basedOn w:val="726"/>
    <w:uiPriority w:val="0"/>
    <w:qFormat/>
    <w:pPr>
      <w:ind w:firstLine="21"/>
    </w:pPr>
    <w:rPr>
      <w:rFonts w:ascii="宋体" w:hAnsi="宋体" w:cs="宋体"/>
      <w:sz w:val="20"/>
    </w:rPr>
  </w:style>
  <w:style w:type="paragraph" w:styleId="1150" w:customStyle="1">
    <w:name w:val="Char2 Char Char Char Char Char Char1"/>
    <w:basedOn w:val="726"/>
    <w:uiPriority w:val="0"/>
    <w:qFormat/>
    <w:pPr>
      <w:ind w:hanging="425"/>
      <w:keepNext/>
      <w:spacing w:before="80" w:after="80"/>
      <w:widowControl/>
      <w:tabs>
        <w:tab w:val="left" w:pos="425" w:leader="none"/>
      </w:tabs>
    </w:pPr>
    <w:rPr>
      <w:rFonts w:ascii="Arial" w:hAnsi="Arial" w:cs="Arial"/>
      <w:sz w:val="20"/>
    </w:rPr>
  </w:style>
  <w:style w:type="paragraph" w:styleId="1151" w:customStyle="1">
    <w:name w:val="Char Char Char Char Char Char Char Char Char Char Char Char Char Char Char Char Char Char Char Char Char Char Char"/>
    <w:basedOn w:val="726"/>
    <w:uiPriority w:val="0"/>
    <w:qFormat/>
    <w:rPr>
      <w:rFonts w:ascii="Tahoma" w:hAnsi="Tahoma"/>
      <w:sz w:val="24"/>
    </w:rPr>
  </w:style>
  <w:style w:type="paragraph" w:styleId="1152" w:customStyle="1">
    <w:name w:val="xl58"/>
    <w:basedOn w:val="72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53" w:customStyle="1">
    <w:name w:val="xl39"/>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4" w:customStyle="1">
    <w:name w:val="标题 4宋体"/>
    <w:basedOn w:val="730"/>
    <w:uiPriority w:val="0"/>
    <w:qFormat/>
    <w:pPr>
      <w:jc w:val="left"/>
      <w:keepLines w:val="0"/>
      <w:spacing w:before="0" w:after="0" w:line="360" w:lineRule="auto"/>
    </w:pPr>
    <w:rPr>
      <w:rFonts w:ascii="宋体" w:hAnsi="宋体" w:eastAsia="宋体"/>
      <w:bCs/>
      <w:color w:val="000000"/>
      <w:sz w:val="24"/>
    </w:rPr>
  </w:style>
  <w:style w:type="paragraph" w:styleId="1155" w:customStyle="1">
    <w:name w:val="font11"/>
    <w:basedOn w:val="726"/>
    <w:uiPriority w:val="0"/>
    <w:qFormat/>
    <w:pPr>
      <w:jc w:val="left"/>
      <w:spacing w:before="100" w:beforeAutospacing="1" w:after="100" w:afterAutospacing="1"/>
      <w:widowControl/>
    </w:pPr>
    <w:rPr>
      <w:b/>
      <w:bCs/>
      <w:sz w:val="18"/>
      <w:szCs w:val="18"/>
    </w:rPr>
  </w:style>
  <w:style w:type="paragraph" w:styleId="1156" w:customStyle="1">
    <w:name w:val="符号与编号 Char"/>
    <w:basedOn w:val="726"/>
    <w:uiPriority w:val="0"/>
    <w:qFormat/>
    <w:pPr>
      <w:ind w:left="720"/>
      <w:spacing w:line="400" w:lineRule="atLeast"/>
      <w:tabs>
        <w:tab w:val="left" w:pos="720" w:leader="none"/>
      </w:tabs>
    </w:pPr>
    <w:rPr>
      <w:sz w:val="24"/>
      <w:szCs w:val="24"/>
    </w:rPr>
  </w:style>
  <w:style w:type="paragraph" w:styleId="1157">
    <w:name w:val="List Paragraph"/>
    <w:basedOn w:val="726"/>
    <w:uiPriority w:val="34"/>
    <w:qFormat/>
    <w:pPr>
      <w:ind w:firstLine="420"/>
    </w:pPr>
    <w:rPr>
      <w:szCs w:val="24"/>
    </w:rPr>
  </w:style>
  <w:style w:type="paragraph" w:styleId="1158" w:customStyle="1">
    <w:name w:val="xl46"/>
    <w:basedOn w:val="72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59" w:customStyle="1">
    <w:name w:val="Char Char11"/>
    <w:basedOn w:val="726"/>
    <w:uiPriority w:val="0"/>
    <w:qFormat/>
    <w:rPr>
      <w:rFonts w:ascii="Tahoma" w:hAnsi="Tahoma"/>
      <w:sz w:val="24"/>
    </w:rPr>
  </w:style>
  <w:style w:type="paragraph" w:styleId="1160" w:customStyle="1">
    <w:name w:val="正文3"/>
    <w:uiPriority w:val="0"/>
    <w:qFormat/>
    <w:pPr>
      <w:jc w:val="both"/>
      <w:widowControl w:val="off"/>
    </w:pPr>
    <w:rPr>
      <w:rFonts w:hint="default" w:ascii="Calibri" w:hAnsi="Calibri" w:eastAsia="宋体" w:cs="Times New Roman"/>
      <w:lang w:val="en-US" w:eastAsia="zh-CN" w:bidi="ar-SA"/>
    </w:rPr>
  </w:style>
  <w:style w:type="paragraph" w:styleId="1161" w:customStyle="1">
    <w:name w:val="Char Char Char Char Char Char Char Char Char Char Char Char Char Char"/>
    <w:basedOn w:val="726"/>
    <w:uiPriority w:val="0"/>
    <w:qFormat/>
    <w:rPr>
      <w:rFonts w:ascii="Tahoma" w:hAnsi="Tahoma"/>
      <w:sz w:val="24"/>
    </w:rPr>
  </w:style>
  <w:style w:type="paragraph" w:styleId="1162" w:customStyle="1">
    <w:name w:val="xl32"/>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63" w:customStyle="1">
    <w:name w:val="正文 首行缩进:  2 字符 Char"/>
    <w:basedOn w:val="726"/>
    <w:uiPriority w:val="0"/>
    <w:qFormat/>
    <w:pPr>
      <w:ind w:firstLine="480"/>
      <w:spacing w:line="360" w:lineRule="auto"/>
    </w:pPr>
    <w:rPr>
      <w:rFonts w:cs="宋体"/>
      <w:sz w:val="24"/>
    </w:rPr>
  </w:style>
  <w:style w:type="paragraph" w:styleId="1164" w:customStyle="1">
    <w:name w:val="xl57"/>
    <w:basedOn w:val="72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65" w:customStyle="1">
    <w:name w:val="马刚标题1"/>
    <w:basedOn w:val="727"/>
    <w:next w:val="726"/>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66" w:customStyle="1">
    <w:name w:val="普通文字"/>
    <w:basedOn w:val="726"/>
    <w:next w:val="726"/>
    <w:uiPriority w:val="0"/>
    <w:qFormat/>
    <w:rPr>
      <w:rFonts w:ascii="宋体" w:hAnsi="宋体" w:cs="宋体"/>
      <w:sz w:val="24"/>
    </w:rPr>
  </w:style>
  <w:style w:type="paragraph" w:styleId="1167" w:customStyle="1">
    <w:name w:val="xl24"/>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8"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69" w:customStyle="1">
    <w:name w:val="大标题"/>
    <w:basedOn w:val="726"/>
    <w:next w:val="726"/>
    <w:uiPriority w:val="0"/>
    <w:qFormat/>
    <w:pPr>
      <w:ind w:hanging="420"/>
      <w:pageBreakBefore/>
      <w:spacing w:line="360" w:lineRule="auto"/>
      <w:tabs>
        <w:tab w:val="left" w:pos="420" w:leader="none"/>
      </w:tabs>
      <w:outlineLvl w:val="0"/>
    </w:pPr>
    <w:rPr>
      <w:b/>
      <w:iCs/>
      <w:sz w:val="44"/>
      <w:szCs w:val="24"/>
    </w:rPr>
  </w:style>
  <w:style w:type="paragraph" w:styleId="1170" w:customStyle="1">
    <w:name w:val="小四 段落 宋体 Char"/>
    <w:basedOn w:val="744"/>
    <w:uiPriority w:val="0"/>
    <w:qFormat/>
    <w:pPr>
      <w:ind w:left="0" w:right="-33" w:firstLine="600"/>
      <w:jc w:val="left"/>
      <w:tabs>
        <w:tab w:val="clear" w:pos="2952" w:leader="none"/>
      </w:tabs>
    </w:pPr>
    <w:rPr>
      <w:rFonts w:ascii="仿宋_GB2312" w:eastAsia="仿宋_GB2312"/>
      <w:sz w:val="30"/>
      <w:szCs w:val="30"/>
    </w:rPr>
  </w:style>
  <w:style w:type="paragraph" w:styleId="1171" w:customStyle="1">
    <w:name w:val="样式4 Char"/>
    <w:basedOn w:val="726"/>
    <w:uiPriority w:val="0"/>
    <w:qFormat/>
    <w:pPr>
      <w:ind w:firstLine="480"/>
      <w:jc w:val="left"/>
      <w:spacing w:line="360" w:lineRule="auto"/>
      <w:widowControl/>
    </w:pPr>
    <w:rPr>
      <w:rFonts w:cs="宋体"/>
      <w:color w:val="000000"/>
      <w:sz w:val="24"/>
      <w:szCs w:val="24"/>
    </w:rPr>
  </w:style>
  <w:style w:type="paragraph" w:styleId="1172" w:customStyle="1">
    <w:name w:val="符号与编号"/>
    <w:basedOn w:val="726"/>
    <w:uiPriority w:val="0"/>
    <w:qFormat/>
    <w:pPr>
      <w:ind w:left="900" w:hanging="420"/>
      <w:spacing w:line="400" w:lineRule="atLeast"/>
      <w:tabs>
        <w:tab w:val="left" w:pos="900" w:leader="none"/>
      </w:tabs>
    </w:pPr>
    <w:rPr>
      <w:sz w:val="24"/>
      <w:szCs w:val="24"/>
    </w:rPr>
  </w:style>
  <w:style w:type="paragraph" w:styleId="1173" w:customStyle="1">
    <w:name w:val="xl29"/>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74" w:customStyle="1">
    <w:name w:val="Char Char Char1"/>
    <w:basedOn w:val="747"/>
    <w:uiPriority w:val="0"/>
    <w:qFormat/>
    <w:pPr>
      <w:spacing w:line="436" w:lineRule="exact"/>
    </w:pPr>
    <w:rPr>
      <w:szCs w:val="24"/>
    </w:rPr>
  </w:style>
  <w:style w:type="paragraph" w:styleId="1175" w:customStyle="1">
    <w:name w:val="Char11"/>
    <w:basedOn w:val="726"/>
    <w:uiPriority w:val="0"/>
    <w:qFormat/>
    <w:pPr>
      <w:jc w:val="left"/>
      <w:spacing w:after="160" w:line="240" w:lineRule="exact"/>
      <w:widowControl/>
    </w:pPr>
    <w:rPr>
      <w:rFonts w:ascii="Verdana" w:hAnsi="Verdana" w:eastAsia="仿宋_GB2312"/>
      <w:sz w:val="24"/>
      <w:lang w:eastAsia="en-US"/>
    </w:rPr>
  </w:style>
  <w:style w:type="paragraph" w:styleId="1176" w:customStyle="1">
    <w:name w:val="样式 加点正文 + 段前: 0.5 行 段后: 0.5 行1"/>
    <w:basedOn w:val="726"/>
    <w:uiPriority w:val="0"/>
    <w:qFormat/>
    <w:pPr>
      <w:ind w:left="1268" w:hanging="420"/>
      <w:spacing w:line="300" w:lineRule="auto"/>
      <w:tabs>
        <w:tab w:val="left" w:pos="420" w:leader="none"/>
        <w:tab w:val="left" w:pos="1268" w:leader="none"/>
      </w:tabs>
    </w:pPr>
    <w:rPr>
      <w:sz w:val="24"/>
    </w:rPr>
  </w:style>
  <w:style w:type="paragraph" w:styleId="11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8" w:customStyle="1">
    <w:name w:val="Pa6"/>
    <w:basedOn w:val="726"/>
    <w:next w:val="726"/>
    <w:uiPriority w:val="0"/>
    <w:qFormat/>
    <w:pPr>
      <w:jc w:val="left"/>
      <w:spacing w:line="241" w:lineRule="atLeast"/>
    </w:pPr>
    <w:rPr>
      <w:rFonts w:ascii="HYDaHeiJ" w:eastAsia="HYDaHeiJ"/>
      <w:sz w:val="24"/>
      <w:szCs w:val="24"/>
    </w:rPr>
  </w:style>
  <w:style w:type="paragraph" w:styleId="1179" w:customStyle="1">
    <w:name w:val="Char Char Char Char Char Char Char Char Char"/>
    <w:basedOn w:val="726"/>
    <w:uiPriority w:val="0"/>
    <w:qFormat/>
    <w:pPr>
      <w:ind w:left="360" w:hanging="360"/>
      <w:tabs>
        <w:tab w:val="left" w:pos="360" w:leader="none"/>
      </w:tabs>
    </w:pPr>
    <w:rPr>
      <w:sz w:val="24"/>
      <w:szCs w:val="24"/>
    </w:rPr>
  </w:style>
  <w:style w:type="paragraph" w:styleId="1180" w:customStyle="1">
    <w:name w:val="Char Char Char Char Char Char Char Char Char Char Char Char Char Char1"/>
    <w:basedOn w:val="726"/>
    <w:uiPriority w:val="0"/>
    <w:qFormat/>
    <w:rPr>
      <w:rFonts w:ascii="Tahoma" w:hAnsi="Tahoma" w:cs="Tahoma"/>
      <w:sz w:val="24"/>
    </w:rPr>
  </w:style>
  <w:style w:type="paragraph" w:styleId="1181" w:customStyle="1">
    <w:name w:val="zw"/>
    <w:basedOn w:val="726"/>
    <w:uiPriority w:val="0"/>
    <w:qFormat/>
    <w:pPr>
      <w:ind w:firstLine="480"/>
      <w:jc w:val="left"/>
      <w:spacing w:line="360" w:lineRule="auto"/>
      <w:widowControl/>
    </w:pPr>
    <w:rPr>
      <w:rFonts w:ascii="宋体" w:hAnsi="宋体"/>
      <w:bCs/>
      <w:sz w:val="24"/>
    </w:rPr>
  </w:style>
  <w:style w:type="paragraph" w:styleId="1182" w:customStyle="1">
    <w:name w:val="表格1"/>
    <w:basedOn w:val="726"/>
    <w:uiPriority w:val="0"/>
    <w:qFormat/>
    <w:rPr>
      <w:rFonts w:ascii="宋体"/>
      <w:szCs w:val="21"/>
    </w:rPr>
  </w:style>
  <w:style w:type="paragraph" w:styleId="1183" w:customStyle="1">
    <w:name w:val="正文 首行缩进:  2 字符 Char Char"/>
    <w:basedOn w:val="726"/>
    <w:uiPriority w:val="0"/>
    <w:qFormat/>
    <w:pPr>
      <w:ind w:firstLine="480"/>
      <w:spacing w:line="360" w:lineRule="auto"/>
    </w:pPr>
    <w:rPr>
      <w:rFonts w:ascii="楷体_GB2312" w:eastAsia="楷体_GB2312"/>
      <w:bCs/>
      <w:sz w:val="24"/>
      <w:szCs w:val="24"/>
    </w:rPr>
  </w:style>
  <w:style w:type="paragraph" w:styleId="1184" w:customStyle="1">
    <w:name w:val="Default Text"/>
    <w:basedOn w:val="726"/>
    <w:uiPriority w:val="0"/>
    <w:qFormat/>
    <w:pPr>
      <w:jc w:val="left"/>
      <w:widowControl/>
    </w:pPr>
    <w:rPr>
      <w:sz w:val="24"/>
      <w:lang w:eastAsia="en-US"/>
    </w:rPr>
  </w:style>
  <w:style w:type="paragraph" w:styleId="1185" w:customStyle="1">
    <w:name w:val="Char1 Char Char Char"/>
    <w:basedOn w:val="726"/>
    <w:uiPriority w:val="0"/>
    <w:qFormat/>
    <w:rPr>
      <w:rFonts w:ascii="Tahoma" w:hAnsi="Tahoma" w:cs="Tahoma"/>
      <w:sz w:val="24"/>
    </w:rPr>
  </w:style>
  <w:style w:type="paragraph" w:styleId="1186" w:customStyle="1">
    <w:name w:val="xl47"/>
    <w:basedOn w:val="7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87" w:customStyle="1">
    <w:name w:val="Char1 Char Char Char1"/>
    <w:basedOn w:val="726"/>
    <w:uiPriority w:val="0"/>
    <w:qFormat/>
    <w:rPr>
      <w:rFonts w:ascii="Tahoma" w:hAnsi="Tahoma"/>
      <w:sz w:val="24"/>
    </w:rPr>
  </w:style>
  <w:style w:type="paragraph" w:styleId="1188" w:customStyle="1">
    <w:name w:val="xl25"/>
    <w:basedOn w:val="726"/>
    <w:uiPriority w:val="0"/>
    <w:qFormat/>
    <w:pPr>
      <w:jc w:val="center"/>
      <w:spacing w:before="100" w:beforeAutospacing="1" w:after="100" w:afterAutospacing="1"/>
      <w:widowControl/>
      <w:pBdr>
        <w:right w:val="single" w:color="auto" w:sz="4" w:space="0"/>
      </w:pBdr>
    </w:pPr>
    <w:rPr>
      <w:szCs w:val="21"/>
    </w:rPr>
  </w:style>
  <w:style w:type="paragraph" w:styleId="1189" w:customStyle="1">
    <w:name w:val="xl50"/>
    <w:basedOn w:val="7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90" w:customStyle="1">
    <w:name w:val="font9"/>
    <w:basedOn w:val="726"/>
    <w:uiPriority w:val="0"/>
    <w:qFormat/>
    <w:pPr>
      <w:jc w:val="left"/>
      <w:spacing w:before="100" w:beforeAutospacing="1" w:after="100" w:afterAutospacing="1"/>
      <w:widowControl/>
    </w:pPr>
    <w:rPr>
      <w:b/>
      <w:bCs/>
      <w:sz w:val="20"/>
    </w:rPr>
  </w:style>
  <w:style w:type="paragraph" w:styleId="1191" w:customStyle="1">
    <w:name w:val="华宇段落1 Char"/>
    <w:basedOn w:val="726"/>
    <w:uiPriority w:val="0"/>
    <w:qFormat/>
    <w:pPr>
      <w:ind w:firstLine="200"/>
      <w:spacing w:line="360" w:lineRule="auto"/>
    </w:pPr>
    <w:rPr>
      <w:bCs/>
      <w:sz w:val="24"/>
      <w:szCs w:val="24"/>
    </w:rPr>
  </w:style>
  <w:style w:type="paragraph" w:styleId="1192" w:customStyle="1">
    <w:name w:val="xl51"/>
    <w:basedOn w:val="72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93" w:customStyle="1">
    <w:name w:val="Char Char Char Char Char Char Char Char Char Char Char Char Char1"/>
    <w:basedOn w:val="747"/>
    <w:uiPriority w:val="0"/>
    <w:qFormat/>
    <w:rPr>
      <w:rFonts w:ascii="Tahoma" w:hAnsi="Tahoma"/>
      <w:sz w:val="24"/>
      <w:szCs w:val="24"/>
    </w:rPr>
  </w:style>
  <w:style w:type="paragraph" w:styleId="1194" w:customStyle="1">
    <w:name w:val="xl37"/>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95" w:customStyle="1">
    <w:name w:val="正文1"/>
    <w:basedOn w:val="726"/>
    <w:next w:val="726"/>
    <w:uiPriority w:val="0"/>
    <w:qFormat/>
    <w:pPr>
      <w:ind w:firstLine="510"/>
      <w:spacing w:before="156" w:line="360" w:lineRule="auto"/>
    </w:pPr>
    <w:rPr>
      <w:sz w:val="24"/>
    </w:rPr>
  </w:style>
  <w:style w:type="paragraph" w:styleId="1196" w:customStyle="1">
    <w:name w:val="样式 段后: 0.5 行 左  0.75 字符"/>
    <w:basedOn w:val="726"/>
    <w:uiPriority w:val="0"/>
    <w:qFormat/>
    <w:pPr>
      <w:ind w:firstLine="420"/>
      <w:spacing w:line="360" w:lineRule="auto"/>
      <w:widowControl/>
    </w:pPr>
    <w:rPr>
      <w:rFonts w:hAnsi="Arial" w:cs="Arial"/>
      <w:szCs w:val="21"/>
    </w:rPr>
  </w:style>
  <w:style w:type="paragraph" w:styleId="1197" w:customStyle="1">
    <w:name w:val="Char Char Char Char Char Char Char"/>
    <w:basedOn w:val="726"/>
    <w:uiPriority w:val="0"/>
    <w:qFormat/>
    <w:pPr>
      <w:jc w:val="left"/>
    </w:pPr>
    <w:rPr>
      <w:rFonts w:ascii="Tahoma" w:hAnsi="Tahoma"/>
      <w:sz w:val="24"/>
    </w:rPr>
  </w:style>
  <w:style w:type="paragraph" w:styleId="1198" w:customStyle="1">
    <w:name w:val="Char Char Char Char Char1"/>
    <w:basedOn w:val="726"/>
    <w:uiPriority w:val="0"/>
    <w:qFormat/>
    <w:rPr>
      <w:rFonts w:ascii="Tahoma" w:hAnsi="Tahoma"/>
      <w:sz w:val="24"/>
    </w:rPr>
  </w:style>
  <w:style w:type="paragraph" w:styleId="1199" w:customStyle="1">
    <w:name w:val="Char2"/>
    <w:basedOn w:val="726"/>
    <w:uiPriority w:val="0"/>
    <w:semiHidden/>
    <w:qFormat/>
    <w:rPr>
      <w:rFonts w:ascii="Tahoma" w:hAnsi="Tahoma" w:cs="仿宋_GB2312"/>
      <w:sz w:val="24"/>
      <w:szCs w:val="28"/>
    </w:rPr>
  </w:style>
  <w:style w:type="paragraph" w:styleId="1200" w:customStyle="1">
    <w:name w:val="font12"/>
    <w:basedOn w:val="726"/>
    <w:uiPriority w:val="0"/>
    <w:qFormat/>
    <w:pPr>
      <w:jc w:val="left"/>
      <w:spacing w:before="100" w:beforeAutospacing="1" w:after="100" w:afterAutospacing="1"/>
      <w:widowControl/>
    </w:pPr>
    <w:rPr>
      <w:rFonts w:ascii="宋体" w:hAnsi="宋体" w:cs="宋体"/>
      <w:sz w:val="36"/>
      <w:szCs w:val="36"/>
    </w:rPr>
  </w:style>
  <w:style w:type="paragraph" w:styleId="1201" w:customStyle="1">
    <w:name w:val="标准文本"/>
    <w:basedOn w:val="726"/>
    <w:uiPriority w:val="0"/>
    <w:qFormat/>
    <w:pPr>
      <w:ind w:firstLine="480"/>
      <w:spacing w:line="360" w:lineRule="auto"/>
    </w:pPr>
    <w:rPr>
      <w:rFonts w:cs="宋体"/>
      <w:sz w:val="24"/>
      <w:szCs w:val="24"/>
    </w:rPr>
  </w:style>
  <w:style w:type="paragraph" w:styleId="1202" w:customStyle="1">
    <w:name w:val="Heading 2"/>
    <w:basedOn w:val="1160"/>
    <w:next w:val="1160"/>
    <w:uiPriority w:val="9"/>
    <w:unhideWhenUsed/>
    <w:qFormat/>
    <w:pPr>
      <w:keepLines/>
      <w:keepNext/>
      <w:spacing w:before="260" w:after="260" w:line="416" w:lineRule="auto"/>
      <w:outlineLvl w:val="1"/>
    </w:pPr>
    <w:rPr>
      <w:rFonts w:ascii="Cambria" w:hAnsi="Cambria" w:eastAsia="Times New Roman"/>
      <w:b/>
      <w:bCs/>
      <w:sz w:val="32"/>
      <w:szCs w:val="32"/>
    </w:rPr>
  </w:style>
  <w:style w:type="paragraph" w:styleId="1203" w:customStyle="1">
    <w:name w:val="Char Char Char Char Char Char Char Char"/>
    <w:basedOn w:val="726"/>
    <w:uiPriority w:val="0"/>
    <w:qFormat/>
    <w:rPr>
      <w:rFonts w:ascii="Tahoma" w:hAnsi="Tahoma"/>
      <w:sz w:val="24"/>
    </w:rPr>
  </w:style>
  <w:style w:type="paragraph" w:styleId="1204" w:customStyle="1">
    <w:name w:val="xl42"/>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5" w:customStyle="1">
    <w:name w:val="flType"/>
    <w:basedOn w:val="1094"/>
    <w:uiPriority w:val="0"/>
    <w:qFormat/>
    <w:pPr>
      <w:spacing w:after="284"/>
    </w:pPr>
    <w:rPr>
      <w:rFonts w:eastAsia="宋体"/>
      <w:b w:val="0"/>
    </w:rPr>
  </w:style>
  <w:style w:type="paragraph" w:styleId="1206" w:customStyle="1">
    <w:name w:val="表格文字"/>
    <w:basedOn w:val="726"/>
    <w:uiPriority w:val="0"/>
    <w:qFormat/>
    <w:pPr>
      <w:ind w:firstLine="200"/>
      <w:jc w:val="left"/>
      <w:spacing w:line="360" w:lineRule="auto"/>
    </w:pPr>
    <w:rPr>
      <w:rFonts w:ascii="Arial" w:hAnsi="Arial"/>
      <w:sz w:val="24"/>
    </w:rPr>
  </w:style>
  <w:style w:type="paragraph" w:styleId="1207" w:customStyle="1">
    <w:name w:val="Char Char1 Char1"/>
    <w:basedOn w:val="726"/>
    <w:uiPriority w:val="0"/>
    <w:qFormat/>
    <w:pPr>
      <w:jc w:val="left"/>
      <w:spacing w:after="160" w:line="240" w:lineRule="exact"/>
      <w:widowControl/>
    </w:pPr>
    <w:rPr>
      <w:rFonts w:ascii="Verdana" w:hAnsi="Verdana"/>
      <w:sz w:val="20"/>
      <w:lang w:eastAsia="en-US"/>
    </w:rPr>
  </w:style>
  <w:style w:type="paragraph" w:styleId="1208" w:customStyle="1">
    <w:name w:val="样式2"/>
    <w:basedOn w:val="726"/>
    <w:uiPriority w:val="0"/>
    <w:qFormat/>
    <w:pPr>
      <w:ind w:left="200"/>
      <w:spacing w:line="360" w:lineRule="auto"/>
    </w:pPr>
    <w:rPr>
      <w:rFonts w:ascii="宋体" w:hAnsi="宋体"/>
      <w:b/>
      <w:sz w:val="24"/>
      <w:szCs w:val="24"/>
    </w:rPr>
  </w:style>
  <w:style w:type="paragraph" w:styleId="1209" w:customStyle="1">
    <w:name w:val="xl48"/>
    <w:basedOn w:val="72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10" w:customStyle="1">
    <w:name w:val="xl38"/>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1" w:customStyle="1">
    <w:name w:val="项目符号：一级"/>
    <w:basedOn w:val="1127"/>
    <w:next w:val="1127"/>
    <w:uiPriority w:val="0"/>
    <w:qFormat/>
    <w:pPr>
      <w:ind w:right="-134"/>
    </w:pPr>
    <w:rPr>
      <w:bCs w:val="0"/>
    </w:rPr>
  </w:style>
  <w:style w:type="paragraph" w:styleId="1212" w:customStyle="1">
    <w:name w:val="小四 段落 宋体 Char Char"/>
    <w:basedOn w:val="726"/>
    <w:uiPriority w:val="0"/>
    <w:qFormat/>
    <w:pPr>
      <w:ind w:firstLine="480"/>
      <w:spacing w:line="360" w:lineRule="auto"/>
    </w:pPr>
    <w:rPr>
      <w:rFonts w:ascii="宋体" w:hAnsi="宋体"/>
      <w:sz w:val="24"/>
      <w:szCs w:val="24"/>
    </w:rPr>
  </w:style>
  <w:style w:type="paragraph" w:styleId="1213" w:customStyle="1">
    <w:name w:val="xl44"/>
    <w:basedOn w:val="72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14" w:customStyle="1">
    <w:name w:val="表格内文字"/>
    <w:basedOn w:val="726"/>
    <w:uiPriority w:val="0"/>
    <w:qFormat/>
    <w:pPr>
      <w:spacing w:line="300" w:lineRule="atLeast"/>
    </w:pPr>
    <w:rPr>
      <w:sz w:val="18"/>
      <w:szCs w:val="24"/>
    </w:rPr>
  </w:style>
  <w:style w:type="paragraph" w:styleId="1215" w:customStyle="1">
    <w:name w:val="样式 标题 2第一章 标题 2Heading 2 HiddenHeading 2 CCBSheading 2H2h2..."/>
    <w:basedOn w:val="728"/>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216" w:customStyle="1">
    <w:name w:val="列表内容"/>
    <w:basedOn w:val="726"/>
    <w:next w:val="726"/>
    <w:uiPriority w:val="0"/>
    <w:qFormat/>
    <w:pPr>
      <w:ind w:left="840" w:hanging="420"/>
      <w:jc w:val="left"/>
      <w:widowControl/>
      <w:tabs>
        <w:tab w:val="left" w:pos="840" w:leader="none"/>
      </w:tabs>
    </w:pPr>
    <w:rPr>
      <w:sz w:val="18"/>
      <w:szCs w:val="24"/>
    </w:rPr>
  </w:style>
  <w:style w:type="paragraph" w:styleId="1217" w:customStyle="1">
    <w:name w:val="xl33"/>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8" w:customStyle="1">
    <w:name w:val="Char Char Char Char"/>
    <w:basedOn w:val="726"/>
    <w:uiPriority w:val="0"/>
    <w:qFormat/>
    <w:pPr>
      <w:jc w:val="center"/>
      <w:spacing w:after="160" w:line="240" w:lineRule="exact"/>
      <w:widowControl/>
    </w:pPr>
    <w:rPr>
      <w:rFonts w:ascii="黑体" w:hAnsi="Verdana" w:eastAsia="黑体"/>
      <w:sz w:val="32"/>
      <w:szCs w:val="32"/>
      <w:lang w:eastAsia="en-US"/>
    </w:rPr>
  </w:style>
  <w:style w:type="paragraph" w:styleId="1219" w:customStyle="1">
    <w:name w:val="Char Char Char Char Char Char Char Char Char1"/>
    <w:basedOn w:val="726"/>
    <w:uiPriority w:val="0"/>
    <w:qFormat/>
    <w:pPr>
      <w:ind w:left="200" w:hanging="200"/>
      <w:tabs>
        <w:tab w:val="left" w:pos="360" w:leader="none"/>
      </w:tabs>
    </w:pPr>
    <w:rPr>
      <w:sz w:val="24"/>
      <w:szCs w:val="24"/>
    </w:rPr>
  </w:style>
  <w:style w:type="paragraph" w:styleId="1220" w:customStyle="1">
    <w:name w:val="font10"/>
    <w:basedOn w:val="726"/>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21" w:customStyle="1">
    <w:name w:val="公文标题 2"/>
    <w:basedOn w:val="726"/>
    <w:next w:val="1222"/>
    <w:uiPriority w:val="0"/>
    <w:qFormat/>
    <w:pPr>
      <w:outlineLvl w:val="1"/>
    </w:pPr>
    <w:rPr>
      <w:rFonts w:ascii="仿宋_GB2312" w:hAnsi="宋体" w:eastAsia="仿宋_GB2312"/>
      <w:sz w:val="28"/>
      <w:szCs w:val="24"/>
    </w:rPr>
  </w:style>
  <w:style w:type="paragraph" w:styleId="1222" w:customStyle="1">
    <w:name w:val="公文正文"/>
    <w:basedOn w:val="754"/>
    <w:uiPriority w:val="0"/>
    <w:qFormat/>
    <w:pPr>
      <w:ind w:firstLine="200"/>
    </w:pPr>
    <w:rPr>
      <w:rFonts w:ascii="仿宋_GB2312" w:hAnsi="宋体" w:eastAsia="仿宋_GB2312"/>
      <w:sz w:val="28"/>
      <w:szCs w:val="24"/>
    </w:rPr>
  </w:style>
  <w:style w:type="paragraph" w:styleId="1223" w:customStyle="1">
    <w:name w:val="样式 样式 首行缩进:  0.74 厘米 行距: 1.5 倍行距 + 段后: 0.5 行"/>
    <w:basedOn w:val="726"/>
    <w:uiPriority w:val="0"/>
    <w:qFormat/>
    <w:pPr>
      <w:ind w:firstLine="420"/>
      <w:spacing w:line="360" w:lineRule="auto"/>
    </w:pPr>
    <w:rPr>
      <w:rFonts w:ascii="楷体_GB2312" w:eastAsia="楷体_GB2312"/>
      <w:bCs/>
      <w:sz w:val="24"/>
    </w:rPr>
  </w:style>
  <w:style w:type="paragraph" w:styleId="1224" w:customStyle="1">
    <w:name w:val="正文表标题"/>
    <w:next w:val="1066"/>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25" w:customStyle="1">
    <w:name w:val="标题4，章节第四层"/>
    <w:basedOn w:val="726"/>
    <w:next w:val="726"/>
    <w:uiPriority w:val="0"/>
    <w:qFormat/>
    <w:pPr>
      <w:spacing w:line="360" w:lineRule="auto"/>
      <w:tabs>
        <w:tab w:val="left" w:pos="0" w:leader="none"/>
      </w:tabs>
      <w:outlineLvl w:val="3"/>
    </w:pPr>
    <w:rPr>
      <w:rFonts w:ascii="宋体" w:hAnsi="宋体"/>
      <w:b/>
      <w:sz w:val="24"/>
      <w:szCs w:val="24"/>
    </w:rPr>
  </w:style>
  <w:style w:type="paragraph" w:styleId="1226" w:customStyle="1">
    <w:name w:val="Char Char Char Char Char Char Char Char Char Char Char1"/>
    <w:basedOn w:val="726"/>
    <w:uiPriority w:val="0"/>
    <w:qFormat/>
    <w:rPr>
      <w:rFonts w:ascii="Tahoma" w:hAnsi="Tahoma" w:cs="Tahoma"/>
      <w:sz w:val="24"/>
    </w:rPr>
  </w:style>
  <w:style w:type="paragraph" w:styleId="1227" w:customStyle="1">
    <w:name w:val="标题3，章节第三层"/>
    <w:basedOn w:val="726"/>
    <w:next w:val="1127"/>
    <w:uiPriority w:val="0"/>
    <w:qFormat/>
    <w:pPr>
      <w:spacing w:before="78" w:line="300" w:lineRule="auto"/>
      <w:outlineLvl w:val="2"/>
    </w:pPr>
    <w:rPr>
      <w:rFonts w:ascii="Arial" w:hAnsi="Arial" w:eastAsia="华文细黑"/>
      <w:sz w:val="30"/>
      <w:szCs w:val="24"/>
    </w:rPr>
  </w:style>
  <w:style w:type="paragraph" w:styleId="1228" w:customStyle="1">
    <w:name w:val="标题2，章节第二层"/>
    <w:basedOn w:val="726"/>
    <w:next w:val="1127"/>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29" w:customStyle="1">
    <w:name w:val="Char Char Char Char Char Char Char1"/>
    <w:basedOn w:val="726"/>
    <w:uiPriority w:val="0"/>
    <w:qFormat/>
    <w:rPr>
      <w:rFonts w:ascii="Tahoma" w:hAnsi="Tahoma"/>
      <w:sz w:val="24"/>
    </w:rPr>
  </w:style>
  <w:style w:type="paragraph" w:styleId="1230" w:customStyle="1">
    <w:name w:val="xl41"/>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1" w:customStyle="1">
    <w:name w:val="符号与编号 Char Char"/>
    <w:basedOn w:val="726"/>
    <w:uiPriority w:val="0"/>
    <w:qFormat/>
    <w:pPr>
      <w:ind w:left="839" w:hanging="419"/>
      <w:spacing w:line="400" w:lineRule="atLeast"/>
      <w:tabs>
        <w:tab w:val="left" w:pos="840" w:leader="none"/>
      </w:tabs>
    </w:pPr>
    <w:rPr>
      <w:sz w:val="24"/>
      <w:szCs w:val="24"/>
    </w:rPr>
  </w:style>
  <w:style w:type="paragraph" w:styleId="1232" w:customStyle="1">
    <w:name w:val="条1"/>
    <w:basedOn w:val="726"/>
    <w:uiPriority w:val="0"/>
    <w:qFormat/>
    <w:pPr>
      <w:ind w:left="780" w:hanging="360"/>
      <w:spacing w:before="156" w:line="360" w:lineRule="auto"/>
      <w:tabs>
        <w:tab w:val="left" w:pos="780" w:leader="none"/>
      </w:tabs>
    </w:pPr>
    <w:rPr>
      <w:rFonts w:eastAsia="黑体"/>
      <w:sz w:val="24"/>
    </w:rPr>
  </w:style>
  <w:style w:type="paragraph" w:styleId="1233" w:customStyle="1">
    <w:name w:val="项目符号，二级"/>
    <w:basedOn w:val="1127"/>
    <w:next w:val="1127"/>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34"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35" w:customStyle="1">
    <w:name w:val="Pa5"/>
    <w:basedOn w:val="726"/>
    <w:next w:val="726"/>
    <w:uiPriority w:val="0"/>
    <w:qFormat/>
    <w:pPr>
      <w:jc w:val="left"/>
      <w:spacing w:line="241" w:lineRule="atLeast"/>
    </w:pPr>
    <w:rPr>
      <w:rFonts w:ascii="HYDaHeiJ" w:eastAsia="HYDaHeiJ"/>
      <w:sz w:val="24"/>
      <w:szCs w:val="24"/>
    </w:rPr>
  </w:style>
  <w:style w:type="paragraph" w:styleId="1236" w:customStyle="1">
    <w:name w:val="xl34"/>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37" w:customStyle="1">
    <w:name w:val="章标题"/>
    <w:next w:val="1066"/>
    <w:uiPriority w:val="0"/>
    <w:qFormat/>
    <w:pPr>
      <w:jc w:val="both"/>
      <w:outlineLvl w:val="1"/>
    </w:pPr>
    <w:rPr>
      <w:rFonts w:hint="default" w:ascii="Times New Roman" w:hAnsi="Times New Roman" w:eastAsia="黑体" w:cs="Times New Roman"/>
      <w:sz w:val="21"/>
      <w:lang w:val="en-US" w:eastAsia="zh-CN" w:bidi="ar-SA"/>
    </w:rPr>
  </w:style>
  <w:style w:type="paragraph" w:styleId="1238" w:customStyle="1">
    <w:name w:val="Char Char3"/>
    <w:basedOn w:val="726"/>
    <w:uiPriority w:val="0"/>
    <w:qFormat/>
    <w:rPr>
      <w:rFonts w:ascii="Tahoma" w:hAnsi="Tahoma" w:cs="Tahoma"/>
      <w:sz w:val="24"/>
    </w:rPr>
  </w:style>
  <w:style w:type="paragraph" w:styleId="1239" w:customStyle="1">
    <w:name w:val="xl56"/>
    <w:basedOn w:val="72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40" w:customStyle="1">
    <w:name w:val="Char Char Char Char Char Char Char Char1"/>
    <w:basedOn w:val="726"/>
    <w:uiPriority w:val="0"/>
    <w:qFormat/>
    <w:rPr>
      <w:rFonts w:ascii="Tahoma" w:hAnsi="Tahoma" w:cs="Tahoma"/>
      <w:sz w:val="24"/>
    </w:rPr>
  </w:style>
  <w:style w:type="paragraph" w:styleId="1241" w:customStyle="1">
    <w:name w:val="丁华标题1"/>
    <w:basedOn w:val="727"/>
    <w:next w:val="1119"/>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242" w:customStyle="1">
    <w:name w:val="标准小四"/>
    <w:basedOn w:val="726"/>
    <w:uiPriority w:val="0"/>
    <w:qFormat/>
    <w:pPr>
      <w:ind w:firstLine="480"/>
      <w:spacing w:line="360" w:lineRule="auto"/>
    </w:pPr>
    <w:rPr>
      <w:rFonts w:ascii="Arial" w:hAnsi="Arial"/>
      <w:sz w:val="24"/>
      <w:szCs w:val="21"/>
    </w:rPr>
  </w:style>
  <w:style w:type="paragraph" w:styleId="1243" w:customStyle="1">
    <w:name w:val="Test2"/>
    <w:basedOn w:val="728"/>
    <w:uiPriority w:val="0"/>
    <w:qFormat/>
    <w:pPr>
      <w:jc w:val="center"/>
      <w:spacing w:line="480" w:lineRule="exact"/>
      <w:widowControl/>
    </w:pPr>
    <w:rPr>
      <w:rFonts w:ascii="黑体" w:hAnsi="Arial" w:eastAsia="黑体"/>
      <w:bCs/>
      <w:sz w:val="24"/>
    </w:rPr>
  </w:style>
  <w:style w:type="paragraph" w:styleId="1244" w:customStyle="1">
    <w:name w:val="_Style 42"/>
    <w:basedOn w:val="726"/>
    <w:next w:val="753"/>
    <w:uiPriority w:val="0"/>
    <w:qFormat/>
    <w:rPr>
      <w:rFonts w:ascii="楷体_GB2312" w:hAnsi="Arial" w:eastAsia="楷体_GB2312"/>
      <w:sz w:val="28"/>
    </w:rPr>
  </w:style>
  <w:style w:type="paragraph" w:styleId="1245" w:customStyle="1">
    <w:name w:val="Char Char Char Char Char Char Char Char Char Char Char Char Char Char Char Char Char Char Char Char Char"/>
    <w:basedOn w:val="726"/>
    <w:uiPriority w:val="0"/>
    <w:qFormat/>
    <w:rPr>
      <w:rFonts w:ascii="Tahoma" w:hAnsi="Tahoma"/>
      <w:sz w:val="24"/>
    </w:rPr>
  </w:style>
  <w:style w:type="paragraph" w:styleId="1246" w:customStyle="1">
    <w:name w:val="Char Char Char Char Char Char Char Char Char Char Char Char Char Char Char Char Char Char Char Char Char1"/>
    <w:basedOn w:val="726"/>
    <w:uiPriority w:val="0"/>
    <w:qFormat/>
    <w:rPr>
      <w:rFonts w:ascii="Tahoma" w:hAnsi="Tahoma" w:cs="Tahoma"/>
      <w:sz w:val="24"/>
    </w:rPr>
  </w:style>
  <w:style w:type="paragraph" w:styleId="1247" w:customStyle="1">
    <w:name w:val="p"/>
    <w:basedOn w:val="726"/>
    <w:uiPriority w:val="0"/>
    <w:qFormat/>
    <w:pPr>
      <w:jc w:val="left"/>
      <w:spacing w:before="100" w:beforeAutospacing="1" w:after="100" w:afterAutospacing="1"/>
      <w:widowControl/>
    </w:pPr>
    <w:rPr>
      <w:rFonts w:ascii="宋体" w:hAnsi="宋体" w:cs="宋体"/>
      <w:sz w:val="24"/>
      <w:szCs w:val="24"/>
    </w:rPr>
  </w:style>
  <w:style w:type="paragraph" w:styleId="1248" w:customStyle="1">
    <w:name w:val="font5"/>
    <w:basedOn w:val="726"/>
    <w:uiPriority w:val="0"/>
    <w:qFormat/>
    <w:pPr>
      <w:jc w:val="left"/>
      <w:spacing w:before="100" w:beforeAutospacing="1" w:after="100" w:afterAutospacing="1"/>
      <w:widowControl/>
    </w:pPr>
    <w:rPr>
      <w:rFonts w:ascii="宋体" w:hAnsi="宋体" w:cs="宋体"/>
      <w:sz w:val="18"/>
      <w:szCs w:val="18"/>
    </w:rPr>
  </w:style>
  <w:style w:type="paragraph" w:styleId="1249" w:customStyle="1">
    <w:name w:val="正文 + 宋体"/>
    <w:basedOn w:val="726"/>
    <w:uiPriority w:val="0"/>
    <w:qFormat/>
    <w:pPr>
      <w:ind w:firstLine="420"/>
      <w:spacing w:line="360" w:lineRule="auto"/>
    </w:pPr>
    <w:rPr>
      <w:szCs w:val="24"/>
    </w:rPr>
  </w:style>
  <w:style w:type="paragraph" w:styleId="1250" w:customStyle="1">
    <w:name w:val="样式1"/>
    <w:basedOn w:val="726"/>
    <w:uiPriority w:val="0"/>
    <w:qFormat/>
    <w:pPr>
      <w:ind w:firstLine="480"/>
      <w:spacing w:line="300" w:lineRule="auto"/>
    </w:pPr>
    <w:rPr>
      <w:sz w:val="24"/>
      <w:szCs w:val="24"/>
    </w:rPr>
  </w:style>
  <w:style w:type="paragraph" w:styleId="1251" w:customStyle="1">
    <w:name w:val="正文文本 21"/>
    <w:basedOn w:val="726"/>
    <w:uiPriority w:val="0"/>
    <w:qFormat/>
    <w:pPr>
      <w:ind w:left="720" w:hanging="720"/>
      <w:widowControl/>
    </w:pPr>
    <w:rPr>
      <w:sz w:val="24"/>
      <w:lang w:val="en-GB"/>
    </w:rPr>
  </w:style>
  <w:style w:type="paragraph" w:styleId="1252" w:customStyle="1">
    <w:name w:val="xl31"/>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53" w:customStyle="1">
    <w:name w:val="Char Char Char Char1"/>
    <w:basedOn w:val="747"/>
    <w:uiPriority w:val="0"/>
    <w:qFormat/>
    <w:pPr>
      <w:spacing w:line="360" w:lineRule="auto"/>
    </w:pPr>
    <w:rPr>
      <w:rFonts w:ascii="Tahoma" w:hAnsi="Tahoma"/>
      <w:sz w:val="24"/>
      <w:szCs w:val="24"/>
    </w:rPr>
  </w:style>
  <w:style w:type="paragraph" w:styleId="1254" w:customStyle="1">
    <w:name w:val="Char Char Char Char Char Char Char Char Char Char Char Char Char Char Char Char Char Char Char Char Char Char Char1"/>
    <w:basedOn w:val="726"/>
    <w:uiPriority w:val="0"/>
    <w:qFormat/>
    <w:rPr>
      <w:rFonts w:ascii="Tahoma" w:hAnsi="Tahoma" w:cs="Tahoma"/>
      <w:sz w:val="24"/>
    </w:rPr>
  </w:style>
  <w:style w:type="paragraph" w:styleId="1255" w:customStyle="1">
    <w:name w:val="列出段落11"/>
    <w:basedOn w:val="726"/>
    <w:uiPriority w:val="0"/>
    <w:qFormat/>
    <w:pPr>
      <w:contextualSpacing/>
      <w:ind w:left="720"/>
      <w:jc w:val="left"/>
      <w:widowControl/>
    </w:pPr>
    <w:rPr>
      <w:rFonts w:ascii="Arial" w:hAnsi="Arial" w:eastAsia="黑体"/>
      <w:sz w:val="24"/>
      <w:szCs w:val="24"/>
      <w:lang w:eastAsia="en-US"/>
    </w:rPr>
  </w:style>
  <w:style w:type="paragraph" w:styleId="1256" w:customStyle="1">
    <w:name w:val="中等深浅网格 1 - 强调文字颜色 21"/>
    <w:basedOn w:val="726"/>
    <w:uiPriority w:val="0"/>
    <w:qFormat/>
    <w:pPr>
      <w:ind w:firstLine="420"/>
    </w:pPr>
    <w:rPr>
      <w:rFonts w:ascii="Calibri" w:hAnsi="Calibri"/>
      <w:szCs w:val="22"/>
    </w:rPr>
  </w:style>
  <w:style w:type="paragraph" w:styleId="1257" w:customStyle="1">
    <w:name w:val="正文 居中"/>
    <w:basedOn w:val="726"/>
    <w:uiPriority w:val="0"/>
    <w:qFormat/>
    <w:pPr>
      <w:jc w:val="center"/>
      <w:spacing w:line="360" w:lineRule="auto"/>
    </w:pPr>
    <w:rPr>
      <w:sz w:val="24"/>
    </w:rPr>
  </w:style>
  <w:style w:type="paragraph" w:styleId="1258" w:customStyle="1">
    <w:name w:val="表格内容"/>
    <w:basedOn w:val="726"/>
    <w:uiPriority w:val="0"/>
    <w:qFormat/>
    <w:pPr>
      <w:jc w:val="center"/>
      <w:spacing w:before="60" w:line="300" w:lineRule="auto"/>
      <w:widowControl/>
    </w:pPr>
  </w:style>
  <w:style w:type="paragraph" w:styleId="1259" w:customStyle="1">
    <w:name w:val="xl55"/>
    <w:basedOn w:val="72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60"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61" w:customStyle="1">
    <w:name w:val="我的正文"/>
    <w:basedOn w:val="726"/>
    <w:uiPriority w:val="0"/>
    <w:qFormat/>
    <w:pPr>
      <w:ind w:firstLine="420"/>
      <w:jc w:val="left"/>
      <w:spacing w:line="360" w:lineRule="auto"/>
      <w:widowControl/>
    </w:pPr>
    <w:rPr>
      <w:rFonts w:ascii="宋体" w:hAnsi="宋体" w:cs="宋体"/>
      <w:szCs w:val="21"/>
    </w:rPr>
  </w:style>
  <w:style w:type="paragraph" w:styleId="1262" w:customStyle="1">
    <w:name w:val="7"/>
    <w:basedOn w:val="726"/>
    <w:next w:val="782"/>
    <w:uiPriority w:val="0"/>
    <w:qFormat/>
    <w:pPr>
      <w:jc w:val="left"/>
      <w:spacing w:before="100" w:beforeAutospacing="1" w:after="100" w:afterAutospacing="1"/>
      <w:widowControl/>
    </w:pPr>
    <w:rPr>
      <w:rFonts w:ascii="宋体" w:hAnsi="宋体"/>
      <w:sz w:val="24"/>
    </w:rPr>
  </w:style>
  <w:style w:type="paragraph" w:styleId="1263" w:customStyle="1">
    <w:name w:val="项目符号，一级"/>
    <w:basedOn w:val="1127"/>
    <w:next w:val="1127"/>
    <w:uiPriority w:val="0"/>
    <w:qFormat/>
    <w:pPr>
      <w:ind w:left="376" w:firstLine="0"/>
      <w:spacing w:line="240" w:lineRule="atLeast"/>
      <w:tabs>
        <w:tab w:val="left" w:pos="1320" w:leader="none"/>
      </w:tabs>
    </w:pPr>
    <w:rPr>
      <w:bCs w:val="0"/>
      <w:color w:val="000000"/>
      <w:szCs w:val="24"/>
    </w:rPr>
  </w:style>
  <w:style w:type="paragraph" w:styleId="1264" w:customStyle="1">
    <w:name w:val="xl26"/>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65" w:customStyle="1">
    <w:name w:val="正文2"/>
    <w:basedOn w:val="726"/>
    <w:uiPriority w:val="0"/>
    <w:qFormat/>
    <w:rPr>
      <w:rFonts w:ascii="Calibri" w:hAnsi="Calibri" w:eastAsia="Calibri" w:cs="宋体"/>
      <w:lang w:val="zh-CN"/>
    </w:rPr>
  </w:style>
  <w:style w:type="paragraph" w:styleId="1266" w:customStyle="1">
    <w:name w:val="xl52"/>
    <w:basedOn w:val="72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67"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68" w:customStyle="1">
    <w:name w:val="正文文本 211"/>
    <w:basedOn w:val="726"/>
    <w:uiPriority w:val="0"/>
    <w:qFormat/>
    <w:pPr>
      <w:ind w:left="720" w:hanging="720"/>
      <w:widowControl/>
    </w:pPr>
    <w:rPr>
      <w:sz w:val="24"/>
      <w:lang w:val="en-GB"/>
    </w:rPr>
  </w:style>
  <w:style w:type="paragraph" w:styleId="1269" w:customStyle="1">
    <w:name w:val="正文21"/>
    <w:basedOn w:val="726"/>
    <w:uiPriority w:val="0"/>
    <w:qFormat/>
    <w:pPr>
      <w:ind w:firstLine="510"/>
      <w:spacing w:before="156" w:line="360" w:lineRule="auto"/>
    </w:pPr>
    <w:rPr>
      <w:sz w:val="24"/>
    </w:rPr>
  </w:style>
  <w:style w:type="paragraph" w:styleId="1270" w:customStyle="1">
    <w:name w:val="xl62"/>
    <w:basedOn w:val="72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71" w:customStyle="1">
    <w:name w:val="a0"/>
    <w:basedOn w:val="726"/>
    <w:uiPriority w:val="0"/>
    <w:qFormat/>
    <w:pPr>
      <w:spacing w:before="100" w:beforeAutospacing="1" w:after="100" w:afterAutospacing="1"/>
      <w:widowControl/>
    </w:pPr>
    <w:rPr>
      <w:rFonts w:ascii="宋体" w:hAnsi="宋体" w:cs="宋体"/>
      <w:sz w:val="24"/>
      <w:szCs w:val="24"/>
    </w:rPr>
  </w:style>
  <w:style w:type="paragraph" w:styleId="1272" w:customStyle="1">
    <w:name w:val="插图"/>
    <w:basedOn w:val="726"/>
    <w:uiPriority w:val="0"/>
    <w:qFormat/>
    <w:pPr>
      <w:jc w:val="center"/>
      <w:tabs>
        <w:tab w:val="left" w:pos="1620" w:leader="none"/>
      </w:tabs>
    </w:pPr>
    <w:rPr>
      <w:bCs/>
      <w:color w:val="000000"/>
      <w:szCs w:val="22"/>
    </w:rPr>
  </w:style>
  <w:style w:type="paragraph" w:styleId="1273" w:customStyle="1">
    <w:name w:val="无间隔1"/>
    <w:uiPriority w:val="0"/>
    <w:qFormat/>
    <w:pPr>
      <w:jc w:val="both"/>
      <w:widowControl w:val="off"/>
    </w:pPr>
    <w:rPr>
      <w:rFonts w:hint="default" w:ascii="Calibri" w:hAnsi="Calibri" w:eastAsia="微软雅黑" w:cs="Times New Roman"/>
      <w:sz w:val="24"/>
      <w:szCs w:val="22"/>
      <w:lang w:val="en-US" w:eastAsia="zh-CN" w:bidi="ar-SA"/>
    </w:rPr>
  </w:style>
  <w:style w:type="paragraph" w:styleId="1274" w:customStyle="1">
    <w:name w:val="正文lzq"/>
    <w:basedOn w:val="726"/>
    <w:uiPriority w:val="0"/>
    <w:qFormat/>
    <w:pPr>
      <w:ind w:firstLine="480"/>
      <w:spacing w:line="360" w:lineRule="auto"/>
    </w:pPr>
    <w:rPr>
      <w:sz w:val="24"/>
    </w:rPr>
  </w:style>
  <w:style w:type="paragraph" w:styleId="1275" w:customStyle="1">
    <w:name w:val="论文正文"/>
    <w:basedOn w:val="761"/>
    <w:uiPriority w:val="0"/>
    <w:qFormat/>
    <w:pPr>
      <w:ind w:left="0" w:firstLine="200"/>
      <w:jc w:val="left"/>
      <w:spacing w:line="360" w:lineRule="auto"/>
    </w:pPr>
    <w:rPr>
      <w:rFonts w:ascii="Times New Roman" w:hAnsi="Times New Roman"/>
      <w:sz w:val="28"/>
      <w:szCs w:val="24"/>
    </w:rPr>
  </w:style>
  <w:style w:type="paragraph" w:styleId="1276" w:customStyle="1">
    <w:name w:val="正文缩进2字符"/>
    <w:basedOn w:val="726"/>
    <w:uiPriority w:val="0"/>
    <w:qFormat/>
    <w:pPr>
      <w:ind w:firstLine="200"/>
      <w:spacing w:line="300" w:lineRule="auto"/>
    </w:pPr>
    <w:rPr>
      <w:rFonts w:ascii="仿宋_GB2312" w:eastAsia="仿宋_GB2312"/>
      <w:sz w:val="32"/>
      <w:szCs w:val="32"/>
    </w:rPr>
  </w:style>
  <w:style w:type="paragraph" w:styleId="1277" w:customStyle="1">
    <w:name w:val="方案正文"/>
    <w:basedOn w:val="726"/>
    <w:uiPriority w:val="0"/>
    <w:qFormat/>
    <w:pPr>
      <w:ind w:firstLine="359"/>
      <w:jc w:val="left"/>
      <w:spacing w:before="156" w:line="360" w:lineRule="auto"/>
    </w:pPr>
    <w:rPr>
      <w:rFonts w:ascii="Arial" w:hAnsi="Arial" w:cs="宋体"/>
      <w:sz w:val="24"/>
      <w:szCs w:val="21"/>
    </w:rPr>
  </w:style>
  <w:style w:type="paragraph" w:styleId="1278" w:customStyle="1">
    <w:name w:val="样式 标题 3 + (中文) 黑体 小四 非加粗 段前: 7.8 磅 段后: 0 磅 行距: 固定值 20 磅"/>
    <w:basedOn w:val="729"/>
    <w:uiPriority w:val="0"/>
    <w:qFormat/>
    <w:pPr>
      <w:spacing w:line="400" w:lineRule="exact"/>
      <w:shd w:val="clear" w:color="auto" w:fill="auto"/>
    </w:pPr>
    <w:rPr>
      <w:rFonts w:ascii="Times New Roman" w:hAnsi="Times New Roman" w:eastAsia="黑体" w:cs="宋体"/>
      <w:b w:val="0"/>
      <w:sz w:val="24"/>
      <w:szCs w:val="20"/>
    </w:rPr>
  </w:style>
  <w:style w:type="character" w:styleId="1279" w:customStyle="1">
    <w:name w:val="正文文本 Char1"/>
    <w:uiPriority w:val="99"/>
    <w:semiHidden/>
    <w:qFormat/>
    <w:rPr>
      <w:sz w:val="21"/>
      <w:szCs w:val="22"/>
    </w:rPr>
  </w:style>
  <w:style w:type="character" w:styleId="1280" w:customStyle="1">
    <w:name w:val="批注文字 Char1"/>
    <w:uiPriority w:val="99"/>
    <w:semiHidden/>
    <w:qFormat/>
    <w:rPr>
      <w:sz w:val="21"/>
      <w:szCs w:val="22"/>
    </w:rPr>
  </w:style>
  <w:style w:type="character" w:styleId="1281" w:customStyle="1">
    <w:name w:val="文档结构图 Char1"/>
    <w:uiPriority w:val="99"/>
    <w:semiHidden/>
    <w:qFormat/>
    <w:rPr>
      <w:rFonts w:ascii="宋体"/>
      <w:sz w:val="18"/>
      <w:szCs w:val="18"/>
    </w:rPr>
  </w:style>
  <w:style w:type="character" w:styleId="1282" w:customStyle="1">
    <w:name w:val="正文文本缩进 3 Char1"/>
    <w:uiPriority w:val="99"/>
    <w:semiHidden/>
    <w:qFormat/>
    <w:rPr>
      <w:sz w:val="16"/>
      <w:szCs w:val="16"/>
    </w:rPr>
  </w:style>
  <w:style w:type="character" w:styleId="1283" w:customStyle="1">
    <w:name w:val="HTML 预设格式 Char1"/>
    <w:uiPriority w:val="99"/>
    <w:semiHidden/>
    <w:qFormat/>
    <w:rPr>
      <w:rFonts w:ascii="Courier New" w:hAnsi="Courier New" w:cs="Courier New"/>
    </w:rPr>
  </w:style>
  <w:style w:type="character" w:styleId="1284" w:customStyle="1">
    <w:name w:val="批注主题 Char1"/>
    <w:uiPriority w:val="99"/>
    <w:semiHidden/>
    <w:qFormat/>
    <w:rPr>
      <w:b/>
      <w:bCs/>
      <w:sz w:val="21"/>
      <w:szCs w:val="22"/>
    </w:rPr>
  </w:style>
  <w:style w:type="character" w:styleId="1285" w:customStyle="1">
    <w:name w:val="明显引用 Char1"/>
    <w:uiPriority w:val="99"/>
    <w:qFormat/>
    <w:rPr>
      <w:b/>
      <w:bCs/>
      <w:i/>
      <w:iCs/>
      <w:color w:val="4f81bd"/>
      <w:sz w:val="21"/>
      <w:szCs w:val="22"/>
    </w:rPr>
  </w:style>
  <w:style w:type="character" w:styleId="1286" w:customStyle="1">
    <w:name w:val="正文文本缩进 2 Char1"/>
    <w:uiPriority w:val="99"/>
    <w:semiHidden/>
    <w:qFormat/>
    <w:rPr>
      <w:sz w:val="21"/>
      <w:szCs w:val="22"/>
    </w:rPr>
  </w:style>
  <w:style w:type="character" w:styleId="1287" w:customStyle="1">
    <w:name w:val="标题 Char2"/>
    <w:uiPriority w:val="10"/>
    <w:qFormat/>
    <w:rPr>
      <w:rFonts w:ascii="Cambria" w:hAnsi="Cambria" w:cs="Times New Roman"/>
      <w:b/>
      <w:bCs/>
      <w:sz w:val="32"/>
      <w:szCs w:val="32"/>
    </w:rPr>
  </w:style>
  <w:style w:type="character" w:styleId="1288" w:customStyle="1">
    <w:name w:val="纯文本 Char2"/>
    <w:uiPriority w:val="99"/>
    <w:semiHidden/>
    <w:qFormat/>
    <w:rPr>
      <w:rFonts w:ascii="宋体" w:hAnsi="Courier New" w:cs="Courier New"/>
      <w:sz w:val="21"/>
      <w:szCs w:val="21"/>
    </w:rPr>
  </w:style>
  <w:style w:type="character" w:styleId="1289" w:customStyle="1">
    <w:name w:val="正文文本 Char"/>
    <w:uiPriority w:val="0"/>
    <w:qFormat/>
    <w:rPr>
      <w:rFonts w:ascii="楷体_GB2312" w:hAnsi="Arial" w:eastAsia="楷体_GB2312"/>
      <w:sz w:val="28"/>
    </w:rPr>
  </w:style>
  <w:style w:type="character" w:styleId="1290" w:customStyle="1">
    <w:name w:val="font01"/>
    <w:uiPriority w:val="0"/>
    <w:qFormat/>
    <w:rPr>
      <w:rFonts w:hint="eastAsia" w:ascii="仿宋" w:hAnsi="仿宋" w:eastAsia="仿宋" w:cs="仿宋"/>
      <w:color w:val="000000"/>
      <w:sz w:val="20"/>
      <w:szCs w:val="20"/>
      <w:u w:val="none"/>
    </w:rPr>
  </w:style>
  <w:style w:type="character" w:styleId="1291" w:customStyle="1">
    <w:name w:val="正文文本缩进 Char1"/>
    <w:uiPriority w:val="99"/>
    <w:semiHidden/>
    <w:qFormat/>
    <w:rPr>
      <w:sz w:val="21"/>
      <w:szCs w:val="22"/>
    </w:rPr>
  </w:style>
  <w:style w:type="character" w:styleId="1292" w:customStyle="1">
    <w:name w:val="引用 Char1"/>
    <w:uiPriority w:val="99"/>
    <w:qFormat/>
    <w:rPr>
      <w:i/>
      <w:iCs/>
      <w:color w:val="000000"/>
      <w:sz w:val="21"/>
      <w:szCs w:val="22"/>
    </w:rPr>
  </w:style>
  <w:style w:type="character" w:styleId="1293" w:customStyle="1">
    <w:name w:val="引用 Char2"/>
    <w:uiPriority w:val="29"/>
    <w:qFormat/>
    <w:rPr>
      <w:i/>
      <w:iCs/>
      <w:color w:val="000000"/>
      <w:sz w:val="21"/>
      <w:szCs w:val="22"/>
    </w:rPr>
  </w:style>
  <w:style w:type="character" w:styleId="1294" w:customStyle="1">
    <w:name w:val="标题 Char3"/>
    <w:uiPriority w:val="10"/>
    <w:qFormat/>
    <w:rPr>
      <w:rFonts w:ascii="Cambria" w:hAnsi="Cambria" w:cs="Times New Roman"/>
      <w:b/>
      <w:bCs/>
      <w:sz w:val="32"/>
      <w:szCs w:val="32"/>
    </w:rPr>
  </w:style>
  <w:style w:type="character" w:styleId="1295" w:customStyle="1">
    <w:name w:val="副标题 Char1"/>
    <w:uiPriority w:val="11"/>
    <w:qFormat/>
    <w:rPr>
      <w:rFonts w:ascii="Cambria" w:hAnsi="Cambria" w:cs="Times New Roman"/>
      <w:b/>
      <w:bCs/>
      <w:sz w:val="32"/>
      <w:szCs w:val="32"/>
    </w:rPr>
  </w:style>
  <w:style w:type="paragraph" w:styleId="1296" w:customStyle="1">
    <w:name w:val="_Style 23"/>
    <w:next w:val="726"/>
    <w:uiPriority w:val="0"/>
    <w:qFormat/>
    <w:pPr>
      <w:jc w:val="both"/>
      <w:widowControl w:val="off"/>
    </w:pPr>
    <w:rPr>
      <w:rFonts w:hint="default" w:ascii="Calibri" w:hAnsi="Calibri" w:eastAsia="宋体" w:cs="Times New Roman"/>
      <w:sz w:val="21"/>
      <w:szCs w:val="22"/>
      <w:lang w:val="en-US" w:eastAsia="zh-CN" w:bidi="ar-SA"/>
    </w:rPr>
  </w:style>
  <w:style w:type="character" w:styleId="1297" w:customStyle="1">
    <w:name w:val="明显引用 Char2"/>
    <w:uiPriority w:val="30"/>
    <w:qFormat/>
    <w:rPr>
      <w:b/>
      <w:bCs/>
      <w:i/>
      <w:iCs/>
      <w:color w:val="4f81bd"/>
      <w:sz w:val="21"/>
      <w:szCs w:val="22"/>
    </w:rPr>
  </w:style>
  <w:style w:type="paragraph" w:styleId="1298" w:customStyle="1">
    <w:name w:val="p01"/>
    <w:basedOn w:val="726"/>
    <w:uiPriority w:val="0"/>
    <w:qFormat/>
    <w:pPr>
      <w:jc w:val="left"/>
      <w:spacing w:before="75" w:after="75" w:line="480" w:lineRule="auto"/>
      <w:widowControl/>
    </w:pPr>
    <w:rPr>
      <w:rFonts w:ascii="宋体" w:hAnsi="宋体" w:cs="宋体"/>
      <w:sz w:val="24"/>
      <w:szCs w:val="24"/>
    </w:rPr>
  </w:style>
  <w:style w:type="paragraph" w:styleId="1299" w:customStyle="1">
    <w:name w:val="Normal_0_0"/>
    <w:uiPriority w:val="0"/>
    <w:qFormat/>
    <w:pPr>
      <w:jc w:val="both"/>
      <w:widowControl w:val="off"/>
    </w:pPr>
    <w:rPr>
      <w:rFonts w:hint="default" w:ascii="Calibri" w:hAnsi="Calibri" w:eastAsia="宋体" w:cs="Times New Roman"/>
      <w:lang w:val="en-US" w:eastAsia="zh-CN" w:bidi="ar-SA"/>
    </w:rPr>
  </w:style>
  <w:style w:type="paragraph" w:styleId="1300" w:customStyle="1">
    <w:name w:val="首行缩进"/>
    <w:basedOn w:val="726"/>
    <w:uiPriority w:val="99"/>
    <w:qFormat/>
    <w:pPr>
      <w:ind w:firstLine="480"/>
      <w:jc w:val="left"/>
      <w:spacing w:line="360" w:lineRule="auto"/>
    </w:pPr>
    <w:rPr>
      <w:rFonts w:ascii="宋体" w:hAnsi="宋体"/>
      <w:sz w:val="24"/>
      <w:szCs w:val="24"/>
    </w:rPr>
  </w:style>
  <w:style w:type="paragraph" w:styleId="1301" w:customStyle="1">
    <w:name w:val="Table Text"/>
    <w:basedOn w:val="726"/>
    <w:uiPriority w:val="0"/>
    <w:semiHidden/>
    <w:qFormat/>
    <w:rPr>
      <w:rFonts w:ascii="宋体" w:hAnsi="宋体" w:eastAsia="宋体" w:cs="宋体"/>
      <w:sz w:val="21"/>
      <w:szCs w:val="21"/>
      <w:lang w:val="en-US" w:eastAsia="en-US" w:bidi="ar-SA"/>
    </w:rPr>
  </w:style>
  <w:style w:type="table" w:styleId="1302" w:customStyle="1">
    <w:name w:val="Table Normal"/>
    <w:uiPriority w:val="0"/>
    <w:semiHidden/>
    <w:unhideWhenUsed/>
    <w:qFormat/>
    <w:tblPr>
      <w:tblCellMar>
        <w:left w:w="0" w:type="dxa"/>
        <w:top w:w="0" w:type="dxa"/>
        <w:right w:w="0" w:type="dxa"/>
        <w:bottom w:w="0" w:type="dxa"/>
      </w:tblCellMar>
    </w:tblPr>
  </w:style>
  <w:style w:type="paragraph" w:styleId="1303" w:customStyle="1">
    <w:name w:val="标题二级"/>
    <w:basedOn w:val="726"/>
    <w:uiPriority w:val="0"/>
    <w:qFormat/>
    <w:pPr>
      <w:ind w:firstLine="412"/>
    </w:pPr>
    <w:rPr>
      <w:rFonts w:ascii="宋体" w:hAnsi="宋体"/>
      <w:szCs w:val="21"/>
    </w:rPr>
  </w:style>
  <w:style w:type="paragraph" w:styleId="1304" w:customStyle="1">
    <w:name w:val="正文文本11"/>
    <w:basedOn w:val="726"/>
    <w:next w:val="726"/>
    <w:uiPriority w:val="0"/>
    <w:qFormat/>
    <w:rPr>
      <w:rFonts w:ascii="楷体_GB2312" w:hAnsi="Arial" w:eastAsia="楷体_GB2312" w:cs="Times New Roman"/>
      <w:sz w:val="28"/>
    </w:rPr>
  </w:style>
  <w:style w:type="paragraph" w:styleId="1305" w:customStyle="1">
    <w:name w:val="WPSOffice手动目录 1"/>
    <w:uiPriority w:val="0"/>
    <w:qFormat/>
    <w:rPr>
      <w:rFonts w:hint="default" w:ascii="Times New Roman" w:hAnsi="Times New Roman" w:eastAsia="宋体" w:cs="Times New Roman"/>
      <w:sz w:val="20"/>
      <w:szCs w:val="20"/>
    </w:rPr>
  </w:style>
  <w:style w:type="paragraph" w:styleId="1306" w:customStyle="1">
    <w:name w:val="正文首行缩进 211"/>
    <w:basedOn w:val="1307"/>
    <w:next w:val="726"/>
    <w:uiPriority w:val="0"/>
    <w:qFormat/>
    <w:pPr>
      <w:ind w:left="0" w:firstLine="420"/>
      <w:spacing w:after="0" w:line="360" w:lineRule="auto"/>
    </w:pPr>
    <w:rPr>
      <w:rFonts w:ascii="宋体" w:hAnsi="宋体" w:eastAsia="宋体" w:cs="Times New Roman"/>
      <w:szCs w:val="20"/>
    </w:rPr>
  </w:style>
  <w:style w:type="paragraph" w:styleId="1307" w:customStyle="1">
    <w:name w:val="正文文本缩进12"/>
    <w:basedOn w:val="726"/>
    <w:next w:val="1308"/>
    <w:uiPriority w:val="0"/>
    <w:unhideWhenUsed/>
    <w:qFormat/>
    <w:pPr>
      <w:ind w:left="420"/>
      <w:spacing w:after="120"/>
    </w:pPr>
  </w:style>
  <w:style w:type="paragraph" w:styleId="1308" w:customStyle="1">
    <w:name w:val="寄信人地址11"/>
    <w:basedOn w:val="726"/>
    <w:uiPriority w:val="0"/>
    <w:qFormat/>
    <w:rPr>
      <w:rFonts w:ascii="Arial" w:hAnsi="Arial" w:eastAsia="宋体" w:cs="宋体"/>
    </w:rPr>
  </w:style>
  <w:style w:type="paragraph" w:styleId="1309" w:customStyle="1">
    <w:name w:val="标题 41"/>
    <w:basedOn w:val="726"/>
    <w:next w:val="996"/>
    <w:uiPriority w:val="0"/>
    <w:qFormat/>
    <w:pPr>
      <w:keepLines/>
      <w:keepNext/>
      <w:spacing w:before="280" w:after="290" w:line="376" w:lineRule="auto"/>
      <w:outlineLvl w:val="3"/>
    </w:pPr>
    <w:rPr>
      <w:rFonts w:ascii="Arial" w:hAnsi="Arial" w:eastAsia="黑体" w:cs="Arial"/>
      <w:b/>
      <w:bCs/>
      <w:sz w:val="28"/>
      <w:szCs w:val="28"/>
    </w:rPr>
  </w:style>
  <w:style w:type="paragraph" w:styleId="1310" w:customStyle="1">
    <w:name w:val="Heading 3"/>
    <w:basedOn w:val="726"/>
    <w:next w:val="726"/>
    <w:uiPriority w:val="0"/>
    <w:qFormat/>
    <w:pPr>
      <w:keepLines/>
      <w:keepNext/>
      <w:spacing w:before="260" w:after="260" w:line="413" w:lineRule="auto"/>
      <w:outlineLvl w:val="2"/>
    </w:pPr>
    <w:rPr>
      <w:b/>
      <w:bCs/>
      <w:sz w:val="32"/>
      <w:szCs w:val="32"/>
    </w:rPr>
  </w:style>
  <w:style w:type="numbering" w:styleId="13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媛媛</dc:creator>
  <cp:lastModifiedBy>汪军红</cp:lastModifiedBy>
  <cp:revision>38</cp:revision>
  <dcterms:created xsi:type="dcterms:W3CDTF">2023-12-07T07:15:00Z</dcterms:created>
  <dcterms:modified xsi:type="dcterms:W3CDTF">2026-07-08T02:11:42Z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F3D87019F0C342159B411BEEB2123E3E_13</vt:lpwstr>
  </property>
  <property fmtid="{D5CDD505-2E9C-101B-9397-08002B2CF9AE}" pid="4" name="KSOTemplateDocerSaveRecord">
    <vt:lpwstr>eyJoZGlkIjoiNDk2Y2NjMTA2OGY2YzgxNDNlNTNhZjEzMjRhOTZiNTEiLCJ1c2VySWQiOiI3NDUwMjU1NDEifQ==</vt:lpwstr>
  </property>
</Properties>
</file>