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Theme="minorEastAsia" w:hAnsiTheme="minorEastAsia" w:eastAsiaTheme="minorEastAsia"/>
          <w:b/>
          <w:sz w:val="44"/>
          <w:szCs w:val="44"/>
        </w:rPr>
      </w:pPr>
      <w:r>
        <w:rPr>
          <w:rFonts w:hint="eastAsia" w:asciiTheme="minorEastAsia" w:hAnsiTheme="minorEastAsia" w:eastAsiaTheme="minorEastAsia"/>
          <w:b/>
          <w:sz w:val="44"/>
          <w:szCs w:val="44"/>
        </w:rPr>
      </w:r>
      <w:r/>
    </w:p>
    <w:p>
      <w:pPr>
        <w:jc w:val="center"/>
        <w:spacing w:line="360" w:lineRule="auto"/>
        <w:shd w:val="clear" w:color="auto" w:fill="ffffff"/>
        <w:widowControl/>
        <w:rPr>
          <w:rFonts w:hint="eastAsia" w:asciiTheme="minorEastAsia" w:hAnsiTheme="minorEastAsia" w:eastAsiaTheme="minorEastAsia"/>
          <w:b/>
          <w:sz w:val="36"/>
          <w:szCs w:val="36"/>
          <w:lang w:eastAsia="zh-CN"/>
        </w:rPr>
      </w:pPr>
      <w:r>
        <w:rPr>
          <w:rFonts w:hint="eastAsia" w:cs="黑体" w:asciiTheme="minorEastAsia" w:hAnsiTheme="minorEastAsia" w:eastAsiaTheme="minorEastAsia"/>
          <w:b/>
          <w:bCs/>
          <w:sz w:val="36"/>
          <w:szCs w:val="36"/>
          <w:lang w:eastAsia="zh-CN"/>
        </w:rPr>
        <w:t xml:space="preserve">江苏省南京强制隔离戒毒所艾滋病专区改造项目</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竞争性磋商文件</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t xml:space="preserve">项目编号：JSZC-320000-JSGC-C2026-0033</w:t>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280"/>
        <w:ind w:firstLine="723"/>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jc w:val="center"/>
        <w:spacing w:line="360" w:lineRule="auto"/>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250"/>
        <w:ind w:left="1260"/>
      </w:pPr>
      <w:r/>
      <w:r/>
    </w:p>
    <w:p>
      <w:pPr>
        <w:jc w:val="center"/>
        <w:spacing w:line="360" w:lineRule="auto"/>
        <w:widowControl/>
        <w:rPr>
          <w:rFonts w:hint="eastAsia" w:cs="宋体" w:asciiTheme="minorEastAsia" w:hAnsiTheme="minorEastAsia" w:eastAsiaTheme="minorEastAsia"/>
          <w:b/>
          <w:bCs/>
          <w:sz w:val="36"/>
          <w:szCs w:val="36"/>
        </w:rPr>
      </w:pPr>
      <w:r/>
      <w:bookmarkStart w:id="0" w:name="_Hlk44579555"/>
      <w:r>
        <w:rPr>
          <w:rFonts w:hint="eastAsia" w:cs="宋体" w:asciiTheme="minorEastAsia" w:hAnsiTheme="minorEastAsia" w:eastAsiaTheme="minorEastAsia"/>
          <w:b/>
          <w:bCs/>
          <w:sz w:val="36"/>
          <w:szCs w:val="36"/>
        </w:rPr>
        <w:t xml:space="preserve">采购人：江苏省南京强制隔离戒毒所</w:t>
      </w:r>
      <w:r/>
    </w:p>
    <w:p>
      <w:pPr>
        <w:jc w:val="center"/>
        <w:spacing w:line="360" w:lineRule="auto"/>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 xml:space="preserve">采购代理机构：江苏国采工程咨询有限公司</w:t>
      </w:r>
      <w:bookmarkEnd w:id="0"/>
      <w:r/>
      <w:r/>
    </w:p>
    <w:p>
      <w:pPr>
        <w:jc w:val="center"/>
        <w:spacing w:line="360" w:lineRule="auto"/>
        <w:widowControl/>
        <w:rPr>
          <w:rFonts w:hint="eastAsia" w:cs="宋体" w:asciiTheme="minorEastAsia" w:hAnsiTheme="minorEastAsia" w:eastAsiaTheme="minorEastAsia"/>
          <w:b/>
          <w:bCs/>
          <w:sz w:val="36"/>
          <w:szCs w:val="36"/>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sz w:val="36"/>
          <w:szCs w:val="36"/>
        </w:rPr>
        <w:t xml:space="preserve">2026年</w:t>
      </w:r>
      <w:r>
        <w:rPr>
          <w:rFonts w:hint="eastAsia" w:cs="宋体" w:asciiTheme="minorEastAsia" w:hAnsiTheme="minorEastAsia" w:eastAsiaTheme="minorEastAsia"/>
          <w:b/>
          <w:bCs/>
          <w:sz w:val="36"/>
          <w:szCs w:val="36"/>
          <w:lang w:val="en-US" w:eastAsia="zh-CN"/>
        </w:rPr>
        <w:t xml:space="preserve">7</w:t>
      </w:r>
      <w:r>
        <w:rPr>
          <w:rFonts w:hint="eastAsia" w:cs="宋体" w:asciiTheme="minorEastAsia" w:hAnsiTheme="minorEastAsia" w:eastAsiaTheme="minorEastAsia"/>
          <w:b/>
          <w:bCs/>
          <w:sz w:val="36"/>
          <w:szCs w:val="36"/>
        </w:rPr>
        <w:t xml:space="preserve">月</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lang w:val="zh-CN"/>
        </w:rPr>
      </w:sdtPr>
      <w:sdtContent>
        <w:p>
          <w:pPr>
            <w:pStyle w:val="1419"/>
            <w:jc w:val="center"/>
            <w:rPr>
              <w:rFonts w:hint="eastAsia" w:asciiTheme="minorEastAsia" w:hAnsiTheme="minorEastAsia" w:eastAsiaTheme="minorEastAsia"/>
              <w:b/>
              <w:bCs/>
              <w:color w:val="auto"/>
            </w:rPr>
          </w:pPr>
          <w:r>
            <w:rPr>
              <w:rFonts w:asciiTheme="minorEastAsia" w:hAnsiTheme="minorEastAsia" w:eastAsiaTheme="minorEastAsia"/>
              <w:b/>
              <w:bCs/>
              <w:color w:val="auto"/>
              <w:lang w:val="zh-CN"/>
            </w:rPr>
            <w:t xml:space="preserve">目</w:t>
          </w:r>
          <w:r>
            <w:rPr>
              <w:rFonts w:hint="eastAsia" w:asciiTheme="minorEastAsia" w:hAnsiTheme="minorEastAsia" w:eastAsiaTheme="minorEastAsia"/>
              <w:b/>
              <w:bCs/>
              <w:color w:val="auto"/>
              <w:lang w:val="zh-CN"/>
            </w:rPr>
            <w:t xml:space="preserve"> </w:t>
          </w:r>
          <w:r>
            <w:rPr>
              <w:rFonts w:asciiTheme="minorEastAsia" w:hAnsiTheme="minorEastAsia" w:eastAsiaTheme="minorEastAsia"/>
              <w:b/>
              <w:bCs/>
              <w:color w:val="auto"/>
              <w:lang w:val="zh-CN"/>
            </w:rPr>
            <w:t xml:space="preserve">录</w:t>
          </w:r>
          <w:r/>
        </w:p>
        <w:p>
          <w:pPr>
            <w:pStyle w:val="1260"/>
            <w:tabs>
              <w:tab w:val="right" w:pos="8958" w:leader="dot"/>
            </w:tabs>
            <w:rPr>
              <w:b/>
              <w:bCs/>
              <w:sz w:val="32"/>
              <w:szCs w:val="40"/>
            </w:rPr>
          </w:pPr>
          <w:r>
            <w:rPr>
              <w:rFonts w:asciiTheme="minorEastAsia" w:hAnsiTheme="minorEastAsia" w:eastAsiaTheme="minorEastAsia"/>
              <w:b/>
              <w:sz w:val="30"/>
              <w:szCs w:val="30"/>
            </w:rPr>
            <w:fldChar w:fldCharType="begin"/>
          </w:r>
          <w:r>
            <w:rPr>
              <w:rFonts w:asciiTheme="minorEastAsia" w:hAnsiTheme="minorEastAsia" w:eastAsiaTheme="minorEastAsia"/>
              <w:b/>
              <w:sz w:val="30"/>
              <w:szCs w:val="30"/>
            </w:rPr>
            <w:instrText xml:space="preserve"> TOC \o "1-1" \h \z \u </w:instrText>
          </w:r>
          <w:r>
            <w:rPr>
              <w:rFonts w:asciiTheme="minorEastAsia" w:hAnsiTheme="minorEastAsia" w:eastAsiaTheme="minorEastAsia"/>
              <w:b/>
              <w:sz w:val="30"/>
              <w:szCs w:val="30"/>
            </w:rPr>
            <w:fldChar w:fldCharType="separate"/>
          </w: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_Toc21534 </w:instrText>
          </w:r>
          <w:r>
            <w:rPr>
              <w:rFonts w:asciiTheme="minorEastAsia" w:hAnsiTheme="minorEastAsia" w:eastAsiaTheme="minorEastAsia"/>
              <w:b/>
              <w:bCs/>
              <w:sz w:val="32"/>
              <w:szCs w:val="44"/>
            </w:rPr>
            <w:fldChar w:fldCharType="separate"/>
          </w:r>
          <w:r>
            <w:rPr>
              <w:rFonts w:hint="eastAsia" w:asciiTheme="minorEastAsia" w:hAnsiTheme="minorEastAsia" w:eastAsiaTheme="minorEastAsia"/>
              <w:b/>
              <w:bCs/>
              <w:sz w:val="32"/>
              <w:szCs w:val="40"/>
            </w:rPr>
            <w:t xml:space="preserve">第一章 竞争性磋商公告</w:t>
          </w:r>
          <w:r>
            <w:rPr>
              <w:b/>
              <w:bCs/>
              <w:sz w:val="32"/>
              <w:szCs w:val="40"/>
            </w:rPr>
            <w:tab/>
          </w:r>
          <w:r>
            <w:rPr>
              <w:b/>
              <w:bCs/>
              <w:sz w:val="32"/>
              <w:szCs w:val="40"/>
            </w:rPr>
            <w:fldChar w:fldCharType="begin"/>
          </w:r>
          <w:r>
            <w:rPr>
              <w:b/>
              <w:bCs/>
              <w:sz w:val="32"/>
              <w:szCs w:val="40"/>
            </w:rPr>
            <w:instrText xml:space="preserve"> PAGEREF _Toc21534 \h </w:instrText>
          </w:r>
          <w:r>
            <w:rPr>
              <w:b/>
              <w:bCs/>
              <w:sz w:val="32"/>
              <w:szCs w:val="40"/>
            </w:rPr>
            <w:fldChar w:fldCharType="separate"/>
          </w:r>
          <w:r>
            <w:rPr>
              <w:b/>
              <w:bCs/>
              <w:sz w:val="32"/>
              <w:szCs w:val="40"/>
            </w:rPr>
            <w:t xml:space="preserve">1</w:t>
          </w:r>
          <w:r>
            <w:rPr>
              <w:b/>
              <w:bCs/>
              <w:sz w:val="32"/>
              <w:szCs w:val="40"/>
            </w:rPr>
            <w:fldChar w:fldCharType="end"/>
          </w:r>
          <w:r>
            <w:rPr>
              <w:rFonts w:asciiTheme="minorEastAsia" w:hAnsiTheme="minorEastAsia" w:eastAsiaTheme="minorEastAsia"/>
              <w:b/>
              <w:bCs/>
              <w:sz w:val="32"/>
              <w:szCs w:val="44"/>
            </w:rPr>
            <w:fldChar w:fldCharType="end"/>
          </w:r>
          <w:r/>
        </w:p>
        <w:p>
          <w:pPr>
            <w:pStyle w:val="1260"/>
            <w:tabs>
              <w:tab w:val="right" w:pos="8958" w:leader="dot"/>
            </w:tabs>
            <w:rPr>
              <w:b/>
              <w:bCs/>
              <w:sz w:val="32"/>
              <w:szCs w:val="40"/>
            </w:rPr>
          </w:pP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_Toc28844 </w:instrText>
          </w:r>
          <w:r>
            <w:rPr>
              <w:rFonts w:asciiTheme="minorEastAsia" w:hAnsiTheme="minorEastAsia" w:eastAsiaTheme="minorEastAsia"/>
              <w:b/>
              <w:bCs/>
              <w:sz w:val="32"/>
              <w:szCs w:val="44"/>
            </w:rPr>
            <w:fldChar w:fldCharType="separate"/>
          </w:r>
          <w:r>
            <w:rPr>
              <w:rFonts w:hint="eastAsia" w:ascii="宋体" w:hAnsi="宋体" w:eastAsia="宋体" w:cs="宋体"/>
              <w:b/>
              <w:bCs/>
              <w:spacing w:val="0"/>
              <w:sz w:val="32"/>
              <w:szCs w:val="60"/>
              <w:lang w:val="en-US" w:eastAsia="zh-CN" w:bidi="ar-SA"/>
            </w:rPr>
            <w:t xml:space="preserve">第二章 竞争性磋商须知</w:t>
          </w:r>
          <w:r>
            <w:rPr>
              <w:b/>
              <w:bCs/>
              <w:sz w:val="32"/>
              <w:szCs w:val="40"/>
            </w:rPr>
            <w:tab/>
          </w:r>
          <w:r>
            <w:rPr>
              <w:b/>
              <w:bCs/>
              <w:sz w:val="32"/>
              <w:szCs w:val="40"/>
            </w:rPr>
            <w:fldChar w:fldCharType="begin"/>
          </w:r>
          <w:r>
            <w:rPr>
              <w:b/>
              <w:bCs/>
              <w:sz w:val="32"/>
              <w:szCs w:val="40"/>
            </w:rPr>
            <w:instrText xml:space="preserve"> PAGEREF _Toc28844 \h </w:instrText>
          </w:r>
          <w:r>
            <w:rPr>
              <w:b/>
              <w:bCs/>
              <w:sz w:val="32"/>
              <w:szCs w:val="40"/>
            </w:rPr>
            <w:fldChar w:fldCharType="separate"/>
          </w:r>
          <w:r>
            <w:rPr>
              <w:b/>
              <w:bCs/>
              <w:sz w:val="32"/>
              <w:szCs w:val="40"/>
            </w:rPr>
            <w:t xml:space="preserve">5</w:t>
          </w:r>
          <w:r>
            <w:rPr>
              <w:b/>
              <w:bCs/>
              <w:sz w:val="32"/>
              <w:szCs w:val="40"/>
            </w:rPr>
            <w:fldChar w:fldCharType="end"/>
          </w:r>
          <w:r>
            <w:rPr>
              <w:rFonts w:asciiTheme="minorEastAsia" w:hAnsiTheme="minorEastAsia" w:eastAsiaTheme="minorEastAsia"/>
              <w:b/>
              <w:bCs/>
              <w:sz w:val="32"/>
              <w:szCs w:val="44"/>
            </w:rPr>
            <w:fldChar w:fldCharType="end"/>
          </w:r>
          <w:r/>
        </w:p>
        <w:p>
          <w:pPr>
            <w:pStyle w:val="1260"/>
            <w:tabs>
              <w:tab w:val="right" w:pos="8958" w:leader="dot"/>
            </w:tabs>
            <w:rPr>
              <w:b/>
              <w:bCs/>
              <w:sz w:val="32"/>
              <w:szCs w:val="40"/>
            </w:rPr>
          </w:pP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_Toc32334 </w:instrText>
          </w:r>
          <w:r>
            <w:rPr>
              <w:rFonts w:asciiTheme="minorEastAsia" w:hAnsiTheme="minorEastAsia" w:eastAsiaTheme="minorEastAsia"/>
              <w:b/>
              <w:bCs/>
              <w:sz w:val="32"/>
              <w:szCs w:val="44"/>
            </w:rPr>
            <w:fldChar w:fldCharType="separate"/>
          </w:r>
          <w:r>
            <w:rPr>
              <w:rFonts w:hint="eastAsia" w:asciiTheme="minorEastAsia" w:hAnsiTheme="minorEastAsia" w:eastAsiaTheme="minorEastAsia"/>
              <w:b/>
              <w:bCs/>
              <w:sz w:val="32"/>
              <w:szCs w:val="40"/>
            </w:rPr>
            <w:t xml:space="preserve">第三章 评标标准</w:t>
          </w:r>
          <w:r>
            <w:rPr>
              <w:b/>
              <w:bCs/>
              <w:sz w:val="32"/>
              <w:szCs w:val="40"/>
            </w:rPr>
            <w:tab/>
          </w:r>
          <w:r>
            <w:rPr>
              <w:b/>
              <w:bCs/>
              <w:sz w:val="32"/>
              <w:szCs w:val="40"/>
            </w:rPr>
            <w:fldChar w:fldCharType="begin"/>
          </w:r>
          <w:r>
            <w:rPr>
              <w:b/>
              <w:bCs/>
              <w:sz w:val="32"/>
              <w:szCs w:val="40"/>
            </w:rPr>
            <w:instrText xml:space="preserve"> PAGEREF _Toc32334 \h </w:instrText>
          </w:r>
          <w:r>
            <w:rPr>
              <w:b/>
              <w:bCs/>
              <w:sz w:val="32"/>
              <w:szCs w:val="40"/>
            </w:rPr>
            <w:fldChar w:fldCharType="separate"/>
          </w:r>
          <w:r>
            <w:rPr>
              <w:b/>
              <w:bCs/>
              <w:sz w:val="32"/>
              <w:szCs w:val="40"/>
            </w:rPr>
            <w:t xml:space="preserve">18</w:t>
          </w:r>
          <w:r>
            <w:rPr>
              <w:b/>
              <w:bCs/>
              <w:sz w:val="32"/>
              <w:szCs w:val="40"/>
            </w:rPr>
            <w:fldChar w:fldCharType="end"/>
          </w:r>
          <w:r>
            <w:rPr>
              <w:rFonts w:asciiTheme="minorEastAsia" w:hAnsiTheme="minorEastAsia" w:eastAsiaTheme="minorEastAsia"/>
              <w:b/>
              <w:bCs/>
              <w:sz w:val="32"/>
              <w:szCs w:val="44"/>
            </w:rPr>
            <w:fldChar w:fldCharType="end"/>
          </w:r>
          <w:r/>
        </w:p>
        <w:p>
          <w:pPr>
            <w:pStyle w:val="1260"/>
            <w:tabs>
              <w:tab w:val="right" w:pos="8958" w:leader="dot"/>
            </w:tabs>
            <w:rPr>
              <w:b/>
              <w:bCs/>
              <w:sz w:val="32"/>
              <w:szCs w:val="40"/>
            </w:rPr>
          </w:pP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_Toc13369 </w:instrText>
          </w:r>
          <w:r>
            <w:rPr>
              <w:rFonts w:asciiTheme="minorEastAsia" w:hAnsiTheme="minorEastAsia" w:eastAsiaTheme="minorEastAsia"/>
              <w:b/>
              <w:bCs/>
              <w:sz w:val="32"/>
              <w:szCs w:val="44"/>
            </w:rPr>
            <w:fldChar w:fldCharType="separate"/>
          </w:r>
          <w:r>
            <w:rPr>
              <w:rFonts w:hint="eastAsia" w:asciiTheme="minorEastAsia" w:hAnsiTheme="minorEastAsia" w:eastAsiaTheme="minorEastAsia"/>
              <w:b/>
              <w:bCs/>
              <w:sz w:val="32"/>
              <w:szCs w:val="40"/>
            </w:rPr>
            <w:t xml:space="preserve">第四章 采购项目的内容和相关技术要求等</w:t>
          </w:r>
          <w:r>
            <w:rPr>
              <w:b/>
              <w:bCs/>
              <w:sz w:val="32"/>
              <w:szCs w:val="40"/>
            </w:rPr>
            <w:tab/>
          </w:r>
          <w:r>
            <w:rPr>
              <w:b/>
              <w:bCs/>
              <w:sz w:val="32"/>
              <w:szCs w:val="40"/>
            </w:rPr>
            <w:fldChar w:fldCharType="begin"/>
          </w:r>
          <w:r>
            <w:rPr>
              <w:b/>
              <w:bCs/>
              <w:sz w:val="32"/>
              <w:szCs w:val="40"/>
            </w:rPr>
            <w:instrText xml:space="preserve"> PAGEREF _Toc13369 \h </w:instrText>
          </w:r>
          <w:r>
            <w:rPr>
              <w:b/>
              <w:bCs/>
              <w:sz w:val="32"/>
              <w:szCs w:val="40"/>
            </w:rPr>
            <w:fldChar w:fldCharType="separate"/>
          </w:r>
          <w:r>
            <w:rPr>
              <w:b/>
              <w:bCs/>
              <w:sz w:val="32"/>
              <w:szCs w:val="40"/>
            </w:rPr>
            <w:t xml:space="preserve">20</w:t>
          </w:r>
          <w:r>
            <w:rPr>
              <w:b/>
              <w:bCs/>
              <w:sz w:val="32"/>
              <w:szCs w:val="40"/>
            </w:rPr>
            <w:fldChar w:fldCharType="end"/>
          </w:r>
          <w:r>
            <w:rPr>
              <w:rFonts w:asciiTheme="minorEastAsia" w:hAnsiTheme="minorEastAsia" w:eastAsiaTheme="minorEastAsia"/>
              <w:b/>
              <w:bCs/>
              <w:sz w:val="32"/>
              <w:szCs w:val="44"/>
            </w:rPr>
            <w:fldChar w:fldCharType="end"/>
          </w:r>
          <w:r/>
        </w:p>
        <w:p>
          <w:pPr>
            <w:pStyle w:val="1260"/>
            <w:tabs>
              <w:tab w:val="right" w:pos="8958" w:leader="dot"/>
            </w:tabs>
            <w:rPr>
              <w:b/>
              <w:bCs/>
              <w:sz w:val="32"/>
              <w:szCs w:val="40"/>
            </w:rPr>
          </w:pP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_Toc7156 </w:instrText>
          </w:r>
          <w:r>
            <w:rPr>
              <w:rFonts w:asciiTheme="minorEastAsia" w:hAnsiTheme="minorEastAsia" w:eastAsiaTheme="minorEastAsia"/>
              <w:b/>
              <w:bCs/>
              <w:sz w:val="32"/>
              <w:szCs w:val="44"/>
            </w:rPr>
            <w:fldChar w:fldCharType="separate"/>
          </w:r>
          <w:r>
            <w:rPr>
              <w:rFonts w:hint="eastAsia" w:asciiTheme="minorEastAsia" w:hAnsiTheme="minorEastAsia" w:eastAsiaTheme="minorEastAsia"/>
              <w:b/>
              <w:bCs/>
              <w:sz w:val="32"/>
              <w:szCs w:val="40"/>
            </w:rPr>
            <w:t xml:space="preserve">第五章 合同主要条款及格式</w:t>
          </w:r>
          <w:r>
            <w:rPr>
              <w:b/>
              <w:bCs/>
              <w:sz w:val="32"/>
              <w:szCs w:val="40"/>
            </w:rPr>
            <w:tab/>
          </w:r>
          <w:r>
            <w:rPr>
              <w:b/>
              <w:bCs/>
              <w:sz w:val="32"/>
              <w:szCs w:val="40"/>
            </w:rPr>
            <w:fldChar w:fldCharType="begin"/>
          </w:r>
          <w:r>
            <w:rPr>
              <w:b/>
              <w:bCs/>
              <w:sz w:val="32"/>
              <w:szCs w:val="40"/>
            </w:rPr>
            <w:instrText xml:space="preserve"> PAGEREF _Toc7156 \h </w:instrText>
          </w:r>
          <w:r>
            <w:rPr>
              <w:b/>
              <w:bCs/>
              <w:sz w:val="32"/>
              <w:szCs w:val="40"/>
            </w:rPr>
            <w:fldChar w:fldCharType="separate"/>
          </w:r>
          <w:r>
            <w:rPr>
              <w:b/>
              <w:bCs/>
              <w:sz w:val="32"/>
              <w:szCs w:val="40"/>
            </w:rPr>
            <w:t xml:space="preserve">23</w:t>
          </w:r>
          <w:r>
            <w:rPr>
              <w:b/>
              <w:bCs/>
              <w:sz w:val="32"/>
              <w:szCs w:val="40"/>
            </w:rPr>
            <w:fldChar w:fldCharType="end"/>
          </w:r>
          <w:r>
            <w:rPr>
              <w:rFonts w:asciiTheme="minorEastAsia" w:hAnsiTheme="minorEastAsia" w:eastAsiaTheme="minorEastAsia"/>
              <w:b/>
              <w:bCs/>
              <w:sz w:val="32"/>
              <w:szCs w:val="44"/>
            </w:rPr>
            <w:fldChar w:fldCharType="end"/>
          </w:r>
          <w:r/>
        </w:p>
        <w:p>
          <w:pPr>
            <w:pStyle w:val="1260"/>
            <w:tabs>
              <w:tab w:val="right" w:pos="8958" w:leader="dot"/>
            </w:tabs>
          </w:pPr>
          <w:r>
            <w:rPr>
              <w:rFonts w:asciiTheme="minorEastAsia" w:hAnsiTheme="minorEastAsia" w:eastAsiaTheme="minorEastAsia"/>
              <w:b/>
              <w:bCs/>
              <w:sz w:val="32"/>
              <w:szCs w:val="44"/>
            </w:rPr>
            <w:fldChar w:fldCharType="begin"/>
          </w:r>
          <w:r>
            <w:rPr>
              <w:rFonts w:asciiTheme="minorEastAsia" w:hAnsiTheme="minorEastAsia" w:eastAsiaTheme="minorEastAsia"/>
              <w:b/>
              <w:bCs/>
              <w:sz w:val="32"/>
              <w:szCs w:val="44"/>
            </w:rPr>
            <w:instrText xml:space="preserve"> HYPERLINK \l _Toc5755 </w:instrText>
          </w:r>
          <w:r>
            <w:rPr>
              <w:rFonts w:asciiTheme="minorEastAsia" w:hAnsiTheme="minorEastAsia" w:eastAsiaTheme="minorEastAsia"/>
              <w:b/>
              <w:bCs/>
              <w:sz w:val="32"/>
              <w:szCs w:val="44"/>
            </w:rPr>
            <w:fldChar w:fldCharType="separate"/>
          </w:r>
          <w:r>
            <w:rPr>
              <w:rFonts w:hint="eastAsia" w:asciiTheme="minorEastAsia" w:hAnsiTheme="minorEastAsia" w:eastAsiaTheme="minorEastAsia"/>
              <w:b/>
              <w:bCs/>
              <w:sz w:val="32"/>
              <w:szCs w:val="40"/>
            </w:rPr>
            <w:t xml:space="preserve">第六章 附件</w:t>
          </w:r>
          <w:r>
            <w:rPr>
              <w:b/>
              <w:bCs/>
              <w:sz w:val="32"/>
              <w:szCs w:val="40"/>
            </w:rPr>
            <w:tab/>
          </w:r>
          <w:r>
            <w:rPr>
              <w:b/>
              <w:bCs/>
              <w:sz w:val="32"/>
              <w:szCs w:val="40"/>
            </w:rPr>
            <w:fldChar w:fldCharType="begin"/>
          </w:r>
          <w:r>
            <w:rPr>
              <w:b/>
              <w:bCs/>
              <w:sz w:val="32"/>
              <w:szCs w:val="40"/>
            </w:rPr>
            <w:instrText xml:space="preserve"> PAGEREF _Toc5755 \h </w:instrText>
          </w:r>
          <w:r>
            <w:rPr>
              <w:b/>
              <w:bCs/>
              <w:sz w:val="32"/>
              <w:szCs w:val="40"/>
            </w:rPr>
            <w:fldChar w:fldCharType="separate"/>
          </w:r>
          <w:r>
            <w:rPr>
              <w:b/>
              <w:bCs/>
              <w:sz w:val="32"/>
              <w:szCs w:val="40"/>
            </w:rPr>
            <w:t xml:space="preserve">59</w:t>
          </w:r>
          <w:r>
            <w:rPr>
              <w:b/>
              <w:bCs/>
              <w:sz w:val="32"/>
              <w:szCs w:val="40"/>
            </w:rPr>
            <w:fldChar w:fldCharType="end"/>
          </w:r>
          <w:r>
            <w:rPr>
              <w:rFonts w:asciiTheme="minorEastAsia" w:hAnsiTheme="minorEastAsia" w:eastAsiaTheme="minorEastAsia"/>
              <w:b/>
              <w:bCs/>
              <w:sz w:val="32"/>
              <w:szCs w:val="44"/>
            </w:rPr>
            <w:fldChar w:fldCharType="end"/>
          </w:r>
          <w:r/>
        </w:p>
        <w:p>
          <w:pPr>
            <w:rPr>
              <w:rFonts w:hint="eastAsia" w:asciiTheme="minorEastAsia" w:hAnsiTheme="minorEastAsia" w:eastAsiaTheme="minorEastAsia"/>
              <w:b/>
              <w:bCs/>
              <w:sz w:val="30"/>
              <w:szCs w:val="30"/>
            </w:rPr>
          </w:pPr>
          <w:r>
            <w:rPr>
              <w:rFonts w:asciiTheme="minorEastAsia" w:hAnsiTheme="minorEastAsia" w:eastAsiaTheme="minorEastAsia"/>
              <w:szCs w:val="30"/>
            </w:rPr>
            <w:fldChar w:fldCharType="end"/>
          </w:r>
          <w:r/>
        </w:p>
      </w:sdtContent>
    </w:sdt>
    <w:p>
      <w:pPr>
        <w:pStyle w:val="1260"/>
        <w:tabs>
          <w:tab w:val="right" w:pos="8296" w:leader="dot"/>
        </w:tabs>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pStyle w:val="1260"/>
        <w:spacing w:line="480" w:lineRule="auto"/>
        <w:tabs>
          <w:tab w:val="right" w:pos="8306" w:leader="dot"/>
        </w:tabs>
        <w:rPr>
          <w:rFonts w:hint="eastAsia" w:asciiTheme="minorEastAsia" w:hAnsiTheme="minorEastAsia" w:eastAsiaTheme="minorEastAsia"/>
          <w:b/>
          <w:sz w:val="28"/>
          <w:szCs w:val="28"/>
        </w:rPr>
      </w:pPr>
      <w:r>
        <w:rPr>
          <w:rFonts w:hint="eastAsia" w:cs="宋体" w:asciiTheme="minorEastAsia" w:hAnsiTheme="minorEastAsia" w:eastAsiaTheme="minorEastAsia"/>
          <w:b/>
          <w:sz w:val="28"/>
          <w:szCs w:val="28"/>
        </w:rPr>
        <w:fldChar w:fldCharType="begin"/>
      </w:r>
      <w:r>
        <w:rPr>
          <w:rFonts w:hint="eastAsia" w:cs="宋体" w:asciiTheme="minorEastAsia" w:hAnsiTheme="minorEastAsia" w:eastAsiaTheme="minorEastAsia"/>
          <w:b/>
          <w:sz w:val="28"/>
          <w:szCs w:val="28"/>
        </w:rPr>
        <w:instrText xml:space="preserve">TOC \o "1-1" \h \u </w:instrText>
      </w:r>
      <w:r>
        <w:rPr>
          <w:rFonts w:hint="eastAsia" w:cs="宋体" w:asciiTheme="minorEastAsia" w:hAnsiTheme="minorEastAsia" w:eastAsiaTheme="minorEastAsia"/>
          <w:b/>
          <w:sz w:val="28"/>
          <w:szCs w:val="28"/>
        </w:rPr>
        <w:fldChar w:fldCharType="separate"/>
      </w:r>
      <w:r/>
    </w:p>
    <w:p>
      <w:pPr>
        <w:spacing w:line="480" w:lineRule="auto"/>
        <w:rPr>
          <w:rFonts w:hint="eastAsia" w:asciiTheme="minorEastAsia" w:hAnsiTheme="minorEastAsia" w:eastAsiaTheme="minorEastAsia"/>
          <w:sz w:val="28"/>
          <w:szCs w:val="28"/>
        </w:rPr>
      </w:pPr>
      <w:r>
        <w:rPr>
          <w:rFonts w:hint="eastAsia" w:cs="宋体" w:asciiTheme="minorEastAsia" w:hAnsiTheme="minorEastAsia" w:eastAsiaTheme="minorEastAsia"/>
          <w:b/>
          <w:sz w:val="28"/>
          <w:szCs w:val="28"/>
        </w:rPr>
        <w:fldChar w:fldCharType="end"/>
      </w:r>
      <w:r/>
    </w:p>
    <w:p>
      <w:pPr>
        <w:jc w:val="left"/>
        <w:spacing w:line="360" w:lineRule="auto"/>
        <w:shd w:val="clear" w:color="auto" w:fill="ffffff"/>
        <w:widowControl/>
        <w:rPr>
          <w:rFonts w:hint="eastAsia" w:asciiTheme="minorEastAsia" w:hAnsiTheme="minorEastAsia" w:eastAsiaTheme="minorEastAsia"/>
          <w:b/>
          <w:sz w:val="36"/>
          <w:szCs w:val="36"/>
        </w:rPr>
      </w:pPr>
      <w:r>
        <w:rPr>
          <w:rFonts w:hint="eastAsia" w:asciiTheme="minorEastAsia" w:hAnsiTheme="minorEastAsia" w:eastAsiaTheme="minorEastAsia"/>
          <w:b/>
          <w:sz w:val="36"/>
          <w:szCs w:val="36"/>
        </w:rPr>
      </w:r>
      <w:r/>
    </w:p>
    <w:p>
      <w:pPr>
        <w:pStyle w:val="1226"/>
        <w:numPr>
          <w:ilvl w:val="0"/>
          <w:numId w:val="0"/>
        </w:numPr>
        <w:rPr>
          <w:rFonts w:hint="eastAsia" w:asciiTheme="minorEastAsia" w:hAnsiTheme="minorEastAsia" w:eastAsiaTheme="minorEastAsia"/>
        </w:rPr>
        <w:sectPr>
          <w:footerReference w:type="default" r:id="rId12"/>
          <w:footnotePr/>
          <w:endnotePr/>
          <w:type w:val="nextPage"/>
          <w:pgSz w:w="11906" w:h="16838" w:orient="portrait"/>
          <w:pgMar w:top="1440" w:right="1474" w:bottom="1247" w:left="1474" w:header="851" w:footer="992" w:gutter="0"/>
          <w:cols w:num="1" w:sep="0" w:space="720" w:equalWidth="1"/>
          <w:docGrid w:linePitch="360"/>
        </w:sectPr>
      </w:pPr>
      <w:r>
        <w:rPr>
          <w:rFonts w:hint="eastAsia" w:asciiTheme="minorEastAsia" w:hAnsiTheme="minorEastAsia" w:eastAsiaTheme="minorEastAsia"/>
        </w:rPr>
      </w:r>
      <w:r/>
    </w:p>
    <w:p>
      <w:pPr>
        <w:pStyle w:val="1226"/>
        <w:numPr>
          <w:ilvl w:val="0"/>
          <w:numId w:val="0"/>
        </w:numPr>
        <w:rPr>
          <w:rFonts w:hint="eastAsia" w:asciiTheme="minorEastAsia" w:hAnsiTheme="minorEastAsia" w:eastAsiaTheme="minorEastAsia"/>
        </w:rPr>
      </w:pPr>
      <w:r/>
      <w:bookmarkStart w:id="1" w:name="_Toc20903"/>
      <w:r/>
      <w:bookmarkStart w:id="2" w:name="_Toc21534"/>
      <w:r/>
      <w:bookmarkStart w:id="3" w:name="_Toc67494806"/>
      <w:r/>
      <w:bookmarkStart w:id="4" w:name="_Toc137495181"/>
      <w:r/>
      <w:bookmarkStart w:id="5" w:name="_Toc7511"/>
      <w:r>
        <w:rPr>
          <w:rFonts w:hint="eastAsia" w:asciiTheme="minorEastAsia" w:hAnsiTheme="minorEastAsia" w:eastAsiaTheme="minorEastAsia"/>
        </w:rPr>
        <w:t xml:space="preserve">第一章 竞争性磋商公告</w:t>
      </w:r>
      <w:bookmarkEnd w:id="1"/>
      <w:r/>
      <w:bookmarkEnd w:id="2"/>
      <w:r/>
      <w:bookmarkEnd w:id="3"/>
      <w:r/>
      <w:bookmarkEnd w:id="4"/>
      <w:r/>
      <w:r/>
    </w:p>
    <w:p>
      <w:pPr>
        <w:ind w:firstLine="422"/>
        <w:spacing w:line="360" w:lineRule="auto"/>
        <w:widowControl/>
        <w:rPr>
          <w:rFonts w:hint="eastAsia" w:ascii="宋体" w:hAnsi="宋体" w:eastAsia="宋体" w:cs="宋体"/>
          <w:b/>
          <w:bCs/>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b/>
          <w:bCs/>
          <w:spacing w:val="0"/>
        </w:rPr>
        <w:t xml:space="preserve">项目概况</w:t>
      </w:r>
      <w:r/>
    </w:p>
    <w:p>
      <w:pPr>
        <w:ind w:firstLine="420"/>
        <w:spacing w:line="360" w:lineRule="auto"/>
        <w:widowControl/>
        <w:rPr>
          <w:rFonts w:hint="eastAsia" w:ascii="宋体" w:hAnsi="宋体" w:eastAsia="宋体" w:cs="宋体"/>
          <w:spacing w:val="0"/>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pacing w:val="0"/>
          <w:lang w:val="en-US" w:eastAsia="zh-CN"/>
        </w:rPr>
        <w:t xml:space="preserve">江苏省南京强制隔离戒毒所艾滋病专区改造项目</w:t>
      </w:r>
      <w:r>
        <w:rPr>
          <w:rFonts w:hint="eastAsia" w:ascii="宋体" w:hAnsi="宋体" w:eastAsia="宋体" w:cs="宋体"/>
          <w:color w:val="auto"/>
          <w:spacing w:val="0"/>
        </w:rPr>
        <w:t xml:space="preserve"> </w:t>
      </w:r>
      <w:r>
        <w:rPr>
          <w:rFonts w:hint="eastAsia" w:ascii="宋体" w:hAnsi="宋体" w:eastAsia="宋体" w:cs="宋体"/>
          <w:color w:val="auto"/>
          <w:spacing w:val="0"/>
        </w:rPr>
        <w:tab/>
      </w:r>
      <w:r>
        <w:rPr>
          <w:rFonts w:hint="eastAsia" w:ascii="宋体" w:hAnsi="宋体" w:eastAsia="宋体" w:cs="宋体"/>
          <w:color w:val="auto"/>
          <w:spacing w:val="0"/>
        </w:rPr>
        <w:t xml:space="preserve">JSZC-320000-JSGC-C2026-0033 采购项目的潜在供应商应在江苏国采工程咨询有限公司获取采购文件，并于</w:t>
      </w:r>
      <w:r>
        <w:rPr>
          <w:rFonts w:hint="eastAsia" w:ascii="宋体" w:hAnsi="宋体" w:eastAsia="宋体" w:cs="宋体"/>
          <w:color w:val="auto"/>
          <w:spacing w:val="0"/>
          <w:lang w:val="en-US" w:eastAsia="zh-CN"/>
        </w:rPr>
        <w:t xml:space="preserve">2026</w:t>
      </w:r>
      <w:r>
        <w:rPr>
          <w:rFonts w:hint="eastAsia" w:ascii="宋体" w:hAnsi="宋体" w:eastAsia="宋体" w:cs="宋体"/>
          <w:color w:val="auto"/>
          <w:spacing w:val="0"/>
        </w:rPr>
        <w:t xml:space="preserve">年</w:t>
      </w:r>
      <w:r>
        <w:rPr>
          <w:rFonts w:hint="eastAsia" w:ascii="宋体" w:hAnsi="宋体" w:cs="宋体"/>
          <w:color w:val="auto"/>
          <w:spacing w:val="0"/>
          <w:lang w:val="en-US" w:eastAsia="zh-CN"/>
        </w:rPr>
        <w:t xml:space="preserve">7</w:t>
      </w:r>
      <w:r>
        <w:rPr>
          <w:rFonts w:hint="eastAsia" w:ascii="宋体" w:hAnsi="宋体" w:eastAsia="宋体" w:cs="宋体"/>
          <w:color w:val="auto"/>
          <w:spacing w:val="0"/>
        </w:rPr>
        <w:t xml:space="preserve">月</w:t>
      </w:r>
      <w:r>
        <w:rPr>
          <w:rFonts w:hint="eastAsia" w:ascii="宋体" w:hAnsi="宋体" w:cs="宋体"/>
          <w:color w:val="auto"/>
          <w:spacing w:val="0"/>
          <w:lang w:val="en-US" w:eastAsia="zh-CN"/>
        </w:rPr>
        <w:t xml:space="preserve">23</w:t>
      </w:r>
      <w:r>
        <w:rPr>
          <w:rFonts w:hint="eastAsia" w:ascii="宋体" w:hAnsi="宋体" w:eastAsia="宋体" w:cs="宋体"/>
          <w:color w:val="auto"/>
          <w:spacing w:val="0"/>
        </w:rPr>
        <w:t xml:space="preserve">日</w:t>
      </w:r>
      <w:r>
        <w:rPr>
          <w:rFonts w:hint="eastAsia" w:ascii="宋体" w:hAnsi="宋体" w:cs="宋体"/>
          <w:color w:val="auto"/>
          <w:spacing w:val="0"/>
          <w:lang w:val="en-US" w:eastAsia="zh-CN"/>
        </w:rPr>
        <w:t xml:space="preserve">09</w:t>
      </w:r>
      <w:r>
        <w:rPr>
          <w:rFonts w:hint="eastAsia" w:ascii="宋体" w:hAnsi="宋体" w:eastAsia="宋体" w:cs="宋体"/>
          <w:color w:val="auto"/>
          <w:spacing w:val="0"/>
        </w:rPr>
        <w:t xml:space="preserve">:</w:t>
      </w:r>
      <w:r>
        <w:rPr>
          <w:rFonts w:hint="eastAsia" w:ascii="宋体" w:hAnsi="宋体" w:cs="宋体"/>
          <w:color w:val="auto"/>
          <w:spacing w:val="0"/>
          <w:lang w:val="en-US" w:eastAsia="zh-CN"/>
        </w:rPr>
        <w:t xml:space="preserve">3</w:t>
      </w:r>
      <w:r>
        <w:rPr>
          <w:rFonts w:hint="eastAsia" w:ascii="宋体" w:hAnsi="宋体" w:eastAsia="宋体" w:cs="宋体"/>
          <w:color w:val="auto"/>
          <w:spacing w:val="0"/>
        </w:rPr>
        <w:t xml:space="preserve">0（北京</w:t>
      </w:r>
      <w:r>
        <w:rPr>
          <w:rFonts w:hint="eastAsia" w:ascii="宋体" w:hAnsi="宋体" w:eastAsia="宋体" w:cs="宋体"/>
          <w:spacing w:val="0"/>
        </w:rPr>
        <w:t xml:space="preserve">时间）前递交响应文件。</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一、项目基本情况   </w:t>
      </w:r>
      <w:r/>
    </w:p>
    <w:p>
      <w:pPr>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项目编号：JSZC-320000-JSGC-C2026-0033</w:t>
      </w:r>
      <w:r/>
    </w:p>
    <w:p>
      <w:pPr>
        <w:ind w:firstLine="420"/>
        <w:jc w:val="left"/>
        <w:spacing w:line="360" w:lineRule="auto"/>
        <w:shd w:val="clear" w:color="auto" w:fill="ffffff"/>
        <w:widowControl/>
        <w:rPr>
          <w:rFonts w:hint="eastAsia" w:ascii="宋体" w:hAnsi="宋体" w:eastAsia="宋体" w:cs="宋体"/>
          <w:bCs/>
          <w:spacing w:val="0"/>
          <w:szCs w:val="21"/>
          <w:lang w:eastAsia="zh-CN"/>
        </w:rPr>
      </w:pPr>
      <w:r>
        <w:rPr>
          <w:rFonts w:hint="eastAsia" w:ascii="宋体" w:hAnsi="宋体" w:eastAsia="宋体" w:cs="宋体"/>
          <w:bCs/>
          <w:spacing w:val="0"/>
          <w:szCs w:val="21"/>
        </w:rPr>
        <w:t xml:space="preserve">项目名称：</w:t>
      </w:r>
      <w:r>
        <w:rPr>
          <w:rFonts w:hint="eastAsia" w:ascii="宋体" w:hAnsi="宋体" w:eastAsia="宋体" w:cs="宋体"/>
          <w:bCs/>
          <w:spacing w:val="0"/>
          <w:szCs w:val="21"/>
          <w:lang w:eastAsia="zh-CN"/>
        </w:rPr>
        <w:t xml:space="preserve">江苏省南京强制隔离戒毒所艾滋病专区改造项目</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spacing w:val="0"/>
          <w:szCs w:val="21"/>
          <w:highlight w:val="none"/>
        </w:rPr>
        <w:t xml:space="preserve">采购方</w:t>
      </w:r>
      <w:r>
        <w:rPr>
          <w:rFonts w:hint="eastAsia" w:ascii="宋体" w:hAnsi="宋体" w:eastAsia="宋体" w:cs="宋体"/>
          <w:bCs/>
          <w:color w:val="auto"/>
          <w:spacing w:val="0"/>
          <w:szCs w:val="21"/>
          <w:highlight w:val="none"/>
        </w:rPr>
        <w:t xml:space="preserve">式：竞争性磋商</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预算金额</w:t>
      </w:r>
      <w:r>
        <w:rPr>
          <w:rFonts w:hint="eastAsia" w:ascii="宋体" w:hAnsi="宋体" w:eastAsia="宋体" w:cs="宋体"/>
          <w:bCs/>
          <w:color w:val="auto"/>
          <w:spacing w:val="0"/>
          <w:szCs w:val="21"/>
          <w:highlight w:val="none"/>
        </w:rPr>
        <w:t xml:space="preserve">：</w:t>
      </w:r>
      <w:r>
        <w:rPr>
          <w:rFonts w:hint="eastAsia" w:ascii="宋体" w:hAnsi="宋体" w:eastAsia="宋体" w:cs="宋体"/>
          <w:bCs/>
          <w:color w:val="auto"/>
          <w:spacing w:val="0"/>
          <w:szCs w:val="21"/>
          <w:highlight w:val="none"/>
          <w:lang w:val="en-US" w:eastAsia="zh-CN"/>
        </w:rPr>
        <w:t xml:space="preserve">1049650.89</w:t>
      </w:r>
      <w:r>
        <w:rPr>
          <w:rFonts w:hint="eastAsia" w:ascii="宋体" w:hAnsi="宋体" w:eastAsia="宋体" w:cs="宋体"/>
          <w:bCs/>
          <w:color w:val="auto"/>
          <w:spacing w:val="0"/>
          <w:szCs w:val="21"/>
          <w:highlight w:val="none"/>
        </w:rPr>
        <w:t xml:space="preserve">元</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color w:val="auto"/>
          <w:spacing w:val="0"/>
          <w:szCs w:val="21"/>
          <w:highlight w:val="none"/>
        </w:rPr>
        <w:t xml:space="preserve">最高限价（如有）</w:t>
      </w:r>
      <w:r>
        <w:rPr>
          <w:rFonts w:hint="eastAsia" w:ascii="宋体" w:hAnsi="宋体" w:eastAsia="宋体" w:cs="宋体"/>
          <w:bCs/>
          <w:color w:val="auto"/>
          <w:spacing w:val="0"/>
          <w:szCs w:val="21"/>
          <w:highlight w:val="none"/>
        </w:rPr>
        <w:t xml:space="preserve">：</w:t>
      </w:r>
      <w:r>
        <w:rPr>
          <w:rFonts w:hint="eastAsia" w:ascii="宋体" w:hAnsi="宋体" w:eastAsia="宋体" w:cs="宋体"/>
          <w:bCs/>
          <w:color w:val="auto"/>
          <w:spacing w:val="0"/>
          <w:szCs w:val="21"/>
          <w:highlight w:val="none"/>
          <w:lang w:val="en-US" w:eastAsia="zh-CN"/>
        </w:rPr>
        <w:t xml:space="preserve">1049650.89</w:t>
      </w:r>
      <w:r>
        <w:rPr>
          <w:rFonts w:hint="eastAsia" w:ascii="宋体" w:hAnsi="宋体" w:eastAsia="宋体" w:cs="宋体"/>
          <w:bCs/>
          <w:color w:val="auto"/>
          <w:spacing w:val="0"/>
          <w:szCs w:val="21"/>
          <w:highlight w:val="none"/>
        </w:rPr>
        <w:t xml:space="preserve">元</w:t>
      </w:r>
      <w:r/>
    </w:p>
    <w:p>
      <w:pPr>
        <w:ind w:firstLine="420"/>
        <w:jc w:val="left"/>
        <w:spacing w:line="360" w:lineRule="auto"/>
        <w:shd w:val="clear" w:color="auto" w:fill="ffffff"/>
        <w:widowControl/>
        <w:rPr>
          <w:rFonts w:hint="eastAsia" w:ascii="宋体" w:hAnsi="宋体" w:eastAsia="宋体" w:cs="宋体"/>
          <w:bCs/>
          <w:spacing w:val="0"/>
          <w:szCs w:val="21"/>
          <w:highlight w:val="none"/>
          <w:u w:val="single"/>
        </w:rPr>
      </w:pPr>
      <w:r>
        <w:rPr>
          <w:rFonts w:hint="eastAsia" w:ascii="宋体" w:hAnsi="宋体" w:eastAsia="宋体" w:cs="宋体"/>
          <w:bCs/>
          <w:spacing w:val="0"/>
          <w:szCs w:val="21"/>
          <w:highlight w:val="none"/>
        </w:rPr>
        <w:t xml:space="preserve">采购需求：</w:t>
      </w:r>
      <w:r>
        <w:rPr>
          <w:rFonts w:hint="eastAsia" w:ascii="宋体" w:hAnsi="宋体" w:eastAsia="宋体" w:cs="宋体"/>
          <w:bCs/>
          <w:spacing w:val="0"/>
          <w:szCs w:val="21"/>
          <w:highlight w:val="none"/>
          <w:lang w:eastAsia="zh-CN"/>
        </w:rPr>
        <w:t xml:space="preserve">江苏省南京强制隔离戒毒所艾滋病专区改造项目</w:t>
      </w:r>
      <w:r>
        <w:rPr>
          <w:rFonts w:hint="eastAsia" w:ascii="宋体" w:hAnsi="宋体" w:eastAsia="宋体" w:cs="宋体"/>
          <w:bCs/>
          <w:spacing w:val="0"/>
          <w:szCs w:val="21"/>
          <w:highlight w:val="none"/>
        </w:rPr>
        <w:t xml:space="preserve">，具体详见工程量清单及图纸。</w:t>
      </w:r>
      <w:r/>
    </w:p>
    <w:p>
      <w:pPr>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highlight w:val="none"/>
        </w:rPr>
        <w:t xml:space="preserve">合同履行期限：自合同签订之日起 </w:t>
      </w:r>
      <w:r>
        <w:rPr>
          <w:rFonts w:hint="eastAsia" w:ascii="宋体" w:hAnsi="宋体" w:eastAsia="宋体" w:cs="宋体"/>
          <w:bCs/>
          <w:spacing w:val="0"/>
          <w:szCs w:val="21"/>
        </w:rPr>
        <w:t xml:space="preserve">60 日历日完成施工、安装、验收等工作。 </w:t>
      </w:r>
      <w:r/>
    </w:p>
    <w:p>
      <w:pPr>
        <w:ind w:firstLine="420"/>
        <w:jc w:val="left"/>
        <w:spacing w:line="360" w:lineRule="auto"/>
        <w:shd w:val="clear" w:color="auto" w:fill="ffffff"/>
        <w:widowControl/>
        <w:rPr>
          <w:rFonts w:hint="eastAsia" w:ascii="宋体" w:hAnsi="宋体" w:eastAsia="宋体" w:cs="宋体"/>
          <w:bCs/>
          <w:spacing w:val="0"/>
          <w:szCs w:val="21"/>
        </w:rPr>
      </w:pPr>
      <w:r/>
      <w:bookmarkStart w:id="6" w:name="_Hlk77845455"/>
      <w:r/>
      <w:bookmarkStart w:id="7" w:name="_Hlk128055931"/>
      <w:r>
        <w:rPr>
          <w:rFonts w:hint="eastAsia" w:ascii="宋体" w:hAnsi="宋体" w:eastAsia="宋体" w:cs="宋体"/>
          <w:bCs/>
          <w:spacing w:val="0"/>
          <w:szCs w:val="21"/>
        </w:rPr>
        <w:t xml:space="preserve">本项目</w:t>
      </w:r>
      <w:bookmarkStart w:id="8" w:name="_Hlk84582886"/>
      <w:r>
        <w:rPr>
          <w:rFonts w:hint="eastAsia" w:ascii="宋体" w:hAnsi="宋体" w:eastAsia="宋体" w:cs="宋体"/>
          <w:bCs/>
          <w:spacing w:val="0"/>
          <w:szCs w:val="21"/>
        </w:rPr>
        <w:t xml:space="preserve">（是/否）接受</w:t>
      </w:r>
      <w:bookmarkEnd w:id="8"/>
      <w:r>
        <w:rPr>
          <w:rFonts w:hint="eastAsia" w:ascii="宋体" w:hAnsi="宋体" w:eastAsia="宋体" w:cs="宋体"/>
          <w:bCs/>
          <w:spacing w:val="0"/>
          <w:szCs w:val="21"/>
        </w:rPr>
        <w:t xml:space="preserve">联合体投</w:t>
      </w:r>
      <w:r>
        <w:rPr>
          <w:rFonts w:hint="eastAsia" w:ascii="宋体" w:hAnsi="宋体" w:eastAsia="宋体" w:cs="宋体"/>
          <w:bCs/>
          <w:color w:val="auto"/>
          <w:spacing w:val="0"/>
          <w:szCs w:val="21"/>
        </w:rPr>
        <w:t xml:space="preserve">标：否</w:t>
      </w:r>
      <w:bookmarkEnd w:id="6"/>
      <w:r/>
      <w:bookmarkEnd w:id="7"/>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二、申请人的资格要求</w:t>
      </w:r>
      <w:r/>
    </w:p>
    <w:p>
      <w:pPr>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（一）满足《中华人民共和国政府采购法》第二十二条规定：</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1.具有独立承担民事责任的能力（提供法人或其他组织的营业执照等证明文件，自然人的身份证明）；</w:t>
      </w:r>
      <w:r/>
    </w:p>
    <w:p>
      <w:pPr>
        <w:ind w:firstLine="420"/>
        <w:jc w:val="left"/>
        <w:spacing w:line="360" w:lineRule="auto"/>
        <w:rPr>
          <w:rFonts w:hint="eastAsia" w:ascii="宋体" w:hAnsi="宋体" w:eastAsia="宋体" w:cs="宋体"/>
          <w:bCs/>
          <w:spacing w:val="0"/>
          <w:szCs w:val="21"/>
        </w:rPr>
      </w:pPr>
      <w:r/>
      <w:bookmarkStart w:id="9" w:name="_Hlk163569255"/>
      <w:r>
        <w:rPr>
          <w:rFonts w:hint="eastAsia" w:ascii="宋体" w:hAnsi="宋体" w:eastAsia="宋体" w:cs="宋体"/>
          <w:bCs/>
          <w:spacing w:val="0"/>
          <w:szCs w:val="21"/>
        </w:rPr>
        <w:t xml:space="preserve">2.具有良好的商业信誉和健全的财务会计制度（提供参加本次政府采购活动前的会计报表或审计报告，或银行出具的投标截止时间前六个月内银行出具的资信证明）；</w:t>
      </w:r>
      <w:bookmarkEnd w:id="9"/>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3.具有履行合同所必需的设备和专业技术能力（根据项目需求提供履行合同所必需的设备和专业技术能力的声明</w:t>
      </w:r>
      <w:bookmarkStart w:id="10" w:name="_Hlk128041996"/>
      <w:r>
        <w:rPr>
          <w:rFonts w:hint="eastAsia" w:ascii="宋体" w:hAnsi="宋体" w:eastAsia="宋体" w:cs="宋体"/>
          <w:bCs/>
          <w:spacing w:val="0"/>
          <w:szCs w:val="21"/>
        </w:rPr>
        <w:t xml:space="preserve">或证明材料</w:t>
      </w:r>
      <w:bookmarkEnd w:id="10"/>
      <w:r>
        <w:rPr>
          <w:rFonts w:hint="eastAsia" w:ascii="宋体" w:hAnsi="宋体" w:eastAsia="宋体" w:cs="宋体"/>
          <w:bCs/>
          <w:spacing w:val="0"/>
          <w:szCs w:val="21"/>
        </w:rPr>
        <w:t xml:space="preserve">）；</w:t>
      </w:r>
      <w:r/>
    </w:p>
    <w:p>
      <w:pPr>
        <w:ind w:firstLine="420"/>
        <w:jc w:val="left"/>
        <w:spacing w:line="360" w:lineRule="auto"/>
        <w:rPr>
          <w:rFonts w:hint="eastAsia" w:ascii="宋体" w:hAnsi="宋体" w:eastAsia="宋体" w:cs="宋体"/>
          <w:bCs/>
          <w:spacing w:val="0"/>
          <w:szCs w:val="21"/>
        </w:rPr>
      </w:pPr>
      <w:r/>
      <w:bookmarkStart w:id="11" w:name="_Hlk169006514"/>
      <w:r>
        <w:rPr>
          <w:rFonts w:hint="eastAsia" w:ascii="宋体" w:hAnsi="宋体" w:eastAsia="宋体" w:cs="宋体"/>
          <w:bCs/>
          <w:spacing w:val="0"/>
          <w:szCs w:val="21"/>
        </w:rPr>
        <w:t xml:space="preserve">4.具有依法缴纳税收和社会保障资金的良好记录（提供参加本次政府采购活动前一年内至少一个月缴纳社会保险的凭据及缴纳税收的凭据）；</w:t>
      </w:r>
      <w:bookmarkEnd w:id="11"/>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5.参加政府采购活动前三年内，在经营活动中没有重大违法记录（提供承诺书，格式详见竞争性磋商文件第六章附件）；</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6.法律、行政法规规定的其他条件：无。</w:t>
      </w:r>
      <w:r/>
    </w:p>
    <w:p>
      <w:pPr>
        <w:ind w:firstLine="420"/>
        <w:jc w:val="left"/>
        <w:spacing w:line="360" w:lineRule="auto"/>
        <w:shd w:val="clear" w:color="auto" w:fill="ffffff"/>
        <w:widowControl/>
        <w:rPr>
          <w:rFonts w:hint="eastAsia" w:ascii="宋体" w:hAnsi="宋体" w:eastAsia="宋体" w:cs="宋体"/>
          <w:bCs/>
          <w:color w:val="auto"/>
          <w:spacing w:val="0"/>
          <w:szCs w:val="21"/>
          <w:highlight w:val="none"/>
        </w:rPr>
      </w:pPr>
      <w:r>
        <w:rPr>
          <w:rFonts w:hint="eastAsia" w:ascii="宋体" w:hAnsi="宋体" w:eastAsia="宋体" w:cs="宋体"/>
          <w:bCs/>
          <w:spacing w:val="0"/>
          <w:szCs w:val="21"/>
        </w:rPr>
        <w:t xml:space="preserve">（二）落实政府采购政策需满足的资格要求：</w:t>
      </w:r>
      <w:bookmarkStart w:id="12" w:name="_Hlk67996638"/>
      <w:r/>
      <w:bookmarkStart w:id="13" w:name="_Hlk67648547"/>
      <w:r>
        <w:rPr>
          <w:rFonts w:hint="eastAsia" w:ascii="宋体" w:hAnsi="宋体" w:eastAsia="宋体" w:cs="宋体"/>
          <w:bCs/>
          <w:color w:val="auto"/>
          <w:spacing w:val="0"/>
          <w:szCs w:val="21"/>
          <w:highlight w:val="none"/>
        </w:rPr>
        <w:t xml:space="preserve">本项目专门面向中小微企业采购，投标人应为中型、小型、微型企业或监狱企业（含监狱和戒毒企业）或残疾人福利性单位。中型、小型、微型企业提供《中小企业声明函》；监狱企业视同小型、微型企业，提供由省级以上监狱管理局、戒毒管理局(含新疆生产建设兵团)出具的属于监狱企业的证明文件；残疾人福利性单位视同小型、微型企业，提供《残疾人福利性单位声明函》。未提供或未按要求提供上述相关材料，投标文件按无效投标处理。</w:t>
      </w:r>
      <w:r/>
    </w:p>
    <w:p>
      <w:pPr>
        <w:ind w:firstLine="420"/>
        <w:jc w:val="left"/>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（三）</w:t>
      </w:r>
      <w:r>
        <w:rPr>
          <w:rFonts w:hint="eastAsia" w:ascii="宋体" w:hAnsi="宋体" w:eastAsia="宋体" w:cs="宋体"/>
          <w:bCs/>
          <w:spacing w:val="0"/>
          <w:szCs w:val="21"/>
        </w:rPr>
        <w:t xml:space="preserve">本项目特定资格要求</w:t>
      </w:r>
      <w:bookmarkEnd w:id="12"/>
      <w:r>
        <w:rPr>
          <w:rFonts w:hint="eastAsia" w:ascii="宋体" w:hAnsi="宋体" w:eastAsia="宋体" w:cs="宋体"/>
          <w:bCs/>
          <w:spacing w:val="0"/>
          <w:szCs w:val="21"/>
        </w:rPr>
        <w:t xml:space="preserve">：</w:t>
      </w:r>
      <w:bookmarkEnd w:id="13"/>
      <w:r>
        <w:rPr>
          <w:rFonts w:hint="eastAsia" w:ascii="宋体" w:hAnsi="宋体" w:eastAsia="宋体" w:cs="宋体"/>
          <w:bCs/>
          <w:spacing w:val="0"/>
          <w:szCs w:val="21"/>
        </w:rPr>
        <w:t xml:space="preserve"> </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val="en-US" w:eastAsia="zh-CN"/>
        </w:rPr>
        <w:t xml:space="preserve">1.</w:t>
      </w:r>
      <w:r>
        <w:rPr>
          <w:rFonts w:hint="eastAsia" w:ascii="宋体" w:hAnsi="宋体" w:eastAsia="宋体" w:cs="宋体"/>
          <w:bCs/>
          <w:spacing w:val="0"/>
          <w:szCs w:val="21"/>
        </w:rPr>
        <w:t xml:space="preserve">供应商须具有在有效期内建筑装修装饰工程专业承包资质‌二级（含）以上资质，并具有在有效期内的《安全生产许可证》（提供有效的证书复印件并加盖供应商公章）；</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lang w:val="en-US" w:eastAsia="zh-CN"/>
        </w:rPr>
        <w:t xml:space="preserve">2.</w:t>
      </w:r>
      <w:r>
        <w:rPr>
          <w:rFonts w:hint="eastAsia" w:ascii="宋体" w:hAnsi="宋体" w:eastAsia="宋体" w:cs="宋体"/>
          <w:bCs/>
          <w:spacing w:val="0"/>
          <w:szCs w:val="21"/>
        </w:rPr>
        <w:t xml:space="preserve">供应商拟选派的项目经理：项目经理须具备二级注册建造师（建筑工程）及以上并取得《安全生产考核合格证书》B类证书（提供有效的证书复印件</w:t>
      </w:r>
      <w:r>
        <w:rPr>
          <w:rFonts w:hint="eastAsia" w:ascii="宋体" w:hAnsi="宋体" w:cs="宋体"/>
          <w:bCs/>
          <w:spacing w:val="0"/>
          <w:szCs w:val="21"/>
          <w:lang w:val="en-US" w:eastAsia="zh-CN"/>
        </w:rPr>
        <w:t xml:space="preserve">及供应商为其缴纳的投标前近半年内（2026年1月至2026年6月）任意一个月的社会保险证明材料</w:t>
      </w:r>
      <w:r>
        <w:rPr>
          <w:rFonts w:hint="eastAsia" w:ascii="宋体" w:hAnsi="宋体" w:eastAsia="宋体" w:cs="宋体"/>
          <w:bCs/>
          <w:spacing w:val="0"/>
          <w:szCs w:val="21"/>
        </w:rPr>
        <w:t xml:space="preserve">并加盖供应商公章）；</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3.其他：</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（1）根据江苏省住房和城乡建设厅《关于我省二级建造师、二级造价工程师、二级注册建筑师、二级注册结构工程师注册证书电子证照换发的</w:t>
      </w:r>
      <w:r>
        <w:rPr>
          <w:rFonts w:hint="eastAsia" w:ascii="宋体" w:hAnsi="宋体" w:eastAsia="宋体" w:cs="宋体"/>
          <w:bCs/>
          <w:spacing w:val="0"/>
          <w:szCs w:val="21"/>
        </w:rPr>
        <w:t xml:space="preserve">公告》（〔2023〕第26号）：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至2024年3月9日。换发期后，旧版电子证照停止使用。供应商提供旧版二级建造师证书的，视为无效投标。供应商将自行承担资格审查不通过等相应后果。</w:t>
      </w:r>
      <w:r/>
    </w:p>
    <w:p>
      <w:pPr>
        <w:ind w:firstLine="420"/>
        <w:jc w:val="left"/>
        <w:spacing w:line="360" w:lineRule="auto"/>
        <w:rPr>
          <w:rFonts w:hint="eastAsia" w:ascii="宋体" w:hAnsi="宋体" w:eastAsia="宋体" w:cs="宋体"/>
          <w:bCs/>
          <w:spacing w:val="0"/>
          <w:szCs w:val="21"/>
        </w:rPr>
      </w:pPr>
      <w:r>
        <w:rPr>
          <w:rFonts w:hint="eastAsia" w:ascii="宋体" w:hAnsi="宋体" w:eastAsia="宋体" w:cs="宋体"/>
          <w:bCs/>
          <w:spacing w:val="0"/>
          <w:szCs w:val="21"/>
        </w:rPr>
        <w:t xml:space="preserve">（2）根据《住房和城乡建设部办公厅关于全面实行一</w:t>
      </w:r>
      <w:r>
        <w:rPr>
          <w:rFonts w:hint="eastAsia" w:ascii="宋体" w:hAnsi="宋体" w:eastAsia="宋体" w:cs="宋体"/>
          <w:bCs/>
          <w:spacing w:val="0"/>
          <w:szCs w:val="21"/>
        </w:rPr>
        <w:t xml:space="preserve">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上传一级建造师证书电子注册证书，电子注册证书应当符合相关文件规定，签名图像应当与持证人个人手写签名笔迹一致，证书应当在使用有效期限内。若上传的电子件无法识别有效信息的，视为无效投标。供应商将自行承担资格审查不通过等相应后果。</w:t>
      </w:r>
      <w:r/>
    </w:p>
    <w:p>
      <w:pPr>
        <w:ind w:firstLine="422"/>
        <w:jc w:val="left"/>
        <w:spacing w:line="360" w:lineRule="auto"/>
        <w:shd w:val="clear" w:color="auto" w:fill="ffffff"/>
        <w:widowControl/>
        <w:rPr>
          <w:rFonts w:hint="eastAsia" w:ascii="宋体" w:hAnsi="宋体" w:eastAsia="宋体" w:cs="宋体"/>
          <w:b/>
          <w:spacing w:val="0"/>
          <w:szCs w:val="21"/>
        </w:rPr>
      </w:pPr>
      <w:r/>
      <w:bookmarkStart w:id="14" w:name="_Hlk77845490"/>
      <w:r/>
      <w:bookmarkStart w:id="15" w:name="_Hlk77846375"/>
      <w:r>
        <w:rPr>
          <w:rFonts w:hint="eastAsia" w:ascii="宋体" w:hAnsi="宋体" w:eastAsia="宋体" w:cs="宋体"/>
          <w:b/>
          <w:spacing w:val="0"/>
          <w:szCs w:val="21"/>
        </w:rPr>
        <w:t xml:space="preserve">三、获取采购文件</w:t>
      </w:r>
      <w:bookmarkEnd w:id="14"/>
      <w:r/>
      <w:bookmarkEnd w:id="15"/>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时间：自磋商文件公告发布之日起5个工作日</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地点： 江苏政府采购网“苏采云”系统</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方式：供应商登录江苏政府采购网，在网站首页点击“苏采云”系统自行免费下载</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售价：0元</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四、</w:t>
      </w:r>
      <w:bookmarkStart w:id="16" w:name="_Hlk44579106"/>
      <w:r>
        <w:rPr>
          <w:rFonts w:hint="eastAsia" w:ascii="宋体" w:hAnsi="宋体" w:eastAsia="宋体" w:cs="宋体"/>
          <w:b/>
          <w:spacing w:val="0"/>
          <w:szCs w:val="21"/>
        </w:rPr>
        <w:t xml:space="preserve">响应文件</w:t>
      </w:r>
      <w:bookmarkEnd w:id="16"/>
      <w:r>
        <w:rPr>
          <w:rFonts w:hint="eastAsia" w:ascii="宋体" w:hAnsi="宋体" w:eastAsia="宋体" w:cs="宋体"/>
          <w:b/>
          <w:spacing w:val="0"/>
          <w:szCs w:val="21"/>
        </w:rPr>
        <w:t xml:space="preserve">提交</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截止时间：</w:t>
      </w:r>
      <w:r>
        <w:rPr>
          <w:rFonts w:hint="eastAsia" w:ascii="宋体" w:hAnsi="宋体" w:eastAsia="宋体" w:cs="宋体"/>
          <w:spacing w:val="0"/>
          <w:szCs w:val="21"/>
          <w:lang w:val="en-US" w:eastAsia="zh-CN"/>
        </w:rPr>
        <w:t xml:space="preserve">2026</w:t>
      </w:r>
      <w:r>
        <w:rPr>
          <w:rFonts w:hint="eastAsia" w:ascii="宋体" w:hAnsi="宋体" w:eastAsia="宋体" w:cs="宋体"/>
          <w:spacing w:val="0"/>
          <w:szCs w:val="21"/>
        </w:rPr>
        <w:t xml:space="preserve">年</w:t>
      </w:r>
      <w:r>
        <w:rPr>
          <w:rFonts w:hint="eastAsia" w:ascii="宋体" w:hAnsi="宋体" w:cs="宋体"/>
          <w:spacing w:val="0"/>
          <w:szCs w:val="21"/>
          <w:lang w:val="en-US" w:eastAsia="zh-CN"/>
        </w:rPr>
        <w:t xml:space="preserve">7</w:t>
      </w:r>
      <w:r>
        <w:rPr>
          <w:rFonts w:hint="eastAsia" w:ascii="宋体" w:hAnsi="宋体" w:eastAsia="宋体" w:cs="宋体"/>
          <w:spacing w:val="0"/>
          <w:szCs w:val="21"/>
        </w:rPr>
        <w:t xml:space="preserve">月</w:t>
      </w:r>
      <w:r>
        <w:rPr>
          <w:rFonts w:hint="eastAsia" w:ascii="宋体" w:hAnsi="宋体" w:cs="宋体"/>
          <w:spacing w:val="0"/>
          <w:szCs w:val="21"/>
          <w:lang w:val="en-US" w:eastAsia="zh-CN"/>
        </w:rPr>
        <w:t xml:space="preserve">23</w:t>
      </w:r>
      <w:r>
        <w:rPr>
          <w:rFonts w:hint="eastAsia" w:ascii="宋体" w:hAnsi="宋体" w:eastAsia="宋体" w:cs="宋体"/>
          <w:spacing w:val="0"/>
          <w:szCs w:val="21"/>
        </w:rPr>
        <w:t xml:space="preserve">日 0</w:t>
      </w:r>
      <w:r>
        <w:rPr>
          <w:rFonts w:hint="eastAsia" w:ascii="宋体" w:hAnsi="宋体" w:cs="宋体"/>
          <w:spacing w:val="0"/>
          <w:szCs w:val="21"/>
          <w:lang w:val="en-US" w:eastAsia="zh-CN"/>
        </w:rPr>
        <w:t xml:space="preserve">9</w:t>
      </w:r>
      <w:r>
        <w:rPr>
          <w:rFonts w:hint="eastAsia" w:ascii="宋体" w:hAnsi="宋体" w:eastAsia="宋体" w:cs="宋体"/>
          <w:spacing w:val="0"/>
          <w:szCs w:val="21"/>
        </w:rPr>
        <w:t xml:space="preserve">:</w:t>
      </w:r>
      <w:r>
        <w:rPr>
          <w:rFonts w:hint="eastAsia" w:ascii="宋体" w:hAnsi="宋体" w:cs="宋体"/>
          <w:spacing w:val="0"/>
          <w:szCs w:val="21"/>
          <w:lang w:val="en-US" w:eastAsia="zh-CN"/>
        </w:rPr>
        <w:t xml:space="preserve">3</w:t>
      </w:r>
      <w:r>
        <w:rPr>
          <w:rFonts w:hint="eastAsia" w:ascii="宋体" w:hAnsi="宋体" w:eastAsia="宋体" w:cs="宋体"/>
          <w:spacing w:val="0"/>
          <w:szCs w:val="21"/>
        </w:rPr>
        <w:t xml:space="preserve">0 （北京时间）</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地点：江苏政府采购网“苏采云”系统</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五、开启</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时间：</w:t>
      </w:r>
      <w:r>
        <w:rPr>
          <w:rFonts w:hint="eastAsia" w:ascii="宋体" w:hAnsi="宋体" w:eastAsia="宋体" w:cs="宋体"/>
          <w:spacing w:val="0"/>
          <w:szCs w:val="21"/>
          <w:lang w:val="en-US" w:eastAsia="zh-CN"/>
        </w:rPr>
        <w:t xml:space="preserve">2026</w:t>
      </w:r>
      <w:r>
        <w:rPr>
          <w:rFonts w:hint="eastAsia" w:ascii="宋体" w:hAnsi="宋体" w:eastAsia="宋体" w:cs="宋体"/>
          <w:spacing w:val="0"/>
          <w:szCs w:val="21"/>
        </w:rPr>
        <w:t xml:space="preserve">年</w:t>
      </w:r>
      <w:r>
        <w:rPr>
          <w:rFonts w:hint="eastAsia" w:ascii="宋体" w:hAnsi="宋体" w:cs="宋体"/>
          <w:spacing w:val="0"/>
          <w:szCs w:val="21"/>
          <w:lang w:val="en-US" w:eastAsia="zh-CN"/>
        </w:rPr>
        <w:t xml:space="preserve">7</w:t>
      </w:r>
      <w:r>
        <w:rPr>
          <w:rFonts w:hint="eastAsia" w:ascii="宋体" w:hAnsi="宋体" w:eastAsia="宋体" w:cs="宋体"/>
          <w:spacing w:val="0"/>
          <w:szCs w:val="21"/>
        </w:rPr>
        <w:t xml:space="preserve">月</w:t>
      </w:r>
      <w:r>
        <w:rPr>
          <w:rFonts w:hint="eastAsia" w:ascii="宋体" w:hAnsi="宋体" w:cs="宋体"/>
          <w:spacing w:val="0"/>
          <w:szCs w:val="21"/>
          <w:lang w:val="en-US" w:eastAsia="zh-CN"/>
        </w:rPr>
        <w:t xml:space="preserve">23</w:t>
      </w:r>
      <w:r>
        <w:rPr>
          <w:rFonts w:hint="eastAsia" w:ascii="宋体" w:hAnsi="宋体" w:eastAsia="宋体" w:cs="宋体"/>
          <w:spacing w:val="0"/>
          <w:szCs w:val="21"/>
        </w:rPr>
        <w:t xml:space="preserve">日 0</w:t>
      </w:r>
      <w:r>
        <w:rPr>
          <w:rFonts w:hint="eastAsia" w:ascii="宋体" w:hAnsi="宋体" w:cs="宋体"/>
          <w:spacing w:val="0"/>
          <w:szCs w:val="21"/>
          <w:lang w:val="en-US" w:eastAsia="zh-CN"/>
        </w:rPr>
        <w:t xml:space="preserve">9</w:t>
      </w:r>
      <w:r>
        <w:rPr>
          <w:rFonts w:hint="eastAsia" w:ascii="宋体" w:hAnsi="宋体" w:eastAsia="宋体" w:cs="宋体"/>
          <w:spacing w:val="0"/>
          <w:szCs w:val="21"/>
        </w:rPr>
        <w:t xml:space="preserve">:</w:t>
      </w:r>
      <w:r>
        <w:rPr>
          <w:rFonts w:hint="eastAsia" w:ascii="宋体" w:hAnsi="宋体" w:cs="宋体"/>
          <w:spacing w:val="0"/>
          <w:szCs w:val="21"/>
          <w:lang w:val="en-US" w:eastAsia="zh-CN"/>
        </w:rPr>
        <w:t xml:space="preserve">3</w:t>
      </w:r>
      <w:r>
        <w:rPr>
          <w:rFonts w:hint="eastAsia" w:ascii="宋体" w:hAnsi="宋体" w:eastAsia="宋体" w:cs="宋体"/>
          <w:spacing w:val="0"/>
          <w:szCs w:val="21"/>
        </w:rPr>
        <w:t xml:space="preserve">0  （北京时间）</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地点：“苏采云”系统开标大厅</w:t>
      </w:r>
      <w:r/>
    </w:p>
    <w:p>
      <w:pPr>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六、公告期限</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自本公告发布之日起3个工作日。</w:t>
      </w:r>
      <w:r/>
    </w:p>
    <w:p>
      <w:pPr>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lang w:val="zh-CN"/>
        </w:rPr>
        <w:t xml:space="preserve">七</w:t>
      </w:r>
      <w:r>
        <w:rPr>
          <w:rFonts w:hint="eastAsia" w:ascii="宋体" w:hAnsi="宋体" w:eastAsia="宋体" w:cs="宋体"/>
          <w:b/>
          <w:bCs/>
          <w:spacing w:val="0"/>
          <w:szCs w:val="21"/>
        </w:rPr>
        <w:t xml:space="preserve">、其他补充事宜</w:t>
      </w:r>
      <w:r/>
    </w:p>
    <w:p>
      <w:pPr>
        <w:ind w:firstLine="420"/>
        <w:spacing w:line="360" w:lineRule="auto"/>
        <w:shd w:val="clear" w:color="auto" w:fill="ffffff"/>
        <w:widowControl/>
        <w:rPr>
          <w:rFonts w:hint="eastAsia" w:ascii="宋体" w:hAnsi="宋体" w:eastAsia="宋体" w:cs="宋体"/>
          <w:bCs/>
          <w:spacing w:val="0"/>
          <w:szCs w:val="21"/>
        </w:rPr>
      </w:pPr>
      <w:r/>
      <w:bookmarkStart w:id="17" w:name="_Hlk81573766"/>
      <w:r/>
      <w:bookmarkStart w:id="18" w:name="_Hlk81314222"/>
      <w:r/>
      <w:bookmarkStart w:id="19" w:name="_Hlk84583042"/>
      <w:r>
        <w:rPr>
          <w:rFonts w:hint="eastAsia" w:ascii="宋体" w:hAnsi="宋体" w:eastAsia="宋体" w:cs="宋体"/>
          <w:bCs/>
          <w:spacing w:val="0"/>
          <w:szCs w:val="21"/>
        </w:rPr>
        <w:t xml:space="preserve">1. 公告发布媒体：本项目在</w:t>
      </w:r>
      <w:r>
        <w:rPr>
          <w:rFonts w:hint="eastAsia" w:ascii="宋体" w:hAnsi="宋体" w:eastAsia="宋体" w:cs="宋体"/>
          <w:b/>
          <w:bCs w:val="0"/>
          <w:spacing w:val="0"/>
          <w:szCs w:val="21"/>
        </w:rPr>
        <w:t xml:space="preserve">江苏政府采购网、中国政府采购网</w:t>
      </w:r>
      <w:r>
        <w:rPr>
          <w:rFonts w:hint="eastAsia" w:ascii="宋体" w:hAnsi="宋体" w:eastAsia="宋体" w:cs="宋体"/>
          <w:bCs/>
          <w:spacing w:val="0"/>
          <w:szCs w:val="21"/>
        </w:rPr>
        <w:t xml:space="preserve">发布公告（其他媒体转载无效）。</w:t>
      </w:r>
      <w:r/>
    </w:p>
    <w:p>
      <w:pPr>
        <w:ind w:firstLine="420"/>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2. 本项目根据中小企业划型标准属于：建筑业。</w:t>
      </w:r>
      <w:r/>
    </w:p>
    <w:p>
      <w:pPr>
        <w:ind w:firstLine="420"/>
        <w:spacing w:line="360" w:lineRule="auto"/>
        <w:shd w:val="clear" w:color="auto" w:fill="ffffff"/>
        <w:widowControl/>
        <w:rPr>
          <w:rFonts w:hint="eastAsia" w:ascii="宋体" w:hAnsi="宋体" w:eastAsia="宋体" w:cs="宋体"/>
          <w:bCs/>
          <w:spacing w:val="0"/>
          <w:szCs w:val="21"/>
        </w:rPr>
      </w:pPr>
      <w:r>
        <w:rPr>
          <w:rFonts w:hint="eastAsia" w:ascii="宋体" w:hAnsi="宋体" w:cs="宋体"/>
          <w:bCs/>
          <w:spacing w:val="0"/>
          <w:szCs w:val="21"/>
          <w:lang w:val="en-US" w:eastAsia="zh-CN"/>
        </w:rPr>
        <w:t xml:space="preserve">3</w:t>
      </w:r>
      <w:r>
        <w:rPr>
          <w:rFonts w:hint="eastAsia" w:ascii="宋体" w:hAnsi="宋体" w:eastAsia="宋体" w:cs="宋体"/>
          <w:bCs/>
          <w:spacing w:val="0"/>
          <w:szCs w:val="21"/>
        </w:rPr>
        <w:t xml:space="preserve">. 勘察现场或答疑：采购人不统一组织，有需要的供应商可自行勘察。</w:t>
      </w:r>
      <w:r/>
    </w:p>
    <w:p>
      <w:pPr>
        <w:ind w:firstLine="420"/>
        <w:spacing w:line="360" w:lineRule="auto"/>
        <w:shd w:val="clear" w:color="auto" w:fill="ffffff"/>
        <w:widowControl/>
        <w:rPr>
          <w:rFonts w:hint="eastAsia" w:ascii="宋体" w:hAnsi="宋体" w:eastAsia="宋体" w:cs="宋体"/>
          <w:bCs/>
          <w:spacing w:val="0"/>
          <w:szCs w:val="21"/>
        </w:rPr>
      </w:pPr>
      <w:r>
        <w:rPr>
          <w:rFonts w:hint="eastAsia" w:ascii="宋体" w:hAnsi="宋体" w:cs="宋体"/>
          <w:bCs/>
          <w:spacing w:val="0"/>
          <w:szCs w:val="21"/>
          <w:lang w:val="en-US" w:eastAsia="zh-CN"/>
        </w:rPr>
        <w:t xml:space="preserve">4</w:t>
      </w:r>
      <w:r>
        <w:rPr>
          <w:rFonts w:hint="eastAsia" w:ascii="宋体" w:hAnsi="宋体" w:eastAsia="宋体" w:cs="宋体"/>
          <w:bCs/>
          <w:spacing w:val="0"/>
          <w:szCs w:val="21"/>
        </w:rPr>
        <w:t xml:space="preserve">. 拒绝下述供应商参加本次采购活动</w:t>
      </w:r>
      <w:r/>
    </w:p>
    <w:p>
      <w:pPr>
        <w:ind w:firstLine="420"/>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（1）供应商单位负责人为同一人或者存在直接控股、管理关系的不同供应商，不得参加同一合同项下的政府采购活动。</w:t>
      </w:r>
      <w:r/>
    </w:p>
    <w:p>
      <w:pPr>
        <w:ind w:firstLine="420"/>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（2）为采购项目提供整体设计、规范编制或者项目管理、监理、检测等服务的供应商，不得参加本项目的采购活动。</w:t>
      </w:r>
      <w:r/>
    </w:p>
    <w:p>
      <w:pPr>
        <w:ind w:firstLine="420"/>
        <w:spacing w:line="360" w:lineRule="auto"/>
        <w:shd w:val="clear" w:color="auto" w:fill="ffffff"/>
        <w:widowControl/>
        <w:rPr>
          <w:rFonts w:hint="eastAsia" w:ascii="宋体" w:hAnsi="宋体" w:eastAsia="宋体" w:cs="宋体"/>
          <w:bCs/>
          <w:spacing w:val="0"/>
          <w:szCs w:val="21"/>
        </w:rPr>
      </w:pPr>
      <w:r>
        <w:rPr>
          <w:rFonts w:hint="eastAsia" w:ascii="宋体" w:hAnsi="宋体" w:eastAsia="宋体" w:cs="宋体"/>
          <w:bCs/>
          <w:spacing w:val="0"/>
          <w:szCs w:val="21"/>
        </w:rPr>
        <w:t xml:space="preserve">（3）供应商被“信用中国”网站（www.creditchina.gov.cn）、“中国政府采购网”(www.ccgp.gov.cn)列入失信被执行人、重大税收违法案件当事人名单、政府采购严重违法失信行为记录名单。 </w:t>
      </w:r>
      <w:r/>
    </w:p>
    <w:p>
      <w:pPr>
        <w:ind w:firstLine="420"/>
        <w:spacing w:line="360" w:lineRule="auto"/>
        <w:shd w:val="clear" w:color="auto" w:fill="ffffff"/>
        <w:widowControl/>
        <w:rPr>
          <w:rFonts w:hint="eastAsia" w:ascii="宋体" w:hAnsi="宋体" w:eastAsia="宋体" w:cs="宋体"/>
          <w:bCs/>
          <w:spacing w:val="0"/>
          <w:szCs w:val="21"/>
        </w:rPr>
      </w:pPr>
      <w:r>
        <w:rPr>
          <w:rFonts w:hint="eastAsia" w:ascii="宋体" w:hAnsi="宋体" w:cs="宋体"/>
          <w:bCs/>
          <w:spacing w:val="0"/>
          <w:szCs w:val="21"/>
          <w:lang w:val="en-US" w:eastAsia="zh-CN"/>
        </w:rPr>
        <w:t xml:space="preserve">5</w:t>
      </w:r>
      <w:r>
        <w:rPr>
          <w:rFonts w:hint="eastAsia" w:ascii="宋体" w:hAnsi="宋体" w:eastAsia="宋体" w:cs="宋体"/>
          <w:bCs/>
          <w:spacing w:val="0"/>
          <w:szCs w:val="21"/>
        </w:rPr>
        <w:t xml:space="preserve">. 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p>
    <w:p>
      <w:pPr>
        <w:ind w:firstLine="420"/>
        <w:spacing w:line="360" w:lineRule="auto"/>
        <w:shd w:val="clear" w:color="auto" w:fill="ffffff"/>
        <w:widowControl/>
        <w:rPr>
          <w:rFonts w:hint="eastAsia" w:ascii="宋体" w:hAnsi="宋体" w:eastAsia="宋体" w:cs="宋体"/>
          <w:color w:val="ff0000"/>
          <w:spacing w:val="0"/>
          <w:szCs w:val="21"/>
        </w:rPr>
      </w:pPr>
      <w:r>
        <w:rPr>
          <w:rFonts w:hint="eastAsia" w:ascii="宋体" w:hAnsi="宋体" w:cs="宋体"/>
          <w:bCs/>
          <w:spacing w:val="0"/>
          <w:szCs w:val="21"/>
          <w:lang w:val="en-US" w:eastAsia="zh-CN"/>
        </w:rPr>
        <w:t xml:space="preserve">6</w:t>
      </w:r>
      <w:r>
        <w:rPr>
          <w:rFonts w:hint="eastAsia" w:ascii="宋体" w:hAnsi="宋体" w:eastAsia="宋体" w:cs="宋体"/>
          <w:bCs/>
          <w:spacing w:val="0"/>
          <w:szCs w:val="21"/>
        </w:rPr>
        <w:t xml:space="preserve">. 有关本次招标的事项若存在变动或修改，请及时关注“江苏政府采购网”（www.ccgp-jiangsu.gov.cn）更正公告。</w:t>
      </w:r>
      <w:bookmarkEnd w:id="17"/>
      <w:r/>
      <w:bookmarkEnd w:id="18"/>
      <w:r/>
      <w:bookmarkEnd w:id="19"/>
      <w:r/>
      <w:r/>
    </w:p>
    <w:p>
      <w:pPr>
        <w:ind w:firstLine="422"/>
        <w:jc w:val="left"/>
        <w:spacing w:line="360" w:lineRule="auto"/>
        <w:shd w:val="clear" w:color="auto" w:fill="ffffff"/>
        <w:widowControl/>
        <w:rPr>
          <w:rFonts w:hint="eastAsia" w:ascii="宋体" w:hAnsi="宋体" w:eastAsia="宋体" w:cs="宋体"/>
          <w:b/>
          <w:bCs/>
          <w:spacing w:val="0"/>
          <w:szCs w:val="21"/>
        </w:rPr>
      </w:pPr>
      <w:r>
        <w:rPr>
          <w:rFonts w:hint="eastAsia" w:ascii="宋体" w:hAnsi="宋体" w:eastAsia="宋体" w:cs="宋体"/>
          <w:b/>
          <w:bCs/>
          <w:spacing w:val="0"/>
          <w:szCs w:val="21"/>
        </w:rPr>
        <w:t xml:space="preserve">八、凡对本次采购提出询问，请按以下方式联系</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1.采购人信息</w:t>
      </w:r>
      <w:r/>
    </w:p>
    <w:p>
      <w:pPr>
        <w:ind w:firstLine="420"/>
        <w:jc w:val="left"/>
        <w:spacing w:line="360" w:lineRule="auto"/>
        <w:shd w:val="clear" w:color="auto" w:fill="ffffff"/>
        <w:widowControl/>
        <w:rPr>
          <w:rFonts w:hint="eastAsia" w:ascii="宋体" w:hAnsi="宋体" w:eastAsia="宋体" w:cs="宋体"/>
          <w:b/>
          <w:color w:val="auto"/>
          <w:spacing w:val="0"/>
          <w:szCs w:val="21"/>
        </w:rPr>
      </w:pPr>
      <w:r>
        <w:rPr>
          <w:rFonts w:hint="eastAsia" w:ascii="宋体" w:hAnsi="宋体" w:eastAsia="宋体" w:cs="宋体"/>
          <w:bCs/>
          <w:color w:val="auto"/>
          <w:spacing w:val="0"/>
          <w:szCs w:val="21"/>
        </w:rPr>
        <w:t xml:space="preserve">单位名称：江苏省南京强制隔离戒毒所</w:t>
      </w:r>
      <w:r/>
    </w:p>
    <w:p>
      <w:pPr>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单位地址：南京市浦口区丁香路306号</w:t>
      </w:r>
      <w:r/>
    </w:p>
    <w:p>
      <w:pPr>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联系人：张工</w:t>
      </w:r>
      <w:r/>
    </w:p>
    <w:p>
      <w:pPr>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联系电话：19822633808</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2.采购代理机构信息（如有）</w:t>
      </w:r>
      <w:r/>
    </w:p>
    <w:p>
      <w:pPr>
        <w:ind w:firstLine="420"/>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Cs/>
          <w:spacing w:val="0"/>
          <w:szCs w:val="21"/>
        </w:rPr>
        <w:t xml:space="preserve">单位名称：江苏国采工程咨询有限公司</w:t>
      </w:r>
      <w:r/>
    </w:p>
    <w:p>
      <w:pPr>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单位地址：南京市山西路8号金山大厦A座28层2810室</w:t>
      </w:r>
      <w:r/>
    </w:p>
    <w:p>
      <w:pPr>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邮  箱：jsgczb@sina.com</w:t>
      </w:r>
      <w:r/>
    </w:p>
    <w:p>
      <w:pPr>
        <w:ind w:firstLine="420"/>
        <w:jc w:val="left"/>
        <w:spacing w:line="360" w:lineRule="auto"/>
        <w:rPr>
          <w:rFonts w:hint="default" w:ascii="宋体" w:hAnsi="宋体" w:eastAsia="宋体" w:cs="宋体"/>
          <w:spacing w:val="0"/>
          <w:szCs w:val="21"/>
          <w:lang w:val="en-US" w:eastAsia="zh-CN"/>
        </w:rPr>
      </w:pPr>
      <w:r>
        <w:rPr>
          <w:rFonts w:hint="eastAsia" w:ascii="宋体" w:hAnsi="宋体" w:eastAsia="宋体" w:cs="宋体"/>
          <w:spacing w:val="0"/>
          <w:szCs w:val="21"/>
          <w:lang w:val="zh-CN"/>
        </w:rPr>
        <w:t xml:space="preserve">联系人：</w:t>
      </w:r>
      <w:r>
        <w:rPr>
          <w:rFonts w:hint="eastAsia" w:ascii="宋体" w:hAnsi="宋体" w:eastAsia="宋体" w:cs="宋体"/>
          <w:spacing w:val="0"/>
          <w:szCs w:val="21"/>
          <w:lang w:val="en-US" w:eastAsia="zh-CN"/>
        </w:rPr>
        <w:t xml:space="preserve">顾诗洁 张时光</w:t>
      </w:r>
      <w:r/>
    </w:p>
    <w:p>
      <w:pPr>
        <w:ind w:firstLine="420"/>
        <w:jc w:val="left"/>
        <w:spacing w:line="360" w:lineRule="auto"/>
        <w:rPr>
          <w:rFonts w:hint="eastAsia" w:ascii="宋体" w:hAnsi="宋体" w:eastAsia="宋体" w:cs="宋体"/>
          <w:spacing w:val="0"/>
          <w:szCs w:val="21"/>
          <w:lang w:val="zh-CN"/>
        </w:rPr>
      </w:pPr>
      <w:r>
        <w:rPr>
          <w:rFonts w:hint="eastAsia" w:ascii="宋体" w:hAnsi="宋体" w:eastAsia="宋体" w:cs="宋体"/>
          <w:spacing w:val="0"/>
          <w:szCs w:val="21"/>
          <w:lang w:val="zh-CN"/>
        </w:rPr>
        <w:t xml:space="preserve">联系电话：025-83690579</w:t>
      </w:r>
      <w:r/>
    </w:p>
    <w:p>
      <w:pPr>
        <w:ind w:firstLine="422"/>
        <w:jc w:val="left"/>
        <w:spacing w:line="360" w:lineRule="auto"/>
        <w:shd w:val="clear" w:color="auto" w:fill="ffffff"/>
        <w:widowControl/>
        <w:rPr>
          <w:rFonts w:hint="eastAsia" w:ascii="宋体" w:hAnsi="宋体" w:eastAsia="宋体" w:cs="宋体"/>
          <w:b/>
          <w:spacing w:val="0"/>
          <w:szCs w:val="21"/>
        </w:rPr>
      </w:pPr>
      <w:r>
        <w:rPr>
          <w:rFonts w:hint="eastAsia" w:ascii="宋体" w:hAnsi="宋体" w:eastAsia="宋体" w:cs="宋体"/>
          <w:b/>
          <w:spacing w:val="0"/>
          <w:szCs w:val="21"/>
        </w:rPr>
        <w:t xml:space="preserve">3.项目联系方式</w:t>
      </w:r>
      <w:r/>
    </w:p>
    <w:p>
      <w:pPr>
        <w:ind w:firstLine="420"/>
        <w:jc w:val="left"/>
        <w:spacing w:line="360" w:lineRule="auto"/>
        <w:shd w:val="clear" w:color="auto" w:fill="ffffff"/>
        <w:widowControl/>
        <w:rPr>
          <w:rFonts w:hint="eastAsia" w:ascii="宋体" w:hAnsi="宋体" w:eastAsia="宋体" w:cs="宋体"/>
          <w:color w:val="auto"/>
          <w:spacing w:val="0"/>
          <w:szCs w:val="21"/>
        </w:rPr>
      </w:pPr>
      <w:r>
        <w:rPr>
          <w:rFonts w:hint="eastAsia" w:ascii="宋体" w:hAnsi="宋体" w:eastAsia="宋体" w:cs="宋体"/>
          <w:color w:val="auto"/>
          <w:spacing w:val="0"/>
          <w:szCs w:val="21"/>
        </w:rPr>
        <w:t xml:space="preserve">项目联系人：顾诗洁 张时光</w:t>
      </w:r>
      <w:r/>
    </w:p>
    <w:p>
      <w:pPr>
        <w:ind w:firstLine="420"/>
        <w:jc w:val="left"/>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联系电话：025-83690579</w:t>
      </w:r>
      <w:r>
        <w:rPr>
          <w:rFonts w:hint="eastAsia" w:ascii="宋体" w:hAnsi="宋体" w:eastAsia="宋体" w:cs="宋体"/>
          <w:spacing w:val="0"/>
          <w:szCs w:val="21"/>
        </w:rPr>
        <w:t xml:space="preserve">  </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b/>
          <w:bCs/>
          <w:sz w:val="32"/>
          <w:szCs w:val="44"/>
        </w:rPr>
      </w:pPr>
      <w:r>
        <w:rPr>
          <w:rFonts w:asciiTheme="minorEastAsia" w:hAnsiTheme="minorEastAsia" w:eastAsiaTheme="minorEastAsia"/>
          <w:b/>
          <w:bCs/>
          <w:sz w:val="32"/>
          <w:szCs w:val="44"/>
        </w:rPr>
        <w:br w:type="page" w:clear="all"/>
      </w:r>
      <w:bookmarkEnd w:id="5"/>
      <w:r/>
      <w:r/>
    </w:p>
    <w:p>
      <w:pPr>
        <w:numPr>
          <w:ilvl w:val="0"/>
          <w:numId w:val="0"/>
        </w:numPr>
        <w:jc w:val="center"/>
        <w:keepLines/>
        <w:keepNext/>
        <w:spacing w:before="340" w:after="330" w:line="360" w:lineRule="auto"/>
        <w:widowControl w:val="off"/>
        <w:rPr>
          <w:rFonts w:hint="eastAsia" w:ascii="宋体" w:hAnsi="宋体" w:eastAsia="宋体" w:cs="宋体"/>
          <w:b/>
          <w:bCs/>
          <w:spacing w:val="0"/>
          <w:sz w:val="32"/>
          <w:szCs w:val="44"/>
          <w:lang w:val="en-US" w:eastAsia="zh-CN" w:bidi="ar-SA"/>
        </w:rPr>
        <w:outlineLvl w:val="0"/>
      </w:pPr>
      <w:r/>
      <w:bookmarkStart w:id="20" w:name="_Toc11486"/>
      <w:r/>
      <w:bookmarkStart w:id="21" w:name="_Toc28844"/>
      <w:r/>
      <w:bookmarkStart w:id="22" w:name="_Toc481057145"/>
      <w:r/>
      <w:bookmarkStart w:id="23" w:name="_Toc2754"/>
      <w:r>
        <w:rPr>
          <w:rFonts w:hint="eastAsia" w:ascii="宋体" w:hAnsi="宋体" w:eastAsia="宋体" w:cs="宋体"/>
          <w:b/>
          <w:bCs/>
          <w:spacing w:val="0"/>
          <w:sz w:val="32"/>
          <w:szCs w:val="44"/>
          <w:lang w:val="en-US" w:eastAsia="zh-CN" w:bidi="ar-SA"/>
        </w:rPr>
        <w:t xml:space="preserve">第二章</w:t>
      </w:r>
      <w:bookmarkStart w:id="24" w:name="_Toc452625218"/>
      <w:r>
        <w:rPr>
          <w:rFonts w:hint="eastAsia" w:ascii="宋体" w:hAnsi="宋体" w:eastAsia="宋体" w:cs="宋体"/>
          <w:b/>
          <w:bCs/>
          <w:spacing w:val="0"/>
          <w:sz w:val="32"/>
          <w:szCs w:val="44"/>
          <w:lang w:val="en-US" w:eastAsia="zh-CN" w:bidi="ar-SA"/>
        </w:rPr>
        <w:t xml:space="preserve"> </w:t>
      </w:r>
      <w:bookmarkEnd w:id="24"/>
      <w:r>
        <w:rPr>
          <w:rFonts w:hint="eastAsia" w:ascii="宋体" w:hAnsi="宋体" w:eastAsia="宋体" w:cs="宋体"/>
          <w:b/>
          <w:bCs/>
          <w:spacing w:val="0"/>
          <w:sz w:val="32"/>
          <w:szCs w:val="44"/>
          <w:lang w:val="en-US" w:eastAsia="zh-CN" w:bidi="ar-SA"/>
        </w:rPr>
        <w:t xml:space="preserve">竞争性磋商须知</w:t>
      </w:r>
      <w:bookmarkEnd w:id="20"/>
      <w:r/>
      <w:bookmarkEnd w:id="21"/>
      <w:r/>
      <w:r/>
    </w:p>
    <w:p>
      <w:pPr>
        <w:ind w:left="0" w:firstLine="422"/>
        <w:jc w:val="left"/>
        <w:keepLines w:val="0"/>
        <w:keepNext w:val="0"/>
        <w:pageBreakBefore w:val="0"/>
        <w:spacing w:line="360" w:lineRule="auto"/>
        <w:rPr>
          <w:rFonts w:hint="eastAsia" w:ascii="宋体" w:hAnsi="宋体" w:eastAsia="宋体" w:cs="宋体"/>
          <w:b/>
          <w:bCs/>
          <w:spacing w:val="0"/>
          <w:szCs w:val="21"/>
          <w:lang w:val="zh-CN"/>
        </w:rPr>
      </w:pPr>
      <w:r>
        <w:rPr>
          <w:rFonts w:hint="eastAsia" w:ascii="宋体" w:hAnsi="宋体" w:eastAsia="宋体" w:cs="宋体"/>
          <w:b/>
          <w:bCs/>
          <w:spacing w:val="0"/>
          <w:szCs w:val="21"/>
          <w:lang w:val="zh-CN"/>
        </w:rPr>
        <w:t xml:space="preserve">一、总    则</w:t>
      </w:r>
      <w:r/>
    </w:p>
    <w:p>
      <w:pPr>
        <w:ind w:left="0" w:firstLine="422"/>
        <w:jc w:val="left"/>
        <w:keepLines w:val="0"/>
        <w:keepNext w:val="0"/>
        <w:pageBreakBefore w:val="0"/>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1.适用法律</w:t>
      </w:r>
      <w:r/>
    </w:p>
    <w:p>
      <w:pPr>
        <w:ind w:left="0" w:firstLine="420"/>
        <w:jc w:val="left"/>
        <w:keepLines w:val="0"/>
        <w:keepNext w:val="0"/>
        <w:pageBreakBefore w:val="0"/>
        <w:spacing w:line="360" w:lineRule="auto"/>
        <w:rPr>
          <w:rFonts w:hint="eastAsia" w:ascii="宋体" w:hAnsi="宋体" w:eastAsia="宋体" w:cs="宋体"/>
          <w:spacing w:val="0"/>
          <w:szCs w:val="21"/>
          <w:lang w:val="zh-CN"/>
        </w:rPr>
      </w:pPr>
      <w:r>
        <w:rPr>
          <w:rFonts w:hint="eastAsia" w:ascii="宋体" w:hAnsi="宋体" w:eastAsia="宋体" w:cs="宋体"/>
          <w:spacing w:val="0"/>
          <w:szCs w:val="21"/>
        </w:rPr>
        <w:t xml:space="preserve">1.1本次采购适用</w:t>
      </w:r>
      <w:r>
        <w:rPr>
          <w:rFonts w:hint="eastAsia" w:ascii="宋体" w:hAnsi="宋体" w:eastAsia="宋体" w:cs="宋体"/>
          <w:spacing w:val="0"/>
          <w:szCs w:val="21"/>
          <w:lang w:val="zh-CN"/>
        </w:rPr>
        <w:t xml:space="preserve">《中华人民共和国政府采购法》、《中华人民共和国政府采购法实施条例》、《</w:t>
      </w:r>
      <w:r>
        <w:rPr>
          <w:rFonts w:hint="eastAsia" w:ascii="宋体" w:hAnsi="宋体" w:eastAsia="宋体" w:cs="宋体"/>
          <w:spacing w:val="0"/>
          <w:szCs w:val="21"/>
        </w:rPr>
        <w:t xml:space="preserve">政府采购竞争性磋商采购方式管理暂行办法</w:t>
      </w:r>
      <w:r>
        <w:rPr>
          <w:rFonts w:hint="eastAsia" w:ascii="宋体" w:hAnsi="宋体" w:eastAsia="宋体" w:cs="宋体"/>
          <w:spacing w:val="0"/>
          <w:szCs w:val="21"/>
          <w:lang w:val="zh-CN"/>
        </w:rPr>
        <w:t xml:space="preserve">》、《财政部关于</w:t>
      </w:r>
      <w:r>
        <w:rPr>
          <w:rFonts w:hint="eastAsia" w:ascii="宋体" w:hAnsi="宋体" w:eastAsia="宋体" w:cs="宋体"/>
          <w:spacing w:val="0"/>
          <w:szCs w:val="21"/>
        </w:rPr>
        <w:t xml:space="preserve">政府采购竞争性磋商采购方式管理暂行办法有关问题的补充通知</w:t>
      </w:r>
      <w:r>
        <w:rPr>
          <w:rFonts w:hint="eastAsia" w:ascii="宋体" w:hAnsi="宋体" w:eastAsia="宋体" w:cs="宋体"/>
          <w:spacing w:val="0"/>
          <w:szCs w:val="21"/>
          <w:lang w:val="zh-CN"/>
        </w:rPr>
        <w:t xml:space="preserve">》</w:t>
      </w:r>
      <w:r>
        <w:rPr>
          <w:rFonts w:hint="eastAsia" w:ascii="宋体" w:hAnsi="宋体" w:eastAsia="宋体" w:cs="宋体"/>
          <w:spacing w:val="0"/>
          <w:szCs w:val="21"/>
        </w:rPr>
        <w:t xml:space="preserve">等</w:t>
      </w:r>
      <w:r>
        <w:rPr>
          <w:rFonts w:hint="eastAsia" w:ascii="宋体" w:hAnsi="宋体" w:eastAsia="宋体" w:cs="宋体"/>
          <w:spacing w:val="0"/>
          <w:szCs w:val="21"/>
          <w:lang w:val="zh-CN"/>
        </w:rPr>
        <w:t xml:space="preserve">有关法律、规章和规定等。</w:t>
      </w:r>
      <w:r/>
    </w:p>
    <w:p>
      <w:pPr>
        <w:ind w:left="0" w:firstLine="422"/>
        <w:jc w:val="left"/>
        <w:keepLines w:val="0"/>
        <w:keepNext w:val="0"/>
        <w:pageBreakBefore w:val="0"/>
        <w:spacing w:line="360" w:lineRule="auto"/>
        <w:rPr>
          <w:rFonts w:hint="eastAsia" w:ascii="宋体" w:hAnsi="宋体" w:eastAsia="宋体" w:cs="宋体"/>
          <w:b/>
          <w:spacing w:val="0"/>
          <w:szCs w:val="21"/>
          <w:lang w:val="zh-CN"/>
        </w:rPr>
      </w:pPr>
      <w:r>
        <w:rPr>
          <w:rFonts w:hint="eastAsia" w:ascii="宋体" w:hAnsi="宋体" w:eastAsia="宋体" w:cs="宋体"/>
          <w:b/>
          <w:spacing w:val="0"/>
          <w:szCs w:val="21"/>
          <w:lang w:val="zh-CN"/>
        </w:rPr>
        <w:t xml:space="preserve">2.定义</w:t>
      </w:r>
      <w:r/>
    </w:p>
    <w:p>
      <w:pPr>
        <w:ind w:left="0" w:firstLine="420"/>
        <w:jc w:val="left"/>
        <w:keepLines w:val="0"/>
        <w:keepNext w:val="0"/>
        <w:pageBreakBefore w:val="0"/>
        <w:spacing w:line="360" w:lineRule="auto"/>
        <w:shd w:val="clear" w:color="auto" w:fill="ffffff"/>
        <w:widowControl/>
        <w:rPr>
          <w:rFonts w:hint="eastAsia" w:ascii="宋体" w:hAnsi="宋体" w:eastAsia="宋体" w:cs="宋体"/>
          <w:color w:val="ff0000"/>
          <w:spacing w:val="0"/>
          <w:szCs w:val="21"/>
        </w:rPr>
      </w:pPr>
      <w:r/>
      <w:bookmarkStart w:id="25" w:name="_Hlk44576213"/>
      <w:r/>
      <w:bookmarkStart w:id="26" w:name="_Hlk44579770"/>
      <w:r>
        <w:rPr>
          <w:rFonts w:hint="eastAsia" w:ascii="宋体" w:hAnsi="宋体" w:eastAsia="宋体" w:cs="宋体"/>
          <w:spacing w:val="0"/>
          <w:szCs w:val="21"/>
        </w:rPr>
        <w:t xml:space="preserve">2.1“采购人”是</w:t>
      </w:r>
      <w:r>
        <w:rPr>
          <w:rFonts w:hint="eastAsia" w:ascii="宋体" w:hAnsi="宋体" w:eastAsia="宋体" w:cs="宋体"/>
          <w:color w:val="auto"/>
          <w:spacing w:val="0"/>
          <w:szCs w:val="21"/>
        </w:rPr>
        <w:t xml:space="preserve">指江苏省南京强制隔离戒毒所。</w:t>
      </w:r>
      <w:bookmarkEnd w:id="25"/>
      <w:r/>
      <w:r/>
    </w:p>
    <w:p>
      <w:pPr>
        <w:ind w:left="0" w:firstLine="420"/>
        <w:jc w:val="left"/>
        <w:keepLines w:val="0"/>
        <w:keepNext w:val="0"/>
        <w:pageBreakBefore w:val="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2.2“供应商”是指参加竞争性磋商，并符合竞争性磋商文件规定资格条件的法人、其他组织或者自然人。</w:t>
      </w:r>
      <w:r/>
    </w:p>
    <w:p>
      <w:pPr>
        <w:ind w:left="0" w:firstLine="420"/>
        <w:jc w:val="left"/>
        <w:keepLines w:val="0"/>
        <w:keepNext w:val="0"/>
        <w:pageBreakBefore w:val="0"/>
        <w:spacing w:line="360" w:lineRule="auto"/>
        <w:shd w:val="clear" w:color="auto" w:fill="ffffff"/>
        <w:widowControl/>
        <w:rPr>
          <w:rFonts w:hint="eastAsia" w:ascii="宋体" w:hAnsi="宋体" w:eastAsia="宋体" w:cs="宋体"/>
          <w:color w:val="000000" w:themeColor="text1"/>
          <w:spacing w:val="0"/>
          <w:szCs w:val="21"/>
          <w14:textFill>
            <w14:solidFill>
              <w14:schemeClr w14:val="tx1"/>
            </w14:solidFill>
          </w14:textFill>
        </w:rPr>
      </w:pPr>
      <w:r>
        <w:rPr>
          <w:rFonts w:hint="eastAsia" w:ascii="宋体" w:hAnsi="宋体" w:eastAsia="宋体" w:cs="宋体"/>
          <w:color w:val="000000" w:themeColor="text1"/>
          <w:spacing w:val="0"/>
          <w:szCs w:val="21"/>
          <w14:textFill>
            <w14:solidFill>
              <w14:schemeClr w14:val="tx1"/>
            </w14:solidFill>
          </w14:textFill>
        </w:rPr>
        <w:t xml:space="preserve">2.3“采购代理机构”是指江苏国采工程咨询有限公司。</w:t>
      </w:r>
      <w:r/>
    </w:p>
    <w:p>
      <w:pPr>
        <w:ind w:left="0" w:firstLine="420"/>
        <w:jc w:val="left"/>
        <w:keepLines w:val="0"/>
        <w:keepNext w:val="0"/>
        <w:pageBreakBefore w:val="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2.4“工程”指本磋商文件中所述相关工程。</w:t>
      </w:r>
      <w:bookmarkEnd w:id="26"/>
      <w:r/>
      <w:r/>
    </w:p>
    <w:p>
      <w:pPr>
        <w:ind w:left="0" w:firstLine="422"/>
        <w:jc w:val="left"/>
        <w:keepLines w:val="0"/>
        <w:keepNext w:val="0"/>
        <w:pageBreakBefore w:val="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b/>
          <w:bCs/>
          <w:spacing w:val="0"/>
          <w:szCs w:val="21"/>
        </w:rPr>
        <w:t xml:space="preserve">3.政策功能</w:t>
      </w:r>
      <w:r/>
    </w:p>
    <w:p>
      <w:pPr>
        <w:ind w:left="0" w:firstLine="422"/>
        <w:jc w:val="left"/>
        <w:keepLines w:val="0"/>
        <w:keepNext w:val="0"/>
        <w:pageBreakBefore w:val="0"/>
        <w:spacing w:line="360" w:lineRule="auto"/>
        <w:shd w:val="clear" w:color="auto" w:fill="ffffff"/>
        <w:widowControl/>
        <w:rPr>
          <w:rFonts w:hint="eastAsia" w:ascii="宋体" w:hAnsi="宋体" w:eastAsia="宋体" w:cs="宋体"/>
          <w:b/>
          <w:spacing w:val="0"/>
          <w:szCs w:val="21"/>
        </w:rPr>
      </w:pPr>
      <w:r/>
      <w:bookmarkStart w:id="27" w:name="_Hlk75345706"/>
      <w:r>
        <w:rPr>
          <w:rFonts w:hint="eastAsia" w:ascii="宋体" w:hAnsi="宋体" w:eastAsia="宋体" w:cs="宋体"/>
          <w:b/>
          <w:spacing w:val="0"/>
          <w:szCs w:val="21"/>
        </w:rPr>
        <w:t xml:space="preserve">3.1 中小企业政策</w:t>
      </w:r>
      <w:r/>
    </w:p>
    <w:p>
      <w:pPr>
        <w:ind w:left="0" w:firstLine="420"/>
        <w:jc w:val="left"/>
        <w:keepLines w:val="0"/>
        <w:keepNext w:val="0"/>
        <w:pageBreakBefore w:val="0"/>
        <w:spacing w:line="360" w:lineRule="auto"/>
        <w:shd w:val="clear" w:color="auto" w:fill="ffffff"/>
        <w:widowControl/>
        <w:rPr>
          <w:rFonts w:hint="eastAsia" w:ascii="宋体" w:hAnsi="宋体" w:eastAsia="宋体" w:cs="宋体"/>
          <w:spacing w:val="0"/>
          <w:szCs w:val="21"/>
        </w:rPr>
      </w:pPr>
      <w:r/>
      <w:bookmarkStart w:id="28" w:name="_Hlk77845870"/>
      <w:r/>
      <w:bookmarkStart w:id="29" w:name="_Hlk84580649"/>
      <w:r>
        <w:rPr>
          <w:rFonts w:hint="eastAsia" w:ascii="宋体" w:hAnsi="宋体" w:eastAsia="宋体" w:cs="宋体"/>
          <w:spacing w:val="0"/>
          <w:szCs w:val="21"/>
        </w:rPr>
        <w:t xml:space="preserve">（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w:t>
      </w:r>
      <w:bookmarkStart w:id="30" w:name="_Hlk168498664"/>
      <w:r>
        <w:rPr>
          <w:rFonts w:hint="eastAsia" w:ascii="宋体" w:hAnsi="宋体" w:eastAsia="宋体" w:cs="宋体"/>
          <w:spacing w:val="0"/>
          <w:szCs w:val="21"/>
        </w:rPr>
        <w:t xml:space="preserve">（格式详见竞争性磋商文件第六章附件）</w:t>
      </w:r>
      <w:bookmarkEnd w:id="30"/>
      <w:r>
        <w:rPr>
          <w:rFonts w:hint="eastAsia" w:ascii="宋体" w:hAnsi="宋体" w:eastAsia="宋体" w:cs="宋体"/>
          <w:spacing w:val="0"/>
          <w:szCs w:val="21"/>
        </w:rPr>
        <w:t xml:space="preserve">，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left="0" w:firstLine="420"/>
        <w:jc w:val="left"/>
        <w:keepLines w:val="0"/>
        <w:keepNext w:val="0"/>
        <w:pageBreakBefore w:val="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（2）对于专门面向中小企业或小型、微型企业的项目，只面向中小企业或小型、微型企业采购。对于非专门面向中小企业的项目，对小型和微型企业的报价给予</w:t>
      </w:r>
      <w:r>
        <w:rPr>
          <w:rFonts w:hint="eastAsia" w:ascii="宋体" w:hAnsi="宋体" w:eastAsia="宋体" w:cs="宋体"/>
          <w:spacing w:val="0"/>
          <w:szCs w:val="21"/>
          <w:lang w:val="en-US" w:eastAsia="zh-CN"/>
        </w:rPr>
        <w:t xml:space="preserve">3</w:t>
      </w:r>
      <w:r>
        <w:rPr>
          <w:rFonts w:hint="eastAsia" w:ascii="宋体" w:hAnsi="宋体" w:eastAsia="宋体" w:cs="宋体"/>
          <w:spacing w:val="0"/>
          <w:szCs w:val="21"/>
        </w:rPr>
        <w:t xml:space="preserve">%的扣除，用扣除后的价格参与评审。参加政府采购活动的中小企业应当提供《中小企业声明函》。</w:t>
      </w:r>
      <w:bookmarkEnd w:id="27"/>
      <w:r/>
      <w:bookmarkEnd w:id="28"/>
      <w:r/>
      <w:r/>
    </w:p>
    <w:p>
      <w:pPr>
        <w:ind w:left="0" w:firstLine="420"/>
        <w:jc w:val="left"/>
        <w:keepLines w:val="0"/>
        <w:keepNext w:val="0"/>
        <w:pageBreakBefore w:val="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3）对于接受供应商以联合体形式参加采购活动的项目，小型、微型企业联合体应当符合《政府采购促进中小企业发展管理办法》（财库〔2020〕46号）第九条以及《关于进一步加大政府采购支持中小企业力度的通知》（财库〔2022〕19号）第二条。联合协议中约定，小型、微型企业的协议合同金额占到联合体协议合同总金额30%以上的，给予联合体4%的价格扣除。</w:t>
      </w:r>
      <w:r/>
    </w:p>
    <w:p>
      <w:pPr>
        <w:ind w:left="0" w:firstLine="420"/>
        <w:jc w:val="left"/>
        <w:keepLines w:val="0"/>
        <w:keepNext w:val="0"/>
        <w:pageBreakBefore w:val="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以联合体形式参加政府采购活动的，联合体各方均为中小企业的，联合体视同中小企业。其中，联合体各方均为小微企业的，联合体视同小微企业。</w:t>
      </w:r>
      <w:r/>
    </w:p>
    <w:p>
      <w:pPr>
        <w:ind w:left="0" w:firstLine="420"/>
        <w:jc w:val="left"/>
        <w:keepLines w:val="0"/>
        <w:keepNext w:val="0"/>
        <w:pageBreakBefore w:val="0"/>
        <w:spacing w:line="360" w:lineRule="auto"/>
        <w:shd w:val="clear" w:color="auto" w:fill="ffffff"/>
        <w:widowControl/>
        <w:rPr>
          <w:rFonts w:hint="eastAsia" w:ascii="宋体" w:hAnsi="宋体" w:eastAsia="宋体" w:cs="宋体"/>
          <w:spacing w:val="0"/>
          <w:szCs w:val="21"/>
        </w:rPr>
      </w:pPr>
      <w:r>
        <w:rPr>
          <w:rFonts w:hint="eastAsia" w:ascii="宋体" w:hAnsi="宋体" w:eastAsia="宋体" w:cs="宋体"/>
          <w:spacing w:val="0"/>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29"/>
      <w:r/>
      <w:r/>
    </w:p>
    <w:p>
      <w:pPr>
        <w:ind w:left="0" w:firstLine="422"/>
        <w:jc w:val="left"/>
        <w:keepLines w:val="0"/>
        <w:keepNext w:val="0"/>
        <w:pageBreakBefore w:val="0"/>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3.</w:t>
      </w:r>
      <w:bookmarkStart w:id="31" w:name="_Hlk66802840"/>
      <w:r>
        <w:rPr>
          <w:rFonts w:hint="eastAsia" w:ascii="宋体" w:hAnsi="宋体" w:eastAsia="宋体" w:cs="宋体"/>
          <w:b/>
          <w:bCs/>
          <w:spacing w:val="0"/>
          <w:szCs w:val="21"/>
        </w:rPr>
        <w:t xml:space="preserve">2支持监狱企业（含监狱和戒毒企业）发展政策</w:t>
      </w:r>
      <w:bookmarkEnd w:id="31"/>
      <w:r/>
      <w:r/>
    </w:p>
    <w:p>
      <w:pPr>
        <w:ind w:left="0" w:firstLine="420"/>
        <w:jc w:val="left"/>
        <w:keepLines w:val="0"/>
        <w:keepNext w:val="0"/>
        <w:pageBreakBefore w:val="0"/>
        <w:spacing w:line="360" w:lineRule="auto"/>
        <w:rPr>
          <w:rFonts w:hint="eastAsia" w:ascii="宋体" w:hAnsi="宋体" w:eastAsia="宋体" w:cs="宋体"/>
          <w:color w:val="333333"/>
          <w:spacing w:val="0"/>
          <w:szCs w:val="21"/>
          <w:shd w:val="clear" w:color="auto" w:fill="ffffff"/>
        </w:rPr>
      </w:pPr>
      <w:r>
        <w:rPr>
          <w:rFonts w:hint="eastAsia" w:ascii="宋体" w:hAnsi="宋体" w:eastAsia="宋体" w:cs="宋体"/>
          <w:color w:val="333333"/>
          <w:spacing w:val="0"/>
          <w:szCs w:val="21"/>
          <w:shd w:val="clear" w:color="auto" w:fill="ffffff"/>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left="0" w:firstLine="420"/>
        <w:jc w:val="left"/>
        <w:keepLines w:val="0"/>
        <w:keepNext w:val="0"/>
        <w:pageBreakBefore w:val="0"/>
        <w:spacing w:line="360" w:lineRule="auto"/>
        <w:shd w:val="clear" w:color="auto" w:fill="ffffff"/>
        <w:widowControl/>
        <w:rPr>
          <w:rFonts w:hint="eastAsia" w:ascii="宋体" w:hAnsi="宋体" w:eastAsia="宋体" w:cs="宋体"/>
          <w:spacing w:val="0"/>
          <w:szCs w:val="21"/>
        </w:rPr>
      </w:pPr>
      <w:r/>
      <w:bookmarkStart w:id="32" w:name="_Hlk77845906"/>
      <w:r>
        <w:rPr>
          <w:rFonts w:hint="eastAsia" w:ascii="宋体" w:hAnsi="宋体" w:eastAsia="宋体" w:cs="宋体"/>
          <w:color w:val="333333"/>
          <w:spacing w:val="0"/>
          <w:szCs w:val="21"/>
          <w:shd w:val="clear" w:color="auto" w:fill="ffffff"/>
        </w:rPr>
        <w:t xml:space="preserve">（2）</w:t>
      </w:r>
      <w:r>
        <w:rPr>
          <w:rFonts w:hint="eastAsia" w:ascii="宋体" w:hAnsi="宋体" w:eastAsia="宋体" w:cs="宋体"/>
          <w:spacing w:val="0"/>
          <w:szCs w:val="21"/>
        </w:rPr>
        <w:t xml:space="preserve">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32"/>
      <w:r/>
      <w:r/>
    </w:p>
    <w:p>
      <w:pPr>
        <w:ind w:left="0" w:firstLine="422"/>
        <w:jc w:val="left"/>
        <w:keepLines w:val="0"/>
        <w:keepNext w:val="0"/>
        <w:pageBreakBefore w:val="0"/>
        <w:spacing w:line="360" w:lineRule="auto"/>
        <w:rPr>
          <w:rFonts w:hint="eastAsia" w:ascii="宋体" w:hAnsi="宋体" w:eastAsia="宋体" w:cs="宋体"/>
          <w:b/>
          <w:bCs/>
          <w:spacing w:val="0"/>
          <w:szCs w:val="21"/>
        </w:rPr>
      </w:pPr>
      <w:r>
        <w:rPr>
          <w:rFonts w:hint="eastAsia" w:ascii="宋体" w:hAnsi="宋体" w:eastAsia="宋体" w:cs="宋体"/>
          <w:b/>
          <w:bCs/>
          <w:spacing w:val="0"/>
          <w:szCs w:val="21"/>
        </w:rPr>
        <w:t xml:space="preserve">3.3促进残疾人就业政策</w:t>
      </w:r>
      <w:r/>
    </w:p>
    <w:p>
      <w:pPr>
        <w:ind w:left="0" w:firstLine="420"/>
        <w:jc w:val="left"/>
        <w:keepLines w:val="0"/>
        <w:keepNext w:val="0"/>
        <w:pageBreakBefore w:val="0"/>
        <w:spacing w:line="360" w:lineRule="auto"/>
        <w:rPr>
          <w:rFonts w:hint="eastAsia" w:ascii="宋体" w:hAnsi="宋体" w:eastAsia="宋体" w:cs="宋体"/>
          <w:color w:val="333333"/>
          <w:spacing w:val="0"/>
          <w:szCs w:val="21"/>
          <w:shd w:val="clear" w:color="auto" w:fill="ffffff"/>
        </w:rPr>
      </w:pPr>
      <w:r>
        <w:rPr>
          <w:rFonts w:hint="eastAsia" w:ascii="宋体" w:hAnsi="宋体" w:eastAsia="宋体" w:cs="宋体"/>
          <w:color w:val="333333"/>
          <w:spacing w:val="0"/>
          <w:szCs w:val="21"/>
          <w:shd w:val="clear" w:color="auto" w:fill="ffffff"/>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left="0" w:firstLine="420"/>
        <w:jc w:val="left"/>
        <w:keepLines w:val="0"/>
        <w:keepNext w:val="0"/>
        <w:pageBreakBefore w:val="0"/>
        <w:spacing w:line="360" w:lineRule="auto"/>
        <w:rPr>
          <w:rFonts w:hint="eastAsia" w:ascii="宋体" w:hAnsi="宋体" w:eastAsia="宋体" w:cs="宋体"/>
          <w:color w:val="333333"/>
          <w:spacing w:val="0"/>
          <w:szCs w:val="21"/>
          <w:shd w:val="clear" w:color="auto" w:fill="ffffff"/>
        </w:rPr>
      </w:pPr>
      <w:r>
        <w:rPr>
          <w:rFonts w:hint="eastAsia" w:ascii="宋体" w:hAnsi="宋体" w:eastAsia="宋体" w:cs="宋体"/>
          <w:color w:val="333333"/>
          <w:spacing w:val="0"/>
          <w:szCs w:val="21"/>
          <w:shd w:val="clear" w:color="auto" w:fill="ffffff"/>
        </w:rPr>
        <w:t xml:space="preserve">（2）参加政府采购活动的残疾人福利性单位提供《残疾人福利性单位声明函》，残疾人福利性单位享受政府采购支持政策的要求详见《关于促进残疾人就业政府采购政策的通知》（财库〔2017〕141号）。</w:t>
      </w:r>
      <w:r/>
    </w:p>
    <w:p>
      <w:pPr>
        <w:ind w:firstLine="422"/>
        <w:keepLines w:val="0"/>
        <w:keepNext w:val="0"/>
        <w:pageBreakBefore w:val="0"/>
        <w:spacing w:line="360" w:lineRule="auto"/>
        <w:shd w:val="clear" w:color="auto" w:fill="ffffff"/>
        <w:widowControl/>
        <w:rPr>
          <w:rFonts w:hint="eastAsia" w:cs="Arial" w:asciiTheme="minorEastAsia" w:hAnsiTheme="minorEastAsia" w:eastAsiaTheme="minorEastAsia"/>
          <w:b/>
          <w:bCs/>
          <w:szCs w:val="21"/>
        </w:rPr>
      </w:pPr>
      <w:r>
        <w:rPr>
          <w:rFonts w:hint="eastAsia" w:cs="Arial" w:asciiTheme="minorEastAsia" w:hAnsiTheme="minorEastAsia" w:eastAsiaTheme="minorEastAsia"/>
          <w:b/>
          <w:bCs/>
          <w:szCs w:val="21"/>
        </w:rPr>
        <w:t xml:space="preserve">二、竞争性磋商文件构成</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4.</w:t>
      </w:r>
      <w:r>
        <w:rPr>
          <w:rFonts w:hint="eastAsia" w:cs="宋体" w:asciiTheme="minorEastAsia" w:hAnsiTheme="minorEastAsia" w:eastAsiaTheme="minorEastAsia"/>
          <w:b/>
          <w:szCs w:val="21"/>
        </w:rPr>
        <w:t xml:space="preserve">竞争性</w:t>
      </w:r>
      <w:r>
        <w:rPr>
          <w:rFonts w:hint="eastAsia" w:cs="宋体" w:asciiTheme="minorEastAsia" w:hAnsiTheme="minorEastAsia" w:eastAsiaTheme="minorEastAsia"/>
          <w:b/>
          <w:szCs w:val="21"/>
          <w:lang w:val="zh-CN"/>
        </w:rPr>
        <w:t xml:space="preserve">磋商文件组成</w:t>
      </w:r>
      <w:r/>
    </w:p>
    <w:p>
      <w:pPr>
        <w:ind w:firstLine="420"/>
        <w:keepLines w:val="0"/>
        <w:keepNext w:val="0"/>
        <w:pageBreakBefore w:val="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4.1竞争性磋商文件由以下部分组成：</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w:t>
      </w:r>
      <w:bookmarkStart w:id="33" w:name="OLE_LINK22"/>
      <w:r>
        <w:rPr>
          <w:rFonts w:hint="eastAsia" w:cs="Times New Roman" w:asciiTheme="minorEastAsia" w:hAnsiTheme="minorEastAsia" w:eastAsiaTheme="minorEastAsia"/>
          <w:szCs w:val="21"/>
        </w:rPr>
        <w:t xml:space="preserve">竞争性磋商</w:t>
      </w:r>
      <w:bookmarkEnd w:id="33"/>
      <w:r>
        <w:rPr>
          <w:rFonts w:hint="eastAsia" w:cs="Times New Roman" w:asciiTheme="minorEastAsia" w:hAnsiTheme="minorEastAsia" w:eastAsiaTheme="minorEastAsia"/>
          <w:szCs w:val="21"/>
        </w:rPr>
        <w:t xml:space="preserve">公告</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（2）竞争性磋商须知</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（3）评标标准</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（4）采购项目的内容和相关技术要求等</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（5）合同主要条款及格式</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（6）响应文件格式</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供应商应仔细检查竞争性磋商文件是否齐全，如有缺漏请立即与采购代理机构联系。</w:t>
      </w:r>
      <w:r/>
    </w:p>
    <w:p>
      <w:pPr>
        <w:ind w:firstLine="420"/>
        <w:keepLines w:val="0"/>
        <w:keepNext w:val="0"/>
        <w:pageBreakBefore w:val="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4.2 供应商应认真阅读</w:t>
      </w:r>
      <w:r>
        <w:rPr>
          <w:rFonts w:hint="eastAsia" w:cs="Times New Roman"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中所有的事项、格式、条款和规范等要求。按</w:t>
      </w:r>
      <w:r>
        <w:rPr>
          <w:rFonts w:hint="eastAsia" w:cs="Times New Roman"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要求和规定编制响应文件，并保证所提供的全部资料的真实性，以使其响应文件对</w:t>
      </w:r>
      <w:r>
        <w:rPr>
          <w:rFonts w:hint="eastAsia" w:cs="Times New Roman"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作出实质性响应，否则其风险由供应商自行承担。</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4.3 采购代理机构如果要求供应商按照</w:t>
      </w:r>
      <w:bookmarkStart w:id="34" w:name="OLE_LINK3"/>
      <w:r>
        <w:rPr>
          <w:rFonts w:hint="eastAsia" w:cs="Times New Roman" w:asciiTheme="minorEastAsia" w:hAnsiTheme="minorEastAsia" w:eastAsiaTheme="minorEastAsia"/>
          <w:szCs w:val="21"/>
        </w:rPr>
        <w:t xml:space="preserve">竞争性磋商文件</w:t>
      </w:r>
      <w:bookmarkEnd w:id="34"/>
      <w:r>
        <w:rPr>
          <w:rFonts w:hint="eastAsia" w:cs="Times New Roman" w:asciiTheme="minorEastAsia" w:hAnsiTheme="minorEastAsia" w:eastAsiaTheme="minorEastAsia"/>
          <w:szCs w:val="21"/>
        </w:rPr>
        <w:t xml:space="preserve">规定提交备选投标方案的，供应商可以提交备选方案；竞争性磋商文件中未明确规定允许提交备选方案的，供应商不得提交备选方案，否则，备选方案将被拒绝。</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5.</w:t>
      </w:r>
      <w:r>
        <w:rPr>
          <w:rFonts w:hint="eastAsia" w:cs="宋体" w:asciiTheme="minorEastAsia" w:hAnsiTheme="minorEastAsia" w:eastAsiaTheme="minorEastAsia"/>
          <w:b/>
          <w:szCs w:val="21"/>
        </w:rPr>
        <w:t xml:space="preserve">竞争性</w:t>
      </w:r>
      <w:r>
        <w:rPr>
          <w:rFonts w:hint="eastAsia" w:cs="宋体" w:asciiTheme="minorEastAsia" w:hAnsiTheme="minorEastAsia" w:eastAsiaTheme="minorEastAsia"/>
          <w:b/>
          <w:szCs w:val="21"/>
          <w:lang w:val="zh-CN"/>
        </w:rPr>
        <w:t xml:space="preserve">磋商文件的澄清和修改</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5.1</w:t>
      </w:r>
      <w:bookmarkStart w:id="35" w:name="_Hlk176450419"/>
      <w:r>
        <w:rPr>
          <w:rFonts w:cs="Times New Roman" w:asciiTheme="minorEastAsia" w:hAnsiTheme="minorEastAsia" w:eastAsiaTheme="minorEastAsia"/>
          <w:szCs w:val="21"/>
        </w:rPr>
        <w:t xml:space="preserve">采购人或者采购代理机构可以对已发出的</w:t>
      </w:r>
      <w:bookmarkStart w:id="36" w:name="OLE_LINK15"/>
      <w:r>
        <w:rPr>
          <w:rFonts w:cs="Times New Roman" w:asciiTheme="minorEastAsia" w:hAnsiTheme="minorEastAsia" w:eastAsiaTheme="minorEastAsia"/>
          <w:szCs w:val="21"/>
        </w:rPr>
        <w:t xml:space="preserve">竞争性磋商</w:t>
      </w:r>
      <w:bookmarkEnd w:id="36"/>
      <w:r>
        <w:rPr>
          <w:rFonts w:cs="Times New Roman" w:asciiTheme="minorEastAsia" w:hAnsiTheme="minorEastAsia" w:eastAsiaTheme="minorEastAsia"/>
          <w:szCs w:val="21"/>
        </w:rPr>
        <w:t xml:space="preserve">文件、竞争性磋商</w:t>
      </w:r>
      <w:r>
        <w:rPr>
          <w:rFonts w:hint="eastAsia" w:cs="Times New Roman" w:asciiTheme="minorEastAsia" w:hAnsiTheme="minorEastAsia" w:eastAsiaTheme="minorEastAsia"/>
          <w:szCs w:val="21"/>
        </w:rPr>
        <w:t xml:space="preserve">公告</w:t>
      </w:r>
      <w:r>
        <w:rPr>
          <w:rFonts w:cs="Times New Roman"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cs="Times New Roman" w:asciiTheme="minorEastAsia" w:hAnsiTheme="minorEastAsia" w:eastAsiaTheme="minorEastAsia"/>
          <w:szCs w:val="21"/>
        </w:rPr>
        <w:t xml:space="preserve">更正内容将作为竞争性磋商文件的组成部分，并对供应商具有约束力</w:t>
      </w:r>
      <w:r>
        <w:rPr>
          <w:rFonts w:cs="Times New Roman" w:asciiTheme="minorEastAsia" w:hAnsiTheme="minorEastAsia" w:eastAsiaTheme="minorEastAsia"/>
          <w:szCs w:val="21"/>
        </w:rPr>
        <w:t xml:space="preserve">。</w:t>
      </w:r>
      <w:bookmarkEnd w:id="35"/>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5.2 供应商应在提交响应文件截止时间前，关注原公告媒体有关本项目的更正公告，根据更正公告内容自行决定是否需要重新制作和提交响应文件，并承担由此产生的相应责任。</w:t>
      </w:r>
      <w:r/>
    </w:p>
    <w:p>
      <w:pPr>
        <w:ind w:left="0" w:right="0" w:firstLine="420"/>
        <w:keepLines w:val="0"/>
        <w:keepNext w:val="0"/>
        <w:pageBreakBefore w:val="0"/>
        <w:spacing w:line="360" w:lineRule="auto"/>
        <w:widowControl w:val="off"/>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5.3 采购代理机构有权按照法律法规的要求推迟投标截止日期和开标日期，并在原公告媒体发布更正公告。</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三、响应文件编制</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6.响应文件的语言、计量单位、货币和编制</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6.1 供应商提交的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6.2 除技术性能另有规定外，</w:t>
      </w:r>
      <w:r>
        <w:rPr>
          <w:rFonts w:hint="eastAsia" w:cs="宋体" w:asciiTheme="minorEastAsia" w:hAnsiTheme="minorEastAsia" w:eastAsiaTheme="minorEastAsia"/>
          <w:szCs w:val="21"/>
        </w:rPr>
        <w:t xml:space="preserve">响应</w:t>
      </w:r>
      <w:r>
        <w:rPr>
          <w:rFonts w:hint="eastAsia" w:cs="宋体" w:asciiTheme="minorEastAsia" w:hAnsiTheme="minorEastAsia" w:eastAsiaTheme="minorEastAsia"/>
          <w:szCs w:val="21"/>
          <w:lang w:val="zh-CN"/>
        </w:rPr>
        <w:t xml:space="preserve">文件所使用的度量衡单位，均须采用国家法定计量单位。</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6.3 </w:t>
      </w:r>
      <w:r>
        <w:rPr>
          <w:rFonts w:hint="eastAsia" w:cs="Times New Roman" w:asciiTheme="minorEastAsia" w:hAnsiTheme="minorEastAsia" w:eastAsiaTheme="minorEastAsia"/>
          <w:szCs w:val="21"/>
        </w:rPr>
        <w:t xml:space="preserve">响应文件中的单价和总价无特殊规定的采用人民币报价，以元为单位标注。竞争性磋商文件中另有规定的按规定执行。</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.4 </w:t>
      </w:r>
      <w:r>
        <w:rPr>
          <w:rFonts w:hint="eastAsia" w:cs="宋体" w:asciiTheme="minorEastAsia" w:hAnsiTheme="minorEastAsia" w:eastAsiaTheme="minorEastAsia"/>
          <w:szCs w:val="21"/>
        </w:rPr>
        <w:t xml:space="preserve">供应商</w:t>
      </w:r>
      <w:r>
        <w:rPr>
          <w:rFonts w:hint="eastAsia" w:cs="宋体" w:asciiTheme="minorEastAsia" w:hAnsiTheme="minorEastAsia" w:eastAsiaTheme="minorEastAsia"/>
          <w:szCs w:val="21"/>
          <w:lang w:val="zh-CN"/>
        </w:rPr>
        <w:t xml:space="preserve">应按照法律、法规、规章和规范性文件以及</w:t>
      </w:r>
      <w:r>
        <w:rPr>
          <w:rFonts w:hint="eastAsia" w:cs="宋体" w:asciiTheme="minorEastAsia" w:hAnsiTheme="minorEastAsia" w:eastAsiaTheme="minorEastAsia"/>
          <w:szCs w:val="21"/>
        </w:rPr>
        <w:t xml:space="preserve">竞争性磋商</w:t>
      </w:r>
      <w:r>
        <w:rPr>
          <w:rFonts w:hint="eastAsia" w:cs="宋体" w:asciiTheme="minorEastAsia" w:hAnsiTheme="minorEastAsia" w:eastAsiaTheme="minorEastAsia"/>
          <w:szCs w:val="21"/>
          <w:lang w:val="zh-CN"/>
        </w:rPr>
        <w:t xml:space="preserve">文件要求提交证明文件，证明其投标标的符合</w:t>
      </w:r>
      <w:r>
        <w:rPr>
          <w:rFonts w:hint="eastAsia" w:cs="宋体" w:asciiTheme="minorEastAsia" w:hAnsiTheme="minorEastAsia" w:eastAsiaTheme="minorEastAsia"/>
          <w:szCs w:val="21"/>
        </w:rPr>
        <w:t xml:space="preserve">竞争性磋商</w:t>
      </w:r>
      <w:r>
        <w:rPr>
          <w:rFonts w:hint="eastAsia" w:cs="宋体" w:asciiTheme="minorEastAsia" w:hAnsiTheme="minorEastAsia" w:eastAsiaTheme="minorEastAsia"/>
          <w:szCs w:val="21"/>
          <w:lang w:val="zh-CN"/>
        </w:rPr>
        <w:t xml:space="preserve">文件规定。</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bookmarkStart w:id="37" w:name="OLE_LINK17"/>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.5</w:t>
      </w:r>
      <w:bookmarkEnd w:id="37"/>
      <w:r>
        <w:rPr>
          <w:rFonts w:hint="eastAsia" w:cs="宋体" w:asciiTheme="minorEastAsia" w:hAnsiTheme="minorEastAsia" w:eastAsiaTheme="minorEastAsia"/>
          <w:szCs w:val="21"/>
        </w:rPr>
        <w:t xml:space="preserve"> 竞争性磋商</w:t>
      </w:r>
      <w:r>
        <w:rPr>
          <w:rFonts w:hint="eastAsia" w:cs="宋体" w:asciiTheme="minorEastAsia" w:hAnsiTheme="minorEastAsia" w:eastAsiaTheme="minorEastAsia"/>
          <w:szCs w:val="21"/>
          <w:lang w:val="zh-CN"/>
        </w:rPr>
        <w:t xml:space="preserve">文件对证明文件无明确形式要求的，证明文件可以以文字资料、图纸和数据等形式提交。</w:t>
      </w:r>
      <w:r/>
    </w:p>
    <w:p>
      <w:pPr>
        <w:ind w:right="210"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bookmarkStart w:id="38" w:name="_Hlk175667315"/>
      <w:r>
        <w:rPr>
          <w:rFonts w:hint="eastAsia" w:cs="Times New Roman" w:asciiTheme="minorEastAsia" w:hAnsiTheme="minorEastAsia" w:eastAsiaTheme="minorEastAsia"/>
          <w:szCs w:val="21"/>
        </w:rPr>
        <w:t xml:space="preserve">6.6</w:t>
      </w:r>
      <w:bookmarkStart w:id="39" w:name="OLE_LINK25"/>
      <w:r>
        <w:rPr>
          <w:rFonts w:hint="eastAsia" w:cs="Times New Roman" w:asciiTheme="minorEastAsia" w:hAnsiTheme="minorEastAsia" w:eastAsiaTheme="minorEastAsia"/>
          <w:szCs w:val="21"/>
        </w:rPr>
        <w:t xml:space="preserve">磋商</w:t>
      </w:r>
      <w:bookmarkEnd w:id="39"/>
      <w:r>
        <w:rPr>
          <w:rFonts w:hint="eastAsia" w:cs="Times New Roman" w:asciiTheme="minorEastAsia" w:hAnsiTheme="minorEastAsia" w:eastAsiaTheme="minorEastAsia"/>
          <w:szCs w:val="21"/>
        </w:rPr>
        <w:t xml:space="preserve">报价表中的投标总价应与</w:t>
      </w:r>
      <w:r>
        <w:rPr>
          <w:rFonts w:hint="eastAsia" w:cs="Times New Roman" w:asciiTheme="minorEastAsia" w:hAnsiTheme="minorEastAsia" w:eastAsiaTheme="minorEastAsia"/>
          <w:szCs w:val="21"/>
          <w:lang w:eastAsia="zh-CN"/>
        </w:rPr>
        <w:t xml:space="preserve">已标价的工程量清单</w:t>
      </w:r>
      <w:r>
        <w:rPr>
          <w:rFonts w:hint="eastAsia" w:cs="Times New Roman" w:asciiTheme="minorEastAsia" w:hAnsiTheme="minorEastAsia" w:eastAsiaTheme="minorEastAsia"/>
          <w:szCs w:val="21"/>
        </w:rPr>
        <w:t xml:space="preserve">中的投标总价一致，如不一致不作为无效投标处理，评标时以磋商环节最终报价价格为准。</w:t>
      </w:r>
      <w:bookmarkEnd w:id="38"/>
      <w:r/>
      <w:r/>
    </w:p>
    <w:p>
      <w:pPr>
        <w:ind w:right="210"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lang w:val="en-US" w:eastAsia="zh-CN"/>
        </w:rPr>
        <w:t xml:space="preserve">6.7</w:t>
      </w:r>
      <w:r>
        <w:rPr>
          <w:rFonts w:hint="eastAsia" w:cs="Times New Roman" w:asciiTheme="minorEastAsia" w:hAnsiTheme="minorEastAsia" w:eastAsiaTheme="minorEastAsia"/>
          <w:szCs w:val="21"/>
        </w:rPr>
        <w:t xml:space="preserve">工程项目为工程量清单范围内所有内容。项目应采用综合单价报价方式，磋商文件如没有特别说明的话，对每一项工程仅接受一个价格。</w:t>
      </w:r>
      <w:r/>
    </w:p>
    <w:p>
      <w:pPr>
        <w:ind w:right="210"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lang w:val="en-US" w:eastAsia="zh-CN"/>
        </w:rPr>
        <w:t xml:space="preserve">6.8</w:t>
      </w:r>
      <w:r>
        <w:rPr>
          <w:rFonts w:hint="eastAsia" w:cs="Times New Roman" w:asciiTheme="minorEastAsia" w:hAnsiTheme="minorEastAsia" w:eastAsiaTheme="minorEastAsia"/>
          <w:szCs w:val="21"/>
        </w:rPr>
        <w:t xml:space="preserve">以工程量清单作为投标报价依据，供应商应根据现场实际情况，对工程量清单内容进行</w:t>
      </w:r>
      <w:r>
        <w:rPr>
          <w:rFonts w:hint="eastAsia" w:cs="Times New Roman" w:asciiTheme="minorEastAsia" w:hAnsiTheme="minorEastAsia" w:eastAsiaTheme="minorEastAsia"/>
          <w:szCs w:val="21"/>
          <w:highlight w:val="none"/>
        </w:rPr>
        <w:t xml:space="preserve">复核，按照《建设工程工程量清单计价标准》GB/T50500-2024、工程量清单指定的定额等造价计</w:t>
      </w:r>
      <w:r>
        <w:rPr>
          <w:rFonts w:hint="eastAsia" w:cs="Times New Roman" w:asciiTheme="minorEastAsia" w:hAnsiTheme="minorEastAsia" w:eastAsiaTheme="minorEastAsia"/>
          <w:szCs w:val="21"/>
        </w:rPr>
        <w:t xml:space="preserve">算程序以及现行的法律法规确定分项综合预算单价，并根据供应商其实际水平研究确定最后投标价格。</w:t>
      </w:r>
      <w:r/>
    </w:p>
    <w:p>
      <w:pPr>
        <w:ind w:right="210"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lang w:val="en-US" w:eastAsia="zh-CN"/>
        </w:rPr>
        <w:t xml:space="preserve">6.9</w:t>
      </w:r>
      <w:r>
        <w:rPr>
          <w:rFonts w:hint="eastAsia" w:cs="Times New Roman" w:asciiTheme="minorEastAsia" w:hAnsiTheme="minorEastAsia" w:eastAsiaTheme="minorEastAsia"/>
          <w:szCs w:val="21"/>
        </w:rPr>
        <w:t xml:space="preserve">供应商应在《报价表》、《已标价的工程量清单》等标明投标工程的单价、总价以及分项报价。</w:t>
      </w:r>
      <w:r/>
    </w:p>
    <w:p>
      <w:pPr>
        <w:ind w:right="210"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lang w:val="en-US" w:eastAsia="zh-CN"/>
        </w:rPr>
        <w:t xml:space="preserve">6.10</w:t>
      </w:r>
      <w:r>
        <w:rPr>
          <w:rFonts w:hint="eastAsia" w:cs="Times New Roman" w:asciiTheme="minorEastAsia" w:hAnsiTheme="minorEastAsia" w:eastAsiaTheme="minorEastAsia"/>
          <w:szCs w:val="21"/>
        </w:rPr>
        <w:t xml:space="preserve">供应商投标报价应包含本工程项目有关的所有费用，以及技术资料、支付给员工的工资和国家强制缴纳的各种社会保障资金，以及供应商认为需要的其他费用等。</w:t>
      </w:r>
      <w:r/>
    </w:p>
    <w:p>
      <w:pPr>
        <w:ind w:firstLine="422"/>
        <w:keepLines w:val="0"/>
        <w:keepNext w:val="0"/>
        <w:pageBreakBefore w:val="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7.响应文件的组成</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7.1 </w:t>
      </w:r>
      <w:r>
        <w:rPr>
          <w:rFonts w:hint="eastAsia" w:cs="Times New Roman" w:asciiTheme="minorEastAsia" w:hAnsiTheme="minorEastAsia" w:eastAsiaTheme="minorEastAsia"/>
          <w:szCs w:val="21"/>
        </w:rPr>
        <w:t xml:space="preserve">供应商编写的响应文件应包括资格条件证明文件、符合条件证明文件、磋商报价表、响应及偏离表、其他证明文件、</w:t>
      </w:r>
      <w:r>
        <w:rPr>
          <w:rFonts w:hint="eastAsia" w:cs="Times New Roman" w:asciiTheme="minorEastAsia" w:hAnsiTheme="minorEastAsia" w:eastAsiaTheme="minorEastAsia"/>
          <w:szCs w:val="21"/>
          <w:lang w:eastAsia="zh-CN"/>
        </w:rPr>
        <w:t xml:space="preserve">已标价的工程量清单</w:t>
      </w:r>
      <w:r>
        <w:rPr>
          <w:rFonts w:hint="eastAsia" w:cs="Times New Roman" w:asciiTheme="minorEastAsia" w:hAnsiTheme="minorEastAsia" w:eastAsiaTheme="minorEastAsia"/>
          <w:szCs w:val="21"/>
        </w:rPr>
        <w:t xml:space="preserve">等部分。</w:t>
      </w:r>
      <w:r/>
    </w:p>
    <w:p>
      <w:pPr>
        <w:ind w:firstLine="420"/>
        <w:keepLines w:val="0"/>
        <w:keepNext w:val="0"/>
        <w:pageBreakBefore w:val="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7.2 如标书制作工具中格式和内容与“江苏政府采购网”发布的竞争性磋商文件不一致，以“江苏政府采购网”发布的竞争性磋商文件为准。</w:t>
      </w:r>
      <w:r/>
    </w:p>
    <w:p>
      <w:pPr>
        <w:ind w:firstLine="422"/>
        <w:jc w:val="left"/>
        <w:keepLines w:val="0"/>
        <w:keepNext w:val="0"/>
        <w:pageBreakBefore w:val="0"/>
        <w:spacing w:line="360" w:lineRule="auto"/>
        <w:shd w:val="clear" w:color="auto" w:fill="ffffff"/>
        <w:widowControl/>
        <w:rPr>
          <w:rFonts w:hint="eastAsia" w:cs="方正楷体_GBK" w:asciiTheme="minorEastAsia" w:hAnsiTheme="minorEastAsia" w:eastAsiaTheme="minorEastAsia"/>
          <w:b/>
          <w:bCs/>
          <w:szCs w:val="21"/>
        </w:rPr>
      </w:pPr>
      <w:r/>
      <w:bookmarkStart w:id="40" w:name="_Hlt26670403"/>
      <w:r/>
      <w:bookmarkEnd w:id="40"/>
      <w:r/>
      <w:bookmarkStart w:id="41" w:name="_Hlt26670486"/>
      <w:r/>
      <w:bookmarkEnd w:id="41"/>
      <w:r/>
      <w:bookmarkStart w:id="42" w:name="_Hlt26670482"/>
      <w:r/>
      <w:bookmarkEnd w:id="42"/>
      <w:r/>
      <w:bookmarkStart w:id="43" w:name="_Hlt26668983"/>
      <w:r/>
      <w:bookmarkEnd w:id="43"/>
      <w:r/>
      <w:bookmarkStart w:id="44" w:name="_Hlt26954844"/>
      <w:r/>
      <w:bookmarkEnd w:id="44"/>
      <w:r/>
      <w:bookmarkStart w:id="45" w:name="_Hlt26954846"/>
      <w:r/>
      <w:bookmarkEnd w:id="45"/>
      <w:r/>
      <w:bookmarkStart w:id="46" w:name="_Hlt26954842"/>
      <w:r/>
      <w:bookmarkEnd w:id="46"/>
      <w:r/>
      <w:bookmarkStart w:id="47" w:name="_Hlt26954848"/>
      <w:r/>
      <w:bookmarkEnd w:id="47"/>
      <w:r/>
      <w:bookmarkStart w:id="48" w:name="_Hlt26670425"/>
      <w:r/>
      <w:bookmarkEnd w:id="48"/>
      <w:r/>
      <w:bookmarkStart w:id="49" w:name="_Hlt26954731"/>
      <w:r/>
      <w:bookmarkEnd w:id="49"/>
      <w:r>
        <w:rPr>
          <w:rFonts w:hint="eastAsia" w:cs="Times New Roman" w:asciiTheme="minorEastAsia" w:hAnsiTheme="minorEastAsia" w:eastAsiaTheme="minorEastAsia"/>
          <w:b/>
          <w:bCs/>
          <w:szCs w:val="21"/>
        </w:rPr>
        <w:t xml:space="preserve">7.3</w:t>
      </w:r>
      <w:r>
        <w:rPr>
          <w:rFonts w:hint="eastAsia" w:cs="方正楷体_GBK" w:asciiTheme="minorEastAsia" w:hAnsiTheme="minorEastAsia" w:eastAsiaTheme="minorEastAsia"/>
          <w:b/>
          <w:bCs/>
          <w:szCs w:val="21"/>
        </w:rPr>
        <w:t xml:space="preserve">响应及偏离表</w:t>
      </w:r>
      <w:r/>
    </w:p>
    <w:p>
      <w:pPr>
        <w:ind w:firstLine="422"/>
        <w:jc w:val="left"/>
        <w:keepLines w:val="0"/>
        <w:keepNext w:val="0"/>
        <w:pageBreakBefore w:val="0"/>
        <w:spacing w:line="360" w:lineRule="auto"/>
        <w:shd w:val="clear" w:color="auto" w:fill="ffffff"/>
        <w:widowControl/>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（1）供应商须对竞争性磋商文件中的</w:t>
      </w:r>
      <w:bookmarkStart w:id="50" w:name="OLE_LINK57"/>
      <w:r>
        <w:rPr>
          <w:rFonts w:hint="eastAsia" w:cs="Times New Roman" w:asciiTheme="minorEastAsia" w:hAnsiTheme="minorEastAsia" w:eastAsiaTheme="minorEastAsia"/>
          <w:b/>
          <w:bCs/>
          <w:szCs w:val="21"/>
        </w:rPr>
        <w:t xml:space="preserve">技术要求与商务要求的</w:t>
      </w:r>
      <w:bookmarkStart w:id="51" w:name="OLE_LINK58"/>
      <w:r>
        <w:rPr>
          <w:rFonts w:hint="eastAsia" w:cs="Times New Roman" w:asciiTheme="minorEastAsia" w:hAnsiTheme="minorEastAsia" w:eastAsiaTheme="minorEastAsia"/>
          <w:b/>
          <w:bCs/>
          <w:szCs w:val="21"/>
        </w:rPr>
        <w:t xml:space="preserve">实质性要求</w:t>
      </w:r>
      <w:bookmarkEnd w:id="50"/>
      <w:r/>
      <w:bookmarkEnd w:id="51"/>
      <w:r>
        <w:rPr>
          <w:rFonts w:hint="eastAsia" w:cs="Times New Roman" w:asciiTheme="minorEastAsia" w:hAnsiTheme="minorEastAsia" w:eastAsiaTheme="minorEastAsia"/>
          <w:b/>
          <w:bCs/>
          <w:szCs w:val="21"/>
        </w:rPr>
        <w:t xml:space="preserve">（斜体且有下划线部分，或者打“★”“*”等其他文字说明的商务和技术要求）做出明确响应，供应商未对实质性要求作出明确响应或有负偏离的，视为无效投标。</w:t>
      </w:r>
      <w:r/>
    </w:p>
    <w:p>
      <w:pPr>
        <w:ind w:right="210"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bookmarkStart w:id="52" w:name="OLE_LINK56"/>
      <w:r>
        <w:rPr>
          <w:rFonts w:hint="eastAsia" w:cs="Times New Roman" w:asciiTheme="minorEastAsia" w:hAnsiTheme="minorEastAsia" w:eastAsiaTheme="minorEastAsia"/>
          <w:szCs w:val="21"/>
        </w:rPr>
        <w:t xml:space="preserve">（2）竞争性磋商文件中除了实质性要求外的</w:t>
      </w:r>
      <w:bookmarkStart w:id="53" w:name="OLE_LINK52"/>
      <w:r>
        <w:rPr>
          <w:rFonts w:hint="eastAsia" w:cs="Times New Roman" w:asciiTheme="minorEastAsia" w:hAnsiTheme="minorEastAsia" w:eastAsiaTheme="minorEastAsia"/>
          <w:szCs w:val="21"/>
        </w:rPr>
        <w:t xml:space="preserve">技术要求与商务要求</w:t>
      </w:r>
      <w:bookmarkEnd w:id="52"/>
      <w:r>
        <w:rPr>
          <w:rFonts w:hint="eastAsia" w:cs="Times New Roman" w:asciiTheme="minorEastAsia" w:hAnsiTheme="minorEastAsia" w:eastAsiaTheme="minorEastAsia"/>
          <w:szCs w:val="21"/>
        </w:rPr>
        <w:t xml:space="preserve">，供应商未明确列明的，则视为全部响应、无偏离。</w:t>
      </w:r>
      <w:bookmarkEnd w:id="53"/>
      <w:r/>
      <w:r/>
    </w:p>
    <w:p>
      <w:pPr>
        <w:ind w:right="210"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（3）供应商可以在响应文件中提供认为需要的其他技术文件或说明。</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8. 磋商保证金</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本项目不收取磋商保证金。</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9.磋商有效期</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9.1 </w:t>
      </w:r>
      <w:r>
        <w:rPr>
          <w:rFonts w:hint="eastAsia" w:cs="宋体" w:asciiTheme="minorEastAsia" w:hAnsiTheme="minorEastAsia" w:eastAsiaTheme="minorEastAsia"/>
          <w:szCs w:val="21"/>
          <w:lang w:val="zh-CN"/>
        </w:rPr>
        <w:t xml:space="preserve">磋商有效期为60天，从提交响应文件的截止之日起算。响应文件中承诺的磋商有效期应当不少于竞争性磋商文件中载明的磋商有效期。</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9.2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四、响应文件的</w:t>
      </w:r>
      <w:r>
        <w:rPr>
          <w:rFonts w:hint="eastAsia" w:cs="宋体" w:asciiTheme="minorEastAsia" w:hAnsiTheme="minorEastAsia" w:eastAsiaTheme="minorEastAsia"/>
          <w:b/>
          <w:szCs w:val="21"/>
        </w:rPr>
        <w:t xml:space="preserve">提</w:t>
      </w:r>
      <w:r>
        <w:rPr>
          <w:rFonts w:hint="eastAsia" w:cs="宋体" w:asciiTheme="minorEastAsia" w:hAnsiTheme="minorEastAsia" w:eastAsiaTheme="minorEastAsia"/>
          <w:b/>
          <w:szCs w:val="21"/>
          <w:lang w:val="zh-CN"/>
        </w:rPr>
        <w:t xml:space="preserve">交</w:t>
      </w:r>
      <w:r/>
    </w:p>
    <w:p>
      <w:pPr>
        <w:ind w:firstLine="422"/>
        <w:keepLines w:val="0"/>
        <w:keepNext w:val="0"/>
        <w:pageBreakBefore w:val="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10.响应文件的</w:t>
      </w:r>
      <w:r>
        <w:rPr>
          <w:rFonts w:hint="eastAsia" w:cs="宋体" w:asciiTheme="minorEastAsia" w:hAnsiTheme="minorEastAsia" w:eastAsiaTheme="minorEastAsia"/>
          <w:b/>
          <w:bCs/>
          <w:szCs w:val="21"/>
        </w:rPr>
        <w:t xml:space="preserve">提</w:t>
      </w:r>
      <w:r>
        <w:rPr>
          <w:rFonts w:hint="eastAsia" w:cs="宋体" w:asciiTheme="minorEastAsia" w:hAnsiTheme="minorEastAsia" w:eastAsiaTheme="minorEastAsia"/>
          <w:b/>
          <w:bCs/>
          <w:szCs w:val="21"/>
          <w:lang w:val="zh-CN"/>
        </w:rPr>
        <w:t xml:space="preserve">交</w:t>
      </w:r>
      <w:r/>
    </w:p>
    <w:p>
      <w:pPr>
        <w:ind w:firstLine="420"/>
        <w:keepLines w:val="0"/>
        <w:keepNext w:val="0"/>
        <w:pageBreakBefore w:val="0"/>
        <w:spacing w:line="360" w:lineRule="auto"/>
        <w:rPr>
          <w:rFonts w:hint="eastAsia" w:cs="Times New Roman" w:asciiTheme="minorEastAsia" w:hAnsiTheme="minorEastAsia" w:eastAsiaTheme="minorEastAsia"/>
          <w:bCs/>
          <w:szCs w:val="21"/>
        </w:rPr>
      </w:pPr>
      <w:r>
        <w:rPr>
          <w:rFonts w:hint="eastAsia" w:cs="Times New Roman" w:asciiTheme="minorEastAsia" w:hAnsiTheme="minorEastAsia" w:eastAsiaTheme="minorEastAsia"/>
          <w:bCs/>
          <w:szCs w:val="21"/>
        </w:rPr>
        <w:t xml:space="preserve">10.1 供应商应当按照《操作手册》规定，在磋商公告规定的提交响应文件截止时间前制作并上传电子响应文件。</w:t>
      </w:r>
      <w:r/>
    </w:p>
    <w:p>
      <w:pPr>
        <w:ind w:firstLine="420"/>
        <w:keepLines w:val="0"/>
        <w:keepNext w:val="0"/>
        <w:pageBreakBefore w:val="0"/>
        <w:spacing w:line="360" w:lineRule="auto"/>
        <w:rPr>
          <w:rFonts w:hint="eastAsia" w:cs="Times New Roman" w:asciiTheme="minorEastAsia" w:hAnsiTheme="minorEastAsia" w:eastAsiaTheme="minorEastAsia"/>
          <w:bCs/>
          <w:szCs w:val="21"/>
        </w:rPr>
      </w:pPr>
      <w:r>
        <w:rPr>
          <w:rFonts w:hint="eastAsia" w:cs="Times New Roman" w:asciiTheme="minorEastAsia" w:hAnsiTheme="minorEastAsia" w:eastAsiaTheme="minorEastAsia"/>
          <w:bCs/>
          <w:szCs w:val="21"/>
        </w:rPr>
        <w:t xml:space="preserve">10.2 供应商应充分考虑网络环境、网络带宽等因素可能对磋商产生的影响，如因供应商自身原因造成的电子响应文件上传不成功的，按照本竞争性磋商文件第二章第18.3.4条规定做无效响应处理。</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bCs/>
          <w:szCs w:val="21"/>
        </w:rPr>
        <w:t xml:space="preserve">10.3 采购代理机构可以按照规定，通过修改竞争性磋商文件酌情延长提交响应文件截止日期，在此情况下，供应商的所有权利和义务均以延长后新的截止日期为准。</w:t>
      </w:r>
      <w:bookmarkStart w:id="54" w:name="_Hlk44579810"/>
      <w:r/>
      <w:bookmarkEnd w:id="54"/>
      <w:r/>
      <w:r/>
    </w:p>
    <w:p>
      <w:pPr>
        <w:ind w:firstLine="422"/>
        <w:keepLines w:val="0"/>
        <w:keepNext w:val="0"/>
        <w:pageBreakBefore w:val="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11.响应文件的拒收</w:t>
      </w:r>
      <w:r/>
    </w:p>
    <w:p>
      <w:pPr>
        <w:ind w:firstLine="420"/>
        <w:keepLines w:val="0"/>
        <w:keepNext w:val="0"/>
        <w:pageBreakBefore w:val="0"/>
        <w:spacing w:line="360" w:lineRule="auto"/>
        <w:tabs>
          <w:tab w:val="left" w:pos="5355" w:leader="none"/>
        </w:tabs>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11.1 采购代理机构拒绝接收提交响应文件截止时间后上传的任何电子响应文件。</w:t>
      </w:r>
      <w:r/>
    </w:p>
    <w:p>
      <w:pPr>
        <w:ind w:firstLine="422"/>
        <w:keepLines w:val="0"/>
        <w:keepNext w:val="0"/>
        <w:pageBreakBefore w:val="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12.响应文件的撤回和修改</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bookmarkStart w:id="55" w:name="OLE_LINK4"/>
      <w:r>
        <w:rPr>
          <w:rFonts w:hint="eastAsia" w:cs="宋体" w:asciiTheme="minorEastAsia" w:hAnsiTheme="minorEastAsia" w:eastAsiaTheme="minorEastAsia"/>
          <w:szCs w:val="21"/>
          <w:lang w:val="zh-CN"/>
        </w:rPr>
        <w:t xml:space="preserve">12.1 </w:t>
      </w:r>
      <w:bookmarkEnd w:id="55"/>
      <w:r>
        <w:rPr>
          <w:rFonts w:hint="eastAsia" w:cs="宋体" w:asciiTheme="minorEastAsia" w:hAnsiTheme="minorEastAsia" w:eastAsiaTheme="minorEastAsia"/>
          <w:szCs w:val="21"/>
          <w:lang w:val="zh-CN"/>
        </w:rPr>
        <w:t xml:space="preserve">响应文件的撤回</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（1）供应商可在提交响应文件截止时间前撤回其电子响应文件，具体操作方法见《操作手册》。</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（2）供应商撤回电子响应文件，则认为其不再参与本项目磋商活动。</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12.2</w:t>
      </w:r>
      <w:r>
        <w:rPr>
          <w:rFonts w:hint="eastAsia" w:cs="宋体" w:asciiTheme="minorEastAsia" w:hAnsiTheme="minorEastAsia" w:eastAsiaTheme="minorEastAsia"/>
          <w:szCs w:val="21"/>
        </w:rPr>
        <w:t xml:space="preserve"> </w:t>
      </w:r>
      <w:r>
        <w:rPr>
          <w:rFonts w:hint="eastAsia" w:cs="宋体" w:asciiTheme="minorEastAsia" w:hAnsiTheme="minorEastAsia" w:eastAsiaTheme="minorEastAsia"/>
          <w:szCs w:val="21"/>
          <w:lang w:val="zh-CN"/>
        </w:rPr>
        <w:t xml:space="preserve">响应文件的修改</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（1）供应商可在提交响应文件截止时间前对其电子响应文件进行修改，具体操作方法见《操作手册》。</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（2）提交响应文件截止时间之后，供应商不得对其电子响应文件作任何修改。</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12.3 在提交响应文件截止时间至</w:t>
      </w:r>
      <w:r>
        <w:rPr>
          <w:rFonts w:hint="eastAsia" w:cs="宋体" w:asciiTheme="minorEastAsia" w:hAnsiTheme="minorEastAsia" w:eastAsiaTheme="minorEastAsia"/>
          <w:szCs w:val="21"/>
        </w:rPr>
        <w:t xml:space="preserve">竞争性</w:t>
      </w:r>
      <w:r>
        <w:rPr>
          <w:rFonts w:hint="eastAsia" w:cs="宋体" w:asciiTheme="minorEastAsia" w:hAnsiTheme="minorEastAsia" w:eastAsiaTheme="minorEastAsia"/>
          <w:szCs w:val="21"/>
          <w:lang w:val="zh-CN"/>
        </w:rPr>
        <w:t xml:space="preserve">磋商文件中规定的磋商有效期满之间的这段时间内，供应商不得撤回其响应文件。</w:t>
      </w:r>
      <w:r/>
    </w:p>
    <w:p>
      <w:pPr>
        <w:ind w:firstLine="422"/>
        <w:keepLines w:val="0"/>
        <w:keepNext w:val="0"/>
        <w:pageBreakBefore w:val="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13.诚实信用</w:t>
      </w:r>
      <w:r/>
    </w:p>
    <w:p>
      <w:pPr>
        <w:ind w:firstLine="420"/>
        <w:keepLines w:val="0"/>
        <w:keepNext w:val="0"/>
        <w:pageBreakBefore w:val="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13</w:t>
      </w:r>
      <w:r>
        <w:rPr>
          <w:rFonts w:cs="Times New Roman" w:asciiTheme="minorEastAsia" w:hAnsiTheme="minorEastAsia" w:eastAsiaTheme="minorEastAsia"/>
          <w:szCs w:val="21"/>
          <w:lang w:val="zh-CN"/>
        </w:rPr>
        <w:t xml:space="preserve">.1</w:t>
      </w:r>
      <w:r>
        <w:rPr>
          <w:rFonts w:hint="eastAsia" w:cs="Times New Roman" w:asciiTheme="minorEastAsia" w:hAnsiTheme="minorEastAsia" w:eastAsiaTheme="minorEastAsia"/>
          <w:szCs w:val="21"/>
          <w:lang w:val="zh-CN"/>
        </w:rPr>
        <w:t xml:space="preserve"> 供应商之间不得相互串通报价，不得妨碍其他供应商的公平竞争，不得损害采购人和其他供应商的合法权益。</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13.2 在评标过程中发现供应商有上述情形的，评标委员会应当认定其投标无效，并书面报告本级财政部门。</w:t>
      </w:r>
      <w:r/>
    </w:p>
    <w:p>
      <w:pPr>
        <w:ind w:firstLine="420"/>
        <w:keepLines w:val="0"/>
        <w:keepNext w:val="0"/>
        <w:pageBreakBefore w:val="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13.</w:t>
      </w:r>
      <w:r>
        <w:rPr>
          <w:rFonts w:hint="eastAsia" w:cs="Times New Roman" w:asciiTheme="minorEastAsia" w:hAnsiTheme="minorEastAsia" w:eastAsiaTheme="minorEastAsia"/>
          <w:szCs w:val="21"/>
        </w:rPr>
        <w:t xml:space="preserve">3</w:t>
      </w:r>
      <w:r>
        <w:rPr>
          <w:rFonts w:hint="eastAsia" w:cs="Times New Roman" w:asciiTheme="minorEastAsia" w:hAnsiTheme="minorEastAsia" w:eastAsiaTheme="minorEastAsia"/>
          <w:szCs w:val="21"/>
          <w:lang w:val="zh-CN"/>
        </w:rPr>
        <w:t xml:space="preserve"> 供应商不得虚假承诺，否则，按照提供虚假材料谋取成交处理。</w:t>
      </w:r>
      <w:r/>
    </w:p>
    <w:p>
      <w:pPr>
        <w:ind w:firstLine="422"/>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b/>
          <w:bCs/>
          <w:szCs w:val="21"/>
          <w:lang w:val="zh-CN"/>
        </w:rPr>
        <w:t xml:space="preserve">五、磋商</w:t>
      </w:r>
      <w:r/>
    </w:p>
    <w:p>
      <w:pPr>
        <w:ind w:firstLine="422"/>
        <w:keepLines w:val="0"/>
        <w:keepNext w:val="0"/>
        <w:pageBreakBefore w:val="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14.响应文件解密</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14.1 供应商应当按照《操作手册》规定，在苏采云系统规定的时间内对响应文件进行解密。</w:t>
      </w:r>
      <w:r/>
    </w:p>
    <w:p>
      <w:pPr>
        <w:ind w:firstLine="422"/>
        <w:keepLines w:val="0"/>
        <w:keepNext w:val="0"/>
        <w:pageBreakBefore w:val="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15.磋商组织</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15.1 磋商工作由采购代理机构负责组织，具体磋商事务由依法组建的磋商小组负责。</w:t>
      </w:r>
      <w:r/>
    </w:p>
    <w:p>
      <w:pPr>
        <w:ind w:firstLine="422"/>
        <w:keepLines w:val="0"/>
        <w:keepNext w:val="0"/>
        <w:pageBreakBefore w:val="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16.评审过程的保密与公正</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16.1 磋商小组、采购人和采购代理机构工作人员、相关监督人员等与评审工作有关的人员，对评审情况以及在评审过程中获悉的国家秘密、商业秘密负有保密责任。</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16.2 供应商不得以任何方式影响磋商评审，否则其响应文件将被作为无效响应文件。</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16.3 采购代理机构和磋商小组不向未成交的供应商解释未成交原因，也不公布评审过程中的相关细节。</w:t>
      </w:r>
      <w:r/>
    </w:p>
    <w:p>
      <w:pPr>
        <w:ind w:firstLine="422"/>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宋体" w:asciiTheme="minorEastAsia" w:hAnsiTheme="minorEastAsia" w:eastAsiaTheme="minorEastAsia"/>
          <w:b/>
          <w:szCs w:val="21"/>
          <w:lang w:val="zh-CN"/>
        </w:rPr>
        <w:t xml:space="preserve">17.</w:t>
      </w:r>
      <w:bookmarkStart w:id="56" w:name="_Hlk176530553"/>
      <w:r>
        <w:rPr>
          <w:rFonts w:hint="eastAsia" w:cs="Times New Roman" w:asciiTheme="minorEastAsia" w:hAnsiTheme="minorEastAsia" w:eastAsiaTheme="minorEastAsia"/>
          <w:b/>
          <w:bCs/>
          <w:szCs w:val="21"/>
        </w:rPr>
        <w:t xml:space="preserve">评审过程中的澄清</w:t>
      </w:r>
      <w:bookmarkEnd w:id="56"/>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17.1 项目评审期间，磋商小组有权要求供应商对响应文件中含义不明确、同类问题表述不一致或者有明显文字和计算错误的内容等作出必要的澄清、说明或者补正。</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供应商的澄清、说明或者补正不得超出响应文件的范围或者改变响应文件的实质性内容。</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磋商小组并非对每个供应商都作澄清要求。</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17.2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17.3 接到磋商小组澄清、说明和补正要求的供应商如未按规定做出澄清、说明和补正，其风险由供应商自行承担。</w:t>
      </w:r>
      <w:r/>
    </w:p>
    <w:p>
      <w:pPr>
        <w:ind w:firstLine="422"/>
        <w:keepLines w:val="0"/>
        <w:keepNext w:val="0"/>
        <w:pageBreakBefore w:val="0"/>
        <w:spacing w:line="360" w:lineRule="auto"/>
        <w:shd w:val="clear" w:color="auto" w:fill="ffffff"/>
        <w:widowControl/>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17.4响应文件报价出现前后不一致的，除竞争性磋商文件另有规定外，按照下列规定修正：</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（1）大写金额和小写金额不一致的，以大写金额为准；</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w:t>
      </w:r>
      <w:r>
        <w:rPr>
          <w:rFonts w:cs="Times New Roman" w:asciiTheme="minorEastAsia" w:hAnsiTheme="minorEastAsia" w:eastAsiaTheme="minorEastAsia"/>
          <w:szCs w:val="21"/>
        </w:rPr>
        <w:t xml:space="preserve"> </w:t>
      </w:r>
      <w:r>
        <w:rPr>
          <w:rFonts w:hint="eastAsia" w:cs="Times New Roman" w:asciiTheme="minorEastAsia" w:hAnsiTheme="minorEastAsia" w:eastAsiaTheme="minorEastAsia"/>
          <w:szCs w:val="21"/>
        </w:rPr>
        <w:t xml:space="preserve">单价金额小数点或者百分比有明显错位的，以磋商报价表的总价为准，并修改单价；</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（3）</w:t>
      </w:r>
      <w:r>
        <w:rPr>
          <w:rFonts w:cs="Times New Roman" w:asciiTheme="minorEastAsia" w:hAnsiTheme="minorEastAsia" w:eastAsiaTheme="minorEastAsia"/>
          <w:szCs w:val="21"/>
        </w:rPr>
        <w:t xml:space="preserve"> </w:t>
      </w:r>
      <w:r>
        <w:rPr>
          <w:rFonts w:hint="eastAsia" w:cs="Times New Roman" w:asciiTheme="minorEastAsia" w:hAnsiTheme="minorEastAsia" w:eastAsiaTheme="minorEastAsia"/>
          <w:szCs w:val="21"/>
        </w:rPr>
        <w:t xml:space="preserve">总价金额与按单价汇总金额不一致的，以单价金额计算结果为准。</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同时出现两种以上不一致的，按照前款规定的顺序修正。</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评标委员会将按上述修正错误的方法调整响应文件中的投标报价，并通过苏采云系统告知供应商，调整后的价格对供应商具有约束力。如果供应商不接受修正后的价格，则其投标将被拒绝。</w:t>
      </w:r>
      <w:r/>
    </w:p>
    <w:p>
      <w:pPr>
        <w:ind w:firstLine="422"/>
        <w:keepLines w:val="0"/>
        <w:keepNext w:val="0"/>
        <w:pageBreakBefore w:val="0"/>
        <w:spacing w:line="360" w:lineRule="auto"/>
        <w:rPr>
          <w:rFonts w:hint="eastAsia" w:cs="Times New Roman" w:asciiTheme="minorEastAsia" w:hAnsiTheme="minorEastAsia" w:eastAsiaTheme="minorEastAsia"/>
          <w:b/>
          <w:szCs w:val="21"/>
        </w:rPr>
      </w:pPr>
      <w:r>
        <w:rPr>
          <w:rFonts w:hint="eastAsia" w:cs="宋体" w:asciiTheme="minorEastAsia" w:hAnsiTheme="minorEastAsia" w:eastAsiaTheme="minorEastAsia"/>
          <w:b/>
          <w:szCs w:val="21"/>
          <w:lang w:val="zh-CN"/>
        </w:rPr>
        <w:t xml:space="preserve">18.</w:t>
      </w:r>
      <w:r>
        <w:rPr>
          <w:rFonts w:cs="Times New Roman" w:asciiTheme="minorEastAsia" w:hAnsiTheme="minorEastAsia" w:eastAsiaTheme="minorEastAsia"/>
          <w:b/>
        </w:rPr>
        <w:t xml:space="preserve"> </w:t>
      </w:r>
      <w:r>
        <w:rPr>
          <w:rFonts w:hint="eastAsia" w:cs="宋体" w:asciiTheme="minorEastAsia" w:hAnsiTheme="minorEastAsia" w:eastAsiaTheme="minorEastAsia"/>
          <w:b/>
          <w:szCs w:val="21"/>
          <w:lang w:val="zh-CN"/>
        </w:rPr>
        <w:t xml:space="preserve">响应文件的资格审查</w:t>
      </w:r>
      <w:r/>
    </w:p>
    <w:p>
      <w:pPr>
        <w:ind w:firstLine="420"/>
        <w:keepLines w:val="0"/>
        <w:keepNext w:val="0"/>
        <w:pageBreakBefore w:val="0"/>
        <w:spacing w:line="360" w:lineRule="auto"/>
        <w:rPr>
          <w:rFonts w:hint="eastAsia" w:cs="Times New Roman" w:asciiTheme="minorEastAsia" w:hAnsiTheme="minorEastAsia" w:eastAsiaTheme="minorEastAsia"/>
          <w:szCs w:val="21"/>
        </w:rPr>
      </w:pPr>
      <w:r/>
      <w:bookmarkStart w:id="57" w:name="OLE_LINK40"/>
      <w:r>
        <w:rPr>
          <w:rFonts w:cs="Times New Roman" w:asciiTheme="minorEastAsia" w:hAnsiTheme="minorEastAsia" w:eastAsiaTheme="minorEastAsia"/>
          <w:szCs w:val="21"/>
        </w:rPr>
        <w:t xml:space="preserve">1</w:t>
      </w:r>
      <w:r>
        <w:rPr>
          <w:rFonts w:hint="eastAsia" w:cs="Times New Roman" w:asciiTheme="minorEastAsia" w:hAnsiTheme="minorEastAsia" w:eastAsiaTheme="minorEastAsia"/>
          <w:szCs w:val="21"/>
        </w:rPr>
        <w:t xml:space="preserve">8</w:t>
      </w:r>
      <w:bookmarkEnd w:id="57"/>
      <w:r>
        <w:rPr>
          <w:rFonts w:cs="Times New Roman" w:asciiTheme="minorEastAsia" w:hAnsiTheme="minorEastAsia" w:eastAsiaTheme="minorEastAsia"/>
          <w:szCs w:val="21"/>
        </w:rPr>
        <w:t xml:space="preserve">.1</w:t>
      </w:r>
      <w:r>
        <w:rPr>
          <w:rFonts w:hint="eastAsia" w:cs="Times New Roman" w:asciiTheme="minorEastAsia" w:hAnsiTheme="minorEastAsia" w:eastAsiaTheme="minorEastAsia"/>
          <w:szCs w:val="21"/>
        </w:rPr>
        <w:t xml:space="preserve">响应文件审查分为资格审查和符合性审查。</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cs="Times New Roman" w:asciiTheme="minorEastAsia" w:hAnsiTheme="minorEastAsia" w:eastAsiaTheme="minorEastAsia"/>
          <w:szCs w:val="21"/>
        </w:rPr>
        <w:t xml:space="preserve">1</w:t>
      </w:r>
      <w:r>
        <w:rPr>
          <w:rFonts w:hint="eastAsia" w:cs="Times New Roman" w:asciiTheme="minorEastAsia" w:hAnsiTheme="minorEastAsia" w:eastAsiaTheme="minorEastAsia"/>
          <w:szCs w:val="21"/>
        </w:rPr>
        <w:t xml:space="preserve">8</w:t>
      </w:r>
      <w:r>
        <w:rPr>
          <w:rFonts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rPr>
        <w:t xml:space="preserve">2资格审查：依据法律法规和竞争性磋商文件的规定，磋商小组对响应文件中的资格证明文件进行审查，以确定供应商是否具备参加磋商的资格。</w:t>
      </w:r>
      <w:r/>
    </w:p>
    <w:p>
      <w:pPr>
        <w:ind w:firstLine="422"/>
        <w:keepLines w:val="0"/>
        <w:keepNext w:val="0"/>
        <w:pageBreakBefore w:val="0"/>
        <w:spacing w:line="360" w:lineRule="auto"/>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18.2.1响应文件有下列情况之一的，</w:t>
      </w:r>
      <w:bookmarkStart w:id="58" w:name="OLE_LINK28"/>
      <w:r>
        <w:rPr>
          <w:rFonts w:hint="eastAsia" w:cs="Times New Roman" w:asciiTheme="minorEastAsia" w:hAnsiTheme="minorEastAsia" w:eastAsiaTheme="minorEastAsia"/>
          <w:b/>
          <w:bCs/>
          <w:szCs w:val="21"/>
        </w:rPr>
        <w:t xml:space="preserve">在资格审查时</w:t>
      </w:r>
      <w:bookmarkEnd w:id="58"/>
      <w:r>
        <w:rPr>
          <w:rFonts w:hint="eastAsia" w:cs="Times New Roman" w:asciiTheme="minorEastAsia" w:hAnsiTheme="minorEastAsia" w:eastAsiaTheme="minorEastAsia"/>
          <w:b/>
          <w:bCs/>
          <w:szCs w:val="21"/>
        </w:rPr>
        <w:t xml:space="preserve">按照无效投标处理：</w:t>
      </w:r>
      <w:r/>
    </w:p>
    <w:p>
      <w:pPr>
        <w:numPr>
          <w:ilvl w:val="0"/>
          <w:numId w:val="3"/>
        </w:numPr>
        <w:ind w:firstLine="420"/>
        <w:jc w:val="left"/>
        <w:keepLines w:val="0"/>
        <w:keepNext w:val="0"/>
        <w:pageBreakBefore w:val="0"/>
        <w:spacing w:line="360" w:lineRule="auto"/>
        <w:tabs>
          <w:tab w:val="left" w:pos="4825" w:leader="none"/>
        </w:tabs>
        <w:rPr>
          <w:rFonts w:hint="eastAsia" w:cs="宋体" w:asciiTheme="minorEastAsia" w:hAnsiTheme="minorEastAsia" w:eastAsiaTheme="minorEastAsia"/>
          <w:szCs w:val="21"/>
        </w:rPr>
      </w:pPr>
      <w:r/>
      <w:bookmarkStart w:id="59" w:name="_Hlk81314966"/>
      <w:r>
        <w:rPr>
          <w:rFonts w:hint="eastAsia" w:cs="宋体" w:asciiTheme="minorEastAsia" w:hAnsiTheme="minorEastAsia" w:eastAsiaTheme="minorEastAsia"/>
          <w:szCs w:val="21"/>
        </w:rPr>
        <w:t xml:space="preserve">不具备</w:t>
      </w:r>
      <w:r>
        <w:rPr>
          <w:rFonts w:hint="eastAsia" w:cs="Times New Roman" w:asciiTheme="minorEastAsia" w:hAnsiTheme="minorEastAsia" w:eastAsiaTheme="minorEastAsia"/>
          <w:szCs w:val="21"/>
        </w:rPr>
        <w:t xml:space="preserve">竞争性磋商</w:t>
      </w:r>
      <w:r>
        <w:rPr>
          <w:rFonts w:hint="eastAsia" w:cs="宋体" w:asciiTheme="minorEastAsia" w:hAnsiTheme="minorEastAsia" w:eastAsiaTheme="minorEastAsia"/>
          <w:szCs w:val="21"/>
        </w:rPr>
        <w:t xml:space="preserve">文件中规定资格条件的；</w:t>
      </w:r>
      <w:bookmarkEnd w:id="59"/>
      <w:r/>
      <w:r/>
    </w:p>
    <w:p>
      <w:pPr>
        <w:numPr>
          <w:ilvl w:val="0"/>
          <w:numId w:val="3"/>
        </w:numPr>
        <w:ind w:firstLine="420"/>
        <w:jc w:val="both"/>
        <w:keepLines w:val="0"/>
        <w:keepNext w:val="0"/>
        <w:pageBreakBefore w:val="0"/>
        <w:spacing w:line="360" w:lineRule="auto"/>
        <w:widowControl w:val="off"/>
        <w:rPr>
          <w:rFonts w:hint="eastAsia" w:cs="Times New Roman" w:asciiTheme="minorEastAsia" w:hAnsiTheme="minorEastAsia" w:eastAsiaTheme="minorEastAsia"/>
          <w:sz w:val="21"/>
          <w:szCs w:val="21"/>
          <w:lang w:val="en-US" w:eastAsia="zh-CN" w:bidi="ar-SA"/>
        </w:rPr>
      </w:pPr>
      <w:r/>
      <w:bookmarkStart w:id="60" w:name="_Hlk226017433"/>
      <w:r/>
      <w:bookmarkStart w:id="61" w:name="_Hlk77845984"/>
      <w:r>
        <w:rPr>
          <w:rFonts w:cs="Times New Roman" w:asciiTheme="minorEastAsia" w:hAnsiTheme="minorEastAsia" w:eastAsiaTheme="minorEastAsia"/>
          <w:sz w:val="21"/>
          <w:szCs w:val="21"/>
          <w:lang w:val="en-US" w:eastAsia="zh-CN" w:bidi="ar-SA"/>
        </w:rPr>
        <w:t xml:space="preserve">供应商被“信用中国”网站（www.creditchina.gov.cn）、“中国政府采购网"(www.ccgp.gov.cn)列入失信被执行人、重大税收违</w:t>
      </w:r>
      <w:r>
        <w:rPr>
          <w:rFonts w:hint="eastAsia" w:cs="Times New Roman" w:asciiTheme="minorEastAsia" w:hAnsiTheme="minorEastAsia" w:eastAsiaTheme="minorEastAsia"/>
          <w:sz w:val="21"/>
          <w:szCs w:val="21"/>
          <w:lang w:val="en-US" w:eastAsia="zh-CN" w:bidi="ar-SA"/>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60"/>
      <w:r/>
      <w:bookmarkEnd w:id="61"/>
      <w:r/>
      <w:r/>
    </w:p>
    <w:p>
      <w:pPr>
        <w:ind w:firstLine="422"/>
        <w:keepLines w:val="0"/>
        <w:keepNext w:val="0"/>
        <w:pageBreakBefore w:val="0"/>
        <w:spacing w:line="360" w:lineRule="auto"/>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18.3 响应文件的符合性检查</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cs="Times New Roman" w:asciiTheme="minorEastAsia" w:hAnsiTheme="minorEastAsia" w:eastAsiaTheme="minorEastAsia"/>
          <w:szCs w:val="21"/>
        </w:rPr>
        <w:t xml:space="preserve">1</w:t>
      </w:r>
      <w:r>
        <w:rPr>
          <w:rFonts w:hint="eastAsia" w:cs="Times New Roman" w:asciiTheme="minorEastAsia" w:hAnsiTheme="minorEastAsia" w:eastAsiaTheme="minorEastAsia"/>
          <w:szCs w:val="21"/>
        </w:rPr>
        <w:t xml:space="preserve">8</w:t>
      </w:r>
      <w:r>
        <w:rPr>
          <w:rFonts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rPr>
        <w:t xml:space="preserve">3</w:t>
      </w:r>
      <w:r>
        <w:rPr>
          <w:rFonts w:cs="Times New Roman" w:asciiTheme="minorEastAsia" w:hAnsiTheme="minorEastAsia" w:eastAsiaTheme="minorEastAsia"/>
          <w:szCs w:val="21"/>
        </w:rPr>
        <w:t xml:space="preserve">.1</w:t>
      </w:r>
      <w:r>
        <w:rPr>
          <w:rFonts w:hint="eastAsia" w:cs="Times New Roman" w:asciiTheme="minorEastAsia" w:hAnsiTheme="minorEastAsia" w:eastAsiaTheme="minorEastAsia"/>
          <w:szCs w:val="21"/>
        </w:rPr>
        <w:t xml:space="preserve">磋商小组将依据法律法规和</w:t>
      </w:r>
      <w:r>
        <w:rPr>
          <w:rFonts w:hint="eastAsia" w:cs="Times New Roman" w:asciiTheme="minorEastAsia" w:hAnsiTheme="minorEastAsia" w:eastAsiaTheme="minorEastAsia"/>
          <w:szCs w:val="21"/>
        </w:rPr>
        <w:t xml:space="preserve">竞争性磋商文件</w:t>
      </w:r>
      <w:r>
        <w:rPr>
          <w:rFonts w:hint="eastAsia" w:cs="Times New Roman" w:asciiTheme="minorEastAsia" w:hAnsiTheme="minorEastAsia" w:eastAsiaTheme="minorEastAsia"/>
          <w:szCs w:val="21"/>
        </w:rPr>
        <w:t xml:space="preserve">的规定，对响应文件的有效性、完整性和对</w:t>
      </w:r>
      <w:r>
        <w:rPr>
          <w:rFonts w:hint="eastAsia" w:cs="Times New Roman" w:asciiTheme="minorEastAsia" w:hAnsiTheme="minorEastAsia" w:eastAsiaTheme="minorEastAsia"/>
          <w:szCs w:val="21"/>
        </w:rPr>
        <w:t xml:space="preserve">竞争性磋商文件</w:t>
      </w:r>
      <w:r>
        <w:rPr>
          <w:rFonts w:hint="eastAsia" w:cs="Times New Roman" w:asciiTheme="minorEastAsia" w:hAnsiTheme="minorEastAsia" w:eastAsiaTheme="minorEastAsia"/>
          <w:szCs w:val="21"/>
        </w:rPr>
        <w:t xml:space="preserve">的响应程度进行审查，以确定是否对</w:t>
      </w:r>
      <w:r>
        <w:rPr>
          <w:rFonts w:hint="eastAsia" w:cs="Times New Roman" w:asciiTheme="minorEastAsia" w:hAnsiTheme="minorEastAsia" w:eastAsiaTheme="minorEastAsia"/>
          <w:szCs w:val="21"/>
        </w:rPr>
        <w:t xml:space="preserve">竞争性磋商文件</w:t>
      </w:r>
      <w:r>
        <w:rPr>
          <w:rFonts w:hint="eastAsia" w:cs="Times New Roman" w:asciiTheme="minorEastAsia" w:hAnsiTheme="minorEastAsia" w:eastAsiaTheme="minorEastAsia"/>
          <w:szCs w:val="21"/>
        </w:rPr>
        <w:t xml:space="preserve">的实质性要求作出响应。</w:t>
      </w:r>
      <w:r/>
    </w:p>
    <w:p>
      <w:pPr>
        <w:ind w:firstLine="422"/>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b/>
          <w:bCs/>
          <w:szCs w:val="21"/>
        </w:rPr>
        <w:t xml:space="preserve">18.3.2</w:t>
      </w:r>
      <w:r>
        <w:rPr>
          <w:rFonts w:hint="eastAsia" w:cs="宋体" w:asciiTheme="minorEastAsia" w:hAnsiTheme="minorEastAsia" w:eastAsiaTheme="minorEastAsia"/>
          <w:b/>
          <w:bCs/>
          <w:szCs w:val="21"/>
        </w:rPr>
        <w:t xml:space="preserve">实质性要求是指本竞争性磋商文件中斜体且有下划线部分，或者打“★”“*”等其他文字说明的商务和技术要求。</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18.3.3如果响应文件实质上没有响应</w:t>
      </w:r>
      <w:r>
        <w:rPr>
          <w:rFonts w:hint="eastAsia" w:cs="Times New Roman" w:asciiTheme="minorEastAsia" w:hAnsiTheme="minorEastAsia" w:eastAsiaTheme="minorEastAsia"/>
          <w:szCs w:val="21"/>
        </w:rPr>
        <w:t xml:space="preserve">竞争性磋商文件</w:t>
      </w:r>
      <w:r>
        <w:rPr>
          <w:rFonts w:hint="eastAsia" w:cs="Times New Roman" w:asciiTheme="minorEastAsia" w:hAnsiTheme="minorEastAsia" w:eastAsiaTheme="minorEastAsia"/>
          <w:szCs w:val="21"/>
        </w:rPr>
        <w:t xml:space="preserve">的要求，磋商小组将予以拒绝，供应商不得通过修改或撤销不合要求的偏离或保留而使其投标成为实质性响应的投标。</w:t>
      </w:r>
      <w:r/>
    </w:p>
    <w:p>
      <w:pPr>
        <w:ind w:firstLine="422"/>
        <w:keepLines w:val="0"/>
        <w:keepNext w:val="0"/>
        <w:pageBreakBefore w:val="0"/>
        <w:spacing w:line="360" w:lineRule="auto"/>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18.3.4响应文件属下列情形之一的，在符合性审查时按照无效响应处理：</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w:t>
      </w:r>
      <w:r>
        <w:rPr>
          <w:rFonts w:cs="Times New Roman" w:asciiTheme="minorEastAsia" w:hAnsiTheme="minorEastAsia" w:eastAsiaTheme="minorEastAsia"/>
          <w:szCs w:val="21"/>
        </w:rPr>
        <w:t xml:space="preserve">1）</w:t>
      </w:r>
      <w:r>
        <w:rPr>
          <w:rFonts w:hint="eastAsia" w:cs="Times New Roman" w:asciiTheme="minorEastAsia" w:hAnsiTheme="minorEastAsia" w:eastAsiaTheme="minorEastAsia"/>
          <w:szCs w:val="21"/>
        </w:rPr>
        <w:t xml:space="preserve">供应商在苏采云系统规定的时间内未成功解密电子响应文件</w:t>
      </w:r>
      <w:r>
        <w:rPr>
          <w:rFonts w:cs="Times New Roman" w:asciiTheme="minorEastAsia" w:hAnsiTheme="minorEastAsia" w:eastAsiaTheme="minorEastAsia"/>
          <w:szCs w:val="21"/>
        </w:rPr>
        <w:t xml:space="preserve">；</w:t>
      </w:r>
      <w:r/>
    </w:p>
    <w:p>
      <w:pPr>
        <w:ind w:firstLine="420"/>
        <w:keepLines w:val="0"/>
        <w:keepNext w:val="0"/>
        <w:pageBreakBefore w:val="0"/>
        <w:spacing w:line="360" w:lineRule="auto"/>
        <w:rPr>
          <w:rFonts w:hint="eastAsia" w:cs="Times New Roman" w:asciiTheme="minorEastAsia" w:hAnsiTheme="minorEastAsia" w:eastAsiaTheme="minorEastAsia"/>
          <w:szCs w:val="21"/>
        </w:rPr>
      </w:pPr>
      <w:r/>
      <w:bookmarkStart w:id="62" w:name="OLE_LINK9"/>
      <w:r>
        <w:rPr>
          <w:rFonts w:hint="eastAsia" w:cs="Times New Roman" w:asciiTheme="minorEastAsia" w:hAnsiTheme="minorEastAsia" w:eastAsiaTheme="minorEastAsia"/>
          <w:szCs w:val="21"/>
        </w:rPr>
        <w:t xml:space="preserve">（2</w:t>
      </w:r>
      <w:r>
        <w:rPr>
          <w:rFonts w:cs="Times New Roman" w:asciiTheme="minorEastAsia" w:hAnsiTheme="minorEastAsia" w:eastAsiaTheme="minorEastAsia"/>
          <w:szCs w:val="21"/>
        </w:rPr>
        <w:t xml:space="preserve">）</w:t>
      </w:r>
      <w:bookmarkEnd w:id="62"/>
      <w:r>
        <w:rPr>
          <w:rFonts w:hint="eastAsia" w:cs="Times New Roman" w:asciiTheme="minorEastAsia" w:hAnsiTheme="minorEastAsia" w:eastAsiaTheme="minorEastAsia"/>
          <w:szCs w:val="21"/>
        </w:rPr>
        <w:t xml:space="preserve">供应商未按照竞争性磋商文件要求上传电子响应文件；</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（3</w:t>
      </w:r>
      <w:r>
        <w:rPr>
          <w:rFonts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rPr>
        <w:t xml:space="preserve">响应文件未按照竞争性磋商文件要求加盖电子公章；</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（4</w:t>
      </w:r>
      <w:r>
        <w:rPr>
          <w:rFonts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rPr>
        <w:t xml:space="preserve">同一供应商提交两个（含两个）以上不同的响应文件或者最后报价。</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（5</w:t>
      </w:r>
      <w:r>
        <w:rPr>
          <w:rFonts w:cs="Times New Roman" w:asciiTheme="minorEastAsia" w:hAnsiTheme="minorEastAsia" w:eastAsiaTheme="minorEastAsia"/>
          <w:szCs w:val="21"/>
        </w:rPr>
        <w:t xml:space="preserve">）不具备</w:t>
      </w:r>
      <w:r>
        <w:rPr>
          <w:rFonts w:hint="eastAsia" w:cs="Times New Roman" w:asciiTheme="minorEastAsia" w:hAnsiTheme="minorEastAsia" w:eastAsiaTheme="minorEastAsia"/>
          <w:szCs w:val="21"/>
        </w:rPr>
        <w:t xml:space="preserve">竞争性磋商文件</w:t>
      </w:r>
      <w:r>
        <w:rPr>
          <w:rFonts w:cs="Times New Roman" w:asciiTheme="minorEastAsia" w:hAnsiTheme="minorEastAsia" w:eastAsiaTheme="minorEastAsia"/>
          <w:szCs w:val="21"/>
        </w:rPr>
        <w:t xml:space="preserve">中规定</w:t>
      </w:r>
      <w:r>
        <w:rPr>
          <w:rFonts w:hint="eastAsia" w:cs="Times New Roman" w:asciiTheme="minorEastAsia" w:hAnsiTheme="minorEastAsia" w:eastAsiaTheme="minorEastAsia"/>
          <w:szCs w:val="21"/>
        </w:rPr>
        <w:t xml:space="preserve">实质性要求</w:t>
      </w:r>
      <w:r>
        <w:rPr>
          <w:rFonts w:cs="Times New Roman" w:asciiTheme="minorEastAsia" w:hAnsiTheme="minorEastAsia" w:eastAsiaTheme="minorEastAsia"/>
          <w:szCs w:val="21"/>
        </w:rPr>
        <w:t xml:space="preserve">的；</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（6</w:t>
      </w:r>
      <w:r>
        <w:rPr>
          <w:rFonts w:cs="Times New Roman" w:asciiTheme="minorEastAsia" w:hAnsiTheme="minorEastAsia" w:eastAsiaTheme="minorEastAsia"/>
          <w:szCs w:val="21"/>
        </w:rPr>
        <w:t xml:space="preserve">）投标总价超出采购项目预算或者最高限价的；</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（7</w:t>
      </w:r>
      <w:r>
        <w:rPr>
          <w:rFonts w:cs="Times New Roman" w:asciiTheme="minorEastAsia" w:hAnsiTheme="minorEastAsia" w:eastAsiaTheme="minorEastAsia"/>
          <w:szCs w:val="21"/>
        </w:rPr>
        <w:t xml:space="preserve">）不同供应商的响应文件由同一单位或者个人编制；</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（8</w:t>
      </w:r>
      <w:r>
        <w:rPr>
          <w:rFonts w:cs="Times New Roman" w:asciiTheme="minorEastAsia" w:hAnsiTheme="minorEastAsia" w:eastAsiaTheme="minorEastAsia"/>
          <w:szCs w:val="21"/>
        </w:rPr>
        <w:t xml:space="preserve">）不同供应商委托同一单位或者个人办理投标事宜；</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（9）</w:t>
      </w:r>
      <w:bookmarkStart w:id="63" w:name="OLE_LINK7"/>
      <w:r>
        <w:rPr>
          <w:rFonts w:cs="Times New Roman" w:asciiTheme="minorEastAsia" w:hAnsiTheme="minorEastAsia" w:eastAsiaTheme="minorEastAsia"/>
          <w:szCs w:val="21"/>
        </w:rPr>
        <w:t xml:space="preserve">不同供应商的响应文件载明的项目管理成员</w:t>
      </w:r>
      <w:r>
        <w:rPr>
          <w:rFonts w:hint="eastAsia" w:cs="宋体" w:asciiTheme="minorEastAsia" w:hAnsiTheme="minorEastAsia" w:eastAsiaTheme="minorEastAsia"/>
          <w:szCs w:val="21"/>
        </w:rPr>
        <w:t xml:space="preserve">或者联系人员为同一</w:t>
      </w:r>
      <w:r>
        <w:rPr>
          <w:rFonts w:cs="Times New Roman" w:asciiTheme="minorEastAsia" w:hAnsiTheme="minorEastAsia" w:eastAsiaTheme="minorEastAsia"/>
          <w:szCs w:val="21"/>
        </w:rPr>
        <w:t xml:space="preserve">人</w:t>
      </w:r>
      <w:bookmarkEnd w:id="63"/>
      <w:r>
        <w:rPr>
          <w:rFonts w:cs="Times New Roman" w:asciiTheme="minorEastAsia" w:hAnsiTheme="minorEastAsia" w:eastAsiaTheme="minorEastAsia"/>
          <w:szCs w:val="21"/>
        </w:rPr>
        <w:t xml:space="preserve">；</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（10</w:t>
      </w:r>
      <w:r>
        <w:rPr>
          <w:rFonts w:cs="Times New Roman" w:asciiTheme="minorEastAsia" w:hAnsiTheme="minorEastAsia" w:eastAsiaTheme="minorEastAsia"/>
          <w:szCs w:val="21"/>
        </w:rPr>
        <w:t xml:space="preserve">）不同供应商的响应文件异常一致或者投标报价呈规律性差异；</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（11</w:t>
      </w:r>
      <w:r>
        <w:rPr>
          <w:rFonts w:cs="Times New Roman" w:asciiTheme="minorEastAsia" w:hAnsiTheme="minorEastAsia" w:eastAsiaTheme="minorEastAsia"/>
          <w:szCs w:val="21"/>
        </w:rPr>
        <w:t xml:space="preserve">）不同供应商的负责人为同一人或者存在控股、管理关系的；</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（12</w:t>
      </w:r>
      <w:r>
        <w:rPr>
          <w:rFonts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keepLines w:val="0"/>
        <w:keepNext w:val="0"/>
        <w:pageBreakBefore w:val="0"/>
        <w:spacing w:line="360" w:lineRule="auto"/>
        <w:rPr>
          <w:rFonts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（13</w:t>
      </w:r>
      <w:r>
        <w:rPr>
          <w:rFonts w:cs="Times New Roman" w:asciiTheme="minorEastAsia" w:hAnsiTheme="minorEastAsia" w:eastAsiaTheme="minorEastAsia"/>
          <w:szCs w:val="21"/>
        </w:rPr>
        <w:t xml:space="preserve">）响应文件含有采购人不能接受的附加条件的；</w:t>
      </w:r>
      <w:r/>
    </w:p>
    <w:p>
      <w:pPr>
        <w:ind w:firstLine="422"/>
        <w:keepLines w:val="0"/>
        <w:keepNext w:val="0"/>
        <w:pageBreakBefore w:val="0"/>
        <w:spacing w:line="360" w:lineRule="auto"/>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（1</w:t>
      </w:r>
      <w:r>
        <w:rPr>
          <w:rFonts w:hint="eastAsia" w:cs="Times New Roman" w:asciiTheme="minorEastAsia" w:hAnsiTheme="minorEastAsia" w:eastAsiaTheme="minorEastAsia"/>
          <w:b/>
          <w:bCs/>
          <w:szCs w:val="21"/>
          <w:lang w:val="en-US" w:eastAsia="zh-CN"/>
        </w:rPr>
        <w:t xml:space="preserve">4</w:t>
      </w:r>
      <w:r>
        <w:rPr>
          <w:rFonts w:hint="eastAsia" w:cs="Times New Roman" w:asciiTheme="minorEastAsia" w:hAnsiTheme="minorEastAsia" w:eastAsiaTheme="minorEastAsia"/>
          <w:b/>
          <w:bCs/>
          <w:szCs w:val="21"/>
        </w:rPr>
        <w:t xml:space="preserve">）响应文件中已标价工程量清单与竞争性磋商文件规定的暂估价、暂列金额及甲供材料价格不一致的；</w:t>
      </w:r>
      <w:r/>
    </w:p>
    <w:p>
      <w:pPr>
        <w:ind w:firstLine="422"/>
        <w:keepLines w:val="0"/>
        <w:keepNext w:val="0"/>
        <w:pageBreakBefore w:val="0"/>
        <w:spacing w:line="360" w:lineRule="auto"/>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（1</w:t>
      </w:r>
      <w:r>
        <w:rPr>
          <w:rFonts w:hint="eastAsia" w:cs="Times New Roman" w:asciiTheme="minorEastAsia" w:hAnsiTheme="minorEastAsia" w:eastAsiaTheme="minorEastAsia"/>
          <w:b/>
          <w:bCs/>
          <w:szCs w:val="21"/>
          <w:lang w:val="en-US" w:eastAsia="zh-CN"/>
        </w:rPr>
        <w:t xml:space="preserve">5</w:t>
      </w:r>
      <w:r>
        <w:rPr>
          <w:rFonts w:hint="eastAsia" w:cs="Times New Roman" w:asciiTheme="minorEastAsia" w:hAnsiTheme="minorEastAsia" w:eastAsiaTheme="minorEastAsia"/>
          <w:b/>
          <w:bCs/>
          <w:szCs w:val="21"/>
        </w:rPr>
        <w:t xml:space="preserve">）响应文件中已标价工程量清单与竞争性磋商文件明确列出的不可竞争费用项目或费率或计算基础不一致的；</w:t>
      </w:r>
      <w:r/>
    </w:p>
    <w:p>
      <w:pPr>
        <w:ind w:firstLine="422"/>
        <w:keepLines w:val="0"/>
        <w:keepNext w:val="0"/>
        <w:pageBreakBefore w:val="0"/>
        <w:spacing w:line="360" w:lineRule="auto"/>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（1</w:t>
      </w:r>
      <w:r>
        <w:rPr>
          <w:rFonts w:hint="eastAsia" w:cs="Times New Roman" w:asciiTheme="minorEastAsia" w:hAnsiTheme="minorEastAsia" w:eastAsiaTheme="minorEastAsia"/>
          <w:b/>
          <w:bCs/>
          <w:szCs w:val="21"/>
          <w:lang w:val="en-US" w:eastAsia="zh-CN"/>
        </w:rPr>
        <w:t xml:space="preserve">6</w:t>
      </w:r>
      <w:r>
        <w:rPr>
          <w:rFonts w:hint="eastAsia" w:cs="Times New Roman" w:asciiTheme="minorEastAsia" w:hAnsiTheme="minorEastAsia" w:eastAsiaTheme="minorEastAsia"/>
          <w:b/>
          <w:bCs/>
          <w:szCs w:val="21"/>
        </w:rPr>
        <w:t xml:space="preserve">）响应文件的已标价工程量清单与竞争性磋商文件提供的工程量清单中的项目编码、项目名称、项目特征、计量单位、工程量不一致的；</w:t>
      </w:r>
      <w:r/>
    </w:p>
    <w:p>
      <w:pPr>
        <w:ind w:firstLine="422"/>
        <w:keepLines w:val="0"/>
        <w:keepNext w:val="0"/>
        <w:pageBreakBefore w:val="0"/>
        <w:spacing w:line="360" w:lineRule="auto"/>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（1</w:t>
      </w:r>
      <w:r>
        <w:rPr>
          <w:rFonts w:hint="eastAsia" w:cs="Times New Roman" w:asciiTheme="minorEastAsia" w:hAnsiTheme="minorEastAsia" w:eastAsiaTheme="minorEastAsia"/>
          <w:b/>
          <w:bCs/>
          <w:szCs w:val="21"/>
          <w:lang w:val="en-US" w:eastAsia="zh-CN"/>
        </w:rPr>
        <w:t xml:space="preserve">7</w:t>
      </w:r>
      <w:r>
        <w:rPr>
          <w:rFonts w:hint="eastAsia" w:cs="Times New Roman" w:asciiTheme="minorEastAsia" w:hAnsiTheme="minorEastAsia" w:eastAsiaTheme="minorEastAsia"/>
          <w:b/>
          <w:bCs/>
          <w:szCs w:val="21"/>
        </w:rPr>
        <w:t xml:space="preserve">）响应文件的已标价工程量清单与竞争性磋商文件提供的工程量清单</w:t>
      </w:r>
      <w:r>
        <w:rPr>
          <w:rFonts w:hint="eastAsia" w:cs="Times New Roman" w:asciiTheme="minorEastAsia" w:hAnsiTheme="minorEastAsia" w:eastAsiaTheme="minorEastAsia"/>
          <w:b/>
          <w:bCs/>
          <w:szCs w:val="21"/>
          <w:lang w:val="en-US" w:eastAsia="zh-CN"/>
        </w:rPr>
        <w:t xml:space="preserve">项有缺项、漏项</w:t>
      </w:r>
      <w:r>
        <w:rPr>
          <w:rFonts w:hint="eastAsia" w:cs="Times New Roman" w:asciiTheme="minorEastAsia" w:hAnsiTheme="minorEastAsia" w:eastAsiaTheme="minorEastAsia"/>
          <w:b/>
          <w:bCs/>
          <w:szCs w:val="21"/>
        </w:rPr>
        <w:t xml:space="preserve">的；</w:t>
      </w:r>
      <w:r/>
    </w:p>
    <w:p>
      <w:pPr>
        <w:ind w:firstLine="422"/>
        <w:keepLines w:val="0"/>
        <w:keepNext w:val="0"/>
        <w:pageBreakBefore w:val="0"/>
        <w:spacing w:line="360" w:lineRule="auto"/>
        <w:rPr>
          <w:rFonts w:hint="eastAsia" w:cs="Times New Roman" w:asciiTheme="minorEastAsia" w:hAnsiTheme="minorEastAsia" w:eastAsiaTheme="minorEastAsia"/>
          <w:b/>
          <w:bCs/>
          <w:szCs w:val="21"/>
          <w:lang w:eastAsia="zh-CN"/>
        </w:rPr>
      </w:pPr>
      <w:r>
        <w:rPr>
          <w:rFonts w:hint="eastAsia" w:cs="Times New Roman" w:asciiTheme="minorEastAsia" w:hAnsiTheme="minorEastAsia" w:eastAsiaTheme="minorEastAsia"/>
          <w:b/>
          <w:bCs/>
          <w:szCs w:val="21"/>
          <w:lang w:eastAsia="zh-CN"/>
        </w:rPr>
        <w:t xml:space="preserve">（</w:t>
      </w:r>
      <w:r>
        <w:rPr>
          <w:rFonts w:hint="eastAsia" w:cs="Times New Roman" w:asciiTheme="minorEastAsia" w:hAnsiTheme="minorEastAsia" w:eastAsiaTheme="minorEastAsia"/>
          <w:b/>
          <w:bCs/>
          <w:szCs w:val="21"/>
          <w:lang w:val="en-US" w:eastAsia="zh-CN"/>
        </w:rPr>
        <w:t xml:space="preserve">18</w:t>
      </w:r>
      <w:r>
        <w:rPr>
          <w:rFonts w:hint="eastAsia" w:cs="Times New Roman" w:asciiTheme="minorEastAsia" w:hAnsiTheme="minorEastAsia" w:eastAsiaTheme="minorEastAsia"/>
          <w:b/>
          <w:bCs/>
          <w:szCs w:val="21"/>
          <w:lang w:eastAsia="zh-CN"/>
        </w:rPr>
        <w:t xml:space="preserve">）</w:t>
      </w:r>
      <w:r>
        <w:rPr>
          <w:rFonts w:hint="eastAsia" w:cs="Times New Roman" w:asciiTheme="minorEastAsia" w:hAnsiTheme="minorEastAsia" w:eastAsiaTheme="minorEastAsia"/>
          <w:b/>
          <w:bCs/>
          <w:szCs w:val="21"/>
          <w:lang w:val="en-US" w:eastAsia="zh-CN"/>
        </w:rPr>
        <w:t xml:space="preserve">措施项目安全生产费率低于</w:t>
      </w:r>
      <w:r>
        <w:rPr>
          <w:rFonts w:hint="eastAsia" w:cs="Times New Roman" w:asciiTheme="minorEastAsia" w:hAnsiTheme="minorEastAsia" w:eastAsiaTheme="minorEastAsia"/>
          <w:b/>
          <w:bCs/>
          <w:szCs w:val="21"/>
          <w:lang w:eastAsia="zh-CN"/>
        </w:rPr>
        <w:t xml:space="preserve">苏建价〔2026〕76号</w:t>
      </w:r>
      <w:r>
        <w:rPr>
          <w:rFonts w:hint="eastAsia" w:cs="Times New Roman" w:asciiTheme="minorEastAsia" w:hAnsiTheme="minorEastAsia" w:eastAsiaTheme="minorEastAsia"/>
          <w:b/>
          <w:bCs/>
          <w:szCs w:val="21"/>
          <w:lang w:val="en-US" w:eastAsia="zh-CN"/>
        </w:rPr>
        <w:t xml:space="preserve">规定下限费率的；</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w:t>
      </w:r>
      <w:r>
        <w:rPr>
          <w:rFonts w:hint="eastAsia" w:cs="Times New Roman" w:asciiTheme="minorEastAsia" w:hAnsiTheme="minorEastAsia" w:eastAsiaTheme="minorEastAsia"/>
          <w:szCs w:val="21"/>
          <w:lang w:val="en-US" w:eastAsia="zh-CN"/>
        </w:rPr>
        <w:t xml:space="preserve">9</w:t>
      </w:r>
      <w:r>
        <w:rPr>
          <w:rFonts w:hint="eastAsia" w:cs="Times New Roman" w:asciiTheme="minorEastAsia" w:hAnsiTheme="minorEastAsia" w:eastAsiaTheme="minorEastAsia"/>
          <w:szCs w:val="21"/>
        </w:rPr>
        <w:t xml:space="preserve">）响应文件载明的项目完成期限超过竞争性磋商文件规定的期限的； </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lang w:val="en-US" w:eastAsia="zh-CN"/>
        </w:rPr>
        <w:t xml:space="preserve">20</w:t>
      </w:r>
      <w:r>
        <w:rPr>
          <w:rFonts w:hint="eastAsia" w:cs="Times New Roman" w:asciiTheme="minorEastAsia" w:hAnsiTheme="minorEastAsia" w:eastAsiaTheme="minorEastAsia"/>
          <w:szCs w:val="21"/>
        </w:rPr>
        <w:t xml:space="preserve">）明显不符合技术规范、技术标准的要求的； </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lang w:val="en-US" w:eastAsia="zh-CN"/>
        </w:rPr>
        <w:t xml:space="preserve">21</w:t>
      </w:r>
      <w:r>
        <w:rPr>
          <w:rFonts w:hint="eastAsia" w:cs="Times New Roman" w:asciiTheme="minorEastAsia" w:hAnsiTheme="minorEastAsia" w:eastAsiaTheme="minorEastAsia"/>
          <w:szCs w:val="21"/>
        </w:rPr>
        <w:t xml:space="preserve">）响应文件提出了不能满足竞争性磋商文件要求或采购人不能接受的工程验收、计量、价款结算和支付办法的；</w:t>
      </w:r>
      <w:r/>
    </w:p>
    <w:p>
      <w:pPr>
        <w:ind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lang w:val="en-US" w:eastAsia="zh-CN"/>
        </w:rPr>
        <w:t xml:space="preserve">22</w:t>
      </w:r>
      <w:r>
        <w:rPr>
          <w:rFonts w:hint="eastAsia" w:cs="Times New Roman" w:asciiTheme="minorEastAsia" w:hAnsiTheme="minorEastAsia" w:eastAsiaTheme="minorEastAsia"/>
          <w:szCs w:val="21"/>
        </w:rPr>
        <w:t xml:space="preserve">）不符合法律、法规和竞争性磋商文件规定的其他实质性要求的</w:t>
      </w:r>
      <w:r>
        <w:rPr>
          <w:rFonts w:hint="eastAsia" w:cs="Times New Roman" w:asciiTheme="minorEastAsia" w:hAnsiTheme="minorEastAsia" w:eastAsiaTheme="minorEastAsia"/>
          <w:szCs w:val="21"/>
          <w:lang w:val="zh-CN"/>
        </w:rPr>
        <w:t xml:space="preserve">。</w:t>
      </w:r>
      <w:r/>
    </w:p>
    <w:p>
      <w:pPr>
        <w:ind w:firstLine="422"/>
        <w:keepLines w:val="0"/>
        <w:keepNext w:val="0"/>
        <w:pageBreakBefore w:val="0"/>
        <w:spacing w:line="360" w:lineRule="auto"/>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18.4出现下列情形之一的磋商终止：</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（1）因情况变化，不再符合规定的竞争性磋商采购方式适用情形的；</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bookmarkStart w:id="64" w:name="OLE_LINK10"/>
      <w:r>
        <w:rPr>
          <w:rFonts w:hint="eastAsia" w:cs="宋体" w:asciiTheme="minorEastAsia" w:hAnsiTheme="minorEastAsia" w:eastAsiaTheme="minorEastAsia"/>
          <w:szCs w:val="21"/>
          <w:lang w:val="zh-CN"/>
        </w:rPr>
        <w:t xml:space="preserve">（2）</w:t>
      </w:r>
      <w:bookmarkEnd w:id="64"/>
      <w:r>
        <w:rPr>
          <w:rFonts w:hint="eastAsia" w:cs="宋体" w:asciiTheme="minorEastAsia" w:hAnsiTheme="minorEastAsia" w:eastAsiaTheme="minorEastAsia"/>
          <w:szCs w:val="21"/>
          <w:lang w:val="zh-CN"/>
        </w:rPr>
        <w:t xml:space="preserve">出现影响采购公正的违法、违规行为的；</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bookmarkStart w:id="65" w:name="OLE_LINK12"/>
      <w:r>
        <w:rPr>
          <w:rFonts w:hint="eastAsia" w:cs="宋体" w:asciiTheme="minorEastAsia" w:hAnsiTheme="minorEastAsia" w:eastAsiaTheme="minorEastAsia"/>
          <w:szCs w:val="21"/>
          <w:lang w:val="zh-CN"/>
        </w:rPr>
        <w:t xml:space="preserve">（3）</w:t>
      </w:r>
      <w:bookmarkEnd w:id="65"/>
      <w:r>
        <w:rPr>
          <w:rFonts w:hint="eastAsia" w:cs="宋体" w:asciiTheme="minorEastAsia" w:hAnsiTheme="minorEastAsia" w:eastAsiaTheme="minorEastAsia"/>
          <w:szCs w:val="21"/>
          <w:lang w:val="zh-CN"/>
        </w:rPr>
        <w:t xml:space="preserve">在苏采云系统规定时间内成功解密电子响应文件的供应商不足3家；</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（4）除本</w:t>
      </w:r>
      <w:r>
        <w:rPr>
          <w:rFonts w:hint="eastAsia" w:cs="宋体" w:asciiTheme="minorEastAsia" w:hAnsiTheme="minorEastAsia" w:eastAsiaTheme="minorEastAsia"/>
          <w:szCs w:val="21"/>
        </w:rPr>
        <w:t xml:space="preserve">竞争性</w:t>
      </w:r>
      <w:r>
        <w:rPr>
          <w:rFonts w:hint="eastAsia" w:cs="宋体" w:asciiTheme="minorEastAsia" w:hAnsiTheme="minorEastAsia" w:eastAsiaTheme="minorEastAsia"/>
          <w:szCs w:val="21"/>
          <w:lang w:val="zh-CN"/>
        </w:rPr>
        <w:t xml:space="preserve">磋商文件第二章第</w:t>
      </w:r>
      <w:bookmarkStart w:id="66" w:name="OLE_LINK6"/>
      <w:r>
        <w:rPr>
          <w:rFonts w:hint="eastAsia" w:cs="宋体" w:asciiTheme="minorEastAsia" w:hAnsiTheme="minorEastAsia" w:eastAsiaTheme="minorEastAsia"/>
          <w:szCs w:val="21"/>
          <w:lang w:val="zh-CN"/>
        </w:rPr>
        <w:t xml:space="preserve">19.3</w:t>
      </w:r>
      <w:bookmarkEnd w:id="66"/>
      <w:r>
        <w:rPr>
          <w:rFonts w:hint="eastAsia" w:cs="宋体" w:asciiTheme="minorEastAsia" w:hAnsiTheme="minorEastAsia" w:eastAsiaTheme="minorEastAsia"/>
          <w:szCs w:val="21"/>
          <w:lang w:val="zh-CN"/>
        </w:rPr>
        <w:t xml:space="preserve">条规定的情形外，磋商过程中符合要求的供应商或者提交最后报价且未超过采购预算（最高限价）的供应商不足3家；</w:t>
      </w:r>
      <w:r/>
    </w:p>
    <w:p>
      <w:pPr>
        <w:ind w:firstLine="420"/>
        <w:jc w:val="left"/>
        <w:keepLines w:val="0"/>
        <w:keepNext w:val="0"/>
        <w:pageBreakBefore w:val="0"/>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（5）因苏采云系统故障造成开标不成功。</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）法律法规规定的其他应当终止情形。</w:t>
      </w:r>
      <w:r/>
    </w:p>
    <w:p>
      <w:pPr>
        <w:ind w:firstLine="420"/>
        <w:keepLines w:val="0"/>
        <w:keepNext w:val="0"/>
        <w:pageBreakBefore w:val="0"/>
        <w:spacing w:line="360" w:lineRule="auto"/>
        <w:rPr>
          <w:rFonts w:hint="eastAsia" w:cs="宋体" w:asciiTheme="minorEastAsia" w:hAnsiTheme="minorEastAsia" w:eastAsiaTheme="minorEastAsia"/>
          <w:bCs/>
          <w:szCs w:val="21"/>
          <w:lang w:val="zh-CN"/>
        </w:rPr>
      </w:pPr>
      <w:r/>
      <w:bookmarkStart w:id="67" w:name="OLE_LINK39"/>
      <w:r>
        <w:rPr>
          <w:rFonts w:cs="Times New Roman" w:asciiTheme="minorEastAsia" w:hAnsiTheme="minorEastAsia" w:eastAsiaTheme="minorEastAsia"/>
          <w:szCs w:val="21"/>
        </w:rPr>
        <w:t xml:space="preserve">1</w:t>
      </w:r>
      <w:r>
        <w:rPr>
          <w:rFonts w:hint="eastAsia" w:cs="Times New Roman" w:asciiTheme="minorEastAsia" w:hAnsiTheme="minorEastAsia" w:eastAsiaTheme="minorEastAsia"/>
          <w:szCs w:val="21"/>
        </w:rPr>
        <w:t xml:space="preserve">8</w:t>
      </w:r>
      <w:bookmarkEnd w:id="67"/>
      <w:r>
        <w:rPr>
          <w:rFonts w:hint="eastAsia" w:cs="宋体" w:asciiTheme="minorEastAsia" w:hAnsiTheme="minorEastAsia" w:eastAsiaTheme="minorEastAsia"/>
          <w:bCs/>
          <w:szCs w:val="21"/>
          <w:lang w:val="zh-CN"/>
        </w:rPr>
        <w:t xml:space="preserve">.5 未通过资格审查或符合性审查的供应商，磋商小组将通过苏采云系统告知具体原因，评审结束后将不再接受有关询问。</w:t>
      </w:r>
      <w:r/>
    </w:p>
    <w:p>
      <w:pPr>
        <w:ind w:firstLine="420"/>
        <w:keepLines w:val="0"/>
        <w:keepNext w:val="0"/>
        <w:pageBreakBefore w:val="0"/>
        <w:spacing w:line="360" w:lineRule="auto"/>
        <w:rPr>
          <w:rFonts w:hint="eastAsia" w:cs="宋体" w:asciiTheme="minorEastAsia" w:hAnsiTheme="minorEastAsia" w:eastAsiaTheme="minorEastAsia"/>
          <w:bCs/>
          <w:szCs w:val="21"/>
          <w:lang w:val="zh-CN"/>
        </w:rPr>
      </w:pPr>
      <w:r>
        <w:rPr>
          <w:rFonts w:cs="Times New Roman" w:asciiTheme="minorEastAsia" w:hAnsiTheme="minorEastAsia" w:eastAsiaTheme="minorEastAsia"/>
          <w:szCs w:val="21"/>
        </w:rPr>
        <w:t xml:space="preserve">1</w:t>
      </w:r>
      <w:r>
        <w:rPr>
          <w:rFonts w:hint="eastAsia" w:cs="Times New Roman" w:asciiTheme="minorEastAsia" w:hAnsiTheme="minorEastAsia" w:eastAsiaTheme="minorEastAsia"/>
          <w:szCs w:val="21"/>
        </w:rPr>
        <w:t xml:space="preserve">8</w:t>
      </w:r>
      <w:r>
        <w:rPr>
          <w:rFonts w:hint="eastAsia" w:cs="宋体" w:asciiTheme="minorEastAsia" w:hAnsiTheme="minorEastAsia" w:eastAsiaTheme="minorEastAsia"/>
          <w:bCs/>
          <w:szCs w:val="21"/>
          <w:lang w:val="zh-CN"/>
        </w:rPr>
        <w:t xml:space="preserve">.6供应商在项目评审全过程中应保持通讯畅通，及时登录苏采云系统查阅、答复相关信息，并安排专人与采购代理机构及磋商小组联系。</w:t>
      </w:r>
      <w:r/>
    </w:p>
    <w:p>
      <w:pPr>
        <w:ind w:firstLine="422"/>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b/>
          <w:szCs w:val="21"/>
          <w:lang w:val="zh-CN"/>
        </w:rPr>
        <w:t xml:space="preserve">19.磋商程序</w:t>
      </w:r>
      <w:r/>
    </w:p>
    <w:p>
      <w:pPr>
        <w:ind w:firstLine="420"/>
        <w:keepLines w:val="0"/>
        <w:keepNext w:val="0"/>
        <w:pageBreakBefore w:val="0"/>
        <w:spacing w:line="360" w:lineRule="auto"/>
        <w:rPr>
          <w:rFonts w:hint="eastAsia" w:cs="宋体" w:asciiTheme="minorEastAsia" w:hAnsiTheme="minorEastAsia" w:eastAsiaTheme="minorEastAsia"/>
          <w:bCs/>
          <w:szCs w:val="21"/>
          <w:lang w:val="zh-CN"/>
        </w:rPr>
      </w:pPr>
      <w:r/>
      <w:bookmarkStart w:id="68" w:name="OLE_LINK41"/>
      <w:r>
        <w:rPr>
          <w:rFonts w:hint="eastAsia" w:cs="宋体" w:asciiTheme="minorEastAsia" w:hAnsiTheme="minorEastAsia" w:eastAsiaTheme="minorEastAsia"/>
          <w:bCs/>
          <w:szCs w:val="21"/>
          <w:lang w:val="zh-CN"/>
        </w:rPr>
        <w:t xml:space="preserve">19</w:t>
      </w:r>
      <w:bookmarkEnd w:id="68"/>
      <w:r>
        <w:rPr>
          <w:rFonts w:hint="eastAsia" w:cs="宋体" w:asciiTheme="minorEastAsia" w:hAnsiTheme="minorEastAsia" w:eastAsiaTheme="minorEastAsia"/>
          <w:bCs/>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在磋商过程中，磋商小组可能根据磋商情况对</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磋商文件进行实质性变动的内容包括：采购需求中的技术、服务要求以及合同草案条款。对</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磋商文件作出的实质性变动是</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磋商文件的有效组成部分，磋商小组将在苏采云系统中通知所有参加磋商的供应商。供应商应当按照</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磋商文件的变动情况和磋商小组的要求在苏采云系统中重新提交响应文件，并加盖电子公章。</w:t>
      </w:r>
      <w:r/>
    </w:p>
    <w:p>
      <w:pPr>
        <w:ind w:firstLine="420"/>
        <w:keepLines w:val="0"/>
        <w:keepNext w:val="0"/>
        <w:pageBreakBefore w:val="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19.2 </w:t>
      </w:r>
      <w:r>
        <w:rPr>
          <w:rFonts w:hint="eastAsia" w:cs="宋体" w:asciiTheme="minorEastAsia" w:hAnsiTheme="minorEastAsia" w:eastAsiaTheme="minorEastAsia"/>
          <w:bCs/>
          <w:szCs w:val="21"/>
        </w:rPr>
        <w:t xml:space="preserve">竞争性</w:t>
      </w:r>
      <w:r>
        <w:rPr>
          <w:rFonts w:hint="eastAsia" w:cs="宋体" w:asciiTheme="minorEastAsia" w:hAnsiTheme="minorEastAsia" w:eastAsiaTheme="minorEastAsia"/>
          <w:bCs/>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en-US" w:eastAsia="zh-CN"/>
        </w:rPr>
        <w:t xml:space="preserve">19.3</w:t>
      </w:r>
      <w:r>
        <w:rPr>
          <w:rFonts w:hint="eastAsia" w:cs="宋体" w:asciiTheme="minorEastAsia" w:hAnsiTheme="minorEastAsia" w:eastAsiaTheme="minorEastAsia"/>
          <w:bCs/>
          <w:szCs w:val="21"/>
          <w:lang w:val="zh-CN"/>
        </w:rPr>
        <w:t xml:space="preserve">供应商响应文件所报的投标价格（首次报价）不得超过磋商文件规定的预算价、限价，超过磋商文件规定的，按无效响应处理。</w:t>
      </w:r>
      <w:r/>
    </w:p>
    <w:p>
      <w:pPr>
        <w:ind w:firstLine="420"/>
        <w:keepLines w:val="0"/>
        <w:keepNext w:val="0"/>
        <w:pageBreakBefore w:val="0"/>
        <w:spacing w:line="360" w:lineRule="auto"/>
        <w:rPr>
          <w:rFonts w:hint="default" w:cs="宋体" w:asciiTheme="minorEastAsia" w:hAnsiTheme="minorEastAsia" w:eastAsiaTheme="minorEastAsia"/>
          <w:bCs/>
          <w:szCs w:val="21"/>
          <w:lang w:val="en-US" w:eastAsia="zh-CN"/>
        </w:rPr>
      </w:pPr>
      <w:r>
        <w:rPr>
          <w:rFonts w:hint="eastAsia" w:cs="宋体" w:asciiTheme="minorEastAsia" w:hAnsiTheme="minorEastAsia" w:eastAsiaTheme="minorEastAsia"/>
          <w:bCs/>
          <w:szCs w:val="21"/>
          <w:lang w:val="en-US" w:eastAsia="zh-CN"/>
        </w:rPr>
        <w:t xml:space="preserve">19.4经磋商后，二次报价为最终报价，如果成交价低于供应商在响应文件首次报价的，分项报价(除暂列金额、甲供材料费、材料暂估价、专业工程暂估价以外的所有费用)同比例调整。</w:t>
      </w:r>
      <w:r/>
    </w:p>
    <w:p>
      <w:pPr>
        <w:ind w:firstLine="420"/>
        <w:keepLines w:val="0"/>
        <w:keepNext w:val="0"/>
        <w:pageBreakBefore w:val="0"/>
        <w:spacing w:line="360" w:lineRule="auto"/>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19.</w:t>
      </w:r>
      <w:r>
        <w:rPr>
          <w:rFonts w:hint="eastAsia" w:cs="宋体" w:asciiTheme="minorEastAsia" w:hAnsiTheme="minorEastAsia" w:eastAsiaTheme="minorEastAsia"/>
          <w:bCs/>
          <w:szCs w:val="21"/>
          <w:lang w:val="en-US" w:eastAsia="zh-CN"/>
        </w:rPr>
        <w:t xml:space="preserve">5</w:t>
      </w:r>
      <w:r>
        <w:rPr>
          <w:rFonts w:hint="eastAsia" w:cs="宋体" w:asciiTheme="minorEastAsia" w:hAnsiTheme="minorEastAsia" w:eastAsiaTheme="minorEastAsia"/>
          <w:bCs/>
          <w:szCs w:val="21"/>
          <w:lang w:val="zh-CN"/>
        </w:rPr>
        <w:t xml:space="preserve">最后报价是供应商响应文件的有效组成部分。</w:t>
      </w:r>
      <w:r>
        <w:rPr>
          <w:rFonts w:hint="eastAsia" w:cs="宋体" w:asciiTheme="minorEastAsia" w:hAnsiTheme="minorEastAsia" w:eastAsiaTheme="minorEastAsia"/>
          <w:szCs w:val="21"/>
          <w:lang w:val="zh-CN"/>
        </w:rPr>
        <w:t xml:space="preserve">提交最后报价的供应商不得少于3家，其中</w:t>
      </w:r>
      <w:r>
        <w:rPr>
          <w:rFonts w:hint="eastAsia" w:cs="宋体" w:asciiTheme="minorEastAsia" w:hAnsiTheme="minorEastAsia" w:eastAsiaTheme="minorEastAsia"/>
          <w:bCs/>
          <w:szCs w:val="21"/>
          <w:lang w:val="zh-CN"/>
        </w:rPr>
        <w:t xml:space="preserve">政府购买服务项目(含政府和社会资本合作项目)、市场竞争不充分的科研项目以及需要扶持的科技成果转化项目，在采购过程中</w:t>
      </w:r>
      <w:r>
        <w:rPr>
          <w:rFonts w:hint="eastAsia" w:cs="宋体" w:asciiTheme="minorEastAsia" w:hAnsiTheme="minorEastAsia" w:eastAsiaTheme="minorEastAsia"/>
          <w:szCs w:val="21"/>
        </w:rPr>
        <w:t xml:space="preserve">符合要求的供应商（社会资本)只有 2 家的，竞争性磋商采购活动可以继续进行</w:t>
      </w:r>
      <w:r>
        <w:rPr>
          <w:rFonts w:hint="eastAsia" w:cs="宋体" w:asciiTheme="minorEastAsia" w:hAnsiTheme="minorEastAsia" w:eastAsiaTheme="minorEastAsia"/>
          <w:bCs/>
          <w:szCs w:val="21"/>
          <w:lang w:val="zh-CN"/>
        </w:rPr>
        <w:t xml:space="preserve">。</w:t>
      </w:r>
      <w:r/>
    </w:p>
    <w:p>
      <w:pPr>
        <w:ind w:firstLine="420"/>
        <w:keepLines w:val="0"/>
        <w:keepNext w:val="0"/>
        <w:pageBreakBefore w:val="0"/>
        <w:spacing w:line="360" w:lineRule="auto"/>
        <w:shd w:val="clear" w:color="auto" w:fill="ffffff"/>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bCs/>
          <w:szCs w:val="21"/>
          <w:lang w:val="zh-CN"/>
        </w:rPr>
        <w:t xml:space="preserve">19.</w:t>
      </w:r>
      <w:r>
        <w:rPr>
          <w:rFonts w:hint="eastAsia" w:cs="宋体" w:asciiTheme="minorEastAsia" w:hAnsiTheme="minorEastAsia" w:eastAsiaTheme="minorEastAsia"/>
          <w:bCs/>
          <w:szCs w:val="21"/>
          <w:lang w:val="en-US" w:eastAsia="zh-CN"/>
        </w:rPr>
        <w:t xml:space="preserve">6</w:t>
      </w:r>
      <w:r>
        <w:rPr>
          <w:rFonts w:hint="eastAsia" w:cs="宋体" w:asciiTheme="minorEastAsia" w:hAnsiTheme="minorEastAsia" w:eastAsiaTheme="minorEastAsia"/>
          <w:bCs/>
          <w:szCs w:val="21"/>
          <w:lang w:val="zh-CN"/>
        </w:rPr>
        <w:t xml:space="preserve">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b/>
          <w:bCs/>
          <w:szCs w:val="21"/>
        </w:rPr>
      </w:pPr>
      <w:r>
        <w:rPr>
          <w:rFonts w:hint="eastAsia" w:cs="宋体" w:asciiTheme="minorEastAsia" w:hAnsiTheme="minorEastAsia" w:eastAsiaTheme="minorEastAsia"/>
          <w:bCs/>
          <w:szCs w:val="21"/>
          <w:lang w:val="zh-CN"/>
        </w:rPr>
        <w:t xml:space="preserve">19.</w:t>
      </w:r>
      <w:r>
        <w:rPr>
          <w:rFonts w:hint="eastAsia" w:cs="宋体" w:asciiTheme="minorEastAsia" w:hAnsiTheme="minorEastAsia" w:eastAsiaTheme="minorEastAsia"/>
          <w:bCs/>
          <w:szCs w:val="21"/>
          <w:lang w:val="en-US" w:eastAsia="zh-CN"/>
        </w:rPr>
        <w:t xml:space="preserve">7</w:t>
      </w:r>
      <w:r>
        <w:rPr>
          <w:rFonts w:hint="eastAsia" w:cs="Times New Roman" w:asciiTheme="minorEastAsia" w:hAnsiTheme="minorEastAsia" w:eastAsiaTheme="minorEastAsia"/>
          <w:b/>
          <w:bCs/>
          <w:szCs w:val="21"/>
        </w:rPr>
        <w:t xml:space="preserve">磋商小组</w:t>
      </w:r>
      <w:r>
        <w:rPr>
          <w:rFonts w:cs="Times New Roman" w:asciiTheme="minorEastAsia" w:hAnsiTheme="minorEastAsia" w:eastAsiaTheme="minorEastAsia"/>
          <w:b/>
          <w:bCs/>
          <w:szCs w:val="21"/>
        </w:rPr>
        <w:t xml:space="preserve">启动异常低价投标审查的情形和具体要求</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19.</w:t>
      </w:r>
      <w:r>
        <w:rPr>
          <w:rFonts w:hint="eastAsia" w:cs="Times New Roman" w:asciiTheme="minorEastAsia" w:hAnsiTheme="minorEastAsia" w:eastAsiaTheme="minorEastAsia"/>
          <w:szCs w:val="21"/>
          <w:lang w:val="en-US" w:eastAsia="zh-CN"/>
        </w:rPr>
        <w:t xml:space="preserve">7</w:t>
      </w:r>
      <w:r>
        <w:rPr>
          <w:rFonts w:hint="eastAsia" w:cs="Times New Roman" w:asciiTheme="minorEastAsia" w:hAnsiTheme="minorEastAsia" w:eastAsiaTheme="minorEastAsia"/>
          <w:szCs w:val="21"/>
        </w:rPr>
        <w:t xml:space="preserve">.1评审</w:t>
      </w:r>
      <w:r>
        <w:rPr>
          <w:rFonts w:cs="Times New Roman" w:asciiTheme="minorEastAsia" w:hAnsiTheme="minorEastAsia" w:eastAsiaTheme="minorEastAsia"/>
          <w:szCs w:val="21"/>
        </w:rPr>
        <w:t xml:space="preserve">过程中出现下列情形之一的，</w:t>
      </w:r>
      <w:r>
        <w:rPr>
          <w:rFonts w:hint="eastAsia" w:cs="Times New Roman" w:asciiTheme="minorEastAsia" w:hAnsiTheme="minorEastAsia" w:eastAsiaTheme="minorEastAsia"/>
          <w:szCs w:val="21"/>
        </w:rPr>
        <w:t xml:space="preserve">磋商小组</w:t>
      </w:r>
      <w:r>
        <w:rPr>
          <w:rFonts w:cs="Times New Roman" w:asciiTheme="minorEastAsia" w:hAnsiTheme="minorEastAsia" w:eastAsiaTheme="minorEastAsia"/>
          <w:szCs w:val="21"/>
        </w:rPr>
        <w:t xml:space="preserve">应当启动异常低价</w:t>
      </w:r>
      <w:r>
        <w:rPr>
          <w:rFonts w:hint="eastAsia" w:cs="Times New Roman" w:asciiTheme="minorEastAsia" w:hAnsiTheme="minorEastAsia" w:eastAsiaTheme="minorEastAsia"/>
          <w:szCs w:val="21"/>
        </w:rPr>
        <w:t xml:space="preserve">响应</w:t>
      </w:r>
      <w:r>
        <w:rPr>
          <w:rFonts w:cs="Times New Roman" w:asciiTheme="minorEastAsia" w:hAnsiTheme="minorEastAsia" w:eastAsiaTheme="minorEastAsia"/>
          <w:szCs w:val="21"/>
        </w:rPr>
        <w:t xml:space="preserve">审查程序： </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（1）响应报价低于全部通过符合性审查</w:t>
      </w:r>
      <w:r>
        <w:rPr>
          <w:rFonts w:hint="eastAsia" w:cs="Arial" w:asciiTheme="minorEastAsia" w:hAnsiTheme="minorEastAsia" w:eastAsiaTheme="minorEastAsia"/>
          <w:szCs w:val="21"/>
        </w:rPr>
        <w:t xml:space="preserve">供应商</w:t>
      </w:r>
      <w:r>
        <w:rPr>
          <w:rFonts w:hint="eastAsia" w:cs="Times New Roman" w:asciiTheme="minorEastAsia" w:hAnsiTheme="minorEastAsia" w:eastAsiaTheme="minorEastAsia"/>
          <w:szCs w:val="21"/>
        </w:rPr>
        <w:t xml:space="preserve">响应报价平均值50%的，即响应报价&lt;全部通过符合性审查</w:t>
      </w:r>
      <w:r>
        <w:rPr>
          <w:rFonts w:hint="eastAsia" w:cs="Arial" w:asciiTheme="minorEastAsia" w:hAnsiTheme="minorEastAsia" w:eastAsiaTheme="minorEastAsia"/>
          <w:szCs w:val="21"/>
        </w:rPr>
        <w:t xml:space="preserve">供应商</w:t>
      </w:r>
      <w:r>
        <w:rPr>
          <w:rFonts w:hint="eastAsia" w:cs="Times New Roman" w:asciiTheme="minorEastAsia" w:hAnsiTheme="minorEastAsia" w:eastAsiaTheme="minorEastAsia"/>
          <w:szCs w:val="21"/>
        </w:rPr>
        <w:t xml:space="preserve">响应报价平均值×50%；</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（2）响应报价低于通过符合性审查的次低响应</w:t>
      </w:r>
      <w:r>
        <w:rPr>
          <w:rFonts w:hint="eastAsia" w:cs="Arial" w:asciiTheme="minorEastAsia" w:hAnsiTheme="minorEastAsia" w:eastAsiaTheme="minorEastAsia"/>
          <w:szCs w:val="21"/>
        </w:rPr>
        <w:t xml:space="preserve">供应商</w:t>
      </w:r>
      <w:r>
        <w:rPr>
          <w:rFonts w:hint="eastAsia" w:cs="Times New Roman" w:asciiTheme="minorEastAsia" w:hAnsiTheme="minorEastAsia" w:eastAsiaTheme="minorEastAsia"/>
          <w:szCs w:val="21"/>
        </w:rPr>
        <w:t xml:space="preserve">响应报价50%的，即响应报价&lt;通过符合性审查的次低响应</w:t>
      </w:r>
      <w:r>
        <w:rPr>
          <w:rFonts w:hint="eastAsia" w:cs="Arial" w:asciiTheme="minorEastAsia" w:hAnsiTheme="minorEastAsia" w:eastAsiaTheme="minorEastAsia"/>
          <w:szCs w:val="21"/>
        </w:rPr>
        <w:t xml:space="preserve">供应商</w:t>
      </w:r>
      <w:r>
        <w:rPr>
          <w:rFonts w:hint="eastAsia" w:cs="Times New Roman" w:asciiTheme="minorEastAsia" w:hAnsiTheme="minorEastAsia" w:eastAsiaTheme="minorEastAsia"/>
          <w:szCs w:val="21"/>
        </w:rPr>
        <w:t xml:space="preserve">响应报价×50%；</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（3）响应报价低于采购项目最高限价50%的，即响应报价&lt;采购项目最高限价×50%；</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（4）评标委员会基于专业判断，认为</w:t>
      </w:r>
      <w:r>
        <w:rPr>
          <w:rFonts w:hint="eastAsia" w:cs="Arial" w:asciiTheme="minorEastAsia" w:hAnsiTheme="minorEastAsia" w:eastAsiaTheme="minorEastAsia"/>
          <w:szCs w:val="21"/>
        </w:rPr>
        <w:t xml:space="preserve">供应商</w:t>
      </w:r>
      <w:r>
        <w:rPr>
          <w:rFonts w:hint="eastAsia" w:cs="Times New Roman" w:asciiTheme="minorEastAsia" w:hAnsiTheme="minorEastAsia" w:eastAsiaTheme="minorEastAsia"/>
          <w:szCs w:val="21"/>
        </w:rPr>
        <w:t xml:space="preserve">报价过低，有可能影响产品质量或者不能诚信履约的其他情形。</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19.</w:t>
      </w:r>
      <w:r>
        <w:rPr>
          <w:rFonts w:hint="eastAsia" w:cs="Times New Roman" w:asciiTheme="minorEastAsia" w:hAnsiTheme="minorEastAsia" w:eastAsiaTheme="minorEastAsia"/>
          <w:szCs w:val="21"/>
          <w:lang w:val="en-US" w:eastAsia="zh-CN"/>
        </w:rPr>
        <w:t xml:space="preserve">7</w:t>
      </w:r>
      <w:r>
        <w:rPr>
          <w:rFonts w:hint="eastAsia" w:cs="Times New Roman" w:asciiTheme="minorEastAsia" w:hAnsiTheme="minorEastAsia" w:eastAsiaTheme="minorEastAsia"/>
          <w:szCs w:val="21"/>
        </w:rPr>
        <w:t xml:space="preserve">.2 磋商小组启动异常低价投标审查后，属于前述第（1）项至第（4）项情形的，应当要求相关</w:t>
      </w:r>
      <w:r>
        <w:rPr>
          <w:rFonts w:hint="eastAsia" w:cs="Arial" w:asciiTheme="minorEastAsia" w:hAnsiTheme="minorEastAsia" w:eastAsiaTheme="minorEastAsia"/>
          <w:szCs w:val="21"/>
        </w:rPr>
        <w:t xml:space="preserve">供应商</w:t>
      </w:r>
      <w:r>
        <w:rPr>
          <w:rFonts w:hint="eastAsia" w:cs="Times New Roman" w:asciiTheme="minorEastAsia" w:hAnsiTheme="minorEastAsia" w:eastAsiaTheme="minorEastAsia"/>
          <w:szCs w:val="21"/>
        </w:rPr>
        <w:t xml:space="preserve">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磋商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bCs/>
          <w:szCs w:val="21"/>
          <w:lang w:val="zh-CN"/>
        </w:rPr>
        <w:t xml:space="preserve">20.评分方法和标准</w:t>
      </w:r>
      <w:r/>
    </w:p>
    <w:p>
      <w:pPr>
        <w:ind w:firstLine="420"/>
        <w:keepLines w:val="0"/>
        <w:keepNext w:val="0"/>
        <w:pageBreakBefore w:val="0"/>
        <w:spacing w:line="360" w:lineRule="auto"/>
        <w:widowControl/>
        <w:rPr>
          <w:rFonts w:hint="eastAsia" w:cs="宋体" w:asciiTheme="minorEastAsia" w:hAnsiTheme="minorEastAsia" w:eastAsiaTheme="minorEastAsia"/>
          <w:szCs w:val="21"/>
          <w:lang w:val="zh-CN"/>
        </w:rPr>
      </w:pPr>
      <w:r>
        <w:rPr>
          <w:rFonts w:hint="eastAsia" w:cs="宋体" w:asciiTheme="minorEastAsia" w:hAnsiTheme="minorEastAsia" w:eastAsiaTheme="minorEastAsia"/>
          <w:bCs/>
          <w:szCs w:val="21"/>
          <w:lang w:val="zh-CN"/>
        </w:rPr>
        <w:t xml:space="preserve">20.1 </w:t>
      </w:r>
      <w:r>
        <w:rPr>
          <w:rFonts w:hint="eastAsia" w:cs="Times New Roman" w:asciiTheme="minorEastAsia" w:hAnsiTheme="minorEastAsia" w:eastAsiaTheme="minorEastAsia"/>
          <w:szCs w:val="21"/>
        </w:rPr>
        <w:t xml:space="preserve">本次</w:t>
      </w:r>
      <w:r>
        <w:rPr>
          <w:rFonts w:hint="eastAsia" w:cs="Times New Roman" w:asciiTheme="minorEastAsia" w:hAnsiTheme="minorEastAsia" w:eastAsiaTheme="minorEastAsia"/>
          <w:szCs w:val="21"/>
        </w:rPr>
        <w:t xml:space="preserve">采购</w:t>
      </w:r>
      <w:r>
        <w:rPr>
          <w:rFonts w:hint="eastAsia" w:cs="宋体" w:asciiTheme="minorEastAsia" w:hAnsiTheme="minorEastAsia" w:eastAsiaTheme="minorEastAsia"/>
          <w:szCs w:val="21"/>
          <w:lang w:val="zh-CN"/>
        </w:rPr>
        <w:t xml:space="preserve">采用综合评分法。</w:t>
      </w:r>
      <w:r>
        <w:rPr>
          <w:rFonts w:hint="eastAsia" w:cs="Times New Roman" w:asciiTheme="minorEastAsia" w:hAnsiTheme="minorEastAsia" w:eastAsiaTheme="minorEastAsia"/>
          <w:szCs w:val="21"/>
        </w:rPr>
        <w:t xml:space="preserve">评标方法和标准，详见本竞争性磋商文件第三章。</w:t>
      </w:r>
      <w:r/>
    </w:p>
    <w:p>
      <w:pPr>
        <w:ind w:firstLine="420"/>
        <w:keepLines w:val="0"/>
        <w:keepNext w:val="0"/>
        <w:pageBreakBefore w:val="0"/>
        <w:spacing w:line="360" w:lineRule="auto"/>
        <w:widowControl/>
        <w:rPr>
          <w:rFonts w:hint="eastAsia" w:cs="宋体" w:asciiTheme="minorEastAsia" w:hAnsiTheme="minorEastAsia" w:eastAsiaTheme="minorEastAsia"/>
          <w:bCs/>
          <w:szCs w:val="21"/>
          <w:lang w:val="zh-CN"/>
        </w:rPr>
      </w:pPr>
      <w:r>
        <w:rPr>
          <w:rFonts w:hint="eastAsia" w:cs="宋体" w:asciiTheme="minorEastAsia" w:hAnsiTheme="minorEastAsia" w:eastAsiaTheme="minorEastAsia"/>
          <w:szCs w:val="21"/>
        </w:rPr>
        <w:t xml:space="preserve">20.2 </w:t>
      </w:r>
      <w:r>
        <w:rPr>
          <w:rFonts w:hint="eastAsia" w:cs="Times New Roman" w:asciiTheme="minorEastAsia" w:hAnsiTheme="minorEastAsia" w:eastAsiaTheme="minorEastAsia"/>
          <w:szCs w:val="21"/>
        </w:rPr>
        <w:t xml:space="preserve">综合评分法，</w:t>
      </w:r>
      <w:r>
        <w:rPr>
          <w:rFonts w:hint="eastAsia" w:cs="宋体" w:asciiTheme="minorEastAsia" w:hAnsiTheme="minorEastAsia" w:eastAsiaTheme="minorEastAsia"/>
          <w:szCs w:val="21"/>
        </w:rPr>
        <w:t xml:space="preserve">是指在响应文件满足</w:t>
      </w:r>
      <w:r>
        <w:rPr>
          <w:rFonts w:hint="eastAsia" w:cs="Times New Roman"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实质性要求前提下，按照</w:t>
      </w:r>
      <w:r>
        <w:rPr>
          <w:rFonts w:hint="eastAsia" w:cs="Times New Roman" w:asciiTheme="minorEastAsia" w:hAnsiTheme="minorEastAsia" w:eastAsiaTheme="minorEastAsia"/>
          <w:szCs w:val="21"/>
        </w:rPr>
        <w:t xml:space="preserve">竞争性磋商文件</w:t>
      </w:r>
      <w:r>
        <w:rPr>
          <w:rFonts w:hint="eastAsia" w:cs="宋体" w:asciiTheme="minorEastAsia" w:hAnsiTheme="minorEastAsia" w:eastAsiaTheme="minorEastAsia"/>
          <w:szCs w:val="21"/>
        </w:rPr>
        <w:t xml:space="preserve">中规定的各项因素进行综合评审后，以评审总得分最高的供应商作为成交候选供应商或者成交供应商的评分方法。</w:t>
      </w:r>
      <w:r/>
    </w:p>
    <w:p>
      <w:pPr>
        <w:ind w:firstLine="422"/>
        <w:keepLines w:val="0"/>
        <w:keepNext w:val="0"/>
        <w:pageBreakBefore w:val="0"/>
        <w:spacing w:line="360" w:lineRule="auto"/>
        <w:shd w:val="clear" w:color="auto" w:fill="ffffff"/>
        <w:widowControl/>
        <w:rPr>
          <w:rFonts w:hint="eastAsia" w:cs="宋体" w:asciiTheme="minorEastAsia" w:hAnsiTheme="minorEastAsia" w:eastAsiaTheme="minorEastAsia"/>
          <w:b/>
          <w:szCs w:val="21"/>
        </w:rPr>
      </w:pPr>
      <w:r>
        <w:rPr>
          <w:rFonts w:hint="eastAsia" w:cs="宋体" w:asciiTheme="minorEastAsia" w:hAnsiTheme="minorEastAsia" w:eastAsiaTheme="minorEastAsia"/>
          <w:b/>
          <w:szCs w:val="21"/>
        </w:rPr>
        <w:t xml:space="preserve">21.确定成交供应商</w:t>
      </w:r>
      <w:r/>
    </w:p>
    <w:p>
      <w:pPr>
        <w:ind w:firstLine="420"/>
        <w:keepLines w:val="0"/>
        <w:keepNext w:val="0"/>
        <w:pageBreakBefore w:val="0"/>
        <w:spacing w:line="360" w:lineRule="auto"/>
        <w:shd w:val="clear" w:color="auto" w:fill="ffffff"/>
        <w:widowControl/>
        <w:rPr>
          <w:rFonts w:hint="eastAsia" w:cs="宋体" w:asciiTheme="minorEastAsia" w:hAnsiTheme="minorEastAsia" w:eastAsiaTheme="minorEastAsia"/>
          <w:szCs w:val="21"/>
        </w:rPr>
      </w:pPr>
      <w:r/>
      <w:bookmarkStart w:id="69" w:name="_Hlk128059633"/>
      <w:r>
        <w:rPr>
          <w:rFonts w:hint="eastAsia" w:cs="宋体" w:asciiTheme="minorEastAsia" w:hAnsiTheme="minorEastAsia" w:eastAsiaTheme="minorEastAsia"/>
          <w:szCs w:val="21"/>
        </w:rPr>
        <w:t xml:space="preserve">21.1综合比较与评价后按照得分高低顺序对供应商进行排列。评审得分相同的，按照最后报价由低到高顺序排列。评审得分且最后报价相同的，按技术指标优劣顺序排列。</w:t>
      </w:r>
      <w:bookmarkStart w:id="70" w:name="_Hlk44576618"/>
      <w:r>
        <w:rPr>
          <w:rFonts w:hint="eastAsia" w:cs="宋体" w:asciiTheme="minorEastAsia" w:hAnsiTheme="minorEastAsia" w:eastAsiaTheme="minorEastAsia"/>
          <w:szCs w:val="21"/>
        </w:rPr>
        <w:t xml:space="preserve">响应文件满足竞争性磋商文件全部实质性要求</w:t>
      </w:r>
      <w:bookmarkEnd w:id="70"/>
      <w:r>
        <w:rPr>
          <w:rFonts w:hint="eastAsia" w:cs="宋体" w:asciiTheme="minorEastAsia" w:hAnsiTheme="minorEastAsia" w:eastAsiaTheme="minorEastAsia"/>
          <w:szCs w:val="21"/>
        </w:rPr>
        <w:t xml:space="preserve">且按照评审因素的量化指标评审得分最高的供应商为排名第一的成交供应商，经采购人授权，磋商小组将综合排名第一的成交候选供应商确定为成交供应商。</w:t>
      </w:r>
      <w:bookmarkEnd w:id="69"/>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宋体" w:asciiTheme="minorEastAsia" w:hAnsiTheme="minorEastAsia" w:eastAsiaTheme="minorEastAsia"/>
          <w:szCs w:val="21"/>
          <w:lang w:val="zh-CN"/>
        </w:rPr>
        <w:t xml:space="preserve">21.2 </w:t>
      </w:r>
      <w:r>
        <w:rPr>
          <w:rFonts w:hint="eastAsia" w:cs="宋体" w:asciiTheme="minorEastAsia" w:hAnsiTheme="minorEastAsia" w:eastAsiaTheme="minorEastAsia"/>
          <w:szCs w:val="21"/>
        </w:rPr>
        <w:t xml:space="preserve">采购代理机构将在“江苏政府采购网”发布成交结果公告，公告期限为1个工作日</w:t>
      </w:r>
      <w:r>
        <w:rPr>
          <w:rFonts w:hint="eastAsia" w:cs="Times New Roman" w:asciiTheme="minorEastAsia" w:hAnsiTheme="minorEastAsia" w:eastAsiaTheme="minorEastAsia"/>
          <w:szCs w:val="21"/>
        </w:rPr>
        <w:t xml:space="preserve">。</w:t>
      </w:r>
      <w:r/>
    </w:p>
    <w:p>
      <w:pPr>
        <w:ind w:firstLine="422"/>
        <w:keepLines w:val="0"/>
        <w:keepNext w:val="0"/>
        <w:pageBreakBefore w:val="0"/>
        <w:spacing w:line="360" w:lineRule="auto"/>
        <w:shd w:val="clear" w:color="auto" w:fill="ffffff"/>
        <w:widowControl/>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22.成交通知书</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22.1 成交结果确定后，采购代理机构将向成交供应商发出成交通知书。成交供应商可在成交结果公告届满之日起三十日内，登录苏采云系统下载。    </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2"/>
        <w:keepLines w:val="0"/>
        <w:keepNext w:val="0"/>
        <w:pageBreakBefore w:val="0"/>
        <w:spacing w:line="360" w:lineRule="auto"/>
        <w:shd w:val="clear" w:color="auto" w:fill="ffffff"/>
        <w:widowControl/>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t xml:space="preserve">22.3 成交供应商在领取成交通知书时，需向采购代理机构提供纸质版响应文件一式叁份（盖章版本），响应文件提倡按照A4幅面打印或复印并进行装订（采用胶装形式递交）。</w:t>
      </w:r>
      <w:r/>
    </w:p>
    <w:p>
      <w:pPr>
        <w:ind w:firstLine="422"/>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b/>
          <w:bCs/>
          <w:szCs w:val="21"/>
        </w:rPr>
        <w:t xml:space="preserve">六、签订合同</w:t>
      </w:r>
      <w:r/>
    </w:p>
    <w:p>
      <w:pPr>
        <w:ind w:firstLine="422"/>
        <w:keepLines w:val="0"/>
        <w:keepNext w:val="0"/>
        <w:pageBreakBefore w:val="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szCs w:val="21"/>
          <w:lang w:val="zh-CN"/>
        </w:rPr>
        <w:t xml:space="preserve">23. </w:t>
      </w:r>
      <w:r>
        <w:rPr>
          <w:rFonts w:hint="eastAsia" w:cs="宋体" w:asciiTheme="minorEastAsia" w:hAnsiTheme="minorEastAsia" w:eastAsiaTheme="minorEastAsia"/>
          <w:b/>
          <w:bCs/>
          <w:szCs w:val="21"/>
          <w:lang w:val="zh-CN"/>
        </w:rPr>
        <w:t xml:space="preserve">签订合同</w:t>
      </w:r>
      <w:r/>
    </w:p>
    <w:p>
      <w:pPr>
        <w:ind w:firstLine="420"/>
        <w:keepLines w:val="0"/>
        <w:keepNext w:val="0"/>
        <w:pageBreakBefore w:val="0"/>
        <w:spacing w:line="360" w:lineRule="auto"/>
        <w:rPr>
          <w:rFonts w:hint="eastAsia" w:cs="宋体" w:asciiTheme="minorEastAsia" w:hAnsiTheme="minorEastAsia" w:eastAsiaTheme="minorEastAsia"/>
          <w:szCs w:val="21"/>
        </w:rPr>
      </w:pPr>
      <w:r/>
      <w:bookmarkStart w:id="71" w:name="OLE_LINK42"/>
      <w:r>
        <w:rPr>
          <w:rFonts w:hint="eastAsia" w:cs="宋体" w:asciiTheme="minorEastAsia" w:hAnsiTheme="minorEastAsia" w:eastAsiaTheme="minorEastAsia"/>
          <w:szCs w:val="21"/>
        </w:rPr>
        <w:t xml:space="preserve">23</w:t>
      </w:r>
      <w:bookmarkEnd w:id="71"/>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1 成交供应商应当</w:t>
      </w:r>
      <w:r>
        <w:rPr>
          <w:rFonts w:hint="eastAsia" w:cs="宋体" w:asciiTheme="minorEastAsia" w:hAnsiTheme="minorEastAsia" w:eastAsiaTheme="minorEastAsia"/>
          <w:szCs w:val="21"/>
          <w:lang w:val="zh-CN"/>
        </w:rPr>
        <w:t xml:space="preserve">自成交通知书发出之日起30日内，</w:t>
      </w:r>
      <w:r>
        <w:rPr>
          <w:rFonts w:hint="eastAsia" w:cs="宋体" w:asciiTheme="minorEastAsia" w:hAnsiTheme="minorEastAsia" w:eastAsiaTheme="minorEastAsia"/>
          <w:szCs w:val="21"/>
        </w:rPr>
        <w:t xml:space="preserve">与采购人签订合同，</w:t>
      </w:r>
      <w:r>
        <w:rPr>
          <w:rFonts w:hint="eastAsia" w:cs="Times New Roman" w:asciiTheme="minorEastAsia" w:hAnsiTheme="minorEastAsia" w:eastAsiaTheme="minorEastAsia"/>
          <w:b/>
          <w:bCs/>
          <w:szCs w:val="21"/>
        </w:rPr>
        <w:t xml:space="preserve">采购人于合同签订后2个工作日内通过苏采云系统进行公示。</w:t>
      </w:r>
      <w:r>
        <w:rPr>
          <w:rFonts w:hint="eastAsia" w:cs="宋体" w:asciiTheme="minorEastAsia" w:hAnsiTheme="minorEastAsia" w:eastAsiaTheme="minorEastAsia"/>
          <w:szCs w:val="21"/>
        </w:rPr>
        <w:t xml:space="preserve">所签订的合同不得对竞争性磋商文件和响应文件作实质性修改。</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.2 竞争性磋商文件、成交供应商的响应文件及磋商过程中有关澄清、承诺文件均作为合同附件。</w:t>
      </w:r>
      <w:r/>
    </w:p>
    <w:p>
      <w:pPr>
        <w:ind w:firstLine="420"/>
        <w:keepLines w:val="0"/>
        <w:keepNext w:val="0"/>
        <w:pageBreakBefore w:val="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.3 </w:t>
      </w:r>
      <w:r>
        <w:rPr>
          <w:rFonts w:hint="eastAsia" w:cs="宋体" w:asciiTheme="minorEastAsia" w:hAnsiTheme="minorEastAsia" w:eastAsiaTheme="minorEastAsia"/>
          <w:szCs w:val="21"/>
        </w:rPr>
        <w:t xml:space="preserve">采购人不得向成交供应商提出任何不合理的要求作为签订合同的条件，不得与成交供应商私下订立背离合同实质性内容的协议。</w:t>
      </w:r>
      <w:r/>
    </w:p>
    <w:p>
      <w:pPr>
        <w:ind w:firstLine="420"/>
        <w:keepLines w:val="0"/>
        <w:keepNext w:val="0"/>
        <w:pageBreakBefore w:val="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23.5 </w:t>
      </w:r>
      <w:r>
        <w:rPr>
          <w:rFonts w:hint="eastAsia" w:cs="宋体" w:asciiTheme="minorEastAsia" w:hAnsiTheme="minorEastAsia" w:eastAsiaTheme="minorEastAsia"/>
          <w:szCs w:val="21"/>
          <w:lang w:val="zh-CN"/>
        </w:rPr>
        <w:t xml:space="preserve">成交供应商因不可抗力或者自身原因不能履行合同的，采购人可以视情与排位在成交供应商之后第一位的成交候选供应商签订合同，</w:t>
      </w:r>
      <w:r>
        <w:rPr>
          <w:rFonts w:cs="Times New Roman" w:asciiTheme="minorEastAsia" w:hAnsiTheme="minorEastAsia" w:eastAsiaTheme="minorEastAsia"/>
          <w:szCs w:val="21"/>
        </w:rPr>
        <w:t xml:space="preserve">也可以重新开展政府采购活动。</w:t>
      </w:r>
      <w:r/>
    </w:p>
    <w:p>
      <w:pPr>
        <w:ind w:firstLine="420"/>
        <w:keepLines w:val="0"/>
        <w:keepNext w:val="0"/>
        <w:pageBreakBefore w:val="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rPr>
        <w:t xml:space="preserve">23</w:t>
      </w:r>
      <w:r>
        <w:rPr>
          <w:rFonts w:hint="eastAsia" w:cs="宋体" w:asciiTheme="minorEastAsia" w:hAnsiTheme="minorEastAsia" w:eastAsiaTheme="minorEastAsia"/>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七、质疑与投诉</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24. 质疑</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24.1供应商对</w:t>
      </w:r>
      <w:r>
        <w:rPr>
          <w:rFonts w:hint="eastAsia" w:cs="Times New Roman" w:asciiTheme="minorEastAsia" w:hAnsiTheme="minorEastAsia" w:eastAsiaTheme="minorEastAsia"/>
          <w:szCs w:val="21"/>
        </w:rPr>
        <w:t xml:space="preserve">采购</w:t>
      </w:r>
      <w:r>
        <w:rPr>
          <w:rFonts w:hint="eastAsia" w:cs="Times New Roman" w:asciiTheme="minorEastAsia" w:hAnsiTheme="minorEastAsia" w:eastAsiaTheme="minorEastAsia"/>
          <w:szCs w:val="21"/>
        </w:rPr>
        <w:t xml:space="preserve">活动事项有疑问的，可以向采购代理机构提出询问，采购代理机构将依法作出答复，但答复的内容不涉及商业秘密。</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24.2提出质疑的供应商应当是参与所质疑项目采购活动的供应商。潜在供应商已依法获取其可质疑的</w:t>
      </w:r>
      <w:r>
        <w:rPr>
          <w:rFonts w:hint="eastAsia" w:cs="Times New Roman" w:asciiTheme="minorEastAsia" w:hAnsiTheme="minorEastAsia" w:eastAsiaTheme="minorEastAsia"/>
          <w:szCs w:val="21"/>
        </w:rPr>
        <w:t xml:space="preserve">竞争性磋商</w:t>
      </w:r>
      <w:r>
        <w:rPr>
          <w:rFonts w:hint="eastAsia" w:cs="Times New Roman" w:asciiTheme="minorEastAsia" w:hAnsiTheme="minorEastAsia" w:eastAsiaTheme="minorEastAsia"/>
          <w:szCs w:val="21"/>
        </w:rPr>
        <w:t xml:space="preserve">文件的，可以对该文件提出质疑。</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以联合体形式参加政府采购活动的，其质疑应当由组成联合体的所有供应商共同提出，联合体各方均须按要求加盖公章。</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24.3供应商认为</w:t>
      </w:r>
      <w:r>
        <w:rPr>
          <w:rFonts w:hint="eastAsia" w:cs="Times New Roman" w:asciiTheme="minorEastAsia" w:hAnsiTheme="minorEastAsia" w:eastAsiaTheme="minorEastAsia"/>
          <w:szCs w:val="21"/>
        </w:rPr>
        <w:t xml:space="preserve">竞争性磋商</w:t>
      </w:r>
      <w:r>
        <w:rPr>
          <w:rFonts w:hint="eastAsia" w:cs="Times New Roman" w:asciiTheme="minorEastAsia" w:hAnsiTheme="minorEastAsia" w:eastAsiaTheme="minorEastAsia"/>
          <w:szCs w:val="21"/>
        </w:rPr>
        <w:t xml:space="preserve">文件、采购过程和成交结果使自己的合法权益受到损害的，可以在知道或者应知其权益受到损害之日起七个工作日内，将质疑文件原件送达采购人或采购代理机构。</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供应商应知其权益受到损害之日，是指：对</w:t>
      </w:r>
      <w:bookmarkStart w:id="72" w:name="OLE_LINK8"/>
      <w:r>
        <w:rPr>
          <w:rFonts w:hint="eastAsia" w:cs="Times New Roman" w:asciiTheme="minorEastAsia" w:hAnsiTheme="minorEastAsia" w:eastAsiaTheme="minorEastAsia"/>
          <w:szCs w:val="21"/>
        </w:rPr>
        <w:t xml:space="preserve">竞争性磋商文件</w:t>
      </w:r>
      <w:bookmarkEnd w:id="72"/>
      <w:r>
        <w:rPr>
          <w:rFonts w:hint="eastAsia" w:cs="Times New Roman" w:asciiTheme="minorEastAsia" w:hAnsiTheme="minorEastAsia" w:eastAsiaTheme="minorEastAsia"/>
          <w:szCs w:val="21"/>
        </w:rPr>
        <w:t xml:space="preserve">提出质疑的，应当在获取</w:t>
      </w:r>
      <w:r>
        <w:rPr>
          <w:rFonts w:hint="eastAsia" w:cs="Times New Roman" w:asciiTheme="minorEastAsia" w:hAnsiTheme="minorEastAsia" w:eastAsiaTheme="minorEastAsia"/>
          <w:szCs w:val="21"/>
        </w:rPr>
        <w:t xml:space="preserve">竞争性磋商</w:t>
      </w:r>
      <w:r>
        <w:rPr>
          <w:rFonts w:hint="eastAsia" w:cs="Times New Roman" w:asciiTheme="minorEastAsia" w:hAnsiTheme="minorEastAsia" w:eastAsiaTheme="minorEastAsia"/>
          <w:szCs w:val="21"/>
        </w:rPr>
        <w:t xml:space="preserve">文件或者</w:t>
      </w:r>
      <w:r>
        <w:rPr>
          <w:rFonts w:hint="eastAsia" w:cs="Times New Roman" w:asciiTheme="minorEastAsia" w:hAnsiTheme="minorEastAsia" w:eastAsiaTheme="minorEastAsia"/>
          <w:szCs w:val="21"/>
        </w:rPr>
        <w:t xml:space="preserve">竞争性磋商</w:t>
      </w:r>
      <w:r>
        <w:rPr>
          <w:rFonts w:hint="eastAsia" w:cs="Times New Roman" w:asciiTheme="minorEastAsia" w:hAnsiTheme="minorEastAsia" w:eastAsiaTheme="minorEastAsia"/>
          <w:szCs w:val="21"/>
        </w:rPr>
        <w:t xml:space="preserve">文件公告期限届满之日起7个工作日内提出；对采购过程提出质疑的，为各采购程序环节结束之日；对成交结果提出质疑的，为成交结果公告期限届满之日。</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供应商必须在法定质疑期内一次性提出针对同一采购程序环节的质疑。</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24.4 </w:t>
      </w:r>
      <w:r>
        <w:rPr>
          <w:rFonts w:cs="Times New Roman" w:asciiTheme="minorEastAsia" w:hAnsiTheme="minorEastAsia" w:eastAsiaTheme="minorEastAsia"/>
          <w:szCs w:val="21"/>
        </w:rPr>
        <w:t xml:space="preserve">供应商提出质疑</w:t>
      </w:r>
      <w:r>
        <w:rPr>
          <w:rFonts w:hint="eastAsia" w:cs="Times New Roman" w:asciiTheme="minorEastAsia" w:hAnsiTheme="minorEastAsia" w:eastAsiaTheme="minorEastAsia"/>
          <w:szCs w:val="21"/>
        </w:rPr>
        <w:t xml:space="preserve">应当按照《政府采购质疑和投诉办法》的规定</w:t>
      </w:r>
      <w:r>
        <w:rPr>
          <w:rFonts w:cs="Times New Roman" w:asciiTheme="minorEastAsia" w:hAnsiTheme="minorEastAsia" w:eastAsiaTheme="minorEastAsia"/>
          <w:szCs w:val="21"/>
        </w:rPr>
        <w:t xml:space="preserve">提交质疑函和必要的证明材料。质疑函应当包括下列内容：</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rPr>
        <w:t xml:space="preserve">1</w:t>
      </w:r>
      <w:r>
        <w:rPr>
          <w:rFonts w:cs="Times New Roman" w:asciiTheme="minorEastAsia" w:hAnsiTheme="minorEastAsia" w:eastAsiaTheme="minorEastAsia"/>
          <w:szCs w:val="21"/>
        </w:rPr>
        <w:t xml:space="preserve">）供应商的姓名或者名称、地址、邮编、联系人及联系电话；</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rPr>
        <w:t xml:space="preserve">2</w:t>
      </w:r>
      <w:r>
        <w:rPr>
          <w:rFonts w:cs="Times New Roman" w:asciiTheme="minorEastAsia" w:hAnsiTheme="minorEastAsia" w:eastAsiaTheme="minorEastAsia"/>
          <w:szCs w:val="21"/>
        </w:rPr>
        <w:t xml:space="preserve">）质疑项目的名称、编号；</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rPr>
        <w:t xml:space="preserve">3</w:t>
      </w:r>
      <w:r>
        <w:rPr>
          <w:rFonts w:cs="Times New Roman" w:asciiTheme="minorEastAsia" w:hAnsiTheme="minorEastAsia" w:eastAsiaTheme="minorEastAsia"/>
          <w:szCs w:val="21"/>
        </w:rPr>
        <w:t xml:space="preserve">）具体、明确的质疑事项和与质疑事项相关的请求</w:t>
      </w:r>
      <w:r>
        <w:rPr>
          <w:rFonts w:hint="eastAsia" w:cs="Times New Roman" w:asciiTheme="minorEastAsia" w:hAnsiTheme="minorEastAsia" w:eastAsiaTheme="minorEastAsia"/>
          <w:szCs w:val="21"/>
        </w:rPr>
        <w:t xml:space="preserve">（具体条款）</w:t>
      </w:r>
      <w:r>
        <w:rPr>
          <w:rFonts w:cs="Times New Roman" w:asciiTheme="minorEastAsia" w:hAnsiTheme="minorEastAsia" w:eastAsiaTheme="minorEastAsia"/>
          <w:szCs w:val="21"/>
        </w:rPr>
        <w:t xml:space="preserve">；</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rPr>
        <w:t xml:space="preserve">4</w:t>
      </w:r>
      <w:r>
        <w:rPr>
          <w:rFonts w:cs="Times New Roman" w:asciiTheme="minorEastAsia" w:hAnsiTheme="minorEastAsia" w:eastAsiaTheme="minorEastAsia"/>
          <w:szCs w:val="21"/>
        </w:rPr>
        <w:t xml:space="preserve">）事实依据</w:t>
      </w:r>
      <w:r>
        <w:rPr>
          <w:rFonts w:hint="eastAsia" w:cs="Times New Roman" w:asciiTheme="minorEastAsia" w:hAnsiTheme="minorEastAsia" w:eastAsiaTheme="minorEastAsia"/>
          <w:szCs w:val="21"/>
        </w:rPr>
        <w:t xml:space="preserve">（具体条款）</w:t>
      </w:r>
      <w:r>
        <w:rPr>
          <w:rFonts w:cs="Times New Roman" w:asciiTheme="minorEastAsia" w:hAnsiTheme="minorEastAsia" w:eastAsiaTheme="minorEastAsia"/>
          <w:szCs w:val="21"/>
        </w:rPr>
        <w:t xml:space="preserve">；</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rPr>
        <w:t xml:space="preserve">5</w:t>
      </w:r>
      <w:r>
        <w:rPr>
          <w:rFonts w:cs="Times New Roman" w:asciiTheme="minorEastAsia" w:hAnsiTheme="minorEastAsia" w:eastAsiaTheme="minorEastAsia"/>
          <w:szCs w:val="21"/>
        </w:rPr>
        <w:t xml:space="preserve">）必要的法律依据</w:t>
      </w:r>
      <w:r>
        <w:rPr>
          <w:rFonts w:hint="eastAsia" w:cs="Times New Roman" w:asciiTheme="minorEastAsia" w:hAnsiTheme="minorEastAsia" w:eastAsiaTheme="minorEastAsia"/>
          <w:szCs w:val="21"/>
        </w:rPr>
        <w:t xml:space="preserve">（具体条款）</w:t>
      </w:r>
      <w:r>
        <w:rPr>
          <w:rFonts w:cs="Times New Roman" w:asciiTheme="minorEastAsia" w:hAnsiTheme="minorEastAsia" w:eastAsiaTheme="minorEastAsia"/>
          <w:szCs w:val="21"/>
        </w:rPr>
        <w:t xml:space="preserve">；</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cs="Times New Roman" w:asciiTheme="minorEastAsia" w:hAnsiTheme="minorEastAsia" w:eastAsiaTheme="minorEastAsia"/>
          <w:szCs w:val="21"/>
        </w:rPr>
        <w:t xml:space="preserve">（</w:t>
      </w:r>
      <w:r>
        <w:rPr>
          <w:rFonts w:hint="eastAsia" w:cs="Times New Roman" w:asciiTheme="minorEastAsia" w:hAnsiTheme="minorEastAsia" w:eastAsiaTheme="minorEastAsia"/>
          <w:szCs w:val="21"/>
        </w:rPr>
        <w:t xml:space="preserve">6</w:t>
      </w:r>
      <w:r>
        <w:rPr>
          <w:rFonts w:cs="Times New Roman" w:asciiTheme="minorEastAsia" w:hAnsiTheme="minorEastAsia" w:eastAsiaTheme="minorEastAsia"/>
          <w:szCs w:val="21"/>
        </w:rPr>
        <w:t xml:space="preserve">）提出质疑的日期。</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cs="Times New Roman" w:asciiTheme="minorEastAsia" w:hAnsiTheme="minorEastAsia" w:eastAsiaTheme="minorEastAsia"/>
          <w:szCs w:val="21"/>
        </w:rPr>
        <w:t xml:space="preserve">供应商为自然人的，应当由本人签字；供应商为法人或者其他组织的，应当由法定代表人、主要负责人，或者其委托代理人签字或者盖章，并加盖公章。</w:t>
      </w:r>
      <w:r>
        <w:rPr>
          <w:rFonts w:hint="eastAsia" w:cs="Times New Roman" w:asciiTheme="minorEastAsia" w:hAnsiTheme="minorEastAsia" w:eastAsiaTheme="minorEastAsia"/>
          <w:szCs w:val="21"/>
        </w:rPr>
        <w:t xml:space="preserve">代理人提出质疑和投诉，应当提交供应商签署的授权委托书。</w:t>
      </w:r>
      <w:r>
        <w:rPr>
          <w:rFonts w:cs="Times New Roman" w:asciiTheme="minorEastAsia" w:hAnsiTheme="minorEastAsia" w:eastAsiaTheme="minorEastAsia"/>
          <w:szCs w:val="21"/>
        </w:rPr>
        <w:t xml:space="preserve">其授权委托书应当载明代理人的姓名或者名称、代理事项、具体权限、期限和相关事项。</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质疑函应当使用中文。相关当事人提供外文书证或者外国语视听资料的，应当附有中文译本，由翻译机构盖章或者翻译人员签名。</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24.5</w:t>
      </w:r>
      <w:r>
        <w:rPr>
          <w:rFonts w:cs="Times New Roman" w:asciiTheme="minorEastAsia" w:hAnsiTheme="minorEastAsia" w:eastAsiaTheme="minorEastAsia"/>
          <w:szCs w:val="21"/>
        </w:rPr>
        <w:t xml:space="preserve"> </w:t>
      </w:r>
      <w:r>
        <w:rPr>
          <w:rFonts w:hint="eastAsia" w:cs="Times New Roman" w:asciiTheme="minorEastAsia" w:hAnsiTheme="minorEastAsia" w:eastAsiaTheme="minorEastAsia"/>
          <w:szCs w:val="21"/>
        </w:rPr>
        <w:t xml:space="preserve">质疑函应当现场提交至采购代理机构联系人处，提交时应出示有效身份证明。未按上述要求提交质疑函的，质疑不予受理。</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24.7采购代理机构在收到供应商的书面质疑后将及时组织调查核实，在</w:t>
      </w:r>
      <w:r>
        <w:rPr>
          <w:rFonts w:hint="eastAsia" w:cs="Times New Roman" w:asciiTheme="minorEastAsia" w:hAnsiTheme="minorEastAsia" w:eastAsiaTheme="minorEastAsia"/>
          <w:b/>
          <w:bCs/>
          <w:szCs w:val="21"/>
        </w:rPr>
        <w:t xml:space="preserve">七个工作日内</w:t>
      </w:r>
      <w:r>
        <w:rPr>
          <w:rFonts w:hint="eastAsia" w:cs="Times New Roman" w:asciiTheme="minorEastAsia" w:hAnsiTheme="minorEastAsia" w:eastAsiaTheme="minorEastAsia"/>
          <w:szCs w:val="21"/>
        </w:rPr>
        <w:t xml:space="preserve">作出答复，并以书面或在网站公告形式通知质疑供应商和其他有关供应商，答复的内容不涉及商业秘密。</w:t>
      </w:r>
      <w:r/>
    </w:p>
    <w:p>
      <w:pPr>
        <w:ind w:firstLine="422"/>
        <w:keepLines w:val="0"/>
        <w:keepNext w:val="0"/>
        <w:pageBreakBefore w:val="0"/>
        <w:spacing w:line="360" w:lineRule="auto"/>
        <w:rPr>
          <w:rFonts w:hint="eastAsia" w:cs="Times New Roman" w:asciiTheme="minorEastAsia" w:hAnsiTheme="minorEastAsia" w:eastAsiaTheme="minorEastAsia"/>
          <w:b/>
          <w:szCs w:val="21"/>
          <w:lang w:val="zh-CN"/>
        </w:rPr>
      </w:pPr>
      <w:r>
        <w:rPr>
          <w:rFonts w:hint="eastAsia" w:cs="Times New Roman" w:asciiTheme="minorEastAsia" w:hAnsiTheme="minorEastAsia" w:eastAsiaTheme="minorEastAsia"/>
          <w:b/>
          <w:szCs w:val="21"/>
          <w:lang w:val="zh-CN"/>
        </w:rPr>
        <w:t xml:space="preserve">25.投诉</w:t>
      </w:r>
      <w:r/>
    </w:p>
    <w:p>
      <w:pPr>
        <w:ind w:firstLine="420"/>
        <w:keepLines w:val="0"/>
        <w:keepNext w:val="0"/>
        <w:pageBreakBefore w:val="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25.1 供应商对采购代理机构的答复不满意或者采购代理机构未在规定的时间内作出答复的，可以在答复期满后十五个工作日内向同级政府采购监督管理部门投诉。</w:t>
      </w:r>
      <w:r/>
    </w:p>
    <w:p>
      <w:pPr>
        <w:ind w:firstLine="420"/>
        <w:keepLines w:val="0"/>
        <w:keepNext w:val="0"/>
        <w:pageBreakBefore w:val="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25.2 供应商投诉应当有明确的请求和必要的证明材料。供应商投诉的事项不得超出已质疑事项的范围。</w:t>
      </w:r>
      <w:r/>
    </w:p>
    <w:p>
      <w:pPr>
        <w:ind w:firstLine="420"/>
        <w:keepLines w:val="0"/>
        <w:keepNext w:val="0"/>
        <w:pageBreakBefore w:val="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25.3 </w:t>
      </w:r>
      <w:r>
        <w:rPr>
          <w:rFonts w:cs="Times New Roman" w:asciiTheme="minorEastAsia" w:hAnsiTheme="minorEastAsia" w:eastAsiaTheme="minorEastAsia"/>
          <w:szCs w:val="21"/>
          <w:lang w:val="zh-CN"/>
        </w:rPr>
        <w:t xml:space="preserve">投诉人对政府采购监督管理部门的投诉处理决定不服或者政府采购监督管理部门逾期未作处理的，可以依法申请行政复议或者向人民法院提起行政诉讼。</w:t>
      </w:r>
      <w:r/>
    </w:p>
    <w:p>
      <w:pPr>
        <w:ind w:firstLine="420"/>
        <w:keepLines w:val="0"/>
        <w:keepNext w:val="0"/>
        <w:pageBreakBefore w:val="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25.4 投诉人在全国范围12个月内三次以上投诉查无实据的，由财政部门列入不良行为记录名单。</w:t>
      </w:r>
      <w:r/>
    </w:p>
    <w:p>
      <w:pPr>
        <w:ind w:firstLine="420"/>
        <w:keepLines w:val="0"/>
        <w:keepNext w:val="0"/>
        <w:pageBreakBefore w:val="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25.5 投诉人有下列行为之一的，属于虚假、恶意投诉，由财政部门列入不良行为记录名单，禁止其1至3年内参加政府采购活动：</w:t>
      </w:r>
      <w:r/>
    </w:p>
    <w:p>
      <w:pPr>
        <w:ind w:firstLine="420"/>
        <w:keepLines w:val="0"/>
        <w:keepNext w:val="0"/>
        <w:pageBreakBefore w:val="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（1）捏造事实；</w:t>
      </w:r>
      <w:r/>
    </w:p>
    <w:p>
      <w:pPr>
        <w:ind w:firstLine="420"/>
        <w:keepLines w:val="0"/>
        <w:keepNext w:val="0"/>
        <w:pageBreakBefore w:val="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（2）提供虚假材料；</w:t>
      </w:r>
      <w:r/>
    </w:p>
    <w:p>
      <w:pPr>
        <w:ind w:firstLine="420"/>
        <w:keepLines w:val="0"/>
        <w:keepNext w:val="0"/>
        <w:pageBreakBefore w:val="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（3）以非法手段取得证明材料。证据来源的合法性存在明显疑问，投诉人无法证明其取得方式合法的，视为以非法手段取得证明材料。</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八</w:t>
      </w:r>
      <w:r>
        <w:rPr>
          <w:rFonts w:hint="eastAsia" w:cs="宋体" w:asciiTheme="minorEastAsia" w:hAnsiTheme="minorEastAsia" w:eastAsiaTheme="minorEastAsia"/>
          <w:b/>
          <w:szCs w:val="21"/>
          <w:lang w:val="zh-CN"/>
        </w:rPr>
        <w:t xml:space="preserve">、磋商费用</w:t>
      </w:r>
      <w:r/>
    </w:p>
    <w:p>
      <w:pPr>
        <w:ind w:firstLine="422"/>
        <w:keepLines w:val="0"/>
        <w:keepNext w:val="0"/>
        <w:pageBreakBefore w:val="0"/>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26. </w:t>
      </w:r>
      <w:bookmarkStart w:id="73" w:name="OLE_LINK18"/>
      <w:r>
        <w:rPr>
          <w:rFonts w:hint="eastAsia" w:cs="宋体" w:asciiTheme="minorEastAsia" w:hAnsiTheme="minorEastAsia" w:eastAsiaTheme="minorEastAsia"/>
          <w:b/>
          <w:szCs w:val="21"/>
          <w:lang w:val="zh-CN"/>
        </w:rPr>
        <w:t xml:space="preserve">磋商费用</w:t>
      </w:r>
      <w:bookmarkEnd w:id="73"/>
      <w:r/>
      <w:r/>
    </w:p>
    <w:p>
      <w:pPr>
        <w:ind w:firstLine="420"/>
        <w:keepLines w:val="0"/>
        <w:keepNext w:val="0"/>
        <w:pageBreakBefore w:val="0"/>
        <w:spacing w:line="360" w:lineRule="auto"/>
        <w:shd w:val="clear" w:color="auto" w:fill="ffffff"/>
        <w:widowControl/>
        <w:rPr>
          <w:rFonts w:hint="eastAsia" w:cs="Times New Roman" w:asciiTheme="minorEastAsia" w:hAnsiTheme="minorEastAsia" w:eastAsiaTheme="minorEastAsia"/>
          <w:szCs w:val="21"/>
          <w:lang w:val="zh-CN"/>
        </w:rPr>
      </w:pPr>
      <w:r/>
      <w:bookmarkStart w:id="74" w:name="_Hlk228959703"/>
      <w:r>
        <w:rPr>
          <w:rFonts w:hint="eastAsia" w:cs="Times New Roman" w:asciiTheme="minorEastAsia" w:hAnsiTheme="minorEastAsia" w:eastAsiaTheme="minorEastAsia"/>
          <w:szCs w:val="21"/>
          <w:lang w:val="zh-CN"/>
        </w:rPr>
        <w:t xml:space="preserve">26.1 代理服务费</w:t>
      </w:r>
      <w:r/>
    </w:p>
    <w:p>
      <w:pPr>
        <w:ind w:right="210" w:firstLine="420"/>
        <w:keepLines w:val="0"/>
        <w:keepNext w:val="0"/>
        <w:pageBreakBefore w:val="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本次采购，代理服务费、清单编制费已包含在项目预算中。</w:t>
      </w:r>
      <w:r/>
    </w:p>
    <w:p>
      <w:pPr>
        <w:ind w:right="210"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lang w:val="zh-CN"/>
        </w:rPr>
        <w:t xml:space="preserve">代理服务费参照《招标代理服务费管理暂行办法》（国家发展计划委员会计价格[2002]1980号）招标收费54.9%计算。单个项目不足1000元按1000元计。清单编制费以单个标段的招标控制价为计费基数，清单控制价编制按照《关于规范工程造价咨询服务收费标准及有关事项的通知》（苏价服[2014]383号）基准费率54.9%计算，单个项目不足1000元按1000元计。</w:t>
      </w:r>
      <w:r/>
    </w:p>
    <w:p>
      <w:pPr>
        <w:ind w:right="210"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代理服务费汇款信息：</w:t>
      </w:r>
      <w:r/>
    </w:p>
    <w:p>
      <w:pPr>
        <w:ind w:right="210"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单位名称：江苏国采工程咨询有限公司</w:t>
      </w:r>
      <w:r/>
    </w:p>
    <w:p>
      <w:pPr>
        <w:ind w:right="210"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银行账户：3205 0159 5536 0000 1231</w:t>
      </w:r>
      <w:r/>
    </w:p>
    <w:p>
      <w:pPr>
        <w:ind w:right="210"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开户行：中国建设银行股份有限公司南京鼓楼支行</w:t>
      </w:r>
      <w:r/>
    </w:p>
    <w:p>
      <w:pPr>
        <w:ind w:right="210" w:firstLine="420"/>
        <w:keepLines w:val="0"/>
        <w:keepNext w:val="0"/>
        <w:pageBreakBefore w:val="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注：代理服务费汇款时需备注汇款单位名称、项目名称、项目编号。</w:t>
      </w:r>
      <w:r/>
    </w:p>
    <w:p>
      <w:pPr>
        <w:ind w:right="210" w:firstLine="420"/>
        <w:keepLines w:val="0"/>
        <w:keepNext w:val="0"/>
        <w:pageBreakBefore w:val="0"/>
        <w:spacing w:line="360" w:lineRule="auto"/>
        <w:rPr>
          <w:rFonts w:hint="eastAsia" w:cs="Times New Roman" w:asciiTheme="minorEastAsia" w:hAnsiTheme="minorEastAsia" w:eastAsiaTheme="minorEastAsia"/>
          <w:color w:val="auto"/>
        </w:rPr>
      </w:pPr>
      <w:r>
        <w:rPr>
          <w:rFonts w:hint="eastAsia" w:cs="Times New Roman" w:asciiTheme="minorEastAsia" w:hAnsiTheme="minorEastAsia" w:eastAsiaTheme="minorEastAsia"/>
          <w:color w:val="auto"/>
          <w:szCs w:val="21"/>
        </w:rPr>
        <w:t xml:space="preserve">26.</w:t>
      </w:r>
      <w:r>
        <w:rPr>
          <w:rFonts w:hint="eastAsia" w:cs="Times New Roman" w:asciiTheme="minorEastAsia" w:hAnsiTheme="minorEastAsia" w:eastAsiaTheme="minorEastAsia"/>
          <w:color w:val="auto"/>
          <w:szCs w:val="21"/>
          <w:lang w:val="en-US" w:eastAsia="zh-CN"/>
        </w:rPr>
        <w:t xml:space="preserve">2</w:t>
      </w:r>
      <w:r>
        <w:rPr>
          <w:rFonts w:hint="eastAsia" w:cs="Times New Roman" w:asciiTheme="minorEastAsia" w:hAnsiTheme="minorEastAsia" w:eastAsiaTheme="minorEastAsia"/>
          <w:color w:val="auto"/>
        </w:rPr>
        <w:t xml:space="preserve"> 专家评审费</w:t>
      </w:r>
      <w:bookmarkEnd w:id="74"/>
      <w:r/>
      <w:r/>
    </w:p>
    <w:p>
      <w:pPr>
        <w:ind w:left="0" w:firstLine="420"/>
        <w:jc w:val="left"/>
        <w:keepLines w:val="0"/>
        <w:keepNext w:val="0"/>
        <w:pageBreakBefore w:val="0"/>
        <w:spacing w:line="360" w:lineRule="auto"/>
        <w:shd w:val="clear" w:color="auto" w:fill="ffffff"/>
        <w:widowControl/>
        <w:rPr>
          <w:rFonts w:hint="eastAsia" w:ascii="宋体" w:hAnsi="宋体" w:eastAsia="宋体" w:cs="宋体"/>
          <w:b/>
          <w:bCs/>
          <w:color w:val="auto"/>
          <w:spacing w:val="0"/>
          <w:szCs w:val="21"/>
        </w:rPr>
      </w:pPr>
      <w:r>
        <w:rPr>
          <w:rFonts w:hint="eastAsia" w:cs="Times New Roman" w:asciiTheme="minorEastAsia" w:hAnsiTheme="minorEastAsia" w:eastAsiaTheme="minorEastAsia"/>
          <w:color w:val="auto"/>
          <w:szCs w:val="21"/>
        </w:rPr>
        <w:t xml:space="preserve">本项目专家评审费参照《关于规范江苏省政府采购专家评审费标准的通知》，由采购人支付。</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pStyle w:val="1226"/>
        <w:numPr>
          <w:ilvl w:val="0"/>
          <w:numId w:val="0"/>
        </w:numPr>
        <w:spacing w:line="360" w:lineRule="auto"/>
        <w:rPr>
          <w:rFonts w:hint="eastAsia" w:asciiTheme="minorEastAsia" w:hAnsiTheme="minorEastAsia" w:eastAsiaTheme="minorEastAsia"/>
        </w:rPr>
      </w:pPr>
      <w:r>
        <w:rPr>
          <w:rFonts w:asciiTheme="minorEastAsia" w:hAnsiTheme="minorEastAsia" w:eastAsiaTheme="minorEastAsia"/>
          <w:szCs w:val="21"/>
        </w:rPr>
        <w:br w:type="page" w:clear="all"/>
      </w:r>
      <w:bookmarkStart w:id="75" w:name="_Toc32334"/>
      <w:r/>
      <w:bookmarkStart w:id="76" w:name="_Hlk194314430"/>
      <w:r>
        <w:rPr>
          <w:rFonts w:hint="eastAsia" w:asciiTheme="minorEastAsia" w:hAnsiTheme="minorEastAsia" w:eastAsiaTheme="minorEastAsia"/>
        </w:rPr>
        <w:t xml:space="preserve">第三章 评标标准</w:t>
      </w:r>
      <w:bookmarkEnd w:id="75"/>
      <w:r/>
      <w:bookmarkEnd w:id="22"/>
      <w:r/>
      <w:bookmarkEnd w:id="23"/>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本项目采用综合评分法，评分统计方法将全部评委评分直接进行算术平均，小数点后保留2位。按评审后得分由高到低顺序排列，得分相同的，按投标报价由低到高顺序排列，得分且投标报价相同的，按技术指标优劣顺序排列，由磋商小组确定成交供应商。</w:t>
      </w:r>
      <w:r/>
    </w:p>
    <w:tbl>
      <w:tblPr>
        <w:tblStyle w:val="1236"/>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563"/>
          <w:tblHeader/>
        </w:trPr>
        <w:tc>
          <w:tcPr>
            <w:tcW w:w="521" w:type="dxa"/>
            <w:vAlign w:val="center"/>
            <w:textDirection w:val="lrTb"/>
            <w:noWrap w:val="false"/>
          </w:tcPr>
          <w:p>
            <w:pPr>
              <w:jc w:val="center"/>
              <w:rPr>
                <w:rFonts w:hint="eastAsia" w:cs="宋体" w:asciiTheme="minorEastAsia" w:hAnsiTheme="minorEastAsia" w:eastAsiaTheme="minorEastAsia"/>
                <w:b/>
                <w:bCs/>
                <w:spacing w:val="-2"/>
              </w:rPr>
            </w:pPr>
            <w:r>
              <w:rPr>
                <w:rFonts w:hint="eastAsia" w:cs="Times New Roman" w:asciiTheme="minorEastAsia" w:hAnsiTheme="minorEastAsia" w:eastAsiaTheme="minorEastAsia"/>
                <w:b/>
                <w:bCs/>
              </w:rPr>
              <w:t xml:space="preserve">序号</w:t>
            </w:r>
            <w:r/>
          </w:p>
        </w:tc>
        <w:tc>
          <w:tcPr>
            <w:tcW w:w="1039" w:type="dxa"/>
            <w:vAlign w:val="center"/>
            <w:textDirection w:val="lrTb"/>
            <w:noWrap w:val="false"/>
          </w:tcPr>
          <w:p>
            <w:pPr>
              <w:jc w:val="center"/>
              <w:rPr>
                <w:rFonts w:hint="eastAsia" w:cs="宋体" w:asciiTheme="minorEastAsia" w:hAnsiTheme="minorEastAsia" w:eastAsiaTheme="minorEastAsia"/>
                <w:b/>
                <w:bCs/>
                <w:spacing w:val="-2"/>
              </w:rPr>
            </w:pPr>
            <w:r>
              <w:rPr>
                <w:rFonts w:hint="eastAsia" w:cs="Times New Roman" w:asciiTheme="minorEastAsia" w:hAnsiTheme="minorEastAsia" w:eastAsiaTheme="minorEastAsia"/>
                <w:b/>
                <w:bCs/>
              </w:rPr>
              <w:t xml:space="preserve">评分因素</w:t>
            </w:r>
            <w:r/>
          </w:p>
        </w:tc>
        <w:tc>
          <w:tcPr>
            <w:tcW w:w="6800" w:type="dxa"/>
            <w:vAlign w:val="center"/>
            <w:textDirection w:val="lrTb"/>
            <w:noWrap w:val="false"/>
          </w:tcPr>
          <w:p>
            <w:pPr>
              <w:jc w:val="center"/>
              <w:rPr>
                <w:rFonts w:hint="eastAsia" w:cs="宋体" w:asciiTheme="minorEastAsia" w:hAnsiTheme="minorEastAsia" w:eastAsiaTheme="minorEastAsia"/>
                <w:b/>
                <w:bCs/>
                <w:spacing w:val="-2"/>
              </w:rPr>
            </w:pPr>
            <w:r>
              <w:rPr>
                <w:rFonts w:hint="eastAsia" w:cs="Times New Roman" w:asciiTheme="minorEastAsia" w:hAnsiTheme="minorEastAsia" w:eastAsiaTheme="minorEastAsia"/>
                <w:b/>
                <w:bCs/>
              </w:rPr>
              <w:t xml:space="preserve">评审标准</w:t>
            </w:r>
            <w:r/>
          </w:p>
        </w:tc>
        <w:tc>
          <w:tcPr>
            <w:tcW w:w="575" w:type="dxa"/>
            <w:vAlign w:val="center"/>
            <w:textDirection w:val="lrTb"/>
            <w:noWrap w:val="false"/>
          </w:tcPr>
          <w:p>
            <w:pPr>
              <w:jc w:val="center"/>
              <w:rPr>
                <w:rFonts w:hint="eastAsia" w:cs="宋体" w:asciiTheme="minorEastAsia" w:hAnsiTheme="minorEastAsia" w:eastAsiaTheme="minorEastAsia"/>
                <w:b/>
                <w:bCs/>
                <w:spacing w:val="-2"/>
              </w:rPr>
            </w:pPr>
            <w:r>
              <w:rPr>
                <w:rFonts w:hint="eastAsia" w:cs="Times New Roman" w:asciiTheme="minorEastAsia" w:hAnsiTheme="minorEastAsia" w:eastAsiaTheme="minorEastAsia"/>
                <w:b/>
                <w:bCs/>
              </w:rPr>
              <w:t xml:space="preserve">分值</w:t>
            </w:r>
            <w:r/>
          </w:p>
        </w:tc>
        <w:tc>
          <w:tcPr>
            <w:tcW w:w="789" w:type="dxa"/>
            <w:vAlign w:val="center"/>
            <w:textDirection w:val="lrTb"/>
            <w:noWrap w:val="false"/>
          </w:tcPr>
          <w:p>
            <w:pPr>
              <w:jc w:val="center"/>
              <w:rPr>
                <w:rFonts w:hint="eastAsia" w:cs="宋体" w:asciiTheme="minorEastAsia" w:hAnsiTheme="minorEastAsia" w:eastAsiaTheme="minorEastAsia"/>
                <w:b/>
                <w:bCs/>
                <w:spacing w:val="-2"/>
              </w:rPr>
            </w:pPr>
            <w:r>
              <w:rPr>
                <w:rFonts w:hint="eastAsia" w:cs="Times New Roman" w:asciiTheme="minorEastAsia" w:hAnsiTheme="minorEastAsia" w:eastAsiaTheme="minorEastAsia"/>
                <w:b/>
                <w:bCs/>
              </w:rPr>
              <w:t xml:space="preserve">类型</w:t>
            </w:r>
            <w:r/>
          </w:p>
        </w:tc>
      </w:tr>
      <w:tr>
        <w:trPr>
          <w:jc w:val="center"/>
          <w:trHeight w:val="460"/>
        </w:trPr>
        <w:tc>
          <w:tcPr>
            <w:gridSpan w:val="5"/>
            <w:tcW w:w="9724" w:type="dxa"/>
            <w:vAlign w:val="center"/>
            <w:textDirection w:val="lrTb"/>
            <w:noWrap w:val="false"/>
          </w:tcPr>
          <w:p>
            <w:pPr>
              <w:ind w:left="114"/>
              <w:jc w:val="center"/>
              <w:spacing w:before="122"/>
              <w:rPr>
                <w:rFonts w:hint="eastAsia" w:cs="宋体" w:asciiTheme="minorEastAsia" w:hAnsiTheme="minorEastAsia" w:eastAsiaTheme="minorEastAsia"/>
              </w:rPr>
            </w:pPr>
            <w:r>
              <w:rPr>
                <w:rFonts w:hint="eastAsia" w:cs="宋体" w:asciiTheme="minorEastAsia" w:hAnsiTheme="minorEastAsia" w:eastAsiaTheme="minorEastAsia"/>
                <w:b/>
                <w:bCs/>
                <w:spacing w:val="-3"/>
              </w:rPr>
              <w:t xml:space="preserve">一、</w:t>
            </w:r>
            <w:r>
              <w:rPr>
                <w:rFonts w:cs="宋体" w:asciiTheme="minorEastAsia" w:hAnsiTheme="minorEastAsia" w:eastAsiaTheme="minorEastAsia"/>
                <w:b/>
                <w:bCs/>
                <w:spacing w:val="-3"/>
              </w:rPr>
              <w:t xml:space="preserve">价</w:t>
            </w:r>
            <w:r>
              <w:rPr>
                <w:rFonts w:cs="宋体" w:asciiTheme="minorEastAsia" w:hAnsiTheme="minorEastAsia" w:eastAsiaTheme="minorEastAsia"/>
                <w:b/>
                <w:bCs/>
                <w:spacing w:val="-2"/>
              </w:rPr>
              <w:t xml:space="preserve">格</w:t>
            </w:r>
            <w:bookmarkStart w:id="77" w:name="OLE_LINK30"/>
            <w:r>
              <w:rPr>
                <w:rFonts w:hint="eastAsia" w:cs="宋体" w:asciiTheme="minorEastAsia" w:hAnsiTheme="minorEastAsia" w:eastAsiaTheme="minorEastAsia"/>
                <w:b/>
                <w:bCs/>
                <w:spacing w:val="-2"/>
              </w:rPr>
              <w:t xml:space="preserve"> </w:t>
            </w:r>
            <w:bookmarkEnd w:id="77"/>
            <w:r>
              <w:rPr>
                <w:rFonts w:hint="eastAsia" w:cs="宋体" w:asciiTheme="minorEastAsia" w:hAnsiTheme="minorEastAsia" w:eastAsiaTheme="minorEastAsia"/>
                <w:b/>
                <w:bCs/>
                <w:spacing w:val="-2"/>
                <w:lang w:val="en-US" w:eastAsia="zh-CN"/>
              </w:rPr>
              <w:t xml:space="preserve">50</w:t>
            </w:r>
            <w:r>
              <w:rPr>
                <w:rFonts w:hint="eastAsia" w:cs="宋体" w:asciiTheme="minorEastAsia" w:hAnsiTheme="minorEastAsia" w:eastAsiaTheme="minorEastAsia"/>
                <w:b/>
                <w:bCs/>
                <w:spacing w:val="-2"/>
              </w:rPr>
              <w:t xml:space="preserve">分</w:t>
            </w:r>
            <w:r/>
          </w:p>
        </w:tc>
      </w:tr>
      <w:tr>
        <w:trPr>
          <w:jc w:val="center"/>
          <w:trHeight w:val="398"/>
        </w:trPr>
        <w:tc>
          <w:tcPr>
            <w:tcW w:w="521" w:type="dxa"/>
            <w:vAlign w:val="center"/>
            <w:textDirection w:val="lrTb"/>
            <w:noWrap w:val="false"/>
          </w:tcPr>
          <w:p>
            <w:pPr>
              <w:jc w:val="center"/>
              <w:spacing w:before="68"/>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1</w:t>
            </w:r>
            <w:r/>
          </w:p>
        </w:tc>
        <w:tc>
          <w:tcPr>
            <w:tcW w:w="1039" w:type="dxa"/>
            <w:vAlign w:val="center"/>
            <w:textDirection w:val="lrTb"/>
            <w:noWrap w:val="false"/>
          </w:tcPr>
          <w:p>
            <w:pPr>
              <w:jc w:val="left"/>
              <w:spacing w:before="68"/>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价格</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采用低价优先法计算，即满足采购文件要求且最后报价最低的供应商的价格为磋商基准价，其价格分为满分。其他供应商的价格分统一按照下列公式计算：磋商报价得分=（磋商基准价/最后磋商报价）×</w:t>
            </w:r>
            <w:r>
              <w:rPr>
                <w:rFonts w:hint="eastAsia" w:cs="宋体" w:asciiTheme="minorEastAsia" w:hAnsiTheme="minorEastAsia" w:eastAsiaTheme="minorEastAsia"/>
                <w:lang w:val="en-US" w:eastAsia="zh-CN"/>
              </w:rPr>
              <w:t xml:space="preserve">50</w:t>
            </w:r>
            <w:r>
              <w:rPr>
                <w:rFonts w:hint="eastAsia" w:cs="宋体" w:asciiTheme="minorEastAsia" w:hAnsiTheme="minorEastAsia" w:eastAsiaTheme="minorEastAsia"/>
              </w:rPr>
              <w:t xml:space="preserve">（小数点后保留两位）。</w:t>
            </w:r>
            <w:r/>
          </w:p>
        </w:tc>
        <w:tc>
          <w:tcPr>
            <w:tcW w:w="575" w:type="dxa"/>
            <w:vAlign w:val="center"/>
            <w:textDirection w:val="lrTb"/>
            <w:noWrap w:val="false"/>
          </w:tcPr>
          <w:p>
            <w:pPr>
              <w:jc w:val="center"/>
              <w:spacing w:before="69"/>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50</w:t>
            </w:r>
            <w:r/>
          </w:p>
        </w:tc>
        <w:tc>
          <w:tcPr>
            <w:tcW w:w="789" w:type="dxa"/>
            <w:vAlign w:val="center"/>
            <w:textDirection w:val="lrTb"/>
            <w:noWrap w:val="false"/>
          </w:tcPr>
          <w:p>
            <w:pPr>
              <w:jc w:val="center"/>
              <w:spacing w:before="69"/>
              <w:rPr>
                <w:rFonts w:hint="eastAsia" w:cs="宋体" w:asciiTheme="minorEastAsia" w:hAnsiTheme="minorEastAsia" w:eastAsiaTheme="minorEastAsia"/>
              </w:rPr>
            </w:pPr>
            <w:r>
              <w:rPr>
                <w:rFonts w:hint="eastAsia" w:cs="宋体" w:asciiTheme="minorEastAsia" w:hAnsiTheme="minorEastAsia" w:eastAsiaTheme="minorEastAsia"/>
              </w:rPr>
              <w:t xml:space="preserve">价格分</w:t>
            </w:r>
            <w:r/>
          </w:p>
        </w:tc>
      </w:tr>
      <w:tr>
        <w:trPr>
          <w:jc w:val="center"/>
          <w:trHeight w:val="448"/>
        </w:trPr>
        <w:tc>
          <w:tcPr>
            <w:gridSpan w:val="5"/>
            <w:tcW w:w="9724" w:type="dxa"/>
            <w:vAlign w:val="center"/>
            <w:textDirection w:val="lrTb"/>
            <w:noWrap w:val="false"/>
          </w:tcPr>
          <w:p>
            <w:pPr>
              <w:ind w:left="114"/>
              <w:jc w:val="center"/>
              <w:spacing w:before="123"/>
              <w:rPr>
                <w:rFonts w:hint="eastAsia" w:cs="宋体" w:asciiTheme="minorEastAsia" w:hAnsiTheme="minorEastAsia" w:eastAsiaTheme="minorEastAsia"/>
              </w:rPr>
            </w:pPr>
            <w:r>
              <w:rPr>
                <w:rFonts w:hint="eastAsia" w:cs="宋体" w:asciiTheme="minorEastAsia" w:hAnsiTheme="minorEastAsia" w:eastAsiaTheme="minorEastAsia"/>
                <w:b/>
                <w:szCs w:val="21"/>
              </w:rPr>
              <w:t xml:space="preserve">二、商务</w:t>
            </w:r>
            <w:r>
              <w:rPr>
                <w:rFonts w:hint="eastAsia" w:cs="宋体" w:asciiTheme="minorEastAsia" w:hAnsiTheme="minorEastAsia" w:eastAsiaTheme="minorEastAsia"/>
                <w:b/>
                <w:bCs/>
                <w:spacing w:val="-2"/>
                <w:lang w:val="en-US" w:eastAsia="zh-CN"/>
              </w:rPr>
              <w:t xml:space="preserve">20</w:t>
            </w:r>
            <w:r>
              <w:rPr>
                <w:rFonts w:hint="eastAsia" w:cs="宋体" w:asciiTheme="minorEastAsia" w:hAnsiTheme="minorEastAsia" w:eastAsiaTheme="minorEastAsia"/>
                <w:b/>
                <w:szCs w:val="21"/>
              </w:rPr>
              <w:t xml:space="preserve">分</w:t>
            </w:r>
            <w:r/>
          </w:p>
        </w:tc>
      </w:tr>
      <w:tr>
        <w:trPr>
          <w:jc w:val="center"/>
          <w:trHeight w:val="398"/>
        </w:trPr>
        <w:tc>
          <w:tcPr>
            <w:tcW w:w="521" w:type="dxa"/>
            <w:vAlign w:val="center"/>
            <w:textDirection w:val="lrTb"/>
            <w:noWrap w:val="false"/>
          </w:tcPr>
          <w:p>
            <w:pPr>
              <w:jc w:val="center"/>
              <w:rPr>
                <w:rFonts w:hint="eastAsia"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1</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企业业绩</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供应商自2023年6月1日（含）以来，承担过类似项目施工的，每提供一份业绩得3分，本项最多得9分。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注：时间以合同签订时间为准，提供合同、竣工验收证明资料复印件加盖公章，二者缺一不可，不提供不得分。项目经理业绩与企业业绩不可兼得。</w:t>
            </w:r>
            <w:r/>
          </w:p>
        </w:tc>
        <w:tc>
          <w:tcPr>
            <w:tcW w:w="575" w:type="dxa"/>
            <w:vAlign w:val="center"/>
            <w:textDirection w:val="lrTb"/>
            <w:noWrap w:val="false"/>
          </w:tcPr>
          <w:p>
            <w:pPr>
              <w:jc w:val="center"/>
              <w:spacing w:before="69"/>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9</w:t>
            </w:r>
            <w:r/>
          </w:p>
        </w:tc>
        <w:tc>
          <w:tcPr>
            <w:tcW w:w="789" w:type="dxa"/>
            <w:vAlign w:val="center"/>
            <w:textDirection w:val="lrTb"/>
            <w:noWrap w:val="false"/>
          </w:tcPr>
          <w:p>
            <w:pPr>
              <w:jc w:val="center"/>
              <w:spacing w:before="68"/>
              <w:rPr>
                <w:rFonts w:hint="eastAsia" w:cs="宋体" w:asciiTheme="minorEastAsia" w:hAnsiTheme="minorEastAsia" w:eastAsiaTheme="minorEastAsia"/>
              </w:rPr>
            </w:pPr>
            <w:r/>
            <w:bookmarkStart w:id="78" w:name="OLE_LINK35"/>
            <w:r>
              <w:rPr>
                <w:rFonts w:hint="eastAsia" w:cs="宋体" w:asciiTheme="minorEastAsia" w:hAnsiTheme="minorEastAsia" w:eastAsiaTheme="minorEastAsia"/>
                <w:spacing w:val="-6"/>
              </w:rPr>
              <w:t xml:space="preserve">客观分</w:t>
            </w:r>
            <w:bookmarkEnd w:id="78"/>
            <w:r/>
            <w:r/>
          </w:p>
        </w:tc>
      </w:tr>
      <w:tr>
        <w:trPr>
          <w:jc w:val="center"/>
          <w:trHeight w:val="398"/>
        </w:trPr>
        <w:tc>
          <w:tcPr>
            <w:tcW w:w="521" w:type="dxa"/>
            <w:vAlign w:val="center"/>
            <w:textDirection w:val="lrTb"/>
            <w:noWrap w:val="false"/>
          </w:tcPr>
          <w:p>
            <w:pPr>
              <w:jc w:val="center"/>
              <w:rPr>
                <w:rFonts w:hint="default" w:cs="宋体" w:asciiTheme="minorEastAsia" w:hAnsiTheme="minorEastAsia" w:eastAsiaTheme="minorEastAsia"/>
                <w:spacing w:val="-2"/>
                <w:lang w:val="en-US" w:eastAsia="zh-CN"/>
              </w:rPr>
            </w:pPr>
            <w:r/>
            <w:bookmarkStart w:id="79" w:name="OLE_LINK34"/>
            <w:r>
              <w:rPr>
                <w:rFonts w:hint="eastAsia" w:cs="宋体" w:asciiTheme="minorEastAsia" w:hAnsiTheme="minorEastAsia" w:eastAsiaTheme="minorEastAsia"/>
                <w:spacing w:val="-2"/>
                <w:lang w:val="en-US" w:eastAsia="zh-CN"/>
              </w:rPr>
              <w:t xml:space="preserve">2</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lang w:val="en-US" w:eastAsia="zh-CN"/>
              </w:rPr>
            </w:pPr>
            <w:r>
              <w:rPr>
                <w:rFonts w:hint="eastAsia" w:cs="宋体" w:asciiTheme="minorEastAsia" w:hAnsiTheme="minorEastAsia" w:eastAsiaTheme="minorEastAsia"/>
                <w:spacing w:val="-2"/>
              </w:rPr>
              <w:t xml:space="preserve">项目经理</w:t>
            </w:r>
            <w:r>
              <w:rPr>
                <w:rFonts w:hint="eastAsia" w:cs="宋体" w:asciiTheme="minorEastAsia" w:hAnsiTheme="minorEastAsia" w:eastAsiaTheme="minorEastAsia"/>
                <w:spacing w:val="-2"/>
                <w:lang w:val="en-US" w:eastAsia="zh-CN"/>
              </w:rPr>
              <w:t xml:space="preserve">业绩</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自2023年6月1日（含）以来，在本单位承担过类似项目施工并担任项目经理的，每提供一份业绩得2分，本项最多得4分。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注：</w:t>
            </w:r>
            <w:r>
              <w:rPr>
                <w:rFonts w:hint="eastAsia" w:cs="宋体" w:asciiTheme="minorEastAsia" w:hAnsiTheme="minorEastAsia" w:eastAsiaTheme="minorEastAsia"/>
                <w:lang w:eastAsia="zh-CN"/>
              </w:rPr>
              <w:t xml:space="preserve">（</w:t>
            </w:r>
            <w:r>
              <w:rPr>
                <w:rFonts w:hint="eastAsia" w:cs="宋体" w:asciiTheme="minorEastAsia" w:hAnsiTheme="minorEastAsia" w:eastAsiaTheme="minorEastAsia"/>
                <w:lang w:val="en-US" w:eastAsia="zh-CN"/>
              </w:rPr>
              <w:t xml:space="preserve">1</w:t>
            </w:r>
            <w:r>
              <w:rPr>
                <w:rFonts w:hint="eastAsia" w:cs="宋体" w:asciiTheme="minorEastAsia" w:hAnsiTheme="minorEastAsia" w:eastAsiaTheme="minorEastAsia"/>
                <w:lang w:eastAsia="zh-CN"/>
              </w:rPr>
              <w:t xml:space="preserve">）</w:t>
            </w:r>
            <w:r>
              <w:rPr>
                <w:rFonts w:hint="eastAsia" w:cs="宋体" w:asciiTheme="minorEastAsia" w:hAnsiTheme="minorEastAsia" w:eastAsiaTheme="minorEastAsia"/>
              </w:rPr>
              <w:t xml:space="preserve">时间以合同签订时间为准，提供合同、竣工验收证明资料复印件加盖公章，二者缺一不可，不提供不得分。项目经理业绩与企业业绩不可兼得。</w:t>
            </w:r>
            <w:r/>
          </w:p>
          <w:p>
            <w:pPr>
              <w:jc w:val="left"/>
              <w:rPr>
                <w:rFonts w:hint="eastAsia" w:cs="宋体" w:asciiTheme="minorEastAsia" w:hAnsiTheme="minorEastAsia" w:eastAsiaTheme="minorEastAsia"/>
              </w:rPr>
            </w:pPr>
            <w:r>
              <w:rPr>
                <w:rFonts w:hint="eastAsia" w:cs="宋体" w:asciiTheme="minorEastAsia" w:hAnsiTheme="minorEastAsia" w:eastAsiaTheme="minorEastAsia"/>
                <w:lang w:eastAsia="zh-CN"/>
              </w:rPr>
              <w:t xml:space="preserve">（</w:t>
            </w:r>
            <w:r>
              <w:rPr>
                <w:rFonts w:hint="eastAsia" w:cs="宋体" w:asciiTheme="minorEastAsia" w:hAnsiTheme="minorEastAsia" w:eastAsiaTheme="minorEastAsia"/>
                <w:lang w:val="en-US" w:eastAsia="zh-CN"/>
              </w:rPr>
              <w:t xml:space="preserve">2</w:t>
            </w:r>
            <w:r>
              <w:rPr>
                <w:rFonts w:hint="eastAsia" w:cs="宋体" w:asciiTheme="minorEastAsia" w:hAnsiTheme="minorEastAsia" w:eastAsiaTheme="minorEastAsia"/>
                <w:lang w:eastAsia="zh-CN"/>
              </w:rPr>
              <w:t xml:space="preserve">）</w:t>
            </w:r>
            <w:r>
              <w:rPr>
                <w:rFonts w:hint="eastAsia" w:cs="宋体" w:asciiTheme="minorEastAsia" w:hAnsiTheme="minorEastAsia" w:eastAsiaTheme="minorEastAsia"/>
              </w:rPr>
              <w:t xml:space="preserve">上述人员必须为供应商本单位人员，且不得兼任本项目其他岗位。</w:t>
            </w:r>
            <w:r/>
          </w:p>
        </w:tc>
        <w:tc>
          <w:tcPr>
            <w:tcW w:w="575" w:type="dxa"/>
            <w:vAlign w:val="center"/>
            <w:textDirection w:val="lrTb"/>
            <w:noWrap w:val="false"/>
          </w:tcPr>
          <w:p>
            <w:pPr>
              <w:jc w:val="center"/>
              <w:spacing w:before="69"/>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4</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3</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技术负责人</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技术负责人具有建筑工程二级及以上建造师注册证书的得2分，同时具有建设工程类中级及以上职称证书的加2分，满分4分。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注：上述人员必须为供应商本单位人员，且不得兼任本项目其他岗位，提供有效证书复印件、供应商为其缴纳的投标前近半年内</w:t>
            </w:r>
            <w:r>
              <w:rPr>
                <w:rFonts w:hint="eastAsia" w:cs="宋体" w:asciiTheme="minorEastAsia" w:hAnsiTheme="minorEastAsia" w:eastAsiaTheme="minorEastAsia"/>
                <w:lang w:val="en-US" w:eastAsia="zh-CN"/>
              </w:rPr>
              <w:t xml:space="preserve">（2026年1月至2026年6月）</w:t>
            </w:r>
            <w:r>
              <w:rPr>
                <w:rFonts w:hint="eastAsia" w:cs="宋体" w:asciiTheme="minorEastAsia" w:hAnsiTheme="minorEastAsia" w:eastAsiaTheme="minorEastAsia"/>
              </w:rPr>
              <w:t xml:space="preserve">任意一个月的社会保险证明材料。</w:t>
            </w:r>
            <w:r/>
          </w:p>
        </w:tc>
        <w:tc>
          <w:tcPr>
            <w:tcW w:w="575" w:type="dxa"/>
            <w:vAlign w:val="center"/>
            <w:textDirection w:val="lrTb"/>
            <w:noWrap w:val="false"/>
          </w:tcPr>
          <w:p>
            <w:pPr>
              <w:jc w:val="center"/>
              <w:spacing w:before="69"/>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4</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98"/>
        </w:trPr>
        <w:tc>
          <w:tcPr>
            <w:tcW w:w="521" w:type="dxa"/>
            <w:vAlign w:val="center"/>
            <w:textDirection w:val="lrTb"/>
            <w:noWrap w:val="false"/>
          </w:tcPr>
          <w:p>
            <w:pPr>
              <w:jc w:val="center"/>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4</w:t>
            </w:r>
            <w:r/>
          </w:p>
        </w:tc>
        <w:tc>
          <w:tcPr>
            <w:tcW w:w="1039" w:type="dxa"/>
            <w:vAlign w:val="center"/>
            <w:textDirection w:val="lrTb"/>
            <w:noWrap w:val="false"/>
          </w:tcPr>
          <w:p>
            <w:pPr>
              <w:jc w:val="left"/>
              <w:spacing w:before="68"/>
              <w:rPr>
                <w:rFonts w:hint="eastAsia" w:cs="宋体" w:asciiTheme="minorEastAsia" w:hAnsiTheme="minorEastAsia" w:eastAsiaTheme="minorEastAsia"/>
                <w:spacing w:val="-2"/>
              </w:rPr>
            </w:pPr>
            <w:r>
              <w:rPr>
                <w:rFonts w:hint="eastAsia" w:cs="宋体" w:asciiTheme="minorEastAsia" w:hAnsiTheme="minorEastAsia" w:eastAsiaTheme="minorEastAsia"/>
                <w:spacing w:val="-2"/>
              </w:rPr>
              <w:t xml:space="preserve">安全负责人</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安全负责人具有安全员证(C证)的得3分，满分3分。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注：上述人员必须为供应商本单位人员，且不得兼任本项目其他岗位，提供有效证书复印件、供应商为其缴纳的投标前近半年内</w:t>
            </w:r>
            <w:r>
              <w:rPr>
                <w:rFonts w:hint="eastAsia" w:cs="宋体" w:asciiTheme="minorEastAsia" w:hAnsiTheme="minorEastAsia" w:eastAsiaTheme="minorEastAsia"/>
                <w:lang w:val="en-US" w:eastAsia="zh-CN"/>
              </w:rPr>
              <w:t xml:space="preserve">（2026年1月至2026年6月）</w:t>
            </w:r>
            <w:r>
              <w:rPr>
                <w:rFonts w:hint="eastAsia" w:cs="宋体" w:asciiTheme="minorEastAsia" w:hAnsiTheme="minorEastAsia" w:eastAsiaTheme="minorEastAsia"/>
              </w:rPr>
              <w:t xml:space="preserve">任意一个月的社会保险证明材料。</w:t>
            </w:r>
            <w:r/>
          </w:p>
        </w:tc>
        <w:tc>
          <w:tcPr>
            <w:tcW w:w="575" w:type="dxa"/>
            <w:vAlign w:val="center"/>
            <w:textDirection w:val="lrTb"/>
            <w:noWrap w:val="false"/>
          </w:tcPr>
          <w:p>
            <w:pPr>
              <w:jc w:val="center"/>
              <w:spacing w:before="69"/>
              <w:rPr>
                <w:rFonts w:hint="default"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3</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客观分</w:t>
            </w:r>
            <w:r/>
          </w:p>
        </w:tc>
      </w:tr>
      <w:tr>
        <w:trPr>
          <w:jc w:val="center"/>
          <w:trHeight w:val="323"/>
        </w:trPr>
        <w:tc>
          <w:tcPr>
            <w:gridSpan w:val="5"/>
            <w:tcW w:w="9724" w:type="dxa"/>
            <w:vAlign w:val="center"/>
            <w:textDirection w:val="lrTb"/>
            <w:noWrap w:val="false"/>
          </w:tcPr>
          <w:p>
            <w:pPr>
              <w:jc w:val="center"/>
              <w:rPr>
                <w:rFonts w:hint="eastAsia" w:cs="宋体" w:asciiTheme="minorEastAsia" w:hAnsiTheme="minorEastAsia" w:eastAsiaTheme="minorEastAsia"/>
              </w:rPr>
            </w:pPr>
            <w:r>
              <w:rPr>
                <w:rFonts w:hint="eastAsia" w:cs="宋体" w:asciiTheme="minorEastAsia" w:hAnsiTheme="minorEastAsia" w:eastAsiaTheme="minorEastAsia"/>
                <w:b/>
                <w:szCs w:val="21"/>
              </w:rPr>
              <w:t xml:space="preserve">三、技术 </w:t>
            </w:r>
            <w:r>
              <w:rPr>
                <w:rFonts w:hint="eastAsia" w:cs="宋体" w:asciiTheme="minorEastAsia" w:hAnsiTheme="minorEastAsia" w:eastAsiaTheme="minorEastAsia"/>
                <w:b/>
                <w:szCs w:val="21"/>
                <w:lang w:val="en-US" w:eastAsia="zh-CN"/>
              </w:rPr>
              <w:t xml:space="preserve">30</w:t>
            </w:r>
            <w:r>
              <w:rPr>
                <w:rFonts w:hint="eastAsia" w:cs="宋体" w:asciiTheme="minorEastAsia" w:hAnsiTheme="minorEastAsia" w:eastAsiaTheme="minorEastAsia"/>
                <w:b/>
                <w:szCs w:val="21"/>
              </w:rPr>
              <w:t xml:space="preserve">分</w:t>
            </w:r>
            <w:bookmarkEnd w:id="79"/>
            <w:r/>
            <w:r/>
          </w:p>
        </w:tc>
      </w:tr>
      <w:tr>
        <w:trPr>
          <w:jc w:val="center"/>
          <w:trHeight w:val="410"/>
        </w:trPr>
        <w:tc>
          <w:tcPr>
            <w:tcW w:w="521" w:type="dxa"/>
            <w:vAlign w:val="center"/>
            <w:textDirection w:val="lrTb"/>
            <w:noWrap w:val="false"/>
          </w:tcPr>
          <w:p>
            <w:pPr>
              <w:jc w:val="center"/>
              <w:spacing w:before="68"/>
              <w:rPr>
                <w:rFonts w:hint="eastAsia"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1</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总体概述</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总体概述：施工组织总体设想、方案针对性等划分：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方案内容完整，科学合理、思路清晰、操作性强，能把握重点、难点的，得5分；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方案内容片面，有瑕疵和轻微偏差，有实际可操作性的，得3分；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方案内容简单，逻辑混乱，缺乏可操作性，项目实施效果差的，得1分；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5</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2</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施工现场平面布置和临时设施、临时道路布置</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施工现场平面布置和临时设施、临时道路布置：</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方案内容完整，科学合理、思路清晰、操作性强，能把握重点、难点的，得5分；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方案内容片面，有瑕疵和轻微偏差，有实际可操作性的，得3分；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方案内容简单，逻辑混乱，缺乏可操作性，项目实施效果差的，得1分；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5</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3</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施工进度计划和各阶段进度的保证措施</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施工进度计划和各阶段进度的保证措施：</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方案内容完整，科学合理、思路清晰、操作性强，能把握重点、难点的，得5分；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方案内容片面，有瑕疵和轻微偏差，有实际可操作性的，得3分；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方案内容简单，逻辑混乱，缺乏可操作性，项目实施效果差的，得1分；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5</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4</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劳动力、机械设备和材料投入计划</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劳动力、机械设备和材料投入计划：</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方案内容完整，科学合理、思路清晰、操作性强，能把握重点、难点的，得5分；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方案内容片面，有瑕疵和轻微偏差，有实际可操作性的，得3分；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方案内容简单，逻辑混乱，缺乏可操作性，项目实施效果差的，得1分；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5</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5</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施工过程各阶段质量安全的保证措施</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施工过程各阶段质量安全的保证措施：</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方案内容完整，科学合理、思路清晰、操作性强，能把握重点、难点的，得5分；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方案内容片面，有瑕疵和轻微偏差，有实际可操作性的，得3分；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方案内容简单，逻辑混乱，缺乏可操作性，项目实施效果差的，得1分；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5</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r>
        <w:trPr>
          <w:jc w:val="center"/>
          <w:trHeight w:val="410"/>
        </w:trPr>
        <w:tc>
          <w:tcPr>
            <w:tcW w:w="521" w:type="dxa"/>
            <w:vAlign w:val="center"/>
            <w:textDirection w:val="lrTb"/>
            <w:noWrap w:val="false"/>
          </w:tcPr>
          <w:p>
            <w:pPr>
              <w:jc w:val="center"/>
              <w:spacing w:before="68"/>
              <w:rPr>
                <w:rFonts w:hint="default" w:cs="宋体" w:asciiTheme="minorEastAsia" w:hAnsiTheme="minorEastAsia" w:eastAsiaTheme="minorEastAsia"/>
                <w:spacing w:val="-2"/>
                <w:lang w:val="en-US" w:eastAsia="zh-CN"/>
              </w:rPr>
            </w:pPr>
            <w:r>
              <w:rPr>
                <w:rFonts w:hint="eastAsia" w:cs="宋体" w:asciiTheme="minorEastAsia" w:hAnsiTheme="minorEastAsia" w:eastAsiaTheme="minorEastAsia"/>
                <w:spacing w:val="-2"/>
                <w:lang w:val="en-US" w:eastAsia="zh-CN"/>
              </w:rPr>
              <w:t xml:space="preserve">6</w:t>
            </w:r>
            <w:r/>
          </w:p>
        </w:tc>
        <w:tc>
          <w:tcPr>
            <w:tcW w:w="1039" w:type="dxa"/>
            <w:vAlign w:val="center"/>
            <w:textDirection w:val="lrTb"/>
            <w:noWrap w:val="false"/>
          </w:tcPr>
          <w:p>
            <w:pPr>
              <w:jc w:val="left"/>
              <w:spacing w:before="69"/>
              <w:rPr>
                <w:rFonts w:hint="eastAsia" w:cs="宋体" w:asciiTheme="minorEastAsia" w:hAnsiTheme="minorEastAsia" w:eastAsiaTheme="minorEastAsia"/>
                <w:spacing w:val="-1"/>
              </w:rPr>
            </w:pPr>
            <w:r>
              <w:rPr>
                <w:rFonts w:hint="eastAsia" w:cs="宋体" w:asciiTheme="minorEastAsia" w:hAnsiTheme="minorEastAsia" w:eastAsiaTheme="minorEastAsia"/>
                <w:spacing w:val="-1"/>
              </w:rPr>
              <w:t xml:space="preserve">关键施工技术、工艺及工程项目实施的重点、难点和解决方案</w:t>
            </w:r>
            <w:r/>
          </w:p>
        </w:tc>
        <w:tc>
          <w:tcPr>
            <w:tcW w:w="6800" w:type="dxa"/>
            <w:vAlign w:val="center"/>
            <w:textDirection w:val="lrTb"/>
            <w:noWrap w:val="false"/>
          </w:tcPr>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关键施工技术、工艺及工程项目实施的重点、难点和解决方案：</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方案内容完整，科学合理、思路清晰、操作性强，能把握重点、难点的，得5分；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方案内容片面，有瑕疵和轻微偏差，有实际可操作性的，得3分；</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方案内容简单，逻辑混乱，缺乏可操作性，项目实施效果差的，得1分； </w:t>
            </w:r>
            <w:r/>
          </w:p>
          <w:p>
            <w:pPr>
              <w:jc w:val="left"/>
              <w:rPr>
                <w:rFonts w:hint="eastAsia" w:cs="宋体" w:asciiTheme="minorEastAsia" w:hAnsiTheme="minorEastAsia" w:eastAsiaTheme="minorEastAsia"/>
              </w:rPr>
            </w:pPr>
            <w:r>
              <w:rPr>
                <w:rFonts w:hint="eastAsia" w:cs="宋体" w:asciiTheme="minorEastAsia" w:hAnsiTheme="minorEastAsia" w:eastAsiaTheme="minorEastAsia"/>
              </w:rPr>
              <w:t xml:space="preserve">未提供方案的不得分。</w:t>
            </w:r>
            <w:r/>
          </w:p>
        </w:tc>
        <w:tc>
          <w:tcPr>
            <w:tcW w:w="575" w:type="dxa"/>
            <w:vAlign w:val="center"/>
            <w:textDirection w:val="lrTb"/>
            <w:noWrap w:val="false"/>
          </w:tcPr>
          <w:p>
            <w:pPr>
              <w:jc w:val="center"/>
              <w:spacing w:before="68"/>
              <w:rPr>
                <w:rFonts w:hint="eastAsia" w:cs="宋体" w:asciiTheme="minorEastAsia" w:hAnsiTheme="minorEastAsia" w:eastAsiaTheme="minorEastAsia"/>
                <w:lang w:val="en-US" w:eastAsia="zh-CN"/>
              </w:rPr>
            </w:pPr>
            <w:r>
              <w:rPr>
                <w:rFonts w:hint="eastAsia" w:cs="宋体" w:asciiTheme="minorEastAsia" w:hAnsiTheme="minorEastAsia" w:eastAsiaTheme="minorEastAsia"/>
                <w:lang w:val="en-US" w:eastAsia="zh-CN"/>
              </w:rPr>
              <w:t xml:space="preserve">5</w:t>
            </w:r>
            <w:r/>
          </w:p>
        </w:tc>
        <w:tc>
          <w:tcPr>
            <w:tcW w:w="789" w:type="dxa"/>
            <w:vAlign w:val="center"/>
            <w:textDirection w:val="lrTb"/>
            <w:noWrap w:val="false"/>
          </w:tcPr>
          <w:p>
            <w:pPr>
              <w:jc w:val="center"/>
              <w:spacing w:before="68"/>
              <w:rPr>
                <w:rFonts w:hint="eastAsia" w:cs="宋体" w:asciiTheme="minorEastAsia" w:hAnsiTheme="minorEastAsia" w:eastAsiaTheme="minorEastAsia"/>
                <w:spacing w:val="-6"/>
              </w:rPr>
            </w:pPr>
            <w:r>
              <w:rPr>
                <w:rFonts w:hint="eastAsia" w:cs="宋体" w:asciiTheme="minorEastAsia" w:hAnsiTheme="minorEastAsia" w:eastAsiaTheme="minorEastAsia"/>
                <w:spacing w:val="-6"/>
              </w:rPr>
              <w:t xml:space="preserve">主观分</w:t>
            </w:r>
            <w:r/>
          </w:p>
        </w:tc>
      </w:tr>
    </w:tbl>
    <w:p>
      <w:pPr>
        <w:spacing w:line="360" w:lineRule="auto"/>
        <w:rPr>
          <w:rFonts w:hint="eastAsia" w:asciiTheme="minorEastAsia" w:hAnsiTheme="minorEastAsia" w:eastAsiaTheme="minorEastAsia"/>
        </w:rPr>
      </w:pPr>
      <w:r/>
      <w:bookmarkStart w:id="80" w:name="_Hlk44580142"/>
      <w:r/>
      <w:r/>
    </w:p>
    <w:p>
      <w:pPr>
        <w:spacing w:line="360" w:lineRule="auto"/>
        <w:rPr>
          <w:rFonts w:hint="eastAsia" w:asciiTheme="minorEastAsia" w:hAnsiTheme="minorEastAsia" w:eastAsiaTheme="minorEastAsia"/>
        </w:rPr>
      </w:pPr>
      <w:r>
        <w:rPr>
          <w:rFonts w:hint="eastAsia" w:asciiTheme="minorEastAsia" w:hAnsiTheme="minorEastAsia" w:eastAsiaTheme="minorEastAsia"/>
        </w:rPr>
      </w:r>
      <w:bookmarkEnd w:id="80"/>
      <w:r/>
      <w:r/>
    </w:p>
    <w:p>
      <w:pPr>
        <w:rPr>
          <w:rFonts w:hint="eastAsia" w:asciiTheme="minorEastAsia" w:hAnsiTheme="minorEastAsia" w:eastAsiaTheme="minorEastAsia"/>
        </w:rPr>
      </w:pPr>
      <w:r/>
      <w:bookmarkStart w:id="81" w:name="_Toc14826"/>
      <w:r>
        <w:rPr>
          <w:rFonts w:hint="eastAsia" w:asciiTheme="minorEastAsia" w:hAnsiTheme="minorEastAsia" w:eastAsiaTheme="minorEastAsia"/>
        </w:rPr>
        <w:br w:type="page" w:clear="all"/>
      </w:r>
      <w:r/>
    </w:p>
    <w:p>
      <w:pPr>
        <w:pStyle w:val="1226"/>
        <w:numPr>
          <w:ilvl w:val="0"/>
          <w:numId w:val="0"/>
        </w:numPr>
        <w:rPr>
          <w:rFonts w:hint="eastAsia" w:asciiTheme="minorEastAsia" w:hAnsiTheme="minorEastAsia" w:eastAsiaTheme="minorEastAsia"/>
          <w:szCs w:val="32"/>
        </w:rPr>
      </w:pPr>
      <w:r/>
      <w:bookmarkStart w:id="82" w:name="_Toc13369"/>
      <w:r>
        <w:rPr>
          <w:rFonts w:hint="eastAsia" w:asciiTheme="minorEastAsia" w:hAnsiTheme="minorEastAsia" w:eastAsiaTheme="minorEastAsia"/>
        </w:rPr>
        <w:t xml:space="preserve">第四章 </w:t>
      </w:r>
      <w:bookmarkEnd w:id="81"/>
      <w:r/>
      <w:bookmarkStart w:id="83" w:name="_Toc481057147"/>
      <w:r/>
      <w:bookmarkStart w:id="84" w:name="_Toc8808"/>
      <w:r>
        <w:rPr>
          <w:rFonts w:hint="eastAsia" w:asciiTheme="minorEastAsia" w:hAnsiTheme="minorEastAsia" w:eastAsiaTheme="minorEastAsia"/>
        </w:rPr>
        <w:t xml:space="preserve">采购项目的内容和相关技术要求等</w:t>
      </w:r>
      <w:bookmarkEnd w:id="82"/>
      <w:r/>
      <w:r/>
    </w:p>
    <w:p>
      <w:pPr>
        <w:ind w:firstLine="422"/>
        <w:jc w:val="left"/>
        <w:spacing w:line="360" w:lineRule="auto"/>
        <w:rPr>
          <w:rFonts w:hint="eastAsia" w:ascii="宋体" w:hAnsi="宋体" w:cs="宋体"/>
          <w:b/>
          <w:bCs/>
          <w:szCs w:val="21"/>
        </w:rPr>
      </w:pPr>
      <w:r/>
      <w:bookmarkStart w:id="85" w:name="_Toc6419"/>
      <w:r>
        <w:rPr>
          <w:rFonts w:hint="eastAsia" w:ascii="宋体" w:hAnsi="宋体" w:cs="宋体"/>
          <w:b/>
          <w:bCs/>
          <w:szCs w:val="21"/>
        </w:rPr>
        <w:t xml:space="preserve">一、项目名称</w:t>
      </w:r>
      <w:bookmarkEnd w:id="85"/>
      <w:r/>
      <w:r/>
    </w:p>
    <w:p>
      <w:pPr>
        <w:ind w:firstLine="420"/>
        <w:jc w:val="left"/>
        <w:spacing w:line="360" w:lineRule="auto"/>
        <w:rPr>
          <w:rFonts w:hint="eastAsia" w:ascii="宋体" w:hAnsi="宋体" w:cs="宋体"/>
          <w:bCs/>
          <w:szCs w:val="21"/>
        </w:rPr>
      </w:pPr>
      <w:r/>
      <w:bookmarkStart w:id="86" w:name="_Toc27997"/>
      <w:r>
        <w:rPr>
          <w:rFonts w:hint="eastAsia" w:ascii="宋体" w:hAnsi="宋体" w:cs="宋体"/>
          <w:bCs/>
          <w:szCs w:val="21"/>
          <w:lang w:val="zh-CN"/>
        </w:rPr>
        <w:t xml:space="preserve">江苏省南京强制隔离戒毒所艾滋病专区改造项目</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二、招标范围及内容</w:t>
      </w:r>
      <w:bookmarkEnd w:id="86"/>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1.工程概况：江苏省南京强制隔离戒毒所艾滋病专区改造项目</w:t>
      </w:r>
      <w:r>
        <w:rPr>
          <w:rFonts w:hint="eastAsia" w:ascii="宋体" w:hAnsi="宋体" w:cs="宋体"/>
          <w:bCs/>
          <w:szCs w:val="21"/>
        </w:rPr>
        <w:t xml:space="preserve">，主要工程内容为实施范围内的室内装修改造等内容，</w:t>
      </w:r>
      <w:r>
        <w:rPr>
          <w:rFonts w:hint="eastAsia" w:ascii="宋体" w:hAnsi="宋体" w:cs="宋体"/>
          <w:szCs w:val="21"/>
        </w:rPr>
        <w:t xml:space="preserve">具体内容以本项目工程量清单为准。</w:t>
      </w:r>
      <w:r/>
    </w:p>
    <w:p>
      <w:pPr>
        <w:ind w:firstLine="420"/>
        <w:jc w:val="left"/>
        <w:spacing w:line="360" w:lineRule="auto"/>
        <w:rPr>
          <w:rFonts w:hint="eastAsia" w:ascii="宋体" w:hAnsi="宋体" w:cs="宋体"/>
          <w:szCs w:val="21"/>
        </w:rPr>
      </w:pPr>
      <w:r>
        <w:rPr>
          <w:rFonts w:hint="eastAsia" w:ascii="宋体" w:hAnsi="宋体" w:cs="宋体"/>
          <w:szCs w:val="21"/>
        </w:rPr>
        <w:t xml:space="preserve">2.工程内容：详见工程量清单。</w:t>
      </w:r>
      <w:r/>
    </w:p>
    <w:p>
      <w:pPr>
        <w:ind w:firstLine="420"/>
        <w:jc w:val="left"/>
        <w:spacing w:line="360" w:lineRule="auto"/>
        <w:rPr>
          <w:rFonts w:hint="eastAsia" w:ascii="宋体" w:hAnsi="宋体" w:cs="宋体"/>
          <w:bCs/>
          <w:szCs w:val="21"/>
        </w:rPr>
      </w:pPr>
      <w:r>
        <w:rPr>
          <w:rFonts w:hint="eastAsia" w:ascii="宋体" w:hAnsi="宋体" w:cs="宋体"/>
          <w:szCs w:val="21"/>
        </w:rPr>
        <w:t xml:space="preserve">3.工期：</w:t>
      </w:r>
      <w:r>
        <w:rPr>
          <w:rFonts w:hint="eastAsia" w:ascii="宋体" w:hAnsi="宋体" w:cs="宋体"/>
          <w:bCs/>
          <w:szCs w:val="21"/>
        </w:rPr>
        <w:t xml:space="preserve">自合同签订之日起60个日历日内项目整体竣工并完成验收。</w:t>
      </w:r>
      <w:r/>
    </w:p>
    <w:p>
      <w:pPr>
        <w:ind w:firstLine="420"/>
        <w:jc w:val="left"/>
        <w:spacing w:line="360" w:lineRule="auto"/>
        <w:rPr>
          <w:rFonts w:hint="eastAsia" w:ascii="宋体" w:hAnsi="宋体" w:cs="宋体"/>
          <w:szCs w:val="21"/>
        </w:rPr>
      </w:pPr>
      <w:r>
        <w:rPr>
          <w:rFonts w:hint="eastAsia" w:ascii="宋体" w:hAnsi="宋体" w:cs="宋体"/>
          <w:szCs w:val="21"/>
        </w:rPr>
        <w:t xml:space="preserve">4.工程质量：满足采购人需求，按照国家颁发的现行相关专业质量验收规范验收，要求达到合格标准。</w:t>
      </w:r>
      <w:r/>
    </w:p>
    <w:p>
      <w:pPr>
        <w:ind w:firstLine="420"/>
        <w:jc w:val="left"/>
        <w:spacing w:line="360" w:lineRule="auto"/>
        <w:rPr>
          <w:rFonts w:hint="eastAsia" w:ascii="宋体" w:hAnsi="宋体" w:cs="宋体"/>
          <w:szCs w:val="21"/>
        </w:rPr>
      </w:pPr>
      <w:r>
        <w:rPr>
          <w:rFonts w:hint="eastAsia" w:ascii="宋体" w:hAnsi="宋体" w:cs="宋体"/>
          <w:szCs w:val="21"/>
        </w:rPr>
        <w:t xml:space="preserve">5.注意事项：</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（1）本项目为监管场所内建设施工，成交供应商须无条件服从采购人的管理要求。</w:t>
      </w:r>
      <w:r/>
    </w:p>
    <w:p>
      <w:pPr>
        <w:ind w:firstLine="420"/>
        <w:jc w:val="left"/>
        <w:spacing w:line="360" w:lineRule="auto"/>
        <w:rPr>
          <w:rFonts w:hint="eastAsia" w:ascii="宋体" w:hAnsi="宋体" w:cs="宋体"/>
          <w:szCs w:val="21"/>
        </w:rPr>
      </w:pPr>
      <w:r>
        <w:rPr>
          <w:rFonts w:hint="eastAsia" w:ascii="宋体" w:hAnsi="宋体" w:cs="宋体"/>
          <w:szCs w:val="21"/>
        </w:rPr>
        <w:t xml:space="preserve">（2）项目施工过程中每日有效施工时间不足8小时，潜在供应商应充分研判、科学合理谋划工期安排，并将此考虑至投标响应中，由此带来的工期延误以及人、材、机的窝工、浪工等一切不利后果均由供应商自行承担。</w:t>
      </w:r>
      <w:r/>
    </w:p>
    <w:p>
      <w:pPr>
        <w:ind w:firstLine="420"/>
        <w:jc w:val="left"/>
        <w:spacing w:line="360" w:lineRule="auto"/>
        <w:rPr>
          <w:rFonts w:hint="eastAsia" w:ascii="宋体" w:hAnsi="宋体" w:cs="宋体"/>
          <w:szCs w:val="21"/>
        </w:rPr>
      </w:pPr>
      <w:r>
        <w:rPr>
          <w:rFonts w:hint="eastAsia" w:ascii="宋体" w:hAnsi="宋体" w:cs="宋体"/>
          <w:szCs w:val="21"/>
        </w:rPr>
        <w:t xml:space="preserve">6.现场勘察：本项目不组织踏勘现场，由于采购人监管的特殊性质，也不允许相关潜在投标人自行至场所踏勘。各相关现在投标人应充分考虑本工程场地现状的特点，可能对工程施工造成的影响并由此增加的费用等，一并包含在投标报价中。</w:t>
      </w:r>
      <w:r/>
    </w:p>
    <w:p>
      <w:pPr>
        <w:ind w:firstLine="422"/>
        <w:jc w:val="left"/>
        <w:spacing w:line="360" w:lineRule="auto"/>
        <w:rPr>
          <w:rFonts w:hint="eastAsia" w:ascii="宋体" w:hAnsi="宋体" w:cs="宋体"/>
          <w:szCs w:val="21"/>
        </w:rPr>
      </w:pPr>
      <w:r>
        <w:rPr>
          <w:rFonts w:hint="eastAsia" w:ascii="宋体" w:hAnsi="宋体" w:cs="宋体"/>
          <w:b/>
          <w:bCs/>
          <w:szCs w:val="21"/>
        </w:rPr>
        <w:t xml:space="preserve">三、项目要求</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（一）清单及技术要求</w:t>
      </w:r>
      <w:r/>
    </w:p>
    <w:p>
      <w:pPr>
        <w:ind w:firstLine="420"/>
        <w:jc w:val="left"/>
        <w:spacing w:line="360" w:lineRule="auto"/>
        <w:rPr>
          <w:rFonts w:hint="eastAsia" w:ascii="宋体" w:hAnsi="宋体" w:cs="宋体"/>
          <w:szCs w:val="21"/>
        </w:rPr>
      </w:pPr>
      <w:r>
        <w:rPr>
          <w:rFonts w:hint="eastAsia" w:ascii="宋体" w:hAnsi="宋体" w:cs="宋体"/>
          <w:szCs w:val="21"/>
        </w:rPr>
        <w:t xml:space="preserve">实施内容详见采购文件附件：工程量清单、清单编制说明</w:t>
      </w:r>
      <w:r>
        <w:rPr>
          <w:rFonts w:hint="eastAsia" w:ascii="宋体" w:hAnsi="宋体" w:cs="宋体"/>
          <w:szCs w:val="21"/>
          <w:lang w:eastAsia="zh-CN"/>
        </w:rPr>
        <w:t xml:space="preserve">、</w:t>
      </w:r>
      <w:r>
        <w:rPr>
          <w:rFonts w:hint="eastAsia" w:ascii="宋体" w:hAnsi="宋体" w:cs="宋体"/>
          <w:szCs w:val="21"/>
          <w:lang w:val="en-US" w:eastAsia="zh-CN"/>
        </w:rPr>
        <w:t xml:space="preserve">图纸</w:t>
      </w:r>
      <w:r>
        <w:rPr>
          <w:rFonts w:hint="eastAsia" w:ascii="宋体" w:hAnsi="宋体" w:cs="宋体"/>
          <w:szCs w:val="21"/>
        </w:rPr>
        <w:t xml:space="preserve">。采购人所提供的工程量清单仅作为统一投标报价基础的参考，本项目不组织统一踏勘现场，自行研判一切可能影响投标报价的因素，且供应商应对自行获得的资料、信息的正确性负全部责任，报价需谨慎考虑。</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（二）报价要求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本项目采用固定单价形式，供应商根据清单进行报价，投标报价应包括采购文件所确定的招标范围内的全部内容，以及为完成上述内容所必须的人工费、施工机械使用费、材料费、运杂费、缺陷修复费、保险费、各种接入费用、临时设施、现场安全文明、环境保护、管理费、利润、税金、环境检测费用、审计费用、招标代理费用以及合同明示或暗示的风险、责任和义务等为完成本工程项目所涉及到的全部费用，上述费用均已包含在投标报价中。</w:t>
      </w:r>
      <w:r/>
    </w:p>
    <w:p>
      <w:pPr>
        <w:ind w:firstLine="420"/>
        <w:jc w:val="left"/>
        <w:spacing w:line="360" w:lineRule="auto"/>
        <w:rPr>
          <w:rFonts w:hint="eastAsia" w:ascii="宋体" w:hAnsi="宋体" w:cs="宋体"/>
          <w:szCs w:val="21"/>
        </w:rPr>
      </w:pPr>
      <w:r>
        <w:rPr>
          <w:rFonts w:hint="eastAsia" w:ascii="宋体" w:hAnsi="宋体" w:cs="宋体"/>
          <w:szCs w:val="21"/>
        </w:rPr>
        <w:t xml:space="preserve">2.施工现场、交通运输情况及自然地理条件由供应商自行现场勘察，应充分考虑本工程场地现状的特点，可能对工程施工造成的影响并由此增加的费用等，作出考量一并考虑在投标报价中。</w:t>
      </w:r>
      <w:r/>
    </w:p>
    <w:p>
      <w:pPr>
        <w:ind w:firstLine="420"/>
        <w:jc w:val="left"/>
        <w:spacing w:line="360" w:lineRule="auto"/>
        <w:rPr>
          <w:rFonts w:hint="eastAsia" w:ascii="宋体" w:hAnsi="宋体" w:cs="宋体"/>
          <w:szCs w:val="21"/>
        </w:rPr>
      </w:pPr>
      <w:r>
        <w:rPr>
          <w:rFonts w:hint="eastAsia" w:ascii="宋体" w:hAnsi="宋体" w:cs="宋体"/>
          <w:szCs w:val="21"/>
        </w:rPr>
        <w:t xml:space="preserve">3.成交供应商负责办理有关施工场地交通、环卫和施工噪音管理等手续、费用自理。</w:t>
      </w:r>
      <w:r/>
    </w:p>
    <w:p>
      <w:pPr>
        <w:ind w:firstLine="420"/>
        <w:jc w:val="left"/>
        <w:spacing w:line="360" w:lineRule="auto"/>
        <w:rPr>
          <w:rFonts w:hint="eastAsia" w:ascii="宋体" w:hAnsi="宋体" w:cs="宋体"/>
          <w:szCs w:val="21"/>
        </w:rPr>
      </w:pPr>
      <w:r>
        <w:rPr>
          <w:rFonts w:hint="eastAsia" w:ascii="宋体" w:hAnsi="宋体" w:cs="宋体"/>
          <w:szCs w:val="21"/>
        </w:rPr>
        <w:t xml:space="preserve">4.工程如涉及市政、市容、环保、交通、防火、劳动保护及施工质量、安全等发生的费用均由成交供应商承担。发生安全事故，责任由成交供应商负责。</w:t>
      </w:r>
      <w:r/>
    </w:p>
    <w:p>
      <w:pPr>
        <w:ind w:firstLine="420"/>
        <w:jc w:val="left"/>
        <w:spacing w:line="360" w:lineRule="auto"/>
        <w:rPr>
          <w:rFonts w:hint="eastAsia" w:ascii="宋体" w:hAnsi="宋体" w:cs="宋体"/>
          <w:szCs w:val="21"/>
        </w:rPr>
      </w:pPr>
      <w:r>
        <w:rPr>
          <w:rFonts w:hint="eastAsia" w:ascii="宋体" w:hAnsi="宋体" w:cs="宋体"/>
          <w:szCs w:val="21"/>
        </w:rPr>
        <w:t xml:space="preserve">5.采购人只提供现场现状，施工用水、用电（含接驳费）由成交供应商自行解决，费用在报价中综合考虑。</w:t>
      </w:r>
      <w:r/>
    </w:p>
    <w:p>
      <w:pPr>
        <w:ind w:firstLine="422"/>
        <w:jc w:val="left"/>
        <w:spacing w:line="360" w:lineRule="auto"/>
        <w:rPr>
          <w:rFonts w:hint="eastAsia" w:ascii="宋体" w:hAnsi="宋体" w:cs="宋体"/>
          <w:b/>
          <w:bCs/>
          <w:szCs w:val="21"/>
        </w:rPr>
      </w:pPr>
      <w:r>
        <w:rPr>
          <w:rFonts w:hint="eastAsia" w:ascii="宋体" w:hAnsi="宋体" w:cs="宋体"/>
          <w:b/>
          <w:bCs/>
          <w:szCs w:val="21"/>
        </w:rPr>
        <w:t xml:space="preserve">（三）施工管理</w:t>
      </w:r>
      <w:r/>
    </w:p>
    <w:p>
      <w:pPr>
        <w:ind w:firstLine="420"/>
        <w:jc w:val="left"/>
        <w:spacing w:line="360" w:lineRule="auto"/>
        <w:rPr>
          <w:rFonts w:hint="eastAsia" w:ascii="宋体" w:hAnsi="宋体" w:cs="宋体"/>
          <w:szCs w:val="21"/>
        </w:rPr>
      </w:pPr>
      <w:r>
        <w:rPr>
          <w:rFonts w:hint="eastAsia" w:ascii="宋体" w:hAnsi="宋体" w:cs="宋体"/>
          <w:szCs w:val="21"/>
        </w:rPr>
        <w:t xml:space="preserve">1.成交供应商应严格执行建筑施工规范、安全操作规范、安全防火规定、环境保护规定，施工中所发生的一切安全责任事故均由成交供应商承担，采购人概不承担任何责任。成交供应商保证在施工过程中不侵犯任何第三方的合法权益并确保采购人免于遭受因此产生的诉讼或追索。因成交供应商原因，造成的安全事故或造成任何第三方人身伤害或财产损失的，由成交供应商承担全部责任，如给采购人造成损失（包括但不限于财产损失）的，采购人有权要求成交供应商承担相应赔偿责任。</w:t>
      </w:r>
      <w:r/>
    </w:p>
    <w:p>
      <w:pPr>
        <w:ind w:firstLine="420"/>
        <w:jc w:val="left"/>
        <w:spacing w:line="360" w:lineRule="auto"/>
        <w:rPr>
          <w:rFonts w:hint="eastAsia" w:ascii="宋体" w:hAnsi="宋体" w:cs="宋体"/>
          <w:szCs w:val="21"/>
        </w:rPr>
      </w:pPr>
      <w:r>
        <w:rPr>
          <w:rFonts w:hint="eastAsia" w:ascii="宋体" w:hAnsi="宋体" w:cs="宋体"/>
          <w:szCs w:val="21"/>
        </w:rPr>
        <w:t xml:space="preserve">2.成交供应商应做到文明施工，不得扰民，做好施工现场及场地整洁，做好已有设施的保护措施，如有损坏采购人有权要求赔偿，施工垃圾及时清运，清运手续、费用由成交供应商自行解决。</w:t>
      </w:r>
      <w:r/>
    </w:p>
    <w:p>
      <w:pPr>
        <w:ind w:firstLine="420"/>
        <w:jc w:val="left"/>
        <w:spacing w:line="360" w:lineRule="auto"/>
        <w:rPr>
          <w:rFonts w:hint="eastAsia" w:ascii="宋体" w:hAnsi="宋体" w:cs="宋体"/>
          <w:szCs w:val="21"/>
        </w:rPr>
      </w:pPr>
      <w:r>
        <w:rPr>
          <w:rFonts w:hint="eastAsia" w:ascii="宋体" w:hAnsi="宋体" w:cs="宋体"/>
          <w:szCs w:val="21"/>
        </w:rPr>
        <w:t xml:space="preserve">3.成交供应商施工人员在施工范围内必须遵守该区域管理规定，严格执行进出入管理要求，同时施工现场无法提供场地、房间作为施工人员住宿场所，每天施工结束后所有人员必须离开现场，并保证做到人走场清。</w:t>
      </w:r>
      <w:r/>
    </w:p>
    <w:p>
      <w:pPr>
        <w:ind w:firstLine="420"/>
        <w:jc w:val="left"/>
        <w:spacing w:line="360" w:lineRule="auto"/>
        <w:rPr>
          <w:rFonts w:hint="eastAsia" w:ascii="宋体" w:hAnsi="宋体" w:cs="宋体"/>
          <w:szCs w:val="21"/>
        </w:rPr>
      </w:pPr>
      <w:r>
        <w:rPr>
          <w:rFonts w:hint="eastAsia" w:ascii="宋体" w:hAnsi="宋体" w:cs="宋体"/>
          <w:szCs w:val="21"/>
        </w:rPr>
        <w:t xml:space="preserve">4.成交供应商在施工过程中需对项目施工地点中的原有设施设备进行保护措施，若因成交供应商原因导致原有设施设备破坏的，成交供应商应进行维修将现场恢复原样并自行承担因此发生的费用。</w:t>
      </w:r>
      <w:r/>
    </w:p>
    <w:p>
      <w:pPr>
        <w:ind w:firstLine="422"/>
        <w:jc w:val="left"/>
        <w:spacing w:line="360" w:lineRule="auto"/>
        <w:rPr>
          <w:rFonts w:hint="eastAsia" w:ascii="宋体" w:hAnsi="宋体" w:cs="宋体"/>
          <w:b/>
          <w:bCs/>
          <w:szCs w:val="21"/>
        </w:rPr>
      </w:pPr>
      <w:r/>
      <w:bookmarkStart w:id="87" w:name="_Toc382570124"/>
      <w:r/>
      <w:bookmarkStart w:id="88" w:name="_Toc367804256"/>
      <w:r/>
      <w:bookmarkStart w:id="89" w:name="_Toc381109660"/>
      <w:r/>
      <w:bookmarkStart w:id="90" w:name="_Toc382236263"/>
      <w:r/>
      <w:bookmarkStart w:id="91" w:name="_Toc466978326"/>
      <w:r/>
      <w:bookmarkStart w:id="92" w:name="_Toc502221131"/>
      <w:r>
        <w:rPr>
          <w:rFonts w:hint="eastAsia" w:ascii="宋体" w:hAnsi="宋体" w:cs="宋体"/>
          <w:b/>
          <w:bCs/>
          <w:szCs w:val="21"/>
        </w:rPr>
        <w:t xml:space="preserve">（四）质保及验收</w:t>
      </w:r>
      <w:bookmarkEnd w:id="87"/>
      <w:r/>
      <w:bookmarkEnd w:id="88"/>
      <w:r/>
      <w:bookmarkEnd w:id="89"/>
      <w:r/>
      <w:bookmarkEnd w:id="90"/>
      <w:r/>
      <w:bookmarkEnd w:id="91"/>
      <w:r/>
      <w:bookmarkEnd w:id="92"/>
      <w:r>
        <w:rPr>
          <w:rFonts w:hint="eastAsia" w:ascii="宋体" w:hAnsi="宋体" w:cs="宋体"/>
          <w:b/>
          <w:bCs/>
          <w:szCs w:val="21"/>
        </w:rPr>
        <w:t xml:space="preserve">要求</w:t>
      </w:r>
      <w:r/>
    </w:p>
    <w:p>
      <w:pPr>
        <w:ind w:firstLine="420"/>
        <w:jc w:val="left"/>
        <w:spacing w:line="360" w:lineRule="auto"/>
        <w:rPr>
          <w:rFonts w:hint="eastAsia" w:ascii="宋体" w:hAnsi="宋体" w:cs="宋体"/>
          <w:szCs w:val="21"/>
        </w:rPr>
      </w:pPr>
      <w:r>
        <w:rPr>
          <w:rFonts w:hint="eastAsia" w:ascii="宋体" w:hAnsi="宋体" w:cs="宋体"/>
          <w:szCs w:val="21"/>
        </w:rPr>
        <w:t xml:space="preserve">1.成交供应商应在合同约定的完工时间通过验收并办理相关手续，并向采购人交齐所有合格的竣工资料，如因成交供应商原因影响竣工验收或导致不能通过验收，则应赔偿采购人损失。</w:t>
      </w:r>
      <w:r/>
    </w:p>
    <w:p>
      <w:pPr>
        <w:ind w:firstLine="420"/>
        <w:jc w:val="left"/>
        <w:spacing w:line="360" w:lineRule="auto"/>
        <w:rPr>
          <w:rFonts w:hint="eastAsia" w:ascii="宋体" w:hAnsi="宋体" w:cs="宋体"/>
          <w:szCs w:val="21"/>
        </w:rPr>
      </w:pPr>
      <w:r/>
      <w:bookmarkStart w:id="93" w:name="_Hlk115250664"/>
      <w:r>
        <w:rPr>
          <w:rFonts w:hint="eastAsia" w:ascii="宋体" w:hAnsi="宋体" w:cs="宋体"/>
          <w:szCs w:val="21"/>
        </w:rPr>
        <w:t xml:space="preserve">2.质量保修期</w:t>
      </w:r>
      <w:bookmarkEnd w:id="93"/>
      <w:r>
        <w:rPr>
          <w:rFonts w:hint="eastAsia" w:ascii="宋体" w:hAnsi="宋体" w:cs="宋体"/>
          <w:szCs w:val="21"/>
        </w:rPr>
        <w:t xml:space="preserve">：本项目质量保修期为二年，自工程竣工验收合格之日起计算。</w:t>
      </w:r>
      <w:r/>
    </w:p>
    <w:p>
      <w:pPr>
        <w:ind w:firstLine="420"/>
        <w:jc w:val="left"/>
        <w:spacing w:line="360" w:lineRule="auto"/>
        <w:rPr>
          <w:rFonts w:hint="eastAsia" w:ascii="宋体" w:hAnsi="宋体" w:cs="宋体"/>
          <w:szCs w:val="21"/>
        </w:rPr>
      </w:pPr>
      <w:r>
        <w:rPr>
          <w:rFonts w:hint="eastAsia" w:ascii="宋体" w:hAnsi="宋体" w:cs="宋体"/>
          <w:szCs w:val="21"/>
        </w:rPr>
        <w:t xml:space="preserve">3.质量保修责任</w:t>
      </w:r>
      <w:r/>
    </w:p>
    <w:p>
      <w:pPr>
        <w:ind w:firstLine="420"/>
        <w:jc w:val="left"/>
        <w:spacing w:line="360" w:lineRule="auto"/>
        <w:rPr>
          <w:rFonts w:hint="eastAsia" w:ascii="宋体" w:hAnsi="宋体" w:cs="宋体"/>
          <w:szCs w:val="21"/>
        </w:rPr>
      </w:pPr>
      <w:r>
        <w:rPr>
          <w:rFonts w:hint="eastAsia" w:ascii="宋体" w:hAnsi="宋体" w:cs="宋体"/>
          <w:szCs w:val="21"/>
        </w:rPr>
        <w:t xml:space="preserve">3.1属于保修范围和内容的项目，成交供应商应在接到修理通知之日后3天内派人修理。如未按时派人维修，采购人可委托其他人员修理，保修费用由成交供应商支付。</w:t>
      </w:r>
      <w:r/>
    </w:p>
    <w:p>
      <w:pPr>
        <w:ind w:firstLine="420"/>
        <w:jc w:val="left"/>
        <w:spacing w:line="360" w:lineRule="auto"/>
        <w:rPr>
          <w:rFonts w:hint="eastAsia" w:ascii="宋体" w:hAnsi="宋体" w:cs="宋体"/>
          <w:szCs w:val="21"/>
        </w:rPr>
      </w:pPr>
      <w:r>
        <w:rPr>
          <w:rFonts w:hint="eastAsia" w:ascii="宋体" w:hAnsi="宋体" w:cs="宋体"/>
          <w:szCs w:val="21"/>
        </w:rPr>
        <w:t xml:space="preserve">3.2发生须紧急抢修事故，成交供应商接到事故通知后，应立即到达事故现场抢修。非成交供应商施工质量引起的事故，抢修费用由采购人承担。</w:t>
      </w:r>
      <w:r/>
    </w:p>
    <w:p>
      <w:pPr>
        <w:ind w:firstLine="420"/>
        <w:jc w:val="left"/>
        <w:spacing w:line="360" w:lineRule="auto"/>
        <w:rPr>
          <w:rFonts w:hint="eastAsia" w:ascii="宋体" w:hAnsi="宋体" w:cs="宋体"/>
          <w:szCs w:val="21"/>
        </w:rPr>
      </w:pPr>
      <w:r>
        <w:rPr>
          <w:rFonts w:hint="eastAsia" w:ascii="宋体" w:hAnsi="宋体" w:cs="宋体"/>
          <w:szCs w:val="21"/>
        </w:rPr>
        <w:t xml:space="preserve">3.3在国家规定的工程合理使用期限内，因成交供应商原因致使工程在合理使用期限内造成人身和财产损害的，应承担损害赔偿责任。</w:t>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四、履约担保</w:t>
      </w:r>
      <w:r/>
    </w:p>
    <w:p>
      <w:pPr>
        <w:ind w:firstLine="420"/>
        <w:jc w:val="left"/>
        <w:spacing w:line="360" w:lineRule="auto"/>
        <w:rPr>
          <w:rFonts w:hint="eastAsia" w:ascii="宋体" w:hAnsi="宋体" w:cs="宋体"/>
          <w:szCs w:val="21"/>
        </w:rPr>
      </w:pPr>
      <w:r>
        <w:rPr>
          <w:rFonts w:hint="eastAsia" w:ascii="宋体" w:hAnsi="宋体" w:cs="宋体"/>
          <w:szCs w:val="21"/>
        </w:rPr>
        <w:t xml:space="preserve">本项目履约保证金为合同总价的5%。支付形式为保函、银行转账等法律允许形式。项目验收合格7个工作日后，供应商提出申请，采购人无息退回。</w:t>
      </w:r>
      <w:r/>
    </w:p>
    <w:p>
      <w:pPr>
        <w:ind w:firstLine="422"/>
        <w:jc w:val="left"/>
        <w:spacing w:line="360" w:lineRule="auto"/>
        <w:widowControl/>
        <w:rPr>
          <w:rFonts w:hint="eastAsia" w:ascii="宋体" w:hAnsi="宋体" w:cs="宋体"/>
          <w:szCs w:val="21"/>
        </w:rPr>
      </w:pPr>
      <w:r>
        <w:rPr>
          <w:rFonts w:hint="eastAsia" w:ascii="宋体" w:hAnsi="宋体" w:cs="宋体"/>
          <w:b/>
          <w:bCs/>
          <w:szCs w:val="21"/>
        </w:rPr>
        <w:t xml:space="preserve">五</w:t>
      </w:r>
      <w:r>
        <w:rPr>
          <w:rFonts w:hint="eastAsia" w:ascii="宋体" w:hAnsi="宋体" w:cs="宋体"/>
          <w:b/>
          <w:bCs/>
          <w:szCs w:val="21"/>
          <w:lang w:val="zh-CN"/>
        </w:rPr>
        <w:t xml:space="preserve">、付款方式</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施工合同签订后7天内（但不迟于开工七天前），支付合同价款（扣除</w:t>
      </w:r>
      <w:r>
        <w:rPr>
          <w:rFonts w:hint="eastAsia" w:ascii="宋体" w:hAnsi="宋体" w:cs="宋体"/>
          <w:szCs w:val="21"/>
          <w:lang w:val="en-US" w:eastAsia="zh-CN"/>
        </w:rPr>
        <w:t xml:space="preserve">项目</w:t>
      </w:r>
      <w:r>
        <w:rPr>
          <w:rFonts w:hint="eastAsia" w:ascii="宋体" w:hAnsi="宋体" w:cs="宋体"/>
          <w:szCs w:val="21"/>
        </w:rPr>
        <w:t xml:space="preserve">暂列金额）的10%</w:t>
      </w:r>
      <w:r>
        <w:rPr>
          <w:rFonts w:hint="eastAsia" w:ascii="宋体" w:hAnsi="宋体" w:cs="宋体"/>
          <w:szCs w:val="21"/>
          <w:highlight w:val="none"/>
        </w:rPr>
        <w:t xml:space="preserve">（含安全生产</w:t>
      </w:r>
      <w:r>
        <w:rPr>
          <w:rFonts w:hint="eastAsia" w:ascii="宋体" w:hAnsi="宋体" w:cs="宋体"/>
          <w:szCs w:val="21"/>
          <w:highlight w:val="none"/>
          <w:lang w:val="en-US" w:eastAsia="zh-CN"/>
        </w:rPr>
        <w:t xml:space="preserve">费</w:t>
      </w:r>
      <w:r>
        <w:rPr>
          <w:rFonts w:hint="eastAsia" w:ascii="宋体" w:hAnsi="宋体" w:cs="宋体"/>
          <w:szCs w:val="21"/>
          <w:highlight w:val="none"/>
        </w:rPr>
        <w:t xml:space="preserve">）</w:t>
      </w:r>
      <w:r>
        <w:rPr>
          <w:rFonts w:hint="eastAsia" w:ascii="宋体" w:hAnsi="宋体" w:cs="宋体"/>
          <w:szCs w:val="21"/>
        </w:rPr>
        <w:t xml:space="preserve">作为预付款；  </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工程竣工验收</w:t>
      </w:r>
      <w:r>
        <w:rPr>
          <w:rFonts w:hint="eastAsia" w:ascii="宋体" w:hAnsi="宋体" w:cs="宋体"/>
          <w:szCs w:val="21"/>
          <w:lang w:val="en-US" w:eastAsia="zh-CN"/>
        </w:rPr>
        <w:t xml:space="preserve">通过</w:t>
      </w:r>
      <w:r>
        <w:rPr>
          <w:rFonts w:hint="eastAsia" w:ascii="宋体" w:hAnsi="宋体" w:cs="宋体"/>
          <w:szCs w:val="21"/>
        </w:rPr>
        <w:t xml:space="preserve">后，支付至合同价的80%；</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工程结算经审核结束，支付至结算审定价的97%；</w:t>
      </w:r>
      <w:r/>
    </w:p>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其余结算审定价的3%作为工程质量保证金，质量保证金在缺陷责任期满后14天内支付（无息）。</w:t>
      </w:r>
      <w:r/>
    </w:p>
    <w:p>
      <w:pPr>
        <w:pStyle w:val="1272"/>
        <w:ind w:firstLine="422"/>
        <w:spacing w:after="0" w:line="360" w:lineRule="auto"/>
        <w:rPr>
          <w:rFonts w:hint="eastAsia" w:ascii="宋体" w:hAnsi="宋体" w:cs="宋体"/>
          <w:b/>
          <w:bCs/>
        </w:rPr>
      </w:pPr>
      <w:r/>
      <w:bookmarkStart w:id="94" w:name="_Hlk232410157"/>
      <w:r/>
      <w:bookmarkStart w:id="95" w:name="_Hlk232081977"/>
      <w:r>
        <w:rPr>
          <w:rFonts w:hint="eastAsia" w:ascii="宋体" w:hAnsi="宋体" w:cs="宋体"/>
          <w:b/>
          <w:bCs/>
          <w:lang w:val="en-US" w:eastAsia="zh-CN"/>
        </w:rPr>
        <w:t xml:space="preserve">5.</w:t>
      </w:r>
      <w:r>
        <w:rPr>
          <w:rFonts w:hint="eastAsia" w:ascii="宋体" w:hAnsi="宋体" w:cs="宋体"/>
          <w:b/>
          <w:bCs/>
        </w:rPr>
        <w:t xml:space="preserve">关于结算审计费用的约定。本项目在结算审计阶段，审定金额经采购人、供应商签章确认后，如核减率≥10%，结算审计的造价咨询费由供应商支付；核减率＜10%，造价咨询费由采购人支付。（核减率 = (核减额 ÷ 送审造价) × 100%‌ ；造价咨询费以苏价服[2014]383号文为计价标准）</w:t>
      </w:r>
      <w:bookmarkEnd w:id="94"/>
      <w:r/>
      <w:bookmarkEnd w:id="95"/>
      <w:r/>
      <w:r/>
    </w:p>
    <w:p>
      <w:pPr>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六、附件（随采购文件另行提供）</w:t>
      </w:r>
      <w:r/>
    </w:p>
    <w:p>
      <w:pPr>
        <w:ind w:firstLine="420"/>
        <w:jc w:val="left"/>
        <w:spacing w:line="360" w:lineRule="auto"/>
        <w:rPr>
          <w:rFonts w:hint="eastAsia" w:ascii="宋体" w:hAnsi="宋体" w:cs="宋体"/>
          <w:highlight w:val="none"/>
          <w:lang w:val="en-US" w:eastAsia="zh-CN"/>
        </w:rPr>
      </w:pPr>
      <w:r>
        <w:rPr>
          <w:rFonts w:hint="eastAsia" w:ascii="宋体" w:hAnsi="宋体" w:cs="宋体"/>
          <w:highlight w:val="none"/>
        </w:rPr>
        <w:t xml:space="preserve">工程量清单</w:t>
      </w:r>
      <w:r>
        <w:rPr>
          <w:rFonts w:hint="eastAsia" w:ascii="宋体" w:hAnsi="宋体" w:cs="宋体"/>
          <w:highlight w:val="none"/>
          <w:lang w:eastAsia="zh-CN"/>
        </w:rPr>
        <w:t xml:space="preserve">、</w:t>
      </w:r>
      <w:r>
        <w:rPr>
          <w:rFonts w:hint="eastAsia" w:ascii="宋体" w:hAnsi="宋体" w:cs="宋体"/>
          <w:highlight w:val="none"/>
          <w:lang w:val="en-US" w:eastAsia="zh-CN"/>
        </w:rPr>
        <w:t xml:space="preserve">清单编制说明、</w:t>
      </w:r>
      <w:r>
        <w:rPr>
          <w:rFonts w:hint="eastAsia" w:ascii="宋体" w:hAnsi="宋体" w:cs="宋体"/>
          <w:highlight w:val="none"/>
        </w:rPr>
        <w:t xml:space="preserve">图纸</w:t>
      </w:r>
      <w:r>
        <w:rPr>
          <w:rFonts w:hint="eastAsia" w:ascii="宋体" w:hAnsi="宋体" w:cs="宋体"/>
          <w:highlight w:val="none"/>
          <w:lang w:val="en-US" w:eastAsia="zh-CN"/>
        </w:rPr>
        <w:t xml:space="preserve">下载地址：通过网盘分享的文件：江苏省南京强制隔离戒毒所艾滋病专管区改造项目.zip</w:t>
      </w:r>
      <w:r/>
    </w:p>
    <w:p>
      <w:pPr>
        <w:ind w:firstLine="420"/>
        <w:jc w:val="left"/>
        <w:spacing w:line="360" w:lineRule="auto"/>
        <w:rPr>
          <w:rFonts w:hint="default" w:ascii="宋体" w:hAnsi="宋体" w:eastAsia="宋体" w:cs="宋体"/>
          <w:szCs w:val="21"/>
          <w:highlight w:val="none"/>
          <w:lang w:val="en-US" w:eastAsia="zh-CN"/>
        </w:rPr>
      </w:pPr>
      <w:r>
        <w:rPr>
          <w:rFonts w:hint="eastAsia" w:ascii="宋体" w:hAnsi="宋体" w:cs="宋体"/>
          <w:highlight w:val="none"/>
          <w:lang w:val="en-US" w:eastAsia="zh-CN"/>
        </w:rPr>
        <w:t xml:space="preserve">链接: https://pan.baidu.com/s/1Q6tsqfEQmdUzdQjUNVB4iA?pwd=tk54 提取码: tk54。</w:t>
      </w:r>
      <w:r/>
    </w:p>
    <w:p>
      <w:pPr>
        <w:ind w:firstLine="420"/>
        <w:jc w:val="left"/>
        <w:spacing w:line="360" w:lineRule="auto"/>
        <w:rPr>
          <w:rFonts w:hint="eastAsia" w:ascii="宋体" w:hAnsi="宋体" w:cs="宋体"/>
        </w:rPr>
      </w:pPr>
      <w:r>
        <w:rPr>
          <w:rFonts w:hint="eastAsia" w:ascii="宋体" w:hAnsi="宋体" w:cs="宋体"/>
        </w:rPr>
      </w:r>
      <w:bookmarkEnd w:id="76"/>
      <w:r/>
      <w:r/>
    </w:p>
    <w:p>
      <w:pPr>
        <w:sectPr>
          <w:footerReference w:type="default" r:id="rId13"/>
          <w:footnotePr/>
          <w:endnotePr/>
          <w:type w:val="nextPage"/>
          <w:pgSz w:w="11906" w:h="16838" w:orient="portrait"/>
          <w:pgMar w:top="1440" w:right="1474" w:bottom="1247" w:left="1474" w:header="851" w:footer="992" w:gutter="0"/>
          <w:pgNumType w:start="1"/>
          <w:cols w:num="1" w:sep="0" w:space="720" w:equalWidth="1"/>
          <w:docGrid w:linePitch="360"/>
        </w:sectPr>
      </w:pPr>
      <w:r>
        <w:rPr>
          <w:rFonts w:hint="eastAsia"/>
        </w:rPr>
        <w:t xml:space="preserve"> </w:t>
      </w:r>
      <w:r/>
    </w:p>
    <w:p>
      <w:pPr>
        <w:pStyle w:val="1226"/>
        <w:numPr>
          <w:ilvl w:val="0"/>
          <w:numId w:val="0"/>
        </w:numPr>
        <w:rPr>
          <w:rFonts w:hint="eastAsia" w:asciiTheme="minorEastAsia" w:hAnsiTheme="minorEastAsia" w:eastAsiaTheme="minorEastAsia"/>
        </w:rPr>
      </w:pPr>
      <w:r/>
      <w:bookmarkStart w:id="96" w:name="_Toc7156"/>
      <w:r>
        <w:rPr>
          <w:rFonts w:hint="eastAsia" w:asciiTheme="minorEastAsia" w:hAnsiTheme="minorEastAsia" w:eastAsiaTheme="minorEastAsia"/>
        </w:rPr>
        <w:t xml:space="preserve">第五章 合同主要条款及格式</w:t>
      </w:r>
      <w:bookmarkEnd w:id="83"/>
      <w:r/>
      <w:bookmarkEnd w:id="84"/>
      <w:r/>
      <w:bookmarkEnd w:id="96"/>
      <w:r/>
      <w:bookmarkStart w:id="97" w:name="_Toc12929"/>
      <w:r/>
      <w:r/>
    </w:p>
    <w:p>
      <w:pPr>
        <w:jc w:val="left"/>
        <w:rPr>
          <w:rFonts w:eastAsia="仿宋_GB2312"/>
          <w:bCs/>
          <w:color w:val="000000"/>
          <w:sz w:val="32"/>
          <w:szCs w:val="32"/>
        </w:rPr>
      </w:pPr>
      <w:r>
        <w:rPr>
          <w:rFonts w:eastAsia="仿宋_GB2312"/>
          <w:bCs/>
          <w:color w:val="000000"/>
          <w:sz w:val="32"/>
          <w:szCs w:val="32"/>
        </w:rPr>
        <w:t xml:space="preserve">（GF—201</w:t>
      </w:r>
      <w:r>
        <w:rPr>
          <w:rFonts w:hint="eastAsia" w:eastAsia="仿宋_GB2312"/>
          <w:bCs/>
          <w:color w:val="000000"/>
          <w:sz w:val="32"/>
          <w:szCs w:val="32"/>
        </w:rPr>
        <w:t xml:space="preserve">7</w:t>
      </w:r>
      <w:r>
        <w:rPr>
          <w:rFonts w:eastAsia="仿宋_GB2312"/>
          <w:bCs/>
          <w:color w:val="000000"/>
          <w:sz w:val="32"/>
          <w:szCs w:val="32"/>
        </w:rPr>
        <w:t xml:space="preserve">—</w:t>
      </w:r>
      <w:r>
        <w:rPr>
          <w:rFonts w:hint="eastAsia" w:eastAsia="仿宋_GB2312"/>
          <w:bCs/>
          <w:color w:val="000000"/>
          <w:sz w:val="32"/>
          <w:szCs w:val="32"/>
        </w:rPr>
        <w:t xml:space="preserve">0201）</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72"/>
          <w:szCs w:val="52"/>
        </w:rPr>
        <w:t xml:space="preserve">建设工程施工合同</w:t>
      </w:r>
      <w:r>
        <w:rPr>
          <w:rFonts w:eastAsia="华文中宋"/>
          <w:b/>
          <w:color w:val="000000"/>
          <w:sz w:val="52"/>
          <w:szCs w:val="52"/>
        </w:rPr>
        <w:br/>
      </w:r>
      <w:r>
        <w:rPr>
          <w:rFonts w:eastAsia="华文中宋"/>
          <w:b/>
          <w:color w:val="000000"/>
          <w:sz w:val="52"/>
          <w:szCs w:val="52"/>
        </w:rPr>
        <w:t xml:space="preserve">（示范文本）</w:t>
      </w:r>
      <w:r/>
    </w:p>
    <w:p>
      <w:pPr>
        <w:jc w:val="center"/>
        <w:rPr>
          <w:rFonts w:eastAsia="华文中宋"/>
          <w:b/>
          <w:color w:val="000000"/>
          <w:sz w:val="52"/>
          <w:szCs w:val="52"/>
        </w:rPr>
      </w:pPr>
      <w:r>
        <w:rPr>
          <w:rFonts w:eastAsia="华文中宋"/>
          <w:b/>
          <w:color w:val="000000"/>
          <w:sz w:val="52"/>
          <w:szCs w:val="52"/>
        </w:rPr>
      </w:r>
      <w:r/>
    </w:p>
    <w:p>
      <w:pPr>
        <w:jc w:val="center"/>
        <w:rPr>
          <w:rFonts w:eastAsia="黑体"/>
          <w:b/>
          <w:color w:val="000000"/>
          <w:sz w:val="72"/>
          <w:szCs w:val="72"/>
        </w:rPr>
      </w:pPr>
      <w:r>
        <w:rPr>
          <w:rFonts w:eastAsia="黑体"/>
          <w:b/>
          <w:color w:val="000000"/>
          <w:sz w:val="72"/>
          <w:szCs w:val="72"/>
        </w:rPr>
      </w:r>
      <w:r/>
    </w:p>
    <w:p>
      <w:pPr>
        <w:jc w:val="center"/>
        <w:rPr>
          <w:rFonts w:eastAsia="楷体_GB2312"/>
          <w:b/>
          <w:color w:val="000000"/>
          <w:sz w:val="72"/>
          <w:szCs w:val="72"/>
        </w:rPr>
      </w:pPr>
      <w:r>
        <w:rPr>
          <w:rFonts w:eastAsia="楷体_GB2312"/>
          <w:b/>
          <w:color w:val="000000"/>
          <w:sz w:val="72"/>
          <w:szCs w:val="72"/>
        </w:rPr>
      </w:r>
      <w:r/>
    </w:p>
    <w:p>
      <w:pPr>
        <w:jc w:val="center"/>
        <w:rPr>
          <w:rFonts w:eastAsia="黑体"/>
          <w:b/>
          <w:color w:val="000000"/>
          <w:sz w:val="52"/>
          <w:szCs w:val="52"/>
        </w:rPr>
      </w:pPr>
      <w:r>
        <w:rPr>
          <w:rFonts w:eastAsia="黑体"/>
          <w:b/>
          <w:color w:val="000000"/>
          <w:sz w:val="52"/>
          <w:szCs w:val="52"/>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ind w:right="2719" w:firstLine="2738"/>
        <w:jc w:val="both"/>
        <w:rPr>
          <w:b/>
          <w:color w:val="000000"/>
          <w:sz w:val="32"/>
          <w:szCs w:val="28"/>
        </w:rPr>
      </w:pPr>
      <w:r>
        <w:rPr>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4646295</wp:posOffset>
                </wp:positionH>
                <wp:positionV relativeFrom="paragraph">
                  <wp:posOffset>120015</wp:posOffset>
                </wp:positionV>
                <wp:extent cx="723900" cy="457200"/>
                <wp:effectExtent l="4445" t="4445" r="14604" b="17145"/>
                <wp:wrapNone/>
                <wp:docPr id="13" name="文本框 4"/>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pPr>
                              <w:rPr>
                                <w:rFonts w:ascii="Calibri" w:hAnsi="Calibri"/>
                                <w:b/>
                                <w:bCs/>
                                <w:sz w:val="32"/>
                                <w:szCs w:val="22"/>
                              </w:rPr>
                            </w:pPr>
                            <w:r>
                              <w:rPr>
                                <w:rFonts w:hint="eastAsia" w:ascii="Calibri" w:hAnsi="Calibri"/>
                                <w:b/>
                                <w:bCs/>
                                <w:sz w:val="32"/>
                                <w:szCs w:val="22"/>
                              </w:rPr>
                              <w:t xml:space="preserve">制定</w:t>
                            </w:r>
                            <w:r/>
                          </w:p>
                        </w:txbxContent>
                      </wps:txbx>
                      <wps:bodyPr upright="1"/>
                    </wps:wsp>
                  </a:graphicData>
                </a:graphic>
              </wp:anchor>
            </w:drawing>
          </mc:Choice>
          <mc:Fallback>
            <w:pict>
              <v:shape id="shape 12" o:spid="_x0000_s12" o:spt="202" type="#_x0000_t202" style="position:absolute;z-index:251664384;o:allowoverlap:true;o:allowincell:true;mso-position-horizontal-relative:text;margin-left:365.8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ascii="Calibri" w:hAnsi="Calibri"/>
                          <w:b/>
                          <w:bCs/>
                          <w:sz w:val="32"/>
                          <w:szCs w:val="22"/>
                        </w:rPr>
                      </w:pPr>
                      <w:r>
                        <w:rPr>
                          <w:rFonts w:hint="eastAsia" w:ascii="Calibri" w:hAnsi="Calibri"/>
                          <w:b/>
                          <w:bCs/>
                          <w:sz w:val="32"/>
                          <w:szCs w:val="22"/>
                        </w:rPr>
                        <w:t xml:space="preserve">制定</w:t>
                      </w:r>
                      <w:r/>
                    </w:p>
                  </w:txbxContent>
                </v:textbox>
              </v:shape>
            </w:pict>
          </mc:Fallback>
        </mc:AlternateContent>
      </w:r>
      <w:r>
        <w:rPr>
          <w:b/>
          <w:color w:val="000000"/>
          <w:sz w:val="32"/>
          <w:szCs w:val="28"/>
        </w:rPr>
        <w:t xml:space="preserve">住房城乡建设部</w:t>
      </w:r>
      <w:r/>
    </w:p>
    <w:p>
      <w:pPr>
        <w:ind w:right="2719" w:firstLine="2750"/>
        <w:jc w:val="both"/>
        <w:rPr>
          <w:b/>
          <w:color w:val="000000"/>
          <w:sz w:val="32"/>
          <w:szCs w:val="28"/>
        </w:rPr>
      </w:pPr>
      <w:r>
        <w:rPr>
          <w:b/>
          <w:color w:val="000000"/>
          <w:sz w:val="32"/>
          <w:szCs w:val="28"/>
        </w:rPr>
        <w:t xml:space="preserve">国家工商行政管理总局</w:t>
      </w:r>
      <w:r/>
    </w:p>
    <w:p>
      <w:pPr>
        <w:rPr>
          <w:rFonts w:ascii="仿宋_GB2312" w:eastAsia="仿宋_GB2312"/>
          <w:sz w:val="30"/>
          <w:szCs w:val="30"/>
        </w:rPr>
        <w:sectPr>
          <w:footerReference w:type="default" r:id="rId14"/>
          <w:footerReference w:type="first" r:id="rId15"/>
          <w:footnotePr/>
          <w:endnotePr/>
          <w:type w:val="nextPage"/>
          <w:pgSz w:w="11906" w:h="16838" w:orient="portrait"/>
          <w:pgMar w:top="1134" w:right="1134" w:bottom="1134" w:left="1134" w:header="851" w:footer="992" w:gutter="0"/>
          <w:cols w:num="1" w:sep="0" w:space="720" w:equalWidth="1"/>
          <w:docGrid w:linePitch="360"/>
          <w:titlePg/>
        </w:sectPr>
      </w:pPr>
      <w:r/>
      <w:bookmarkStart w:id="98" w:name="_Toc296503025"/>
      <w:r/>
      <w:bookmarkStart w:id="99" w:name="_Toc296890982"/>
      <w:r/>
      <w:bookmarkEnd w:id="98"/>
      <w:r/>
      <w:bookmarkEnd w:id="99"/>
      <w:r/>
      <w:r/>
    </w:p>
    <w:p>
      <w:pPr>
        <w:jc w:val="center"/>
        <w:keepLines/>
        <w:keepNext/>
        <w:spacing w:before="260" w:after="260" w:line="413" w:lineRule="auto"/>
        <w:rPr>
          <w:rFonts w:hint="eastAsia" w:ascii="宋体" w:hAnsi="宋体" w:cs="宋体"/>
          <w:bCs/>
          <w:color w:val="000000"/>
          <w:sz w:val="32"/>
          <w:szCs w:val="32"/>
        </w:rPr>
        <w:outlineLvl w:val="2"/>
      </w:pPr>
      <w:r/>
      <w:bookmarkStart w:id="100" w:name="_Toc351203480"/>
      <w:r>
        <w:rPr>
          <w:rFonts w:hint="eastAsia" w:ascii="宋体" w:hAnsi="宋体" w:cs="宋体"/>
          <w:b/>
          <w:bCs/>
          <w:sz w:val="32"/>
          <w:szCs w:val="32"/>
        </w:rPr>
        <w:t xml:space="preserve">第一部分 合同协议书</w:t>
      </w:r>
      <w:bookmarkEnd w:id="100"/>
      <w:r/>
      <w:r/>
    </w:p>
    <w:p>
      <w:pPr>
        <w:ind w:firstLine="422"/>
        <w:jc w:val="left"/>
        <w:spacing w:line="360" w:lineRule="auto"/>
        <w:rPr>
          <w:rFonts w:hint="eastAsia" w:ascii="宋体" w:hAnsi="宋体" w:cs="宋体"/>
          <w:b/>
          <w:color w:val="000000"/>
          <w:szCs w:val="21"/>
          <w:u w:val="single"/>
        </w:rPr>
      </w:pPr>
      <w:r>
        <w:rPr>
          <w:rFonts w:hint="eastAsia" w:ascii="宋体" w:hAnsi="宋体" w:cs="宋体"/>
          <w:b/>
          <w:color w:val="000000"/>
          <w:szCs w:val="21"/>
        </w:rPr>
        <w:t xml:space="preserve">发包人（全称）：</w:t>
      </w:r>
      <w:r>
        <w:rPr>
          <w:rFonts w:hint="eastAsia" w:ascii="宋体" w:hAnsi="宋体" w:cs="宋体"/>
          <w:b/>
          <w:color w:val="000000"/>
          <w:szCs w:val="21"/>
          <w:u w:val="single"/>
          <w:lang w:eastAsia="zh-CN"/>
        </w:rPr>
        <w:t xml:space="preserve">    </w:t>
      </w:r>
      <w:r>
        <w:rPr>
          <w:rFonts w:hint="eastAsia" w:ascii="宋体" w:hAnsi="宋体" w:cs="宋体"/>
          <w:b/>
          <w:color w:val="000000"/>
          <w:szCs w:val="21"/>
          <w:u w:val="single"/>
        </w:rPr>
        <w:t xml:space="preserve">                         </w:t>
      </w:r>
      <w:r>
        <w:rPr>
          <w:rFonts w:hint="eastAsia" w:ascii="宋体" w:hAnsi="宋体" w:cs="宋体"/>
          <w:b/>
          <w:color w:val="000000"/>
          <w:szCs w:val="21"/>
          <w:u w:val="single"/>
          <w:lang w:eastAsia="zh-CN"/>
        </w:rPr>
        <w:t xml:space="preserve"> </w:t>
      </w:r>
      <w:r>
        <w:rPr>
          <w:rFonts w:hint="eastAsia" w:ascii="宋体" w:hAnsi="宋体" w:cs="宋体"/>
          <w:b/>
          <w:color w:val="000000"/>
          <w:szCs w:val="21"/>
          <w:u w:val="single"/>
        </w:rPr>
        <w:t xml:space="preserve"> </w:t>
      </w:r>
      <w:r>
        <w:rPr>
          <w:rFonts w:hint="eastAsia" w:ascii="宋体" w:hAnsi="宋体" w:cs="宋体"/>
          <w:b/>
          <w:color w:val="000000"/>
          <w:szCs w:val="21"/>
          <w:u w:val="single"/>
          <w:lang w:eastAsia="zh-CN"/>
        </w:rPr>
        <w:t xml:space="preserve"> </w:t>
      </w:r>
      <w:r>
        <w:rPr>
          <w:rFonts w:hint="eastAsia" w:ascii="宋体" w:hAnsi="宋体" w:cs="宋体"/>
          <w:b/>
          <w:color w:val="000000"/>
          <w:szCs w:val="21"/>
          <w:u w:val="single"/>
        </w:rPr>
        <w:t xml:space="preserve"> </w:t>
      </w:r>
      <w:r/>
    </w:p>
    <w:p>
      <w:pPr>
        <w:ind w:firstLine="422"/>
        <w:jc w:val="left"/>
        <w:spacing w:line="360" w:lineRule="auto"/>
        <w:rPr>
          <w:rFonts w:hint="eastAsia" w:ascii="宋体" w:hAnsi="宋体" w:eastAsia="宋体" w:cs="宋体"/>
          <w:b/>
          <w:color w:val="000000"/>
          <w:szCs w:val="21"/>
          <w:u w:val="single"/>
          <w:lang w:eastAsia="zh-CN"/>
        </w:rPr>
      </w:pPr>
      <w:r>
        <w:rPr>
          <w:rFonts w:hint="eastAsia" w:ascii="宋体" w:hAnsi="宋体" w:cs="宋体"/>
          <w:b/>
          <w:color w:val="000000"/>
          <w:szCs w:val="21"/>
        </w:rPr>
        <w:t xml:space="preserve">承包人（全称）：</w:t>
      </w:r>
      <w:r>
        <w:rPr>
          <w:rFonts w:hint="eastAsia" w:ascii="宋体" w:hAnsi="宋体" w:cs="宋体"/>
          <w:b/>
          <w:color w:val="000000"/>
          <w:szCs w:val="21"/>
          <w:u w:val="single"/>
          <w:lang w:eastAsia="zh-CN"/>
        </w:rPr>
        <w:t xml:space="preserve">    </w:t>
      </w:r>
      <w:r>
        <w:rPr>
          <w:rFonts w:hint="eastAsia" w:ascii="宋体" w:hAnsi="宋体" w:cs="宋体"/>
          <w:b/>
          <w:color w:val="000000"/>
          <w:szCs w:val="21"/>
          <w:u w:val="single"/>
        </w:rPr>
        <w:t xml:space="preserve">              </w:t>
      </w:r>
      <w:r>
        <w:rPr>
          <w:rFonts w:hint="eastAsia" w:ascii="宋体" w:hAnsi="宋体" w:cs="宋体"/>
          <w:b/>
          <w:color w:val="000000"/>
          <w:szCs w:val="21"/>
          <w:u w:val="single"/>
          <w:lang w:eastAsia="zh-CN"/>
        </w:rPr>
        <w:t xml:space="preserve">   </w:t>
      </w:r>
      <w:r>
        <w:rPr>
          <w:rFonts w:hint="eastAsia" w:ascii="宋体" w:hAnsi="宋体" w:cs="宋体"/>
          <w:b/>
          <w:color w:val="000000"/>
          <w:szCs w:val="21"/>
          <w:u w:val="single"/>
        </w:rPr>
        <w:t xml:space="preserve">      </w:t>
      </w:r>
      <w:r>
        <w:rPr>
          <w:rFonts w:hint="eastAsia" w:ascii="宋体" w:hAnsi="宋体" w:cs="宋体"/>
          <w:b/>
          <w:color w:val="000000"/>
          <w:szCs w:val="21"/>
          <w:u w:val="single"/>
          <w:lang w:eastAsia="zh-CN"/>
        </w:rPr>
        <w:t xml:space="preserve"> </w:t>
      </w:r>
      <w:r>
        <w:rPr>
          <w:rFonts w:hint="eastAsia" w:ascii="宋体" w:hAnsi="宋体" w:cs="宋体"/>
          <w:b/>
          <w:color w:val="000000"/>
          <w:szCs w:val="21"/>
          <w:u w:val="single"/>
        </w:rPr>
        <w:t xml:space="preserve">  </w:t>
      </w:r>
      <w:r>
        <w:rPr>
          <w:rFonts w:hint="eastAsia" w:ascii="宋体" w:hAnsi="宋体" w:cs="宋体"/>
          <w:b/>
          <w:color w:val="000000"/>
          <w:szCs w:val="21"/>
          <w:u w:val="single"/>
          <w:lang w:eastAsia="zh-CN"/>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根据《中华人民共和国民法典》、《中华人民共和国建筑法》及有关法律规定，遵循平等、自愿、公平和诚实信用的原则，双方就</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江苏省南京强制隔离戒毒所艾滋病专区改造项目</w:t>
      </w:r>
      <w:r>
        <w:rPr>
          <w:rFonts w:hint="eastAsia" w:ascii="宋体" w:hAnsi="宋体" w:cs="宋体"/>
          <w:color w:val="000000"/>
          <w:szCs w:val="21"/>
        </w:rPr>
        <w:t xml:space="preserve">工程施工及有关事项协商一致，共同达成如下协议：</w:t>
      </w:r>
      <w:r/>
    </w:p>
    <w:p>
      <w:pPr>
        <w:ind w:firstLine="422"/>
        <w:jc w:val="left"/>
        <w:spacing w:line="360" w:lineRule="auto"/>
        <w:rPr>
          <w:rFonts w:hint="eastAsia" w:ascii="宋体" w:hAnsi="宋体" w:cs="宋体"/>
          <w:bCs/>
          <w:color w:val="000000"/>
          <w:szCs w:val="21"/>
        </w:rPr>
      </w:pPr>
      <w:r/>
      <w:bookmarkStart w:id="101" w:name="_Toc351203481"/>
      <w:r>
        <w:rPr>
          <w:rFonts w:hint="eastAsia" w:ascii="宋体" w:hAnsi="宋体" w:cs="宋体"/>
          <w:b/>
          <w:color w:val="000000"/>
          <w:szCs w:val="21"/>
        </w:rPr>
        <w:t xml:space="preserve">一、工程概况</w:t>
      </w:r>
      <w:bookmarkEnd w:id="101"/>
      <w:r/>
      <w:r/>
    </w:p>
    <w:p>
      <w:pPr>
        <w:ind w:firstLine="420"/>
        <w:jc w:val="left"/>
        <w:spacing w:line="360" w:lineRule="auto"/>
        <w:rPr>
          <w:rFonts w:hint="eastAsia" w:ascii="宋体" w:hAnsi="宋体" w:cs="宋体"/>
          <w:color w:val="000000"/>
          <w:szCs w:val="21"/>
          <w:u w:val="single"/>
        </w:rPr>
      </w:pPr>
      <w:r>
        <w:rPr>
          <w:rFonts w:hint="eastAsia" w:ascii="宋体" w:hAnsi="宋体" w:cs="宋体"/>
          <w:bCs/>
          <w:color w:val="000000"/>
          <w:szCs w:val="21"/>
        </w:rPr>
        <w:t xml:space="preserve">1.工程名称</w:t>
      </w:r>
      <w:r>
        <w:rPr>
          <w:rFonts w:hint="eastAsia" w:ascii="宋体" w:hAnsi="宋体" w:cs="宋体"/>
          <w:color w:val="000000"/>
          <w:szCs w:val="21"/>
        </w:rPr>
        <w:t xml:space="preserve">：</w:t>
      </w:r>
      <w:r>
        <w:rPr>
          <w:rFonts w:hint="eastAsia" w:ascii="宋体" w:hAnsi="宋体" w:cs="宋体"/>
          <w:color w:val="000000"/>
          <w:szCs w:val="21"/>
          <w:u w:val="single"/>
          <w:lang w:eastAsia="zh-CN"/>
        </w:rPr>
        <w:t xml:space="preserve">江苏省南京强制隔离戒毒所艾滋病专区改造项目</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2.工程地点：</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3.工程立项批准文号：</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bCs/>
          <w:color w:val="000000"/>
          <w:szCs w:val="21"/>
        </w:rPr>
        <w:t xml:space="preserve">。</w:t>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4.资金来源：</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bCs/>
          <w:color w:val="000000"/>
          <w:szCs w:val="21"/>
        </w:rPr>
        <w:t xml:space="preserve">。</w:t>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5.工程内容：</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bCs/>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bCs/>
          <w:color w:val="000000"/>
          <w:szCs w:val="21"/>
        </w:rPr>
        <w:t xml:space="preserve">6.工程承包范围：</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2"/>
        <w:jc w:val="left"/>
        <w:spacing w:line="360" w:lineRule="auto"/>
        <w:rPr>
          <w:rFonts w:hint="eastAsia" w:ascii="宋体" w:hAnsi="宋体" w:cs="宋体"/>
          <w:b/>
          <w:color w:val="000000"/>
          <w:szCs w:val="21"/>
        </w:rPr>
      </w:pPr>
      <w:r/>
      <w:bookmarkStart w:id="102" w:name="_Toc351203482"/>
      <w:r>
        <w:rPr>
          <w:rFonts w:hint="eastAsia" w:ascii="宋体" w:hAnsi="宋体" w:cs="宋体"/>
          <w:b/>
          <w:color w:val="000000"/>
          <w:szCs w:val="21"/>
        </w:rPr>
        <w:t xml:space="preserve">二、合同工期</w:t>
      </w:r>
      <w:bookmarkEnd w:id="102"/>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计划开工日期：</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月</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日。</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计划竣工日期：</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年</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月</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日。</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工期总日历天数：</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天。工期总日历天数与根据前述计划开竣工日期计算的工期天数不一致的，以工期总日历天数为准。</w:t>
      </w:r>
      <w:r/>
    </w:p>
    <w:p>
      <w:pPr>
        <w:ind w:firstLine="422"/>
        <w:jc w:val="left"/>
        <w:spacing w:line="360" w:lineRule="auto"/>
        <w:rPr>
          <w:rFonts w:hint="eastAsia" w:ascii="宋体" w:hAnsi="宋体" w:cs="宋体"/>
          <w:bCs/>
          <w:color w:val="000000"/>
          <w:szCs w:val="21"/>
        </w:rPr>
      </w:pPr>
      <w:r/>
      <w:bookmarkStart w:id="103" w:name="_Toc351203483"/>
      <w:r>
        <w:rPr>
          <w:rFonts w:hint="eastAsia" w:ascii="宋体" w:hAnsi="宋体" w:cs="宋体"/>
          <w:b/>
          <w:color w:val="000000"/>
          <w:szCs w:val="21"/>
        </w:rPr>
        <w:t xml:space="preserve">三、质量标准</w:t>
      </w:r>
      <w:bookmarkEnd w:id="103"/>
      <w:r/>
      <w:r/>
    </w:p>
    <w:p>
      <w:pPr>
        <w:ind w:firstLine="420"/>
        <w:jc w:val="left"/>
        <w:spacing w:line="360" w:lineRule="auto"/>
        <w:rPr>
          <w:rFonts w:hint="eastAsia" w:ascii="宋体" w:hAnsi="宋体" w:cs="宋体"/>
          <w:bCs/>
          <w:color w:val="000000"/>
          <w:szCs w:val="21"/>
        </w:rPr>
      </w:pPr>
      <w:r>
        <w:rPr>
          <w:rFonts w:hint="eastAsia" w:ascii="宋体" w:hAnsi="宋体" w:cs="宋体"/>
          <w:color w:val="000000"/>
          <w:szCs w:val="21"/>
        </w:rPr>
        <w:t xml:space="preserve">满足</w:t>
      </w:r>
      <w:r>
        <w:rPr>
          <w:rFonts w:hint="eastAsia" w:ascii="宋体" w:hAnsi="宋体" w:cs="宋体"/>
          <w:color w:val="000000"/>
          <w:szCs w:val="21"/>
          <w:lang w:val="en-US" w:eastAsia="zh-CN"/>
        </w:rPr>
        <w:t xml:space="preserve">发包人</w:t>
      </w:r>
      <w:r>
        <w:rPr>
          <w:rFonts w:hint="eastAsia" w:ascii="宋体" w:hAnsi="宋体" w:cs="宋体"/>
          <w:color w:val="000000"/>
          <w:szCs w:val="21"/>
        </w:rPr>
        <w:t xml:space="preserve">需求，按照国家颁发的现行相关专业质量验收规范验收，要求达到合格标准。</w:t>
      </w:r>
      <w:bookmarkStart w:id="104" w:name="_Toc351203484"/>
      <w:r>
        <w:rPr>
          <w:rFonts w:hint="eastAsia" w:ascii="宋体" w:hAnsi="宋体" w:cs="宋体"/>
          <w:b/>
          <w:color w:val="000000"/>
          <w:szCs w:val="21"/>
        </w:rPr>
        <w:t xml:space="preserve">四、签约合同价与合同价格形式</w:t>
      </w:r>
      <w:bookmarkEnd w:id="104"/>
      <w:r>
        <w:rPr>
          <w:rFonts w:hint="eastAsia" w:ascii="宋体" w:hAnsi="宋体" w:cs="宋体"/>
          <w:b/>
          <w:color w:val="000000"/>
          <w:szCs w:val="21"/>
        </w:rPr>
        <w:tab/>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1.签约合同价为：</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其中：</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（1）安全文明施工费：</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（2）材料和工程设备暂估价金额：</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（3）专业工程暂估价金额：</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（4）暂列金额：</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人民币（大写）</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2.合同价格形式：</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固定单价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2"/>
        <w:jc w:val="left"/>
        <w:spacing w:line="360" w:lineRule="auto"/>
        <w:rPr>
          <w:rFonts w:hint="eastAsia" w:ascii="宋体" w:hAnsi="宋体" w:cs="宋体"/>
          <w:b/>
          <w:color w:val="000000"/>
          <w:szCs w:val="21"/>
        </w:rPr>
      </w:pPr>
      <w:r/>
      <w:bookmarkStart w:id="105" w:name="_Toc351203485"/>
      <w:r>
        <w:rPr>
          <w:rFonts w:hint="eastAsia" w:ascii="宋体" w:hAnsi="宋体" w:cs="宋体"/>
          <w:b/>
          <w:color w:val="000000"/>
          <w:szCs w:val="21"/>
        </w:rPr>
        <w:t xml:space="preserve">五、</w:t>
      </w:r>
      <w:bookmarkEnd w:id="105"/>
      <w:r>
        <w:rPr>
          <w:rFonts w:hint="eastAsia" w:ascii="宋体" w:hAnsi="宋体" w:cs="宋体"/>
          <w:b/>
          <w:color w:val="000000"/>
          <w:szCs w:val="21"/>
        </w:rPr>
        <w:t xml:space="preserve">项目经理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承包人项目经理：</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2"/>
        <w:jc w:val="left"/>
        <w:spacing w:line="360" w:lineRule="auto"/>
        <w:rPr>
          <w:rFonts w:hint="eastAsia" w:ascii="宋体" w:hAnsi="宋体" w:cs="宋体"/>
          <w:bCs/>
          <w:color w:val="000000"/>
          <w:szCs w:val="21"/>
        </w:rPr>
      </w:pPr>
      <w:r/>
      <w:bookmarkStart w:id="106" w:name="_Toc351203486"/>
      <w:r>
        <w:rPr>
          <w:rFonts w:hint="eastAsia" w:ascii="宋体" w:hAnsi="宋体" w:cs="宋体"/>
          <w:b/>
          <w:color w:val="000000"/>
          <w:szCs w:val="21"/>
        </w:rPr>
        <w:t xml:space="preserve">六、合同文件构成</w:t>
      </w:r>
      <w:bookmarkEnd w:id="106"/>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本协议书与下列文件一起构成合同文件：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（1）中标通知书（如果有）；</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（2）投标函及其附录（如果有）；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（3）专用合同条款及其附件；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（4）通用合同条款；</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（5）技术标准和要求；</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（6）图纸；</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（7）已标价工程量清单或预算书；</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（8）其他合同文件。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在合同订立及履行过程中形成的与合同有关的文件均构成合同文件组成部分。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jc w:val="left"/>
        <w:spacing w:line="360" w:lineRule="auto"/>
        <w:rPr>
          <w:rFonts w:hint="eastAsia" w:ascii="宋体" w:hAnsi="宋体" w:cs="宋体"/>
          <w:b/>
          <w:bCs/>
          <w:color w:val="000000"/>
          <w:szCs w:val="21"/>
        </w:rPr>
      </w:pPr>
      <w:r/>
      <w:bookmarkStart w:id="107" w:name="_Toc351203487"/>
      <w:r>
        <w:rPr>
          <w:rFonts w:hint="eastAsia" w:ascii="宋体" w:hAnsi="宋体" w:cs="宋体"/>
          <w:b/>
          <w:color w:val="000000"/>
          <w:szCs w:val="21"/>
        </w:rPr>
        <w:t xml:space="preserve">七、承诺</w:t>
      </w:r>
      <w:bookmarkEnd w:id="107"/>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1.发包人承诺按照法律规定履行项目审批手续、筹集工程建设资金并按照合同约定的期限和方式支付合同价款。</w:t>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3.发包人和承包人通过招投标形式签订合同的，双方理解并承诺不再就同一工程另行签订与合同实质性内容相背离的协议。</w:t>
      </w:r>
      <w:r/>
    </w:p>
    <w:p>
      <w:pPr>
        <w:ind w:firstLine="422"/>
        <w:jc w:val="left"/>
        <w:spacing w:line="360" w:lineRule="auto"/>
        <w:rPr>
          <w:rFonts w:hint="eastAsia" w:ascii="宋体" w:hAnsi="宋体" w:cs="宋体"/>
          <w:bCs/>
          <w:color w:val="000000"/>
          <w:szCs w:val="21"/>
        </w:rPr>
      </w:pPr>
      <w:r/>
      <w:bookmarkStart w:id="108" w:name="_Toc351203488"/>
      <w:r>
        <w:rPr>
          <w:rFonts w:hint="eastAsia" w:ascii="宋体" w:hAnsi="宋体" w:cs="宋体"/>
          <w:b/>
          <w:color w:val="000000"/>
          <w:szCs w:val="21"/>
        </w:rPr>
        <w:t xml:space="preserve">八、词语含义</w:t>
      </w:r>
      <w:bookmarkEnd w:id="108"/>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本协议书中词语含义与第二部分通用合同条款中赋予的含义相同。</w:t>
      </w:r>
      <w:r/>
    </w:p>
    <w:p>
      <w:pPr>
        <w:ind w:firstLine="422"/>
        <w:jc w:val="left"/>
        <w:spacing w:line="360" w:lineRule="auto"/>
        <w:rPr>
          <w:rFonts w:hint="eastAsia" w:ascii="宋体" w:hAnsi="宋体" w:cs="宋体"/>
          <w:bCs/>
          <w:color w:val="000000"/>
          <w:szCs w:val="21"/>
        </w:rPr>
      </w:pPr>
      <w:r/>
      <w:bookmarkStart w:id="109" w:name="_Toc351203489"/>
      <w:r>
        <w:rPr>
          <w:rFonts w:hint="eastAsia" w:ascii="宋体" w:hAnsi="宋体" w:cs="宋体"/>
          <w:b/>
          <w:color w:val="000000"/>
          <w:szCs w:val="21"/>
        </w:rPr>
        <w:t xml:space="preserve">九、签订时间</w:t>
      </w:r>
      <w:bookmarkEnd w:id="109"/>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本合同于</w:t>
      </w: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日签订。</w:t>
      </w:r>
      <w:r/>
    </w:p>
    <w:p>
      <w:pPr>
        <w:ind w:firstLine="422"/>
        <w:jc w:val="left"/>
        <w:spacing w:line="360" w:lineRule="auto"/>
        <w:rPr>
          <w:rFonts w:hint="eastAsia" w:ascii="宋体" w:hAnsi="宋体" w:cs="宋体"/>
          <w:bCs/>
          <w:color w:val="000000"/>
          <w:szCs w:val="21"/>
        </w:rPr>
      </w:pPr>
      <w:r/>
      <w:bookmarkStart w:id="110" w:name="_Toc351203490"/>
      <w:r>
        <w:rPr>
          <w:rFonts w:hint="eastAsia" w:ascii="宋体" w:hAnsi="宋体" w:cs="宋体"/>
          <w:b/>
          <w:color w:val="000000"/>
          <w:szCs w:val="21"/>
        </w:rPr>
        <w:t xml:space="preserve">十、签订地点</w:t>
      </w:r>
      <w:bookmarkEnd w:id="110"/>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本合同在</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签订。</w:t>
      </w:r>
      <w:r/>
    </w:p>
    <w:p>
      <w:pPr>
        <w:ind w:firstLine="422"/>
        <w:jc w:val="left"/>
        <w:spacing w:line="360" w:lineRule="auto"/>
        <w:rPr>
          <w:rFonts w:hint="eastAsia" w:ascii="宋体" w:hAnsi="宋体" w:cs="宋体"/>
          <w:bCs/>
          <w:color w:val="000000"/>
          <w:szCs w:val="21"/>
        </w:rPr>
      </w:pPr>
      <w:r/>
      <w:bookmarkStart w:id="111" w:name="_Toc351203491"/>
      <w:r>
        <w:rPr>
          <w:rFonts w:hint="eastAsia" w:ascii="宋体" w:hAnsi="宋体" w:cs="宋体"/>
          <w:b/>
          <w:color w:val="000000"/>
          <w:szCs w:val="21"/>
        </w:rPr>
        <w:t xml:space="preserve">十一、补充协议</w:t>
      </w:r>
      <w:bookmarkEnd w:id="111"/>
      <w:r/>
      <w:r/>
    </w:p>
    <w:p>
      <w:pPr>
        <w:ind w:firstLine="420"/>
        <w:jc w:val="left"/>
        <w:spacing w:line="360" w:lineRule="auto"/>
        <w:rPr>
          <w:rFonts w:hint="eastAsia" w:ascii="宋体" w:hAnsi="宋体" w:cs="宋体"/>
          <w:b/>
          <w:bCs/>
          <w:color w:val="000000"/>
          <w:szCs w:val="21"/>
        </w:rPr>
      </w:pPr>
      <w:r>
        <w:rPr>
          <w:rFonts w:hint="eastAsia" w:ascii="宋体" w:hAnsi="宋体" w:cs="宋体"/>
          <w:bCs/>
          <w:color w:val="000000"/>
          <w:szCs w:val="21"/>
        </w:rPr>
        <w:t xml:space="preserve">合同未尽事宜，合同当事人另行签订补充协议，补充协议是合同的组成部分。</w:t>
      </w:r>
      <w:r/>
    </w:p>
    <w:p>
      <w:pPr>
        <w:ind w:firstLine="422"/>
        <w:jc w:val="left"/>
        <w:spacing w:line="360" w:lineRule="auto"/>
        <w:rPr>
          <w:rFonts w:hint="eastAsia" w:ascii="宋体" w:hAnsi="宋体" w:cs="宋体"/>
          <w:bCs/>
          <w:color w:val="000000"/>
          <w:szCs w:val="21"/>
        </w:rPr>
      </w:pPr>
      <w:r/>
      <w:bookmarkStart w:id="112" w:name="_Toc351203492"/>
      <w:r>
        <w:rPr>
          <w:rFonts w:hint="eastAsia" w:ascii="宋体" w:hAnsi="宋体" w:cs="宋体"/>
          <w:b/>
          <w:color w:val="000000"/>
          <w:szCs w:val="21"/>
        </w:rPr>
        <w:t xml:space="preserve">十二、合同生效</w:t>
      </w:r>
      <w:bookmarkEnd w:id="112"/>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本合同自</w:t>
      </w:r>
      <w:r>
        <w:rPr>
          <w:rFonts w:hint="eastAsia" w:ascii="宋体" w:hAnsi="宋体" w:cs="宋体"/>
          <w:bCs/>
          <w:color w:val="000000"/>
          <w:szCs w:val="21"/>
          <w:u w:val="single"/>
        </w:rPr>
        <w:t xml:space="preserve">                                   </w:t>
      </w:r>
      <w:r>
        <w:rPr>
          <w:rFonts w:hint="eastAsia" w:ascii="宋体" w:hAnsi="宋体" w:cs="宋体"/>
          <w:bCs/>
          <w:color w:val="000000"/>
          <w:szCs w:val="21"/>
        </w:rPr>
        <w:t xml:space="preserve">生效。</w:t>
      </w:r>
      <w:r/>
    </w:p>
    <w:p>
      <w:pPr>
        <w:ind w:firstLine="422"/>
        <w:jc w:val="left"/>
        <w:spacing w:line="360" w:lineRule="auto"/>
        <w:rPr>
          <w:rFonts w:hint="eastAsia" w:ascii="宋体" w:hAnsi="宋体" w:cs="宋体"/>
          <w:bCs/>
          <w:color w:val="000000"/>
          <w:szCs w:val="21"/>
        </w:rPr>
      </w:pPr>
      <w:r/>
      <w:bookmarkStart w:id="113" w:name="_Toc351203493"/>
      <w:r>
        <w:rPr>
          <w:rFonts w:hint="eastAsia" w:ascii="宋体" w:hAnsi="宋体" w:cs="宋体"/>
          <w:b/>
          <w:color w:val="000000"/>
          <w:szCs w:val="21"/>
        </w:rPr>
        <w:t xml:space="preserve">十三、合同份数</w:t>
      </w:r>
      <w:bookmarkEnd w:id="113"/>
      <w:r/>
      <w:r/>
    </w:p>
    <w:p>
      <w:pPr>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本合同一式</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份，均具有同等法律效力，发包人执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份，承包人执</w:t>
      </w:r>
      <w:r>
        <w:rPr>
          <w:rFonts w:hint="eastAsia" w:ascii="宋体" w:hAnsi="宋体" w:cs="宋体"/>
          <w:bCs/>
          <w:color w:val="000000"/>
          <w:szCs w:val="21"/>
          <w:u w:val="single"/>
        </w:rPr>
        <w:t xml:space="preserve">    </w:t>
      </w:r>
      <w:r>
        <w:rPr>
          <w:rFonts w:hint="eastAsia" w:ascii="宋体" w:hAnsi="宋体" w:cs="宋体"/>
          <w:bCs/>
          <w:color w:val="000000"/>
          <w:szCs w:val="21"/>
        </w:rPr>
        <w:t xml:space="preserve">份。</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  (公章)             承包人：  (公章)</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法定代表人或其委托代理人：  法定代表人或其委托代理人：</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（签字）                    （签字）</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r>
      <w:r/>
    </w:p>
    <w:p>
      <w:pPr>
        <w:ind w:firstLine="420"/>
        <w:jc w:val="left"/>
        <w:spacing w:line="360" w:lineRule="auto"/>
        <w:tabs>
          <w:tab w:val="left" w:pos="4410" w:leader="none"/>
        </w:tabs>
        <w:rPr>
          <w:rFonts w:hint="eastAsia" w:ascii="宋体" w:hAnsi="宋体" w:cs="宋体"/>
          <w:color w:val="000000"/>
          <w:szCs w:val="21"/>
        </w:rPr>
      </w:pPr>
      <w:r>
        <w:rPr>
          <w:rFonts w:hint="eastAsia" w:ascii="宋体" w:hAnsi="宋体" w:cs="宋体"/>
          <w:color w:val="000000"/>
          <w:szCs w:val="21"/>
        </w:rPr>
        <w:t xml:space="preserve">组织机构代码：</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组织机构代码：</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地  址：</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邮政编码：</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法定代表人：</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法定代表人：</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委托代理人：</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委托代理人：</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电  话：</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电  话：</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传  真：</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传  真：</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rPr>
        <w:t xml:space="preserve">                 </w:t>
      </w:r>
      <w:r>
        <w:rPr>
          <w:rFonts w:hint="eastAsia" w:ascii="宋体" w:hAnsi="宋体" w:cs="宋体"/>
          <w:color w:val="000000"/>
          <w:szCs w:val="21"/>
        </w:rPr>
        <w:t xml:space="preserve">  电子信箱：</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开户银行：</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账  号：</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账  号：</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jc w:val="center"/>
        <w:keepLines/>
        <w:keepNext/>
        <w:spacing w:before="260" w:after="260" w:line="413" w:lineRule="auto"/>
        <w:rPr>
          <w:rFonts w:hint="eastAsia" w:ascii="宋体" w:hAnsi="宋体" w:cs="宋体"/>
          <w:b/>
          <w:bCs/>
          <w:sz w:val="32"/>
          <w:szCs w:val="32"/>
        </w:rPr>
        <w:outlineLvl w:val="2"/>
      </w:pPr>
      <w:r>
        <w:rPr>
          <w:rFonts w:hint="eastAsia" w:ascii="宋体" w:hAnsi="宋体" w:cs="宋体"/>
          <w:b/>
          <w:bCs/>
          <w:szCs w:val="21"/>
        </w:rPr>
        <w:br w:type="page" w:clear="all"/>
      </w:r>
      <w:bookmarkStart w:id="114" w:name="_Toc351203494"/>
      <w:r>
        <w:rPr>
          <w:rFonts w:hint="eastAsia" w:ascii="宋体" w:hAnsi="宋体" w:cs="宋体"/>
          <w:b/>
          <w:bCs/>
          <w:sz w:val="32"/>
          <w:szCs w:val="32"/>
        </w:rPr>
        <w:t xml:space="preserve">第二部分 通用合同条款</w:t>
      </w:r>
      <w:bookmarkEnd w:id="114"/>
      <w:r/>
      <w:bookmarkStart w:id="115" w:name="_Toc337558727"/>
      <w:r/>
      <w:bookmarkEnd w:id="115"/>
      <w:r/>
      <w:r/>
    </w:p>
    <w:p>
      <w:pPr>
        <w:jc w:val="center"/>
        <w:keepLines/>
        <w:keepNext/>
        <w:spacing w:before="120" w:after="120" w:line="360" w:lineRule="auto"/>
        <w:rPr>
          <w:rFonts w:hint="eastAsia" w:ascii="宋体" w:hAnsi="宋体" w:cs="宋体"/>
          <w:bCs/>
          <w:color w:val="000000"/>
          <w:sz w:val="24"/>
        </w:rPr>
      </w:pPr>
      <w:r>
        <w:rPr>
          <w:rFonts w:hint="eastAsia" w:ascii="宋体" w:hAnsi="宋体" w:cs="宋体"/>
          <w:bCs/>
          <w:color w:val="000000"/>
          <w:sz w:val="24"/>
        </w:rPr>
        <w:t xml:space="preserve">此部分采用《建设工程施工合同》范本 (GF-2017-0201) 中《第二部分通用条款》</w:t>
      </w:r>
      <w:r/>
    </w:p>
    <w:p>
      <w:pPr>
        <w:jc w:val="center"/>
        <w:keepLines/>
        <w:keepNext/>
        <w:spacing w:before="260" w:after="260" w:line="413" w:lineRule="auto"/>
        <w:rPr>
          <w:rFonts w:hint="eastAsia" w:ascii="宋体" w:hAnsi="宋体" w:cs="宋体"/>
          <w:b/>
          <w:bCs/>
          <w:sz w:val="32"/>
          <w:szCs w:val="32"/>
        </w:rPr>
        <w:outlineLvl w:val="2"/>
      </w:pPr>
      <w:r/>
      <w:bookmarkStart w:id="116" w:name="_Toc351203632"/>
      <w:r>
        <w:rPr>
          <w:rFonts w:ascii="华文中宋" w:hAnsi="华文中宋" w:eastAsia="华文中宋"/>
          <w:b/>
          <w:bCs/>
          <w:sz w:val="44"/>
          <w:szCs w:val="44"/>
        </w:rPr>
        <w:br w:type="page" w:clear="all"/>
      </w:r>
      <w:r>
        <w:rPr>
          <w:rFonts w:hint="eastAsia" w:ascii="宋体" w:hAnsi="宋体" w:cs="宋体"/>
          <w:b/>
          <w:bCs/>
          <w:sz w:val="32"/>
          <w:szCs w:val="32"/>
        </w:rPr>
        <w:t xml:space="preserve">第三部分 专用合同条款</w:t>
      </w:r>
      <w:bookmarkEnd w:id="116"/>
      <w:r/>
      <w:r/>
    </w:p>
    <w:p>
      <w:pPr>
        <w:ind w:firstLine="422"/>
        <w:jc w:val="left"/>
        <w:spacing w:line="360" w:lineRule="auto"/>
        <w:rPr>
          <w:rFonts w:hint="eastAsia" w:ascii="宋体" w:hAnsi="宋体" w:cs="宋体"/>
          <w:b/>
          <w:color w:val="000000"/>
          <w:szCs w:val="21"/>
        </w:rPr>
      </w:pPr>
      <w:r/>
      <w:bookmarkStart w:id="117" w:name="_Toc351203633"/>
      <w:r>
        <w:rPr>
          <w:rFonts w:hint="eastAsia" w:ascii="宋体" w:hAnsi="宋体" w:cs="宋体"/>
          <w:b/>
          <w:color w:val="000000"/>
          <w:szCs w:val="21"/>
        </w:rPr>
        <w:t xml:space="preserve">1</w:t>
      </w:r>
      <w:bookmarkStart w:id="118" w:name="_Toc296891196"/>
      <w:r/>
      <w:bookmarkStart w:id="119" w:name="_Toc296346657"/>
      <w:r/>
      <w:bookmarkStart w:id="120" w:name="_Toc297048342"/>
      <w:r/>
      <w:bookmarkStart w:id="121" w:name="_Toc296890984"/>
      <w:r/>
      <w:bookmarkStart w:id="122" w:name="_Toc292559361"/>
      <w:r/>
      <w:bookmarkStart w:id="123" w:name="_Toc296503156"/>
      <w:r/>
      <w:bookmarkStart w:id="124" w:name="_Toc296347155"/>
      <w:r/>
      <w:bookmarkStart w:id="125" w:name="_Toc297120456"/>
      <w:r/>
      <w:bookmarkStart w:id="126" w:name="_Toc292559866"/>
      <w:r/>
      <w:bookmarkStart w:id="127" w:name="_Toc296944495"/>
      <w:r>
        <w:rPr>
          <w:rFonts w:hint="eastAsia" w:ascii="宋体" w:hAnsi="宋体" w:cs="宋体"/>
          <w:b/>
          <w:color w:val="000000"/>
          <w:szCs w:val="21"/>
        </w:rPr>
        <w:t xml:space="preserve">. 一般约定</w:t>
      </w:r>
      <w:bookmarkEnd w:id="117"/>
      <w:r/>
      <w:bookmarkEnd w:id="118"/>
      <w:r/>
      <w:bookmarkEnd w:id="119"/>
      <w:r/>
      <w:bookmarkEnd w:id="120"/>
      <w:r/>
      <w:bookmarkEnd w:id="121"/>
      <w:r/>
      <w:bookmarkEnd w:id="122"/>
      <w:r/>
      <w:bookmarkEnd w:id="123"/>
      <w:r/>
      <w:bookmarkEnd w:id="124"/>
      <w:r/>
      <w:bookmarkEnd w:id="125"/>
      <w:r/>
      <w:bookmarkEnd w:id="126"/>
      <w:r/>
      <w:bookmarkEnd w:id="127"/>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 词语定义</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1.1.1合同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1.1.1.10其他合同文件包括：</w:t>
      </w:r>
      <w:r>
        <w:rPr>
          <w:rFonts w:hint="eastAsia" w:ascii="宋体" w:hAnsi="宋体" w:cs="宋体"/>
          <w:color w:val="000000"/>
          <w:szCs w:val="21"/>
          <w:u w:val="single"/>
        </w:rPr>
        <w:t xml:space="preserve">（1）施工合同协议书；（2）中标通知书；（3）招标文件、投标书及其附件；（4）专用条款；（5）通用条款；（6）标准、规范及有关技术资料；（7）图纸；（8）工程量清单及其编制说明；（9）工程报价单或预算书；（10）答疑文件、澄清文件和承诺函等往来函件；（11）发包人认可的施工现场管理制度及规定；（12）本合同履行中发承包双方达成的有关工程的洽商、承诺书、会议纪要等。</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1.1.2 合同当事人及其他相关方</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1.1.2.4监理人：</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资质类别和等级：</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1.1.2.5 设计人：</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名    称：</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资质类别和等级：</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1.1.3 工程和设备</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1.1.3.7 作为施工现场组成部分的其他场所包括：</w:t>
      </w:r>
      <w:r>
        <w:rPr>
          <w:rFonts w:hint="eastAsia" w:ascii="宋体" w:hAnsi="宋体" w:cs="宋体"/>
          <w:color w:val="000000"/>
          <w:szCs w:val="21"/>
          <w:u w:val="single"/>
        </w:rPr>
        <w:t xml:space="preserve">如需要，由承包人自行解决，费用由承包人承担</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1.1.3.9 永久占地包括：</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1.1.3.10 临时占地包括：</w:t>
      </w:r>
      <w:r>
        <w:rPr>
          <w:rFonts w:hint="eastAsia" w:ascii="宋体" w:hAnsi="宋体" w:cs="宋体"/>
          <w:color w:val="000000"/>
          <w:szCs w:val="21"/>
          <w:u w:val="single"/>
        </w:rPr>
        <w:t xml:space="preserve">双方在合同履行过程中确定。如办公生活场所、建筑材料堆放及加工场所、砂土堆放场所等</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1.3法律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适用于合同的其他规范性文件：</w:t>
      </w:r>
      <w:r>
        <w:rPr>
          <w:rFonts w:hint="eastAsia" w:ascii="宋体" w:hAnsi="宋体" w:cs="宋体"/>
          <w:color w:val="000000"/>
          <w:szCs w:val="21"/>
          <w:u w:val="single"/>
        </w:rPr>
        <w:t xml:space="preserve">《中华人民共和国民法典》、《中华人民共和国建筑法》、《建设工程质量管理条例》、《建设工程安全生产管理条例》及建设部、江苏省、南京市颁布的有关法律、法规、条例、规范性文件等</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1.4 标准和规范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1.4.1适用于工程的标准规范包括：</w:t>
      </w:r>
      <w:r>
        <w:rPr>
          <w:rFonts w:hint="eastAsia" w:ascii="宋体" w:hAnsi="宋体" w:cs="宋体"/>
          <w:color w:val="000000"/>
          <w:szCs w:val="21"/>
          <w:u w:val="single"/>
        </w:rPr>
        <w:t xml:space="preserve">国家颁发的有关规范、标准及省、市有关规定及工程保修规定</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1.4.2 发包人提供国外标准、规范的名称：</w:t>
      </w:r>
      <w:r>
        <w:rPr>
          <w:rFonts w:hint="eastAsia" w:ascii="宋体" w:hAnsi="宋体" w:cs="宋体"/>
          <w:color w:val="000000"/>
          <w:szCs w:val="21"/>
          <w:u w:val="single"/>
        </w:rPr>
        <w:t xml:space="preserve">不提供</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发包人提供国外标准、规范的份数：</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发包人提供国外标准、规范的名称：</w:t>
      </w:r>
      <w:r>
        <w:rPr>
          <w:rFonts w:hint="eastAsia" w:ascii="宋体" w:hAnsi="宋体" w:cs="宋体"/>
          <w:color w:val="000000"/>
          <w:szCs w:val="21"/>
          <w:u w:val="single"/>
        </w:rPr>
        <w:t xml:space="preserve">不提供</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1.4.3发包人对工程的技术标准和功能要求的特殊要求：</w:t>
      </w:r>
      <w:r>
        <w:rPr>
          <w:rFonts w:hint="eastAsia" w:ascii="宋体" w:hAnsi="宋体" w:cs="宋体"/>
          <w:color w:val="000000"/>
          <w:szCs w:val="21"/>
          <w:u w:val="single"/>
        </w:rPr>
        <w:t xml:space="preserve">现行国家、行业地方标准和技术规范（如有要求高于或严于现行国家、行业或地方标准的，应在此约定明确）</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1.5 合同文件的优先顺序</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合同文件组成及优先顺序为：</w:t>
      </w:r>
      <w:r>
        <w:rPr>
          <w:rFonts w:hint="eastAsia" w:ascii="宋体" w:hAnsi="宋体" w:cs="宋体"/>
          <w:color w:val="000000"/>
          <w:szCs w:val="21"/>
          <w:u w:val="single"/>
        </w:rPr>
        <w:t xml:space="preserve">合同协议书、中标通知书（如果有）、投标函及其附录（如果有）、招标文件、专用合同条款及其附件、通用合同条款、技术标准和要求、图纸、已标价工程量清单或预算书以及其他合同文件。进一步约定如下：1、对于同一类合同文件，以其最新版本或最新颁发者为准；2、如果合同出现模糊、矛盾或不一致之处（本合同另有约定的除外），以发包人的解释和澄清为准</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 图纸和承包人文件</w:t>
      </w:r>
      <w:r>
        <w:rPr>
          <w:rFonts w:hint="eastAsia" w:ascii="宋体" w:hAnsi="宋体" w:cs="宋体"/>
          <w:color w:val="000000"/>
          <w:szCs w:val="21"/>
        </w:rPr>
        <w:tab/>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1.6.1 图纸的提供</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发包人向承包人提供图纸的期限：</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发包人向承包人提供图纸的数量：</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发包人向承包人提供图纸的内容：</w:t>
      </w:r>
      <w:r>
        <w:rPr>
          <w:rFonts w:hint="eastAsia" w:ascii="宋体" w:hAnsi="宋体" w:cs="宋体"/>
          <w:color w:val="000000"/>
          <w:szCs w:val="21"/>
          <w:u w:val="single"/>
        </w:rPr>
        <w:t xml:space="preserve">   /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1.6.4 承包人文件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需要由承包人提供的文件，包括：</w:t>
      </w:r>
      <w:r>
        <w:rPr>
          <w:rFonts w:hint="eastAsia" w:ascii="宋体" w:hAnsi="宋体" w:cs="宋体"/>
          <w:color w:val="000000"/>
          <w:szCs w:val="21"/>
          <w:u w:val="single"/>
        </w:rPr>
        <w:fldChar w:fldCharType="begin"/>
      </w:r>
      <w:r>
        <w:rPr>
          <w:rFonts w:hint="eastAsia" w:ascii="宋体" w:hAnsi="宋体" w:cs="宋体"/>
          <w:color w:val="000000"/>
          <w:szCs w:val="21"/>
          <w:u w:val="single"/>
        </w:rPr>
        <w:instrText xml:space="preserve">AUTOTEXT  5546 \* MERGEFORMAT</w:instrText>
      </w:r>
      <w:r>
        <w:rPr>
          <w:rFonts w:hint="eastAsia" w:ascii="宋体" w:hAnsi="宋体" w:cs="宋体"/>
          <w:color w:val="000000"/>
          <w:szCs w:val="21"/>
          <w:u w:val="single"/>
        </w:rPr>
        <w:fldChar w:fldCharType="separate"/>
      </w:r>
      <w:bookmarkStart w:id="128" w:name="__Fieldmark__3346_1114850497"/>
      <w:r>
        <w:rPr>
          <w:rFonts w:hint="eastAsia" w:ascii="宋体" w:hAnsi="宋体" w:cs="宋体"/>
          <w:color w:val="000000"/>
          <w:szCs w:val="21"/>
          <w:u w:val="single"/>
        </w:rPr>
        <w:t xml:space="preserve">开</w:t>
      </w:r>
      <w:bookmarkStart w:id="129" w:name="__Fieldmark__1769_3498793074"/>
      <w:r>
        <w:rPr>
          <w:rFonts w:hint="eastAsia" w:ascii="宋体" w:hAnsi="宋体" w:cs="宋体"/>
          <w:color w:val="000000"/>
          <w:szCs w:val="21"/>
          <w:u w:val="single"/>
        </w:rPr>
        <w:t xml:space="preserve">工前提供具体的施工组织设计、施工总进度计划、材料进场总计划、甲供材及设备进场计划。其施工方案不允许做与投标方案有实质性不同的修改。进场施工前提供材料计划，材料投标品牌，按发包人及监理方要求提供详细的施工进度计划、已完工程量报表（含工程变更及签证预算、发包人供材料清单、承包人购材料清单、材料进场计划等资料）。分项的施工组织设计在开工前向发包人提供</w:t>
      </w:r>
      <w:r>
        <w:rPr>
          <w:rFonts w:hint="eastAsia" w:ascii="宋体" w:hAnsi="宋体" w:cs="宋体"/>
          <w:color w:val="000000"/>
          <w:szCs w:val="21"/>
          <w:u w:val="single"/>
        </w:rPr>
        <w:fldChar w:fldCharType="end"/>
      </w:r>
      <w:bookmarkEnd w:id="128"/>
      <w:r/>
      <w:bookmarkEnd w:id="129"/>
      <w:r>
        <w:rPr>
          <w:rFonts w:hint="eastAsia" w:ascii="宋体" w:hAnsi="宋体" w:cs="宋体"/>
          <w:color w:val="000000"/>
          <w:szCs w:val="21"/>
          <w:u w:val="single"/>
        </w:rPr>
        <w:t xml:space="preserve">，以及应监理人或发包人要求提交的其他报告、报表等材料</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承包人提供的文件的期限为：</w:t>
      </w:r>
      <w:r>
        <w:rPr>
          <w:rFonts w:hint="eastAsia" w:ascii="宋体" w:hAnsi="宋体" w:cs="宋体"/>
          <w:color w:val="000000"/>
          <w:szCs w:val="21"/>
          <w:u w:val="single"/>
        </w:rPr>
        <w:t xml:space="preserve">签订合同后7日内</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承包人提供的文件的数量为：</w:t>
      </w:r>
      <w:r>
        <w:rPr>
          <w:rFonts w:hint="eastAsia" w:ascii="宋体" w:hAnsi="宋体" w:cs="宋体"/>
          <w:color w:val="000000"/>
          <w:szCs w:val="21"/>
          <w:u w:val="single"/>
        </w:rPr>
        <w:fldChar w:fldCharType="begin"/>
      </w:r>
      <w:r>
        <w:rPr>
          <w:rFonts w:hint="eastAsia" w:ascii="宋体" w:hAnsi="宋体" w:cs="宋体"/>
          <w:color w:val="000000"/>
          <w:szCs w:val="21"/>
          <w:u w:val="single"/>
        </w:rPr>
        <w:instrText xml:space="preserve">AUTOTEXT  5548 \* MERGEFORMAT</w:instrText>
      </w:r>
      <w:r>
        <w:rPr>
          <w:rFonts w:hint="eastAsia" w:ascii="宋体" w:hAnsi="宋体" w:cs="宋体"/>
          <w:color w:val="000000"/>
          <w:szCs w:val="21"/>
          <w:u w:val="single"/>
        </w:rPr>
        <w:fldChar w:fldCharType="separate"/>
      </w:r>
      <w:bookmarkStart w:id="130" w:name="__Fieldmark__3371_1114850497"/>
      <w:r>
        <w:rPr>
          <w:rFonts w:hint="eastAsia" w:ascii="宋体" w:hAnsi="宋体" w:cs="宋体"/>
          <w:color w:val="000000"/>
          <w:szCs w:val="21"/>
          <w:u w:val="single"/>
        </w:rPr>
        <w:t xml:space="preserve">满</w:t>
      </w:r>
      <w:bookmarkStart w:id="131" w:name="__Fieldmark__1788_3498793074"/>
      <w:r>
        <w:rPr>
          <w:rFonts w:hint="eastAsia" w:ascii="宋体" w:hAnsi="宋体" w:cs="宋体"/>
          <w:color w:val="000000"/>
          <w:szCs w:val="21"/>
          <w:u w:val="single"/>
        </w:rPr>
        <w:t xml:space="preserve">足发包人和监理人要求</w:t>
      </w:r>
      <w:r>
        <w:rPr>
          <w:rFonts w:hint="eastAsia" w:ascii="宋体" w:hAnsi="宋体" w:cs="宋体"/>
          <w:color w:val="000000"/>
          <w:szCs w:val="21"/>
          <w:u w:val="single"/>
        </w:rPr>
        <w:fldChar w:fldCharType="end"/>
      </w:r>
      <w:bookmarkEnd w:id="130"/>
      <w:r/>
      <w:bookmarkEnd w:id="131"/>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承包人提供的文件的形式为：</w:t>
      </w:r>
      <w:r>
        <w:rPr>
          <w:rFonts w:hint="eastAsia" w:ascii="宋体" w:hAnsi="宋体" w:cs="宋体"/>
          <w:color w:val="000000"/>
          <w:szCs w:val="21"/>
          <w:u w:val="single"/>
        </w:rPr>
        <w:t xml:space="preserve">纸质文件，加盖公章，另提供电子版本</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发包人审批承包人文件的期限：</w:t>
      </w:r>
      <w:r>
        <w:rPr>
          <w:rFonts w:hint="eastAsia" w:ascii="宋体" w:hAnsi="宋体" w:cs="宋体"/>
          <w:color w:val="000000"/>
          <w:szCs w:val="21"/>
          <w:u w:val="single"/>
        </w:rPr>
        <w:t xml:space="preserve">收到资料后14天内</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1.6.5 现场图纸准备</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关于现场图纸准备的约定：</w:t>
      </w:r>
      <w:r>
        <w:rPr>
          <w:rFonts w:hint="eastAsia" w:ascii="宋体" w:hAnsi="宋体" w:cs="宋体"/>
          <w:color w:val="000000"/>
          <w:szCs w:val="21"/>
          <w:u w:val="single"/>
        </w:rPr>
        <w:t xml:space="preserve">承包人作为一个有资质、有实力、有经验的承包商，在图纸会审和设计交底前，承包人应对图纸及其相关材料进行认真审阅，对现场进行详细踏勘，对图纸中的问题以及施工中有可能存在的问题应详尽提出，由设计、监理及发包人给予答复。若图纸会审和设计交底时未提出，施工前也未发现，施工后发现问题的，其返工费用由承包人自行承担，承包人应在施工现场准备一套完整的施工图纸，供会议、检查之用，专人保管</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1.7 联络</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1.7.1发包人和承包人应当在</w:t>
      </w:r>
      <w:r>
        <w:rPr>
          <w:rFonts w:hint="eastAsia" w:ascii="宋体" w:hAnsi="宋体" w:cs="宋体"/>
          <w:color w:val="000000"/>
          <w:szCs w:val="21"/>
          <w:u w:val="single"/>
        </w:rPr>
        <w:t xml:space="preserve">合同签订后7</w:t>
      </w:r>
      <w:r>
        <w:rPr>
          <w:rFonts w:hint="eastAsia" w:ascii="宋体" w:hAnsi="宋体" w:cs="宋体"/>
          <w:color w:val="000000"/>
          <w:szCs w:val="21"/>
        </w:rPr>
        <w:t xml:space="preserve">天内将与合同有关的通知、批准、证明、证书、指示、指令、要求、请求、同意、意见、确定和决定等书面函件送达对方当事人。</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1.7.2 发包人接收文件的地点：</w:t>
      </w:r>
      <w:r>
        <w:rPr>
          <w:rFonts w:hint="eastAsia" w:ascii="宋体" w:hAnsi="宋体" w:cs="宋体"/>
          <w:color w:val="000000"/>
          <w:szCs w:val="21"/>
          <w:u w:val="single"/>
        </w:rPr>
        <w:t xml:space="preserve">发包人现场代表办公室</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发包人指定的接收人为：</w:t>
      </w:r>
      <w:r>
        <w:rPr>
          <w:rFonts w:hint="eastAsia" w:ascii="宋体" w:hAnsi="宋体" w:cs="宋体"/>
          <w:color w:val="000000"/>
          <w:szCs w:val="21"/>
          <w:u w:val="single"/>
        </w:rPr>
        <w:t xml:space="preserve">项目发包人现场代表</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承包人接收文件的地点：</w:t>
      </w:r>
      <w:r>
        <w:rPr>
          <w:rFonts w:hint="eastAsia" w:ascii="宋体" w:hAnsi="宋体" w:cs="宋体"/>
          <w:color w:val="000000"/>
          <w:szCs w:val="21"/>
          <w:u w:val="single"/>
        </w:rPr>
        <w:t xml:space="preserve">承包人项目经理办公室</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承包人指定的接收人为：</w:t>
      </w:r>
      <w:r>
        <w:rPr>
          <w:rFonts w:hint="eastAsia" w:ascii="宋体" w:hAnsi="宋体" w:cs="宋体"/>
          <w:color w:val="000000"/>
          <w:szCs w:val="21"/>
          <w:u w:val="single"/>
        </w:rPr>
        <w:t xml:space="preserve">项目经理</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监理人接收文件的地点：</w:t>
      </w:r>
      <w:r>
        <w:rPr>
          <w:rFonts w:hint="eastAsia" w:ascii="宋体" w:hAnsi="宋体" w:cs="宋体"/>
          <w:color w:val="000000"/>
          <w:szCs w:val="21"/>
          <w:u w:val="single"/>
        </w:rPr>
        <w:t xml:space="preserve">项目现场总监理工程师办公室</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监理人指定的接收人为：</w:t>
      </w:r>
      <w:r>
        <w:rPr>
          <w:rFonts w:hint="eastAsia" w:ascii="宋体" w:hAnsi="宋体" w:cs="宋体"/>
          <w:color w:val="000000"/>
          <w:szCs w:val="21"/>
          <w:u w:val="single"/>
        </w:rPr>
        <w:t xml:space="preserve">总监理工程师</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1.10 交通运输</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bookmarkStart w:id="132" w:name="_Toc303539100"/>
      <w:r/>
      <w:bookmarkStart w:id="133" w:name="_Toc318581155"/>
      <w:r/>
      <w:bookmarkStart w:id="134" w:name="_Toc300934943"/>
      <w:r/>
      <w:bookmarkStart w:id="135" w:name="_Toc312677986"/>
      <w:r/>
      <w:bookmarkStart w:id="136" w:name="_Toc304295521"/>
      <w:r>
        <w:rPr>
          <w:rFonts w:hint="eastAsia" w:ascii="宋体" w:hAnsi="宋体" w:cs="宋体"/>
          <w:szCs w:val="21"/>
        </w:rPr>
        <w:t xml:space="preserve">.10.1 出入现场的权利</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关于出入现场的权利的约定：</w:t>
      </w:r>
      <w:r>
        <w:rPr>
          <w:rFonts w:hint="eastAsia" w:ascii="宋体" w:hAnsi="宋体" w:cs="宋体"/>
          <w:color w:val="000000"/>
          <w:szCs w:val="21"/>
          <w:u w:val="single"/>
        </w:rPr>
        <w:t xml:space="preserve">只有项目施工人员办理许可证才能进入施工现场，其他无关人员未经同意一律不能进入施工现场，如果擅自进入现场，由此而产生的后果由承包人自行负责。发包人将取得出入施工现场所需权利及修建相关交通设施权利的手续办理委托承包人负责，因此增加的费用由承包人自行承担</w:t>
      </w:r>
      <w:r>
        <w:rPr>
          <w:rFonts w:hint="eastAsia" w:ascii="宋体" w:hAnsi="宋体" w:cs="宋体"/>
          <w:szCs w:val="21"/>
        </w:rPr>
        <w:t xml:space="preserve">。</w:t>
      </w:r>
      <w:bookmarkEnd w:id="132"/>
      <w:r/>
      <w:bookmarkEnd w:id="133"/>
      <w:r/>
      <w:bookmarkEnd w:id="134"/>
      <w:r/>
      <w:bookmarkEnd w:id="135"/>
      <w:r/>
      <w:bookmarkEnd w:id="136"/>
      <w:r/>
      <w:r/>
    </w:p>
    <w:p>
      <w:pPr>
        <w:ind w:firstLine="420"/>
        <w:jc w:val="left"/>
        <w:spacing w:line="360" w:lineRule="auto"/>
        <w:rPr>
          <w:rFonts w:hint="eastAsia" w:ascii="宋体" w:hAnsi="宋体" w:cs="宋体"/>
          <w:szCs w:val="21"/>
        </w:rPr>
      </w:pPr>
      <w:r>
        <w:rPr>
          <w:rFonts w:hint="eastAsia" w:ascii="宋体" w:hAnsi="宋体" w:cs="宋体"/>
          <w:szCs w:val="21"/>
        </w:rPr>
        <w:t xml:space="preserve">1</w:t>
      </w:r>
      <w:bookmarkStart w:id="137" w:name="_Toc303539101"/>
      <w:r/>
      <w:bookmarkStart w:id="138" w:name="_Toc300934944"/>
      <w:r/>
      <w:bookmarkStart w:id="139" w:name="_Toc318581156"/>
      <w:r/>
      <w:bookmarkStart w:id="140" w:name="_Toc312677987"/>
      <w:r/>
      <w:bookmarkStart w:id="141" w:name="_Toc304295522"/>
      <w:r>
        <w:rPr>
          <w:rFonts w:hint="eastAsia" w:ascii="宋体" w:hAnsi="宋体" w:cs="宋体"/>
          <w:szCs w:val="21"/>
        </w:rPr>
        <w:t xml:space="preserve">.10.3 场内交通</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关于场外交通和场内交通的边界的约定：</w:t>
      </w:r>
      <w:r>
        <w:rPr>
          <w:rFonts w:hint="eastAsia" w:ascii="宋体" w:hAnsi="宋体" w:cs="宋体"/>
          <w:color w:val="000000"/>
          <w:szCs w:val="21"/>
          <w:u w:val="single"/>
        </w:rPr>
        <w:t xml:space="preserve">视项目现场情况另行约定。场外交通设施及满足工程施工的场内道路和交通设施、施工所需其他场内临时道路和交通设施，均由承包人负责并承担相关费用</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color w:val="000000"/>
          <w:szCs w:val="21"/>
          <w:u w:val="single"/>
        </w:rPr>
        <w:t xml:space="preserve">承包人须根据现有状况补充及完善相关施工组织设计，并负责进场接收后的维修、保养和管理工作及竣工结束后的拆除等工作，承担前述已完内容中相应费用（该费用包含在投标总价中，由承包人综合考虑不单独列支）</w:t>
      </w:r>
      <w:r>
        <w:rPr>
          <w:rFonts w:hint="eastAsia" w:ascii="宋体" w:hAnsi="宋体" w:cs="宋体"/>
          <w:szCs w:val="21"/>
        </w:rPr>
        <w:t xml:space="preserve">。</w:t>
      </w:r>
      <w:bookmarkEnd w:id="137"/>
      <w:r/>
      <w:bookmarkEnd w:id="138"/>
      <w:r/>
      <w:bookmarkEnd w:id="139"/>
      <w:r/>
      <w:bookmarkEnd w:id="140"/>
      <w:r/>
      <w:bookmarkEnd w:id="141"/>
      <w:r>
        <w:rPr>
          <w:rFonts w:hint="eastAsia" w:ascii="宋体" w:hAnsi="宋体" w:cs="宋体"/>
          <w:szCs w:val="21"/>
        </w:rPr>
        <w:t xml:space="preserve">  </w:t>
      </w:r>
      <w:bookmarkStart w:id="142" w:name="_Toc318581157"/>
      <w:r/>
      <w:r/>
    </w:p>
    <w:p>
      <w:pPr>
        <w:ind w:firstLine="420"/>
        <w:jc w:val="left"/>
        <w:spacing w:line="360" w:lineRule="auto"/>
        <w:rPr>
          <w:rFonts w:hint="eastAsia" w:ascii="宋体" w:hAnsi="宋体" w:cs="宋体"/>
          <w:szCs w:val="21"/>
        </w:rPr>
      </w:pPr>
      <w:r>
        <w:rPr>
          <w:rFonts w:hint="eastAsia" w:ascii="宋体" w:hAnsi="宋体" w:cs="宋体"/>
          <w:szCs w:val="21"/>
        </w:rPr>
        <w:t xml:space="preserve">1.10.4超大件和超重件的运输</w:t>
      </w:r>
      <w:r/>
    </w:p>
    <w:p>
      <w:pPr>
        <w:ind w:firstLine="420"/>
        <w:jc w:val="left"/>
        <w:spacing w:line="360" w:lineRule="auto"/>
        <w:rPr>
          <w:rFonts w:hint="eastAsia"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承包人</w:t>
      </w:r>
      <w:r>
        <w:rPr>
          <w:rFonts w:hint="eastAsia" w:ascii="宋体" w:hAnsi="宋体" w:cs="宋体"/>
          <w:szCs w:val="21"/>
        </w:rPr>
        <w:t xml:space="preserve">承担。</w:t>
      </w:r>
      <w:bookmarkEnd w:id="142"/>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1.11 知识产权</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Cs w:val="21"/>
          <w:u w:val="single"/>
        </w:rPr>
        <w:t xml:space="preserve">归发包人所有</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关于发包人提供的上述文件的使用限制的要求：</w:t>
      </w:r>
      <w:r>
        <w:rPr>
          <w:rFonts w:hint="eastAsia" w:ascii="宋体" w:hAnsi="宋体" w:cs="宋体"/>
          <w:color w:val="000000"/>
          <w:szCs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1.11.2 关于承包人为实施工程所编制文件的著作权的归属：</w:t>
      </w:r>
      <w:r>
        <w:rPr>
          <w:rFonts w:hint="eastAsia" w:ascii="宋体" w:hAnsi="宋体" w:cs="宋体"/>
          <w:color w:val="000000"/>
          <w:szCs w:val="21"/>
          <w:u w:val="single"/>
        </w:rPr>
        <w:t xml:space="preserve">除署名权以外的著作权属于发包人</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关于承包人提供的上述文件的使用限制的要求：</w:t>
      </w:r>
      <w:r>
        <w:rPr>
          <w:rFonts w:hint="eastAsia" w:ascii="宋体" w:hAnsi="宋体" w:cs="宋体"/>
          <w:color w:val="000000"/>
          <w:szCs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1.11.4 承包人在施工过程中所采用的专利、专有技术、技术秘密的使用费的承担方式：</w:t>
      </w:r>
      <w:r>
        <w:rPr>
          <w:rFonts w:hint="eastAsia" w:ascii="宋体" w:hAnsi="宋体" w:cs="宋体"/>
          <w:color w:val="000000"/>
          <w:szCs w:val="21"/>
          <w:u w:val="single"/>
        </w:rPr>
        <w:t xml:space="preserve">如有，由承包人承担</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1.13工程量清单错误的修正</w:t>
      </w:r>
      <w:r/>
    </w:p>
    <w:p>
      <w:pPr>
        <w:ind w:firstLine="420"/>
        <w:jc w:val="left"/>
        <w:spacing w:line="360" w:lineRule="auto"/>
        <w:rPr>
          <w:rFonts w:hint="eastAsia"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根据通用条款1.13及相关规定执行</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当工程量增加15%以上时，增加部分的工程量（超过15%的部分）综合单价应予调低；若工程量清单中的工程量减少，工程量清单中项目部分或全部取消时，在结算中直接核减，发包人对承包人未取得的利润不作任何赔偿</w:t>
      </w:r>
      <w:r>
        <w:rPr>
          <w:rFonts w:hint="eastAsia" w:ascii="宋体" w:hAnsi="宋体" w:cs="宋体"/>
          <w:szCs w:val="21"/>
        </w:rPr>
        <w:t xml:space="preserve">。</w:t>
      </w:r>
      <w:r/>
    </w:p>
    <w:p>
      <w:pPr>
        <w:ind w:firstLine="422"/>
        <w:jc w:val="left"/>
        <w:spacing w:line="360" w:lineRule="auto"/>
        <w:rPr>
          <w:rFonts w:hint="eastAsia" w:ascii="宋体" w:hAnsi="宋体" w:cs="宋体"/>
          <w:b/>
          <w:color w:val="000000"/>
          <w:szCs w:val="21"/>
        </w:rPr>
      </w:pPr>
      <w:r/>
      <w:bookmarkStart w:id="143" w:name="_Toc351203634"/>
      <w:r>
        <w:rPr>
          <w:rFonts w:hint="eastAsia" w:ascii="宋体" w:hAnsi="宋体" w:cs="宋体"/>
          <w:b/>
          <w:color w:val="000000"/>
          <w:szCs w:val="21"/>
        </w:rPr>
        <w:t xml:space="preserve">2</w:t>
      </w:r>
      <w:bookmarkStart w:id="144" w:name="_Toc292559867"/>
      <w:r/>
      <w:bookmarkStart w:id="145" w:name="_Toc296346658"/>
      <w:r/>
      <w:bookmarkStart w:id="146" w:name="_Toc297120457"/>
      <w:r/>
      <w:bookmarkStart w:id="147" w:name="_Toc297048343"/>
      <w:r/>
      <w:bookmarkStart w:id="148" w:name="_Toc296503157"/>
      <w:r/>
      <w:bookmarkStart w:id="149" w:name="_Toc296891197"/>
      <w:r/>
      <w:bookmarkStart w:id="150" w:name="_Toc292559362"/>
      <w:r/>
      <w:bookmarkStart w:id="151" w:name="_Toc296347156"/>
      <w:r/>
      <w:bookmarkStart w:id="152" w:name="_Toc296944496"/>
      <w:r/>
      <w:bookmarkStart w:id="153" w:name="_Toc296890985"/>
      <w:r>
        <w:rPr>
          <w:rFonts w:hint="eastAsia" w:ascii="宋体" w:hAnsi="宋体" w:cs="宋体"/>
          <w:b/>
          <w:color w:val="000000"/>
          <w:szCs w:val="21"/>
        </w:rPr>
        <w:t xml:space="preserve">. 发包人</w:t>
      </w:r>
      <w:bookmarkEnd w:id="143"/>
      <w:r/>
      <w:bookmarkEnd w:id="144"/>
      <w:r/>
      <w:bookmarkEnd w:id="145"/>
      <w:r/>
      <w:bookmarkEnd w:id="146"/>
      <w:r/>
      <w:bookmarkEnd w:id="147"/>
      <w:r/>
      <w:bookmarkEnd w:id="148"/>
      <w:r/>
      <w:bookmarkEnd w:id="149"/>
      <w:r/>
      <w:bookmarkEnd w:id="150"/>
      <w:r/>
      <w:bookmarkEnd w:id="151"/>
      <w:r/>
      <w:bookmarkEnd w:id="152"/>
      <w:r/>
      <w:bookmarkEnd w:id="153"/>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2.2 发包人代表</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发包人代表：</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姓    名：</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身份证号：</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职    务：</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b/>
          <w:color w:val="000000"/>
          <w:szCs w:val="21"/>
        </w:rPr>
      </w:pPr>
      <w:r>
        <w:rPr>
          <w:rFonts w:hint="eastAsia" w:ascii="宋体" w:hAnsi="宋体" w:cs="宋体"/>
          <w:color w:val="000000"/>
          <w:szCs w:val="21"/>
        </w:rPr>
        <w:t xml:space="preserve">发包人对发包人代表的授权范围如下：</w:t>
      </w:r>
      <w:r>
        <w:rPr>
          <w:rFonts w:hint="eastAsia" w:ascii="宋体" w:hAnsi="宋体" w:cs="宋体"/>
          <w:color w:val="000000"/>
          <w:szCs w:val="21"/>
          <w:u w:val="single"/>
        </w:rPr>
        <w:t xml:space="preserve">主持开展施工现场的全面工作及对监理工作的检查，负责工程建设的内、外部关系协调，负责解决应由发包人处理的问题，初步批准付款证书、设计变更、现场签证、工程竣工验收报告的确认及工期补偿等事项，所有工程结算依据资料均以发包人代表的签字并经发包人盖章确认，同时满足发包人对结算依据资料的管理及审批程序方为有效</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2.4 施工现场、施工条件和基础资料的提供</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2.4.1 提供施工现场</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关于发包人移交施工现场的期限要求：</w:t>
      </w:r>
      <w:r>
        <w:rPr>
          <w:rFonts w:hint="eastAsia" w:ascii="宋体" w:hAnsi="宋体" w:cs="宋体"/>
          <w:color w:val="000000"/>
          <w:szCs w:val="21"/>
          <w:u w:val="single"/>
        </w:rPr>
        <w:t xml:space="preserve">开工前</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2.4.2 提供施工条件</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关于发包人应负责提供施工所需要的条件，包括：</w:t>
      </w:r>
      <w:r>
        <w:rPr>
          <w:rFonts w:hint="eastAsia" w:ascii="宋体" w:hAnsi="宋体" w:cs="宋体"/>
          <w:color w:val="000000"/>
          <w:szCs w:val="21"/>
          <w:u w:val="single"/>
        </w:rPr>
        <w:t xml:space="preserve">施工用水用电（含生活区）、现场住宿与办公，材料保管、堆放与搬运等，均由承包人自行考虑解决，相关费用已含入投标报价中，发包人不再另行支付</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2.5 资金来源证明及支付担保</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发包人提供资金来源证明的期限要求：</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lang w:eastAsia="zh-CN"/>
        </w:rPr>
        <w:t xml:space="preserve">  </w:t>
      </w:r>
      <w:r>
        <w:rPr>
          <w:rFonts w:hint="eastAsia" w:ascii="宋体" w:hAnsi="宋体" w:cs="宋体"/>
          <w:szCs w:val="21"/>
          <w:u w:val="single"/>
        </w:rPr>
        <w:t xml:space="preserve">否     </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lang w:eastAsia="zh-CN"/>
        </w:rPr>
        <w:t xml:space="preserve">  </w:t>
      </w:r>
      <w:r>
        <w:rPr>
          <w:rFonts w:hint="eastAsia" w:ascii="宋体" w:hAnsi="宋体" w:cs="宋体"/>
          <w:szCs w:val="21"/>
          <w:u w:val="single"/>
        </w:rPr>
        <w:t xml:space="preserve">/  </w:t>
      </w:r>
      <w:r>
        <w:rPr>
          <w:rFonts w:hint="eastAsia" w:ascii="宋体" w:hAnsi="宋体" w:cs="宋体"/>
          <w:szCs w:val="21"/>
          <w:u w:val="single"/>
          <w:lang w:eastAsia="zh-CN"/>
        </w:rPr>
        <w:t xml:space="preserve"> </w:t>
      </w:r>
      <w:r>
        <w:rPr>
          <w:rFonts w:hint="eastAsia" w:ascii="宋体" w:hAnsi="宋体" w:cs="宋体"/>
          <w:szCs w:val="21"/>
        </w:rPr>
        <w:t xml:space="preserve">。</w:t>
      </w:r>
      <w:r/>
    </w:p>
    <w:p>
      <w:pPr>
        <w:ind w:firstLine="422"/>
        <w:jc w:val="left"/>
        <w:spacing w:line="360" w:lineRule="auto"/>
        <w:rPr>
          <w:rFonts w:hint="eastAsia" w:ascii="宋体" w:hAnsi="宋体" w:cs="宋体"/>
          <w:b/>
          <w:color w:val="000000"/>
          <w:szCs w:val="21"/>
        </w:rPr>
      </w:pPr>
      <w:r/>
      <w:bookmarkStart w:id="154" w:name="_Toc351203635"/>
      <w:r>
        <w:rPr>
          <w:rFonts w:hint="eastAsia" w:ascii="宋体" w:hAnsi="宋体" w:cs="宋体"/>
          <w:b/>
          <w:color w:val="000000"/>
          <w:szCs w:val="21"/>
        </w:rPr>
        <w:t xml:space="preserve">3</w:t>
      </w:r>
      <w:bookmarkStart w:id="155" w:name="_Toc296346659"/>
      <w:r/>
      <w:bookmarkStart w:id="156" w:name="_Toc297120458"/>
      <w:r/>
      <w:bookmarkStart w:id="157" w:name="_Toc296890986"/>
      <w:r/>
      <w:bookmarkStart w:id="158" w:name="_Toc297048344"/>
      <w:r/>
      <w:bookmarkStart w:id="159" w:name="_Toc296944497"/>
      <w:r/>
      <w:bookmarkStart w:id="160" w:name="_Toc292559363"/>
      <w:r/>
      <w:bookmarkStart w:id="161" w:name="_Toc296503158"/>
      <w:r/>
      <w:bookmarkStart w:id="162" w:name="_Toc292559868"/>
      <w:r/>
      <w:bookmarkStart w:id="163" w:name="_Toc296347157"/>
      <w:r/>
      <w:bookmarkStart w:id="164" w:name="_Toc296891198"/>
      <w:r>
        <w:rPr>
          <w:rFonts w:hint="eastAsia" w:ascii="宋体" w:hAnsi="宋体" w:cs="宋体"/>
          <w:b/>
          <w:color w:val="000000"/>
          <w:szCs w:val="21"/>
        </w:rPr>
        <w:t xml:space="preserve">. 承包人</w:t>
      </w:r>
      <w:bookmarkEnd w:id="154"/>
      <w:r/>
      <w:bookmarkEnd w:id="155"/>
      <w:r/>
      <w:bookmarkEnd w:id="156"/>
      <w:r/>
      <w:bookmarkEnd w:id="157"/>
      <w:r/>
      <w:bookmarkEnd w:id="158"/>
      <w:r/>
      <w:bookmarkEnd w:id="159"/>
      <w:r/>
      <w:bookmarkEnd w:id="160"/>
      <w:r/>
      <w:bookmarkEnd w:id="161"/>
      <w:r/>
      <w:bookmarkEnd w:id="162"/>
      <w:r/>
      <w:bookmarkEnd w:id="163"/>
      <w:r/>
      <w:bookmarkEnd w:id="164"/>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3.1 承包人的一般义务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t xml:space="preserve">承包人提交的竣工资料的内容：</w:t>
      </w:r>
      <w:r>
        <w:rPr>
          <w:rFonts w:hint="eastAsia" w:ascii="宋体" w:hAnsi="宋体" w:cs="宋体"/>
          <w:color w:val="000000"/>
          <w:szCs w:val="21"/>
          <w:u w:val="single"/>
        </w:rPr>
        <w:t xml:space="preserve">根据国家、省、市、区相关规定提交工程竣工验收资料和工程竣工结算资料</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承包人需要提交的竣工资料套数：</w:t>
      </w:r>
      <w:r>
        <w:rPr>
          <w:rFonts w:hint="eastAsia" w:ascii="宋体" w:hAnsi="宋体" w:cs="宋体"/>
          <w:color w:val="000000"/>
          <w:szCs w:val="21"/>
          <w:u w:val="single"/>
        </w:rPr>
        <w:t xml:space="preserve">一式五套（同时提供电子版本1套）</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承包人提交的竣工资料的费用承担：</w:t>
      </w:r>
      <w:r>
        <w:rPr>
          <w:rFonts w:hint="eastAsia" w:ascii="宋体" w:hAnsi="宋体" w:cs="宋体"/>
          <w:color w:val="000000"/>
          <w:szCs w:val="21"/>
          <w:u w:val="single"/>
        </w:rPr>
        <w:t xml:space="preserve">竣工图及竣工档案的编制费用由承包人在投标时列入投标报价之中，发包人不再另行支付</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承包人提交的竣工资料移交时间：</w:t>
      </w:r>
      <w:r>
        <w:rPr>
          <w:rFonts w:hint="eastAsia" w:ascii="宋体" w:hAnsi="宋体" w:cs="宋体"/>
          <w:color w:val="000000"/>
          <w:szCs w:val="21"/>
          <w:u w:val="single"/>
        </w:rPr>
        <w:t xml:space="preserve">竣工验收合格后 28 天内提交发包人认可的全部竣工资料，如承包人不按约定移交竣工资料，每逾期一天应向发包人支付5000元违约金，并赔偿因此给发包人造成的其他损失</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承包人提交的竣工资料形式要求：</w:t>
      </w:r>
      <w:r>
        <w:rPr>
          <w:rFonts w:hint="eastAsia" w:ascii="宋体" w:hAnsi="宋体" w:cs="宋体"/>
          <w:color w:val="000000"/>
          <w:szCs w:val="21"/>
          <w:u w:val="single"/>
        </w:rPr>
        <w:t xml:space="preserve">工程竣工验收资料（含结算资料）全部为纸质文件，结算资料还必须提供电子文本，所有工程资料必须符合工程验收和档案管理及工程结算审计要求</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（10）承包人应履行的其他义务：</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 项目经理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3.2.1 </w:t>
      </w:r>
      <w:r>
        <w:rPr>
          <w:rFonts w:hint="eastAsia" w:ascii="宋体" w:hAnsi="宋体" w:cs="宋体"/>
          <w:color w:val="000000"/>
          <w:szCs w:val="21"/>
        </w:rPr>
        <w:t xml:space="preserve">项目经理：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姓    名：</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身份证号：</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建造师执业资格等级：</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建造师注册证书号：</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建造师执业印章号：</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安全生产考核合格证书号：</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承包人对项目经理的授权范围如下：</w:t>
      </w:r>
      <w:r>
        <w:rPr>
          <w:rFonts w:hint="eastAsia" w:ascii="宋体" w:hAnsi="宋体" w:cs="宋体"/>
          <w:color w:val="000000"/>
          <w:szCs w:val="21"/>
          <w:u w:val="single"/>
        </w:rPr>
        <w:t xml:space="preserve">作为承包人在项目的授权代表，为工程参与各方做好协调和服务，在资金、质量、安全、环境保护、文明</w:t>
      </w:r>
      <w:r>
        <w:fldChar w:fldCharType="begin"/>
      </w:r>
      <w:r>
        <w:instrText xml:space="preserve"> HYPERLINK "http://www.fdcew.com/Soft/jzsg/Index.html" \t "_blank" </w:instrText>
      </w:r>
      <w:r>
        <w:fldChar w:fldCharType="separate"/>
      </w:r>
      <w:r>
        <w:rPr>
          <w:rFonts w:hint="eastAsia" w:ascii="宋体" w:hAnsi="宋体" w:cs="宋体"/>
          <w:color w:val="000000"/>
          <w:szCs w:val="21"/>
          <w:u w:val="single"/>
        </w:rPr>
        <w:t xml:space="preserve">施工</w:t>
      </w:r>
      <w:r>
        <w:rPr>
          <w:rFonts w:hint="eastAsia" w:ascii="宋体" w:hAnsi="宋体" w:cs="宋体"/>
          <w:color w:val="000000"/>
          <w:szCs w:val="21"/>
          <w:u w:val="single"/>
        </w:rPr>
        <w:fldChar w:fldCharType="end"/>
      </w:r>
      <w:r>
        <w:rPr>
          <w:rFonts w:hint="eastAsia" w:ascii="宋体" w:hAnsi="宋体" w:cs="宋体"/>
          <w:color w:val="000000"/>
          <w:szCs w:val="21"/>
          <w:u w:val="single"/>
        </w:rPr>
        <w:t xml:space="preserve">等合约目标范围向发包人直接负责。直管综合办公室、部、财部等职能部门</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关于项目经理每月在施工现场的时间要求：</w:t>
      </w:r>
      <w:r>
        <w:rPr>
          <w:rFonts w:hint="eastAsia" w:ascii="宋体" w:hAnsi="宋体" w:cs="宋体"/>
          <w:color w:val="000000"/>
          <w:szCs w:val="21"/>
          <w:u w:val="single"/>
        </w:rPr>
        <w:t xml:space="preserve">投标文件中明确的项目经理，不得擅自变更，开工时或施工过程中若有擅自变更，发包人有权解除合同，并追究由此带来的发包人一切损失。承包人必须在开工前将项目主要管理人员表报送发包人，施工过程中如有调整应及时以书面申请形式通知发包人，并经发包人同意后方可进行调整。项目经理要求：每周到发包人现场5天，每天不少于8个小时，如果少来一天违约金2000元</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承包人未提交劳动合同，以及没有为项目经理缴纳社会保险证明的违约责任：</w:t>
      </w:r>
      <w:r>
        <w:rPr>
          <w:rFonts w:hint="eastAsia" w:ascii="宋体" w:hAnsi="宋体" w:cs="宋体"/>
          <w:color w:val="000000"/>
          <w:szCs w:val="21"/>
          <w:u w:val="single"/>
        </w:rPr>
        <w:fldChar w:fldCharType="begin"/>
      </w:r>
      <w:r>
        <w:rPr>
          <w:rFonts w:hint="eastAsia" w:ascii="宋体" w:hAnsi="宋体" w:cs="宋体"/>
          <w:color w:val="000000"/>
          <w:szCs w:val="21"/>
          <w:u w:val="single"/>
        </w:rPr>
        <w:instrText xml:space="preserve">AUTOTEXT  5599 \* MERGEFORMAT</w:instrText>
      </w:r>
      <w:r>
        <w:rPr>
          <w:rFonts w:hint="eastAsia" w:ascii="宋体" w:hAnsi="宋体" w:cs="宋体"/>
          <w:color w:val="000000"/>
          <w:szCs w:val="21"/>
          <w:u w:val="single"/>
        </w:rPr>
        <w:fldChar w:fldCharType="separate"/>
      </w:r>
      <w:bookmarkStart w:id="165" w:name="__Fieldmark__3858_2645124588"/>
      <w:r>
        <w:rPr>
          <w:rFonts w:hint="eastAsia" w:ascii="宋体" w:hAnsi="宋体" w:cs="宋体"/>
          <w:color w:val="000000"/>
          <w:szCs w:val="21"/>
          <w:u w:val="single"/>
        </w:rPr>
        <w:t xml:space="preserve">承</w:t>
      </w:r>
      <w:bookmarkStart w:id="166" w:name="__Fieldmark__6364_2025218788"/>
      <w:r>
        <w:rPr>
          <w:rFonts w:hint="eastAsia" w:ascii="宋体" w:hAnsi="宋体" w:cs="宋体"/>
          <w:color w:val="000000"/>
          <w:szCs w:val="21"/>
          <w:u w:val="single"/>
        </w:rPr>
        <w:t xml:space="preserve">包人必须提供项目经理的劳动合同和社保缴纳证明，否则将视为违约，发包人有权要求更换项目经理同时对承包人处罚5000 元违约金，并要求在一周内签订劳动合同和缴纳社会保险，如未履行，每延迟 1天，罚款 5000元</w:t>
      </w:r>
      <w:r>
        <w:rPr>
          <w:rFonts w:hint="eastAsia" w:ascii="宋体" w:hAnsi="宋体" w:cs="宋体"/>
          <w:color w:val="000000"/>
          <w:szCs w:val="21"/>
          <w:u w:val="single"/>
        </w:rPr>
        <w:fldChar w:fldCharType="end"/>
      </w:r>
      <w:bookmarkEnd w:id="165"/>
      <w:r/>
      <w:bookmarkEnd w:id="166"/>
      <w:r>
        <w:rPr>
          <w:rFonts w:hint="eastAsia" w:ascii="宋体" w:hAnsi="宋体" w:cs="宋体"/>
          <w:color w:val="000000"/>
          <w:szCs w:val="21"/>
          <w:u w:val="single"/>
        </w:rPr>
        <w:t xml:space="preserve">，由此增加的费用和（或）延误的工期由承包人承担</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项目经理未经批准，擅自离开施工现场的违约责任：</w:t>
      </w:r>
      <w:r>
        <w:rPr>
          <w:rFonts w:hint="eastAsia" w:ascii="宋体" w:hAnsi="宋体" w:cs="宋体"/>
          <w:color w:val="000000"/>
          <w:szCs w:val="21"/>
          <w:u w:val="single"/>
        </w:rPr>
        <w:t xml:space="preserve">项目经理每月不少于25天，每周不少于5天，每天不少于8 小时必须在本工程现场工作，且必须参加每周召开的例会。并接受发包人代表和监理总监的监督，如项目经理有特殊原因不能保证上述在岗时间的，需征得发包人书面同意；发包人发现项目经理不在本工程现场工作，发包人有权按每天2000元人民币的标准扣罚，项目经理每次例会无故不参加的违约金5000 元/次。如项目经理一周有2个工作日或二周累计3 天不在现场，为承包人严重违约，发包人有权解除合同，将承包人清退出场，解除合同的同时不免除承包人应当承担的违约责任</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3.2.3 承包人擅自更换项目经理的违约责任：</w:t>
      </w:r>
      <w:r>
        <w:rPr>
          <w:rFonts w:hint="eastAsia" w:ascii="宋体" w:hAnsi="宋体" w:cs="宋体"/>
          <w:color w:val="000000"/>
          <w:szCs w:val="21"/>
          <w:u w:val="single"/>
        </w:rPr>
        <w:t xml:space="preserve">承包人拟派本工程的项目经理不得擅自更换，特殊情况经发包人及建设行政主管部门同意后方可更换。如承包人未经发包人同意，擅自更换项目经理，承包人按 10万元向发包人支付违约金，发包人有权解除合同，并将情况向行政主管部门报告，且对由此产生的一切损失、费用由承包人负责</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3.2.4 承包人无正当理由拒绝更换项目经理的违约责任：</w:t>
      </w:r>
      <w:r>
        <w:rPr>
          <w:rFonts w:hint="eastAsia" w:ascii="宋体" w:hAnsi="宋体" w:cs="宋体"/>
          <w:color w:val="000000"/>
          <w:szCs w:val="21"/>
          <w:u w:val="single"/>
        </w:rPr>
        <w:t xml:space="preserve">项目经理因刑事犯罪、伤病丧失工作能力或出现以下项目经理不称职情况（1）经常行为不轨或不认真的；（2）履行职责时不能胜任或玩忽职守；（3）不遵守合同的规定；（4）经常出现有损健康与安全或有损环境保护的行为等，承包人应立即准备资格、业绩和信誉不得低于被替换人员，报监理工程师和发包人批准更换。上述及其他确属不能履行职责的情况，需要变更的，如承包人无正当理由不得拒绝，否则，发包人有权解除与承包人签署的施工合同，并追究由此带来的发包人的一切损失，并按合同总价的5％收取违约金</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3.3 承包人人员</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3.3.1 承包人提交项目管理机构及施工现场管理人员安排报告的期限：</w:t>
      </w:r>
      <w:r>
        <w:rPr>
          <w:rFonts w:hint="eastAsia" w:ascii="宋体" w:hAnsi="宋体" w:cs="宋体"/>
          <w:color w:val="000000"/>
          <w:szCs w:val="21"/>
          <w:u w:val="single"/>
        </w:rPr>
        <w:t xml:space="preserve">开工前7天</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3.3.3 承包人无正当理由拒绝撤换主要施工管理人员的违约责任：</w:t>
      </w:r>
      <w:r>
        <w:rPr>
          <w:rFonts w:hint="eastAsia" w:ascii="宋体" w:hAnsi="宋体" w:cs="宋体"/>
          <w:color w:val="000000"/>
          <w:szCs w:val="21"/>
          <w:u w:val="single"/>
        </w:rPr>
        <w:t xml:space="preserve">发包人有权要求该人员撤离施工现场，如有延误，发包人将处以500元/天的违约金，违约金直接从工程款中扣除</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3.3.4 承包人主要施工管理人员离开施工现场的批准要求：</w:t>
      </w:r>
      <w:r>
        <w:rPr>
          <w:rFonts w:hint="eastAsia" w:ascii="宋体" w:hAnsi="宋体" w:cs="宋体"/>
          <w:color w:val="000000"/>
          <w:szCs w:val="21"/>
          <w:u w:val="single"/>
        </w:rPr>
        <w:t xml:space="preserve">由发包人书面批准</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3.3.5承包人擅自更换主要施工管理人员的违约责任：</w:t>
      </w:r>
      <w:r>
        <w:rPr>
          <w:rFonts w:hint="eastAsia" w:ascii="宋体" w:hAnsi="宋体" w:cs="宋体"/>
          <w:color w:val="000000"/>
          <w:szCs w:val="21"/>
          <w:u w:val="single"/>
        </w:rPr>
        <w:t xml:space="preserve">如无发包人书面同意，承包人不得擅自更换项目经理，如有以上情况，发包人保留单方面解除合同并要求赔偿损失的权利</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承包人主要施工管理人员擅自离开施工现场的违约责任：</w:t>
      </w:r>
      <w:r>
        <w:rPr>
          <w:rFonts w:hint="eastAsia" w:ascii="宋体" w:hAnsi="宋体" w:cs="宋体"/>
          <w:color w:val="000000"/>
          <w:szCs w:val="21"/>
          <w:u w:val="single"/>
        </w:rPr>
        <w:t xml:space="preserve">如承包人主要施工管理人员有特殊原因不能保证上述在岗时间的或正常在岗时间离开工地现场的，必须以书面请假条形式报监理审核后，报发包人批准。否则承包人按 5000 元/人/次向发包人支付违约金，违约金在支付工程进度款时扣除</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w:t>
      </w:r>
      <w:bookmarkStart w:id="167" w:name="_Toc296347158"/>
      <w:r/>
      <w:bookmarkStart w:id="168" w:name="_Toc296890987"/>
      <w:r/>
      <w:bookmarkStart w:id="169" w:name="_Toc312677988"/>
      <w:r/>
      <w:bookmarkStart w:id="170" w:name="_Toc300934945"/>
      <w:r/>
      <w:bookmarkStart w:id="171" w:name="_Toc304295523"/>
      <w:r/>
      <w:bookmarkStart w:id="172" w:name="_Toc297123492"/>
      <w:r/>
      <w:bookmarkStart w:id="173" w:name="_Toc297216151"/>
      <w:r/>
      <w:bookmarkStart w:id="174" w:name="_Toc292559869"/>
      <w:r/>
      <w:bookmarkStart w:id="175" w:name="_Toc296891199"/>
      <w:r/>
      <w:bookmarkStart w:id="176" w:name="_Toc296944498"/>
      <w:r/>
      <w:bookmarkStart w:id="177" w:name="_Toc296503159"/>
      <w:r/>
      <w:bookmarkStart w:id="178" w:name="_Toc297120459"/>
      <w:r/>
      <w:bookmarkStart w:id="179" w:name="_Toc296346660"/>
      <w:r/>
      <w:bookmarkStart w:id="180" w:name="_Toc303539102"/>
      <w:r/>
      <w:bookmarkStart w:id="181" w:name="_Toc297048345"/>
      <w:r/>
      <w:bookmarkStart w:id="182" w:name="_Toc292559364"/>
      <w:r>
        <w:rPr>
          <w:rFonts w:hint="eastAsia" w:ascii="宋体" w:hAnsi="宋体" w:cs="宋体"/>
          <w:color w:val="000000"/>
          <w:szCs w:val="21"/>
        </w:rPr>
        <w:t xml:space="preserve">.5 分包</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r/>
    </w:p>
    <w:p>
      <w:pPr>
        <w:ind w:firstLine="420"/>
        <w:jc w:val="left"/>
        <w:spacing w:line="360" w:lineRule="auto"/>
        <w:rPr>
          <w:rFonts w:hint="eastAsia" w:ascii="宋体" w:hAnsi="宋体" w:cs="宋体"/>
          <w:szCs w:val="21"/>
        </w:rPr>
      </w:pPr>
      <w:r>
        <w:rPr>
          <w:rFonts w:hint="eastAsia" w:ascii="宋体" w:hAnsi="宋体" w:cs="宋体"/>
          <w:szCs w:val="21"/>
        </w:rPr>
        <w:t xml:space="preserve">3</w:t>
      </w:r>
      <w:bookmarkStart w:id="183" w:name="_Toc300934946"/>
      <w:r/>
      <w:bookmarkStart w:id="184" w:name="_Toc303539103"/>
      <w:r/>
      <w:bookmarkStart w:id="185" w:name="_Toc296347159"/>
      <w:r/>
      <w:bookmarkStart w:id="186" w:name="_Toc297048346"/>
      <w:r/>
      <w:bookmarkStart w:id="187" w:name="_Toc292559365"/>
      <w:r/>
      <w:bookmarkStart w:id="188" w:name="_Toc296890988"/>
      <w:r/>
      <w:bookmarkStart w:id="189" w:name="_Toc296346661"/>
      <w:r/>
      <w:bookmarkStart w:id="190" w:name="_Toc297120460"/>
      <w:r/>
      <w:bookmarkStart w:id="191" w:name="_Toc296944499"/>
      <w:r/>
      <w:bookmarkStart w:id="192" w:name="_Toc292559870"/>
      <w:r/>
      <w:bookmarkStart w:id="193" w:name="_Toc296891200"/>
      <w:r/>
      <w:bookmarkStart w:id="194" w:name="_Toc304295524"/>
      <w:r/>
      <w:bookmarkStart w:id="195" w:name="_Toc297216152"/>
      <w:r/>
      <w:bookmarkStart w:id="196" w:name="_Toc296503160"/>
      <w:r/>
      <w:bookmarkStart w:id="197" w:name="_Toc297123493"/>
      <w:r/>
      <w:bookmarkStart w:id="198" w:name="_Toc312677989"/>
      <w:r/>
      <w:bookmarkStart w:id="199" w:name="_Toc318581158"/>
      <w:r>
        <w:rPr>
          <w:rFonts w:hint="eastAsia" w:ascii="宋体" w:hAnsi="宋体" w:cs="宋体"/>
          <w:szCs w:val="21"/>
        </w:rPr>
        <w:t xml:space="preserve">.5.1 分包的一般约定</w:t>
      </w:r>
      <w:r/>
    </w:p>
    <w:p>
      <w:pPr>
        <w:ind w:firstLine="420"/>
        <w:jc w:val="left"/>
        <w:spacing w:line="360" w:lineRule="auto"/>
        <w:rPr>
          <w:rFonts w:hint="eastAsia" w:ascii="宋体" w:hAnsi="宋体" w:cs="宋体"/>
          <w:szCs w:val="21"/>
        </w:rPr>
      </w:pPr>
      <w:r>
        <w:rPr>
          <w:rFonts w:hint="eastAsia" w:ascii="宋体" w:hAnsi="宋体" w:cs="宋体"/>
          <w:szCs w:val="21"/>
        </w:rPr>
        <w:t xml:space="preserve">禁止分包的工程包括：</w:t>
      </w:r>
      <w:r>
        <w:rPr>
          <w:rFonts w:hint="eastAsia" w:ascii="宋体" w:hAnsi="宋体" w:cs="宋体"/>
          <w:color w:val="000000"/>
          <w:szCs w:val="21"/>
          <w:u w:val="single"/>
        </w:rPr>
        <w:t xml:space="preserve">本工程严禁分包、转包</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u w:val="single"/>
        </w:rPr>
      </w:pPr>
      <w:r>
        <w:rPr>
          <w:rFonts w:hint="eastAsia" w:ascii="宋体" w:hAnsi="宋体" w:cs="宋体"/>
          <w:szCs w:val="21"/>
        </w:rPr>
        <w:t xml:space="preserve">主体结构、关键性工作的范围：</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Start w:id="200" w:name="_Toc296891201"/>
      <w:r/>
      <w:bookmarkStart w:id="201" w:name="_Toc296503161"/>
      <w:r/>
      <w:bookmarkStart w:id="202" w:name="_Toc297123494"/>
      <w:r/>
      <w:bookmarkStart w:id="203" w:name="_Toc304295525"/>
      <w:r/>
      <w:bookmarkStart w:id="204" w:name="_Toc303539104"/>
      <w:r/>
      <w:bookmarkStart w:id="205" w:name="_Toc297120461"/>
      <w:r/>
      <w:bookmarkStart w:id="206" w:name="_Toc300934947"/>
      <w:r/>
      <w:bookmarkStart w:id="207" w:name="_Toc297216153"/>
      <w:r/>
      <w:bookmarkStart w:id="208" w:name="_Toc297048347"/>
      <w:r/>
      <w:bookmarkStart w:id="209" w:name="_Toc296890989"/>
      <w:r/>
      <w:bookmarkStart w:id="210" w:name="_Toc296944500"/>
      <w:r/>
      <w:bookmarkStart w:id="211" w:name="_Toc296346662"/>
      <w:r/>
      <w:bookmarkStart w:id="212" w:name="_Toc296347160"/>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ind w:firstLine="420"/>
        <w:jc w:val="left"/>
        <w:spacing w:line="360" w:lineRule="auto"/>
        <w:rPr>
          <w:rFonts w:hint="eastAsia" w:ascii="宋体" w:hAnsi="宋体" w:cs="宋体"/>
          <w:szCs w:val="21"/>
        </w:rPr>
      </w:pPr>
      <w:r>
        <w:rPr>
          <w:rFonts w:hint="eastAsia" w:ascii="宋体" w:hAnsi="宋体" w:cs="宋体"/>
          <w:szCs w:val="21"/>
        </w:rPr>
        <w:t xml:space="preserve">3</w:t>
      </w:r>
      <w:bookmarkStart w:id="213" w:name="_Toc312677990"/>
      <w:r/>
      <w:bookmarkStart w:id="214" w:name="_Toc318581159"/>
      <w:r>
        <w:rPr>
          <w:rFonts w:hint="eastAsia" w:ascii="宋体" w:hAnsi="宋体" w:cs="宋体"/>
          <w:szCs w:val="21"/>
        </w:rPr>
        <w:t xml:space="preserve">.5.2分包的确定</w:t>
      </w:r>
      <w:r/>
    </w:p>
    <w:p>
      <w:pPr>
        <w:ind w:firstLine="420"/>
        <w:jc w:val="left"/>
        <w:spacing w:line="360" w:lineRule="auto"/>
        <w:rPr>
          <w:rFonts w:hint="eastAsia" w:ascii="宋体" w:hAnsi="宋体" w:cs="宋体"/>
          <w:color w:val="000000"/>
          <w:szCs w:val="21"/>
          <w:u w:val="single"/>
        </w:rPr>
      </w:pPr>
      <w:r>
        <w:rPr>
          <w:rFonts w:hint="eastAsia" w:ascii="宋体" w:hAnsi="宋体" w:cs="宋体"/>
          <w:szCs w:val="21"/>
        </w:rPr>
        <w:t xml:space="preserve">允许分包的专业工程包括：</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szCs w:val="21"/>
        </w:rPr>
      </w:pPr>
      <w:r>
        <w:rPr>
          <w:rFonts w:hint="eastAsia" w:ascii="宋体" w:hAnsi="宋体" w:cs="宋体"/>
          <w:color w:val="000000"/>
          <w:szCs w:val="21"/>
        </w:rPr>
        <w:t xml:space="preserve">其他关于分包的约定：</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3.5.4 分包合同价款</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关于分包合同价款支付的约定：</w:t>
      </w:r>
      <w:r>
        <w:rPr>
          <w:rFonts w:hint="eastAsia" w:ascii="宋体" w:hAnsi="宋体" w:cs="宋体"/>
          <w:color w:val="000000"/>
          <w:szCs w:val="21"/>
          <w:u w:val="single"/>
        </w:rPr>
        <w:t xml:space="preserve">/</w:t>
      </w:r>
      <w:r>
        <w:rPr>
          <w:rFonts w:hint="eastAsia" w:ascii="宋体" w:hAnsi="宋体" w:cs="宋体"/>
          <w:color w:val="000000"/>
          <w:szCs w:val="21"/>
        </w:rPr>
        <w:t xml:space="preserve">。</w:t>
      </w:r>
      <w:bookmarkEnd w:id="213"/>
      <w:r/>
      <w:bookmarkEnd w:id="214"/>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3.6 工程照管与成品、半成品保护</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承包人负责照管工程及工程相关的材料、工程设备的起始时间：</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3.7 履约担保</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  </w:t>
      </w:r>
      <w:r>
        <w:rPr>
          <w:rFonts w:hint="eastAsia" w:ascii="宋体" w:hAnsi="宋体" w:cs="宋体"/>
          <w:szCs w:val="21"/>
          <w:u w:val="single"/>
          <w:lang w:eastAsia="zh-CN"/>
        </w:rPr>
        <w:t xml:space="preserve">是</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履约保证金为合同总价的5%。支付形式为保函、银行转账等法律允许形式。项目验收合格7个工作日后，承包人提出申请，</w:t>
      </w:r>
      <w:r>
        <w:rPr>
          <w:rFonts w:hint="eastAsia" w:ascii="宋体" w:hAnsi="宋体" w:cs="宋体"/>
          <w:szCs w:val="21"/>
          <w:u w:val="single"/>
          <w:lang w:val="en-US" w:eastAsia="zh-CN"/>
        </w:rPr>
        <w:t xml:space="preserve">发包</w:t>
      </w:r>
      <w:r>
        <w:rPr>
          <w:rFonts w:hint="eastAsia" w:ascii="宋体" w:hAnsi="宋体" w:cs="宋体"/>
          <w:szCs w:val="21"/>
          <w:u w:val="single"/>
        </w:rPr>
        <w:t xml:space="preserve">人无息退回</w:t>
      </w:r>
      <w:r>
        <w:rPr>
          <w:rFonts w:hint="eastAsia" w:ascii="宋体" w:hAnsi="宋体" w:cs="宋体"/>
          <w:szCs w:val="21"/>
        </w:rPr>
        <w:t xml:space="preserve">。</w:t>
      </w:r>
      <w:r/>
    </w:p>
    <w:p>
      <w:pPr>
        <w:ind w:firstLine="422"/>
        <w:jc w:val="left"/>
        <w:spacing w:line="360" w:lineRule="auto"/>
        <w:rPr>
          <w:rFonts w:hint="eastAsia" w:ascii="宋体" w:hAnsi="宋体" w:cs="宋体"/>
          <w:b/>
          <w:color w:val="000000"/>
          <w:szCs w:val="21"/>
        </w:rPr>
      </w:pPr>
      <w:r/>
      <w:bookmarkStart w:id="215" w:name="_Toc351203636"/>
      <w:r>
        <w:rPr>
          <w:rFonts w:hint="eastAsia" w:ascii="宋体" w:hAnsi="宋体" w:cs="宋体"/>
          <w:b/>
          <w:color w:val="000000"/>
          <w:szCs w:val="21"/>
        </w:rPr>
        <w:t xml:space="preserve">4</w:t>
      </w:r>
      <w:bookmarkStart w:id="216" w:name="_Toc296346663"/>
      <w:r/>
      <w:bookmarkStart w:id="217" w:name="_Toc296503162"/>
      <w:r/>
      <w:bookmarkStart w:id="218" w:name="_Toc296890990"/>
      <w:r/>
      <w:bookmarkStart w:id="219" w:name="_Toc267251413"/>
      <w:r/>
      <w:bookmarkStart w:id="220" w:name="_Toc296891202"/>
      <w:r/>
      <w:bookmarkStart w:id="221" w:name="_Toc296944501"/>
      <w:r/>
      <w:bookmarkStart w:id="222" w:name="_Toc296347161"/>
      <w:r/>
      <w:bookmarkStart w:id="223" w:name="_Toc297048348"/>
      <w:r/>
      <w:bookmarkStart w:id="224" w:name="_Toc292559871"/>
      <w:r/>
      <w:bookmarkStart w:id="225" w:name="_Toc297120462"/>
      <w:r/>
      <w:bookmarkStart w:id="226" w:name="_Toc292559366"/>
      <w:r>
        <w:rPr>
          <w:rFonts w:hint="eastAsia" w:ascii="宋体" w:hAnsi="宋体" w:cs="宋体"/>
          <w:b/>
          <w:color w:val="000000"/>
          <w:szCs w:val="21"/>
        </w:rPr>
        <w:t xml:space="preserve">. 监</w:t>
      </w:r>
      <w:bookmarkEnd w:id="216"/>
      <w:r/>
      <w:bookmarkEnd w:id="217"/>
      <w:r/>
      <w:bookmarkEnd w:id="218"/>
      <w:r/>
      <w:bookmarkEnd w:id="219"/>
      <w:r/>
      <w:bookmarkEnd w:id="220"/>
      <w:r/>
      <w:bookmarkEnd w:id="221"/>
      <w:r/>
      <w:bookmarkEnd w:id="222"/>
      <w:r/>
      <w:bookmarkEnd w:id="223"/>
      <w:r/>
      <w:bookmarkEnd w:id="224"/>
      <w:r/>
      <w:bookmarkEnd w:id="225"/>
      <w:r/>
      <w:bookmarkEnd w:id="226"/>
      <w:r>
        <w:rPr>
          <w:rFonts w:hint="eastAsia" w:ascii="宋体" w:hAnsi="宋体" w:cs="宋体"/>
          <w:b/>
          <w:color w:val="000000"/>
          <w:szCs w:val="21"/>
        </w:rPr>
        <w:t xml:space="preserve">理人</w:t>
      </w:r>
      <w:bookmarkEnd w:id="215"/>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4.1监理人的一般规定</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关于监理人的监理内容：</w:t>
      </w:r>
      <w:r>
        <w:rPr>
          <w:rFonts w:hint="eastAsia" w:ascii="宋体" w:hAnsi="宋体" w:cs="宋体"/>
          <w:color w:val="000000"/>
          <w:szCs w:val="21"/>
          <w:u w:val="single"/>
        </w:rPr>
        <w:t xml:space="preserve">详见附件监理合同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关于监理人的监理权限：</w:t>
      </w:r>
      <w:r>
        <w:rPr>
          <w:rFonts w:hint="eastAsia" w:ascii="宋体" w:hAnsi="宋体" w:cs="宋体"/>
          <w:color w:val="000000"/>
          <w:szCs w:val="21"/>
          <w:u w:val="single"/>
        </w:rPr>
        <w:t xml:space="preserve">负责本工程施工阶段工程质量、工程进度、造价控制；信息、合同管理；安全文明施工；现场协调，详见监理合同。需要取得发包人批准才能行使的职权：  1、所有涉及工程造价的签证单、施工中和图纸中的建议、变更单及开工令、停工令、复工令等，详见监理合同。2、隐蔽工程验收单，标准的确认，分包单位（如有）的确认。一切涉及工程价款变化的事项，如签证、设计变更等，需经发包人书面确认，否则不作为结算依据</w:t>
      </w:r>
      <w:r>
        <w:rPr>
          <w:rFonts w:hint="eastAsia" w:ascii="宋体" w:hAnsi="宋体" w:cs="宋体"/>
          <w:color w:val="000000"/>
          <w:szCs w:val="21"/>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关于监理人在施工现场的办公场所、生活场所的提供和费用承担的约定：</w:t>
      </w:r>
      <w:r>
        <w:rPr>
          <w:rFonts w:hint="eastAsia" w:ascii="宋体" w:hAnsi="宋体" w:cs="宋体"/>
          <w:color w:val="000000"/>
          <w:szCs w:val="21"/>
          <w:u w:val="single"/>
        </w:rPr>
        <w:t xml:space="preserve">由承包人提供，费用含在投标报价中</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4.2 监理人员</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总监理工程师：</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姓    名：</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职    务：</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监理工程师执业资格证书号：</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联系电话：</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电子信箱：</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通信地址：</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关于监理人的其他约定：</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4.4 商定或确定</w:t>
      </w:r>
      <w:r/>
    </w:p>
    <w:p>
      <w:pPr>
        <w:ind w:firstLine="420"/>
        <w:jc w:val="left"/>
        <w:spacing w:line="360" w:lineRule="auto"/>
        <w:rPr>
          <w:rFonts w:hint="eastAsia" w:ascii="宋体" w:hAnsi="宋体" w:cs="宋体"/>
          <w:color w:val="000000"/>
          <w:szCs w:val="21"/>
        </w:rPr>
      </w:pPr>
      <w:r/>
      <w:bookmarkStart w:id="227" w:name="_Toc267251418"/>
      <w:r>
        <w:rPr>
          <w:rFonts w:hint="eastAsia" w:ascii="宋体" w:hAnsi="宋体" w:cs="宋体"/>
          <w:color w:val="000000"/>
          <w:szCs w:val="21"/>
        </w:rPr>
        <w:t xml:space="preserve">在发包人和承包人不能通过协商达成一致意见时，发包人授权监理人对以下事项进行确定：</w:t>
      </w:r>
      <w:r>
        <w:rPr>
          <w:rFonts w:hint="eastAsia" w:ascii="宋体" w:hAnsi="宋体" w:cs="宋体"/>
          <w:color w:val="000000"/>
          <w:szCs w:val="21"/>
          <w:u w:val="single"/>
        </w:rPr>
        <w:t xml:space="preserve">需要时另行授权</w:t>
      </w:r>
      <w:r>
        <w:rPr>
          <w:rFonts w:hint="eastAsia" w:ascii="宋体" w:hAnsi="宋体" w:cs="宋体"/>
          <w:color w:val="000000"/>
          <w:szCs w:val="21"/>
        </w:rPr>
        <w:t xml:space="preserve">；</w:t>
      </w:r>
      <w:r/>
    </w:p>
    <w:p>
      <w:pPr>
        <w:ind w:firstLine="422"/>
        <w:jc w:val="left"/>
        <w:spacing w:line="360" w:lineRule="auto"/>
        <w:rPr>
          <w:rFonts w:hint="eastAsia" w:ascii="宋体" w:hAnsi="宋体" w:cs="宋体"/>
          <w:b/>
          <w:color w:val="000000"/>
          <w:szCs w:val="21"/>
        </w:rPr>
      </w:pPr>
      <w:r/>
      <w:bookmarkStart w:id="228" w:name="_Toc351203637"/>
      <w:r>
        <w:rPr>
          <w:rFonts w:hint="eastAsia" w:ascii="宋体" w:hAnsi="宋体" w:cs="宋体"/>
          <w:b/>
          <w:color w:val="000000"/>
          <w:szCs w:val="21"/>
        </w:rPr>
        <w:t xml:space="preserve">5</w:t>
      </w:r>
      <w:bookmarkEnd w:id="227"/>
      <w:r/>
      <w:bookmarkStart w:id="229" w:name="_Toc296346664"/>
      <w:r/>
      <w:bookmarkStart w:id="230" w:name="_Toc296503163"/>
      <w:r/>
      <w:bookmarkStart w:id="231" w:name="_Toc297120463"/>
      <w:r/>
      <w:bookmarkStart w:id="232" w:name="_Toc297048349"/>
      <w:r/>
      <w:bookmarkStart w:id="233" w:name="_Toc296890991"/>
      <w:r/>
      <w:bookmarkStart w:id="234" w:name="_Toc292559872"/>
      <w:r/>
      <w:bookmarkStart w:id="235" w:name="_Toc296891203"/>
      <w:r/>
      <w:bookmarkStart w:id="236" w:name="_Toc296347162"/>
      <w:r/>
      <w:bookmarkStart w:id="237" w:name="_Toc296944502"/>
      <w:r/>
      <w:bookmarkStart w:id="238" w:name="_Toc292559367"/>
      <w:r>
        <w:rPr>
          <w:rFonts w:hint="eastAsia" w:ascii="宋体" w:hAnsi="宋体" w:cs="宋体"/>
          <w:b/>
          <w:color w:val="000000"/>
          <w:szCs w:val="21"/>
        </w:rPr>
        <w:t xml:space="preserve">. 工程质量</w:t>
      </w:r>
      <w:bookmarkEnd w:id="228"/>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5.1 质量要求</w:t>
      </w:r>
      <w:r/>
    </w:p>
    <w:p>
      <w:pPr>
        <w:ind w:firstLine="420"/>
        <w:jc w:val="left"/>
        <w:spacing w:line="360" w:lineRule="auto"/>
        <w:rPr>
          <w:rFonts w:hint="eastAsia" w:ascii="宋体" w:hAnsi="宋体" w:cs="宋体"/>
          <w:szCs w:val="21"/>
        </w:rPr>
      </w:pPr>
      <w:r>
        <w:rPr>
          <w:rFonts w:hint="eastAsia" w:ascii="宋体" w:hAnsi="宋体" w:cs="宋体"/>
          <w:szCs w:val="21"/>
        </w:rPr>
        <w:t xml:space="preserve">5</w:t>
      </w:r>
      <w:bookmarkStart w:id="239" w:name="_Toc297216155"/>
      <w:r/>
      <w:bookmarkStart w:id="240" w:name="_Toc297123496"/>
      <w:r/>
      <w:bookmarkStart w:id="241" w:name="_Toc318581164"/>
      <w:r/>
      <w:bookmarkStart w:id="242" w:name="_Toc304295527"/>
      <w:r/>
      <w:bookmarkStart w:id="243" w:name="_Toc303539106"/>
      <w:r/>
      <w:bookmarkStart w:id="244" w:name="_Toc300934949"/>
      <w:r/>
      <w:bookmarkStart w:id="245" w:name="_Toc312677997"/>
      <w:r>
        <w:rPr>
          <w:rFonts w:hint="eastAsia" w:ascii="宋体" w:hAnsi="宋体" w:cs="宋体"/>
          <w:szCs w:val="21"/>
        </w:rPr>
        <w:t xml:space="preserve">.1.1 特殊质量标准和要求：</w:t>
      </w:r>
      <w:r>
        <w:rPr>
          <w:rFonts w:hint="eastAsia" w:ascii="宋体" w:hAnsi="宋体" w:cs="宋体"/>
          <w:szCs w:val="21"/>
          <w:u w:val="single"/>
        </w:rPr>
        <w:t xml:space="preserve">符合现行国家有关验收标准（GB 50300—2013），并达到采购文件要求的质量等级标准</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关于工程奖项的约定：</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5.3 隐蔽工程检查</w:t>
      </w:r>
      <w:r/>
    </w:p>
    <w:p>
      <w:pPr>
        <w:ind w:firstLine="420"/>
        <w:jc w:val="left"/>
        <w:spacing w:line="360" w:lineRule="auto"/>
        <w:rPr>
          <w:rFonts w:hint="eastAsia"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1、施工验收按国家现行施工验收规范执行，施工过程的各工序结束验收确认后才能进入下道工序，隐蔽工程须经发包人代表检验签字后才能隐蔽，否则发包人有权复查，复查结果不合格则所产生的费用由承包人支付。若因此损坏或污染已完工程或者造成工程延期，承包人承担全部责任。竣工工程应满足发包人的合理使用要求和国家规范标准，竣工的图纸资料应与工程实物同步移交发包人</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jc w:val="left"/>
        <w:spacing w:line="360" w:lineRule="auto"/>
        <w:rPr>
          <w:rFonts w:hint="eastAsia"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24</w:t>
      </w:r>
      <w:r>
        <w:rPr>
          <w:rFonts w:hint="eastAsia" w:ascii="宋体" w:hAnsi="宋体" w:cs="宋体"/>
          <w:szCs w:val="21"/>
        </w:rPr>
        <w:t xml:space="preserve">小时。</w:t>
      </w:r>
      <w:r/>
    </w:p>
    <w:p>
      <w:pPr>
        <w:ind w:firstLine="422"/>
        <w:jc w:val="left"/>
        <w:spacing w:line="360" w:lineRule="auto"/>
        <w:rPr>
          <w:rFonts w:hint="eastAsia" w:ascii="宋体" w:hAnsi="宋体" w:cs="宋体"/>
          <w:b/>
          <w:color w:val="000000"/>
          <w:szCs w:val="21"/>
        </w:rPr>
      </w:pPr>
      <w:r/>
      <w:bookmarkStart w:id="246" w:name="_Toc351203638"/>
      <w:r>
        <w:rPr>
          <w:rFonts w:hint="eastAsia" w:ascii="宋体" w:hAnsi="宋体" w:cs="宋体"/>
          <w:b/>
          <w:color w:val="000000"/>
          <w:szCs w:val="21"/>
        </w:rPr>
        <w:t xml:space="preserve">6. 安全文明施工与环境保护</w:t>
      </w:r>
      <w:bookmarkEnd w:id="246"/>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6.1安全文明施工</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6.1.1</w:t>
      </w:r>
      <w:r>
        <w:rPr>
          <w:rFonts w:hint="eastAsia" w:ascii="宋体" w:hAnsi="宋体" w:cs="宋体"/>
          <w:color w:val="000000"/>
          <w:szCs w:val="21"/>
        </w:rPr>
        <w:t xml:space="preserve"> 项目安全生产的达标目标及相应事项的约定：</w:t>
      </w:r>
      <w:r>
        <w:rPr>
          <w:rFonts w:hint="eastAsia" w:ascii="宋体" w:hAnsi="宋体" w:cs="宋体"/>
          <w:szCs w:val="21"/>
          <w:u w:val="single"/>
        </w:rPr>
        <w:t xml:space="preserve">1、进入施工现场的各类安全防护由承包人统一协调管理，安全责任由承包人承担，费用含在投标报价中；</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2、承包人负责进入施工现场施工人员及财物安全，发生任何伤亡事故与发包人无关，承包人自行解决；</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3、承包人应合理安排、安全使用水、电设施，否则引起的一切责任由承包人承担。承包人应负责保管水、电设施，若发生丢失或损坏，由承包人赔偿。</w:t>
      </w:r>
      <w:r/>
    </w:p>
    <w:p>
      <w:pPr>
        <w:ind w:firstLine="420"/>
        <w:jc w:val="left"/>
        <w:spacing w:line="360" w:lineRule="auto"/>
        <w:rPr>
          <w:rFonts w:hint="eastAsia" w:ascii="宋体" w:hAnsi="宋体" w:cs="宋体"/>
          <w:szCs w:val="21"/>
          <w:u w:val="single"/>
        </w:rPr>
      </w:pPr>
      <w:r>
        <w:rPr>
          <w:rFonts w:hint="eastAsia" w:ascii="宋体" w:hAnsi="宋体" w:cs="宋体"/>
          <w:szCs w:val="21"/>
          <w:u w:val="single"/>
        </w:rPr>
        <w:t xml:space="preserve">4、严格执行《中华人民共和国安全生产法》、《建设工程安全生产管理条例》（国务院第393号令）等相关法律法规、双方签订的《安全施工协议》。承包人在施工现场的安全管理、安全教育和安全</w:t>
      </w:r>
      <w:r>
        <w:rPr>
          <w:rFonts w:hint="eastAsia" w:ascii="宋体" w:hAnsi="宋体" w:cs="宋体"/>
          <w:szCs w:val="21"/>
          <w:u w:val="single"/>
        </w:rPr>
        <w:t xml:space="preserve">事故责任及所发生的费用均由承包人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的赔偿费用。任何大小安全责任事故或伤亡事故均由承包人承担，发包人不承担任何责任，并扣除承包人相应违约金，具体依据《项目建设安全事件调查处理实施细则》实施。</w:t>
      </w:r>
      <w:r/>
    </w:p>
    <w:p>
      <w:pPr>
        <w:ind w:firstLine="420"/>
        <w:jc w:val="left"/>
        <w:spacing w:line="360" w:lineRule="auto"/>
        <w:rPr>
          <w:rFonts w:hint="eastAsia" w:ascii="宋体" w:hAnsi="宋体" w:cs="宋体"/>
          <w:szCs w:val="21"/>
        </w:rPr>
      </w:pPr>
      <w:r>
        <w:rPr>
          <w:rFonts w:hint="eastAsia" w:ascii="宋体" w:hAnsi="宋体" w:cs="宋体"/>
          <w:szCs w:val="21"/>
          <w:u w:val="single"/>
        </w:rPr>
        <w:t xml:space="preserve">5、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人承担。在承包人施工范围内发生或因承包人施工活动有关的安全事故由承包人负责处理并承担责任。6、如由于承包人原因，发包人受到区级及以上行政主管部门处罚，发包人将对承包人进行处罚，每发生一次扣除签约合同价的 5%，直接从工程款中扣除</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承包人应自觉遵守发包人门卫的出入制度</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6.1.5 文明施工</w:t>
      </w:r>
      <w:r/>
    </w:p>
    <w:p>
      <w:pPr>
        <w:ind w:firstLine="420"/>
        <w:jc w:val="left"/>
        <w:spacing w:line="360" w:lineRule="auto"/>
        <w:rPr>
          <w:rFonts w:hint="eastAsia"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一、施工安全： ⑴承包人报请监理工程师和发包</w:t>
      </w:r>
      <w:r>
        <w:rPr>
          <w:rFonts w:hint="eastAsia" w:ascii="宋体" w:hAnsi="宋体" w:cs="宋体"/>
          <w:szCs w:val="21"/>
          <w:u w:val="single"/>
        </w:rPr>
        <w:t xml:space="preserve">人代表审批的施工组织设计中应有安全施工方案，要有安全施工管理体系，配备安全管理人员负责工程、车辆机械和施工人员的安全工作，将施工安全落到实处。二、施工噪音 ：工程施工期间，噪声对环境的影响必须满足国家和南京市有关法规要求。施工噪声遵守《建筑施工场界噪声限值》（GB12523－90）。在选择施工设备及施工方法时，承包人必须考虑由此产生的噪声标准及对施工人员和周围单位和居民的影响。 在工程施工过程中，若发生施工噪声超标扰民事件，由承包人负责解决，发包人予以配合。 三、污水排放： 所有的废水、污水应按批准的方法处</w:t>
      </w:r>
      <w:r>
        <w:rPr>
          <w:rFonts w:hint="eastAsia" w:ascii="宋体" w:hAnsi="宋体" w:cs="宋体"/>
          <w:szCs w:val="21"/>
          <w:u w:val="single"/>
        </w:rPr>
        <w:t xml:space="preserve">理后排入排污系统，不得污染环境，由此而引进的后果由承包人自行负责。 所有的施工垃圾应按照批准的方法运往批准的地点进行处理，生活垃圾应按照城市规定每天集中，纳入城市垃圾处理系统。 四、夜间施工：承包人应按南京市有关规定要求办理夜间施工许可证。施工单位应充分考虑中考、高考、节假日及城市有关部门重大活动等期间限制夜间施工而对工期造成的影响，由于施工可能对周围居民、企事业等单位造成影响，可能由此而引发各种争议，这些争议应由承包人负责协调，发包人尽可能予以协助。五、文明施工：参照建设工程文明工地创建活动的有关文件执行</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按通用条款执行</w:t>
      </w:r>
      <w:r>
        <w:rPr>
          <w:rFonts w:hint="eastAsia" w:ascii="宋体" w:hAnsi="宋体" w:cs="宋体"/>
          <w:szCs w:val="21"/>
        </w:rPr>
        <w:t xml:space="preserve">。</w:t>
      </w:r>
      <w:bookmarkEnd w:id="239"/>
      <w:r/>
      <w:bookmarkEnd w:id="240"/>
      <w:r/>
      <w:bookmarkEnd w:id="241"/>
      <w:r/>
      <w:bookmarkEnd w:id="242"/>
      <w:r/>
      <w:bookmarkEnd w:id="243"/>
      <w:r/>
      <w:bookmarkEnd w:id="244"/>
      <w:r/>
      <w:bookmarkEnd w:id="245"/>
      <w:r/>
      <w:r/>
    </w:p>
    <w:p>
      <w:pPr>
        <w:ind w:firstLine="422"/>
        <w:jc w:val="left"/>
        <w:spacing w:line="360" w:lineRule="auto"/>
        <w:rPr>
          <w:rFonts w:hint="eastAsia" w:ascii="宋体" w:hAnsi="宋体" w:cs="宋体"/>
          <w:b/>
          <w:color w:val="000000"/>
          <w:szCs w:val="21"/>
        </w:rPr>
      </w:pPr>
      <w:r/>
      <w:bookmarkStart w:id="247" w:name="_Toc351203639"/>
      <w:r>
        <w:rPr>
          <w:rFonts w:hint="eastAsia" w:ascii="宋体" w:hAnsi="宋体" w:cs="宋体"/>
          <w:b/>
          <w:color w:val="000000"/>
          <w:szCs w:val="21"/>
        </w:rPr>
        <w:t xml:space="preserve">7. 工期和进度</w:t>
      </w:r>
      <w:bookmarkEnd w:id="247"/>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7.1 施工组织设计</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7.1.1 </w:t>
      </w:r>
      <w:r>
        <w:rPr>
          <w:rFonts w:hint="eastAsia" w:ascii="宋体" w:hAnsi="宋体" w:cs="宋体"/>
          <w:color w:val="000000"/>
          <w:szCs w:val="21"/>
        </w:rPr>
        <w:t xml:space="preserve">合</w:t>
      </w:r>
      <w:r>
        <w:rPr>
          <w:rFonts w:hint="eastAsia" w:ascii="宋体" w:hAnsi="宋体" w:cs="宋体"/>
          <w:color w:val="000000"/>
          <w:szCs w:val="21"/>
        </w:rPr>
        <w:t xml:space="preserve">同当事人约定的施工组织设计应包括的其他内容：</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7.1.2</w:t>
      </w:r>
      <w:r>
        <w:rPr>
          <w:rFonts w:hint="eastAsia" w:ascii="宋体" w:hAnsi="宋体" w:cs="宋体"/>
          <w:color w:val="000000"/>
          <w:szCs w:val="21"/>
        </w:rPr>
        <w:t xml:space="preserve"> </w:t>
      </w:r>
      <w:r>
        <w:rPr>
          <w:rFonts w:hint="eastAsia" w:ascii="宋体" w:hAnsi="宋体" w:cs="宋体"/>
          <w:color w:val="000000"/>
          <w:szCs w:val="21"/>
        </w:rPr>
        <w:t xml:space="preserve">施工组织设计的提交和修改</w:t>
      </w:r>
      <w:r/>
    </w:p>
    <w:p>
      <w:pPr>
        <w:ind w:firstLine="420"/>
        <w:jc w:val="left"/>
        <w:spacing w:line="360" w:lineRule="auto"/>
        <w:rPr>
          <w:rFonts w:hint="eastAsia" w:ascii="宋体" w:hAnsi="宋体" w:cs="宋体"/>
          <w:szCs w:val="21"/>
        </w:rPr>
      </w:pPr>
      <w:r>
        <w:rPr>
          <w:rFonts w:hint="eastAsia" w:ascii="宋体" w:hAnsi="宋体" w:cs="宋体"/>
          <w:color w:val="000000"/>
          <w:szCs w:val="21"/>
        </w:rPr>
        <w:t xml:space="preserve">承包人提交详细施工组织设计的期限的约定：</w:t>
      </w:r>
      <w:r>
        <w:rPr>
          <w:rFonts w:hint="eastAsia" w:ascii="宋体" w:hAnsi="宋体" w:cs="宋体"/>
          <w:szCs w:val="21"/>
          <w:u w:val="single"/>
        </w:rPr>
        <w:t xml:space="preserve">开工前2天提供</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发包人和监理人在收到详细的施工组织设计后确认或提出修改意见的期限：</w:t>
      </w:r>
      <w:r>
        <w:rPr>
          <w:rFonts w:hint="eastAsia" w:ascii="宋体" w:hAnsi="宋体" w:cs="宋体"/>
          <w:szCs w:val="21"/>
          <w:u w:val="single"/>
        </w:rPr>
        <w:t xml:space="preserve">收到资料后7天内</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w:t>
      </w:r>
      <w:bookmarkStart w:id="248" w:name="_Toc300934966"/>
      <w:r/>
      <w:bookmarkStart w:id="249" w:name="_Toc312677479"/>
      <w:r/>
      <w:bookmarkStart w:id="250" w:name="_Toc297216173"/>
      <w:r/>
      <w:bookmarkStart w:id="251" w:name="_Toc297123514"/>
      <w:r/>
      <w:bookmarkStart w:id="252" w:name="_Toc312678005"/>
      <w:r/>
      <w:bookmarkStart w:id="253" w:name="_Toc303539123"/>
      <w:r/>
      <w:bookmarkStart w:id="254" w:name="_Toc304295541"/>
      <w:r>
        <w:rPr>
          <w:rFonts w:hint="eastAsia" w:ascii="宋体" w:hAnsi="宋体" w:cs="宋体"/>
          <w:color w:val="000000"/>
          <w:szCs w:val="21"/>
        </w:rPr>
        <w:t xml:space="preserve">.2 施工进度计划</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7.2.2 施工进度计划的修订</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发包人和监理人在收到修订的施工进度计划后确认或提出修改意见的期限：</w:t>
      </w:r>
      <w:r>
        <w:rPr>
          <w:rFonts w:hint="eastAsia" w:ascii="宋体" w:hAnsi="宋体" w:cs="宋体"/>
          <w:szCs w:val="21"/>
          <w:u w:val="single"/>
        </w:rPr>
        <w:t xml:space="preserve">开工前3天</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7.3 开工</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7.3.1 开工准备</w:t>
      </w:r>
      <w:r/>
    </w:p>
    <w:p>
      <w:pPr>
        <w:ind w:firstLine="420"/>
        <w:jc w:val="left"/>
        <w:spacing w:line="360" w:lineRule="auto"/>
        <w:rPr>
          <w:rFonts w:hint="eastAsia" w:ascii="宋体" w:hAnsi="宋体" w:cs="宋体"/>
          <w:szCs w:val="21"/>
          <w:u w:val="single"/>
        </w:rPr>
      </w:pPr>
      <w:r>
        <w:rPr>
          <w:rFonts w:hint="eastAsia" w:ascii="宋体" w:hAnsi="宋体" w:cs="宋体"/>
          <w:color w:val="000000"/>
          <w:szCs w:val="21"/>
        </w:rPr>
        <w:t xml:space="preserve">关于承包人提交</w:t>
      </w:r>
      <w:r>
        <w:rPr>
          <w:rFonts w:hint="eastAsia" w:ascii="宋体" w:hAnsi="宋体" w:cs="宋体"/>
          <w:color w:val="000000"/>
          <w:szCs w:val="21"/>
        </w:rPr>
        <w:t xml:space="preserve">工程开工报审表的期限：</w:t>
      </w:r>
      <w:r>
        <w:rPr>
          <w:rFonts w:hint="eastAsia" w:ascii="宋体" w:hAnsi="宋体" w:cs="宋体"/>
          <w:szCs w:val="21"/>
          <w:u w:val="single"/>
        </w:rPr>
        <w:t xml:space="preserve">开工前5天</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关于发包人应完成的其他开工准备工作及期限：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color w:val="000000"/>
          <w:szCs w:val="21"/>
        </w:rPr>
        <w:t xml:space="preserve">关于承包人应完成的其他开工准备工作及期限：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7.3.2开工通知</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因发包人原因造成监理人未能在计划开工日期之日起</w:t>
      </w:r>
      <w:r>
        <w:rPr>
          <w:rFonts w:hint="eastAsia" w:ascii="宋体" w:hAnsi="宋体" w:cs="宋体"/>
          <w:szCs w:val="21"/>
          <w:u w:val="single"/>
        </w:rPr>
        <w:t xml:space="preserve">7</w:t>
      </w:r>
      <w:r>
        <w:rPr>
          <w:rFonts w:hint="eastAsia" w:ascii="宋体" w:hAnsi="宋体" w:cs="宋体"/>
          <w:color w:val="000000"/>
          <w:szCs w:val="21"/>
        </w:rPr>
        <w:t xml:space="preserve">天内发出开工通知的，承包人有权提出价格调整要求，或者解除合同。</w:t>
      </w:r>
      <w:bookmarkEnd w:id="248"/>
      <w:r/>
      <w:bookmarkEnd w:id="249"/>
      <w:r/>
      <w:bookmarkEnd w:id="250"/>
      <w:r/>
      <w:bookmarkEnd w:id="251"/>
      <w:r/>
      <w:bookmarkEnd w:id="252"/>
      <w:r/>
      <w:bookmarkEnd w:id="253"/>
      <w:r/>
      <w:bookmarkEnd w:id="254"/>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7.4 测量放线</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w:t>
      </w:r>
      <w:bookmarkStart w:id="255" w:name="_Toc297216175"/>
      <w:r/>
      <w:bookmarkStart w:id="256" w:name="_Toc312678010"/>
      <w:r/>
      <w:bookmarkStart w:id="257" w:name="_Toc297123516"/>
      <w:r/>
      <w:bookmarkStart w:id="258" w:name="_Toc312677484"/>
      <w:r/>
      <w:bookmarkStart w:id="259" w:name="_Toc300934968"/>
      <w:r/>
      <w:bookmarkStart w:id="260" w:name="_Toc304295546"/>
      <w:r/>
      <w:bookmarkStart w:id="261" w:name="_Toc303539125"/>
      <w:r>
        <w:rPr>
          <w:rFonts w:hint="eastAsia" w:ascii="宋体" w:hAnsi="宋体" w:cs="宋体"/>
          <w:color w:val="000000"/>
          <w:szCs w:val="21"/>
        </w:rPr>
        <w:t xml:space="preserve">.5 工期延误</w:t>
      </w:r>
      <w:bookmarkEnd w:id="255"/>
      <w:r/>
      <w:bookmarkEnd w:id="256"/>
      <w:r/>
      <w:bookmarkEnd w:id="257"/>
      <w:r/>
      <w:bookmarkEnd w:id="258"/>
      <w:r/>
      <w:bookmarkEnd w:id="259"/>
      <w:r/>
      <w:bookmarkEnd w:id="260"/>
      <w:r/>
      <w:bookmarkEnd w:id="261"/>
      <w:r/>
      <w:r/>
    </w:p>
    <w:p>
      <w:pPr>
        <w:ind w:firstLine="420"/>
        <w:jc w:val="left"/>
        <w:spacing w:line="360" w:lineRule="auto"/>
        <w:rPr>
          <w:rFonts w:hint="eastAsia" w:ascii="宋体" w:hAnsi="宋体" w:cs="宋体"/>
          <w:szCs w:val="21"/>
        </w:rPr>
      </w:pPr>
      <w:r>
        <w:rPr>
          <w:rFonts w:hint="eastAsia" w:ascii="宋体" w:hAnsi="宋体" w:cs="宋体"/>
          <w:szCs w:val="21"/>
        </w:rPr>
        <w:t xml:space="preserve">7.5.1 因发包人原因导致工期延误</w:t>
      </w:r>
      <w:r/>
    </w:p>
    <w:p>
      <w:pPr>
        <w:ind w:firstLine="420"/>
        <w:jc w:val="left"/>
        <w:spacing w:line="360" w:lineRule="auto"/>
        <w:rPr>
          <w:rFonts w:hint="eastAsia"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因发包人原因或者政府相关政策、要求等原因造成暂停施工的，承包人应积极配合发包人做好施工计划调整，并合理调整人员和施工机械，工期顺延，发包人不承担由此造成的损失，也不调增费用。因发包人原因未按计划开工日期开工的，发包人应按实际开工日期顺延竣工日期，费用不增加，承包人亦不得以此提出工程索赔</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7</w:t>
      </w:r>
      <w:bookmarkStart w:id="262" w:name="_Toc318581169"/>
      <w:r/>
      <w:bookmarkStart w:id="263" w:name="_Toc312678012"/>
      <w:r/>
      <w:bookmarkStart w:id="264" w:name="_Toc312677486"/>
      <w:r/>
      <w:bookmarkStart w:id="265" w:name="_Toc303539127"/>
      <w:r/>
      <w:bookmarkStart w:id="266" w:name="_Toc300934970"/>
      <w:r/>
      <w:bookmarkStart w:id="267" w:name="_Toc297123518"/>
      <w:r/>
      <w:bookmarkStart w:id="268" w:name="_Toc297216177"/>
      <w:r/>
      <w:bookmarkStart w:id="269" w:name="_Toc304295548"/>
      <w:r>
        <w:rPr>
          <w:rFonts w:hint="eastAsia" w:ascii="宋体" w:hAnsi="宋体" w:cs="宋体"/>
          <w:szCs w:val="21"/>
        </w:rPr>
        <w:t xml:space="preserve">.5.2 因承包人原因导致工期延误</w:t>
      </w:r>
      <w:bookmarkEnd w:id="262"/>
      <w:r/>
      <w:bookmarkEnd w:id="263"/>
      <w:r/>
      <w:bookmarkEnd w:id="264"/>
      <w:r/>
      <w:r/>
    </w:p>
    <w:p>
      <w:pPr>
        <w:ind w:firstLine="420"/>
        <w:jc w:val="left"/>
        <w:spacing w:line="360" w:lineRule="auto"/>
        <w:rPr>
          <w:rFonts w:hint="eastAsia" w:ascii="宋体" w:hAnsi="宋体" w:cs="宋体"/>
          <w:szCs w:val="21"/>
        </w:rPr>
      </w:pPr>
      <w:r>
        <w:rPr>
          <w:rFonts w:hint="eastAsia" w:ascii="宋体" w:hAnsi="宋体" w:cs="宋体"/>
          <w:szCs w:val="21"/>
        </w:rPr>
        <w:t xml:space="preserve">因</w:t>
      </w:r>
      <w:bookmarkStart w:id="270" w:name="_Toc312677487"/>
      <w:r/>
      <w:bookmarkStart w:id="271" w:name="_Toc312678013"/>
      <w:r/>
      <w:bookmarkStart w:id="272" w:name="_Toc318581170"/>
      <w:r>
        <w:rPr>
          <w:rFonts w:hint="eastAsia" w:ascii="宋体" w:hAnsi="宋体" w:cs="宋体"/>
          <w:szCs w:val="21"/>
        </w:rPr>
        <w:t xml:space="preserve">承包人原因造成工期延误，逾期竣工违约金的计算方法为：</w:t>
      </w:r>
      <w:r>
        <w:rPr>
          <w:rFonts w:hint="eastAsia" w:ascii="宋体" w:hAnsi="宋体" w:cs="宋体"/>
          <w:szCs w:val="21"/>
          <w:u w:val="single"/>
        </w:rPr>
        <w:t xml:space="preserve">凡由于承包人造成的工期延误（不可抗力除外），工期不能顺延，由此引起的赶工措施等费用增加均由承包人自行承担；同时承包人应承担违约责任，并向发包人支付违约金，按照该合同工期每推迟一天支付发包人违约金5000元。发包人可从应向承包人支付的任何款项中扣除此违约金，此违约金的支付并不能解除承包人完成工程的责任和合同规定的其他责任。工期延误10天以上，发包人有权解除合同并追究承包人延误工期由此造成的一切责任</w:t>
      </w:r>
      <w:r>
        <w:rPr>
          <w:rFonts w:hint="eastAsia" w:ascii="宋体" w:hAnsi="宋体" w:cs="宋体"/>
          <w:szCs w:val="21"/>
        </w:rPr>
        <w:t xml:space="preserve">。</w:t>
      </w:r>
      <w:bookmarkEnd w:id="265"/>
      <w:r/>
      <w:bookmarkEnd w:id="266"/>
      <w:r/>
      <w:bookmarkEnd w:id="267"/>
      <w:r/>
      <w:bookmarkEnd w:id="268"/>
      <w:r/>
      <w:bookmarkEnd w:id="269"/>
      <w:r/>
      <w:bookmarkEnd w:id="270"/>
      <w:r/>
      <w:bookmarkEnd w:id="271"/>
      <w:r/>
      <w:bookmarkEnd w:id="272"/>
      <w:r/>
      <w:r/>
    </w:p>
    <w:p>
      <w:pPr>
        <w:ind w:firstLine="420"/>
        <w:jc w:val="left"/>
        <w:spacing w:line="360" w:lineRule="auto"/>
        <w:rPr>
          <w:rFonts w:hint="eastAsia" w:ascii="宋体" w:hAnsi="宋体" w:cs="宋体"/>
          <w:szCs w:val="21"/>
        </w:rPr>
      </w:pPr>
      <w:r>
        <w:rPr>
          <w:rFonts w:hint="eastAsia" w:ascii="宋体" w:hAnsi="宋体" w:cs="宋体"/>
          <w:szCs w:val="21"/>
        </w:rPr>
        <w:t xml:space="preserve">因承包人原因造成工期延误，逾</w:t>
      </w:r>
      <w:bookmarkStart w:id="273" w:name="_Toc312678014"/>
      <w:r/>
      <w:bookmarkStart w:id="274" w:name="_Toc318581171"/>
      <w:r>
        <w:rPr>
          <w:rFonts w:hint="eastAsia" w:ascii="宋体" w:hAnsi="宋体" w:cs="宋体"/>
          <w:szCs w:val="21"/>
        </w:rPr>
        <w:t xml:space="preserve">期竣工违约金的上限：</w:t>
      </w:r>
      <w:r>
        <w:rPr>
          <w:rFonts w:hint="eastAsia" w:ascii="宋体" w:hAnsi="宋体" w:cs="宋体"/>
          <w:szCs w:val="21"/>
          <w:u w:val="single"/>
        </w:rPr>
        <w:t xml:space="preserve">如延误工期10天，发包人有权单方面中止合同，承包人必须立即清场并赔偿发包人的损失</w:t>
      </w:r>
      <w:r>
        <w:rPr>
          <w:rFonts w:hint="eastAsia" w:ascii="宋体" w:hAnsi="宋体" w:cs="宋体"/>
          <w:szCs w:val="21"/>
        </w:rPr>
        <w:t xml:space="preserve">。</w:t>
      </w:r>
      <w:bookmarkEnd w:id="273"/>
      <w:r/>
      <w:bookmarkEnd w:id="274"/>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w:t>
      </w:r>
      <w:bookmarkStart w:id="275" w:name="_Toc300934971"/>
      <w:r/>
      <w:bookmarkStart w:id="276" w:name="_Toc303539128"/>
      <w:r/>
      <w:bookmarkStart w:id="277" w:name="_Toc312678015"/>
      <w:r/>
      <w:bookmarkStart w:id="278" w:name="_Toc297123519"/>
      <w:r/>
      <w:bookmarkStart w:id="279" w:name="_Toc297216178"/>
      <w:r/>
      <w:bookmarkStart w:id="280" w:name="_Toc304295549"/>
      <w:r>
        <w:rPr>
          <w:rFonts w:hint="eastAsia" w:ascii="宋体" w:hAnsi="宋体" w:cs="宋体"/>
          <w:color w:val="000000"/>
          <w:szCs w:val="21"/>
        </w:rPr>
        <w:t xml:space="preserve">.6 不</w:t>
      </w:r>
      <w:bookmarkEnd w:id="275"/>
      <w:r/>
      <w:bookmarkEnd w:id="276"/>
      <w:r/>
      <w:bookmarkEnd w:id="277"/>
      <w:r/>
      <w:bookmarkEnd w:id="278"/>
      <w:r/>
      <w:bookmarkEnd w:id="279"/>
      <w:r/>
      <w:bookmarkEnd w:id="280"/>
      <w:r>
        <w:rPr>
          <w:rFonts w:hint="eastAsia" w:ascii="宋体" w:hAnsi="宋体" w:cs="宋体"/>
          <w:color w:val="000000"/>
          <w:szCs w:val="21"/>
        </w:rPr>
        <w:t xml:space="preserve">利物质条件</w:t>
      </w:r>
      <w:r/>
    </w:p>
    <w:p>
      <w:pPr>
        <w:ind w:firstLine="420"/>
        <w:jc w:val="left"/>
        <w:spacing w:line="360" w:lineRule="auto"/>
        <w:rPr>
          <w:rFonts w:hint="eastAsia" w:ascii="宋体" w:hAnsi="宋体" w:cs="宋体"/>
          <w:szCs w:val="21"/>
        </w:rPr>
      </w:pPr>
      <w:r/>
      <w:bookmarkStart w:id="281" w:name="_Toc303539129"/>
      <w:r/>
      <w:bookmarkStart w:id="282" w:name="_Toc318581172"/>
      <w:r/>
      <w:bookmarkStart w:id="283" w:name="_Toc300934972"/>
      <w:r/>
      <w:bookmarkStart w:id="284" w:name="_Toc297123520"/>
      <w:r/>
      <w:bookmarkStart w:id="285" w:name="_Toc304295550"/>
      <w:r/>
      <w:bookmarkStart w:id="286" w:name="_Toc297216179"/>
      <w:r/>
      <w:bookmarkStart w:id="287" w:name="_Toc312678016"/>
      <w:r>
        <w:rPr>
          <w:rFonts w:hint="eastAsia" w:ascii="宋体" w:hAnsi="宋体" w:cs="宋体"/>
          <w:szCs w:val="21"/>
        </w:rPr>
        <w:t xml:space="preserve">不利物质条件的其他情形和有关约定：</w:t>
      </w:r>
      <w:r>
        <w:rPr>
          <w:rFonts w:hint="eastAsia" w:ascii="宋体" w:hAnsi="宋体" w:cs="宋体"/>
          <w:szCs w:val="21"/>
          <w:u w:val="single"/>
        </w:rPr>
        <w:t xml:space="preserve">按通用条款执行</w:t>
      </w:r>
      <w:r>
        <w:rPr>
          <w:rFonts w:hint="eastAsia" w:ascii="宋体" w:hAnsi="宋体" w:cs="宋体"/>
          <w:szCs w:val="21"/>
        </w:rPr>
        <w:t xml:space="preserve">。</w:t>
      </w:r>
      <w:bookmarkEnd w:id="281"/>
      <w:r/>
      <w:bookmarkEnd w:id="282"/>
      <w:r/>
      <w:bookmarkEnd w:id="283"/>
      <w:r/>
      <w:bookmarkEnd w:id="284"/>
      <w:r/>
      <w:bookmarkEnd w:id="285"/>
      <w:r/>
      <w:bookmarkEnd w:id="286"/>
      <w:r/>
      <w:bookmarkEnd w:id="287"/>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w:t>
      </w:r>
      <w:bookmarkStart w:id="288" w:name="_Toc304295551"/>
      <w:r/>
      <w:bookmarkStart w:id="289" w:name="_Toc312678017"/>
      <w:r/>
      <w:bookmarkStart w:id="290" w:name="_Toc297216180"/>
      <w:r/>
      <w:bookmarkStart w:id="291" w:name="_Toc300934973"/>
      <w:r/>
      <w:bookmarkStart w:id="292" w:name="_Toc297123521"/>
      <w:r/>
      <w:bookmarkStart w:id="293" w:name="_Toc303539130"/>
      <w:r>
        <w:rPr>
          <w:rFonts w:hint="eastAsia" w:ascii="宋体" w:hAnsi="宋体" w:cs="宋体"/>
          <w:color w:val="000000"/>
          <w:szCs w:val="21"/>
        </w:rPr>
        <w:t xml:space="preserve">.7异常恶劣的气候条件</w:t>
      </w:r>
      <w:bookmarkEnd w:id="288"/>
      <w:r/>
      <w:bookmarkEnd w:id="289"/>
      <w:r/>
      <w:bookmarkEnd w:id="290"/>
      <w:r/>
      <w:bookmarkEnd w:id="291"/>
      <w:r/>
      <w:bookmarkEnd w:id="292"/>
      <w:r/>
      <w:bookmarkEnd w:id="293"/>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日降水量50㎜以上持续5天以上并实际影响工程施工的（根据江苏省气象台发布的为准）</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10年以上未遇的持续5天的高温或严寒天气并实际影响工程施工的（根据江苏省气象台发布的为准）</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5级以上的地震并实际影响工程施工的（根据江苏省气象台发布的为准）</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7.9 提前竣工的奖励</w:t>
      </w:r>
      <w:r/>
    </w:p>
    <w:p>
      <w:pPr>
        <w:ind w:firstLine="420"/>
        <w:jc w:val="left"/>
        <w:spacing w:line="360" w:lineRule="auto"/>
        <w:rPr>
          <w:rFonts w:hint="eastAsia"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无 </w:t>
      </w:r>
      <w:r>
        <w:rPr>
          <w:rFonts w:hint="eastAsia" w:ascii="宋体" w:hAnsi="宋体" w:cs="宋体"/>
          <w:szCs w:val="21"/>
        </w:rPr>
        <w:t xml:space="preserve">。</w:t>
      </w:r>
      <w:r/>
    </w:p>
    <w:p>
      <w:pPr>
        <w:ind w:firstLine="422"/>
        <w:jc w:val="left"/>
        <w:spacing w:line="360" w:lineRule="auto"/>
        <w:rPr>
          <w:rFonts w:hint="eastAsia" w:ascii="宋体" w:hAnsi="宋体" w:cs="宋体"/>
          <w:b/>
          <w:color w:val="000000"/>
          <w:szCs w:val="21"/>
        </w:rPr>
      </w:pPr>
      <w:r/>
      <w:bookmarkStart w:id="294" w:name="_Toc351203640"/>
      <w:r>
        <w:rPr>
          <w:rFonts w:hint="eastAsia" w:ascii="宋体" w:hAnsi="宋体" w:cs="宋体"/>
          <w:b/>
          <w:color w:val="000000"/>
          <w:szCs w:val="21"/>
        </w:rPr>
        <w:t xml:space="preserve">8.材料与设备</w:t>
      </w:r>
      <w:bookmarkEnd w:id="294"/>
      <w:r/>
      <w:bookmarkEnd w:id="229"/>
      <w:r/>
      <w:bookmarkEnd w:id="230"/>
      <w:r/>
      <w:bookmarkEnd w:id="231"/>
      <w:r/>
      <w:bookmarkEnd w:id="232"/>
      <w:r/>
      <w:bookmarkEnd w:id="233"/>
      <w:r/>
      <w:bookmarkEnd w:id="234"/>
      <w:r/>
      <w:bookmarkEnd w:id="235"/>
      <w:r/>
      <w:bookmarkEnd w:id="236"/>
      <w:r/>
      <w:bookmarkEnd w:id="237"/>
      <w:r/>
      <w:bookmarkEnd w:id="238"/>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8</w:t>
      </w:r>
      <w:bookmarkStart w:id="295" w:name="_Toc312677493"/>
      <w:r/>
      <w:bookmarkStart w:id="296" w:name="_Toc292559877"/>
      <w:r/>
      <w:bookmarkStart w:id="297" w:name="_Toc303539136"/>
      <w:r/>
      <w:bookmarkStart w:id="298" w:name="_Toc297120467"/>
      <w:r/>
      <w:bookmarkStart w:id="299" w:name="_Toc304295556"/>
      <w:r/>
      <w:bookmarkStart w:id="300" w:name="_Toc312678019"/>
      <w:r/>
      <w:bookmarkStart w:id="301" w:name="_Toc296503167"/>
      <w:r/>
      <w:bookmarkStart w:id="302" w:name="_Toc296347166"/>
      <w:r/>
      <w:bookmarkStart w:id="303" w:name="_Toc296891207"/>
      <w:r/>
      <w:bookmarkStart w:id="304" w:name="_Toc300934979"/>
      <w:r/>
      <w:bookmarkStart w:id="305" w:name="_Toc297216186"/>
      <w:r/>
      <w:bookmarkStart w:id="306" w:name="_Toc280868654"/>
      <w:r/>
      <w:bookmarkStart w:id="307" w:name="_Toc292559372"/>
      <w:r/>
      <w:bookmarkStart w:id="308" w:name="_Toc296890995"/>
      <w:r/>
      <w:bookmarkStart w:id="309" w:name="_Toc297048353"/>
      <w:r/>
      <w:bookmarkStart w:id="310" w:name="_Toc297123527"/>
      <w:r/>
      <w:bookmarkStart w:id="311" w:name="_Toc296346668"/>
      <w:r/>
      <w:bookmarkStart w:id="312" w:name="_Toc296944506"/>
      <w:r/>
      <w:bookmarkStart w:id="313" w:name="_Toc280868655"/>
      <w:r/>
      <w:bookmarkStart w:id="314" w:name="_Toc280868656"/>
      <w:r/>
      <w:bookmarkStart w:id="315" w:name="_Toc267251424"/>
      <w:r>
        <w:rPr>
          <w:rFonts w:hint="eastAsia" w:ascii="宋体" w:hAnsi="宋体" w:cs="宋体"/>
          <w:color w:val="000000"/>
          <w:szCs w:val="21"/>
        </w:rPr>
        <w:t xml:space="preserve">.4材料与工程设备的保管与使用</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ind w:firstLine="420"/>
        <w:jc w:val="left"/>
        <w:spacing w:line="360" w:lineRule="auto"/>
        <w:rPr>
          <w:rFonts w:hint="eastAsia" w:ascii="宋体" w:hAnsi="宋体" w:cs="宋体"/>
          <w:szCs w:val="21"/>
        </w:rPr>
      </w:pPr>
      <w:r>
        <w:rPr>
          <w:rFonts w:hint="eastAsia" w:ascii="宋体" w:hAnsi="宋体" w:cs="宋体"/>
          <w:szCs w:val="21"/>
        </w:rPr>
        <w:t xml:space="preserve">8</w:t>
      </w:r>
      <w:bookmarkStart w:id="316" w:name="_Toc292559878"/>
      <w:r/>
      <w:bookmarkStart w:id="317" w:name="_Toc292559373"/>
      <w:r/>
      <w:bookmarkStart w:id="318" w:name="_Toc296890996"/>
      <w:r/>
      <w:bookmarkStart w:id="319" w:name="_Toc303539137"/>
      <w:r/>
      <w:bookmarkStart w:id="320" w:name="_Toc300934980"/>
      <w:r/>
      <w:bookmarkStart w:id="321" w:name="_Toc297216187"/>
      <w:r/>
      <w:bookmarkStart w:id="322" w:name="_Toc296503168"/>
      <w:r/>
      <w:bookmarkStart w:id="323" w:name="_Toc297120468"/>
      <w:r/>
      <w:bookmarkStart w:id="324" w:name="_Toc296346669"/>
      <w:r/>
      <w:bookmarkStart w:id="325" w:name="_Toc304295557"/>
      <w:r/>
      <w:bookmarkStart w:id="326" w:name="_Toc297123528"/>
      <w:r/>
      <w:bookmarkStart w:id="327" w:name="_Toc296944507"/>
      <w:r/>
      <w:bookmarkStart w:id="328" w:name="_Toc296347167"/>
      <w:r/>
      <w:bookmarkStart w:id="329" w:name="_Toc296891208"/>
      <w:r/>
      <w:bookmarkStart w:id="330" w:name="_Toc312678020"/>
      <w:r/>
      <w:bookmarkStart w:id="331" w:name="_Toc312677494"/>
      <w:r/>
      <w:bookmarkStart w:id="332" w:name="_Toc318581173"/>
      <w:r/>
      <w:bookmarkStart w:id="333" w:name="_Toc297048354"/>
      <w:r>
        <w:rPr>
          <w:rFonts w:hint="eastAsia" w:ascii="宋体" w:hAnsi="宋体" w:cs="宋体"/>
          <w:szCs w:val="21"/>
        </w:rPr>
        <w:t xml:space="preserve">.4.1发包人供应的材料设备的保管费用的承担：</w:t>
      </w:r>
      <w:r>
        <w:rPr>
          <w:rFonts w:hint="eastAsia" w:ascii="宋体" w:hAnsi="宋体" w:cs="宋体"/>
          <w:szCs w:val="21"/>
          <w:u w:val="single"/>
        </w:rPr>
        <w:t xml:space="preserve">发包人供应的材料（如有），承包人清点后由承包人妥善保管，在收货、验货、搬运、仓储、安装、成品保护过程中损坏或工程竣工交付前丢失时，应负责全部经济赔偿及工期索赔等责任，卸货、保管费用由承包人承担</w:t>
      </w:r>
      <w:r>
        <w:rPr>
          <w:rFonts w:hint="eastAsia" w:ascii="宋体" w:hAnsi="宋体" w:cs="宋体"/>
          <w:szCs w:val="21"/>
        </w:rPr>
        <w:t xml:space="preserve">。</w:t>
      </w:r>
      <w:bookmarkEnd w:id="316"/>
      <w:r/>
      <w:bookmarkEnd w:id="317"/>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8.6 样品</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8.6.1 样品的报送与封存</w:t>
      </w:r>
      <w:r/>
    </w:p>
    <w:p>
      <w:pPr>
        <w:ind w:firstLine="420"/>
        <w:jc w:val="left"/>
        <w:spacing w:line="360" w:lineRule="auto"/>
        <w:rPr>
          <w:rFonts w:hint="eastAsia" w:ascii="宋体" w:hAnsi="宋体" w:cs="宋体"/>
          <w:szCs w:val="21"/>
        </w:rPr>
      </w:pPr>
      <w:r>
        <w:rPr>
          <w:rFonts w:hint="eastAsia" w:ascii="宋体" w:hAnsi="宋体" w:cs="宋体"/>
          <w:color w:val="000000"/>
          <w:szCs w:val="21"/>
        </w:rPr>
        <w:t xml:space="preserve">需要承包人报送样品的材料或工程设备，样品的种类、名称、规格、数量要求：</w:t>
      </w:r>
      <w:r>
        <w:rPr>
          <w:rFonts w:hint="eastAsia" w:ascii="宋体" w:hAnsi="宋体" w:cs="宋体"/>
          <w:szCs w:val="21"/>
          <w:u w:val="single"/>
        </w:rPr>
        <w:t xml:space="preserve">无</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8.8 施工设备和临时设施</w:t>
      </w:r>
      <w:r/>
    </w:p>
    <w:p>
      <w:pPr>
        <w:ind w:firstLine="420"/>
        <w:jc w:val="left"/>
        <w:spacing w:line="360" w:lineRule="auto"/>
        <w:rPr>
          <w:rFonts w:hint="eastAsia" w:ascii="宋体" w:hAnsi="宋体" w:cs="宋体"/>
          <w:szCs w:val="21"/>
        </w:rPr>
      </w:pPr>
      <w:r>
        <w:rPr>
          <w:rFonts w:hint="eastAsia" w:ascii="宋体" w:hAnsi="宋体" w:cs="宋体"/>
          <w:szCs w:val="21"/>
        </w:rPr>
        <w:t xml:space="preserve">8.8.1 承包人提供的施工设备和临时设施</w:t>
      </w:r>
      <w:r/>
    </w:p>
    <w:p>
      <w:pPr>
        <w:ind w:firstLine="420"/>
        <w:jc w:val="left"/>
        <w:spacing w:line="360" w:lineRule="auto"/>
        <w:rPr>
          <w:rFonts w:hint="eastAsia"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由承包人自行承担</w:t>
      </w:r>
      <w:r>
        <w:rPr>
          <w:rFonts w:hint="eastAsia" w:ascii="宋体" w:hAnsi="宋体" w:cs="宋体"/>
          <w:szCs w:val="21"/>
        </w:rPr>
        <w:t xml:space="preserve">。</w:t>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
    </w:p>
    <w:p>
      <w:pPr>
        <w:ind w:firstLine="422"/>
        <w:jc w:val="left"/>
        <w:spacing w:line="360" w:lineRule="auto"/>
        <w:rPr>
          <w:rFonts w:hint="eastAsia" w:ascii="宋体" w:hAnsi="宋体" w:cs="宋体"/>
          <w:b/>
          <w:color w:val="000000"/>
          <w:szCs w:val="21"/>
        </w:rPr>
      </w:pPr>
      <w:r/>
      <w:bookmarkStart w:id="334" w:name="_Toc351203641"/>
      <w:r>
        <w:rPr>
          <w:rFonts w:hint="eastAsia" w:ascii="宋体" w:hAnsi="宋体" w:cs="宋体"/>
          <w:b/>
          <w:color w:val="000000"/>
          <w:szCs w:val="21"/>
        </w:rPr>
        <w:t xml:space="preserve">9</w:t>
      </w:r>
      <w:bookmarkEnd w:id="313"/>
      <w:r/>
      <w:bookmarkEnd w:id="314"/>
      <w:r/>
      <w:bookmarkEnd w:id="315"/>
      <w:r/>
      <w:bookmarkStart w:id="335" w:name="_Toc312677495"/>
      <w:r/>
      <w:bookmarkStart w:id="336" w:name="_Toc304295559"/>
      <w:r/>
      <w:bookmarkStart w:id="337" w:name="_Toc312678021"/>
      <w:r/>
      <w:bookmarkStart w:id="338" w:name="_Toc303539139"/>
      <w:r/>
      <w:bookmarkStart w:id="339" w:name="_Toc297216192"/>
      <w:r/>
      <w:bookmarkStart w:id="340" w:name="_Toc300934982"/>
      <w:r/>
      <w:bookmarkStart w:id="341" w:name="_Toc297123533"/>
      <w:r/>
      <w:bookmarkStart w:id="342" w:name="_Toc296346674"/>
      <w:r/>
      <w:bookmarkStart w:id="343" w:name="_Toc296503173"/>
      <w:r/>
      <w:bookmarkStart w:id="344" w:name="_Toc267251428"/>
      <w:r/>
      <w:bookmarkStart w:id="345" w:name="_Toc296891001"/>
      <w:r/>
      <w:bookmarkStart w:id="346" w:name="_Toc292559883"/>
      <w:r/>
      <w:bookmarkStart w:id="347" w:name="_Toc292559378"/>
      <w:r/>
      <w:bookmarkStart w:id="348" w:name="_Toc296347172"/>
      <w:r/>
      <w:bookmarkStart w:id="349" w:name="_Toc297120473"/>
      <w:r/>
      <w:bookmarkStart w:id="350" w:name="_Toc297048359"/>
      <w:r/>
      <w:bookmarkStart w:id="351" w:name="_Toc296944512"/>
      <w:r/>
      <w:bookmarkStart w:id="352" w:name="_Toc296891213"/>
      <w:r/>
      <w:bookmarkStart w:id="353" w:name="_Toc267251427"/>
      <w:r>
        <w:rPr>
          <w:rFonts w:hint="eastAsia" w:ascii="宋体" w:hAnsi="宋体" w:cs="宋体"/>
          <w:b/>
          <w:color w:val="000000"/>
          <w:szCs w:val="21"/>
        </w:rPr>
        <w:t xml:space="preserve">. 试验与检验</w:t>
      </w:r>
      <w:bookmarkEnd w:id="334"/>
      <w:r/>
      <w:bookmarkEnd w:id="335"/>
      <w:r/>
      <w:bookmarkEnd w:id="336"/>
      <w:r/>
      <w:bookmarkEnd w:id="337"/>
      <w:r/>
      <w:bookmarkEnd w:id="338"/>
      <w:r/>
      <w:bookmarkEnd w:id="339"/>
      <w:r/>
      <w:bookmarkEnd w:id="340"/>
      <w:r/>
      <w:bookmarkEnd w:id="341"/>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9</w:t>
      </w:r>
      <w:bookmarkStart w:id="354" w:name="_Toc297123534"/>
      <w:r/>
      <w:bookmarkStart w:id="355" w:name="_Toc304295560"/>
      <w:r/>
      <w:bookmarkStart w:id="356" w:name="_Toc300934983"/>
      <w:r/>
      <w:bookmarkStart w:id="357" w:name="_Toc297216193"/>
      <w:r/>
      <w:bookmarkStart w:id="358" w:name="_Toc303539140"/>
      <w:r/>
      <w:bookmarkStart w:id="359" w:name="_Toc312677496"/>
      <w:r/>
      <w:bookmarkStart w:id="360" w:name="_Toc312678022"/>
      <w:r>
        <w:rPr>
          <w:rFonts w:hint="eastAsia" w:ascii="宋体" w:hAnsi="宋体" w:cs="宋体"/>
          <w:color w:val="000000"/>
          <w:szCs w:val="21"/>
        </w:rPr>
        <w:t xml:space="preserve">.1试验设备与试验人员</w:t>
      </w:r>
      <w:bookmarkEnd w:id="354"/>
      <w:r/>
      <w:bookmarkEnd w:id="355"/>
      <w:r/>
      <w:bookmarkEnd w:id="356"/>
      <w:r/>
      <w:bookmarkEnd w:id="357"/>
      <w:r/>
      <w:bookmarkEnd w:id="358"/>
      <w:r/>
      <w:bookmarkEnd w:id="359"/>
      <w:r/>
      <w:bookmarkEnd w:id="360"/>
      <w:r/>
      <w:r/>
    </w:p>
    <w:p>
      <w:pPr>
        <w:ind w:firstLine="420"/>
        <w:jc w:val="left"/>
        <w:spacing w:line="360" w:lineRule="auto"/>
        <w:rPr>
          <w:rFonts w:hint="eastAsia" w:ascii="宋体" w:hAnsi="宋体" w:cs="宋体"/>
          <w:szCs w:val="21"/>
        </w:rPr>
      </w:pPr>
      <w:r>
        <w:rPr>
          <w:rFonts w:hint="eastAsia" w:ascii="宋体" w:hAnsi="宋体" w:cs="宋体"/>
          <w:szCs w:val="21"/>
        </w:rPr>
        <w:t xml:space="preserve">9</w:t>
      </w:r>
      <w:bookmarkStart w:id="361" w:name="_Toc304295561"/>
      <w:r/>
      <w:bookmarkStart w:id="362" w:name="_Toc312677497"/>
      <w:r/>
      <w:bookmarkStart w:id="363" w:name="_Toc297216194"/>
      <w:r/>
      <w:bookmarkStart w:id="364" w:name="_Toc303539141"/>
      <w:r/>
      <w:bookmarkStart w:id="365" w:name="_Toc300934984"/>
      <w:r/>
      <w:bookmarkStart w:id="366" w:name="_Toc312678023"/>
      <w:r/>
      <w:bookmarkStart w:id="367" w:name="_Toc297123535"/>
      <w:r/>
      <w:bookmarkStart w:id="368" w:name="_Toc318581174"/>
      <w:r>
        <w:rPr>
          <w:rFonts w:hint="eastAsia" w:ascii="宋体" w:hAnsi="宋体" w:cs="宋体"/>
          <w:szCs w:val="21"/>
        </w:rPr>
        <w:t xml:space="preserve">.1.2 试验设备</w:t>
      </w:r>
      <w:r/>
    </w:p>
    <w:p>
      <w:pPr>
        <w:ind w:firstLine="420"/>
        <w:jc w:val="left"/>
        <w:spacing w:line="360" w:lineRule="auto"/>
        <w:rPr>
          <w:rFonts w:hint="eastAsia" w:ascii="宋体" w:hAnsi="宋体" w:cs="宋体"/>
          <w:szCs w:val="21"/>
        </w:rPr>
      </w:pPr>
      <w:r>
        <w:rPr>
          <w:rFonts w:hint="eastAsia" w:ascii="宋体" w:hAnsi="宋体" w:cs="宋体"/>
          <w:szCs w:val="21"/>
        </w:rPr>
        <w:t xml:space="preserve">施工现场需要配置的试验场所：</w:t>
      </w:r>
      <w:bookmarkEnd w:id="361"/>
      <w:r/>
      <w:bookmarkEnd w:id="362"/>
      <w:r/>
      <w:bookmarkEnd w:id="363"/>
      <w:r/>
      <w:bookmarkEnd w:id="364"/>
      <w:r/>
      <w:bookmarkEnd w:id="365"/>
      <w:r/>
      <w:bookmarkEnd w:id="366"/>
      <w:r/>
      <w:bookmarkEnd w:id="367"/>
      <w:r/>
      <w:bookmarkStart w:id="369" w:name="_Toc312677498"/>
      <w:r/>
      <w:bookmarkStart w:id="370" w:name="_Toc304295562"/>
      <w:r/>
      <w:bookmarkStart w:id="371" w:name="_Toc303539142"/>
      <w:r/>
      <w:bookmarkStart w:id="372" w:name="_Toc297216195"/>
      <w:r/>
      <w:bookmarkStart w:id="373" w:name="_Toc300934985"/>
      <w:r/>
      <w:bookmarkStart w:id="374" w:name="_Toc297123536"/>
      <w:r/>
      <w:bookmarkStart w:id="375" w:name="_Toc312678024"/>
      <w:r>
        <w:rPr>
          <w:rFonts w:hint="eastAsia" w:ascii="宋体" w:hAnsi="宋体" w:cs="宋体"/>
          <w:szCs w:val="21"/>
          <w:u w:val="single"/>
        </w:rPr>
        <w:t xml:space="preserve">按通用条款执行</w:t>
      </w:r>
      <w:r>
        <w:rPr>
          <w:rFonts w:hint="eastAsia" w:ascii="宋体" w:hAnsi="宋体" w:cs="宋体"/>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9.4 现场工艺试验 </w:t>
      </w:r>
      <w:r/>
    </w:p>
    <w:p>
      <w:pPr>
        <w:ind w:firstLine="420"/>
        <w:jc w:val="left"/>
        <w:spacing w:line="360" w:lineRule="auto"/>
        <w:rPr>
          <w:rFonts w:hint="eastAsia"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承包人应按合同约定或监理人指示进行现场工艺试验。对大型的现场工艺试验，监理人认为必要时，承包人应根据监理人提出的工艺试验要求，编制工艺试验措施计划，报送监理人审查，所有工艺试验费用已包括在投标报价中</w:t>
      </w:r>
      <w:r>
        <w:rPr>
          <w:rFonts w:hint="eastAsia" w:ascii="宋体" w:hAnsi="宋体" w:cs="宋体"/>
          <w:szCs w:val="21"/>
        </w:rPr>
        <w:t xml:space="preserve">。</w:t>
      </w:r>
      <w:bookmarkEnd w:id="368"/>
      <w:r/>
      <w:bookmarkEnd w:id="369"/>
      <w:r/>
      <w:bookmarkEnd w:id="370"/>
      <w:r/>
      <w:bookmarkEnd w:id="371"/>
      <w:r/>
      <w:bookmarkEnd w:id="372"/>
      <w:r/>
      <w:bookmarkEnd w:id="373"/>
      <w:r/>
      <w:bookmarkEnd w:id="374"/>
      <w:r/>
      <w:bookmarkEnd w:id="375"/>
      <w:r/>
      <w:r/>
    </w:p>
    <w:p>
      <w:pPr>
        <w:ind w:firstLine="422"/>
        <w:jc w:val="left"/>
        <w:spacing w:line="360" w:lineRule="auto"/>
        <w:rPr>
          <w:rFonts w:hint="eastAsia" w:ascii="宋体" w:hAnsi="宋体" w:cs="宋体"/>
          <w:b/>
          <w:color w:val="000000"/>
          <w:szCs w:val="21"/>
        </w:rPr>
      </w:pPr>
      <w:r/>
      <w:bookmarkStart w:id="376" w:name="_Toc351203642"/>
      <w:r>
        <w:rPr>
          <w:rFonts w:hint="eastAsia" w:ascii="宋体" w:hAnsi="宋体" w:cs="宋体"/>
          <w:b/>
          <w:color w:val="000000"/>
          <w:szCs w:val="21"/>
        </w:rPr>
        <w:t xml:space="preserve">1</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Start w:id="377" w:name="_Toc296346694"/>
      <w:r/>
      <w:bookmarkStart w:id="378" w:name="_Toc304295566"/>
      <w:r/>
      <w:bookmarkStart w:id="379" w:name="_Toc296944532"/>
      <w:r/>
      <w:bookmarkStart w:id="380" w:name="_Toc296891021"/>
      <w:r/>
      <w:bookmarkStart w:id="381" w:name="_Toc297216199"/>
      <w:r/>
      <w:bookmarkStart w:id="382" w:name="_Toc297048379"/>
      <w:r/>
      <w:bookmarkStart w:id="383" w:name="_Toc296503193"/>
      <w:r/>
      <w:bookmarkStart w:id="384" w:name="_Toc297120493"/>
      <w:r/>
      <w:bookmarkStart w:id="385" w:name="_Toc292559398"/>
      <w:r/>
      <w:bookmarkStart w:id="386" w:name="_Toc300934989"/>
      <w:r/>
      <w:bookmarkStart w:id="387" w:name="_Toc296891233"/>
      <w:r/>
      <w:bookmarkStart w:id="388" w:name="_Toc297123540"/>
      <w:r/>
      <w:bookmarkStart w:id="389" w:name="_Toc303539146"/>
      <w:r/>
      <w:bookmarkStart w:id="390" w:name="_Toc296347192"/>
      <w:r/>
      <w:bookmarkStart w:id="391" w:name="_Toc292559903"/>
      <w:r/>
      <w:bookmarkStart w:id="392" w:name="_Toc312678025"/>
      <w:r/>
      <w:bookmarkStart w:id="393" w:name="_Toc312677499"/>
      <w:r/>
      <w:bookmarkStart w:id="394" w:name="_Toc267251433"/>
      <w:r/>
      <w:bookmarkStart w:id="395" w:name="_Toc267251441"/>
      <w:r/>
      <w:bookmarkStart w:id="396" w:name="_Toc267251437"/>
      <w:r/>
      <w:bookmarkStart w:id="397" w:name="_Toc267251435"/>
      <w:r/>
      <w:bookmarkStart w:id="398" w:name="_Toc267251440"/>
      <w:r/>
      <w:bookmarkStart w:id="399" w:name="_Toc267251439"/>
      <w:r/>
      <w:bookmarkStart w:id="400" w:name="_Toc267251442"/>
      <w:r>
        <w:rPr>
          <w:rFonts w:hint="eastAsia" w:ascii="宋体" w:hAnsi="宋体" w:cs="宋体"/>
          <w:b/>
          <w:color w:val="000000"/>
          <w:szCs w:val="21"/>
        </w:rPr>
        <w:t xml:space="preserve">0. 变更</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bookmarkStart w:id="401" w:name="_Toc296891234"/>
      <w:r/>
      <w:bookmarkStart w:id="402" w:name="_Toc297048380"/>
      <w:r/>
      <w:bookmarkStart w:id="403" w:name="_Toc296944533"/>
      <w:r/>
      <w:bookmarkStart w:id="404" w:name="_Toc296346695"/>
      <w:r/>
      <w:bookmarkStart w:id="405" w:name="_Toc296891022"/>
      <w:r/>
      <w:bookmarkStart w:id="406" w:name="_Toc292559904"/>
      <w:r/>
      <w:bookmarkStart w:id="407" w:name="_Toc304295567"/>
      <w:r/>
      <w:bookmarkStart w:id="408" w:name="_Toc312678026"/>
      <w:r/>
      <w:bookmarkStart w:id="409" w:name="_Toc297120494"/>
      <w:r/>
      <w:bookmarkStart w:id="410" w:name="_Toc297216200"/>
      <w:r/>
      <w:bookmarkStart w:id="411" w:name="_Toc296503194"/>
      <w:r/>
      <w:bookmarkStart w:id="412" w:name="_Toc292559399"/>
      <w:r/>
      <w:bookmarkStart w:id="413" w:name="_Toc296347193"/>
      <w:r/>
      <w:bookmarkStart w:id="414" w:name="_Toc303539147"/>
      <w:r/>
      <w:bookmarkStart w:id="415" w:name="_Toc312677500"/>
      <w:r/>
      <w:bookmarkStart w:id="416" w:name="_Toc297123541"/>
      <w:r/>
      <w:bookmarkStart w:id="417" w:name="_Toc300934990"/>
      <w:r>
        <w:rPr>
          <w:rFonts w:hint="eastAsia" w:ascii="宋体" w:hAnsi="宋体" w:cs="宋体"/>
          <w:color w:val="000000"/>
          <w:szCs w:val="21"/>
        </w:rPr>
        <w:t xml:space="preserve">0.1变更的范围</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关于变更的范围的约定：</w:t>
      </w:r>
      <w:r>
        <w:rPr>
          <w:rFonts w:hint="eastAsia" w:ascii="宋体" w:hAnsi="宋体" w:cs="宋体"/>
          <w:color w:val="000000"/>
          <w:szCs w:val="21"/>
          <w:u w:val="single"/>
        </w:rPr>
        <w:t xml:space="preserve">（1）经审核，得到发包人、监理、设计单位书面认可的设计变更；</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u w:val="single"/>
        </w:rPr>
        <w:t xml:space="preserve">（2）由承包人提出，经过发包人、跟踪审计（如有）和监理、设计单位共同认可的工程签证、工程联系单</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10.4 变更估价</w:t>
      </w:r>
      <w:r/>
    </w:p>
    <w:p>
      <w:pPr>
        <w:ind w:firstLine="420"/>
        <w:jc w:val="left"/>
        <w:spacing w:line="360" w:lineRule="auto"/>
        <w:rPr>
          <w:rFonts w:hint="eastAsia" w:ascii="宋体" w:hAnsi="宋体" w:cs="宋体"/>
          <w:szCs w:val="21"/>
        </w:rPr>
      </w:pPr>
      <w:r>
        <w:rPr>
          <w:rFonts w:hint="eastAsia" w:ascii="宋体" w:hAnsi="宋体" w:cs="宋体"/>
          <w:szCs w:val="21"/>
        </w:rPr>
        <w:t xml:space="preserve">10.4.1 变更估价原则</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关于变更估价的约定:</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1、合同中已有适用于变更工程的价格，按合同已有的价格变更合同价款；</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2、合同中只有类似于变更工程的价格，发承包双方协商参照类似价格变更合同价款。</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3、合同中没有适用或类似于变更工程的价格，按《建设工程工程量清单计价规范》、《江苏省建筑与装饰工程计价表》、《江苏省建设工程工程量清单计价项目指引》、《南京市建设工程造价管理》及相配套定额和文件规定的人工、材料、机械台班耗用量，投标时的人工、材料、机械台班、管理费、利润等费用标准进行计算，执行相应的优惠条件，由承包人提出适当的变更价格，经发包人确认后执行。</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4、预算工资单价的调整按投标期内最新文件执行。</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5、变更工程单价的优惠比例按发包价优惠比例执行。</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6、因承包人自身原因导致的工程变更，承包人无权要求追加合同价款。 </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其他事项：双方另行协商</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Start w:id="418" w:name="_Toc296503197"/>
      <w:r/>
      <w:bookmarkStart w:id="419" w:name="_Toc296944536"/>
      <w:r/>
      <w:bookmarkStart w:id="420" w:name="_Toc297123544"/>
      <w:r/>
      <w:bookmarkStart w:id="421" w:name="_Toc300934993"/>
      <w:r/>
      <w:bookmarkStart w:id="422" w:name="_Toc297048383"/>
      <w:r/>
      <w:bookmarkStart w:id="423" w:name="_Toc296891237"/>
      <w:r/>
      <w:bookmarkStart w:id="424" w:name="_Toc292559402"/>
      <w:r/>
      <w:bookmarkStart w:id="425" w:name="_Toc297216203"/>
      <w:r/>
      <w:bookmarkStart w:id="426" w:name="_Toc296346698"/>
      <w:r/>
      <w:bookmarkStart w:id="427" w:name="_Toc296891025"/>
      <w:r/>
      <w:bookmarkStart w:id="428" w:name="_Toc296347196"/>
      <w:r/>
      <w:bookmarkStart w:id="429" w:name="_Toc297120497"/>
      <w:r/>
      <w:bookmarkStart w:id="430" w:name="_Toc303539150"/>
      <w:r/>
      <w:bookmarkStart w:id="431" w:name="_Toc292559907"/>
      <w:r/>
      <w:bookmarkStart w:id="432" w:name="_Toc312677503"/>
      <w:r/>
      <w:bookmarkStart w:id="433" w:name="_Toc304295570"/>
      <w:r/>
      <w:bookmarkStart w:id="434" w:name="_Toc312678029"/>
      <w:r>
        <w:rPr>
          <w:rFonts w:hint="eastAsia" w:ascii="宋体" w:hAnsi="宋体" w:cs="宋体"/>
          <w:color w:val="000000"/>
          <w:szCs w:val="21"/>
        </w:rPr>
        <w:t xml:space="preserve">0.5承</w:t>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Start w:id="435" w:name="_Toc296347202"/>
      <w:r/>
      <w:bookmarkStart w:id="436" w:name="_Toc296891243"/>
      <w:r/>
      <w:bookmarkStart w:id="437" w:name="_Toc297216204"/>
      <w:r/>
      <w:bookmarkStart w:id="438" w:name="_Toc297048389"/>
      <w:r/>
      <w:bookmarkStart w:id="439" w:name="_Toc292559408"/>
      <w:r/>
      <w:bookmarkStart w:id="440" w:name="_Toc297123545"/>
      <w:r/>
      <w:bookmarkStart w:id="441" w:name="_Toc292559913"/>
      <w:r/>
      <w:bookmarkStart w:id="442" w:name="_Toc296944542"/>
      <w:r/>
      <w:bookmarkStart w:id="443" w:name="_Toc296891031"/>
      <w:r/>
      <w:bookmarkStart w:id="444" w:name="_Toc303539151"/>
      <w:r/>
      <w:bookmarkStart w:id="445" w:name="_Toc296503203"/>
      <w:r/>
      <w:bookmarkStart w:id="446" w:name="_Toc300934994"/>
      <w:r/>
      <w:bookmarkStart w:id="447" w:name="_Toc296346704"/>
      <w:r/>
      <w:bookmarkStart w:id="448" w:name="_Toc297120503"/>
      <w:r>
        <w:rPr>
          <w:rFonts w:hint="eastAsia" w:ascii="宋体" w:hAnsi="宋体" w:cs="宋体"/>
          <w:color w:val="000000"/>
          <w:szCs w:val="21"/>
        </w:rPr>
        <w:t xml:space="preserve">包人的合理化建议</w:t>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
    </w:p>
    <w:p>
      <w:pPr>
        <w:ind w:firstLine="420"/>
        <w:jc w:val="left"/>
        <w:spacing w:line="360" w:lineRule="auto"/>
        <w:rPr>
          <w:rFonts w:hint="eastAsia"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收到承包人提交的合理化建议后7天内审查完毕</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收到监理人报送的合理化建议后7天内审批完毕</w:t>
      </w:r>
      <w:r>
        <w:rPr>
          <w:rFonts w:hint="eastAsia" w:ascii="宋体" w:hAnsi="宋体" w:cs="宋体"/>
          <w:szCs w:val="21"/>
        </w:rPr>
        <w:t xml:space="preserve">。</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承</w:t>
      </w:r>
      <w:bookmarkStart w:id="449" w:name="_Toc297123546"/>
      <w:r/>
      <w:bookmarkStart w:id="450" w:name="_Toc312677504"/>
      <w:r/>
      <w:bookmarkStart w:id="451" w:name="_Toc296346705"/>
      <w:r/>
      <w:bookmarkStart w:id="452" w:name="_Toc297048390"/>
      <w:r/>
      <w:bookmarkStart w:id="453" w:name="_Toc304295571"/>
      <w:r/>
      <w:bookmarkStart w:id="454" w:name="_Toc296944543"/>
      <w:r/>
      <w:bookmarkStart w:id="455" w:name="_Toc292559914"/>
      <w:r/>
      <w:bookmarkStart w:id="456" w:name="_Toc297216205"/>
      <w:r/>
      <w:bookmarkStart w:id="457" w:name="_Toc297120504"/>
      <w:r/>
      <w:bookmarkStart w:id="458" w:name="_Toc296503204"/>
      <w:r/>
      <w:bookmarkStart w:id="459" w:name="_Toc292559409"/>
      <w:r/>
      <w:bookmarkStart w:id="460" w:name="_Toc303539152"/>
      <w:r/>
      <w:bookmarkStart w:id="461" w:name="_Toc296891244"/>
      <w:r/>
      <w:bookmarkStart w:id="462" w:name="_Toc296891032"/>
      <w:r/>
      <w:bookmarkStart w:id="463" w:name="_Toc318581175"/>
      <w:r/>
      <w:bookmarkStart w:id="464" w:name="_Toc300934995"/>
      <w:r/>
      <w:bookmarkStart w:id="465" w:name="_Toc312678030"/>
      <w:r/>
      <w:bookmarkStart w:id="466" w:name="_Toc296347203"/>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无</w:t>
      </w:r>
      <w:r>
        <w:rPr>
          <w:rFonts w:hint="eastAsia" w:ascii="宋体" w:hAnsi="宋体" w:cs="宋体"/>
          <w:szCs w:val="21"/>
        </w:rPr>
        <w:t xml:space="preserve">。</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bookmarkStart w:id="467" w:name="_Toc297123548"/>
      <w:r/>
      <w:bookmarkStart w:id="468" w:name="_Toc312677507"/>
      <w:r/>
      <w:bookmarkStart w:id="469" w:name="_Toc312678033"/>
      <w:r/>
      <w:bookmarkStart w:id="470" w:name="_Toc297048385"/>
      <w:r/>
      <w:bookmarkStart w:id="471" w:name="_Toc300934997"/>
      <w:r/>
      <w:bookmarkStart w:id="472" w:name="_Toc296347198"/>
      <w:r/>
      <w:bookmarkStart w:id="473" w:name="_Toc297120499"/>
      <w:r/>
      <w:bookmarkStart w:id="474" w:name="_Toc303539154"/>
      <w:r/>
      <w:bookmarkStart w:id="475" w:name="_Toc296944538"/>
      <w:r/>
      <w:bookmarkStart w:id="476" w:name="_Toc296891239"/>
      <w:r/>
      <w:bookmarkStart w:id="477" w:name="_Toc292559404"/>
      <w:r/>
      <w:bookmarkStart w:id="478" w:name="_Toc296346700"/>
      <w:r/>
      <w:bookmarkStart w:id="479" w:name="_Toc296891027"/>
      <w:r/>
      <w:bookmarkStart w:id="480" w:name="_Toc297216207"/>
      <w:r/>
      <w:bookmarkStart w:id="481" w:name="_Toc296503199"/>
      <w:r/>
      <w:bookmarkStart w:id="482" w:name="_Toc292559909"/>
      <w:r/>
      <w:bookmarkStart w:id="483" w:name="_Toc304295574"/>
      <w:r>
        <w:rPr>
          <w:rFonts w:hint="eastAsia" w:ascii="宋体" w:hAnsi="宋体" w:cs="宋体"/>
          <w:color w:val="000000"/>
          <w:szCs w:val="21"/>
        </w:rPr>
        <w:t xml:space="preserve">0.7 暂估价</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
    </w:p>
    <w:p>
      <w:pPr>
        <w:ind w:firstLine="420"/>
        <w:jc w:val="left"/>
        <w:spacing w:line="360" w:lineRule="auto"/>
        <w:rPr>
          <w:rFonts w:hint="eastAsia" w:ascii="宋体" w:hAnsi="宋体" w:cs="宋体"/>
          <w:szCs w:val="21"/>
        </w:rPr>
      </w:pPr>
      <w:r>
        <w:rPr>
          <w:rFonts w:hint="eastAsia" w:ascii="宋体" w:hAnsi="宋体" w:cs="宋体"/>
          <w:szCs w:val="21"/>
        </w:rPr>
        <w:t xml:space="preserve">暂</w:t>
      </w:r>
      <w:bookmarkStart w:id="484" w:name="_Toc312678034"/>
      <w:r/>
      <w:bookmarkStart w:id="485" w:name="_Toc312677508"/>
      <w:r/>
      <w:bookmarkStart w:id="486" w:name="_Toc318581176"/>
      <w:r>
        <w:rPr>
          <w:rFonts w:hint="eastAsia" w:ascii="宋体" w:hAnsi="宋体" w:cs="宋体"/>
          <w:szCs w:val="21"/>
        </w:rPr>
        <w:t xml:space="preserve">估价材料和工程设备的明细详见附件11：《</w:t>
      </w:r>
      <w:r>
        <w:rPr>
          <w:rFonts w:hint="eastAsia" w:ascii="宋体" w:hAnsi="宋体" w:cs="宋体"/>
          <w:color w:val="000000"/>
          <w:szCs w:val="21"/>
        </w:rPr>
        <w:t xml:space="preserve">暂估价一览表》</w:t>
      </w:r>
      <w:r>
        <w:rPr>
          <w:rFonts w:hint="eastAsia" w:ascii="宋体" w:hAnsi="宋体" w:cs="宋体"/>
          <w:szCs w:val="21"/>
        </w:rPr>
        <w:t xml:space="preserve">。</w:t>
      </w:r>
      <w:bookmarkEnd w:id="484"/>
      <w:r/>
      <w:bookmarkEnd w:id="485"/>
      <w:r/>
      <w:bookmarkEnd w:id="486"/>
      <w:r/>
      <w:r/>
    </w:p>
    <w:p>
      <w:pPr>
        <w:ind w:firstLine="420"/>
        <w:jc w:val="left"/>
        <w:spacing w:line="360" w:lineRule="auto"/>
        <w:rPr>
          <w:rFonts w:hint="eastAsia" w:ascii="宋体" w:hAnsi="宋体" w:cs="宋体"/>
          <w:szCs w:val="21"/>
        </w:rPr>
      </w:pPr>
      <w:r>
        <w:rPr>
          <w:rFonts w:hint="eastAsia" w:ascii="宋体" w:hAnsi="宋体" w:cs="宋体"/>
          <w:szCs w:val="21"/>
        </w:rPr>
        <w:t xml:space="preserve">1</w:t>
      </w:r>
      <w:bookmarkStart w:id="487" w:name="_Toc318581177"/>
      <w:r/>
      <w:bookmarkStart w:id="488" w:name="_Toc312678035"/>
      <w:r/>
      <w:bookmarkStart w:id="489" w:name="_Toc312677509"/>
      <w:r>
        <w:rPr>
          <w:rFonts w:hint="eastAsia" w:ascii="宋体" w:hAnsi="宋体" w:cs="宋体"/>
          <w:szCs w:val="21"/>
        </w:rPr>
        <w:t xml:space="preserve">0.7.1 依法必须招标的暂估价项目</w:t>
      </w:r>
      <w:bookmarkEnd w:id="487"/>
      <w:r/>
      <w:bookmarkEnd w:id="488"/>
      <w:r/>
      <w:bookmarkEnd w:id="489"/>
      <w:r/>
      <w:r/>
    </w:p>
    <w:p>
      <w:pPr>
        <w:ind w:firstLine="420"/>
        <w:jc w:val="left"/>
        <w:spacing w:line="360" w:lineRule="auto"/>
        <w:rPr>
          <w:rFonts w:hint="eastAsia" w:ascii="宋体" w:hAnsi="宋体" w:cs="宋体"/>
          <w:szCs w:val="21"/>
        </w:rPr>
      </w:pPr>
      <w:r>
        <w:rPr>
          <w:rFonts w:hint="eastAsia" w:ascii="宋体" w:hAnsi="宋体" w:cs="宋体"/>
          <w:szCs w:val="21"/>
        </w:rPr>
        <w:t xml:space="preserve">对于依法必须招标的暂估价项目的确认和批准采取第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种方式确定。</w:t>
      </w:r>
      <w:r/>
    </w:p>
    <w:p>
      <w:pPr>
        <w:ind w:firstLine="420"/>
        <w:jc w:val="left"/>
        <w:spacing w:line="360" w:lineRule="auto"/>
        <w:rPr>
          <w:rFonts w:hint="eastAsia" w:ascii="宋体" w:hAnsi="宋体" w:cs="宋体"/>
          <w:szCs w:val="21"/>
        </w:rPr>
      </w:pPr>
      <w:r>
        <w:rPr>
          <w:rFonts w:hint="eastAsia" w:ascii="宋体" w:hAnsi="宋体" w:cs="宋体"/>
          <w:szCs w:val="21"/>
        </w:rPr>
        <w:t xml:space="preserve">10.7.2 不属于依法必须招标的暂估价项目</w:t>
      </w:r>
      <w:r/>
    </w:p>
    <w:p>
      <w:pPr>
        <w:ind w:firstLine="420"/>
        <w:jc w:val="left"/>
        <w:spacing w:line="360" w:lineRule="auto"/>
        <w:rPr>
          <w:rFonts w:hint="eastAsia" w:ascii="宋体" w:hAnsi="宋体" w:cs="宋体"/>
          <w:szCs w:val="21"/>
        </w:rPr>
      </w:pPr>
      <w:r>
        <w:rPr>
          <w:rFonts w:hint="eastAsia" w:ascii="宋体" w:hAnsi="宋体" w:cs="宋体"/>
          <w:szCs w:val="21"/>
        </w:rPr>
        <w:t xml:space="preserve">对于不属于依法必须招标的暂估价项目的确认和批准采取第</w:t>
      </w:r>
      <w:r>
        <w:rPr>
          <w:rFonts w:hint="eastAsia" w:ascii="宋体" w:hAnsi="宋体" w:cs="宋体"/>
          <w:szCs w:val="21"/>
          <w:u w:val="single"/>
        </w:rPr>
        <w:t xml:space="preserve"> / </w:t>
      </w:r>
      <w:r>
        <w:rPr>
          <w:rFonts w:hint="eastAsia" w:ascii="宋体" w:hAnsi="宋体" w:cs="宋体"/>
          <w:szCs w:val="21"/>
        </w:rPr>
        <w:t xml:space="preserve"> 种方式确定。</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第3种方式：</w:t>
      </w:r>
      <w:r>
        <w:rPr>
          <w:rFonts w:hint="eastAsia" w:ascii="宋体" w:hAnsi="宋体" w:cs="宋体"/>
          <w:color w:val="000000"/>
          <w:szCs w:val="21"/>
        </w:rPr>
        <w:t xml:space="preserve">承包人直接实施的暂估价项目</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经发包人同意后，由承包人自行实施</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10.8 暂列金额</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合同当事人关于暂列金额使用的约定：</w:t>
      </w:r>
      <w:r>
        <w:rPr>
          <w:rFonts w:hint="eastAsia" w:ascii="宋体" w:hAnsi="宋体" w:cs="宋体"/>
          <w:szCs w:val="21"/>
          <w:u w:val="single"/>
        </w:rPr>
        <w:t xml:space="preserve">如有，在施工过程中由发包人与承包人协商一致后处理</w:t>
      </w:r>
      <w:r>
        <w:rPr>
          <w:rFonts w:hint="eastAsia" w:ascii="宋体" w:hAnsi="宋体" w:cs="宋体"/>
          <w:color w:val="000000"/>
          <w:szCs w:val="21"/>
        </w:rPr>
        <w:t xml:space="preserve">。</w:t>
      </w:r>
      <w:r/>
    </w:p>
    <w:p>
      <w:pPr>
        <w:ind w:firstLine="422"/>
        <w:jc w:val="left"/>
        <w:spacing w:line="360" w:lineRule="auto"/>
        <w:rPr>
          <w:rFonts w:hint="eastAsia" w:ascii="宋体" w:hAnsi="宋体" w:cs="宋体"/>
          <w:b/>
          <w:color w:val="000000"/>
          <w:szCs w:val="21"/>
        </w:rPr>
      </w:pPr>
      <w:r/>
      <w:bookmarkStart w:id="490" w:name="_Toc351203643"/>
      <w:r>
        <w:rPr>
          <w:rFonts w:hint="eastAsia" w:ascii="宋体" w:hAnsi="宋体" w:cs="宋体"/>
          <w:b/>
          <w:color w:val="000000"/>
          <w:szCs w:val="21"/>
        </w:rPr>
        <w:t xml:space="preserve">11. 价格调整</w:t>
      </w:r>
      <w:bookmarkEnd w:id="490"/>
      <w:r/>
      <w:r/>
    </w:p>
    <w:p>
      <w:pPr>
        <w:ind w:firstLine="420"/>
        <w:jc w:val="left"/>
        <w:spacing w:line="360" w:lineRule="auto"/>
        <w:rPr>
          <w:rFonts w:hint="eastAsia" w:ascii="宋体" w:hAnsi="宋体" w:cs="宋体"/>
          <w:color w:val="000000"/>
          <w:szCs w:val="21"/>
        </w:rPr>
      </w:pPr>
      <w:r/>
      <w:bookmarkStart w:id="491" w:name="_Toc297120501"/>
      <w:r/>
      <w:bookmarkStart w:id="492" w:name="_Toc297216209"/>
      <w:r/>
      <w:bookmarkStart w:id="493" w:name="_Toc296346702"/>
      <w:r/>
      <w:bookmarkStart w:id="494" w:name="_Toc296891241"/>
      <w:r/>
      <w:bookmarkStart w:id="495" w:name="_Toc303539157"/>
      <w:r/>
      <w:bookmarkStart w:id="496" w:name="_Toc292559406"/>
      <w:r/>
      <w:bookmarkStart w:id="497" w:name="_Toc297123550"/>
      <w:r/>
      <w:bookmarkStart w:id="498" w:name="_Toc292559911"/>
      <w:r/>
      <w:bookmarkStart w:id="499" w:name="_Toc296347200"/>
      <w:r/>
      <w:bookmarkStart w:id="500" w:name="_Toc296944540"/>
      <w:r/>
      <w:bookmarkStart w:id="501" w:name="_Toc304295577"/>
      <w:r/>
      <w:bookmarkStart w:id="502" w:name="_Toc297048387"/>
      <w:r/>
      <w:bookmarkStart w:id="503" w:name="_Toc312678039"/>
      <w:r/>
      <w:bookmarkStart w:id="504" w:name="_Toc300935000"/>
      <w:r/>
      <w:bookmarkStart w:id="505" w:name="_Toc296503201"/>
      <w:r/>
      <w:bookmarkStart w:id="506" w:name="_Toc296891029"/>
      <w:r>
        <w:rPr>
          <w:rFonts w:hint="eastAsia" w:ascii="宋体" w:hAnsi="宋体" w:cs="宋体"/>
          <w:color w:val="000000"/>
          <w:szCs w:val="21"/>
        </w:rPr>
        <w:t xml:space="preserve">11.1 市场价格波动引起的调整</w:t>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市场价格波动是否调整合同价格的约定：</w:t>
      </w:r>
      <w:r>
        <w:rPr>
          <w:rFonts w:hint="eastAsia" w:ascii="宋体" w:hAnsi="宋体" w:cs="宋体"/>
          <w:szCs w:val="21"/>
          <w:u w:val="single"/>
        </w:rPr>
        <w:t xml:space="preserve">人工、材料、设备、机械费用的市场价格变化在投标综合单价里已考虑，不作调整，除不可抗力以外的其他风险</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因市场价格波动调整合同价格，采用以下</w:t>
      </w:r>
      <w:r>
        <w:rPr>
          <w:rFonts w:hint="eastAsia" w:ascii="宋体" w:hAnsi="宋体" w:cs="宋体"/>
          <w:szCs w:val="21"/>
        </w:rPr>
        <w:t xml:space="preserve">第</w:t>
      </w:r>
      <w:r>
        <w:rPr>
          <w:rFonts w:hint="eastAsia" w:ascii="宋体" w:hAnsi="宋体" w:cs="宋体"/>
          <w:szCs w:val="21"/>
          <w:u w:val="single"/>
        </w:rPr>
        <w:t xml:space="preserve">  /  </w:t>
      </w:r>
      <w:r>
        <w:rPr>
          <w:rFonts w:hint="eastAsia" w:ascii="宋体" w:hAnsi="宋体" w:cs="宋体"/>
          <w:color w:val="000000"/>
          <w:szCs w:val="21"/>
        </w:rPr>
        <w:t xml:space="preserve">种方式对合同价格进行调整：</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第1种方式：采用价格指数进行价格调整。</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关于各可调因子、定值和变值权重，以及基本价格指数及其来源的约定：</w:t>
      </w:r>
      <w:r>
        <w:rPr>
          <w:rFonts w:hint="eastAsia" w:ascii="宋体" w:hAnsi="宋体" w:cs="宋体"/>
          <w:color w:val="000000"/>
          <w:szCs w:val="21"/>
          <w:u w:val="single"/>
        </w:rPr>
        <w:t xml:space="preserve">/</w:t>
      </w:r>
      <w:r>
        <w:rPr>
          <w:rFonts w:hint="eastAsia" w:ascii="宋体" w:hAnsi="宋体" w:cs="宋体"/>
          <w:color w:val="000000"/>
          <w:szCs w:val="21"/>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第2种方式：采用造价信息进行价格调整。</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（2）关于基准价格的约定：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szCs w:val="21"/>
          <w:u w:val="single"/>
        </w:rPr>
        <w:t xml:space="preserve"> /  </w:t>
      </w:r>
      <w:r>
        <w:rPr>
          <w:rFonts w:hint="eastAsia" w:ascii="宋体" w:hAnsi="宋体" w:cs="宋体"/>
          <w:color w:val="000000"/>
          <w:szCs w:val="21"/>
        </w:rPr>
        <w:t xml:space="preserve">%时，或材料单价跌幅以已标价工程量清单或预算书中载明材料单价为基础超过</w:t>
      </w:r>
      <w:r>
        <w:rPr>
          <w:rFonts w:hint="eastAsia" w:ascii="宋体" w:hAnsi="宋体" w:cs="宋体"/>
          <w:color w:val="000000"/>
          <w:szCs w:val="21"/>
          <w:u w:val="single"/>
        </w:rPr>
        <w:t xml:space="preserve"> /  </w:t>
      </w:r>
      <w:r>
        <w:rPr>
          <w:rFonts w:hint="eastAsia" w:ascii="宋体" w:hAnsi="宋体" w:cs="宋体"/>
          <w:color w:val="000000"/>
          <w:szCs w:val="21"/>
        </w:rPr>
        <w:t xml:space="preserve">%时，其超过部分据实调整。</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szCs w:val="21"/>
          <w:u w:val="single"/>
        </w:rPr>
        <w:t xml:space="preserve">  / </w:t>
      </w:r>
      <w:r>
        <w:rPr>
          <w:rFonts w:hint="eastAsia" w:ascii="宋体" w:hAnsi="宋体" w:cs="宋体"/>
          <w:color w:val="000000"/>
          <w:szCs w:val="21"/>
        </w:rPr>
        <w:t xml:space="preserve">%时，材料单价涨幅以已标价工程量清单或预算书中载明材料单价为基础超过</w:t>
      </w:r>
      <w:r>
        <w:rPr>
          <w:rFonts w:hint="eastAsia" w:ascii="宋体" w:hAnsi="宋体" w:cs="宋体"/>
          <w:color w:val="000000"/>
          <w:szCs w:val="21"/>
          <w:u w:val="single"/>
        </w:rPr>
        <w:t xml:space="preserve"> /  </w:t>
      </w:r>
      <w:r>
        <w:rPr>
          <w:rFonts w:hint="eastAsia" w:ascii="宋体" w:hAnsi="宋体" w:cs="宋体"/>
          <w:color w:val="000000"/>
          <w:szCs w:val="21"/>
        </w:rPr>
        <w:t xml:space="preserve">%时，其超过部分据实调整。</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Cs w:val="21"/>
          <w:u w:val="single"/>
        </w:rPr>
        <w:t xml:space="preserve">   </w:t>
      </w:r>
      <w:r>
        <w:rPr>
          <w:rFonts w:hint="eastAsia" w:ascii="宋体" w:hAnsi="宋体" w:cs="宋体"/>
          <w:color w:val="000000"/>
          <w:szCs w:val="21"/>
        </w:rPr>
        <w:t xml:space="preserve">%时，其超过部分据实调整。</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第3种方式：其他价格调整方式：</w:t>
      </w:r>
      <w:r>
        <w:rPr>
          <w:rFonts w:hint="eastAsia" w:ascii="宋体" w:hAnsi="宋体" w:cs="宋体"/>
          <w:color w:val="000000"/>
          <w:szCs w:val="21"/>
          <w:u w:val="single"/>
        </w:rPr>
        <w:t xml:space="preserve">/</w:t>
      </w:r>
      <w:r>
        <w:rPr>
          <w:rFonts w:hint="eastAsia" w:ascii="宋体" w:hAnsi="宋体" w:cs="宋体"/>
          <w:color w:val="000000"/>
          <w:szCs w:val="21"/>
        </w:rPr>
        <w:t xml:space="preserve">。</w:t>
      </w:r>
      <w:bookmarkEnd w:id="394"/>
      <w:r/>
      <w:bookmarkEnd w:id="395"/>
      <w:r/>
      <w:bookmarkEnd w:id="396"/>
      <w:r/>
      <w:bookmarkEnd w:id="397"/>
      <w:r/>
      <w:bookmarkEnd w:id="398"/>
      <w:r/>
      <w:bookmarkEnd w:id="399"/>
      <w:r/>
      <w:r/>
    </w:p>
    <w:p>
      <w:pPr>
        <w:ind w:firstLine="422"/>
        <w:jc w:val="left"/>
        <w:spacing w:line="360" w:lineRule="auto"/>
        <w:rPr>
          <w:rFonts w:hint="eastAsia" w:ascii="宋体" w:hAnsi="宋体" w:cs="宋体"/>
          <w:b/>
          <w:color w:val="000000"/>
          <w:szCs w:val="21"/>
        </w:rPr>
      </w:pPr>
      <w:r/>
      <w:bookmarkStart w:id="507" w:name="_Toc296347204"/>
      <w:r/>
      <w:bookmarkStart w:id="508" w:name="_Toc296503205"/>
      <w:r/>
      <w:bookmarkStart w:id="509" w:name="_Toc297048391"/>
      <w:r/>
      <w:bookmarkStart w:id="510" w:name="_Toc296891033"/>
      <w:r/>
      <w:bookmarkStart w:id="511" w:name="_Toc292559915"/>
      <w:r/>
      <w:bookmarkStart w:id="512" w:name="_Toc297120505"/>
      <w:r/>
      <w:bookmarkStart w:id="513" w:name="_Toc296346706"/>
      <w:r/>
      <w:bookmarkStart w:id="514" w:name="_Toc296891245"/>
      <w:r/>
      <w:bookmarkStart w:id="515" w:name="_Toc292559410"/>
      <w:r/>
      <w:bookmarkStart w:id="516" w:name="_Toc296944544"/>
      <w:r/>
      <w:bookmarkStart w:id="517" w:name="_Toc351203644"/>
      <w:r/>
      <w:bookmarkStart w:id="518" w:name="_Toc303539159"/>
      <w:r/>
      <w:bookmarkStart w:id="519" w:name="_Toc304295579"/>
      <w:r/>
      <w:bookmarkStart w:id="520" w:name="_Toc297123552"/>
      <w:r/>
      <w:bookmarkStart w:id="521" w:name="_Toc297216211"/>
      <w:r/>
      <w:bookmarkStart w:id="522" w:name="_Toc312678040"/>
      <w:r/>
      <w:bookmarkStart w:id="523" w:name="_Toc300935002"/>
      <w:r>
        <w:rPr>
          <w:rFonts w:hint="eastAsia" w:ascii="宋体" w:hAnsi="宋体" w:cs="宋体"/>
          <w:b/>
          <w:color w:val="000000"/>
          <w:szCs w:val="21"/>
        </w:rPr>
        <w:t xml:space="preserve">12. </w:t>
      </w:r>
      <w:bookmarkEnd w:id="507"/>
      <w:r/>
      <w:bookmarkEnd w:id="508"/>
      <w:r/>
      <w:bookmarkEnd w:id="509"/>
      <w:r/>
      <w:bookmarkEnd w:id="510"/>
      <w:r/>
      <w:bookmarkEnd w:id="511"/>
      <w:r/>
      <w:bookmarkEnd w:id="512"/>
      <w:r/>
      <w:bookmarkEnd w:id="513"/>
      <w:r/>
      <w:bookmarkEnd w:id="514"/>
      <w:r/>
      <w:bookmarkEnd w:id="515"/>
      <w:r/>
      <w:bookmarkEnd w:id="516"/>
      <w:r>
        <w:rPr>
          <w:rFonts w:hint="eastAsia" w:ascii="宋体" w:hAnsi="宋体" w:cs="宋体"/>
          <w:b/>
          <w:color w:val="000000"/>
          <w:szCs w:val="21"/>
        </w:rPr>
        <w:t xml:space="preserve">合同价格、计量与支付</w:t>
      </w:r>
      <w:bookmarkEnd w:id="517"/>
      <w:r/>
      <w:bookmarkEnd w:id="518"/>
      <w:r/>
      <w:bookmarkEnd w:id="519"/>
      <w:r/>
      <w:bookmarkEnd w:id="520"/>
      <w:r/>
      <w:bookmarkEnd w:id="521"/>
      <w:r/>
      <w:bookmarkEnd w:id="522"/>
      <w:r/>
      <w:bookmarkEnd w:id="523"/>
      <w:r/>
      <w:r/>
    </w:p>
    <w:p>
      <w:pPr>
        <w:ind w:firstLine="420"/>
        <w:jc w:val="left"/>
        <w:spacing w:line="360" w:lineRule="auto"/>
        <w:rPr>
          <w:rFonts w:hint="eastAsia" w:ascii="宋体" w:hAnsi="宋体" w:cs="宋体"/>
          <w:color w:val="000000"/>
          <w:szCs w:val="21"/>
        </w:rPr>
      </w:pPr>
      <w:r/>
      <w:bookmarkStart w:id="524" w:name="_Toc292559411"/>
      <w:r/>
      <w:bookmarkStart w:id="525" w:name="_Toc292559916"/>
      <w:r/>
      <w:bookmarkStart w:id="526" w:name="_Toc267251461"/>
      <w:r/>
      <w:bookmarkStart w:id="527" w:name="_Toc296891034"/>
      <w:r/>
      <w:bookmarkStart w:id="528" w:name="_Toc297120506"/>
      <w:r/>
      <w:bookmarkStart w:id="529" w:name="_Toc296944545"/>
      <w:r/>
      <w:bookmarkStart w:id="530" w:name="_Toc296891246"/>
      <w:r/>
      <w:bookmarkStart w:id="531" w:name="_Toc296503206"/>
      <w:r/>
      <w:bookmarkStart w:id="532" w:name="_Toc296347205"/>
      <w:r/>
      <w:bookmarkStart w:id="533" w:name="_Toc297048392"/>
      <w:r/>
      <w:bookmarkStart w:id="534" w:name="_Toc296346707"/>
      <w:r/>
      <w:bookmarkStart w:id="535" w:name="_Toc312678041"/>
      <w:r/>
      <w:bookmarkStart w:id="536" w:name="_Toc303539160"/>
      <w:r/>
      <w:bookmarkStart w:id="537" w:name="_Toc297123553"/>
      <w:r/>
      <w:bookmarkStart w:id="538" w:name="_Toc300935003"/>
      <w:r/>
      <w:bookmarkStart w:id="539" w:name="_Toc304295580"/>
      <w:r/>
      <w:bookmarkStart w:id="540" w:name="_Toc297216212"/>
      <w:r>
        <w:rPr>
          <w:rFonts w:hint="eastAsia" w:ascii="宋体" w:hAnsi="宋体" w:cs="宋体"/>
          <w:color w:val="000000"/>
          <w:szCs w:val="21"/>
        </w:rPr>
        <w:t xml:space="preserve">12.1 合</w:t>
      </w:r>
      <w:bookmarkEnd w:id="524"/>
      <w:r/>
      <w:bookmarkEnd w:id="525"/>
      <w:r/>
      <w:bookmarkEnd w:id="526"/>
      <w:r>
        <w:rPr>
          <w:rFonts w:hint="eastAsia" w:ascii="宋体" w:hAnsi="宋体" w:cs="宋体"/>
          <w:color w:val="000000"/>
          <w:szCs w:val="21"/>
        </w:rPr>
        <w:t xml:space="preserve">同价</w:t>
      </w:r>
      <w:bookmarkEnd w:id="527"/>
      <w:r/>
      <w:bookmarkEnd w:id="528"/>
      <w:r/>
      <w:bookmarkEnd w:id="529"/>
      <w:r/>
      <w:bookmarkEnd w:id="530"/>
      <w:r/>
      <w:bookmarkEnd w:id="531"/>
      <w:r/>
      <w:bookmarkEnd w:id="532"/>
      <w:r/>
      <w:bookmarkEnd w:id="533"/>
      <w:r/>
      <w:bookmarkEnd w:id="534"/>
      <w:r>
        <w:rPr>
          <w:rFonts w:hint="eastAsia" w:ascii="宋体" w:hAnsi="宋体" w:cs="宋体"/>
          <w:color w:val="000000"/>
          <w:szCs w:val="21"/>
        </w:rPr>
        <w:t xml:space="preserve">格形式</w:t>
      </w:r>
      <w:bookmarkEnd w:id="535"/>
      <w:r/>
      <w:bookmarkEnd w:id="536"/>
      <w:r/>
      <w:bookmarkEnd w:id="537"/>
      <w:r/>
      <w:bookmarkEnd w:id="538"/>
      <w:r/>
      <w:bookmarkEnd w:id="539"/>
      <w:r/>
      <w:bookmarkEnd w:id="540"/>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1、单价合同。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综合单价包含的风险范围：</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1、施工期间承包人提供的材料、机械、设备等全部市场风险及其它各种风险。</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2、竞争性磋商文件（含工程量清单）、合同条款中约定的风险。</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3、投标供应商自行踏勘现场及对竞争性磋商文件（含工程量清单）、设计图纸错误理解的风险。</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4、作为有丰富经验的承包商应该预见到的风险。</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5、对整个项目的进度、质量、安全进行管理及合同约定的承担违约责任的风险。</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6、针对天气、场地及地质状况等采取的施工技术措施费用。</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7、投标报价中错、漏报项目的风险（不包括发包人根据竞争性磋商文件约定调整的不平衡报价部分）。</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8、图纸及招标范围明示的、潜在的一切风险。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u w:val="single"/>
        </w:rPr>
        <w:t xml:space="preserve">9、法律法规中规定的应包含的其它风险</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风险费用的计算方法：</w:t>
      </w:r>
      <w:r>
        <w:rPr>
          <w:rFonts w:hint="eastAsia" w:ascii="宋体" w:hAnsi="宋体" w:cs="宋体"/>
          <w:color w:val="000000"/>
          <w:szCs w:val="21"/>
          <w:u w:val="single"/>
        </w:rPr>
        <w:t xml:space="preserve">以上风险费用已含在合同总价内，不再另行计取</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风险范围以外合同价格的调整方法：</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1、新增工程量清单项目的项目特征与招标工程量清单中项目相同的，按投标报价的综合单价计算，但与招标工程量偏差超过《建设工程工程量清单计价标准》GB/T50500-2024规定范围的综合单价应适当增减。</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2、新增工程量清单项目的项目特征与招标工程量清单中类似的，综合单价按类似子目的人工、材料、机械台班耗用量；类似项目投标报价时的人工、机械台班单价、管理费、利润等费用标准及材料价格（无投标价的材料按核价）计算，作为结算单价。“与招标工程量清单中类似的”新增项目是指与清单项目编码一至九位完全相同的分部分项工程。</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u w:val="single"/>
        </w:rPr>
        <w:t xml:space="preserve">3、投标报价中没有且无类似综合单价的新增工程量清单项目，新增综合单价按《建设工程工程量清单计价规范》、《江苏省市政工程计价表》中的人工、材料、机械台班耗用量、投标报价时的人工、机械台班单价、材料价格（无投标价的材料按核价），按照计价表相应的管理费和利润的取费标准后，综合单价按照合同价与招标控制价比例优惠后作为结算单价</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2、总价合同。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总价包含的风险范围：</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风险费用的计算方法：</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风险范围以外合同价格的调整方法：</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3、其他价格方式：</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szCs w:val="21"/>
        </w:rPr>
      </w:pPr>
      <w:r/>
      <w:bookmarkStart w:id="541" w:name="_Toc312678042"/>
      <w:r/>
      <w:bookmarkStart w:id="542" w:name="_Toc300935004"/>
      <w:r/>
      <w:bookmarkStart w:id="543" w:name="_Toc303539161"/>
      <w:r/>
      <w:bookmarkStart w:id="544" w:name="_Toc297123554"/>
      <w:r/>
      <w:bookmarkStart w:id="545" w:name="_Toc297216213"/>
      <w:r/>
      <w:bookmarkStart w:id="546" w:name="_Toc304295581"/>
      <w:r/>
      <w:bookmarkStart w:id="547" w:name="_Toc296346708"/>
      <w:r/>
      <w:bookmarkStart w:id="548" w:name="_Toc296891035"/>
      <w:r/>
      <w:bookmarkStart w:id="549" w:name="_Toc296891247"/>
      <w:r/>
      <w:bookmarkStart w:id="550" w:name="_Toc296347206"/>
      <w:r/>
      <w:bookmarkStart w:id="551" w:name="_Toc296503207"/>
      <w:r/>
      <w:bookmarkStart w:id="552" w:name="_Toc297120507"/>
      <w:r/>
      <w:bookmarkStart w:id="553" w:name="_Toc296944546"/>
      <w:r/>
      <w:bookmarkStart w:id="554" w:name="_Toc292559412"/>
      <w:r/>
      <w:bookmarkStart w:id="555" w:name="_Toc297048393"/>
      <w:r/>
      <w:bookmarkStart w:id="556" w:name="_Toc292559917"/>
      <w:r>
        <w:rPr>
          <w:rFonts w:hint="eastAsia" w:ascii="宋体" w:hAnsi="宋体" w:cs="宋体"/>
          <w:szCs w:val="21"/>
        </w:rPr>
        <w:t xml:space="preserve">12.2 预付款</w:t>
      </w:r>
      <w:bookmarkEnd w:id="541"/>
      <w:r/>
      <w:bookmarkEnd w:id="542"/>
      <w:r/>
      <w:bookmarkEnd w:id="543"/>
      <w:r/>
      <w:bookmarkEnd w:id="544"/>
      <w:r/>
      <w:bookmarkEnd w:id="545"/>
      <w:r/>
      <w:bookmarkEnd w:id="546"/>
      <w:r/>
      <w:r/>
    </w:p>
    <w:p>
      <w:pPr>
        <w:ind w:firstLine="420"/>
        <w:jc w:val="left"/>
        <w:spacing w:line="360" w:lineRule="auto"/>
        <w:rPr>
          <w:rFonts w:hint="eastAsia" w:ascii="宋体" w:hAnsi="宋体" w:cs="宋体"/>
          <w:szCs w:val="21"/>
        </w:rPr>
      </w:pPr>
      <w:r>
        <w:rPr>
          <w:rFonts w:hint="eastAsia" w:ascii="宋体" w:hAnsi="宋体" w:cs="宋体"/>
          <w:szCs w:val="21"/>
        </w:rPr>
        <w:t xml:space="preserve">12.2.1 预付款的支付</w:t>
      </w:r>
      <w:r/>
    </w:p>
    <w:p>
      <w:pPr>
        <w:ind w:firstLine="420"/>
        <w:jc w:val="left"/>
        <w:spacing w:line="360" w:lineRule="auto"/>
        <w:rPr>
          <w:rFonts w:hint="eastAsia"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合同价款（扣除</w:t>
      </w:r>
      <w:r>
        <w:rPr>
          <w:rFonts w:hint="eastAsia" w:ascii="宋体" w:hAnsi="宋体" w:cs="宋体"/>
          <w:szCs w:val="21"/>
          <w:u w:val="single"/>
          <w:lang w:val="en-US" w:eastAsia="zh-CN"/>
        </w:rPr>
        <w:t xml:space="preserve">项目</w:t>
      </w:r>
      <w:r>
        <w:rPr>
          <w:rFonts w:hint="eastAsia" w:ascii="宋体" w:hAnsi="宋体" w:cs="宋体"/>
          <w:szCs w:val="21"/>
          <w:u w:val="single"/>
        </w:rPr>
        <w:t xml:space="preserve">暂列金额）的10%</w:t>
      </w:r>
      <w:r>
        <w:rPr>
          <w:rFonts w:hint="eastAsia" w:ascii="宋体" w:hAnsi="宋体" w:eastAsia="宋体" w:cs="宋体"/>
          <w:sz w:val="21"/>
          <w:szCs w:val="21"/>
          <w:u w:val="single"/>
          <w:lang w:val="en-US" w:eastAsia="zh-CN" w:bidi="ar-SA"/>
        </w:rPr>
        <w:t xml:space="preserve">（含安全生产费）</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施工合同签订后 7 天内（但不迟于开工七天前）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12.2.2 预付款担保</w:t>
      </w:r>
      <w:r/>
    </w:p>
    <w:p>
      <w:pPr>
        <w:ind w:firstLine="420"/>
        <w:jc w:val="left"/>
        <w:spacing w:line="360" w:lineRule="auto"/>
        <w:rPr>
          <w:rFonts w:hint="eastAsia"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   </w:t>
      </w:r>
      <w:r>
        <w:rPr>
          <w:rFonts w:hint="eastAsia" w:ascii="宋体" w:hAnsi="宋体" w:cs="宋体"/>
          <w:szCs w:val="21"/>
        </w:rPr>
        <w:t xml:space="preserve">。</w:t>
      </w:r>
      <w:r/>
    </w:p>
    <w:p>
      <w:pPr>
        <w:ind w:firstLine="420"/>
        <w:jc w:val="left"/>
        <w:spacing w:line="360" w:lineRule="auto"/>
        <w:rPr>
          <w:rFonts w:hint="eastAsia" w:ascii="宋体" w:hAnsi="宋体" w:cs="宋体"/>
          <w:b/>
          <w:bCs/>
          <w:szCs w:val="21"/>
        </w:rPr>
      </w:pPr>
      <w:r>
        <w:rPr>
          <w:rFonts w:hint="eastAsia" w:ascii="宋体" w:hAnsi="宋体" w:cs="宋体"/>
          <w:szCs w:val="21"/>
        </w:rPr>
        <w:t xml:space="preserve">预付款担保的形式为：</w:t>
      </w:r>
      <w:r>
        <w:rPr>
          <w:rFonts w:hint="eastAsia" w:ascii="宋体" w:hAnsi="宋体" w:cs="宋体"/>
          <w:szCs w:val="21"/>
          <w:u w:val="single"/>
        </w:rPr>
        <w:t xml:space="preserve">    /    </w:t>
      </w:r>
      <w:r>
        <w:rPr>
          <w:rFonts w:hint="eastAsia" w:ascii="宋体" w:hAnsi="宋体" w:cs="宋体"/>
          <w:szCs w:val="21"/>
        </w:rPr>
        <w:t xml:space="preserve">。</w:t>
      </w:r>
      <w:bookmarkEnd w:id="547"/>
      <w:r/>
      <w:bookmarkEnd w:id="548"/>
      <w:r/>
      <w:bookmarkEnd w:id="549"/>
      <w:r/>
      <w:bookmarkEnd w:id="550"/>
      <w:r/>
      <w:bookmarkEnd w:id="551"/>
      <w:r/>
      <w:bookmarkEnd w:id="552"/>
      <w:r/>
      <w:bookmarkEnd w:id="553"/>
      <w:r/>
      <w:bookmarkEnd w:id="554"/>
      <w:r/>
      <w:bookmarkEnd w:id="555"/>
      <w:r/>
      <w:bookmarkEnd w:id="556"/>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12.3 计量</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12.3.1 计量原则</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工程量计算规则：</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12.3.2 计量周期</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关于计量周期的约定：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12.3.3 单价合同的计量</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关于单价合同计量的约定：</w:t>
      </w:r>
      <w:r>
        <w:rPr>
          <w:rFonts w:hint="eastAsia" w:ascii="宋体" w:hAnsi="宋体" w:cs="宋体"/>
          <w:color w:val="000000"/>
          <w:szCs w:val="21"/>
          <w:u w:val="single"/>
        </w:rPr>
        <w:t xml:space="preserve">按发包人确认的格式将已完成工作量提交发包人。本工程所有涉及确定工程造价方面的资料 (含所有的变更签证资料) 必须经过发包人关于签证、变更相关流程确认后方可作为竣工之后价款结算的依据</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12.3.4 总价合同的计量</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关于总价合同计量的约定：</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12.3.5总价合同采用支付分解表计量支付的，是否适用第</w:t>
      </w:r>
      <w:r>
        <w:rPr>
          <w:rFonts w:hint="eastAsia" w:ascii="宋体" w:hAnsi="宋体" w:cs="宋体"/>
          <w:color w:val="000000"/>
          <w:szCs w:val="21"/>
        </w:rPr>
        <w:t xml:space="preserve">12.3.4 </w:t>
      </w:r>
      <w:r>
        <w:rPr>
          <w:rFonts w:hint="eastAsia" w:ascii="宋体" w:hAnsi="宋体" w:cs="宋体"/>
          <w:color w:val="000000"/>
          <w:szCs w:val="21"/>
        </w:rPr>
        <w:t xml:space="preserve">项</w:t>
      </w:r>
      <w:r>
        <w:rPr>
          <w:rFonts w:hint="eastAsia" w:ascii="宋体" w:hAnsi="宋体" w:cs="宋体"/>
          <w:color w:val="000000"/>
          <w:szCs w:val="21"/>
        </w:rPr>
        <w:t xml:space="preserve">〔总价合同的计量〕</w:t>
      </w:r>
      <w:r>
        <w:rPr>
          <w:rFonts w:hint="eastAsia" w:ascii="宋体" w:hAnsi="宋体" w:cs="宋体"/>
          <w:color w:val="000000"/>
          <w:szCs w:val="21"/>
        </w:rPr>
        <w:t xml:space="preserve">约定进行计量：</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12.3.6 其他价格形式合同的计量</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其他价格形式的计量方式和程序：</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12.4 工程进度款支付</w:t>
      </w:r>
      <w:r/>
    </w:p>
    <w:p>
      <w:pPr>
        <w:ind w:firstLine="420"/>
        <w:jc w:val="left"/>
        <w:spacing w:line="360" w:lineRule="auto"/>
        <w:rPr>
          <w:rFonts w:hint="eastAsia" w:ascii="宋体" w:hAnsi="宋体" w:cs="宋体"/>
          <w:color w:val="000000"/>
          <w:szCs w:val="21"/>
        </w:rPr>
      </w:pPr>
      <w:r/>
      <w:bookmarkStart w:id="557" w:name="_Toc297048397"/>
      <w:r/>
      <w:bookmarkStart w:id="558" w:name="_Toc296891039"/>
      <w:r/>
      <w:bookmarkStart w:id="559" w:name="_Toc296503211"/>
      <w:r/>
      <w:bookmarkStart w:id="560" w:name="_Toc292559921"/>
      <w:r/>
      <w:bookmarkStart w:id="561" w:name="_Toc296347210"/>
      <w:r/>
      <w:bookmarkStart w:id="562" w:name="_Toc303539163"/>
      <w:r/>
      <w:bookmarkStart w:id="563" w:name="_Toc300935006"/>
      <w:r/>
      <w:bookmarkStart w:id="564" w:name="_Toc296891251"/>
      <w:r/>
      <w:bookmarkStart w:id="565" w:name="_Toc297216215"/>
      <w:r/>
      <w:bookmarkStart w:id="566" w:name="_Toc296944550"/>
      <w:r/>
      <w:bookmarkStart w:id="567" w:name="_Toc297123556"/>
      <w:r/>
      <w:bookmarkStart w:id="568" w:name="_Toc297120511"/>
      <w:r/>
      <w:bookmarkStart w:id="569" w:name="_Toc296346712"/>
      <w:r/>
      <w:bookmarkStart w:id="570" w:name="_Toc292559416"/>
      <w:r>
        <w:rPr>
          <w:rFonts w:hint="eastAsia" w:ascii="宋体" w:hAnsi="宋体" w:cs="宋体"/>
          <w:color w:val="000000"/>
          <w:szCs w:val="21"/>
        </w:rPr>
        <w:t xml:space="preserve">12.4.1 付款周期</w:t>
      </w:r>
      <w:r/>
    </w:p>
    <w:p>
      <w:pPr>
        <w:ind w:firstLine="420"/>
        <w:jc w:val="left"/>
        <w:spacing w:line="360" w:lineRule="auto"/>
        <w:rPr>
          <w:rFonts w:hint="eastAsia" w:ascii="宋体" w:hAnsi="宋体" w:cs="宋体"/>
          <w:szCs w:val="21"/>
        </w:rPr>
      </w:pPr>
      <w:r>
        <w:rPr>
          <w:rFonts w:hint="eastAsia" w:ascii="宋体" w:hAnsi="宋体" w:cs="宋体"/>
          <w:szCs w:val="21"/>
        </w:rPr>
        <w:t xml:space="preserve">关于付款周期的约定：</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val="en-US" w:eastAsia="zh-CN"/>
        </w:rPr>
        <w:t xml:space="preserve">（1）</w:t>
      </w:r>
      <w:r>
        <w:rPr>
          <w:rFonts w:hint="eastAsia" w:ascii="宋体" w:hAnsi="宋体" w:cs="宋体"/>
          <w:szCs w:val="21"/>
          <w:u w:val="single"/>
        </w:rPr>
        <w:t xml:space="preserve">施工合同签订后7天内（但不迟于开工七天前），支付合同价款（扣除</w:t>
      </w:r>
      <w:r>
        <w:rPr>
          <w:rFonts w:hint="eastAsia" w:ascii="宋体" w:hAnsi="宋体" w:cs="宋体"/>
          <w:szCs w:val="21"/>
          <w:u w:val="single"/>
          <w:lang w:val="en-US" w:eastAsia="zh-CN"/>
        </w:rPr>
        <w:t xml:space="preserve">项目</w:t>
      </w:r>
      <w:r>
        <w:rPr>
          <w:rFonts w:hint="eastAsia" w:ascii="宋体" w:hAnsi="宋体" w:cs="宋体"/>
          <w:szCs w:val="21"/>
          <w:u w:val="single"/>
        </w:rPr>
        <w:t xml:space="preserve">暂列金额）的10%（含安全生产</w:t>
      </w:r>
      <w:r>
        <w:rPr>
          <w:rFonts w:hint="eastAsia" w:ascii="宋体" w:hAnsi="宋体" w:cs="宋体"/>
          <w:szCs w:val="21"/>
          <w:u w:val="single"/>
          <w:lang w:val="en-US" w:eastAsia="zh-CN"/>
        </w:rPr>
        <w:t xml:space="preserve">费</w:t>
      </w:r>
      <w:r>
        <w:rPr>
          <w:rFonts w:hint="eastAsia" w:ascii="宋体" w:hAnsi="宋体" w:cs="宋体"/>
          <w:szCs w:val="21"/>
          <w:u w:val="single"/>
        </w:rPr>
        <w:t xml:space="preserve">）作为预付款；  </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val="en-US" w:eastAsia="zh-CN"/>
        </w:rPr>
        <w:t xml:space="preserve">（2）</w:t>
      </w:r>
      <w:r>
        <w:rPr>
          <w:rFonts w:hint="eastAsia" w:ascii="宋体" w:hAnsi="宋体" w:cs="宋体"/>
          <w:szCs w:val="21"/>
          <w:u w:val="single"/>
        </w:rPr>
        <w:t xml:space="preserve">工程竣工验收</w:t>
      </w:r>
      <w:r>
        <w:rPr>
          <w:rFonts w:hint="eastAsia" w:ascii="宋体" w:hAnsi="宋体" w:cs="宋体"/>
          <w:szCs w:val="21"/>
          <w:u w:val="single"/>
          <w:lang w:val="en-US" w:eastAsia="zh-CN"/>
        </w:rPr>
        <w:t xml:space="preserve">通过</w:t>
      </w:r>
      <w:r>
        <w:rPr>
          <w:rFonts w:hint="eastAsia" w:ascii="宋体" w:hAnsi="宋体" w:cs="宋体"/>
          <w:szCs w:val="21"/>
          <w:u w:val="single"/>
        </w:rPr>
        <w:t xml:space="preserve">后，支付至合同价的80%；</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val="en-US" w:eastAsia="zh-CN"/>
        </w:rPr>
        <w:t xml:space="preserve">（3）</w:t>
      </w:r>
      <w:r>
        <w:rPr>
          <w:rFonts w:hint="eastAsia" w:ascii="宋体" w:hAnsi="宋体" w:cs="宋体"/>
          <w:szCs w:val="21"/>
          <w:u w:val="single"/>
        </w:rPr>
        <w:t xml:space="preserve">工程结算经审核结束，支付至结算审定价的97%；</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val="en-US" w:eastAsia="zh-CN"/>
        </w:rPr>
        <w:t xml:space="preserve">（4）</w:t>
      </w:r>
      <w:r>
        <w:rPr>
          <w:rFonts w:hint="eastAsia" w:ascii="宋体" w:hAnsi="宋体" w:cs="宋体"/>
          <w:szCs w:val="21"/>
          <w:u w:val="single"/>
        </w:rPr>
        <w:t xml:space="preserve">其余结算审定价的3%作为工程质量保证金，质量保证金在缺陷责任期满后14天内支付（无息）。</w:t>
      </w:r>
      <w:r/>
    </w:p>
    <w:p>
      <w:pPr>
        <w:ind w:firstLine="420"/>
        <w:jc w:val="left"/>
        <w:spacing w:line="360" w:lineRule="auto"/>
        <w:rPr>
          <w:rFonts w:hint="eastAsia" w:ascii="宋体" w:hAnsi="宋体" w:cs="宋体"/>
          <w:szCs w:val="21"/>
          <w:u w:val="single"/>
        </w:rPr>
      </w:pPr>
      <w:r>
        <w:rPr>
          <w:rFonts w:hint="eastAsia" w:ascii="宋体" w:hAnsi="宋体" w:cs="宋体"/>
          <w:szCs w:val="21"/>
          <w:u w:val="single"/>
          <w:lang w:val="en-US" w:eastAsia="zh-CN"/>
        </w:rPr>
        <w:t xml:space="preserve">（5）</w:t>
      </w:r>
      <w:r>
        <w:rPr>
          <w:rFonts w:hint="eastAsia" w:ascii="宋体" w:hAnsi="宋体" w:cs="宋体"/>
          <w:szCs w:val="21"/>
          <w:u w:val="single"/>
        </w:rPr>
        <w:t xml:space="preserve">关于结算审计费用的约定。本项目在结算审计阶段，审定金额经采购人、供应商签章确认后，如核减率≥10%，结算审计的造价咨询费由供应商支付；核减率＜10%，造价咨询费由采购人支付。（核减率 = (核减额 ÷ 送审造价) × 100%‌ ；造价咨询费以苏价服[2014]383号文为计价标准）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12.4.2 进度付款申请单的编制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关于进度付款申请单编制的约定：</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fldChar w:fldCharType="begin"/>
      </w:r>
      <w:r>
        <w:rPr>
          <w:rFonts w:hint="eastAsia" w:ascii="宋体" w:hAnsi="宋体" w:cs="宋体"/>
          <w:color w:val="000000"/>
          <w:szCs w:val="21"/>
          <w:u w:val="single"/>
        </w:rPr>
        <w:instrText xml:space="preserve"> AUTOTEXT  5701 \* MERGEFORMAT </w:instrText>
      </w:r>
      <w:r>
        <w:rPr>
          <w:rFonts w:hint="eastAsia" w:ascii="宋体" w:hAnsi="宋体" w:cs="宋体"/>
          <w:color w:val="000000"/>
          <w:szCs w:val="21"/>
          <w:u w:val="single"/>
        </w:rPr>
        <w:fldChar w:fldCharType="separate"/>
      </w:r>
      <w:r>
        <w:rPr>
          <w:rFonts w:hint="eastAsia" w:ascii="宋体" w:hAnsi="宋体" w:cs="宋体"/>
          <w:color w:val="000000"/>
          <w:szCs w:val="21"/>
          <w:u w:val="single"/>
        </w:rPr>
        <w:t xml:space="preserve">1）承包人必须严格按照双方协商约定的工期进行组织施工，发包人按照承包人完成的形象进度节点进行工程款支付。如承包人未能完成约定阶段形象节点的施工工作，则发包人有权不支付当期工程款，直到承包人完成了约定的形象节点工作，且发包人将在支付当期工程款时对承包人的延期完成将处以2000元/天的延期罚款，该节点工期罚款不与总工期罚款相抵触，所有罚款一概不予退还。</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2）发包人有权根据工程进度的要求调整工程付款的时间和比例，承包人不得因此而提出异议；</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3）所有工程付款必须经监理工程师签发支付证书并经发包人现场代表单位确认后，发包人才予以认可。</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u w:val="single"/>
        </w:rPr>
        <w:t xml:space="preserve">4）根据发包人指令和监理人指令对承包人的罚款在进度款中扣减</w:t>
      </w:r>
      <w:r>
        <w:rPr>
          <w:rFonts w:hint="eastAsia" w:ascii="宋体" w:hAnsi="宋体" w:cs="宋体"/>
          <w:color w:val="000000"/>
          <w:szCs w:val="21"/>
          <w:u w:val="single"/>
        </w:rPr>
        <w:fldChar w:fldCharType="end"/>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Pr>
          <w:rFonts w:hint="eastAsia" w:ascii="宋体" w:hAnsi="宋体" w:cs="宋体"/>
          <w:color w:val="000000"/>
          <w:szCs w:val="21"/>
        </w:rPr>
        <w:t xml:space="preserve">2.4.3 进度付款申请单的提交</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（1）单价合同进度付款申请单提交的约定：</w:t>
      </w:r>
      <w:r>
        <w:rPr>
          <w:rFonts w:hint="eastAsia" w:ascii="宋体" w:hAnsi="宋体" w:cs="宋体"/>
          <w:color w:val="000000"/>
          <w:szCs w:val="21"/>
          <w:u w:val="single"/>
        </w:rPr>
        <w:t xml:space="preserve">单价合同的进度付款申请单，按照第12.3.3项〔单价合同的计量〕约定的时间按月向监理人提交，并附上已完成工程量报表和有关资料，由项目监理单位进行审核</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（2）总价合同进度付款申请单提交的约定：</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（3）其他价格形式合同进度付款申请单提交的约定：</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12.4.4 进度款审核和支付</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（1）监理人审查并报送发包人的期限：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发包人完成审批并签发进度款支付证书的期限：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（2）发包人支付进度款的期限：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发包人逾期支付进度款的违约金的计算方式：</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12.4.6 支付分解表的编制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2、总价合同支付分解表的编制与审批：</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3、单价合同的总价项目支付分解表的编制与审批：</w:t>
      </w:r>
      <w:r>
        <w:rPr>
          <w:rFonts w:hint="eastAsia" w:ascii="宋体" w:hAnsi="宋体" w:cs="宋体"/>
          <w:color w:val="000000"/>
          <w:szCs w:val="21"/>
          <w:u w:val="single"/>
        </w:rPr>
        <w:t xml:space="preserve">无</w:t>
      </w:r>
      <w:r>
        <w:rPr>
          <w:rFonts w:hint="eastAsia" w:ascii="宋体" w:hAnsi="宋体" w:cs="宋体"/>
          <w:color w:val="000000"/>
          <w:szCs w:val="21"/>
        </w:rPr>
        <w:t xml:space="preserve">。</w:t>
      </w:r>
      <w:bookmarkEnd w:id="400"/>
      <w:r/>
      <w:r/>
    </w:p>
    <w:p>
      <w:pPr>
        <w:ind w:firstLine="422"/>
        <w:jc w:val="left"/>
        <w:spacing w:line="360" w:lineRule="auto"/>
        <w:rPr>
          <w:rFonts w:hint="eastAsia" w:ascii="宋体" w:hAnsi="宋体" w:cs="宋体"/>
          <w:b/>
          <w:color w:val="000000"/>
          <w:szCs w:val="21"/>
        </w:rPr>
      </w:pPr>
      <w:r/>
      <w:bookmarkStart w:id="571" w:name="_Toc351203645"/>
      <w:r/>
      <w:bookmarkStart w:id="572" w:name="_Toc292559424"/>
      <w:r/>
      <w:bookmarkStart w:id="573" w:name="_Toc296347218"/>
      <w:r/>
      <w:bookmarkStart w:id="574" w:name="_Toc296503219"/>
      <w:r/>
      <w:bookmarkStart w:id="575" w:name="_Toc312678053"/>
      <w:r/>
      <w:bookmarkStart w:id="576" w:name="_Toc304295593"/>
      <w:r/>
      <w:bookmarkStart w:id="577" w:name="_Toc296944558"/>
      <w:r/>
      <w:bookmarkStart w:id="578" w:name="_Toc297216223"/>
      <w:r/>
      <w:bookmarkStart w:id="579" w:name="_Toc296891047"/>
      <w:r/>
      <w:bookmarkStart w:id="580" w:name="_Toc292559929"/>
      <w:r/>
      <w:bookmarkStart w:id="581" w:name="_Toc296346720"/>
      <w:r/>
      <w:bookmarkStart w:id="582" w:name="_Toc300935015"/>
      <w:r/>
      <w:bookmarkStart w:id="583" w:name="_Toc297123564"/>
      <w:r/>
      <w:bookmarkStart w:id="584" w:name="_Toc297120519"/>
      <w:r/>
      <w:bookmarkStart w:id="585" w:name="_Toc297048405"/>
      <w:r/>
      <w:bookmarkStart w:id="586" w:name="_Toc296891259"/>
      <w:r/>
      <w:bookmarkStart w:id="587" w:name="_Toc303539172"/>
      <w:r>
        <w:rPr>
          <w:rFonts w:hint="eastAsia" w:ascii="宋体" w:hAnsi="宋体" w:cs="宋体"/>
          <w:b/>
          <w:color w:val="000000"/>
          <w:szCs w:val="21"/>
        </w:rPr>
        <w:t xml:space="preserve">13. 验收和工程试车</w:t>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13.1 分部分项工程验收</w:t>
      </w:r>
      <w:r/>
    </w:p>
    <w:p>
      <w:pPr>
        <w:ind w:firstLine="420"/>
        <w:jc w:val="left"/>
        <w:spacing w:line="360" w:lineRule="auto"/>
        <w:rPr>
          <w:rFonts w:hint="eastAsia"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48</w:t>
      </w:r>
      <w:r>
        <w:rPr>
          <w:rFonts w:hint="eastAsia" w:ascii="宋体" w:hAnsi="宋体" w:cs="宋体"/>
          <w:szCs w:val="21"/>
        </w:rPr>
        <w:t xml:space="preserve">小时提交书面延期要求。</w:t>
      </w:r>
      <w:r/>
    </w:p>
    <w:p>
      <w:pPr>
        <w:ind w:firstLine="420"/>
        <w:jc w:val="left"/>
        <w:spacing w:line="360" w:lineRule="auto"/>
        <w:rPr>
          <w:rFonts w:hint="eastAsia" w:ascii="宋体" w:hAnsi="宋体" w:cs="宋体"/>
          <w:b/>
          <w:color w:val="000000"/>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24</w:t>
      </w:r>
      <w:r>
        <w:rPr>
          <w:rFonts w:hint="eastAsia" w:ascii="宋体" w:hAnsi="宋体" w:cs="宋体"/>
          <w:szCs w:val="21"/>
        </w:rPr>
        <w:t xml:space="preserve">小时。</w:t>
      </w:r>
      <w:r/>
    </w:p>
    <w:p>
      <w:pPr>
        <w:ind w:firstLine="420"/>
        <w:jc w:val="left"/>
        <w:spacing w:line="360" w:lineRule="auto"/>
        <w:rPr>
          <w:rFonts w:hint="eastAsia" w:ascii="宋体" w:hAnsi="宋体" w:cs="宋体"/>
          <w:color w:val="000000"/>
          <w:szCs w:val="21"/>
        </w:rPr>
      </w:pPr>
      <w:r/>
      <w:bookmarkStart w:id="588" w:name="_Toc296891051"/>
      <w:r/>
      <w:bookmarkStart w:id="589" w:name="_Toc296891263"/>
      <w:r/>
      <w:bookmarkStart w:id="590" w:name="_Toc300935016"/>
      <w:r/>
      <w:bookmarkStart w:id="591" w:name="_Toc296347222"/>
      <w:r/>
      <w:bookmarkStart w:id="592" w:name="_Toc303539173"/>
      <w:r/>
      <w:bookmarkStart w:id="593" w:name="_Toc292559933"/>
      <w:r/>
      <w:bookmarkStart w:id="594" w:name="_Toc297216224"/>
      <w:r/>
      <w:bookmarkStart w:id="595" w:name="_Toc297120523"/>
      <w:r/>
      <w:bookmarkStart w:id="596" w:name="_Toc296503223"/>
      <w:r/>
      <w:bookmarkStart w:id="597" w:name="_Toc296346724"/>
      <w:r/>
      <w:bookmarkStart w:id="598" w:name="_Toc297048409"/>
      <w:r/>
      <w:bookmarkStart w:id="599" w:name="_Toc292559428"/>
      <w:r/>
      <w:bookmarkStart w:id="600" w:name="_Toc296944562"/>
      <w:r/>
      <w:bookmarkStart w:id="601" w:name="_Toc297123565"/>
      <w:r/>
      <w:bookmarkStart w:id="602" w:name="_Toc304295596"/>
      <w:r/>
      <w:bookmarkStart w:id="603" w:name="_Toc312678056"/>
      <w:r/>
      <w:bookmarkStart w:id="604" w:name="_Toc267251473"/>
      <w:r/>
      <w:bookmarkStart w:id="605" w:name="_Toc267251472"/>
      <w:r/>
      <w:bookmarkStart w:id="606" w:name="_Toc267251474"/>
      <w:r/>
      <w:bookmarkStart w:id="607" w:name="_Toc267251470"/>
      <w:r/>
      <w:bookmarkStart w:id="608" w:name="_Toc267251471"/>
      <w:r/>
      <w:bookmarkStart w:id="609" w:name="_Toc267251475"/>
      <w:r/>
      <w:bookmarkStart w:id="610" w:name="_Toc267251476"/>
      <w:r>
        <w:rPr>
          <w:rFonts w:hint="eastAsia" w:ascii="宋体" w:hAnsi="宋体" w:cs="宋体"/>
          <w:color w:val="000000"/>
          <w:szCs w:val="21"/>
        </w:rPr>
        <w:t xml:space="preserve">13.2 竣工验收</w:t>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r/>
    </w:p>
    <w:p>
      <w:pPr>
        <w:ind w:firstLine="420"/>
        <w:jc w:val="left"/>
        <w:spacing w:line="360" w:lineRule="auto"/>
        <w:rPr>
          <w:rFonts w:hint="eastAsia" w:ascii="宋体" w:hAnsi="宋体" w:cs="宋体"/>
          <w:color w:val="000000"/>
          <w:szCs w:val="21"/>
        </w:rPr>
      </w:pPr>
      <w:r/>
      <w:bookmarkStart w:id="611" w:name="_Toc280868704"/>
      <w:r/>
      <w:bookmarkStart w:id="612" w:name="_Toc280868705"/>
      <w:r/>
      <w:bookmarkStart w:id="613" w:name="_Toc280868706"/>
      <w:r/>
      <w:bookmarkStart w:id="614" w:name="_Toc280868707"/>
      <w:r/>
      <w:bookmarkStart w:id="615" w:name="_Toc280868708"/>
      <w:r/>
      <w:bookmarkStart w:id="616" w:name="_Toc280868709"/>
      <w:r>
        <w:rPr>
          <w:rFonts w:hint="eastAsia" w:ascii="宋体" w:hAnsi="宋体" w:cs="宋体"/>
          <w:color w:val="000000"/>
          <w:szCs w:val="21"/>
        </w:rPr>
        <w:t xml:space="preserve">13.2.2竣工验收程序</w:t>
      </w:r>
      <w:bookmarkEnd w:id="611"/>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关于竣工验收程序的约定：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发包人不按照本项约定组织竣工验收、颁发工程接收证书的违约金的计算方法：</w:t>
      </w:r>
      <w:r>
        <w:rPr>
          <w:rFonts w:hint="eastAsia" w:ascii="宋体" w:hAnsi="宋体" w:cs="宋体"/>
          <w:color w:val="000000"/>
          <w:szCs w:val="21"/>
          <w:u w:val="single"/>
        </w:rPr>
        <w:t xml:space="preserve">无</w:t>
      </w:r>
      <w:r>
        <w:rPr>
          <w:rFonts w:hint="eastAsia" w:ascii="宋体" w:hAnsi="宋体" w:cs="宋体"/>
          <w:color w:val="000000"/>
          <w:szCs w:val="21"/>
        </w:rPr>
        <w:t xml:space="preserve">。</w:t>
      </w:r>
      <w:bookmarkEnd w:id="612"/>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13.2.5移交、接收全部与部分工程</w:t>
      </w:r>
      <w:bookmarkEnd w:id="613"/>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承包人向发包人移交工程的期限：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发包人未按本合同约定接收全部或部分工程的，违约金的计算方法为：</w:t>
      </w:r>
      <w:r>
        <w:rPr>
          <w:rFonts w:hint="eastAsia" w:ascii="宋体" w:hAnsi="宋体" w:cs="宋体"/>
          <w:color w:val="000000"/>
          <w:szCs w:val="21"/>
          <w:u w:val="single"/>
        </w:rPr>
        <w:t xml:space="preserve"> / </w:t>
      </w:r>
      <w:r>
        <w:rPr>
          <w:rFonts w:hint="eastAsia" w:ascii="宋体" w:hAnsi="宋体" w:cs="宋体"/>
          <w:color w:val="000000"/>
          <w:szCs w:val="21"/>
        </w:rPr>
        <w:t xml:space="preserve">。</w:t>
      </w:r>
      <w:bookmarkEnd w:id="614"/>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承包人未按时移交工程的，违约金的计算方法为：</w:t>
      </w:r>
      <w:r>
        <w:rPr>
          <w:rFonts w:hint="eastAsia" w:ascii="宋体" w:hAnsi="宋体" w:cs="宋体"/>
          <w:color w:val="000000"/>
          <w:szCs w:val="21"/>
          <w:u w:val="single"/>
        </w:rPr>
        <w:t xml:space="preserve">每延迟一天处以5000元的经济补偿，最多不超过合同金额的 5 %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13.3 工程试车</w:t>
      </w:r>
      <w:bookmarkEnd w:id="615"/>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13.3.1 试车程序</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工程试车内容：</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13.3.3 投料试车</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关于投料试车相关事项的约定：</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13.6 竣工退场</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13.6.1 竣工退场</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承包人完成竣工退场的期限：</w:t>
      </w:r>
      <w:r>
        <w:rPr>
          <w:rFonts w:hint="eastAsia" w:ascii="宋体" w:hAnsi="宋体" w:cs="宋体"/>
          <w:color w:val="000000"/>
          <w:szCs w:val="21"/>
          <w:u w:val="single"/>
        </w:rPr>
        <w:t xml:space="preserve">颁发工程接收证书后3天内</w:t>
      </w:r>
      <w:r>
        <w:rPr>
          <w:rFonts w:hint="eastAsia" w:ascii="宋体" w:hAnsi="宋体" w:cs="宋体"/>
          <w:color w:val="000000"/>
          <w:szCs w:val="21"/>
        </w:rPr>
        <w:t xml:space="preserve">。</w:t>
      </w:r>
      <w:r/>
    </w:p>
    <w:p>
      <w:pPr>
        <w:ind w:firstLine="422"/>
        <w:jc w:val="left"/>
        <w:spacing w:line="360" w:lineRule="auto"/>
        <w:rPr>
          <w:rFonts w:hint="eastAsia" w:ascii="宋体" w:hAnsi="宋体" w:cs="宋体"/>
          <w:b/>
          <w:color w:val="000000"/>
          <w:szCs w:val="21"/>
        </w:rPr>
      </w:pPr>
      <w:r/>
      <w:bookmarkStart w:id="617" w:name="_Toc351203646"/>
      <w:r>
        <w:rPr>
          <w:rFonts w:hint="eastAsia" w:ascii="宋体" w:hAnsi="宋体" w:cs="宋体"/>
          <w:b/>
          <w:color w:val="000000"/>
          <w:szCs w:val="21"/>
        </w:rPr>
        <w:t xml:space="preserve">14. 竣工结算</w:t>
      </w:r>
      <w:bookmarkEnd w:id="617"/>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14.1 竣工结算申请</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承包人提交竣工结算申请单的期限：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竣工结算申请单应包括的内容：</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fldChar w:fldCharType="begin"/>
      </w:r>
      <w:r>
        <w:rPr>
          <w:rFonts w:hint="eastAsia" w:ascii="宋体" w:hAnsi="宋体" w:cs="宋体"/>
          <w:color w:val="000000"/>
          <w:szCs w:val="21"/>
          <w:u w:val="single"/>
        </w:rPr>
        <w:instrText xml:space="preserve"> AUTOTEXT  5724 \* MERGEFORMAT </w:instrText>
      </w:r>
      <w:r>
        <w:rPr>
          <w:rFonts w:hint="eastAsia" w:ascii="宋体" w:hAnsi="宋体" w:cs="宋体"/>
          <w:color w:val="000000"/>
          <w:szCs w:val="21"/>
          <w:u w:val="single"/>
        </w:rPr>
        <w:fldChar w:fldCharType="separate"/>
      </w:r>
      <w:r>
        <w:rPr>
          <w:rFonts w:hint="eastAsia" w:ascii="宋体" w:hAnsi="宋体" w:cs="宋体"/>
          <w:color w:val="000000"/>
          <w:szCs w:val="21"/>
          <w:u w:val="single"/>
        </w:rPr>
        <w:t xml:space="preserve">（1）招标文件</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（2）投标文件（含投标报价）</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（3）中标通知书</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（4）施工合同及补充协议等</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（5）开工报告、竣工报告（竣工证明）</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（6）项目竣工图（含变更）</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（7）项目签证单、变更、核价单等</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（8）工程结算书（含竣工结算合同价格含明细计量计价表、发包人已支付承包人的款项、应扣留的质量保证金、发包人应支付承包人的合同价款）</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（9）项目合格的竣工验收报告</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（10）与工程结算有关的会议纪要、通知、评定证书等</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（11）工程量计算书</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（12）发包人要求的其他材料</w:t>
      </w:r>
      <w:r/>
    </w:p>
    <w:p>
      <w:pPr>
        <w:ind w:firstLine="420"/>
        <w:jc w:val="left"/>
        <w:spacing w:line="360" w:lineRule="auto"/>
        <w:rPr>
          <w:rFonts w:hint="eastAsia" w:ascii="宋体" w:hAnsi="宋体" w:cs="宋体"/>
          <w:szCs w:val="21"/>
        </w:rPr>
      </w:pPr>
      <w:r>
        <w:rPr>
          <w:rFonts w:hint="eastAsia" w:ascii="宋体" w:hAnsi="宋体" w:cs="宋体"/>
          <w:color w:val="000000"/>
          <w:szCs w:val="21"/>
          <w:u w:val="single"/>
        </w:rPr>
        <w:t xml:space="preserve">上述材料装订成册，一式五份（一套原件肆套复印件），并提供电子版。</w:t>
      </w:r>
      <w:r>
        <w:rPr>
          <w:rFonts w:hint="eastAsia" w:ascii="宋体" w:hAnsi="宋体" w:cs="宋体"/>
          <w:color w:val="000000"/>
          <w:szCs w:val="21"/>
          <w:u w:val="single"/>
        </w:rPr>
        <w:fldChar w:fldCharType="end"/>
      </w:r>
      <w:r>
        <w:rPr>
          <w:rFonts w:hint="eastAsia" w:ascii="宋体" w:hAnsi="宋体" w:cs="宋体"/>
          <w:color w:val="000000"/>
          <w:szCs w:val="21"/>
          <w:u w:val="single"/>
        </w:rPr>
        <w:t xml:space="preserve">如有其他需要，另行协商</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14.2 竣工结算审核</w:t>
      </w:r>
      <w:r/>
    </w:p>
    <w:p>
      <w:pPr>
        <w:ind w:firstLine="420"/>
        <w:jc w:val="left"/>
        <w:spacing w:line="360" w:lineRule="auto"/>
        <w:rPr>
          <w:rFonts w:hint="eastAsia"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color w:val="000000"/>
          <w:szCs w:val="21"/>
          <w:u w:val="single"/>
        </w:rPr>
        <w:t xml:space="preserve">收到竣工结算资料经发包人初步审核完成后，报送审计单位审计，本合同最终工程价款以审计单位审定金额为准，审计完成后签发竣工付款证书，承包人有配合审计的义务</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szCs w:val="21"/>
        </w:rPr>
        <w:t xml:space="preserve">发包人完成竣工付款的期限：</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关于竣工付款证书异议部分复核的方式和程序：</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14.4 最终结清</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14.4.1 最终结清申请单</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承包人提交最终结清申请单的份数：</w:t>
      </w:r>
      <w:r>
        <w:rPr>
          <w:rFonts w:hint="eastAsia" w:ascii="宋体" w:hAnsi="宋体" w:cs="宋体"/>
          <w:color w:val="000000"/>
          <w:szCs w:val="21"/>
          <w:u w:val="single"/>
        </w:rPr>
        <w:t xml:space="preserve">一式五份</w:t>
      </w:r>
      <w:r>
        <w:rPr>
          <w:rFonts w:hint="eastAsia" w:ascii="宋体" w:hAnsi="宋体" w:cs="宋体"/>
          <w:color w:val="000000"/>
          <w:szCs w:val="21"/>
        </w:rPr>
        <w:t xml:space="preserve">。</w:t>
      </w:r>
      <w:r/>
    </w:p>
    <w:p>
      <w:pPr>
        <w:ind w:firstLine="420"/>
        <w:jc w:val="left"/>
        <w:spacing w:line="360" w:lineRule="auto"/>
        <w:rPr>
          <w:rFonts w:hint="eastAsia" w:ascii="宋体" w:hAnsi="宋体" w:cs="宋体"/>
          <w:szCs w:val="21"/>
        </w:rPr>
      </w:pPr>
      <w:r>
        <w:rPr>
          <w:rFonts w:hint="eastAsia" w:ascii="宋体" w:hAnsi="宋体" w:cs="宋体"/>
          <w:color w:val="000000"/>
          <w:szCs w:val="21"/>
        </w:rPr>
        <w:t xml:space="preserve">承包人提交最终结算申请单的期限：</w:t>
      </w:r>
      <w:r>
        <w:rPr>
          <w:rFonts w:hint="eastAsia" w:ascii="宋体" w:hAnsi="宋体" w:cs="宋体"/>
          <w:color w:val="000000"/>
          <w:szCs w:val="21"/>
          <w:u w:val="single"/>
        </w:rPr>
        <w:fldChar w:fldCharType="begin"/>
      </w:r>
      <w:r>
        <w:rPr>
          <w:rFonts w:hint="eastAsia" w:ascii="宋体" w:hAnsi="宋体" w:cs="宋体"/>
          <w:color w:val="000000"/>
          <w:szCs w:val="21"/>
          <w:u w:val="single"/>
        </w:rPr>
        <w:instrText xml:space="preserve"> AUTOTEXT  5729 \* MERGEFORMAT </w:instrText>
      </w:r>
      <w:r>
        <w:rPr>
          <w:rFonts w:hint="eastAsia" w:ascii="宋体" w:hAnsi="宋体" w:cs="宋体"/>
          <w:color w:val="000000"/>
          <w:szCs w:val="21"/>
          <w:u w:val="single"/>
        </w:rPr>
        <w:fldChar w:fldCharType="separate"/>
      </w:r>
      <w:r>
        <w:rPr>
          <w:rFonts w:hint="eastAsia" w:ascii="宋体" w:hAnsi="宋体" w:cs="宋体"/>
          <w:color w:val="000000"/>
          <w:szCs w:val="21"/>
          <w:u w:val="single"/>
        </w:rPr>
        <w:t xml:space="preserve">质量保证金返还证书颁发后 56 天内</w:t>
      </w:r>
      <w:r>
        <w:rPr>
          <w:rFonts w:hint="eastAsia" w:ascii="宋体" w:hAnsi="宋体" w:cs="宋体"/>
          <w:color w:val="000000"/>
          <w:szCs w:val="21"/>
          <w:u w:val="single"/>
        </w:rPr>
        <w:fldChar w:fldCharType="end"/>
      </w:r>
      <w:r>
        <w:rPr>
          <w:rFonts w:hint="eastAsia" w:ascii="宋体" w:hAnsi="宋体" w:cs="宋体"/>
          <w:color w:val="000000"/>
          <w:szCs w:val="21"/>
        </w:rPr>
        <w:t xml:space="preserve">。</w:t>
      </w:r>
      <w:r>
        <w:rPr>
          <w:rFonts w:hint="eastAsia" w:ascii="宋体" w:hAnsi="宋体" w:cs="宋体"/>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14.4.2 最终结清证书和支付</w:t>
      </w:r>
      <w:r/>
    </w:p>
    <w:p>
      <w:pPr>
        <w:ind w:firstLine="420"/>
        <w:jc w:val="left"/>
        <w:spacing w:line="360" w:lineRule="auto"/>
        <w:rPr>
          <w:rFonts w:hint="eastAsia"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（2）发包人完成支付的期限：</w:t>
      </w:r>
      <w:r>
        <w:rPr>
          <w:rFonts w:hint="eastAsia" w:ascii="宋体" w:hAnsi="宋体" w:cs="宋体"/>
          <w:color w:val="000000"/>
          <w:szCs w:val="21"/>
          <w:u w:val="single"/>
        </w:rPr>
        <w:t xml:space="preserve">/</w:t>
      </w:r>
      <w:r>
        <w:rPr>
          <w:rFonts w:hint="eastAsia" w:ascii="宋体" w:hAnsi="宋体" w:cs="宋体"/>
          <w:color w:val="000000"/>
          <w:szCs w:val="21"/>
        </w:rPr>
        <w:t xml:space="preserve">。</w:t>
      </w:r>
      <w:bookmarkEnd w:id="604"/>
      <w:r/>
      <w:bookmarkEnd w:id="605"/>
      <w:r/>
      <w:bookmarkEnd w:id="606"/>
      <w:r/>
      <w:bookmarkEnd w:id="607"/>
      <w:r/>
      <w:bookmarkEnd w:id="608"/>
      <w:r/>
      <w:bookmarkEnd w:id="609"/>
      <w:r/>
      <w:bookmarkEnd w:id="610"/>
      <w:r/>
      <w:bookmarkEnd w:id="616"/>
      <w:r/>
      <w:r/>
    </w:p>
    <w:p>
      <w:pPr>
        <w:ind w:firstLine="422"/>
        <w:jc w:val="left"/>
        <w:spacing w:line="360" w:lineRule="auto"/>
        <w:rPr>
          <w:rFonts w:hint="eastAsia" w:ascii="宋体" w:hAnsi="宋体" w:cs="宋体"/>
          <w:b/>
          <w:color w:val="000000"/>
          <w:szCs w:val="21"/>
        </w:rPr>
      </w:pPr>
      <w:r/>
      <w:bookmarkStart w:id="618" w:name="_Toc351203647"/>
      <w:r/>
      <w:bookmarkStart w:id="619" w:name="_Toc267251483"/>
      <w:r/>
      <w:bookmarkStart w:id="620" w:name="_Toc267251484"/>
      <w:r/>
      <w:bookmarkStart w:id="621" w:name="_Toc267251482"/>
      <w:r/>
      <w:bookmarkStart w:id="622" w:name="_Toc267251485"/>
      <w:r/>
      <w:bookmarkStart w:id="623" w:name="_Toc267251488"/>
      <w:r/>
      <w:bookmarkStart w:id="624" w:name="_Toc267251486"/>
      <w:r/>
      <w:bookmarkStart w:id="625" w:name="_Toc267251489"/>
      <w:r/>
      <w:bookmarkStart w:id="626" w:name="_Toc267251490"/>
      <w:r/>
      <w:bookmarkStart w:id="627" w:name="_Toc267251503"/>
      <w:r/>
      <w:bookmarkStart w:id="628" w:name="_Toc267251496"/>
      <w:r/>
      <w:bookmarkStart w:id="629" w:name="_Toc267251491"/>
      <w:r/>
      <w:bookmarkStart w:id="630" w:name="_Toc267251498"/>
      <w:r/>
      <w:bookmarkStart w:id="631" w:name="_Toc267251499"/>
      <w:r/>
      <w:bookmarkStart w:id="632" w:name="_Toc267251497"/>
      <w:r/>
      <w:bookmarkStart w:id="633" w:name="_Toc267251493"/>
      <w:r/>
      <w:bookmarkStart w:id="634" w:name="_Toc267251502"/>
      <w:r/>
      <w:bookmarkStart w:id="635" w:name="_Toc267251501"/>
      <w:r/>
      <w:bookmarkStart w:id="636" w:name="_Toc267251494"/>
      <w:r/>
      <w:bookmarkStart w:id="637" w:name="_Toc267251492"/>
      <w:r/>
      <w:bookmarkStart w:id="638" w:name="_Toc267251495"/>
      <w:r/>
      <w:bookmarkStart w:id="639" w:name="_Toc267251504"/>
      <w:r/>
      <w:bookmarkStart w:id="640" w:name="_Toc267251506"/>
      <w:r/>
      <w:bookmarkStart w:id="641" w:name="_Toc267251507"/>
      <w:r/>
      <w:bookmarkStart w:id="642" w:name="_Toc267251508"/>
      <w:r/>
      <w:bookmarkStart w:id="643" w:name="_Toc267251515"/>
      <w:r/>
      <w:bookmarkStart w:id="644" w:name="_Toc267251514"/>
      <w:r/>
      <w:bookmarkStart w:id="645" w:name="_Toc267251511"/>
      <w:r/>
      <w:bookmarkStart w:id="646" w:name="_Toc267251510"/>
      <w:r/>
      <w:bookmarkStart w:id="647" w:name="_Toc267251509"/>
      <w:r/>
      <w:bookmarkStart w:id="648" w:name="_Toc267251513"/>
      <w:r>
        <w:rPr>
          <w:rFonts w:hint="eastAsia" w:ascii="宋体" w:hAnsi="宋体" w:cs="宋体"/>
          <w:b/>
          <w:color w:val="000000"/>
          <w:szCs w:val="21"/>
        </w:rPr>
        <w:t xml:space="preserve">15. 缺陷责任期与保修</w:t>
      </w:r>
      <w:bookmarkEnd w:id="618"/>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15.2缺陷责任期</w:t>
      </w:r>
      <w:bookmarkEnd w:id="619"/>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缺陷责任期的具体期限：</w:t>
      </w:r>
      <w:r>
        <w:rPr>
          <w:rFonts w:hint="eastAsia" w:ascii="宋体" w:hAnsi="宋体" w:cs="宋体"/>
          <w:color w:val="000000"/>
          <w:szCs w:val="21"/>
          <w:u w:val="single"/>
        </w:rPr>
        <w:t xml:space="preserve">24个月</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15.3 质量保证金</w:t>
      </w:r>
      <w:r/>
    </w:p>
    <w:p>
      <w:pPr>
        <w:ind w:firstLine="420"/>
        <w:jc w:val="left"/>
        <w:spacing w:line="360" w:lineRule="auto"/>
        <w:rPr>
          <w:rFonts w:hint="eastAsia" w:ascii="宋体" w:hAnsi="宋体" w:cs="宋体"/>
          <w:szCs w:val="21"/>
        </w:rPr>
      </w:pPr>
      <w:r>
        <w:rPr>
          <w:rFonts w:hint="eastAsia" w:ascii="宋体" w:hAnsi="宋体" w:cs="宋体"/>
          <w:szCs w:val="21"/>
        </w:rPr>
        <w:t xml:space="preserve">关于是否扣留质量保证金的约定：</w:t>
      </w:r>
      <w:r>
        <w:rPr>
          <w:rFonts w:hint="eastAsia" w:ascii="宋体" w:hAnsi="宋体" w:cs="宋体"/>
          <w:b/>
          <w:bCs/>
          <w:szCs w:val="21"/>
          <w:u w:val="single"/>
        </w:rPr>
        <w:t xml:space="preserve">结算审定价的3%作为工程质量保证金，质量保证金在缺陷责任期满后14天内支付（无息）</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15.3.1 承包人提供质量保证金的方式</w:t>
      </w:r>
      <w:r/>
    </w:p>
    <w:p>
      <w:pPr>
        <w:ind w:firstLine="420"/>
        <w:jc w:val="left"/>
        <w:spacing w:line="360" w:lineRule="auto"/>
        <w:rPr>
          <w:rFonts w:hint="eastAsia"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（2） </w:t>
      </w:r>
      <w:r>
        <w:rPr>
          <w:rFonts w:hint="eastAsia" w:ascii="宋体" w:hAnsi="宋体" w:cs="宋体"/>
          <w:szCs w:val="21"/>
        </w:rPr>
        <w:t xml:space="preserve">种方式：</w:t>
      </w:r>
      <w:r/>
    </w:p>
    <w:p>
      <w:pPr>
        <w:ind w:firstLine="420"/>
        <w:jc w:val="left"/>
        <w:spacing w:line="360" w:lineRule="auto"/>
        <w:rPr>
          <w:rFonts w:hint="eastAsia"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   3   </w:t>
      </w:r>
      <w:r>
        <w:rPr>
          <w:rFonts w:hint="eastAsia" w:ascii="宋体" w:hAnsi="宋体" w:cs="宋体"/>
          <w:szCs w:val="21"/>
        </w:rPr>
        <w:t xml:space="preserve">%的结算审定价；</w:t>
      </w:r>
      <w:r/>
    </w:p>
    <w:p>
      <w:pPr>
        <w:ind w:firstLine="420"/>
        <w:jc w:val="left"/>
        <w:spacing w:line="360" w:lineRule="auto"/>
        <w:rPr>
          <w:rFonts w:hint="eastAsia"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15.3.2 质量保证金的扣留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质量保证金的扣留采取以下第</w:t>
      </w:r>
      <w:r>
        <w:rPr>
          <w:rFonts w:hint="eastAsia" w:ascii="宋体" w:hAnsi="宋体" w:cs="宋体"/>
          <w:color w:val="000000"/>
          <w:szCs w:val="21"/>
          <w:u w:val="single"/>
        </w:rPr>
        <w:t xml:space="preserve"> （3） </w:t>
      </w:r>
      <w:r>
        <w:rPr>
          <w:rFonts w:hint="eastAsia" w:ascii="宋体" w:hAnsi="宋体" w:cs="宋体"/>
          <w:color w:val="000000"/>
          <w:szCs w:val="21"/>
        </w:rPr>
        <w:t xml:space="preserve">种方式：</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（2）工程竣工结算时一次性扣留质量保证金；</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（3）其他扣留方式:</w:t>
      </w:r>
      <w:r>
        <w:rPr>
          <w:rFonts w:hint="eastAsia" w:ascii="宋体" w:hAnsi="宋体" w:cs="宋体"/>
          <w:color w:val="000000"/>
          <w:szCs w:val="21"/>
          <w:u w:val="single"/>
        </w:rPr>
        <w:t xml:space="preserve">工程结算审定后一次性扣留质量保证金</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关于质量保证金的补充约定：</w:t>
      </w:r>
      <w:r>
        <w:rPr>
          <w:rFonts w:hint="eastAsia" w:ascii="宋体" w:hAnsi="宋体" w:cs="宋体"/>
          <w:color w:val="000000"/>
          <w:szCs w:val="21"/>
          <w:u w:val="single"/>
        </w:rPr>
        <w:t xml:space="preserve">/</w:t>
      </w:r>
      <w:r>
        <w:rPr>
          <w:rFonts w:hint="eastAsia" w:ascii="宋体" w:hAnsi="宋体" w:cs="宋体"/>
          <w:color w:val="000000"/>
          <w:szCs w:val="21"/>
        </w:rPr>
        <w:t xml:space="preserve">。</w:t>
      </w:r>
      <w:bookmarkEnd w:id="620"/>
      <w:r/>
      <w:bookmarkEnd w:id="621"/>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15.4保修</w:t>
      </w:r>
      <w:bookmarkEnd w:id="622"/>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15.4.1 保修责任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工程保修期为：</w:t>
      </w:r>
      <w:r>
        <w:rPr>
          <w:rFonts w:hint="eastAsia" w:ascii="宋体" w:hAnsi="宋体" w:cs="宋体"/>
          <w:color w:val="000000"/>
          <w:szCs w:val="21"/>
          <w:u w:val="single"/>
        </w:rPr>
        <w:t xml:space="preserve">从工程竣工验收合格之日起算，24个月</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15.4.3 修复通知</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承包人收到保修通知并到达工程现场的合理时间：</w:t>
      </w:r>
      <w:r>
        <w:rPr>
          <w:rFonts w:hint="eastAsia" w:ascii="宋体" w:hAnsi="宋体" w:cs="宋体"/>
          <w:color w:val="000000"/>
          <w:szCs w:val="21"/>
          <w:u w:val="single"/>
        </w:rPr>
        <w:t xml:space="preserve">7天内</w:t>
      </w:r>
      <w:r>
        <w:rPr>
          <w:rFonts w:hint="eastAsia" w:ascii="宋体" w:hAnsi="宋体" w:cs="宋体"/>
          <w:color w:val="000000"/>
          <w:szCs w:val="21"/>
        </w:rPr>
        <w:t xml:space="preserve">。</w:t>
      </w:r>
      <w:bookmarkEnd w:id="623"/>
      <w:r/>
      <w:bookmarkEnd w:id="624"/>
      <w:r/>
      <w:bookmarkEnd w:id="625"/>
      <w:r/>
      <w:bookmarkEnd w:id="626"/>
      <w:r/>
      <w:r/>
    </w:p>
    <w:p>
      <w:pPr>
        <w:ind w:firstLine="422"/>
        <w:jc w:val="left"/>
        <w:spacing w:line="360" w:lineRule="auto"/>
        <w:rPr>
          <w:rFonts w:hint="eastAsia" w:ascii="宋体" w:hAnsi="宋体" w:cs="宋体"/>
          <w:b/>
          <w:color w:val="000000"/>
          <w:szCs w:val="21"/>
        </w:rPr>
      </w:pPr>
      <w:r/>
      <w:bookmarkStart w:id="649" w:name="_Toc351203648"/>
      <w:r/>
      <w:bookmarkStart w:id="650" w:name="_Toc280868717"/>
      <w:r/>
      <w:bookmarkStart w:id="651" w:name="_Toc280868718"/>
      <w:r>
        <w:rPr>
          <w:rFonts w:hint="eastAsia" w:ascii="宋体" w:hAnsi="宋体" w:cs="宋体"/>
          <w:b/>
          <w:color w:val="000000"/>
          <w:szCs w:val="21"/>
        </w:rPr>
        <w:t xml:space="preserve">16. 违约</w:t>
      </w:r>
      <w:bookmarkEnd w:id="649"/>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16.1 发包人违约</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16.1.1发包人违约的情形</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发包人违约的其他情形：</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16.1.2 发包人违约的责任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发包人违约责任的承担方式和计算方法：</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（1）因发包人原因未能在计划开工日期前7天内下达开工通知的违约责任：</w:t>
      </w:r>
      <w:r>
        <w:rPr>
          <w:rFonts w:hint="eastAsia" w:ascii="宋体" w:hAnsi="宋体" w:cs="宋体"/>
          <w:color w:val="000000"/>
          <w:szCs w:val="21"/>
          <w:u w:val="single"/>
        </w:rPr>
        <w:t xml:space="preserve">相应工期顺延</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（2）因发包人原因未能按合同约定支付合同价款的违约责任：</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（3）发包人违反第10.1款〔变更的范围〕第（2）项约定，自行实施被取消的工作或转由他人实施的违约责任：</w:t>
      </w:r>
      <w:r>
        <w:rPr>
          <w:rFonts w:hint="eastAsia" w:ascii="宋体" w:hAnsi="宋体" w:cs="宋体"/>
          <w:color w:val="000000"/>
          <w:szCs w:val="21"/>
          <w:u w:val="single"/>
        </w:rPr>
        <w:t xml:space="preserve">发包人不承担任何赔偿及违约责任</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Cs w:val="21"/>
          <w:u w:val="single"/>
        </w:rPr>
        <w:t xml:space="preserve">发包人重新提供规格、质量符合合同约定或补足数量符合合同约定的材料、工程设备；因此导致工期延误的，工期相应顺延</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（5）因发包人违反合同约定造成暂停施工的违约责任：</w:t>
      </w:r>
      <w:r>
        <w:rPr>
          <w:rFonts w:hint="eastAsia" w:ascii="宋体" w:hAnsi="宋体" w:cs="宋体"/>
          <w:color w:val="000000"/>
          <w:szCs w:val="21"/>
          <w:u w:val="single"/>
        </w:rPr>
        <w:t xml:space="preserve">工期相应顺延</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（6）发包人无正当理由没有在约定期限内发出复工指示，导致承包人无法复工的违约责任：</w:t>
      </w:r>
      <w:r>
        <w:rPr>
          <w:rFonts w:hint="eastAsia" w:ascii="宋体" w:hAnsi="宋体" w:cs="宋体"/>
          <w:color w:val="000000"/>
          <w:szCs w:val="21"/>
          <w:u w:val="single"/>
        </w:rPr>
        <w:t xml:space="preserve">工期相应顺延</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（7）其他：</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16.1.3 因发包人违约解除合同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承包人按16.1.1项〔发包人违约的情形〕约定暂停施工满</w:t>
      </w:r>
      <w:r>
        <w:rPr>
          <w:rFonts w:hint="eastAsia" w:ascii="宋体" w:hAnsi="宋体" w:cs="宋体"/>
          <w:color w:val="000000"/>
          <w:szCs w:val="21"/>
          <w:u w:val="single"/>
        </w:rPr>
        <w:t xml:space="preserve">180</w:t>
      </w:r>
      <w:r>
        <w:rPr>
          <w:rFonts w:hint="eastAsia" w:ascii="宋体" w:hAnsi="宋体" w:cs="宋体"/>
          <w:color w:val="000000"/>
          <w:szCs w:val="21"/>
        </w:rPr>
        <w:t xml:space="preserve">天后发包人仍不纠正其违约行为并致使合同目的不能实现的，承包人有权解除合同。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16.2 承包人违约</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16.2.1 承包人违约的情形</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承包人违约的其他情形：</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1、承包人承包的工程质量必须符合国家质量验收标准及图纸要求，如不符合国家质量验收标准及图纸要求，所发生的一切返工费用及由此给发包人造成的经济损失均由承包人承担，并按工程结算价款的10%予以处罚，此项赔偿并不能解除中标单位完成工程的责任及合同规定的其他责任。如因施工质量导致安全事故，由承包人承担事故处理的一切费用、工程的恢复费用及因此而造成后续工程延误费用。 </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2、 承包人应对工程质量及因工程质量发生的纠纷承担责任。因承包人原因工程质量达不到合格等级，发包人有权单方终止合同，承包人无权要求发包人给付工程款，并应按本合同总价款 10 %的标准向发包人支付违约金；如承包人支付了违约金后仍不能弥补因其工程质量达不到合同约定等级而给发包人造成的经济损失，承包人还应赔偿发包人的实际经济损失。</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3、对于承包人在施工阶段一切违背本合同文件条款和国家有关规定的行为，发包人有权就有关事项书面发出通知。如承包人在接获发包人要求纠正的书面通知后十天内仍未遵照执行时，则发包人有权直接招请其他承包人执行该书面通知所需的任何工作，由此招请而产生的费用和发包人的相关损失，发包人可作为债务向承包人索还或在根据本合同文件内应付或届期应付承包人的款项内扣除，支付执行者。</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u w:val="single"/>
        </w:rPr>
        <w:t xml:space="preserve">4、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16.2.2承包人违约的责任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承包人违约责任的承担方式和计算方法：</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1、在施工期间承包人如发生重大质量和安全事故，必须承担事故处理的一切费用、工程的恢复费用及因此造成后续工程延期费用（500元/天），发包人有权勒令其退场，或减少其承包内容，所造成的损失由承包人承担。</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2、承包人不按期交付合格竣工图及竣工资料，发包人将推迟审核承包人决算时间，由此造成的损失由承包人承担。 </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3、如承包人未经发包人同意擅自将其在施工过程中获悉的发包人商业秘密向第三人泄露（如发包人提供的图纸内容），发包人有权单方终止合同，同时发包人有权要求承包人按本合同总价款的5%标准支付违约金。如承包人支付了违约金后仍不能弥补因其泄露发包人商业秘密给发包人造成的经济损失的，承包人还应赔偿发包人的实际经济损失。 </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4、如承包人未能按本合同约定在工程竣工后及时清理垃圾、平整场地，则发包人有权自行清理垃圾、平整场地，承包人除应负担发包人因此而发生的费用外，还应按本合同总价款1%的标准向发包人支付违约金</w:t>
      </w:r>
      <w:r>
        <w:rPr>
          <w:rFonts w:hint="eastAsia" w:ascii="宋体" w:hAnsi="宋体" w:cs="宋体"/>
          <w:color w:val="000000"/>
          <w:szCs w:val="21"/>
        </w:rPr>
        <w:t xml:space="preserve">。</w:t>
      </w:r>
      <w:r>
        <w:rPr>
          <w:rFonts w:hint="eastAsia" w:ascii="宋体" w:hAnsi="宋体" w:cs="宋体"/>
          <w:color w:val="000000"/>
          <w:szCs w:val="21"/>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16.2.3 因承包人违约解除合同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关于承包人违约解除合同的特别约定：</w:t>
      </w:r>
      <w:r>
        <w:rPr>
          <w:rFonts w:hint="eastAsia" w:ascii="宋体" w:hAnsi="宋体" w:cs="宋体"/>
          <w:color w:val="000000"/>
          <w:szCs w:val="21"/>
          <w:u w:val="single"/>
        </w:rPr>
        <w:t xml:space="preserve">本工程必须由承包人自行完成，不准转包或擅自分包，否则，发包人有权要求承包人退场，一切损失均由承包方承担，同时由承包人向发包人支付1万/次的违约金，并视情节向建设行政主管部门报告</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000000"/>
          <w:szCs w:val="21"/>
          <w:u w:val="single"/>
        </w:rPr>
        <w:t xml:space="preserve">双方协商</w:t>
      </w:r>
      <w:r>
        <w:rPr>
          <w:rFonts w:hint="eastAsia" w:ascii="宋体" w:hAnsi="宋体" w:cs="宋体"/>
          <w:color w:val="000000"/>
          <w:szCs w:val="21"/>
        </w:rPr>
        <w:t xml:space="preserve">。</w:t>
      </w:r>
      <w:r/>
    </w:p>
    <w:p>
      <w:pPr>
        <w:ind w:firstLine="422"/>
        <w:jc w:val="left"/>
        <w:spacing w:line="360" w:lineRule="auto"/>
        <w:rPr>
          <w:rFonts w:hint="eastAsia" w:ascii="宋体" w:hAnsi="宋体" w:cs="宋体"/>
          <w:b/>
          <w:color w:val="000000"/>
          <w:szCs w:val="21"/>
        </w:rPr>
      </w:pPr>
      <w:r/>
      <w:bookmarkStart w:id="652" w:name="_Toc351203649"/>
      <w:r>
        <w:rPr>
          <w:rFonts w:hint="eastAsia" w:ascii="宋体" w:hAnsi="宋体" w:cs="宋体"/>
          <w:b/>
          <w:color w:val="000000"/>
          <w:szCs w:val="21"/>
        </w:rPr>
        <w:t xml:space="preserve">17. 不可抗力</w:t>
      </w:r>
      <w:bookmarkEnd w:id="652"/>
      <w:r>
        <w:rPr>
          <w:rFonts w:hint="eastAsia" w:ascii="宋体" w:hAnsi="宋体" w:cs="宋体"/>
          <w:b/>
          <w:color w:val="000000"/>
          <w:szCs w:val="21"/>
        </w:rPr>
        <w:t xml:space="preserve"> </w:t>
      </w:r>
      <w:bookmarkEnd w:id="650"/>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17.1 不可抗力的确认</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除通用合同条款约定的不可抗力事件之外，视为不可抗力的其他情形： </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17.4 因不可抗力解除合同</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合同解除后，发包人应在商定或确定发包人应支付款项后</w:t>
      </w:r>
      <w:r>
        <w:rPr>
          <w:rFonts w:hint="eastAsia" w:ascii="宋体" w:hAnsi="宋体" w:cs="宋体"/>
          <w:color w:val="000000"/>
          <w:szCs w:val="21"/>
          <w:u w:val="single"/>
        </w:rPr>
        <w:t xml:space="preserve">15</w:t>
      </w:r>
      <w:r>
        <w:rPr>
          <w:rFonts w:hint="eastAsia" w:ascii="宋体" w:hAnsi="宋体" w:cs="宋体"/>
          <w:color w:val="000000"/>
          <w:szCs w:val="21"/>
        </w:rPr>
        <w:t xml:space="preserve">天内完成款项的支付。</w:t>
      </w:r>
      <w:r/>
    </w:p>
    <w:p>
      <w:pPr>
        <w:ind w:firstLine="422"/>
        <w:jc w:val="left"/>
        <w:spacing w:line="360" w:lineRule="auto"/>
        <w:rPr>
          <w:rFonts w:hint="eastAsia" w:ascii="宋体" w:hAnsi="宋体" w:cs="宋体"/>
          <w:b/>
          <w:color w:val="000000"/>
          <w:szCs w:val="21"/>
        </w:rPr>
      </w:pPr>
      <w:r/>
      <w:bookmarkStart w:id="653" w:name="_Toc351203650"/>
      <w:r>
        <w:rPr>
          <w:rFonts w:hint="eastAsia" w:ascii="宋体" w:hAnsi="宋体" w:cs="宋体"/>
          <w:b/>
          <w:color w:val="000000"/>
          <w:szCs w:val="21"/>
        </w:rPr>
        <w:t xml:space="preserve">18. 保险</w:t>
      </w:r>
      <w:bookmarkEnd w:id="653"/>
      <w:r/>
      <w:bookmarkEnd w:id="651"/>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18.1 工程保险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关于工程保险的特别约定：</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1、</w:t>
      </w:r>
      <w:r>
        <w:rPr>
          <w:rFonts w:hint="eastAsia" w:ascii="宋体" w:hAnsi="宋体" w:cs="宋体"/>
          <w:color w:val="000000"/>
          <w:szCs w:val="21"/>
          <w:u w:val="single"/>
        </w:rPr>
        <w:t xml:space="preserve">承包人必须按国家或地方有关规定，对本工程施工作业人员办理意外伤害保险；第三方人身险并承担保险费用。 </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u w:val="single"/>
        </w:rPr>
        <w:t xml:space="preserve">2、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u w:val="single"/>
        </w:rPr>
        <w:t xml:space="preserve">3、承包人须对与本工程有关或本工程进行期间发生或本工程引致的人身伤亡及财产损坏负费用、损失、索偿或诉讼等法律责任，并须保障发包人免负该等责任</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18.3 其他保险</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关于其他保险的约定：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承包人是否应为其施工设备等办理财产保险：</w:t>
      </w:r>
      <w:r>
        <w:rPr>
          <w:rFonts w:hint="eastAsia" w:ascii="宋体" w:hAnsi="宋体" w:cs="宋体"/>
          <w:color w:val="000000"/>
          <w:szCs w:val="21"/>
          <w:u w:val="single"/>
        </w:rPr>
        <w:t xml:space="preserve">承包人必须为其施工设备办理保险</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18.7 通知义务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关于变更保险合同时的通知义务的约定：</w:t>
      </w:r>
      <w:r>
        <w:rPr>
          <w:rFonts w:hint="eastAsia" w:ascii="宋体" w:hAnsi="宋体" w:cs="宋体"/>
          <w:color w:val="000000"/>
          <w:szCs w:val="21"/>
          <w:u w:val="single"/>
        </w:rPr>
        <w:t xml:space="preserve">按通用条款执行</w:t>
      </w:r>
      <w:r>
        <w:rPr>
          <w:rFonts w:hint="eastAsia" w:ascii="宋体" w:hAnsi="宋体" w:cs="宋体"/>
          <w:color w:val="000000"/>
          <w:szCs w:val="21"/>
        </w:rPr>
        <w:t xml:space="preserve">。</w:t>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r/>
    </w:p>
    <w:p>
      <w:pPr>
        <w:ind w:firstLine="422"/>
        <w:jc w:val="left"/>
        <w:spacing w:line="360" w:lineRule="auto"/>
        <w:rPr>
          <w:rFonts w:hint="eastAsia" w:ascii="宋体" w:hAnsi="宋体" w:cs="宋体"/>
          <w:b/>
          <w:color w:val="000000"/>
          <w:szCs w:val="21"/>
        </w:rPr>
      </w:pPr>
      <w:r/>
      <w:bookmarkStart w:id="654" w:name="_Toc351203651"/>
      <w:r>
        <w:rPr>
          <w:rFonts w:hint="eastAsia" w:ascii="宋体" w:hAnsi="宋体" w:cs="宋体"/>
          <w:b/>
          <w:color w:val="000000"/>
          <w:szCs w:val="21"/>
        </w:rPr>
        <w:t xml:space="preserve">20. 争议解决</w:t>
      </w:r>
      <w:bookmarkEnd w:id="654"/>
      <w:r/>
      <w:bookmarkEnd w:id="639"/>
      <w:r/>
      <w:bookmarkEnd w:id="640"/>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20.3 争</w:t>
      </w:r>
      <w:bookmarkEnd w:id="641"/>
      <w:r>
        <w:rPr>
          <w:rFonts w:hint="eastAsia" w:ascii="宋体" w:hAnsi="宋体" w:cs="宋体"/>
          <w:color w:val="000000"/>
          <w:szCs w:val="21"/>
        </w:rPr>
        <w:t xml:space="preserve">议评审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合同当事人是否同意将工程争议提交争议评审小组决定：</w:t>
      </w:r>
      <w:r>
        <w:rPr>
          <w:rFonts w:hint="eastAsia" w:ascii="宋体" w:hAnsi="宋体" w:cs="宋体"/>
          <w:color w:val="000000"/>
          <w:szCs w:val="21"/>
          <w:u w:val="single"/>
        </w:rPr>
        <w:t xml:space="preserve">无</w:t>
      </w:r>
      <w:r>
        <w:rPr>
          <w:rFonts w:hint="eastAsia" w:ascii="宋体" w:hAnsi="宋体" w:cs="宋体"/>
          <w:color w:val="000000"/>
          <w:szCs w:val="21"/>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20.3.1 争议评审小组的确定</w:t>
      </w:r>
      <w:r/>
    </w:p>
    <w:p>
      <w:pPr>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争议评审小组成员的确定：</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选定争议评审员的期限：</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争议评审小组成员的报酬承担方式：</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其他事项的约定：</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20.3.2 争议评审小组的决定</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合同当事人关于本项的约定：</w:t>
      </w:r>
      <w:r>
        <w:rPr>
          <w:rFonts w:hint="eastAsia" w:ascii="宋体" w:hAnsi="宋体" w:cs="宋体"/>
          <w:color w:val="000000"/>
          <w:szCs w:val="21"/>
          <w:u w:val="single"/>
        </w:rPr>
        <w:t xml:space="preserve">/</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20.4仲裁或诉讼</w:t>
      </w:r>
      <w:bookmarkEnd w:id="642"/>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因合同及合同有关事项发生的争议，按下列第</w:t>
      </w:r>
      <w:r>
        <w:rPr>
          <w:rFonts w:hint="eastAsia" w:ascii="宋体" w:hAnsi="宋体" w:cs="宋体"/>
          <w:color w:val="000000"/>
          <w:szCs w:val="21"/>
          <w:u w:val="single"/>
        </w:rPr>
        <w:t xml:space="preserve">  2   </w:t>
      </w:r>
      <w:r>
        <w:rPr>
          <w:rFonts w:hint="eastAsia" w:ascii="宋体" w:hAnsi="宋体" w:cs="宋体"/>
          <w:color w:val="000000"/>
          <w:szCs w:val="21"/>
        </w:rPr>
        <w:t xml:space="preserve">种方式解决：</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（1）向</w:t>
      </w:r>
      <w:r>
        <w:rPr>
          <w:rFonts w:hint="eastAsia" w:ascii="宋体" w:hAnsi="宋体" w:cs="宋体"/>
          <w:color w:val="000000"/>
          <w:szCs w:val="21"/>
          <w:u w:val="single"/>
        </w:rPr>
        <w:t xml:space="preserve">         /            </w:t>
      </w:r>
      <w:r>
        <w:rPr>
          <w:rFonts w:hint="eastAsia" w:ascii="宋体" w:hAnsi="宋体" w:cs="宋体"/>
          <w:color w:val="000000"/>
          <w:szCs w:val="21"/>
        </w:rPr>
        <w:t xml:space="preserve">仲裁委员会申请仲裁；</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（2）向</w:t>
      </w:r>
      <w:r>
        <w:rPr>
          <w:rFonts w:hint="eastAsia" w:ascii="宋体" w:hAnsi="宋体" w:cs="宋体"/>
          <w:color w:val="000000"/>
          <w:szCs w:val="21"/>
          <w:u w:val="single"/>
        </w:rPr>
        <w:t xml:space="preserve">工程所在地</w:t>
      </w:r>
      <w:r>
        <w:rPr>
          <w:rFonts w:hint="eastAsia" w:ascii="宋体" w:hAnsi="宋体" w:cs="宋体"/>
          <w:color w:val="000000"/>
          <w:szCs w:val="21"/>
        </w:rPr>
        <w:t xml:space="preserve">人民法院起诉。</w:t>
      </w:r>
      <w:bookmarkEnd w:id="643"/>
      <w:r/>
      <w:bookmarkEnd w:id="644"/>
      <w:r/>
      <w:bookmarkEnd w:id="645"/>
      <w:r/>
      <w:bookmarkEnd w:id="646"/>
      <w:r/>
      <w:bookmarkEnd w:id="647"/>
      <w:r/>
      <w:bookmarkEnd w:id="648"/>
      <w:r/>
      <w:r/>
    </w:p>
    <w:p>
      <w:pPr>
        <w:jc w:val="left"/>
        <w:spacing w:line="360" w:lineRule="auto"/>
        <w:rPr>
          <w:rFonts w:hint="eastAsia" w:ascii="宋体" w:hAnsi="宋体" w:cs="宋体"/>
          <w:b/>
          <w:color w:val="000000"/>
          <w:szCs w:val="21"/>
        </w:rPr>
        <w:sectPr>
          <w:footerReference w:type="default" r:id="rId16"/>
          <w:footerReference w:type="first" r:id="rId17"/>
          <w:footnotePr/>
          <w:endnotePr/>
          <w:type w:val="nextPage"/>
          <w:pgSz w:w="11906" w:h="16838" w:orient="portrait"/>
          <w:pgMar w:top="1440" w:right="1440" w:bottom="1440" w:left="1440" w:header="850" w:footer="850" w:gutter="0"/>
          <w:cols w:num="1" w:sep="0" w:space="720" w:equalWidth="1"/>
          <w:docGrid w:linePitch="360"/>
          <w:titlePg/>
        </w:sectPr>
      </w:pPr>
      <w:r/>
      <w:bookmarkStart w:id="655" w:name="_Toc351203652"/>
      <w:r/>
      <w:r/>
    </w:p>
    <w:p>
      <w:pPr>
        <w:jc w:val="left"/>
        <w:spacing w:line="360" w:lineRule="auto"/>
        <w:rPr>
          <w:rFonts w:hint="eastAsia" w:ascii="宋体" w:hAnsi="宋体" w:cs="宋体"/>
          <w:b/>
          <w:color w:val="000000"/>
          <w:szCs w:val="21"/>
        </w:rPr>
      </w:pPr>
      <w:r>
        <w:rPr>
          <w:rFonts w:hint="eastAsia" w:ascii="宋体" w:hAnsi="宋体" w:cs="宋体"/>
          <w:b/>
          <w:color w:val="000000"/>
          <w:szCs w:val="21"/>
        </w:rPr>
        <w:t xml:space="preserve">附件</w:t>
      </w:r>
      <w:bookmarkEnd w:id="655"/>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协议书附件：</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附件1：工程质量保修书</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附件2：廉政合同</w:t>
      </w:r>
      <w:r/>
    </w:p>
    <w:p>
      <w:pPr>
        <w:jc w:val="left"/>
        <w:spacing w:line="360" w:lineRule="auto"/>
        <w:rPr>
          <w:rFonts w:hint="eastAsia" w:ascii="宋体" w:hAnsi="宋体" w:cs="宋体"/>
          <w:color w:val="000000"/>
          <w:szCs w:val="21"/>
        </w:rPr>
      </w:pPr>
      <w:r>
        <w:rPr>
          <w:rFonts w:hint="eastAsia" w:ascii="宋体" w:hAnsi="宋体" w:cs="宋体"/>
          <w:color w:val="000000"/>
          <w:szCs w:val="21"/>
        </w:rPr>
        <w:t xml:space="preserve">附件3：建设工程项目安全协议书</w:t>
      </w:r>
      <w:r/>
    </w:p>
    <w:p>
      <w:pPr>
        <w:spacing w:line="440" w:lineRule="exact"/>
        <w:rPr>
          <w:rFonts w:hint="eastAsia" w:ascii="宋体" w:hAnsi="宋体" w:cs="宋体"/>
          <w:color w:val="000000"/>
          <w:sz w:val="28"/>
          <w:szCs w:val="28"/>
        </w:rPr>
        <w:sectPr>
          <w:footerReference w:type="default" r:id="rId18"/>
          <w:footnotePr/>
          <w:endnotePr/>
          <w:type w:val="nextPage"/>
          <w:pgSz w:w="11906" w:h="16838" w:orient="portrait"/>
          <w:pgMar w:top="1440" w:right="1797" w:bottom="1440" w:left="1797" w:header="851" w:footer="680" w:gutter="0"/>
          <w:cols w:num="1" w:sep="0" w:space="425" w:equalWidth="1"/>
          <w:docGrid w:linePitch="360"/>
          <w:titlePg/>
        </w:sectPr>
      </w:pPr>
      <w:r>
        <w:rPr>
          <w:rFonts w:hint="eastAsia" w:ascii="宋体" w:hAnsi="宋体" w:cs="宋体"/>
          <w:color w:val="000000"/>
          <w:sz w:val="28"/>
          <w:szCs w:val="28"/>
        </w:rPr>
      </w:r>
      <w:r/>
    </w:p>
    <w:p>
      <w:pPr>
        <w:spacing w:line="440" w:lineRule="exact"/>
        <w:rPr>
          <w:rFonts w:hint="eastAsia" w:ascii="宋体" w:hAnsi="宋体" w:cs="宋体"/>
          <w:color w:val="000000"/>
          <w:sz w:val="28"/>
          <w:szCs w:val="28"/>
        </w:rPr>
      </w:pPr>
      <w:r>
        <w:rPr>
          <w:rFonts w:hint="eastAsia" w:ascii="宋体" w:hAnsi="宋体" w:cs="宋体"/>
          <w:b/>
          <w:bCs/>
          <w:color w:val="000000"/>
          <w:sz w:val="28"/>
          <w:szCs w:val="28"/>
        </w:rPr>
        <w:t xml:space="preserve">附</w:t>
      </w:r>
      <w:bookmarkStart w:id="656" w:name="_Toc296503226"/>
      <w:r/>
      <w:bookmarkStart w:id="657" w:name="_Toc296346727"/>
      <w:r/>
      <w:bookmarkStart w:id="658" w:name="_Toc296944565"/>
      <w:r/>
      <w:bookmarkStart w:id="659" w:name="_Toc296347225"/>
      <w:r/>
      <w:bookmarkStart w:id="660" w:name="_Toc296891266"/>
      <w:r/>
      <w:bookmarkStart w:id="661" w:name="_Toc267261693"/>
      <w:r/>
      <w:bookmarkStart w:id="662" w:name="_Toc296891054"/>
      <w:r>
        <w:rPr>
          <w:rFonts w:hint="eastAsia" w:ascii="宋体" w:hAnsi="宋体" w:cs="宋体"/>
          <w:b/>
          <w:bCs/>
          <w:color w:val="000000"/>
          <w:sz w:val="28"/>
          <w:szCs w:val="28"/>
        </w:rPr>
        <w:t xml:space="preserve">件1：</w:t>
      </w:r>
      <w:bookmarkEnd w:id="656"/>
      <w:r/>
      <w:bookmarkEnd w:id="657"/>
      <w:r/>
      <w:bookmarkEnd w:id="658"/>
      <w:r/>
      <w:bookmarkEnd w:id="659"/>
      <w:r/>
      <w:bookmarkEnd w:id="660"/>
      <w:r/>
      <w:bookmarkEnd w:id="661"/>
      <w:r/>
      <w:bookmarkEnd w:id="662"/>
      <w:r>
        <w:rPr>
          <w:rFonts w:hint="eastAsia" w:ascii="宋体" w:hAnsi="宋体" w:cs="宋体"/>
          <w:color w:val="000000"/>
          <w:sz w:val="28"/>
          <w:szCs w:val="28"/>
        </w:rPr>
        <w:t xml:space="preserve">    </w:t>
      </w:r>
      <w:r/>
    </w:p>
    <w:p>
      <w:pPr>
        <w:jc w:val="center"/>
        <w:spacing w:before="156" w:after="156" w:line="440" w:lineRule="exact"/>
        <w:rPr>
          <w:rFonts w:eastAsia="黑体"/>
          <w:color w:val="000000"/>
          <w:sz w:val="30"/>
          <w:szCs w:val="30"/>
        </w:rPr>
      </w:pPr>
      <w:r>
        <w:rPr>
          <w:rFonts w:eastAsia="黑体"/>
          <w:color w:val="000000"/>
          <w:sz w:val="30"/>
          <w:szCs w:val="30"/>
        </w:rPr>
        <w:t xml:space="preserve">工程质量保修书</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发包人（全称）：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承包人（全称）：</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发包人和承包人根据《中华人民共和国建筑法》和《建设工程质量管理条例》，经协商一致就</w:t>
      </w:r>
      <w:r>
        <w:rPr>
          <w:rFonts w:hint="eastAsia" w:ascii="宋体" w:hAnsi="宋体" w:cs="宋体"/>
          <w:color w:val="000000"/>
          <w:szCs w:val="21"/>
          <w:u w:val="single"/>
        </w:rPr>
        <w:t xml:space="preserve">江苏省南京强制隔离戒毒所艾滋病专区改造项目</w:t>
      </w:r>
      <w:r>
        <w:rPr>
          <w:rFonts w:hint="eastAsia" w:ascii="宋体" w:hAnsi="宋体" w:cs="宋体"/>
          <w:color w:val="000000"/>
          <w:szCs w:val="21"/>
        </w:rPr>
        <w:t xml:space="preserve">（工程全称）签订工程质量保修书。</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一、工程质量保修范围和内容</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承包人在质量保修期内，按照有关法律规定和合同约定，承担工程质量保修责任。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000000"/>
          <w:szCs w:val="21"/>
          <w:u w:val="single"/>
        </w:rPr>
        <w:t xml:space="preserve">施工合同约定承包范围内所有施工内容</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二、质量保修期</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根据《建设工程质量管理条例》及有关规定，工程的质量保修期如下：</w:t>
      </w:r>
      <w:r/>
    </w:p>
    <w:p>
      <w:pPr>
        <w:ind w:firstLine="420"/>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color w:val="000000"/>
          <w:szCs w:val="21"/>
        </w:rPr>
        <w:t xml:space="preserve">．</w:t>
      </w:r>
      <w:r>
        <w:rPr>
          <w:rFonts w:hint="eastAsia" w:ascii="宋体" w:hAnsi="宋体" w:cs="宋体"/>
          <w:szCs w:val="21"/>
        </w:rPr>
        <w:t xml:space="preserve">地基基础工程和主体结构工程为设计文件规定的工程合理使用年限；</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szCs w:val="21"/>
        </w:rPr>
        <w:t xml:space="preserve">．</w:t>
      </w:r>
      <w:r>
        <w:rPr>
          <w:rFonts w:hint="eastAsia" w:ascii="宋体" w:hAnsi="宋体" w:cs="宋体"/>
          <w:color w:val="000000"/>
          <w:szCs w:val="21"/>
        </w:rPr>
        <w:t xml:space="preserve">屋面防水工程、有防水要求的卫生间、房间和外墙面的防渗为</w:t>
      </w:r>
      <w:r>
        <w:rPr>
          <w:rFonts w:hint="eastAsia" w:ascii="宋体" w:hAnsi="宋体" w:cs="宋体"/>
          <w:color w:val="000000"/>
          <w:szCs w:val="21"/>
          <w:u w:val="single"/>
        </w:rPr>
        <w:t xml:space="preserve">  5  </w:t>
      </w:r>
      <w:r>
        <w:rPr>
          <w:rFonts w:hint="eastAsia" w:ascii="宋体" w:hAnsi="宋体" w:cs="宋体"/>
          <w:color w:val="000000"/>
          <w:szCs w:val="21"/>
        </w:rPr>
        <w:t xml:space="preserve">年；</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szCs w:val="21"/>
        </w:rPr>
        <w:t xml:space="preserve">．</w:t>
      </w:r>
      <w:r>
        <w:rPr>
          <w:rFonts w:hint="eastAsia" w:ascii="宋体" w:hAnsi="宋体" w:cs="宋体"/>
          <w:color w:val="000000"/>
          <w:szCs w:val="21"/>
        </w:rPr>
        <w:t xml:space="preserve">装修工程为</w:t>
      </w:r>
      <w:r>
        <w:rPr>
          <w:rFonts w:hint="eastAsia" w:ascii="宋体" w:hAnsi="宋体" w:cs="宋体"/>
          <w:color w:val="000000"/>
          <w:szCs w:val="21"/>
          <w:u w:val="single"/>
        </w:rPr>
        <w:t xml:space="preserve">  2  </w:t>
      </w:r>
      <w:r>
        <w:rPr>
          <w:rFonts w:hint="eastAsia" w:ascii="宋体" w:hAnsi="宋体" w:cs="宋体"/>
          <w:color w:val="000000"/>
          <w:szCs w:val="21"/>
        </w:rPr>
        <w:t xml:space="preserve">年；</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w:t>
      </w:r>
      <w:r>
        <w:rPr>
          <w:rFonts w:hint="eastAsia" w:ascii="宋体" w:hAnsi="宋体" w:cs="宋体"/>
          <w:color w:val="000000"/>
          <w:szCs w:val="21"/>
        </w:rPr>
        <w:t xml:space="preserve">电气管线、给排水管道、设备安装工程为</w:t>
      </w:r>
      <w:r>
        <w:rPr>
          <w:rFonts w:hint="eastAsia" w:ascii="宋体" w:hAnsi="宋体" w:cs="宋体"/>
          <w:color w:val="000000"/>
          <w:szCs w:val="21"/>
          <w:u w:val="single"/>
        </w:rPr>
        <w:t xml:space="preserve">  2  </w:t>
      </w:r>
      <w:r>
        <w:rPr>
          <w:rFonts w:hint="eastAsia" w:ascii="宋体" w:hAnsi="宋体" w:cs="宋体"/>
          <w:color w:val="000000"/>
          <w:szCs w:val="21"/>
        </w:rPr>
        <w:t xml:space="preserve">年；</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szCs w:val="21"/>
        </w:rPr>
        <w:t xml:space="preserve">．</w:t>
      </w:r>
      <w:r>
        <w:rPr>
          <w:rFonts w:hint="eastAsia" w:ascii="宋体" w:hAnsi="宋体" w:cs="宋体"/>
          <w:color w:val="000000"/>
          <w:szCs w:val="21"/>
        </w:rPr>
        <w:t xml:space="preserve">供热与供冷系统为</w:t>
      </w:r>
      <w:r>
        <w:rPr>
          <w:rFonts w:hint="eastAsia" w:ascii="宋体" w:hAnsi="宋体" w:cs="宋体"/>
          <w:color w:val="000000"/>
          <w:szCs w:val="21"/>
          <w:u w:val="single"/>
        </w:rPr>
        <w:t xml:space="preserve">  2  </w:t>
      </w:r>
      <w:r>
        <w:rPr>
          <w:rFonts w:hint="eastAsia" w:ascii="宋体" w:hAnsi="宋体" w:cs="宋体"/>
          <w:color w:val="000000"/>
          <w:szCs w:val="21"/>
        </w:rPr>
        <w:t xml:space="preserve">个采暖期、供冷期；</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szCs w:val="21"/>
        </w:rPr>
        <w:t xml:space="preserve">．</w:t>
      </w:r>
      <w:r>
        <w:rPr>
          <w:rFonts w:hint="eastAsia" w:ascii="宋体" w:hAnsi="宋体" w:cs="宋体"/>
          <w:color w:val="000000"/>
          <w:szCs w:val="21"/>
        </w:rPr>
        <w:t xml:space="preserve">住宅小区内的给排水设施、道路等配套工程为</w:t>
      </w:r>
      <w:r>
        <w:rPr>
          <w:rFonts w:hint="eastAsia" w:ascii="宋体" w:hAnsi="宋体" w:cs="宋体"/>
          <w:color w:val="000000"/>
          <w:szCs w:val="21"/>
          <w:u w:val="single"/>
        </w:rPr>
        <w:t xml:space="preserve">  2  </w:t>
      </w:r>
      <w:r>
        <w:rPr>
          <w:rFonts w:hint="eastAsia" w:ascii="宋体" w:hAnsi="宋体" w:cs="宋体"/>
          <w:color w:val="000000"/>
          <w:szCs w:val="21"/>
        </w:rPr>
        <w:t xml:space="preserve">年；</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szCs w:val="21"/>
        </w:rPr>
        <w:t xml:space="preserve">．</w:t>
      </w:r>
      <w:r>
        <w:rPr>
          <w:rFonts w:hint="eastAsia" w:ascii="宋体" w:hAnsi="宋体" w:cs="宋体"/>
          <w:color w:val="000000"/>
          <w:szCs w:val="21"/>
        </w:rPr>
        <w:t xml:space="preserve">其他项目保修期限约定如下：</w:t>
      </w:r>
      <w:r>
        <w:rPr>
          <w:rFonts w:hint="eastAsia" w:ascii="宋体" w:hAnsi="宋体" w:cs="宋体"/>
          <w:color w:val="000000"/>
          <w:szCs w:val="21"/>
          <w:u w:val="single"/>
        </w:rPr>
        <w:t xml:space="preserve">  本项目质量保修期为二年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质量保修期自工程竣工验收合格之日起计算。</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三、缺陷责任期</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工程缺陷责任期为</w:t>
      </w:r>
      <w:r>
        <w:rPr>
          <w:rFonts w:hint="eastAsia" w:ascii="宋体" w:hAnsi="宋体" w:cs="宋体"/>
          <w:color w:val="000000"/>
          <w:szCs w:val="21"/>
          <w:u w:val="single"/>
        </w:rPr>
        <w:t xml:space="preserve">24</w:t>
      </w:r>
      <w:r>
        <w:rPr>
          <w:rFonts w:hint="eastAsia" w:ascii="宋体" w:hAnsi="宋体" w:cs="宋体"/>
          <w:color w:val="000000"/>
          <w:szCs w:val="21"/>
        </w:rPr>
        <w:t xml:space="preserve">个月，缺陷责任期自工程通过竣工验收之日起计算。单位工程先于全部工程进行验收，单位工程缺陷责任期自单位工程验收合格之日起算。</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缺陷责任期终止后，发包人应退还剩余的质量保证金。</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四、质量保修责任</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w:t>
      </w:r>
      <w:r>
        <w:rPr>
          <w:rFonts w:hint="eastAsia" w:ascii="宋体" w:hAnsi="宋体" w:cs="宋体"/>
          <w:color w:val="000000"/>
          <w:szCs w:val="21"/>
        </w:rPr>
        <w:t xml:space="preserve">属于保修范围、内容的项目，承包人应当在接到保修通知之日起7天内派人保修。承包人不在约定期限内派人保修的，发包人可以委托他人修理。</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szCs w:val="21"/>
        </w:rPr>
        <w:t xml:space="preserve">．</w:t>
      </w:r>
      <w:r>
        <w:rPr>
          <w:rFonts w:hint="eastAsia" w:ascii="宋体" w:hAnsi="宋体" w:cs="宋体"/>
          <w:color w:val="000000"/>
          <w:szCs w:val="21"/>
        </w:rPr>
        <w:t xml:space="preserve">发生紧急事故需抢修的，承包人在接到事故通知后，应当立即到达事故现场抢修。</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szCs w:val="21"/>
        </w:rPr>
        <w:t xml:space="preserve">．</w:t>
      </w:r>
      <w:r>
        <w:rPr>
          <w:rFonts w:hint="eastAsia" w:ascii="宋体" w:hAnsi="宋体" w:cs="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szCs w:val="21"/>
        </w:rPr>
        <w:t xml:space="preserve">．</w:t>
      </w:r>
      <w:r>
        <w:rPr>
          <w:rFonts w:hint="eastAsia" w:ascii="宋体" w:hAnsi="宋体" w:cs="宋体"/>
          <w:color w:val="000000"/>
          <w:szCs w:val="21"/>
        </w:rPr>
        <w:t xml:space="preserve">质量保修完成后，由发包人组织验收。</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五、保修费用</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保修费用由造成质量缺陷的责任方承担。</w:t>
      </w:r>
      <w:r/>
    </w:p>
    <w:p>
      <w:pPr>
        <w:ind w:firstLine="420"/>
        <w:jc w:val="left"/>
        <w:spacing w:line="360" w:lineRule="auto"/>
        <w:rPr>
          <w:rFonts w:hint="eastAsia" w:ascii="宋体" w:hAnsi="宋体" w:cs="宋体"/>
          <w:color w:val="000000"/>
          <w:szCs w:val="21"/>
        </w:rPr>
      </w:pPr>
      <w:r>
        <w:rPr>
          <w:rFonts w:hint="eastAsia" w:ascii="宋体" w:hAnsi="宋体" w:cs="宋体"/>
          <w:bCs/>
          <w:color w:val="000000"/>
          <w:szCs w:val="21"/>
        </w:rPr>
        <w:t xml:space="preserve">六</w:t>
      </w:r>
      <w:r>
        <w:rPr>
          <w:rFonts w:hint="eastAsia" w:ascii="宋体" w:hAnsi="宋体" w:cs="宋体"/>
          <w:color w:val="000000"/>
          <w:szCs w:val="21"/>
        </w:rPr>
        <w:t xml:space="preserve">、双方约定的其他工程质量保修事项：</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工程质量保修书由发包人、承包人在工程竣工验收前共同签署，作为施工合同附件，其有效期限至保修期满。</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发包人(公章)：</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承包人(公章)：</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地  址：</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法定代表人(签字)：</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法定代表人(签字)：</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委托代理人(签字)：</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委托代理人(签字)：</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电  话：</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电  话：</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传  真：</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传  真：</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开户银行：</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开户银行：</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账  号：</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账  号：</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firstLine="420"/>
        <w:jc w:val="left"/>
        <w:spacing w:line="360" w:lineRule="auto"/>
        <w:rPr>
          <w:rFonts w:hint="eastAsia" w:ascii="宋体" w:hAnsi="宋体" w:cs="宋体"/>
          <w:szCs w:val="21"/>
        </w:rPr>
      </w:pPr>
      <w:r>
        <w:rPr>
          <w:rFonts w:hint="eastAsia" w:ascii="宋体" w:hAnsi="宋体" w:cs="宋体"/>
          <w:color w:val="000000"/>
          <w:szCs w:val="21"/>
        </w:rPr>
        <w:t xml:space="preserve">邮政编码：</w:t>
      </w:r>
      <w:r>
        <w:rPr>
          <w:rFonts w:hint="eastAsia" w:ascii="宋体" w:hAnsi="宋体" w:cs="宋体"/>
          <w:color w:val="000000"/>
          <w:szCs w:val="21"/>
          <w:u w:val="single"/>
        </w:rPr>
        <w:t xml:space="preserve"> </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rPr>
          <w:rFonts w:hint="eastAsia" w:ascii="宋体" w:hAnsi="宋体" w:cs="宋体"/>
          <w:color w:val="000000"/>
          <w:szCs w:val="21"/>
        </w:rPr>
        <w:t xml:space="preserve"> 邮政编码：</w:t>
      </w:r>
      <w:r>
        <w:rPr>
          <w:rFonts w:hint="eastAsia" w:ascii="宋体" w:hAnsi="宋体" w:cs="宋体"/>
          <w:color w:val="000000"/>
          <w:szCs w:val="21"/>
          <w:u w:val="single"/>
          <w:lang w:eastAsia="zh-CN"/>
        </w:rPr>
        <w:t xml:space="preserve">        </w:t>
      </w:r>
      <w:r>
        <w:rPr>
          <w:rFonts w:hint="eastAsia" w:ascii="宋体" w:hAnsi="宋体" w:cs="宋体"/>
          <w:color w:val="000000"/>
          <w:szCs w:val="21"/>
          <w:u w:val="single"/>
        </w:rPr>
        <w:t xml:space="preserve">   </w:t>
      </w:r>
      <w:r/>
    </w:p>
    <w:p>
      <w:pPr>
        <w:ind w:right="150"/>
        <w:jc w:val="left"/>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br w:type="page" w:clear="all"/>
      </w:r>
      <w:bookmarkStart w:id="663" w:name="_Hlk44666747"/>
      <w:r>
        <w:rPr>
          <w:rFonts w:hint="eastAsia" w:cs="宋体" w:asciiTheme="minorEastAsia" w:hAnsiTheme="minorEastAsia" w:eastAsiaTheme="minorEastAsia"/>
          <w:b/>
          <w:bCs/>
          <w:sz w:val="24"/>
        </w:rPr>
        <w:t xml:space="preserve">附件2：</w:t>
      </w:r>
      <w:r/>
    </w:p>
    <w:p>
      <w:pPr>
        <w:ind w:right="150"/>
        <w:jc w:val="center"/>
        <w:spacing w:line="360" w:lineRule="auto"/>
        <w:rPr>
          <w:rFonts w:hint="eastAsia" w:ascii="宋体" w:hAnsi="宋体" w:cs="宋体"/>
          <w:b/>
          <w:sz w:val="32"/>
          <w:szCs w:val="32"/>
        </w:rPr>
      </w:pPr>
      <w:r>
        <w:rPr>
          <w:rFonts w:hint="eastAsia" w:ascii="宋体" w:hAnsi="宋体" w:cs="宋体"/>
          <w:b/>
          <w:sz w:val="32"/>
          <w:szCs w:val="32"/>
        </w:rPr>
        <w:t xml:space="preserve">廉政合同</w:t>
      </w:r>
      <w:r/>
    </w:p>
    <w:p>
      <w:pPr>
        <w:ind w:firstLine="422"/>
        <w:jc w:val="center"/>
        <w:spacing w:line="360" w:lineRule="auto"/>
        <w:rPr>
          <w:rFonts w:hint="eastAsia" w:ascii="宋体" w:hAnsi="宋体" w:cs="宋体"/>
          <w:b/>
          <w:szCs w:val="21"/>
        </w:rPr>
      </w:pPr>
      <w:r>
        <w:rPr>
          <w:rFonts w:hint="eastAsia" w:ascii="宋体" w:hAnsi="宋体" w:cs="宋体"/>
          <w:b/>
          <w:szCs w:val="21"/>
        </w:rPr>
      </w:r>
      <w:r/>
    </w:p>
    <w:p>
      <w:pPr>
        <w:ind w:firstLine="420"/>
        <w:spacing w:line="360" w:lineRule="auto"/>
        <w:widowControl/>
        <w:rPr>
          <w:rFonts w:hint="eastAsia" w:ascii="宋体" w:hAnsi="宋体" w:cs="宋体"/>
          <w:szCs w:val="21"/>
        </w:rPr>
      </w:pPr>
      <w:r>
        <w:rPr>
          <w:rFonts w:hint="eastAsia" w:ascii="宋体" w:hAnsi="宋体" w:cs="宋体"/>
          <w:szCs w:val="21"/>
        </w:rPr>
        <w:t xml:space="preserve">发包人（全称）：江苏省南京强制隔离戒毒所</w:t>
      </w:r>
      <w:r/>
    </w:p>
    <w:p>
      <w:pPr>
        <w:ind w:firstLine="420"/>
        <w:spacing w:line="360" w:lineRule="auto"/>
        <w:widowControl/>
        <w:rPr>
          <w:rFonts w:hint="eastAsia" w:ascii="宋体" w:hAnsi="宋体" w:cs="宋体"/>
          <w:szCs w:val="21"/>
        </w:rPr>
      </w:pPr>
      <w:r>
        <w:rPr>
          <w:rFonts w:hint="eastAsia" w:ascii="宋体" w:hAnsi="宋体" w:cs="宋体"/>
          <w:szCs w:val="21"/>
        </w:rPr>
        <w:t xml:space="preserve">承包人（全称）： </w:t>
      </w:r>
      <w:r/>
    </w:p>
    <w:p>
      <w:pPr>
        <w:ind w:firstLine="420"/>
        <w:spacing w:line="360" w:lineRule="auto"/>
        <w:widowControl/>
        <w:rPr>
          <w:rFonts w:hint="eastAsia" w:ascii="宋体" w:hAnsi="宋体" w:cs="宋体"/>
          <w:szCs w:val="21"/>
        </w:rPr>
      </w:pPr>
      <w:r>
        <w:rPr>
          <w:rFonts w:hint="eastAsia" w:ascii="宋体" w:hAnsi="宋体" w:cs="宋体"/>
          <w:szCs w:val="21"/>
        </w:rPr>
        <w:t xml:space="preserve">为了贯彻落实《关于实行党风廉政建设责任制的规定》和有关工程建设法律法规，加强工程建设中的党风廉政建设，保证工程建设优质、高效、健康、有序地进行，业主单位(以下简称甲方)与承担本工程的施工单位 (简称乙方)特订立此合同。</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一、甲、乙双方的约定</w:t>
      </w:r>
      <w:r/>
    </w:p>
    <w:p>
      <w:pPr>
        <w:ind w:firstLine="420"/>
        <w:spacing w:line="360" w:lineRule="auto"/>
        <w:widowControl/>
        <w:rPr>
          <w:rFonts w:hint="eastAsia" w:ascii="宋体" w:hAnsi="宋体" w:cs="宋体"/>
          <w:szCs w:val="21"/>
        </w:rPr>
      </w:pPr>
      <w:r>
        <w:rPr>
          <w:rFonts w:hint="eastAsia" w:ascii="宋体" w:hAnsi="宋体" w:cs="宋体"/>
          <w:szCs w:val="21"/>
        </w:rPr>
        <w:t xml:space="preserve">1、甲乙双方应认真执行的合同文件，自觉按合同办事。</w:t>
      </w:r>
      <w:r/>
    </w:p>
    <w:p>
      <w:pPr>
        <w:ind w:firstLine="420"/>
        <w:spacing w:line="360" w:lineRule="auto"/>
        <w:widowControl/>
        <w:rPr>
          <w:rFonts w:hint="eastAsia" w:ascii="宋体" w:hAnsi="宋体" w:cs="宋体"/>
          <w:szCs w:val="21"/>
        </w:rPr>
      </w:pPr>
      <w:r>
        <w:rPr>
          <w:rFonts w:hint="eastAsia" w:ascii="宋体" w:hAnsi="宋体" w:cs="宋体"/>
          <w:szCs w:val="21"/>
        </w:rPr>
        <w:t xml:space="preserve">2、除非法律认定的商业秘密和合同文件另有规定之外,甲乙双方的业务活动应坚持公开、公正、透明的原则，严禁搞损害国家和集体利益、违反工程建设管理规章制度的不正当交易。</w:t>
      </w:r>
      <w:r/>
    </w:p>
    <w:p>
      <w:pPr>
        <w:ind w:firstLine="420"/>
        <w:spacing w:line="360" w:lineRule="auto"/>
        <w:widowControl/>
        <w:rPr>
          <w:rFonts w:hint="eastAsia" w:ascii="宋体" w:hAnsi="宋体" w:cs="宋体"/>
          <w:szCs w:val="21"/>
        </w:rPr>
      </w:pPr>
      <w:r>
        <w:rPr>
          <w:rFonts w:hint="eastAsia" w:ascii="宋体" w:hAnsi="宋体" w:cs="宋体"/>
          <w:szCs w:val="21"/>
        </w:rPr>
        <w:t xml:space="preserve">3、甲乙双方如发现对方在业务活动中有不廉洁行为,有及时提醒对方并监督其纠正的权利和义务。</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二、甲方在廉政建设方面的责任</w:t>
      </w:r>
      <w:r/>
    </w:p>
    <w:p>
      <w:pPr>
        <w:ind w:firstLine="420"/>
        <w:spacing w:line="360" w:lineRule="auto"/>
        <w:widowControl/>
        <w:rPr>
          <w:rFonts w:hint="eastAsia" w:ascii="宋体" w:hAnsi="宋体" w:cs="宋体"/>
          <w:szCs w:val="21"/>
        </w:rPr>
      </w:pPr>
      <w:r>
        <w:rPr>
          <w:rFonts w:hint="eastAsia" w:ascii="宋体" w:hAnsi="宋体" w:cs="宋体"/>
          <w:szCs w:val="21"/>
        </w:rPr>
        <w:t xml:space="preserve">1、甲方及其工作人员不得以任何形式向乙方索要和收受回扣。</w:t>
      </w:r>
      <w:r/>
    </w:p>
    <w:p>
      <w:pPr>
        <w:ind w:firstLine="420"/>
        <w:spacing w:line="360" w:lineRule="auto"/>
        <w:widowControl/>
        <w:rPr>
          <w:rFonts w:hint="eastAsia" w:ascii="宋体" w:hAnsi="宋体" w:cs="宋体"/>
          <w:szCs w:val="21"/>
        </w:rPr>
      </w:pPr>
      <w:r>
        <w:rPr>
          <w:rFonts w:hint="eastAsia" w:ascii="宋体" w:hAnsi="宋体" w:cs="宋体"/>
          <w:szCs w:val="21"/>
        </w:rPr>
        <w:t xml:space="preserve">2、甲方及其工作人员不得在乙方报销任何应由个人支付的费用.</w:t>
      </w:r>
      <w:r/>
    </w:p>
    <w:p>
      <w:pPr>
        <w:ind w:firstLine="420"/>
        <w:spacing w:line="360" w:lineRule="auto"/>
        <w:widowControl/>
        <w:rPr>
          <w:rFonts w:hint="eastAsia" w:ascii="宋体" w:hAnsi="宋体" w:cs="宋体"/>
          <w:szCs w:val="21"/>
        </w:rPr>
      </w:pPr>
      <w:r>
        <w:rPr>
          <w:rFonts w:hint="eastAsia" w:ascii="宋体" w:hAnsi="宋体" w:cs="宋体"/>
          <w:szCs w:val="21"/>
        </w:rPr>
        <w:t xml:space="preserve">3、甲方及其工作人员不得向乙方介绍家属、亲友从事与甲方工程有关的材料设备供应、工程分包、劳务等经济活动。</w:t>
      </w:r>
      <w:r/>
    </w:p>
    <w:p>
      <w:pPr>
        <w:ind w:firstLine="420"/>
        <w:spacing w:line="360" w:lineRule="auto"/>
        <w:widowControl/>
        <w:rPr>
          <w:rFonts w:hint="eastAsia" w:ascii="宋体" w:hAnsi="宋体" w:cs="宋体"/>
          <w:szCs w:val="21"/>
        </w:rPr>
      </w:pPr>
      <w:r>
        <w:rPr>
          <w:rFonts w:hint="eastAsia" w:ascii="宋体" w:hAnsi="宋体" w:cs="宋体"/>
          <w:szCs w:val="21"/>
        </w:rPr>
        <w:t xml:space="preserve">4、甲方及其工作人员不得以任何理由向乙方强行推荐分包单位、不得强行要求乙方购买合同规定外的材料和设备。</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三、乙方在廉政建设方面的责任</w:t>
      </w:r>
      <w:r/>
    </w:p>
    <w:p>
      <w:pPr>
        <w:ind w:firstLine="420"/>
        <w:spacing w:line="360" w:lineRule="auto"/>
        <w:widowControl/>
        <w:rPr>
          <w:rFonts w:hint="eastAsia" w:ascii="宋体" w:hAnsi="宋体" w:cs="宋体"/>
          <w:szCs w:val="21"/>
        </w:rPr>
      </w:pPr>
      <w:r>
        <w:rPr>
          <w:rFonts w:hint="eastAsia" w:ascii="宋体" w:hAnsi="宋体" w:cs="宋体"/>
          <w:szCs w:val="21"/>
        </w:rPr>
        <w:t xml:space="preserve">1、乙方不得以任何理由向甲方及其工作人员行贿或馈赠礼品。</w:t>
      </w:r>
      <w:r/>
    </w:p>
    <w:p>
      <w:pPr>
        <w:ind w:firstLine="420"/>
        <w:spacing w:line="360" w:lineRule="auto"/>
        <w:widowControl/>
        <w:rPr>
          <w:rFonts w:hint="eastAsia" w:ascii="宋体" w:hAnsi="宋体" w:cs="宋体"/>
          <w:szCs w:val="21"/>
        </w:rPr>
      </w:pPr>
      <w:r>
        <w:rPr>
          <w:rFonts w:hint="eastAsia" w:ascii="宋体" w:hAnsi="宋体" w:cs="宋体"/>
          <w:szCs w:val="21"/>
        </w:rPr>
        <w:t xml:space="preserve">2、乙方不得以任何名义为甲方及其工作人员报销需由其个人支付的任何费用。</w:t>
      </w:r>
      <w:r/>
    </w:p>
    <w:p>
      <w:pPr>
        <w:ind w:firstLine="420"/>
        <w:spacing w:line="360" w:lineRule="auto"/>
        <w:widowControl/>
        <w:rPr>
          <w:rFonts w:hint="eastAsia" w:ascii="宋体" w:hAnsi="宋体" w:cs="宋体"/>
          <w:szCs w:val="21"/>
        </w:rPr>
      </w:pPr>
      <w:r>
        <w:rPr>
          <w:rFonts w:hint="eastAsia" w:ascii="宋体" w:hAnsi="宋体" w:cs="宋体"/>
          <w:szCs w:val="21"/>
        </w:rPr>
        <w:t xml:space="preserve">3、乙方不得为甲方单位和个人购买或提供通讯工具、交通工具、家电和高档办公用品。</w:t>
      </w:r>
      <w:r/>
    </w:p>
    <w:p>
      <w:pPr>
        <w:ind w:firstLine="420"/>
        <w:spacing w:line="360" w:lineRule="auto"/>
        <w:widowControl/>
        <w:rPr>
          <w:rFonts w:hint="eastAsia" w:ascii="宋体" w:hAnsi="宋体" w:cs="宋体"/>
          <w:szCs w:val="21"/>
        </w:rPr>
      </w:pPr>
      <w:r>
        <w:rPr>
          <w:rFonts w:hint="eastAsia" w:ascii="宋体" w:hAnsi="宋体" w:cs="宋体"/>
          <w:szCs w:val="21"/>
        </w:rPr>
        <w:t xml:space="preserve">4、乙方对甲方的监理和材料供应单位，同样应认真履行乙方在廉政建设方面的责任。</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四、违约责任</w:t>
      </w:r>
      <w:r/>
    </w:p>
    <w:p>
      <w:pPr>
        <w:ind w:firstLine="420"/>
        <w:spacing w:line="360" w:lineRule="auto"/>
        <w:widowControl/>
        <w:rPr>
          <w:rFonts w:hint="eastAsia" w:ascii="宋体" w:hAnsi="宋体" w:cs="宋体"/>
          <w:szCs w:val="21"/>
        </w:rPr>
      </w:pPr>
      <w:r>
        <w:rPr>
          <w:rFonts w:hint="eastAsia" w:ascii="宋体" w:hAnsi="宋体" w:cs="宋体"/>
          <w:szCs w:val="21"/>
        </w:rPr>
        <w:t xml:space="preserve">1、乙方有违反本合同约定，视情节轻重和造成损失大小，分别给予损失工程造价的3%—5%或工程承包合同价的5%—8%的违约罚款，和报请行业主管部门批准1—3年内不得进入本类工程建设市场的处罚。</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五、对见证单位的约定和授权</w:t>
      </w:r>
      <w:r/>
    </w:p>
    <w:p>
      <w:pPr>
        <w:ind w:firstLine="420"/>
        <w:spacing w:line="360" w:lineRule="auto"/>
        <w:widowControl/>
        <w:rPr>
          <w:rFonts w:hint="eastAsia" w:ascii="宋体" w:hAnsi="宋体" w:cs="宋体"/>
          <w:szCs w:val="21"/>
        </w:rPr>
      </w:pPr>
      <w:r>
        <w:rPr>
          <w:rFonts w:hint="eastAsia" w:ascii="宋体" w:hAnsi="宋体" w:cs="宋体"/>
          <w:szCs w:val="21"/>
        </w:rPr>
        <w:t xml:space="preserve">双方约定：本合同的见证单位为甲方单位的纪检部门，双方授权见证单位主持本合同执行情况的检查，提出在本合同规定范围内的裁定意见，执行本合同第四条所规定的处罚。</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六、检查方式</w:t>
      </w:r>
      <w:r/>
    </w:p>
    <w:p>
      <w:pPr>
        <w:ind w:firstLine="420"/>
        <w:spacing w:line="360" w:lineRule="auto"/>
        <w:widowControl/>
        <w:rPr>
          <w:rFonts w:hint="eastAsia" w:ascii="宋体" w:hAnsi="宋体" w:cs="宋体"/>
          <w:szCs w:val="21"/>
        </w:rPr>
      </w:pPr>
      <w:r>
        <w:rPr>
          <w:rFonts w:hint="eastAsia" w:ascii="宋体" w:hAnsi="宋体" w:cs="宋体"/>
          <w:szCs w:val="21"/>
        </w:rPr>
        <w:t xml:space="preserve">本合同的履约情况检查由见证单位主持，甲乙双方共同派人参加，检查方式为座谈、问卷调查、查看资料或由双方约定的其他方式等。检查时间、次数、检查方式、检查结论和处罚意见等由双方协商确定，如无法达成一致的,由见证单位依据事实裁定。</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七、本合同有效期为其甲乙双方签署之日起至该工程项目段竣工验收后止。</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八、本合同作为该工程承包合同的附件，与工程承包合同具有同等的法律效力，经甲乙双方签署后立即生效。</w:t>
      </w:r>
      <w:r/>
    </w:p>
    <w:p>
      <w:pPr>
        <w:ind w:firstLine="422"/>
        <w:spacing w:line="360" w:lineRule="auto"/>
        <w:widowControl/>
        <w:rPr>
          <w:rFonts w:hint="eastAsia" w:ascii="宋体" w:hAnsi="宋体" w:cs="宋体"/>
          <w:b/>
          <w:szCs w:val="21"/>
        </w:rPr>
      </w:pPr>
      <w:r>
        <w:rPr>
          <w:rFonts w:hint="eastAsia" w:ascii="宋体" w:hAnsi="宋体" w:cs="宋体"/>
          <w:b/>
          <w:szCs w:val="21"/>
        </w:rPr>
        <w:t xml:space="preserve">九、本合同一式陆份，甲方执肆份，乙方执贰份。</w:t>
      </w:r>
      <w:r/>
    </w:p>
    <w:p>
      <w:pPr>
        <w:ind w:firstLine="420"/>
        <w:spacing w:line="360" w:lineRule="auto"/>
        <w:widowControl/>
        <w:rPr>
          <w:rFonts w:hint="eastAsia" w:ascii="宋体" w:hAnsi="宋体" w:cs="宋体"/>
          <w:szCs w:val="21"/>
        </w:rPr>
      </w:pPr>
      <w:r>
        <w:rPr>
          <w:rFonts w:hint="eastAsia" w:ascii="宋体" w:hAnsi="宋体" w:cs="宋体"/>
          <w:szCs w:val="21"/>
        </w:rPr>
      </w:r>
      <w:r/>
    </w:p>
    <w:p>
      <w:pPr>
        <w:ind w:firstLine="420"/>
        <w:spacing w:line="360" w:lineRule="auto"/>
        <w:widowControl/>
        <w:rPr>
          <w:rFonts w:hint="eastAsia" w:ascii="宋体" w:hAnsi="宋体" w:cs="宋体"/>
          <w:szCs w:val="21"/>
        </w:rPr>
      </w:pPr>
      <w:r>
        <w:rPr>
          <w:rFonts w:hint="eastAsia" w:ascii="宋体" w:hAnsi="宋体" w:cs="宋体"/>
          <w:szCs w:val="21"/>
        </w:rPr>
      </w:r>
      <w:r/>
    </w:p>
    <w:p>
      <w:pPr>
        <w:ind w:firstLine="420"/>
        <w:spacing w:line="360" w:lineRule="auto"/>
        <w:widowControl/>
        <w:rPr>
          <w:rFonts w:hint="eastAsia" w:ascii="宋体" w:hAnsi="宋体" w:cs="宋体"/>
          <w:szCs w:val="21"/>
        </w:rPr>
      </w:pPr>
      <w:r>
        <w:rPr>
          <w:rFonts w:hint="eastAsia" w:ascii="宋体" w:hAnsi="宋体" w:cs="宋体"/>
          <w:szCs w:val="21"/>
        </w:rPr>
        <w:t xml:space="preserve">甲方（盖章）： </w:t>
      </w:r>
      <w:r/>
    </w:p>
    <w:p>
      <w:pPr>
        <w:ind w:firstLine="420"/>
        <w:spacing w:line="360" w:lineRule="auto"/>
        <w:widowControl/>
        <w:rPr>
          <w:rFonts w:hint="eastAsia" w:ascii="宋体" w:hAnsi="宋体" w:cs="宋体"/>
          <w:szCs w:val="21"/>
        </w:rPr>
      </w:pPr>
      <w:r>
        <w:rPr>
          <w:rFonts w:hint="eastAsia" w:ascii="宋体" w:hAnsi="宋体" w:cs="宋体"/>
          <w:szCs w:val="21"/>
        </w:rPr>
        <w:t xml:space="preserve">代表签字：                                                                    </w:t>
      </w:r>
      <w:r/>
    </w:p>
    <w:p>
      <w:pPr>
        <w:ind w:firstLine="420"/>
        <w:spacing w:line="360" w:lineRule="auto"/>
        <w:widowControl/>
        <w:rPr>
          <w:rFonts w:hint="eastAsia" w:ascii="宋体" w:hAnsi="宋体" w:cs="宋体"/>
          <w:szCs w:val="21"/>
        </w:rPr>
      </w:pPr>
      <w:r>
        <w:rPr>
          <w:rFonts w:hint="eastAsia" w:ascii="宋体" w:hAnsi="宋体" w:cs="宋体"/>
          <w:szCs w:val="21"/>
        </w:rPr>
      </w:r>
      <w:r/>
    </w:p>
    <w:p>
      <w:pPr>
        <w:ind w:firstLine="420"/>
        <w:spacing w:line="360" w:lineRule="auto"/>
        <w:widowControl/>
        <w:rPr>
          <w:rFonts w:hint="eastAsia" w:ascii="宋体" w:hAnsi="宋体" w:cs="宋体"/>
          <w:szCs w:val="21"/>
        </w:rPr>
      </w:pPr>
      <w:r>
        <w:rPr>
          <w:rFonts w:hint="eastAsia" w:ascii="宋体" w:hAnsi="宋体" w:cs="宋体"/>
          <w:szCs w:val="21"/>
        </w:rPr>
        <w:t xml:space="preserve">乙方（盖章）： </w:t>
      </w:r>
      <w:r/>
    </w:p>
    <w:p>
      <w:pPr>
        <w:ind w:firstLine="420"/>
        <w:spacing w:line="360" w:lineRule="auto"/>
        <w:widowControl/>
        <w:rPr>
          <w:rFonts w:hint="eastAsia" w:ascii="宋体" w:hAnsi="宋体" w:cs="宋体"/>
          <w:szCs w:val="21"/>
        </w:rPr>
      </w:pPr>
      <w:r>
        <w:rPr>
          <w:rFonts w:hint="eastAsia" w:ascii="宋体" w:hAnsi="宋体" w:cs="宋体"/>
          <w:szCs w:val="21"/>
        </w:rPr>
        <w:t xml:space="preserve">代表签字：</w:t>
      </w:r>
      <w:r/>
    </w:p>
    <w:p>
      <w:pPr>
        <w:ind w:firstLine="420"/>
        <w:spacing w:line="360" w:lineRule="auto"/>
        <w:widowControl/>
        <w:rPr>
          <w:rFonts w:hint="eastAsia" w:ascii="宋体" w:hAnsi="宋体" w:cs="宋体"/>
          <w:szCs w:val="21"/>
        </w:rPr>
      </w:pPr>
      <w:r>
        <w:rPr>
          <w:rFonts w:hint="eastAsia" w:ascii="宋体" w:hAnsi="宋体" w:cs="宋体"/>
          <w:szCs w:val="21"/>
        </w:rPr>
      </w:r>
      <w:r/>
    </w:p>
    <w:p>
      <w:pPr>
        <w:ind w:firstLine="420"/>
        <w:spacing w:line="360" w:lineRule="auto"/>
        <w:widowControl/>
        <w:rPr>
          <w:rFonts w:hint="eastAsia" w:ascii="宋体" w:hAnsi="宋体" w:cs="宋体"/>
          <w:szCs w:val="21"/>
        </w:rPr>
      </w:pPr>
      <w:r>
        <w:rPr>
          <w:rFonts w:hint="eastAsia" w:ascii="宋体" w:hAnsi="宋体" w:cs="宋体"/>
          <w:szCs w:val="21"/>
        </w:rPr>
        <w:t xml:space="preserve">见证单位（盖章）</w:t>
      </w:r>
      <w:r/>
    </w:p>
    <w:p>
      <w:pPr>
        <w:ind w:firstLine="420"/>
        <w:spacing w:line="360" w:lineRule="auto"/>
        <w:widowControl/>
        <w:rPr>
          <w:rFonts w:hint="eastAsia" w:ascii="宋体" w:hAnsi="宋体" w:cs="宋体"/>
          <w:szCs w:val="21"/>
        </w:rPr>
      </w:pPr>
      <w:r>
        <w:rPr>
          <w:rFonts w:hint="eastAsia" w:ascii="宋体" w:hAnsi="宋体" w:cs="宋体"/>
          <w:szCs w:val="21"/>
        </w:rPr>
        <w:t xml:space="preserve">代表签字：</w:t>
      </w:r>
      <w:r/>
    </w:p>
    <w:p>
      <w:pPr>
        <w:ind w:firstLine="420"/>
        <w:spacing w:line="360" w:lineRule="auto"/>
        <w:widowControl/>
        <w:rPr>
          <w:rFonts w:hint="eastAsia" w:ascii="宋体" w:hAnsi="宋体" w:cs="宋体"/>
          <w:szCs w:val="21"/>
        </w:rPr>
      </w:pPr>
      <w:r>
        <w:rPr>
          <w:rFonts w:hint="eastAsia" w:ascii="宋体" w:hAnsi="宋体" w:cs="宋体"/>
          <w:szCs w:val="21"/>
        </w:rPr>
      </w:r>
      <w:r/>
    </w:p>
    <w:p>
      <w:pPr>
        <w:ind w:firstLine="420"/>
        <w:jc w:val="right"/>
        <w:spacing w:line="360" w:lineRule="auto"/>
        <w:rPr>
          <w:rFonts w:hint="eastAsia" w:ascii="宋体" w:hAnsi="宋体" w:cs="宋体"/>
          <w:szCs w:val="21"/>
        </w:rPr>
      </w:pPr>
      <w:r>
        <w:rPr>
          <w:rFonts w:hint="eastAsia" w:ascii="宋体" w:hAnsi="宋体" w:cs="宋体"/>
          <w:szCs w:val="21"/>
        </w:rPr>
        <w:t xml:space="preserve">签约日期：       年      月      日</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sectPr>
          <w:footerReference w:type="default" r:id="rId19"/>
          <w:footerReference w:type="first" r:id="rId20"/>
          <w:footnotePr/>
          <w:endnotePr/>
          <w:type w:val="nextPage"/>
          <w:pgSz w:w="11906" w:h="16838" w:orient="portrait"/>
          <w:pgMar w:top="1440" w:right="1797" w:bottom="1440" w:left="1797" w:header="851" w:footer="680" w:gutter="0"/>
          <w:cols w:num="1" w:sep="0" w:space="425" w:equalWidth="1"/>
          <w:docGrid w:linePitch="360"/>
          <w:titlePg/>
        </w:sectPr>
      </w:pPr>
      <w:r>
        <w:rPr>
          <w:rFonts w:hint="eastAsia" w:ascii="宋体" w:hAnsi="宋体" w:cs="宋体"/>
          <w:szCs w:val="21"/>
        </w:rPr>
      </w:r>
      <w:r/>
    </w:p>
    <w:p>
      <w:pPr>
        <w:ind w:right="150"/>
        <w:jc w:val="left"/>
        <w:spacing w:line="360" w:lineRule="auto"/>
        <w:rPr>
          <w:rFonts w:hint="eastAsia" w:ascii="宋体" w:hAnsi="宋体" w:cs="宋体"/>
          <w:b/>
          <w:sz w:val="24"/>
        </w:rPr>
      </w:pPr>
      <w:r>
        <w:rPr>
          <w:rFonts w:hint="eastAsia" w:ascii="宋体" w:hAnsi="宋体" w:cs="宋体"/>
          <w:b/>
          <w:sz w:val="24"/>
        </w:rPr>
        <w:t xml:space="preserve">附件3：</w:t>
      </w:r>
      <w:r/>
    </w:p>
    <w:p>
      <w:pPr>
        <w:ind w:right="150"/>
        <w:jc w:val="center"/>
        <w:spacing w:line="360" w:lineRule="auto"/>
        <w:rPr>
          <w:rFonts w:hint="eastAsia" w:ascii="宋体" w:hAnsi="宋体" w:cs="宋体"/>
          <w:b/>
          <w:sz w:val="32"/>
          <w:szCs w:val="32"/>
        </w:rPr>
      </w:pPr>
      <w:r>
        <w:rPr>
          <w:rFonts w:hint="eastAsia" w:ascii="宋体" w:hAnsi="宋体" w:cs="宋体"/>
          <w:b/>
          <w:sz w:val="32"/>
          <w:szCs w:val="32"/>
        </w:rPr>
        <w:t xml:space="preserve">建设工程项目安全协议书</w:t>
      </w:r>
      <w:r/>
    </w:p>
    <w:p>
      <w:pPr>
        <w:ind w:firstLine="420"/>
        <w:spacing w:line="360" w:lineRule="auto"/>
        <w:widowControl/>
        <w:rPr>
          <w:rFonts w:hint="eastAsia" w:ascii="宋体" w:hAnsi="宋体" w:cs="宋体"/>
          <w:szCs w:val="21"/>
        </w:rPr>
      </w:pPr>
      <w:r>
        <w:rPr>
          <w:rFonts w:hint="eastAsia" w:ascii="宋体" w:hAnsi="宋体" w:cs="宋体"/>
          <w:szCs w:val="21"/>
        </w:rPr>
        <w:t xml:space="preserve">发包人（全称）：江苏省南京强制隔离戒毒所</w:t>
      </w:r>
      <w:r/>
    </w:p>
    <w:p>
      <w:pPr>
        <w:ind w:firstLine="420"/>
        <w:spacing w:line="360" w:lineRule="auto"/>
        <w:widowControl/>
        <w:rPr>
          <w:rFonts w:hint="eastAsia" w:ascii="宋体" w:hAnsi="宋体" w:cs="宋体"/>
          <w:szCs w:val="21"/>
        </w:rPr>
      </w:pPr>
      <w:r>
        <w:rPr>
          <w:rFonts w:hint="eastAsia" w:ascii="宋体" w:hAnsi="宋体" w:cs="宋体"/>
          <w:szCs w:val="21"/>
        </w:rPr>
        <w:t xml:space="preserve">承包人（全称）： </w:t>
      </w:r>
      <w:r/>
    </w:p>
    <w:p>
      <w:pPr>
        <w:ind w:firstLine="420"/>
        <w:spacing w:line="360" w:lineRule="auto"/>
        <w:widowControl/>
        <w:rPr>
          <w:rFonts w:hint="eastAsia" w:ascii="宋体" w:hAnsi="宋体" w:cs="宋体"/>
          <w:szCs w:val="21"/>
        </w:rPr>
      </w:pPr>
      <w:r>
        <w:rPr>
          <w:rFonts w:hint="eastAsia" w:ascii="宋体" w:hAnsi="宋体" w:cs="宋体"/>
          <w:szCs w:val="21"/>
        </w:rPr>
        <w:t xml:space="preserve">甲方将本建设工程项目发包给乙方施工，为贯彻“安全第一、预防为主”的方针，根据《江苏省工程安全管理暂行规定》和国家有关法规，明确双方的安全生产责任，确保施工安全，签订本安全协议；协议内容如下：</w:t>
      </w:r>
      <w:r/>
    </w:p>
    <w:p>
      <w:pPr>
        <w:ind w:firstLine="420"/>
        <w:spacing w:line="360" w:lineRule="auto"/>
        <w:widowControl/>
        <w:rPr>
          <w:rFonts w:hint="eastAsia" w:ascii="宋体" w:hAnsi="宋体" w:cs="宋体"/>
          <w:szCs w:val="21"/>
        </w:rPr>
      </w:pPr>
      <w:r>
        <w:rPr>
          <w:rFonts w:hint="eastAsia" w:ascii="宋体" w:hAnsi="宋体" w:cs="宋体"/>
          <w:szCs w:val="21"/>
        </w:rPr>
        <w:t xml:space="preserve">1、各方必须认真贯彻国家、江苏省和上级劳动保护、安全生产主管部门颁发的有关安全生产、消防工作的方针、政策、严格执行有关劳动保护法规、条例、规定。</w:t>
      </w:r>
      <w:r/>
    </w:p>
    <w:p>
      <w:pPr>
        <w:ind w:firstLine="420"/>
        <w:spacing w:line="360" w:lineRule="auto"/>
        <w:widowControl/>
        <w:rPr>
          <w:rFonts w:hint="eastAsia" w:ascii="宋体" w:hAnsi="宋体" w:cs="宋体"/>
          <w:szCs w:val="21"/>
        </w:rPr>
      </w:pPr>
      <w:r>
        <w:rPr>
          <w:rFonts w:hint="eastAsia" w:ascii="宋体" w:hAnsi="宋体" w:cs="宋体"/>
          <w:szCs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firstLine="420"/>
        <w:spacing w:line="360" w:lineRule="auto"/>
        <w:widowControl/>
        <w:rPr>
          <w:rFonts w:hint="eastAsia" w:ascii="宋体" w:hAnsi="宋体" w:cs="宋体"/>
          <w:szCs w:val="21"/>
        </w:rPr>
      </w:pPr>
      <w:r>
        <w:rPr>
          <w:rFonts w:hint="eastAsia" w:ascii="宋体" w:hAnsi="宋体" w:cs="宋体"/>
          <w:szCs w:val="21"/>
        </w:rPr>
        <w:t xml:space="preserve">3、乙方在施工前要认真勘察现场：乙方进场后首先必须做好施工现场围护，防止闲杂人员进入施工现场，发生安全事故。</w:t>
      </w:r>
      <w:r/>
    </w:p>
    <w:p>
      <w:pPr>
        <w:ind w:firstLine="420"/>
        <w:spacing w:line="360" w:lineRule="auto"/>
        <w:widowControl/>
        <w:rPr>
          <w:rFonts w:hint="eastAsia" w:ascii="宋体" w:hAnsi="宋体" w:cs="宋体"/>
          <w:szCs w:val="21"/>
        </w:rPr>
      </w:pPr>
      <w:r>
        <w:rPr>
          <w:rFonts w:hint="eastAsia" w:ascii="宋体" w:hAnsi="宋体" w:cs="宋体"/>
          <w:szCs w:val="21"/>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备案，以便甲方监督管理。工地安全员必须持证上岗。</w:t>
      </w:r>
      <w:r/>
    </w:p>
    <w:p>
      <w:pPr>
        <w:ind w:firstLine="420"/>
        <w:spacing w:line="360" w:lineRule="auto"/>
        <w:widowControl/>
        <w:rPr>
          <w:rFonts w:hint="eastAsia" w:ascii="宋体" w:hAnsi="宋体" w:cs="宋体"/>
          <w:szCs w:val="21"/>
        </w:rPr>
      </w:pPr>
      <w:r>
        <w:rPr>
          <w:rFonts w:hint="eastAsia" w:ascii="宋体" w:hAnsi="宋体" w:cs="宋体"/>
          <w:szCs w:val="21"/>
        </w:rPr>
        <w:t xml:space="preserve">5、乙方必须认真对本单位职工进行安全生产制度及安全技术知识教育，增强法制观念，提高职工的安全生产思想意识和自我保护的能力，督促职工自觉遵守安全生产纪律、制度和法规。</w:t>
      </w:r>
      <w:r/>
    </w:p>
    <w:p>
      <w:pPr>
        <w:ind w:firstLine="420"/>
        <w:spacing w:line="360" w:lineRule="auto"/>
        <w:widowControl/>
        <w:rPr>
          <w:rFonts w:hint="eastAsia" w:ascii="宋体" w:hAnsi="宋体" w:cs="宋体"/>
          <w:szCs w:val="21"/>
        </w:rPr>
      </w:pPr>
      <w:r>
        <w:rPr>
          <w:rFonts w:hint="eastAsia" w:ascii="宋体" w:hAnsi="宋体" w:cs="宋体"/>
          <w:szCs w:val="21"/>
        </w:rPr>
        <w:t xml:space="preserve">6、施工前乙方应对管理、施工人员进行安全生产进场教育，介绍有关安全生产管理制度、规定和要求，乙方应组织召开管理、施工人员安全生产教育会议，介绍施工中有关安全、防火等规章制度及要求；乙方必须检查、督促施工人员严格遵守、认真执行。</w:t>
      </w:r>
      <w:r/>
    </w:p>
    <w:p>
      <w:pPr>
        <w:ind w:firstLine="420"/>
        <w:spacing w:line="360" w:lineRule="auto"/>
        <w:widowControl/>
        <w:rPr>
          <w:rFonts w:hint="eastAsia" w:ascii="宋体" w:hAnsi="宋体" w:cs="宋体"/>
          <w:szCs w:val="21"/>
        </w:rPr>
      </w:pPr>
      <w:r>
        <w:rPr>
          <w:rFonts w:hint="eastAsia" w:ascii="宋体" w:hAnsi="宋体" w:cs="宋体"/>
          <w:szCs w:val="21"/>
        </w:rPr>
        <w:t xml:space="preserve">7、根据工程项目内容、特点，甲方和乙方应做好安全技术交底，并有交底的书面材料，交底材料一式两份，由甲方和乙双方签字后各执一份。</w:t>
      </w:r>
      <w:r/>
    </w:p>
    <w:p>
      <w:pPr>
        <w:ind w:firstLine="420"/>
        <w:spacing w:line="360" w:lineRule="auto"/>
        <w:widowControl/>
        <w:rPr>
          <w:rFonts w:hint="eastAsia" w:ascii="宋体" w:hAnsi="宋体" w:cs="宋体"/>
          <w:szCs w:val="21"/>
        </w:rPr>
      </w:pPr>
      <w:r>
        <w:rPr>
          <w:rFonts w:hint="eastAsia" w:ascii="宋体" w:hAnsi="宋体" w:cs="宋体"/>
          <w:szCs w:val="21"/>
        </w:rPr>
        <w:t xml:space="preserve">8、施工期间，乙方需指派专人负责本工程项目的有关安全、防火工作；甲方需指派专人负责联系、检查督促乙方执行有关安全、防火规定。各方应经常联系，相互协助检查和处理工程施工有关的安全、防火工作，共同预防事故发生。</w:t>
      </w:r>
      <w:r/>
    </w:p>
    <w:p>
      <w:pPr>
        <w:ind w:firstLine="420"/>
        <w:spacing w:line="360" w:lineRule="auto"/>
        <w:widowControl/>
        <w:rPr>
          <w:rFonts w:hint="eastAsia" w:ascii="宋体" w:hAnsi="宋体" w:cs="宋体"/>
          <w:szCs w:val="21"/>
        </w:rPr>
      </w:pPr>
      <w:r>
        <w:rPr>
          <w:rFonts w:hint="eastAsia" w:ascii="宋体" w:hAnsi="宋体" w:cs="宋体"/>
          <w:szCs w:val="21"/>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firstLine="420"/>
        <w:spacing w:line="360" w:lineRule="auto"/>
        <w:widowControl/>
        <w:rPr>
          <w:rFonts w:hint="eastAsia" w:ascii="宋体" w:hAnsi="宋体" w:cs="宋体"/>
          <w:szCs w:val="21"/>
        </w:rPr>
      </w:pPr>
      <w:r>
        <w:rPr>
          <w:rFonts w:hint="eastAsia" w:ascii="宋体" w:hAnsi="宋体" w:cs="宋体"/>
          <w:szCs w:val="21"/>
        </w:rPr>
        <w:t xml:space="preserve">10、在生产操作过程中的乙方员工防护用品，由乙方自理，乙方都应督促施工现场人员自觉穿戴好防护用品。</w:t>
      </w:r>
      <w:r/>
    </w:p>
    <w:p>
      <w:pPr>
        <w:ind w:firstLine="420"/>
        <w:spacing w:line="360" w:lineRule="auto"/>
        <w:widowControl/>
        <w:rPr>
          <w:rFonts w:hint="eastAsia" w:ascii="宋体" w:hAnsi="宋体" w:cs="宋体"/>
          <w:szCs w:val="21"/>
        </w:rPr>
      </w:pPr>
      <w:r>
        <w:rPr>
          <w:rFonts w:hint="eastAsia" w:ascii="宋体" w:hAnsi="宋体" w:cs="宋体"/>
          <w:szCs w:val="21"/>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firstLine="420"/>
        <w:spacing w:line="360" w:lineRule="auto"/>
        <w:widowControl/>
        <w:rPr>
          <w:rFonts w:hint="eastAsia" w:ascii="宋体" w:hAnsi="宋体" w:cs="宋体"/>
          <w:szCs w:val="21"/>
        </w:rPr>
      </w:pPr>
      <w:r>
        <w:rPr>
          <w:rFonts w:hint="eastAsia" w:ascii="宋体" w:hAnsi="宋体" w:cs="宋体"/>
          <w:szCs w:val="21"/>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firstLine="420"/>
        <w:spacing w:line="360" w:lineRule="auto"/>
        <w:widowControl/>
        <w:rPr>
          <w:rFonts w:hint="eastAsia" w:ascii="宋体" w:hAnsi="宋体" w:cs="宋体"/>
          <w:szCs w:val="21"/>
        </w:rPr>
      </w:pPr>
      <w:r>
        <w:rPr>
          <w:rFonts w:hint="eastAsia" w:ascii="宋体" w:hAnsi="宋体" w:cs="宋体"/>
          <w:szCs w:val="21"/>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firstLine="420"/>
        <w:spacing w:line="360" w:lineRule="auto"/>
        <w:widowControl/>
        <w:rPr>
          <w:rFonts w:hint="eastAsia" w:ascii="宋体" w:hAnsi="宋体" w:cs="宋体"/>
          <w:szCs w:val="21"/>
        </w:rPr>
      </w:pPr>
      <w:r>
        <w:rPr>
          <w:rFonts w:hint="eastAsia" w:ascii="宋体" w:hAnsi="宋体" w:cs="宋体"/>
          <w:szCs w:val="21"/>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违章使用电器、机械设备。</w:t>
      </w:r>
      <w:r/>
    </w:p>
    <w:p>
      <w:pPr>
        <w:ind w:firstLine="420"/>
        <w:spacing w:line="360" w:lineRule="auto"/>
        <w:widowControl/>
        <w:rPr>
          <w:rFonts w:hint="eastAsia" w:ascii="宋体" w:hAnsi="宋体" w:cs="宋体"/>
          <w:szCs w:val="21"/>
        </w:rPr>
      </w:pPr>
      <w:r>
        <w:rPr>
          <w:rFonts w:hint="eastAsia" w:ascii="宋体" w:hAnsi="宋体" w:cs="宋体"/>
          <w:szCs w:val="21"/>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firstLine="420"/>
        <w:spacing w:line="360" w:lineRule="auto"/>
        <w:widowControl/>
        <w:rPr>
          <w:rFonts w:hint="eastAsia" w:ascii="宋体" w:hAnsi="宋体" w:cs="宋体"/>
          <w:szCs w:val="21"/>
        </w:rPr>
      </w:pPr>
      <w:r>
        <w:rPr>
          <w:rFonts w:hint="eastAsia" w:ascii="宋体" w:hAnsi="宋体" w:cs="宋体"/>
          <w:szCs w:val="21"/>
        </w:rPr>
        <w:t xml:space="preserve">16、乙方必须严格执行各类安全用电制度，违反本规定擅自乱拉电气线路和违章用电造成后果的均由乙方负责。乙方配电系统必须有专人24小时值班，工地生活区内严禁乱拉乱接电线，严禁使用不安全电器等，防止漏电触电事故发生。</w:t>
      </w:r>
      <w:r/>
    </w:p>
    <w:p>
      <w:pPr>
        <w:ind w:firstLine="420"/>
        <w:spacing w:line="360" w:lineRule="auto"/>
        <w:widowControl/>
        <w:rPr>
          <w:rFonts w:hint="eastAsia" w:ascii="宋体" w:hAnsi="宋体" w:cs="宋体"/>
          <w:szCs w:val="21"/>
        </w:rPr>
      </w:pPr>
      <w:r>
        <w:rPr>
          <w:rFonts w:hint="eastAsia" w:ascii="宋体" w:hAnsi="宋体" w:cs="宋体"/>
          <w:szCs w:val="21"/>
        </w:rPr>
        <w:t xml:space="preserve">17、乙方在施工中，应注意地下管线及高压架空线路的保护。甲方对地下管线和障碍物应详细交底，乙方应贯彻交底要求，如遇有情况，应及时向甲方和有关部门联系，采取保护措施。</w:t>
      </w:r>
      <w:r/>
    </w:p>
    <w:p>
      <w:pPr>
        <w:ind w:firstLine="420"/>
        <w:spacing w:line="360" w:lineRule="auto"/>
        <w:widowControl/>
        <w:rPr>
          <w:rFonts w:hint="eastAsia" w:ascii="宋体" w:hAnsi="宋体" w:cs="宋体"/>
          <w:szCs w:val="21"/>
        </w:rPr>
      </w:pPr>
      <w:r>
        <w:rPr>
          <w:rFonts w:hint="eastAsia" w:ascii="宋体" w:hAnsi="宋体" w:cs="宋体"/>
          <w:szCs w:val="21"/>
        </w:rPr>
        <w:t xml:space="preserve">18、贯彻谁施工谁负责安全的原则。乙方在施工过程中发生的人身伤亡、火警、火灾等一切事故，均由乙方自己负责，甲方负责教育的责任。乙方人员在施工期间造成伤亡、火警、火灾、机械等重大事故，乙方应进行紧急抢救伤员和保护现场，甲方予以协助，乙方按国务院及江苏省有关事故报告规定在事故发生后的甘四小时内及时报告上级主管部门及市、区（县）劳动保护监察部门等有关机构。事故的损失和善后处理费用，有乙方承担。</w:t>
      </w:r>
      <w:r/>
    </w:p>
    <w:p>
      <w:pPr>
        <w:ind w:firstLine="420"/>
        <w:spacing w:line="360" w:lineRule="auto"/>
        <w:widowControl/>
        <w:rPr>
          <w:rFonts w:hint="eastAsia" w:ascii="宋体" w:hAnsi="宋体" w:cs="宋体"/>
          <w:szCs w:val="21"/>
        </w:rPr>
      </w:pPr>
      <w:r>
        <w:rPr>
          <w:rFonts w:hint="eastAsia" w:ascii="宋体" w:hAnsi="宋体" w:cs="宋体"/>
          <w:szCs w:val="21"/>
        </w:rPr>
        <w:t xml:space="preserve">19．本协议作为工程合同的附件，本协议书一式八份，各方各执四份，与工程合同具有同等的法律效力，协议经双方签署后立即生效。</w:t>
      </w:r>
      <w:r/>
    </w:p>
    <w:p>
      <w:pPr>
        <w:ind w:firstLine="420"/>
        <w:spacing w:line="360" w:lineRule="auto"/>
        <w:widowControl/>
        <w:rPr>
          <w:rFonts w:hint="eastAsia" w:ascii="宋体" w:hAnsi="宋体" w:cs="宋体"/>
          <w:szCs w:val="21"/>
        </w:rPr>
      </w:pPr>
      <w:r>
        <w:rPr>
          <w:rFonts w:hint="eastAsia" w:ascii="宋体" w:hAnsi="宋体" w:cs="宋体"/>
          <w:szCs w:val="21"/>
        </w:rPr>
        <w:t xml:space="preserve">20．本协议同工程合同正本同日生效，各方必须严格执行，由于违反本协议而造成伤亡事故，由违约方承担一切经济损失。</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widowControl/>
        <w:rPr>
          <w:rFonts w:hint="eastAsia" w:ascii="宋体" w:hAnsi="宋体" w:cs="宋体"/>
          <w:szCs w:val="21"/>
        </w:rPr>
      </w:pPr>
      <w:r>
        <w:rPr>
          <w:rFonts w:hint="eastAsia" w:ascii="宋体" w:hAnsi="宋体" w:cs="宋体"/>
          <w:szCs w:val="21"/>
        </w:rPr>
        <w:t xml:space="preserve">甲方（盖章）： </w:t>
      </w:r>
      <w:r/>
    </w:p>
    <w:p>
      <w:pPr>
        <w:ind w:firstLine="420"/>
        <w:spacing w:line="360" w:lineRule="auto"/>
        <w:widowControl/>
        <w:rPr>
          <w:rFonts w:hint="eastAsia" w:ascii="宋体" w:hAnsi="宋体" w:cs="宋体"/>
          <w:szCs w:val="21"/>
        </w:rPr>
      </w:pPr>
      <w:r>
        <w:rPr>
          <w:rFonts w:hint="eastAsia" w:ascii="宋体" w:hAnsi="宋体" w:cs="宋体"/>
          <w:szCs w:val="21"/>
        </w:rPr>
        <w:t xml:space="preserve">法定代表人或授权代理人（签字）：</w:t>
      </w:r>
      <w:r/>
    </w:p>
    <w:p>
      <w:pPr>
        <w:ind w:firstLine="420"/>
        <w:spacing w:line="360" w:lineRule="auto"/>
        <w:widowControl/>
        <w:rPr>
          <w:rFonts w:hint="eastAsia" w:ascii="宋体" w:hAnsi="宋体" w:cs="宋体"/>
          <w:szCs w:val="21"/>
        </w:rPr>
      </w:pPr>
      <w:r>
        <w:rPr>
          <w:rFonts w:hint="eastAsia" w:ascii="宋体" w:hAnsi="宋体" w:cs="宋体"/>
          <w:szCs w:val="21"/>
        </w:rPr>
      </w:r>
      <w:r/>
    </w:p>
    <w:p>
      <w:pPr>
        <w:ind w:firstLine="420"/>
        <w:spacing w:line="360" w:lineRule="auto"/>
        <w:widowControl/>
        <w:rPr>
          <w:rFonts w:hint="eastAsia" w:ascii="宋体" w:hAnsi="宋体" w:cs="宋体"/>
          <w:szCs w:val="21"/>
        </w:rPr>
      </w:pPr>
      <w:r>
        <w:rPr>
          <w:rFonts w:hint="eastAsia" w:ascii="宋体" w:hAnsi="宋体" w:cs="宋体"/>
          <w:szCs w:val="21"/>
        </w:rPr>
        <w:t xml:space="preserve">乙方（盖章）： </w:t>
      </w:r>
      <w:r/>
    </w:p>
    <w:p>
      <w:pPr>
        <w:ind w:firstLine="420"/>
        <w:spacing w:line="360" w:lineRule="auto"/>
        <w:widowControl/>
        <w:rPr>
          <w:rFonts w:hint="eastAsia" w:ascii="宋体" w:hAnsi="宋体" w:cs="宋体"/>
          <w:szCs w:val="21"/>
        </w:rPr>
      </w:pPr>
      <w:r>
        <w:rPr>
          <w:rFonts w:hint="eastAsia" w:ascii="宋体" w:hAnsi="宋体" w:cs="宋体"/>
          <w:szCs w:val="21"/>
        </w:rPr>
        <w:t xml:space="preserve">法定代表人或授权代理人（签字）：</w:t>
      </w:r>
      <w:r/>
    </w:p>
    <w:p>
      <w:pPr>
        <w:ind w:firstLine="420"/>
        <w:spacing w:line="360" w:lineRule="auto"/>
        <w:rPr>
          <w:rFonts w:hint="eastAsia" w:ascii="宋体" w:hAnsi="宋体" w:cs="宋体"/>
          <w:szCs w:val="21"/>
        </w:rPr>
      </w:pPr>
      <w:r>
        <w:rPr>
          <w:rFonts w:hint="eastAsia" w:ascii="宋体" w:hAnsi="宋体" w:cs="宋体"/>
          <w:szCs w:val="21"/>
        </w:rPr>
        <w:t xml:space="preserve">签约日期：      年      月     日</w:t>
      </w:r>
      <w:r/>
    </w:p>
    <w:p>
      <w:pPr>
        <w:ind w:firstLine="480"/>
        <w:rPr>
          <w:rFonts w:hint="eastAsia" w:ascii="宋体" w:hAnsi="宋体" w:cs="宋体"/>
          <w:sz w:val="24"/>
        </w:rPr>
      </w:pPr>
      <w:r>
        <w:rPr>
          <w:rFonts w:hint="eastAsia" w:ascii="宋体" w:hAnsi="宋体" w:cs="宋体"/>
          <w:sz w:val="24"/>
        </w:rPr>
      </w:r>
      <w:r/>
    </w:p>
    <w:p>
      <w:r/>
      <w:r/>
    </w:p>
    <w:p>
      <w:pPr>
        <w:rPr>
          <w:rFonts w:hint="eastAsia" w:cs="宋体" w:asciiTheme="minorEastAsia" w:hAnsiTheme="minorEastAsia" w:eastAsiaTheme="minorEastAsia"/>
          <w:szCs w:val="21"/>
        </w:rPr>
      </w:pPr>
      <w:r>
        <w:rPr>
          <w:rFonts w:hint="eastAsia" w:cs="宋体" w:asciiTheme="minorEastAsia" w:hAnsiTheme="minorEastAsia" w:eastAsiaTheme="minorEastAsia"/>
          <w:szCs w:val="21"/>
        </w:rPr>
        <w:br w:type="page" w:clear="all"/>
      </w:r>
      <w:r/>
    </w:p>
    <w:p>
      <w:pPr>
        <w:pStyle w:val="1226"/>
        <w:numPr>
          <w:ilvl w:val="0"/>
          <w:numId w:val="0"/>
        </w:numPr>
        <w:rPr>
          <w:rFonts w:hint="eastAsia" w:asciiTheme="minorEastAsia" w:hAnsiTheme="minorEastAsia" w:eastAsiaTheme="minorEastAsia"/>
        </w:rPr>
      </w:pPr>
      <w:r/>
      <w:bookmarkStart w:id="664" w:name="_Toc5755"/>
      <w:r>
        <w:rPr>
          <w:rFonts w:hint="eastAsia" w:asciiTheme="minorEastAsia" w:hAnsiTheme="minorEastAsia" w:eastAsiaTheme="minorEastAsia"/>
        </w:rPr>
        <w:t xml:space="preserve">第六章 附件</w:t>
      </w:r>
      <w:bookmarkEnd w:id="97"/>
      <w:r/>
      <w:bookmarkEnd w:id="664"/>
      <w:r/>
      <w:r/>
    </w:p>
    <w:p>
      <w:pPr>
        <w:jc w:val="left"/>
        <w:spacing w:line="240" w:lineRule="atLeast"/>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bookmarkEnd w:id="663"/>
      <w:r/>
      <w:r/>
    </w:p>
    <w:p>
      <w:pPr>
        <w:spacing w:line="440" w:lineRule="exact"/>
        <w:rPr>
          <w:rFonts w:hint="eastAsia" w:cs="Times New Roman" w:asciiTheme="minorEastAsia" w:hAnsiTheme="minorEastAsia" w:eastAsiaTheme="minorEastAsia"/>
          <w:sz w:val="20"/>
          <w:szCs w:val="20"/>
        </w:rPr>
      </w:pPr>
      <w:r>
        <w:rPr>
          <w:rFonts w:hint="eastAsia" w:cs="Times New Roman" w:asciiTheme="minorEastAsia" w:hAnsiTheme="minorEastAsia" w:eastAsiaTheme="minorEastAsia"/>
          <w:sz w:val="20"/>
          <w:szCs w:val="20"/>
        </w:rPr>
      </w:r>
      <w:r/>
    </w:p>
    <w:p>
      <w:pPr>
        <w:spacing w:line="440" w:lineRule="exact"/>
        <w:rPr>
          <w:rFonts w:hint="eastAsia" w:cs="Times New Roman" w:asciiTheme="minorEastAsia" w:hAnsiTheme="minorEastAsia" w:eastAsiaTheme="minorEastAsia"/>
          <w:sz w:val="20"/>
          <w:szCs w:val="20"/>
        </w:rPr>
      </w:pPr>
      <w:r>
        <w:rPr>
          <w:rFonts w:hint="eastAsia" w:cs="Times New Roman" w:asciiTheme="minorEastAsia" w:hAnsiTheme="minorEastAsia" w:eastAsiaTheme="minorEastAsia"/>
          <w:sz w:val="20"/>
          <w:szCs w:val="20"/>
        </w:rPr>
      </w:r>
      <w:r/>
    </w:p>
    <w:p>
      <w:pPr>
        <w:spacing w:line="440" w:lineRule="exact"/>
        <w:rPr>
          <w:rFonts w:hint="eastAsia" w:cs="Times New Roman" w:asciiTheme="minorEastAsia" w:hAnsiTheme="minorEastAsia" w:eastAsiaTheme="minorEastAsia"/>
          <w:sz w:val="20"/>
          <w:szCs w:val="20"/>
        </w:rPr>
      </w:pPr>
      <w:r>
        <w:rPr>
          <w:rFonts w:hint="eastAsia" w:cs="Times New Roman" w:asciiTheme="minorEastAsia" w:hAnsiTheme="minorEastAsia" w:eastAsiaTheme="minorEastAsia"/>
          <w:sz w:val="20"/>
          <w:szCs w:val="20"/>
        </w:rPr>
      </w:r>
      <w:r/>
    </w:p>
    <w:p>
      <w:pPr>
        <w:spacing w:line="440" w:lineRule="exact"/>
        <w:rPr>
          <w:rFonts w:hint="eastAsia" w:cs="Times New Roman" w:asciiTheme="minorEastAsia" w:hAnsiTheme="minorEastAsia" w:eastAsiaTheme="minorEastAsia"/>
          <w:sz w:val="20"/>
          <w:szCs w:val="20"/>
        </w:rPr>
      </w:pPr>
      <w:r>
        <w:rPr>
          <w:rFonts w:hint="eastAsia" w:cs="Times New Roman" w:asciiTheme="minorEastAsia" w:hAnsiTheme="minorEastAsia" w:eastAsiaTheme="minorEastAsia"/>
          <w:sz w:val="20"/>
          <w:szCs w:val="20"/>
        </w:rPr>
      </w:r>
      <w:r/>
    </w:p>
    <w:p>
      <w:pPr>
        <w:spacing w:line="440" w:lineRule="exact"/>
        <w:rPr>
          <w:rFonts w:hint="eastAsia" w:cs="Times New Roman" w:asciiTheme="minorEastAsia" w:hAnsiTheme="minorEastAsia" w:eastAsiaTheme="minorEastAsia"/>
          <w:b/>
          <w:bCs/>
          <w:sz w:val="20"/>
          <w:szCs w:val="20"/>
        </w:rPr>
      </w:pPr>
      <w:r>
        <w:rPr>
          <w:rFonts w:hint="eastAsia" w:cs="Times New Roman" w:asciiTheme="minorEastAsia" w:hAnsiTheme="minorEastAsia" w:eastAsiaTheme="minorEastAsia"/>
          <w:b/>
          <w:bCs/>
          <w:sz w:val="20"/>
          <w:szCs w:val="20"/>
        </w:rPr>
      </w:r>
      <w:r/>
    </w:p>
    <w:p>
      <w:pPr>
        <w:jc w:val="center"/>
        <w:rPr>
          <w:rFonts w:hint="eastAsia" w:cs="Times New Roman" w:asciiTheme="minorEastAsia" w:hAnsiTheme="minorEastAsia" w:eastAsiaTheme="minorEastAsia"/>
          <w:b/>
          <w:bCs/>
          <w:sz w:val="32"/>
          <w:szCs w:val="32"/>
        </w:rPr>
      </w:pPr>
      <w:r>
        <w:rPr>
          <w:rFonts w:hint="eastAsia" w:cs="Times New Roman" w:asciiTheme="minorEastAsia" w:hAnsiTheme="minorEastAsia" w:eastAsiaTheme="minorEastAsia"/>
          <w:b/>
          <w:bCs/>
          <w:sz w:val="32"/>
          <w:szCs w:val="32"/>
        </w:rPr>
      </w:r>
      <w:r/>
    </w:p>
    <w:p>
      <w:pPr>
        <w:rPr>
          <w:rFonts w:hint="eastAsia" w:cs="Times New Roman" w:asciiTheme="minorEastAsia" w:hAnsiTheme="minorEastAsia" w:eastAsiaTheme="minorEastAsia"/>
          <w:b/>
          <w:bCs/>
          <w:sz w:val="32"/>
          <w:szCs w:val="32"/>
        </w:rPr>
      </w:pPr>
      <w:r>
        <w:rPr>
          <w:rFonts w:hint="eastAsia" w:cs="Times New Roman" w:asciiTheme="minorEastAsia" w:hAnsiTheme="minorEastAsia" w:eastAsiaTheme="minorEastAsia"/>
          <w:b/>
          <w:bCs/>
          <w:sz w:val="32"/>
          <w:szCs w:val="32"/>
        </w:rPr>
      </w:r>
      <w:r/>
    </w:p>
    <w:p>
      <w:pPr>
        <w:jc w:val="center"/>
        <w:rPr>
          <w:rFonts w:hint="eastAsia" w:cs="Times New Roman" w:asciiTheme="minorEastAsia" w:hAnsiTheme="minorEastAsia" w:eastAsiaTheme="minorEastAsia"/>
          <w:b/>
          <w:bCs/>
          <w:sz w:val="52"/>
          <w:szCs w:val="52"/>
        </w:rPr>
      </w:pPr>
      <w:r>
        <w:rPr>
          <w:rFonts w:hint="eastAsia" w:cs="Times New Roman" w:asciiTheme="minorEastAsia" w:hAnsiTheme="minorEastAsia" w:eastAsiaTheme="minorEastAsia"/>
          <w:b/>
          <w:bCs/>
          <w:sz w:val="52"/>
          <w:szCs w:val="52"/>
        </w:rPr>
        <w:t xml:space="preserve">响应文件</w:t>
      </w:r>
      <w:r/>
    </w:p>
    <w:p>
      <w:pPr>
        <w:rPr>
          <w:rFonts w:hint="eastAsia" w:cs="Times New Roman" w:asciiTheme="minorEastAsia" w:hAnsiTheme="minorEastAsia" w:eastAsiaTheme="minorEastAsia"/>
          <w:sz w:val="32"/>
          <w:szCs w:val="32"/>
        </w:rPr>
      </w:pPr>
      <w:r>
        <w:rPr>
          <w:rFonts w:hint="eastAsia" w:cs="Times New Roman" w:asciiTheme="minorEastAsia" w:hAnsiTheme="minorEastAsia" w:eastAsiaTheme="minorEastAsia"/>
          <w:sz w:val="32"/>
          <w:szCs w:val="32"/>
        </w:rPr>
      </w:r>
      <w:r/>
    </w:p>
    <w:p>
      <w:pPr>
        <w:rPr>
          <w:rFonts w:hint="eastAsia" w:cs="Times New Roman" w:asciiTheme="minorEastAsia" w:hAnsiTheme="minorEastAsia" w:eastAsiaTheme="minorEastAsia"/>
          <w:sz w:val="32"/>
          <w:szCs w:val="32"/>
        </w:rPr>
      </w:pPr>
      <w:r>
        <w:rPr>
          <w:rFonts w:hint="eastAsia" w:cs="Times New Roman" w:asciiTheme="minorEastAsia" w:hAnsiTheme="minorEastAsia" w:eastAsiaTheme="minorEastAsia"/>
          <w:sz w:val="32"/>
          <w:szCs w:val="32"/>
        </w:rPr>
      </w:r>
      <w:r/>
    </w:p>
    <w:p>
      <w:pPr>
        <w:rPr>
          <w:rFonts w:hint="eastAsia" w:cs="Times New Roman" w:asciiTheme="minorEastAsia" w:hAnsiTheme="minorEastAsia" w:eastAsiaTheme="minorEastAsia"/>
          <w:sz w:val="32"/>
          <w:szCs w:val="32"/>
        </w:rPr>
      </w:pPr>
      <w:r>
        <w:rPr>
          <w:rFonts w:hint="eastAsia" w:cs="Times New Roman" w:asciiTheme="minorEastAsia" w:hAnsiTheme="minorEastAsia" w:eastAsiaTheme="minorEastAsia"/>
          <w:sz w:val="32"/>
          <w:szCs w:val="32"/>
        </w:rPr>
      </w:r>
      <w:r/>
    </w:p>
    <w:p>
      <w:pPr>
        <w:rPr>
          <w:rFonts w:hint="eastAsia" w:cs="Times New Roman" w:asciiTheme="minorEastAsia" w:hAnsiTheme="minorEastAsia" w:eastAsiaTheme="minorEastAsia"/>
          <w:sz w:val="32"/>
          <w:szCs w:val="32"/>
        </w:rPr>
      </w:pPr>
      <w:r>
        <w:rPr>
          <w:rFonts w:hint="eastAsia" w:cs="Times New Roman" w:asciiTheme="minorEastAsia" w:hAnsiTheme="minorEastAsia" w:eastAsiaTheme="minorEastAsia"/>
          <w:sz w:val="32"/>
          <w:szCs w:val="32"/>
        </w:rPr>
      </w:r>
      <w:r/>
    </w:p>
    <w:p>
      <w:pPr>
        <w:rPr>
          <w:rFonts w:hint="eastAsia" w:cs="Times New Roman" w:asciiTheme="minorEastAsia" w:hAnsiTheme="minorEastAsia" w:eastAsiaTheme="minorEastAsia"/>
          <w:sz w:val="32"/>
          <w:szCs w:val="32"/>
        </w:rPr>
      </w:pPr>
      <w:r>
        <w:rPr>
          <w:rFonts w:hint="eastAsia" w:cs="Times New Roman" w:asciiTheme="minorEastAsia" w:hAnsiTheme="minorEastAsia" w:eastAsiaTheme="minorEastAsia"/>
          <w:sz w:val="32"/>
          <w:szCs w:val="32"/>
        </w:rPr>
      </w:r>
      <w:r/>
    </w:p>
    <w:p>
      <w:pPr>
        <w:ind w:firstLine="1084"/>
        <w:rPr>
          <w:rFonts w:hint="eastAsia" w:cs="Times New Roman" w:asciiTheme="minorEastAsia" w:hAnsiTheme="minorEastAsia" w:eastAsiaTheme="minorEastAsia"/>
          <w:b/>
          <w:sz w:val="32"/>
          <w:szCs w:val="32"/>
        </w:rPr>
      </w:pPr>
      <w:r/>
      <w:bookmarkStart w:id="665" w:name="_Hlk176528118"/>
      <w:r>
        <w:rPr>
          <w:rFonts w:hint="eastAsia" w:cs="Times New Roman" w:asciiTheme="minorEastAsia" w:hAnsiTheme="minorEastAsia" w:eastAsiaTheme="minorEastAsia"/>
          <w:b/>
          <w:sz w:val="32"/>
          <w:szCs w:val="32"/>
        </w:rPr>
        <w:t xml:space="preserve">项 目 名 称：</w:t>
      </w:r>
      <w:r>
        <w:rPr>
          <w:rFonts w:hint="eastAsia" w:cs="Times New Roman" w:asciiTheme="minorEastAsia" w:hAnsiTheme="minorEastAsia" w:eastAsiaTheme="minorEastAsia"/>
          <w:b/>
          <w:sz w:val="32"/>
          <w:szCs w:val="32"/>
          <w:u w:val="single"/>
        </w:rPr>
        <w:t xml:space="preserve">                   </w:t>
      </w:r>
      <w:r/>
    </w:p>
    <w:p>
      <w:pPr>
        <w:ind w:firstLine="1084"/>
        <w:rPr>
          <w:rFonts w:hint="eastAsia" w:cs="Times New Roman" w:asciiTheme="minorEastAsia" w:hAnsiTheme="minorEastAsia" w:eastAsiaTheme="minorEastAsia"/>
          <w:b/>
          <w:sz w:val="32"/>
          <w:szCs w:val="32"/>
          <w:u w:val="single"/>
        </w:rPr>
      </w:pPr>
      <w:r>
        <w:rPr>
          <w:rFonts w:hint="eastAsia" w:cs="Times New Roman" w:asciiTheme="minorEastAsia" w:hAnsiTheme="minorEastAsia" w:eastAsiaTheme="minorEastAsia"/>
          <w:b/>
          <w:sz w:val="32"/>
          <w:szCs w:val="32"/>
        </w:rPr>
        <w:t xml:space="preserve">项 目 编 号：</w:t>
      </w:r>
      <w:r>
        <w:rPr>
          <w:rFonts w:hint="eastAsia" w:cs="Times New Roman" w:asciiTheme="minorEastAsia" w:hAnsiTheme="minorEastAsia" w:eastAsiaTheme="minorEastAsia"/>
          <w:b/>
          <w:sz w:val="32"/>
          <w:szCs w:val="32"/>
          <w:u w:val="single"/>
        </w:rPr>
        <w:t xml:space="preserve">                   </w:t>
      </w:r>
      <w:r/>
    </w:p>
    <w:p>
      <w:pPr>
        <w:rPr>
          <w:rFonts w:hint="eastAsia" w:cs="Times New Roman" w:asciiTheme="minorEastAsia" w:hAnsiTheme="minorEastAsia" w:eastAsiaTheme="minorEastAsia"/>
          <w:b/>
          <w:sz w:val="32"/>
          <w:szCs w:val="32"/>
          <w:u w:val="single"/>
        </w:rPr>
      </w:pPr>
      <w:r>
        <w:rPr>
          <w:rFonts w:hint="eastAsia" w:cs="Times New Roman" w:asciiTheme="minorEastAsia" w:hAnsiTheme="minorEastAsia" w:eastAsiaTheme="minorEastAsia"/>
          <w:b/>
          <w:sz w:val="32"/>
          <w:szCs w:val="32"/>
        </w:rPr>
        <w:t xml:space="preserve">       供应商名称 ：</w:t>
      </w:r>
      <w:bookmarkStart w:id="666" w:name="OLE_LINK1"/>
      <w:r>
        <w:rPr>
          <w:rFonts w:hint="eastAsia" w:cs="Times New Roman" w:asciiTheme="minorEastAsia" w:hAnsiTheme="minorEastAsia" w:eastAsiaTheme="minorEastAsia"/>
          <w:b/>
          <w:sz w:val="32"/>
          <w:szCs w:val="32"/>
          <w:u w:val="single"/>
        </w:rPr>
        <w:t xml:space="preserve">（加盖电子公章）</w:t>
      </w:r>
      <w:bookmarkEnd w:id="666"/>
      <w:r>
        <w:rPr>
          <w:rFonts w:hint="eastAsia" w:cs="Times New Roman" w:asciiTheme="minorEastAsia" w:hAnsiTheme="minorEastAsia" w:eastAsiaTheme="minorEastAsia"/>
          <w:b/>
          <w:sz w:val="32"/>
          <w:szCs w:val="32"/>
          <w:u w:val="single"/>
        </w:rPr>
        <w:t xml:space="preserve">   </w:t>
      </w:r>
      <w:r/>
    </w:p>
    <w:p>
      <w:pPr>
        <w:rPr>
          <w:rFonts w:hint="eastAsia" w:cs="Times New Roman" w:asciiTheme="minorEastAsia" w:hAnsiTheme="minorEastAsia" w:eastAsiaTheme="minorEastAsia"/>
          <w:b/>
          <w:sz w:val="32"/>
          <w:szCs w:val="32"/>
          <w:u w:val="single"/>
        </w:rPr>
      </w:pPr>
      <w:r>
        <w:rPr>
          <w:rFonts w:hint="eastAsia" w:cs="Times New Roman" w:asciiTheme="minorEastAsia" w:hAnsiTheme="minorEastAsia" w:eastAsiaTheme="minorEastAsia"/>
          <w:b/>
          <w:sz w:val="32"/>
          <w:szCs w:val="32"/>
        </w:rPr>
        <w:t xml:space="preserve">       日      期 ：</w:t>
      </w:r>
      <w:r>
        <w:rPr>
          <w:rFonts w:hint="eastAsia" w:cs="Times New Roman" w:asciiTheme="minorEastAsia" w:hAnsiTheme="minorEastAsia" w:eastAsiaTheme="minorEastAsia"/>
          <w:b/>
          <w:sz w:val="32"/>
          <w:szCs w:val="32"/>
          <w:u w:val="single"/>
        </w:rPr>
        <w:t xml:space="preserve">                   </w:t>
      </w:r>
      <w:bookmarkEnd w:id="665"/>
      <w:r/>
      <w:r/>
    </w:p>
    <w:p>
      <w:pPr>
        <w:jc w:val="center"/>
        <w:rPr>
          <w:rFonts w:hint="eastAsia" w:cs="Times New Roman" w:asciiTheme="minorEastAsia" w:hAnsiTheme="minorEastAsia" w:eastAsiaTheme="minorEastAsia"/>
          <w:b/>
          <w:bCs/>
          <w:sz w:val="32"/>
          <w:szCs w:val="32"/>
        </w:rPr>
      </w:pPr>
      <w:r>
        <w:rPr>
          <w:rFonts w:hint="eastAsia" w:cs="Times New Roman" w:asciiTheme="minorEastAsia" w:hAnsiTheme="minorEastAsia" w:eastAsiaTheme="minorEastAsia"/>
          <w:b/>
          <w:bCs/>
          <w:sz w:val="32"/>
          <w:szCs w:val="32"/>
        </w:rPr>
      </w:r>
      <w:r/>
    </w:p>
    <w:p>
      <w:pPr>
        <w:rPr>
          <w:rFonts w:hint="eastAsia" w:asciiTheme="minorEastAsia" w:hAnsiTheme="minorEastAsia" w:eastAsiaTheme="minorEastAsia"/>
        </w:rPr>
      </w:pPr>
      <w:r>
        <w:rPr>
          <w:rFonts w:hint="eastAsia" w:asciiTheme="minorEastAsia" w:hAnsiTheme="minorEastAsia" w:eastAsiaTheme="minorEastAsia"/>
        </w:rPr>
      </w:r>
      <w:r/>
    </w:p>
    <w:p>
      <w:pPr>
        <w:rPr>
          <w:rFonts w:hint="eastAsia" w:asciiTheme="minorEastAsia" w:hAnsiTheme="minorEastAsia" w:eastAsiaTheme="minorEastAsia"/>
        </w:rPr>
      </w:pPr>
      <w:r>
        <w:rPr>
          <w:rFonts w:hint="eastAsia" w:asciiTheme="minorEastAsia" w:hAnsiTheme="minorEastAsia" w:eastAsiaTheme="minorEastAsia"/>
        </w:rPr>
      </w:r>
      <w:r/>
    </w:p>
    <w:p>
      <w:pPr>
        <w:pStyle w:val="1227"/>
        <w:numPr>
          <w:ilvl w:val="1"/>
          <w:numId w:val="0"/>
        </w:numPr>
        <w:rPr>
          <w:rFonts w:hint="eastAsia" w:asciiTheme="minorEastAsia" w:hAnsiTheme="minorEastAsia" w:eastAsiaTheme="minorEastAsia"/>
        </w:rPr>
      </w:pPr>
      <w:r/>
      <w:bookmarkStart w:id="667" w:name="_Toc43917771"/>
      <w:r/>
      <w:bookmarkStart w:id="668" w:name="_Toc43994934"/>
      <w:r>
        <w:rPr>
          <w:rFonts w:hint="eastAsia" w:asciiTheme="minorEastAsia" w:hAnsiTheme="minorEastAsia" w:eastAsiaTheme="minorEastAsia"/>
        </w:rPr>
        <w:t xml:space="preserve">附件一、</w:t>
      </w:r>
      <w:bookmarkEnd w:id="667"/>
      <w:r>
        <w:rPr>
          <w:rFonts w:hint="eastAsia" w:asciiTheme="minorEastAsia" w:hAnsiTheme="minorEastAsia" w:eastAsiaTheme="minorEastAsia"/>
        </w:rPr>
        <w:t xml:space="preserve">竞争性磋商申请及声明</w:t>
      </w:r>
      <w:bookmarkEnd w:id="668"/>
      <w:r/>
      <w:r/>
    </w:p>
    <w:p>
      <w:pPr>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竞争性磋商申请及声明</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 致：江苏省南京强制隔离戒毒所</w:t>
      </w:r>
      <w:r/>
    </w:p>
    <w:p>
      <w:pPr>
        <w:ind w:firstLine="63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根据贵方</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（项目名称） </w:t>
      </w:r>
      <w:r>
        <w:rPr>
          <w:rFonts w:hint="eastAsia" w:cs="宋体" w:asciiTheme="minorEastAsia" w:hAnsiTheme="minorEastAsia" w:eastAsiaTheme="minorEastAsia"/>
          <w:b/>
          <w:szCs w:val="21"/>
          <w:u w:val="single"/>
          <w:lang w:val="zh-CN"/>
        </w:rPr>
        <w:t xml:space="preserve">         </w:t>
      </w:r>
      <w:r>
        <w:rPr>
          <w:rFonts w:hint="eastAsia" w:cs="宋体" w:asciiTheme="minorEastAsia" w:hAnsiTheme="minorEastAsia" w:eastAsiaTheme="minorEastAsia"/>
          <w:szCs w:val="21"/>
          <w:lang w:val="zh-CN"/>
        </w:rPr>
        <w:t xml:space="preserve">（项目编号）竞争性磋商公告，正式授权</w:t>
      </w:r>
      <w:r>
        <w:rPr>
          <w:rFonts w:hint="eastAsia" w:cs="宋体" w:asciiTheme="minorEastAsia" w:hAnsiTheme="minorEastAsia" w:eastAsiaTheme="minorEastAsia"/>
          <w:szCs w:val="21"/>
          <w:u w:val="single"/>
          <w:lang w:val="zh-CN"/>
        </w:rPr>
        <w:t xml:space="preserve">                   (姓名和职务)</w:t>
      </w:r>
      <w:r>
        <w:rPr>
          <w:rFonts w:hint="eastAsia" w:cs="宋体" w:asciiTheme="minorEastAsia" w:hAnsiTheme="minorEastAsia" w:eastAsiaTheme="minorEastAsia"/>
          <w:szCs w:val="21"/>
          <w:lang w:val="zh-CN"/>
        </w:rPr>
        <w:t xml:space="preserve">代表</w:t>
      </w:r>
      <w:r>
        <w:rPr>
          <w:rFonts w:hint="eastAsia" w:cs="宋体" w:asciiTheme="minorEastAsia" w:hAnsiTheme="minorEastAsia" w:eastAsiaTheme="minorEastAsia"/>
          <w:szCs w:val="21"/>
          <w:u w:val="single"/>
          <w:lang w:val="zh-CN"/>
        </w:rPr>
        <w:t xml:space="preserve">                        </w:t>
      </w:r>
      <w:r>
        <w:rPr>
          <w:rFonts w:hint="eastAsia" w:cs="宋体" w:asciiTheme="minorEastAsia" w:hAnsiTheme="minorEastAsia" w:eastAsiaTheme="minorEastAsia"/>
          <w:szCs w:val="21"/>
          <w:lang w:val="zh-CN"/>
        </w:rPr>
        <w:t xml:space="preserve">（供应商名称），提交响应性文件并参加磋商。</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据此函，我公司兹宣布同意如下内容：</w:t>
      </w:r>
      <w:r/>
    </w:p>
    <w:p>
      <w:pPr>
        <w:ind w:firstLine="42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1.按竞争性磋商文件规定的各项要求，向采购人提供所需的货物或服务。</w:t>
      </w:r>
      <w:r/>
    </w:p>
    <w:p>
      <w:pPr>
        <w:ind w:firstLine="42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2.我们已详细审核全部采购文件及其有效补充文件。</w:t>
      </w:r>
      <w:r/>
    </w:p>
    <w:p>
      <w:pPr>
        <w:ind w:firstLine="42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3.我们同意从规定的开标日期起遵循本响应文件，并在规定的投标有效期期满之前均具有约束力。</w:t>
      </w:r>
      <w:r/>
    </w:p>
    <w:p>
      <w:pPr>
        <w:ind w:firstLine="42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5.一旦我方成交，我方将根据竞争性磋商文件的规定，严格履行合同的责任和义务，并保证在竞争性磋商文件规定的时间完成项目，交付采购人验收、使用。</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7.我方正式通讯方式为：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地   址：</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电   话：</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传   真：</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8.我方正式开户银行和账号为：</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开户银行：</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u w:val="single"/>
        </w:rPr>
      </w:pPr>
      <w:r>
        <w:rPr>
          <w:rFonts w:hint="eastAsia" w:cs="宋体" w:asciiTheme="minorEastAsia" w:hAnsiTheme="minorEastAsia" w:eastAsiaTheme="minorEastAsia"/>
          <w:szCs w:val="21"/>
        </w:rPr>
        <w:t xml:space="preserve">账    号：</w:t>
      </w:r>
      <w:r>
        <w:rPr>
          <w:rFonts w:hint="eastAsia" w:cs="宋体" w:asciiTheme="minorEastAsia" w:hAnsiTheme="minorEastAsia" w:eastAsiaTheme="minorEastAsia"/>
          <w:szCs w:val="21"/>
          <w:u w:val="single"/>
        </w:rPr>
        <w:t xml:space="preserve">                       </w:t>
      </w:r>
      <w:r/>
    </w:p>
    <w:p>
      <w:pPr>
        <w:ind w:firstLine="420"/>
        <w:jc w:val="left"/>
        <w:spacing w:line="360" w:lineRule="auto"/>
        <w:rPr>
          <w:rFonts w:hint="eastAsia" w:cs="Times New Roman" w:asciiTheme="minorEastAsia" w:hAnsiTheme="minorEastAsia" w:eastAsiaTheme="minorEastAsia"/>
          <w:bCs/>
          <w:szCs w:val="21"/>
        </w:rPr>
      </w:pPr>
      <w:r>
        <w:rPr>
          <w:rFonts w:hint="eastAsia" w:cs="Times New Roman" w:asciiTheme="minorEastAsia" w:hAnsiTheme="minorEastAsia" w:eastAsiaTheme="minorEastAsia"/>
          <w:szCs w:val="21"/>
        </w:rPr>
        <w:t xml:space="preserve">9.</w:t>
      </w:r>
      <w:r>
        <w:rPr>
          <w:rFonts w:hint="eastAsia" w:cs="Times New Roman" w:asciiTheme="minorEastAsia" w:hAnsiTheme="minorEastAsia" w:eastAsiaTheme="minorEastAsia"/>
          <w:bCs/>
          <w:szCs w:val="21"/>
        </w:rPr>
        <w:t xml:space="preserve">我方具有独立承担民事责任的能力（法人或其他组织提供营业执照，自然人提供身份证明）。</w:t>
      </w:r>
      <w:r/>
    </w:p>
    <w:p>
      <w:pPr>
        <w:ind w:firstLine="422"/>
        <w:jc w:val="center"/>
        <w:spacing w:line="360" w:lineRule="auto"/>
        <w:rPr>
          <w:rFonts w:hint="eastAsia" w:cs="Times New Roman" w:asciiTheme="minorEastAsia" w:hAnsiTheme="minorEastAsia" w:eastAsiaTheme="minorEastAsia"/>
          <w:b/>
          <w:szCs w:val="21"/>
        </w:rPr>
      </w:pPr>
      <w:r>
        <w:rPr>
          <w:rFonts w:hint="eastAsia" w:cs="Times New Roman" w:asciiTheme="minorEastAsia" w:hAnsiTheme="minorEastAsia" w:eastAsiaTheme="minorEastAsia"/>
          <w:b/>
          <w:szCs w:val="21"/>
        </w:rPr>
      </w:r>
      <w:r/>
    </w:p>
    <w:p>
      <w:pPr>
        <w:ind w:firstLine="422"/>
        <w:jc w:val="center"/>
        <w:spacing w:line="360" w:lineRule="auto"/>
        <w:rPr>
          <w:rFonts w:hint="eastAsia" w:cs="Times New Roman" w:asciiTheme="minorEastAsia" w:hAnsiTheme="minorEastAsia" w:eastAsiaTheme="minorEastAsia"/>
          <w:b/>
          <w:szCs w:val="21"/>
        </w:rPr>
      </w:pPr>
      <w:r>
        <w:rPr>
          <w:rFonts w:hint="eastAsia" w:cs="Times New Roman" w:asciiTheme="minorEastAsia" w:hAnsiTheme="minorEastAsia" w:eastAsiaTheme="minorEastAsia"/>
          <w:b/>
          <w:szCs w:val="21"/>
        </w:rPr>
        <w:t xml:space="preserve">营业执照扫描</w:t>
      </w:r>
      <w:r>
        <w:rPr>
          <w:rFonts w:hint="eastAsia" w:cs="Times New Roman" w:asciiTheme="minorEastAsia" w:hAnsiTheme="minorEastAsia" w:eastAsiaTheme="minorEastAsia"/>
          <w:b/>
          <w:szCs w:val="21"/>
        </w:rPr>
        <w:t xml:space="preserve">件：</w:t>
      </w:r>
      <w:r/>
    </w:p>
    <w:p>
      <w:pPr>
        <w:ind w:firstLine="420"/>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20"/>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20"/>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20"/>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20"/>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20"/>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20"/>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20"/>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20"/>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20"/>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供应商名称（加盖电子公章）：</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p>
    <w:p>
      <w:pPr>
        <w:ind w:firstLine="420"/>
        <w:spacing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年</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月</w:t>
      </w:r>
      <w:r>
        <w:rPr>
          <w:rFonts w:hint="eastAsia" w:cs="宋体" w:asciiTheme="minorEastAsia" w:hAnsiTheme="minorEastAsia" w:eastAsiaTheme="minorEastAsia"/>
          <w:szCs w:val="21"/>
          <w:u w:val="single"/>
        </w:rPr>
        <w:t xml:space="preserve">    </w:t>
      </w:r>
      <w:r>
        <w:rPr>
          <w:rFonts w:hint="eastAsia" w:cs="宋体" w:asciiTheme="minorEastAsia" w:hAnsiTheme="minorEastAsia" w:eastAsiaTheme="minorEastAsia"/>
          <w:szCs w:val="21"/>
        </w:rPr>
        <w:t xml:space="preserve">日</w:t>
      </w:r>
      <w:r/>
    </w:p>
    <w:p>
      <w:pPr>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br w:type="page" w:clear="all"/>
      </w:r>
      <w:r/>
    </w:p>
    <w:p>
      <w:pPr>
        <w:pStyle w:val="1227"/>
        <w:numPr>
          <w:ilvl w:val="1"/>
          <w:numId w:val="0"/>
        </w:numPr>
        <w:rPr>
          <w:rFonts w:hint="eastAsia" w:asciiTheme="minorEastAsia" w:hAnsiTheme="minorEastAsia" w:eastAsiaTheme="minorEastAsia"/>
        </w:rPr>
      </w:pPr>
      <w:r/>
      <w:bookmarkStart w:id="669" w:name="_Toc43994935"/>
      <w:r/>
      <w:bookmarkStart w:id="670" w:name="_Toc43917772"/>
      <w:r>
        <w:rPr>
          <w:rFonts w:hint="eastAsia" w:asciiTheme="minorEastAsia" w:hAnsiTheme="minorEastAsia" w:eastAsiaTheme="minorEastAsia"/>
        </w:rPr>
        <w:t xml:space="preserve">附件二、法定代表人授权委托书格式</w:t>
      </w:r>
      <w:bookmarkEnd w:id="669"/>
      <w:r/>
      <w:bookmarkEnd w:id="670"/>
      <w:r/>
      <w:r/>
    </w:p>
    <w:p>
      <w:pPr>
        <w:jc w:val="center"/>
        <w:spacing w:line="360" w:lineRule="auto"/>
        <w:shd w:val="clear" w:color="auto" w:fill="ffffff"/>
        <w:widowControl/>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法定代表人授权委托书</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致：江苏省南京强制隔离戒毒所</w:t>
      </w:r>
      <w:r/>
    </w:p>
    <w:p>
      <w:pPr>
        <w:ind w:firstLine="42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r/>
    </w:p>
    <w:p>
      <w:pPr>
        <w:ind w:firstLine="420"/>
        <w:jc w:val="left"/>
        <w:spacing w:line="360" w:lineRule="auto"/>
        <w:shd w:val="clear" w:color="auto" w:fill="ffffff"/>
        <w:widowControl/>
        <w:rPr>
          <w:rFonts w:hint="eastAsia" w:cs="Times New Roman" w:asciiTheme="minorEastAsia" w:hAnsiTheme="minorEastAsia" w:eastAsiaTheme="minorEastAsia"/>
          <w:szCs w:val="21"/>
        </w:rPr>
      </w:pPr>
      <w:r/>
      <w:bookmarkStart w:id="671" w:name="_Hlk45292522"/>
      <w:r>
        <w:rPr>
          <w:rFonts w:hint="eastAsia" w:cs="Times New Roman" w:asciiTheme="minorEastAsia" w:hAnsiTheme="minorEastAsia" w:eastAsiaTheme="minorEastAsia"/>
          <w:szCs w:val="21"/>
        </w:rPr>
        <w:t xml:space="preserve">本授权书声明：注册于</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（供应商住址）的</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（供应商名称）法定代表人</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（法定代表人姓名、职务）代表本公司授权</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（供应商代表姓名、职务）为本公司的合法代理人，就贵方组织的</w:t>
      </w:r>
      <w:r>
        <w:rPr>
          <w:rFonts w:hint="eastAsia" w:cs="Times New Roman" w:asciiTheme="minorEastAsia" w:hAnsiTheme="minorEastAsia" w:eastAsiaTheme="minorEastAsia"/>
          <w:b/>
          <w:bCs/>
          <w:szCs w:val="21"/>
          <w:u w:val="single"/>
        </w:rPr>
        <w:t xml:space="preserve">          </w:t>
      </w:r>
      <w:r>
        <w:rPr>
          <w:rFonts w:hint="eastAsia" w:cs="Times New Roman" w:asciiTheme="minorEastAsia" w:hAnsiTheme="minorEastAsia" w:eastAsiaTheme="minorEastAsia"/>
          <w:szCs w:val="21"/>
        </w:rPr>
        <w:t xml:space="preserve">（项目名称），</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（项目编号）</w:t>
      </w:r>
      <w:r>
        <w:rPr>
          <w:rFonts w:hint="eastAsia" w:cs="宋体" w:asciiTheme="minorEastAsia" w:hAnsiTheme="minorEastAsia" w:eastAsiaTheme="minorEastAsia"/>
          <w:szCs w:val="21"/>
          <w:lang w:val="zh-CN"/>
        </w:rPr>
        <w:t xml:space="preserve">竞争性磋商</w:t>
      </w:r>
      <w:r>
        <w:rPr>
          <w:rFonts w:hint="eastAsia" w:cs="Times New Roman" w:asciiTheme="minorEastAsia" w:hAnsiTheme="minorEastAsia" w:eastAsiaTheme="minorEastAsia"/>
          <w:szCs w:val="21"/>
        </w:rPr>
        <w:t xml:space="preserve">，以本公司名义处理一切与之有关的事务。</w:t>
      </w:r>
      <w:r/>
    </w:p>
    <w:p>
      <w:pPr>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    本授权书于    年  月  日加盖电子公章生效，特此声明。</w:t>
      </w:r>
      <w:r/>
    </w:p>
    <w:p>
      <w:pPr>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 </w:t>
      </w:r>
      <w:r/>
    </w:p>
    <w:p>
      <w:pPr>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825"/>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供应商（加盖电子公章）：                   </w:t>
      </w:r>
      <w:r/>
    </w:p>
    <w:p>
      <w:pPr>
        <w:ind w:firstLine="840"/>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 </w:t>
      </w:r>
      <w:r>
        <w:rPr>
          <w:rFonts w:cs="Times New Roman" w:asciiTheme="minorEastAsia" w:hAnsiTheme="minorEastAsia" w:eastAsiaTheme="minorEastAsia"/>
          <w:szCs w:val="21"/>
        </w:rPr>
        <w:t xml:space="preserve">      </w:t>
      </w:r>
      <w:r/>
    </w:p>
    <w:p>
      <w:pPr>
        <w:ind w:firstLine="840"/>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法定代表人身份证的复印件：</w:t>
      </w:r>
      <w:r/>
    </w:p>
    <w:p>
      <w:pPr>
        <w:ind w:firstLine="840"/>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840"/>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840"/>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委托代理人身份证的复印件：</w:t>
      </w:r>
      <w:r/>
    </w:p>
    <w:p>
      <w:pPr>
        <w:ind w:firstLine="840"/>
        <w:jc w:val="left"/>
        <w:spacing w:line="360" w:lineRule="auto"/>
        <w:shd w:val="clear" w:color="auto" w:fill="ffffff"/>
        <w:widowControl/>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rPr>
      </w:pPr>
      <w:r/>
      <w:bookmarkStart w:id="672" w:name="_Toc43994945"/>
      <w:r/>
      <w:bookmarkStart w:id="673" w:name="_Toc43917782"/>
      <w:r>
        <w:rPr>
          <w:rFonts w:hint="eastAsia" w:asciiTheme="minorEastAsia" w:hAnsiTheme="minorEastAsia" w:eastAsiaTheme="minorEastAsia"/>
        </w:rPr>
        <w:br w:type="page" w:clear="all"/>
      </w:r>
      <w:r/>
    </w:p>
    <w:p>
      <w:pPr>
        <w:pStyle w:val="1227"/>
        <w:numPr>
          <w:ilvl w:val="1"/>
          <w:numId w:val="0"/>
        </w:numPr>
        <w:rPr>
          <w:rFonts w:hint="eastAsia" w:asciiTheme="minorEastAsia" w:hAnsiTheme="minorEastAsia" w:eastAsiaTheme="minorEastAsia"/>
        </w:rPr>
      </w:pPr>
      <w:r>
        <w:rPr>
          <w:rFonts w:hint="eastAsia" w:asciiTheme="minorEastAsia" w:hAnsiTheme="minorEastAsia" w:eastAsiaTheme="minorEastAsia"/>
        </w:rPr>
        <w:t xml:space="preserve">附件三、资格证明文件</w:t>
      </w:r>
      <w:bookmarkEnd w:id="672"/>
      <w:r/>
      <w:bookmarkEnd w:id="673"/>
      <w:r/>
      <w:r/>
    </w:p>
    <w:p>
      <w:pPr>
        <w:ind w:firstLine="420"/>
        <w:spacing w:line="360" w:lineRule="auto"/>
        <w:rPr>
          <w:rFonts w:hint="eastAsia" w:cs="Times New Roman" w:asciiTheme="minorEastAsia" w:hAnsiTheme="minorEastAsia" w:eastAsiaTheme="minorEastAsia"/>
          <w:bCs/>
          <w:szCs w:val="21"/>
        </w:rPr>
      </w:pPr>
      <w:r>
        <w:rPr>
          <w:rFonts w:cs="Times New Roman" w:asciiTheme="minorEastAsia" w:hAnsiTheme="minorEastAsia" w:eastAsiaTheme="minorEastAsia"/>
          <w:bCs/>
          <w:szCs w:val="21"/>
        </w:rPr>
        <w:t xml:space="preserve">1.</w:t>
      </w:r>
      <w:bookmarkStart w:id="674" w:name="_Hlk163739130"/>
      <w:r>
        <w:rPr>
          <w:rFonts w:hint="eastAsia" w:cs="Times New Roman" w:asciiTheme="minorEastAsia" w:hAnsiTheme="minorEastAsia" w:eastAsiaTheme="minorEastAsia"/>
          <w:szCs w:val="21"/>
        </w:rPr>
        <w:t xml:space="preserve"> 第一章竞争性磋商公告中二、申请人的资格要求（一）《中华人民共和国政府采购法》规定的资格条件证明文件；</w:t>
      </w:r>
      <w:bookmarkEnd w:id="674"/>
      <w:r/>
      <w:r/>
    </w:p>
    <w:p>
      <w:pPr>
        <w:ind w:firstLine="420"/>
        <w:spacing w:line="360" w:lineRule="auto"/>
        <w:rPr>
          <w:rFonts w:hint="eastAsia" w:cs="宋体" w:asciiTheme="minorEastAsia" w:hAnsiTheme="minorEastAsia" w:eastAsiaTheme="minorEastAsia"/>
          <w:szCs w:val="21"/>
        </w:rPr>
      </w:pPr>
      <w:r>
        <w:rPr>
          <w:rFonts w:hint="eastAsia" w:cs="Times New Roman" w:asciiTheme="minorEastAsia" w:hAnsiTheme="minorEastAsia" w:eastAsiaTheme="minorEastAsia"/>
          <w:bCs/>
          <w:szCs w:val="21"/>
        </w:rPr>
        <w:t xml:space="preserve">2.</w:t>
      </w:r>
      <w:bookmarkStart w:id="675" w:name="_Hlk163739139"/>
      <w:r>
        <w:rPr>
          <w:rFonts w:hint="eastAsia" w:cs="Times New Roman" w:asciiTheme="minorEastAsia" w:hAnsiTheme="minorEastAsia" w:eastAsiaTheme="minorEastAsia"/>
          <w:szCs w:val="21"/>
        </w:rPr>
        <w:t xml:space="preserve"> </w:t>
      </w:r>
      <w:bookmarkEnd w:id="675"/>
      <w:r>
        <w:rPr>
          <w:rFonts w:hint="eastAsia" w:cs="Times New Roman" w:asciiTheme="minorEastAsia" w:hAnsiTheme="minorEastAsia" w:eastAsiaTheme="minorEastAsia"/>
          <w:szCs w:val="21"/>
        </w:rPr>
        <w:t xml:space="preserve">第一章竞争性磋商公告中二、申请人的资格要求（二）落实政府采购政策需满足的资格要求</w:t>
      </w:r>
      <w:r>
        <w:rPr>
          <w:rFonts w:hint="eastAsia" w:cs="Times New Roman" w:asciiTheme="minorEastAsia" w:hAnsiTheme="minorEastAsia" w:eastAsiaTheme="minorEastAsia"/>
          <w:bCs/>
          <w:szCs w:val="21"/>
        </w:rPr>
        <w:t xml:space="preserve">相关材料（如有）；</w:t>
      </w:r>
      <w:r/>
    </w:p>
    <w:p>
      <w:pPr>
        <w:ind w:firstLine="420"/>
        <w:spacing w:line="360" w:lineRule="auto"/>
        <w:rPr>
          <w:rFonts w:hint="eastAsia" w:cs="宋体" w:asciiTheme="minorEastAsia" w:hAnsiTheme="minorEastAsia" w:eastAsiaTheme="minorEastAsia"/>
          <w:szCs w:val="21"/>
        </w:rPr>
      </w:pPr>
      <w:r>
        <w:rPr>
          <w:rFonts w:hint="eastAsia" w:cs="Times New Roman" w:asciiTheme="minorEastAsia" w:hAnsiTheme="minorEastAsia" w:eastAsiaTheme="minorEastAsia"/>
          <w:bCs/>
          <w:szCs w:val="21"/>
        </w:rPr>
        <w:t xml:space="preserve">3. </w:t>
      </w:r>
      <w:r>
        <w:rPr>
          <w:rFonts w:hint="eastAsia" w:cs="Times New Roman" w:asciiTheme="minorEastAsia" w:hAnsiTheme="minorEastAsia" w:eastAsiaTheme="minorEastAsia"/>
          <w:szCs w:val="21"/>
        </w:rPr>
        <w:t xml:space="preserve">第一章竞争性磋商公告中二、申请人的资格要求（三）本项目特定资格要求证明文件（如有）</w:t>
      </w:r>
      <w:r>
        <w:rPr>
          <w:rFonts w:hint="eastAsia" w:cs="Times New Roman" w:asciiTheme="minorEastAsia" w:hAnsiTheme="minorEastAsia" w:eastAsiaTheme="minorEastAsia"/>
          <w:bCs/>
          <w:szCs w:val="21"/>
        </w:rPr>
        <w:t xml:space="preserve">；</w:t>
      </w:r>
      <w:r/>
    </w:p>
    <w:p>
      <w:pPr>
        <w:ind w:firstLine="420"/>
        <w:spacing w:line="360" w:lineRule="auto"/>
        <w:rPr>
          <w:rFonts w:hint="eastAsia" w:cs="Times New Roman" w:asciiTheme="minorEastAsia" w:hAnsiTheme="minorEastAsia" w:eastAsiaTheme="minorEastAsia"/>
          <w:bCs/>
        </w:rPr>
      </w:pPr>
      <w:r>
        <w:rPr>
          <w:rFonts w:hint="eastAsia" w:cs="Times New Roman" w:asciiTheme="minorEastAsia" w:hAnsiTheme="minorEastAsia" w:eastAsiaTheme="minorEastAsia"/>
          <w:bCs/>
        </w:rPr>
        <w:t xml:space="preserve">4</w:t>
      </w:r>
      <w:r>
        <w:rPr>
          <w:rFonts w:cs="Times New Roman" w:asciiTheme="minorEastAsia" w:hAnsiTheme="minorEastAsia" w:eastAsiaTheme="minorEastAsia"/>
          <w:bCs/>
        </w:rPr>
        <w:t xml:space="preserve">.</w:t>
      </w:r>
      <w:r>
        <w:rPr>
          <w:rFonts w:hint="eastAsia" w:cs="Arial" w:asciiTheme="minorEastAsia" w:hAnsiTheme="minorEastAsia" w:eastAsiaTheme="minorEastAsia"/>
          <w:bCs/>
          <w:szCs w:val="21"/>
        </w:rPr>
        <w:t xml:space="preserve">供应商未被“信用中国”网站（www.creditchina.gov.cn）、“中国政府采购网”(www.ccgp.gov.cn)列入失信被执行人、重大税收违法案件当事人名单、政府采购严重违法失信行为记录名单</w:t>
      </w:r>
      <w:r>
        <w:rPr>
          <w:rFonts w:hint="eastAsia" w:cs="Times New Roman" w:asciiTheme="minorEastAsia" w:hAnsiTheme="minorEastAsia" w:eastAsiaTheme="minorEastAsia"/>
          <w:bCs/>
          <w:szCs w:val="21"/>
        </w:rPr>
        <w:t xml:space="preserve">证明文件</w:t>
      </w:r>
      <w:r>
        <w:rPr>
          <w:rFonts w:hint="eastAsia" w:cs="Arial" w:asciiTheme="minorEastAsia" w:hAnsiTheme="minorEastAsia" w:eastAsiaTheme="minorEastAsia"/>
          <w:bCs/>
          <w:szCs w:val="21"/>
        </w:rPr>
        <w:t xml:space="preserve">。</w:t>
      </w:r>
      <w:r/>
    </w:p>
    <w:p>
      <w:pPr>
        <w:ind w:firstLine="422"/>
        <w:spacing w:line="360" w:lineRule="auto"/>
        <w:rPr>
          <w:rFonts w:hint="eastAsia" w:cs="Times New Roman" w:asciiTheme="minorEastAsia" w:hAnsiTheme="minorEastAsia" w:eastAsiaTheme="minorEastAsia"/>
          <w:b/>
          <w:szCs w:val="21"/>
        </w:rPr>
      </w:pPr>
      <w:r>
        <w:rPr>
          <w:rFonts w:hint="eastAsia" w:cs="Times New Roman" w:asciiTheme="minorEastAsia" w:hAnsiTheme="minorEastAsia" w:eastAsiaTheme="minorEastAsia"/>
          <w:b/>
          <w:szCs w:val="21"/>
        </w:rPr>
      </w:r>
      <w:r/>
    </w:p>
    <w:p>
      <w:pPr>
        <w:ind w:firstLine="420"/>
        <w:spacing w:line="360" w:lineRule="auto"/>
        <w:rPr>
          <w:rFonts w:hint="eastAsia" w:asciiTheme="minorEastAsia" w:hAnsiTheme="minorEastAsia" w:eastAsiaTheme="minorEastAsia"/>
          <w:bCs/>
        </w:rPr>
      </w:pPr>
      <w:r>
        <w:rPr>
          <w:rFonts w:hint="eastAsia" w:asciiTheme="minorEastAsia" w:hAnsiTheme="minorEastAsia" w:eastAsiaTheme="minorEastAsia"/>
          <w:bCs/>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ind w:firstLine="840"/>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bookmarkEnd w:id="671"/>
      <w:r/>
      <w:r/>
    </w:p>
    <w:p>
      <w:pPr>
        <w:pStyle w:val="1227"/>
        <w:numPr>
          <w:ilvl w:val="1"/>
          <w:numId w:val="0"/>
        </w:numPr>
        <w:rPr>
          <w:rFonts w:hint="eastAsia" w:asciiTheme="minorEastAsia" w:hAnsiTheme="minorEastAsia" w:eastAsiaTheme="minorEastAsia"/>
          <w:lang w:val="zh-CN"/>
        </w:rPr>
      </w:pPr>
      <w:r/>
      <w:bookmarkStart w:id="676" w:name="_Toc26810"/>
      <w:r/>
      <w:bookmarkStart w:id="677" w:name="_Toc43917773"/>
      <w:r/>
      <w:bookmarkStart w:id="678" w:name="_Toc43994936"/>
      <w:r>
        <w:rPr>
          <w:rFonts w:hint="eastAsia" w:asciiTheme="minorEastAsia" w:hAnsiTheme="minorEastAsia" w:eastAsiaTheme="minorEastAsia"/>
          <w:lang w:val="zh-CN"/>
        </w:rPr>
        <w:t xml:space="preserve">附件四、报价表</w:t>
      </w:r>
      <w:bookmarkEnd w:id="676"/>
      <w:r/>
      <w:bookmarkEnd w:id="677"/>
      <w:r/>
      <w:bookmarkEnd w:id="678"/>
      <w:r/>
      <w:r/>
    </w:p>
    <w:p>
      <w:pPr>
        <w:jc w:val="center"/>
        <w:spacing w:line="360" w:lineRule="auto"/>
        <w:rPr>
          <w:rFonts w:hint="eastAsia" w:cs="宋体" w:asciiTheme="minorEastAsia" w:hAnsiTheme="minorEastAsia" w:eastAsiaTheme="minorEastAsia"/>
          <w:b/>
          <w:sz w:val="32"/>
          <w:szCs w:val="32"/>
        </w:rPr>
      </w:pPr>
      <w:r>
        <w:rPr>
          <w:rFonts w:hint="eastAsia" w:cs="宋体" w:asciiTheme="minorEastAsia" w:hAnsiTheme="minorEastAsia" w:eastAsiaTheme="minorEastAsia"/>
          <w:b/>
          <w:sz w:val="32"/>
          <w:szCs w:val="32"/>
        </w:rPr>
        <w:t xml:space="preserve">报  价  表</w:t>
      </w:r>
      <w:r/>
    </w:p>
    <w:p>
      <w:pPr>
        <w:pStyle w:val="1239"/>
        <w:ind w:firstLine="21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项目名称：                                        项目编号：</w:t>
      </w:r>
      <w:r/>
    </w:p>
    <w:tbl>
      <w:tblPr>
        <w:tblStyle w:val="1236"/>
        <w:tblW w:w="8818"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48"/>
        <w:gridCol w:w="968"/>
        <w:gridCol w:w="4163"/>
        <w:gridCol w:w="1639"/>
      </w:tblGrid>
      <w:tr>
        <w:trPr>
          <w:cantSplit/>
          <w:trHeight w:val="1198"/>
        </w:trPr>
        <w:tc>
          <w:tcPr>
            <w:tcW w:w="2048" w:type="dxa"/>
            <w:vAlign w:val="center"/>
            <w:textDirection w:val="lrTb"/>
            <w:noWrap w:val="false"/>
          </w:tcPr>
          <w:p>
            <w:pPr>
              <w:pStyle w:val="1239"/>
              <w:ind w:firstLine="0"/>
              <w:jc w:val="center"/>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投标报价</w:t>
            </w:r>
            <w:r/>
          </w:p>
        </w:tc>
        <w:tc>
          <w:tcPr>
            <w:tcW w:w="968" w:type="dxa"/>
            <w:vAlign w:val="center"/>
            <w:textDirection w:val="lrTb"/>
            <w:noWrap w:val="false"/>
          </w:tcPr>
          <w:p>
            <w:pPr>
              <w:pStyle w:val="1239"/>
              <w:ind w:firstLine="0"/>
              <w:jc w:val="center"/>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合计</w:t>
            </w:r>
            <w:r/>
          </w:p>
        </w:tc>
        <w:tc>
          <w:tcPr>
            <w:tcW w:w="4163" w:type="dxa"/>
            <w:vAlign w:val="center"/>
            <w:textDirection w:val="lrTb"/>
            <w:noWrap w:val="false"/>
          </w:tcPr>
          <w:p>
            <w:pPr>
              <w:pStyle w:val="1239"/>
              <w:ind w:firstLine="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小写：人民币</w:t>
            </w:r>
            <w:r>
              <w:rPr>
                <w:rFonts w:cs="宋体" w:asciiTheme="minorEastAsia" w:hAnsiTheme="minorEastAsia" w:eastAsiaTheme="minorEastAsia"/>
                <w:b w:val="0"/>
                <w:bCs/>
                <w:sz w:val="21"/>
                <w:szCs w:val="21"/>
              </w:rPr>
              <w:t xml:space="preserve">                     </w:t>
            </w:r>
            <w:r/>
          </w:p>
          <w:p>
            <w:pPr>
              <w:pStyle w:val="1239"/>
              <w:ind w:firstLine="472"/>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r>
            <w:r/>
          </w:p>
          <w:p>
            <w:pPr>
              <w:pStyle w:val="1239"/>
              <w:ind w:firstLine="0"/>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大写：人民币</w:t>
            </w:r>
            <w:r>
              <w:rPr>
                <w:rFonts w:cs="宋体" w:asciiTheme="minorEastAsia" w:hAnsiTheme="minorEastAsia" w:eastAsiaTheme="minorEastAsia"/>
                <w:b w:val="0"/>
                <w:bCs/>
                <w:sz w:val="21"/>
                <w:szCs w:val="21"/>
              </w:rPr>
              <w:t xml:space="preserve">                   </w:t>
            </w:r>
            <w:r/>
          </w:p>
        </w:tc>
        <w:tc>
          <w:tcPr>
            <w:tcW w:w="1639" w:type="dxa"/>
            <w:vAlign w:val="center"/>
            <w:textDirection w:val="lrTb"/>
            <w:noWrap w:val="false"/>
          </w:tcPr>
          <w:p>
            <w:pPr>
              <w:pStyle w:val="1239"/>
              <w:ind w:firstLine="0"/>
              <w:jc w:val="center"/>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备注</w:t>
            </w:r>
            <w:r/>
          </w:p>
          <w:p>
            <w:pPr>
              <w:pStyle w:val="1239"/>
              <w:ind w:right="840" w:firstLine="0"/>
              <w:jc w:val="center"/>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t xml:space="preserve"> </w:t>
            </w:r>
            <w:r>
              <w:rPr>
                <w:rFonts w:asciiTheme="minorEastAsia" w:hAnsiTheme="minorEastAsia" w:eastAsiaTheme="minorEastAsia"/>
                <w:b w:val="0"/>
                <w:bCs/>
                <w:sz w:val="21"/>
                <w:szCs w:val="21"/>
              </w:rPr>
              <w:t xml:space="preserve">   </w:t>
            </w:r>
            <w:r/>
          </w:p>
        </w:tc>
      </w:tr>
      <w:tr>
        <w:trPr>
          <w:trHeight w:val="829"/>
        </w:trPr>
        <w:tc>
          <w:tcPr>
            <w:tcW w:w="2048" w:type="dxa"/>
            <w:vAlign w:val="center"/>
            <w:textDirection w:val="lrTb"/>
            <w:noWrap w:val="false"/>
          </w:tcPr>
          <w:p>
            <w:pPr>
              <w:pStyle w:val="1239"/>
              <w:ind w:firstLine="0"/>
              <w:jc w:val="center"/>
              <w:spacing w:line="360" w:lineRule="auto"/>
              <w:rPr>
                <w:rFonts w:hint="eastAsia"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工期</w:t>
            </w:r>
            <w:r/>
          </w:p>
        </w:tc>
        <w:tc>
          <w:tcPr>
            <w:gridSpan w:val="2"/>
            <w:tcW w:w="5131" w:type="dxa"/>
            <w:vAlign w:val="center"/>
            <w:textDirection w:val="lrTb"/>
            <w:noWrap w:val="false"/>
          </w:tcPr>
          <w:p>
            <w:pPr>
              <w:pStyle w:val="1239"/>
              <w:ind w:firstLine="472"/>
              <w:jc w:val="center"/>
              <w:spacing w:line="360" w:lineRule="auto"/>
              <w:tabs>
                <w:tab w:val="left" w:pos="3624" w:leader="none"/>
              </w:tabs>
              <w:rPr>
                <w:rFonts w:hint="eastAsia" w:asciiTheme="minorEastAsia" w:hAnsiTheme="minorEastAsia" w:eastAsiaTheme="minorEastAsia"/>
                <w:b w:val="0"/>
                <w:bCs/>
                <w:sz w:val="21"/>
                <w:szCs w:val="21"/>
                <w:u w:val="single"/>
              </w:rPr>
            </w:pPr>
            <w:r>
              <w:rPr>
                <w:rFonts w:hint="eastAsia" w:cs="宋体" w:asciiTheme="minorEastAsia" w:hAnsiTheme="minorEastAsia" w:eastAsiaTheme="minorEastAsia"/>
                <w:b w:val="0"/>
                <w:bCs/>
                <w:sz w:val="21"/>
                <w:szCs w:val="21"/>
              </w:rPr>
              <w:t xml:space="preserve">自合同签订之日起</w:t>
            </w:r>
            <w:r>
              <w:rPr>
                <w:rFonts w:hint="eastAsia" w:cs="宋体" w:asciiTheme="minorEastAsia" w:hAnsiTheme="minorEastAsia" w:eastAsiaTheme="minorEastAsia"/>
                <w:b w:val="0"/>
                <w:bCs/>
                <w:sz w:val="21"/>
                <w:szCs w:val="21"/>
                <w:u w:val="single"/>
              </w:rPr>
              <w:t xml:space="preserve"> </w:t>
            </w:r>
            <w:r>
              <w:rPr>
                <w:rFonts w:hint="eastAsia" w:cs="宋体" w:asciiTheme="minorEastAsia" w:hAnsiTheme="minorEastAsia" w:eastAsiaTheme="minorEastAsia"/>
                <w:b w:val="0"/>
                <w:bCs/>
                <w:sz w:val="21"/>
                <w:szCs w:val="21"/>
                <w:u w:val="single"/>
                <w:lang w:val="en-US" w:eastAsia="zh-CN"/>
              </w:rPr>
              <w:t xml:space="preserve">      </w:t>
            </w:r>
            <w:r>
              <w:rPr>
                <w:rFonts w:hint="eastAsia" w:cs="宋体" w:asciiTheme="minorEastAsia" w:hAnsiTheme="minorEastAsia" w:eastAsiaTheme="minorEastAsia"/>
                <w:b w:val="0"/>
                <w:bCs/>
                <w:sz w:val="21"/>
                <w:szCs w:val="21"/>
              </w:rPr>
              <w:t xml:space="preserve">日历日完成施工、安装、验收等工作。 </w:t>
            </w:r>
            <w:r/>
          </w:p>
        </w:tc>
        <w:tc>
          <w:tcPr>
            <w:tcW w:w="1639" w:type="dxa"/>
            <w:vAlign w:val="center"/>
            <w:textDirection w:val="lrTb"/>
            <w:noWrap w:val="false"/>
          </w:tcPr>
          <w:p>
            <w:pPr>
              <w:pStyle w:val="1239"/>
              <w:ind w:firstLine="472"/>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t xml:space="preserve"> </w:t>
            </w:r>
            <w:r>
              <w:rPr>
                <w:rFonts w:asciiTheme="minorEastAsia" w:hAnsiTheme="minorEastAsia" w:eastAsiaTheme="minorEastAsia"/>
                <w:b w:val="0"/>
                <w:bCs/>
                <w:sz w:val="21"/>
                <w:szCs w:val="21"/>
              </w:rPr>
              <w:t xml:space="preserve"> </w:t>
            </w:r>
            <w:r/>
          </w:p>
          <w:p>
            <w:pPr>
              <w:pStyle w:val="1239"/>
              <w:ind w:firstLine="472"/>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t xml:space="preserve"> </w:t>
            </w:r>
            <w:r>
              <w:rPr>
                <w:rFonts w:asciiTheme="minorEastAsia" w:hAnsiTheme="minorEastAsia" w:eastAsiaTheme="minorEastAsia"/>
                <w:b w:val="0"/>
                <w:bCs/>
                <w:sz w:val="21"/>
                <w:szCs w:val="21"/>
              </w:rPr>
              <w:t xml:space="preserve"> </w:t>
            </w:r>
            <w:r/>
          </w:p>
        </w:tc>
      </w:tr>
      <w:tr>
        <w:trPr>
          <w:trHeight w:val="829"/>
        </w:trPr>
        <w:tc>
          <w:tcPr>
            <w:tcW w:w="2048" w:type="dxa"/>
            <w:vAlign w:val="center"/>
            <w:textDirection w:val="lrTb"/>
            <w:noWrap w:val="false"/>
          </w:tcPr>
          <w:p>
            <w:pPr>
              <w:pStyle w:val="1239"/>
              <w:ind w:firstLine="0"/>
              <w:jc w:val="center"/>
              <w:spacing w:line="360" w:lineRule="auto"/>
              <w:rPr>
                <w:rFonts w:hint="eastAsia" w:cs="宋体" w:asciiTheme="minorEastAsia" w:hAnsiTheme="minorEastAsia" w:eastAsiaTheme="minorEastAsia"/>
                <w:b w:val="0"/>
                <w:bCs/>
                <w:sz w:val="21"/>
                <w:szCs w:val="21"/>
              </w:rPr>
            </w:pPr>
            <w:r>
              <w:rPr>
                <w:rFonts w:hint="eastAsia" w:cs="宋体" w:asciiTheme="minorEastAsia" w:hAnsiTheme="minorEastAsia" w:eastAsiaTheme="minorEastAsia"/>
                <w:b w:val="0"/>
                <w:bCs/>
                <w:sz w:val="21"/>
                <w:szCs w:val="21"/>
              </w:rPr>
              <w:t xml:space="preserve">项目经理</w:t>
            </w:r>
            <w:r/>
          </w:p>
        </w:tc>
        <w:tc>
          <w:tcPr>
            <w:gridSpan w:val="2"/>
            <w:tcW w:w="5131" w:type="dxa"/>
            <w:vAlign w:val="center"/>
            <w:textDirection w:val="lrTb"/>
            <w:noWrap w:val="false"/>
          </w:tcPr>
          <w:p>
            <w:pPr>
              <w:pStyle w:val="1239"/>
              <w:ind w:firstLine="472"/>
              <w:spacing w:line="360" w:lineRule="auto"/>
              <w:tabs>
                <w:tab w:val="left" w:pos="3624" w:leader="none"/>
              </w:tabs>
              <w:rPr>
                <w:rFonts w:hint="eastAsia" w:cs="宋体" w:asciiTheme="minorEastAsia" w:hAnsiTheme="minorEastAsia" w:eastAsiaTheme="minorEastAsia"/>
                <w:b w:val="0"/>
                <w:bCs/>
                <w:sz w:val="21"/>
                <w:szCs w:val="21"/>
                <w:u w:val="single"/>
              </w:rPr>
            </w:pPr>
            <w:r>
              <w:rPr>
                <w:rFonts w:hint="eastAsia" w:cs="宋体" w:asciiTheme="minorEastAsia" w:hAnsiTheme="minorEastAsia" w:eastAsiaTheme="minorEastAsia"/>
                <w:b w:val="0"/>
                <w:bCs/>
                <w:sz w:val="21"/>
                <w:szCs w:val="21"/>
                <w:u w:val="single"/>
              </w:rPr>
            </w:r>
            <w:r/>
          </w:p>
        </w:tc>
        <w:tc>
          <w:tcPr>
            <w:tcW w:w="1639" w:type="dxa"/>
            <w:vAlign w:val="center"/>
            <w:textDirection w:val="lrTb"/>
            <w:noWrap w:val="false"/>
          </w:tcPr>
          <w:p>
            <w:pPr>
              <w:pStyle w:val="1239"/>
              <w:ind w:firstLine="472"/>
              <w:spacing w:line="360" w:lineRule="auto"/>
              <w:rPr>
                <w:rFonts w:hint="eastAsia" w:asciiTheme="minorEastAsia" w:hAnsiTheme="minorEastAsia" w:eastAsiaTheme="minorEastAsia"/>
                <w:b w:val="0"/>
                <w:bCs/>
                <w:sz w:val="21"/>
                <w:szCs w:val="21"/>
              </w:rPr>
            </w:pPr>
            <w:r>
              <w:rPr>
                <w:rFonts w:hint="eastAsia" w:asciiTheme="minorEastAsia" w:hAnsiTheme="minorEastAsia" w:eastAsiaTheme="minorEastAsia"/>
                <w:b w:val="0"/>
                <w:bCs/>
                <w:sz w:val="21"/>
                <w:szCs w:val="21"/>
              </w:rPr>
            </w:r>
            <w:r/>
          </w:p>
        </w:tc>
      </w:tr>
    </w:tbl>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供应商（</w:t>
      </w:r>
      <w:r>
        <w:rPr>
          <w:rFonts w:hint="eastAsia" w:cs="宋体" w:asciiTheme="minorEastAsia" w:hAnsiTheme="minorEastAsia" w:eastAsiaTheme="minorEastAsia"/>
          <w:szCs w:val="21"/>
          <w:lang w:eastAsia="zh-CN"/>
        </w:rPr>
        <w:t xml:space="preserve">加盖电子公章</w:t>
      </w: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zCs w:val="21"/>
          <w:u w:val="single"/>
        </w:rPr>
        <w:t xml:space="preserve">      </w:t>
      </w:r>
      <w:r>
        <w:rPr>
          <w:rFonts w:cs="宋体" w:asciiTheme="minorEastAsia" w:hAnsiTheme="minorEastAsia" w:eastAsiaTheme="minorEastAsia"/>
          <w:szCs w:val="21"/>
          <w:u w:val="single"/>
        </w:rPr>
        <w:t xml:space="preserve">     </w:t>
      </w:r>
      <w:r>
        <w:rPr>
          <w:rFonts w:hint="eastAsia" w:cs="宋体" w:asciiTheme="minorEastAsia" w:hAnsiTheme="minorEastAsia" w:eastAsiaTheme="minorEastAsia"/>
          <w:szCs w:val="21"/>
          <w:u w:val="single"/>
        </w:rPr>
        <w:t xml:space="preserve">      </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日    期：   年    月    日</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b/>
          <w:bCs/>
          <w:szCs w:val="21"/>
        </w:rPr>
      </w:pPr>
      <w:r/>
      <w:bookmarkStart w:id="679" w:name="_Toc12264"/>
      <w:r/>
      <w:r/>
    </w:p>
    <w:p>
      <w:pPr>
        <w:jc w:val="left"/>
        <w:spacing w:line="360" w:lineRule="auto"/>
        <w:shd w:val="clear" w:color="auto" w:fill="ffffff"/>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r>
      <w:r/>
    </w:p>
    <w:p>
      <w:pPr>
        <w:jc w:val="left"/>
        <w:spacing w:line="360" w:lineRule="auto"/>
        <w:shd w:val="clear" w:color="auto" w:fill="ffffff"/>
        <w:widowControl/>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r>
      <w:r/>
    </w:p>
    <w:p>
      <w:pPr>
        <w:jc w:val="left"/>
        <w:spacing w:line="360" w:lineRule="auto"/>
        <w:shd w:val="clear" w:color="auto" w:fill="ffffff"/>
        <w:widowControl/>
        <w:rPr>
          <w:rFonts w:hint="eastAsia" w:asciiTheme="minorEastAsia" w:hAnsiTheme="minorEastAsia" w:eastAsiaTheme="minorEastAsia"/>
          <w:b/>
          <w:bCs/>
          <w:sz w:val="24"/>
          <w:lang w:val="zh-CN"/>
        </w:rPr>
      </w:pPr>
      <w:r>
        <w:rPr>
          <w:rFonts w:hint="eastAsia" w:asciiTheme="minorEastAsia" w:hAnsiTheme="minorEastAsia" w:eastAsiaTheme="minorEastAsia"/>
          <w:b/>
          <w:bCs/>
          <w:sz w:val="24"/>
          <w:lang w:val="zh-CN"/>
        </w:rPr>
      </w:r>
      <w:r/>
    </w:p>
    <w:p>
      <w:pPr>
        <w:rPr>
          <w:rFonts w:hint="eastAsia" w:asciiTheme="minorEastAsia" w:hAnsiTheme="minorEastAsia" w:eastAsiaTheme="minorEastAsia"/>
          <w:lang w:val="zh-CN"/>
        </w:rPr>
      </w:pPr>
      <w:r/>
      <w:bookmarkStart w:id="680" w:name="_Toc43994937"/>
      <w:r/>
      <w:bookmarkStart w:id="681" w:name="_Toc43917774"/>
      <w:r>
        <w:rPr>
          <w:rFonts w:hint="eastAsia" w:asciiTheme="minorEastAsia" w:hAnsiTheme="minorEastAsia" w:eastAsiaTheme="minorEastAsia"/>
          <w:lang w:val="zh-CN"/>
        </w:rPr>
        <w:br w:type="page" w:clear="all"/>
      </w:r>
      <w:r/>
    </w:p>
    <w:p>
      <w:pPr>
        <w:pStyle w:val="1227"/>
        <w:numPr>
          <w:ilvl w:val="1"/>
          <w:numId w:val="0"/>
        </w:numPr>
        <w:rPr>
          <w:rFonts w:hint="eastAsia" w:asciiTheme="minorEastAsia" w:hAnsiTheme="minorEastAsia" w:eastAsiaTheme="minorEastAsia"/>
        </w:rPr>
      </w:pPr>
      <w:r>
        <w:rPr>
          <w:rFonts w:hint="eastAsia" w:asciiTheme="minorEastAsia" w:hAnsiTheme="minorEastAsia" w:eastAsiaTheme="minorEastAsia"/>
          <w:lang w:val="zh-CN"/>
        </w:rPr>
        <w:t xml:space="preserve">附件五、</w:t>
      </w:r>
      <w:bookmarkEnd w:id="679"/>
      <w:r/>
      <w:bookmarkEnd w:id="680"/>
      <w:r/>
      <w:bookmarkEnd w:id="681"/>
      <w:r/>
      <w:bookmarkStart w:id="682" w:name="_Hlk44577839"/>
      <w:r/>
      <w:bookmarkStart w:id="683" w:name="_Hlk44580887"/>
      <w:r>
        <w:rPr>
          <w:rFonts w:hint="eastAsia" w:asciiTheme="minorEastAsia" w:hAnsiTheme="minorEastAsia" w:eastAsiaTheme="minorEastAsia"/>
        </w:rPr>
        <w:t xml:space="preserve">已标价工程量清单</w:t>
      </w:r>
      <w:bookmarkEnd w:id="682"/>
      <w:r/>
      <w:r/>
    </w:p>
    <w:p>
      <w:pPr>
        <w:jc w:val="left"/>
        <w:spacing w:line="360" w:lineRule="auto"/>
        <w:shd w:val="clear" w:color="auto" w:fill="ffffff"/>
        <w:widowControl/>
        <w:rPr>
          <w:rFonts w:hint="eastAsia" w:ascii="宋体" w:hAnsi="宋体"/>
          <w:szCs w:val="21"/>
        </w:rPr>
      </w:pPr>
      <w:r/>
      <w:bookmarkStart w:id="684" w:name="_Toc8953"/>
      <w:r>
        <w:rPr>
          <w:rFonts w:hint="eastAsia" w:ascii="宋体" w:hAnsi="宋体" w:cs="宋体"/>
          <w:color w:val="000000" w:themeColor="text1"/>
          <w:szCs w:val="21"/>
          <w14:textFill>
            <w14:solidFill>
              <w14:schemeClr w14:val="tx1"/>
            </w14:solidFill>
          </w14:textFill>
        </w:rPr>
        <w:t xml:space="preserve">供应商根据《</w:t>
      </w:r>
      <w:r>
        <w:fldChar w:fldCharType="begin"/>
      </w:r>
      <w:r>
        <w:instrText xml:space="preserve"> HYPERLINK "https://www.so.com/link?m=bTuh78H2poH3Kucj5qyE1MiAPRuuOZvbfJ7jUnc5vzbSWhANqC</w:instrText>
      </w:r>
      <w:r>
        <w:instrText xml:space="preserve">Ltj81kpgGfMx8UxNV1KhQxyQyICR53VUmqEWYn3t/NhDTigeb+auyi8azZv9A4tJH/G4giGaBX6bbvgUjTL7eWzhETJ8RupwOpGXCim7/kIIyogw/nwscg7rqcLE4JUrCs9bj5Ed246yBakoVH7jpIhU3L6CeC7jWSYy4XS5I+RyjgCiOv1K9EEzjEBtBBrb8g6b2+1TOnxhvwOH05StLf9vH36+9VP" \t "https://www.so.com/_blank" </w:instrText>
      </w:r>
      <w:r>
        <w:fldChar w:fldCharType="separate"/>
      </w:r>
      <w:r>
        <w:rPr>
          <w:rFonts w:hint="eastAsia" w:ascii="宋体" w:hAnsi="宋体" w:cs="宋体"/>
          <w:color w:val="000000" w:themeColor="text1"/>
          <w:szCs w:val="21"/>
          <w14:textFill>
            <w14:solidFill>
              <w14:schemeClr w14:val="tx1"/>
            </w14:solidFill>
          </w14:textFill>
        </w:rPr>
        <w:t xml:space="preserve">建设工程工程量清单计价规范</w:t>
      </w:r>
      <w:r>
        <w:rPr>
          <w:rFonts w:hint="eastAsia" w:ascii="宋体" w:hAnsi="宋体" w:cs="宋体"/>
          <w:color w:val="000000" w:themeColor="text1"/>
          <w:szCs w:val="21"/>
          <w14:textFill>
            <w14:solidFill>
              <w14:schemeClr w14:val="tx1"/>
            </w14:solidFill>
          </w14:textFill>
        </w:rPr>
        <w:fldChar w:fldCharType="end"/>
      </w:r>
      <w:r>
        <w:rPr>
          <w:rFonts w:hint="eastAsia" w:ascii="宋体" w:hAnsi="宋体" w:cs="宋体"/>
          <w:color w:val="000000" w:themeColor="text1"/>
          <w:szCs w:val="21"/>
          <w14:textFill>
            <w14:solidFill>
              <w14:schemeClr w14:val="tx1"/>
            </w14:solidFill>
          </w14:textFill>
        </w:rPr>
        <w:t xml:space="preserve">》，按照竞争性磋商文件附件工程量清单进行报价</w:t>
      </w:r>
      <w:bookmarkEnd w:id="684"/>
      <w:r>
        <w:rPr>
          <w:rFonts w:hint="eastAsia" w:ascii="宋体" w:hAnsi="宋体" w:cs="宋体"/>
          <w:color w:val="000000" w:themeColor="text1"/>
          <w:szCs w:val="21"/>
          <w14:textFill>
            <w14:solidFill>
              <w14:schemeClr w14:val="tx1"/>
            </w14:solidFill>
          </w14:textFill>
        </w:rPr>
        <w:t xml:space="preserve">。</w:t>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asciiTheme="minorEastAsia" w:hAnsiTheme="minorEastAsia" w:eastAsiaTheme="minorEastAsia"/>
          <w:szCs w:val="21"/>
        </w:rPr>
        <w:t xml:space="preserve"> </w:t>
      </w:r>
      <w:bookmarkEnd w:id="683"/>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rPr>
          <w:rFonts w:hint="eastAsia" w:asciiTheme="minorEastAsia" w:hAnsiTheme="minorEastAsia" w:eastAsiaTheme="minorEastAsia"/>
        </w:rPr>
      </w:pPr>
      <w:r/>
      <w:bookmarkStart w:id="685" w:name="_Toc43917775"/>
      <w:r/>
      <w:bookmarkStart w:id="686" w:name="_Toc43994938"/>
      <w:r>
        <w:rPr>
          <w:rFonts w:hint="eastAsia" w:asciiTheme="minorEastAsia" w:hAnsiTheme="minorEastAsia" w:eastAsiaTheme="minorEastAsia"/>
        </w:rPr>
        <w:br w:type="page" w:clear="all"/>
      </w:r>
      <w:bookmarkEnd w:id="685"/>
      <w:r/>
      <w:bookmarkEnd w:id="686"/>
      <w:r/>
      <w:r/>
    </w:p>
    <w:p>
      <w:pPr>
        <w:pStyle w:val="1227"/>
        <w:numPr>
          <w:ilvl w:val="1"/>
          <w:numId w:val="0"/>
        </w:numPr>
        <w:rPr>
          <w:rFonts w:hint="eastAsia" w:asciiTheme="minorEastAsia" w:hAnsiTheme="minorEastAsia" w:eastAsiaTheme="minorEastAsia"/>
          <w:lang w:val="zh-CN"/>
        </w:rPr>
      </w:pPr>
      <w:r/>
      <w:bookmarkStart w:id="687" w:name="_Toc43994940"/>
      <w:r/>
      <w:bookmarkStart w:id="688" w:name="_Toc43917777"/>
      <w:r>
        <w:rPr>
          <w:rFonts w:hint="eastAsia" w:asciiTheme="minorEastAsia" w:hAnsiTheme="minorEastAsia" w:eastAsiaTheme="minorEastAsia"/>
        </w:rPr>
        <w:t xml:space="preserve">附件六、</w:t>
      </w:r>
      <w:bookmarkEnd w:id="687"/>
      <w:r/>
      <w:bookmarkEnd w:id="688"/>
      <w:r>
        <w:rPr>
          <w:rFonts w:hint="eastAsia" w:asciiTheme="minorEastAsia" w:hAnsiTheme="minorEastAsia" w:eastAsiaTheme="minorEastAsia"/>
        </w:rPr>
        <w:t xml:space="preserve">施工组织设计</w:t>
      </w:r>
      <w:r/>
    </w:p>
    <w:p>
      <w:pPr>
        <w:ind w:firstLine="420"/>
        <w:jc w:val="left"/>
        <w:spacing w:line="360" w:lineRule="auto"/>
        <w:shd w:val="clear" w:color="auto" w:fill="ffffff"/>
        <w:widowControl/>
        <w:rPr>
          <w:rFonts w:hint="eastAsia" w:asciiTheme="minorEastAsia" w:hAnsiTheme="minorEastAsia" w:eastAsiaTheme="minorEastAsia"/>
          <w:b/>
          <w:szCs w:val="21"/>
          <w:lang w:val="zh-CN"/>
        </w:rPr>
      </w:pPr>
      <w:r>
        <w:rPr>
          <w:rFonts w:hint="eastAsia" w:asciiTheme="minorEastAsia" w:hAnsiTheme="minorEastAsia" w:eastAsiaTheme="minorEastAsia"/>
          <w:szCs w:val="21"/>
        </w:rPr>
        <w:t xml:space="preserve">内容自拟，应根据采购人对项目的要求、</w:t>
      </w:r>
      <w:bookmarkStart w:id="689" w:name="_Hlk68017088"/>
      <w:r>
        <w:rPr>
          <w:rFonts w:hint="eastAsia" w:asciiTheme="minorEastAsia" w:hAnsiTheme="minorEastAsia" w:eastAsiaTheme="minorEastAsia"/>
          <w:szCs w:val="21"/>
        </w:rPr>
        <w:t xml:space="preserve">竞争性磋商文件技术部分</w:t>
      </w:r>
      <w:bookmarkEnd w:id="689"/>
      <w:r>
        <w:rPr>
          <w:rFonts w:hint="eastAsia" w:asciiTheme="minorEastAsia" w:hAnsiTheme="minorEastAsia" w:eastAsiaTheme="minorEastAsia"/>
          <w:szCs w:val="21"/>
        </w:rPr>
        <w:t xml:space="preserve">、评标标准的要求及项目本身的特点编写。</w:t>
      </w:r>
      <w:r/>
    </w:p>
    <w:p>
      <w:pPr>
        <w:pStyle w:val="1336"/>
        <w:ind w:firstLine="420"/>
        <w:spacing w:before="0" w:after="0"/>
        <w:rPr>
          <w:rFonts w:hint="eastAsia" w:asciiTheme="minorEastAsia" w:hAnsiTheme="minorEastAsia" w:eastAsiaTheme="minorEastAsia"/>
          <w:sz w:val="21"/>
          <w:szCs w:val="21"/>
        </w:rPr>
      </w:pPr>
      <w:r>
        <w:rPr>
          <w:rFonts w:hint="eastAsia" w:asciiTheme="minorEastAsia" w:hAnsiTheme="minorEastAsia" w:eastAsiaTheme="minorEastAsia"/>
          <w:sz w:val="21"/>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 </w:t>
      </w:r>
      <w:r/>
    </w:p>
    <w:p>
      <w:pPr>
        <w:jc w:val="left"/>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br w:type="page" w:clear="all"/>
      </w:r>
      <w:r/>
    </w:p>
    <w:p>
      <w:pPr>
        <w:pStyle w:val="1227"/>
        <w:numPr>
          <w:ilvl w:val="1"/>
          <w:numId w:val="0"/>
        </w:numPr>
        <w:rPr>
          <w:rFonts w:hint="eastAsia" w:asciiTheme="minorEastAsia" w:hAnsiTheme="minorEastAsia" w:eastAsiaTheme="minorEastAsia"/>
        </w:rPr>
      </w:pPr>
      <w:r/>
      <w:bookmarkStart w:id="690" w:name="_Toc43917778"/>
      <w:r/>
      <w:bookmarkStart w:id="691" w:name="_Toc43994941"/>
      <w:r>
        <w:rPr>
          <w:rFonts w:hint="eastAsia" w:asciiTheme="minorEastAsia" w:hAnsiTheme="minorEastAsia" w:eastAsiaTheme="minorEastAsia"/>
        </w:rPr>
        <w:t xml:space="preserve">附件七、拟参与本项目服务人员一览表</w:t>
      </w:r>
      <w:bookmarkEnd w:id="690"/>
      <w:r/>
      <w:bookmarkEnd w:id="691"/>
      <w:r/>
      <w:r/>
    </w:p>
    <w:p>
      <w:pPr>
        <w:jc w:val="center"/>
        <w:spacing w:line="360" w:lineRule="auto"/>
        <w:shd w:val="clear" w:color="auto" w:fill="ffffff"/>
        <w:widowControl/>
        <w:rPr>
          <w:rFonts w:hint="eastAsia" w:asciiTheme="minorEastAsia" w:hAnsiTheme="minorEastAsia" w:eastAsiaTheme="minorEastAsia"/>
          <w:b/>
          <w:sz w:val="30"/>
          <w:szCs w:val="30"/>
        </w:rPr>
      </w:pPr>
      <w:r/>
      <w:bookmarkStart w:id="692" w:name="_Hlk67995747"/>
      <w:r>
        <w:rPr>
          <w:rFonts w:hint="eastAsia" w:asciiTheme="minorEastAsia" w:hAnsiTheme="minorEastAsia" w:eastAsiaTheme="minorEastAsia"/>
          <w:b/>
          <w:sz w:val="32"/>
          <w:szCs w:val="32"/>
        </w:rPr>
        <w:t xml:space="preserve">拟参与本项目服务人员一览表</w:t>
      </w:r>
      <w:bookmarkEnd w:id="692"/>
      <w:r/>
      <w:bookmarkStart w:id="693" w:name="_Hlk66378104"/>
      <w:r/>
      <w:bookmarkEnd w:id="693"/>
      <w:r/>
      <w:r/>
    </w:p>
    <w:p>
      <w:pPr>
        <w:widowControl/>
        <w:rPr>
          <w:rFonts w:hint="eastAsia" w:asciiTheme="minorEastAsia" w:hAnsiTheme="minorEastAsia" w:eastAsiaTheme="minorEastAsia"/>
          <w:szCs w:val="21"/>
        </w:rPr>
      </w:pPr>
      <w:r/>
      <w:bookmarkStart w:id="694" w:name="_Hlk66784308"/>
      <w:r>
        <w:rPr>
          <w:rFonts w:hint="eastAsia" w:asciiTheme="minorEastAsia" w:hAnsiTheme="minorEastAsia" w:eastAsiaTheme="minorEastAsia"/>
          <w:szCs w:val="21"/>
        </w:rPr>
        <w:t xml:space="preserve">项目名称：                                 项目编号：</w:t>
      </w:r>
      <w:bookmarkEnd w:id="694"/>
      <w:r/>
      <w:r/>
    </w:p>
    <w:tbl>
      <w:tblPr>
        <w:tblStyle w:val="1236"/>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544"/>
        <w:gridCol w:w="869"/>
        <w:gridCol w:w="869"/>
        <w:gridCol w:w="869"/>
        <w:gridCol w:w="869"/>
        <w:gridCol w:w="869"/>
        <w:gridCol w:w="869"/>
        <w:gridCol w:w="870"/>
        <w:gridCol w:w="870"/>
        <w:gridCol w:w="870"/>
        <w:gridCol w:w="870"/>
      </w:tblGrid>
      <w:tr>
        <w:trPr>
          <w:jc w:val="center"/>
        </w:trPr>
        <w:tc>
          <w:tcPr>
            <w:tcBorders>
              <w:top w:val="single" w:color="000000" w:sz="4" w:space="0"/>
              <w:left w:val="single" w:color="000000" w:sz="4" w:space="0"/>
              <w:bottom w:val="single" w:color="000000" w:sz="4" w:space="0"/>
              <w:right w:val="single" w:color="000000" w:sz="4" w:space="0"/>
            </w:tcBorders>
            <w:tcW w:w="294" w:type="pct"/>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姓名</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性别</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年龄</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专业</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学历</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执业</w:t>
            </w:r>
            <w:r/>
          </w:p>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资格</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470" w:type="pct"/>
            <w:vAlign w:val="center"/>
            <w:textDirection w:val="lrTb"/>
            <w:noWrap w:val="false"/>
          </w:tcPr>
          <w:p>
            <w:pPr>
              <w:jc w:val="center"/>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294"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项目经理</w:t>
            </w:r>
            <w:r/>
          </w:p>
        </w:tc>
      </w:tr>
      <w:tr>
        <w:trPr>
          <w:jc w:val="center"/>
        </w:trPr>
        <w:tc>
          <w:tcPr>
            <w:tcBorders>
              <w:top w:val="single" w:color="000000" w:sz="4" w:space="0"/>
              <w:left w:val="single" w:color="000000" w:sz="4" w:space="0"/>
              <w:bottom w:val="single" w:color="000000" w:sz="4" w:space="0"/>
              <w:right w:val="single" w:color="000000" w:sz="4" w:space="0"/>
            </w:tcBorders>
            <w:tcW w:w="294"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技术负责人</w:t>
            </w:r>
            <w:r/>
          </w:p>
        </w:tc>
      </w:tr>
      <w:tr>
        <w:trPr>
          <w:jc w:val="center"/>
        </w:trPr>
        <w:tc>
          <w:tcPr>
            <w:tcBorders>
              <w:top w:val="single" w:color="000000" w:sz="4" w:space="0"/>
              <w:left w:val="single" w:color="000000" w:sz="4" w:space="0"/>
              <w:bottom w:val="single" w:color="000000" w:sz="4" w:space="0"/>
              <w:right w:val="single" w:color="000000" w:sz="4" w:space="0"/>
            </w:tcBorders>
            <w:tcW w:w="294"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安全负责人</w:t>
            </w:r>
            <w:r/>
          </w:p>
        </w:tc>
      </w:tr>
      <w:tr>
        <w:trPr>
          <w:jc w:val="center"/>
        </w:trPr>
        <w:tc>
          <w:tcPr>
            <w:tcBorders>
              <w:top w:val="single" w:color="000000" w:sz="4" w:space="0"/>
              <w:left w:val="single" w:color="000000" w:sz="4" w:space="0"/>
              <w:bottom w:val="single" w:color="000000" w:sz="4" w:space="0"/>
              <w:right w:val="single" w:color="000000" w:sz="4" w:space="0"/>
            </w:tcBorders>
            <w:tcW w:w="294"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94"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94"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94"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294"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Borders>
              <w:top w:val="single" w:color="000000" w:sz="4" w:space="0"/>
              <w:left w:val="none" w:color="000000" w:sz="4" w:space="0"/>
              <w:bottom w:val="single" w:color="000000" w:sz="4" w:space="0"/>
              <w:right w:val="single" w:color="000000" w:sz="4" w:space="0"/>
            </w:tcBorders>
            <w:tcW w:w="470" w:type="pct"/>
            <w:textDirection w:val="lrTb"/>
            <w:noWrap w:val="false"/>
          </w:tcPr>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说明：</w:t>
      </w:r>
      <w:r>
        <w:rPr>
          <w:rFonts w:hint="eastAsia" w:asciiTheme="minorEastAsia" w:hAnsiTheme="minorEastAsia" w:eastAsiaTheme="minorEastAsia"/>
          <w:lang w:val="zh-CN"/>
        </w:rPr>
        <w:t xml:space="preserve">拟参与本项目服务人员一览表格式和内容自拟，上表可供参考，</w:t>
      </w:r>
      <w:r>
        <w:rPr>
          <w:rFonts w:asciiTheme="minorEastAsia" w:hAnsiTheme="minorEastAsia" w:eastAsiaTheme="minorEastAsia"/>
          <w:szCs w:val="21"/>
        </w:rPr>
        <w:t xml:space="preserve">如果行数不够，请自行增加。</w:t>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w:t>
      </w:r>
      <w:r>
        <w:rPr>
          <w:rFonts w:hint="eastAsia" w:cs="宋体" w:asciiTheme="minorEastAsia" w:hAnsiTheme="minorEastAsia" w:eastAsiaTheme="minorEastAsia"/>
          <w:szCs w:val="21"/>
          <w:lang w:eastAsia="zh-CN"/>
        </w:rPr>
        <w:t xml:space="preserve">加盖电子公章</w:t>
      </w:r>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widowControl/>
        <w:rPr>
          <w:rFonts w:hint="eastAsia" w:asciiTheme="minorEastAsia" w:hAnsiTheme="minorEastAsia" w:eastAsiaTheme="minorEastAsia"/>
          <w:szCs w:val="21"/>
        </w:rPr>
      </w:pPr>
      <w:r>
        <w:rPr>
          <w:rFonts w:hint="eastAsia" w:asciiTheme="minorEastAsia" w:hAnsiTheme="minorEastAsia" w:eastAsiaTheme="minorEastAsia"/>
          <w:szCs w:val="21"/>
        </w:rPr>
      </w:r>
      <w:r/>
    </w:p>
    <w:p>
      <w:pPr>
        <w:widowControl/>
        <w:rPr>
          <w:rFonts w:hint="eastAsia" w:asciiTheme="minorEastAsia" w:hAnsiTheme="minorEastAsia" w:eastAsiaTheme="minorEastAsia"/>
          <w:b/>
          <w:bCs/>
          <w:szCs w:val="21"/>
        </w:rPr>
      </w:pPr>
      <w:r>
        <w:rPr>
          <w:rFonts w:asciiTheme="minorEastAsia" w:hAnsiTheme="minorEastAsia" w:eastAsiaTheme="minorEastAsia"/>
          <w:b/>
          <w:bCs/>
          <w:szCs w:val="21"/>
        </w:rPr>
        <w:br w:type="page" w:clear="all"/>
      </w:r>
      <w:r/>
    </w:p>
    <w:p>
      <w:pPr>
        <w:pStyle w:val="1227"/>
        <w:numPr>
          <w:ilvl w:val="1"/>
          <w:numId w:val="0"/>
        </w:numPr>
        <w:rPr>
          <w:rFonts w:hint="eastAsia" w:asciiTheme="minorEastAsia" w:hAnsiTheme="minorEastAsia" w:eastAsiaTheme="minorEastAsia"/>
        </w:rPr>
      </w:pPr>
      <w:r/>
      <w:bookmarkStart w:id="695" w:name="_Toc43994942"/>
      <w:r/>
      <w:bookmarkStart w:id="696" w:name="_Toc43917779"/>
      <w:r>
        <w:rPr>
          <w:rFonts w:hint="eastAsia" w:asciiTheme="minorEastAsia" w:hAnsiTheme="minorEastAsia" w:eastAsiaTheme="minorEastAsia"/>
        </w:rPr>
        <w:t xml:space="preserve">附件八、供应商类似业绩情况表</w:t>
      </w:r>
      <w:bookmarkEnd w:id="695"/>
      <w:r/>
      <w:bookmarkEnd w:id="696"/>
      <w:r/>
      <w:r/>
    </w:p>
    <w:p>
      <w:pPr>
        <w:jc w:val="center"/>
        <w:spacing w:line="360" w:lineRule="auto"/>
        <w:rPr>
          <w:rFonts w:hint="eastAsia" w:asciiTheme="minorEastAsia" w:hAnsiTheme="minorEastAsia" w:eastAsiaTheme="minorEastAsia"/>
          <w:b/>
          <w:sz w:val="32"/>
          <w:szCs w:val="32"/>
        </w:rPr>
      </w:pPr>
      <w:r>
        <w:rPr>
          <w:rFonts w:hint="eastAsia" w:asciiTheme="minorEastAsia" w:hAnsiTheme="minorEastAsia" w:eastAsiaTheme="minorEastAsia"/>
          <w:b/>
          <w:sz w:val="32"/>
          <w:szCs w:val="32"/>
        </w:rPr>
        <w:t xml:space="preserve">供应商类似业绩情况表</w:t>
      </w:r>
      <w:r/>
    </w:p>
    <w:p>
      <w:pPr>
        <w:jc w:val="left"/>
        <w:spacing w:line="360" w:lineRule="auto"/>
        <w:widowControl/>
        <w:tabs>
          <w:tab w:val="left" w:pos="5366"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项目名称：</w:t>
      </w:r>
      <w:r>
        <w:rPr>
          <w:rFonts w:asciiTheme="minorEastAsia" w:hAnsiTheme="minorEastAsia" w:eastAsiaTheme="minorEastAsia"/>
          <w:szCs w:val="21"/>
        </w:rPr>
        <w:tab/>
      </w:r>
      <w:r>
        <w:rPr>
          <w:rFonts w:hint="eastAsia" w:asciiTheme="minorEastAsia" w:hAnsiTheme="minorEastAsia" w:eastAsiaTheme="minorEastAsia"/>
          <w:szCs w:val="21"/>
        </w:rPr>
        <w:t xml:space="preserve">项目编号：   </w:t>
      </w:r>
      <w:r/>
    </w:p>
    <w:tbl>
      <w:tblPr>
        <w:tblStyle w:val="123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2119"/>
        <w:gridCol w:w="2071"/>
        <w:gridCol w:w="1150"/>
        <w:gridCol w:w="1300"/>
        <w:gridCol w:w="1039"/>
        <w:gridCol w:w="888"/>
      </w:tblGrid>
      <w:tr>
        <w:trPr>
          <w:jc w:val="center"/>
        </w:trPr>
        <w:tc>
          <w:tcPr>
            <w:tcW w:w="363" w:type="pct"/>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序号</w:t>
            </w:r>
            <w:r/>
          </w:p>
        </w:tc>
        <w:tc>
          <w:tcPr>
            <w:tcW w:w="1146" w:type="pct"/>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项目名称</w:t>
            </w:r>
            <w:r/>
          </w:p>
        </w:tc>
        <w:tc>
          <w:tcPr>
            <w:tcW w:w="1120" w:type="pct"/>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采购单位</w:t>
            </w:r>
            <w:r/>
          </w:p>
        </w:tc>
        <w:tc>
          <w:tcPr>
            <w:tcW w:w="622" w:type="pct"/>
            <w:vAlign w:val="center"/>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w:t>
            </w:r>
            <w:r/>
          </w:p>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金额</w:t>
            </w:r>
            <w:r/>
          </w:p>
        </w:tc>
        <w:tc>
          <w:tcPr>
            <w:tcW w:w="703" w:type="pct"/>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合同签订</w:t>
            </w:r>
            <w:r/>
          </w:p>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时间</w:t>
            </w:r>
            <w:r/>
          </w:p>
        </w:tc>
        <w:tc>
          <w:tcPr>
            <w:tcW w:w="562" w:type="pct"/>
            <w:textDirection w:val="lrTb"/>
            <w:noWrap w:val="false"/>
          </w:tcPr>
          <w:p>
            <w:pPr>
              <w:jc w:val="center"/>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联系人及电话</w:t>
            </w:r>
            <w:r/>
          </w:p>
        </w:tc>
        <w:tc>
          <w:tcPr>
            <w:tcW w:w="480" w:type="pct"/>
            <w:vAlign w:val="center"/>
            <w:textDirection w:val="lrTb"/>
            <w:noWrap w:val="false"/>
          </w:tcPr>
          <w:p>
            <w:pPr>
              <w:jc w:val="center"/>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备注</w:t>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46"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20" w:type="pct"/>
            <w:textDirection w:val="lrTb"/>
            <w:noWrap w:val="false"/>
          </w:tcPr>
          <w:p>
            <w:pPr>
              <w:ind w:firstLine="105"/>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62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0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6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80"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46"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20"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62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0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6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80"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46"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20"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62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0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6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80"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46"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20"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62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0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6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80"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46"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20"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62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0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6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80"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r>
        <w:trPr>
          <w:jc w:val="center"/>
        </w:trPr>
        <w:tc>
          <w:tcPr>
            <w:tcW w:w="36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46"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1120"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62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703"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562"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c>
          <w:tcPr>
            <w:tcW w:w="480" w:type="pct"/>
            <w:textDirection w:val="lrTb"/>
            <w:noWrap w:val="false"/>
          </w:tcPr>
          <w:p>
            <w:pPr>
              <w:jc w:val="center"/>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r>
            <w:r/>
          </w:p>
        </w:tc>
      </w:tr>
    </w:tbl>
    <w:p>
      <w:pPr>
        <w:spacing w:line="360" w:lineRule="auto"/>
        <w:rPr>
          <w:rFonts w:hint="eastAsia" w:asciiTheme="minorEastAsia" w:hAnsiTheme="minorEastAsia" w:eastAsiaTheme="minorEastAsia"/>
          <w:b/>
          <w:szCs w:val="21"/>
        </w:rPr>
      </w:pPr>
      <w:r/>
      <w:bookmarkStart w:id="697" w:name="_Hlk66806548"/>
      <w:r/>
      <w:r/>
    </w:p>
    <w:p>
      <w:pPr>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说明：供应商根据本格式要求如实填写业绩情况表，并根据竞争性磋商文件要求附业绩证明材料。</w:t>
      </w:r>
      <w:bookmarkEnd w:id="697"/>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p>
      <w:pPr>
        <w:jc w:val="left"/>
        <w:spacing w:line="360" w:lineRule="auto"/>
        <w:shd w:val="clear" w:color="auto" w:fill="ffffff"/>
        <w:widowControl/>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供应商（</w:t>
      </w:r>
      <w:r>
        <w:rPr>
          <w:rFonts w:hint="eastAsia" w:cs="宋体" w:asciiTheme="minorEastAsia" w:hAnsiTheme="minorEastAsia" w:eastAsiaTheme="minorEastAsia"/>
          <w:szCs w:val="21"/>
          <w:lang w:eastAsia="zh-CN"/>
        </w:rPr>
        <w:t xml:space="preserve">加盖电子公章</w:t>
      </w:r>
      <w:r>
        <w:rPr>
          <w:rFonts w:hint="eastAsia" w:cs="宋体" w:asciiTheme="minorEastAsia" w:hAnsiTheme="minorEastAsia" w:eastAsiaTheme="minorEastAsia"/>
          <w:szCs w:val="21"/>
        </w:rPr>
        <w:t xml:space="preserve">）：</w:t>
      </w:r>
      <w:r>
        <w:rPr>
          <w:rFonts w:asciiTheme="minorEastAsia" w:hAnsiTheme="minorEastAsia" w:eastAsiaTheme="minorEastAsia"/>
          <w:szCs w:val="21"/>
          <w:u w:val="single"/>
        </w:rPr>
        <w:t xml:space="preserve">                             </w:t>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r>
      <w:r/>
    </w:p>
    <w:p>
      <w:pPr>
        <w:spacing w:line="360" w:lineRule="auto"/>
        <w:rPr>
          <w:rFonts w:hint="eastAsia" w:asciiTheme="minorEastAsia" w:hAnsiTheme="minorEastAsia" w:eastAsiaTheme="minorEastAsia"/>
          <w:szCs w:val="21"/>
        </w:rPr>
      </w:pPr>
      <w:r>
        <w:rPr>
          <w:rFonts w:asciiTheme="minorEastAsia" w:hAnsiTheme="minorEastAsia" w:eastAsiaTheme="minorEastAsia"/>
          <w:szCs w:val="21"/>
        </w:rPr>
        <w:br w:type="page" w:clear="all"/>
      </w:r>
      <w:r/>
    </w:p>
    <w:p>
      <w:pPr>
        <w:pStyle w:val="1227"/>
        <w:numPr>
          <w:ilvl w:val="1"/>
          <w:numId w:val="0"/>
        </w:numPr>
        <w:rPr>
          <w:rFonts w:hint="eastAsia" w:asciiTheme="minorEastAsia" w:hAnsiTheme="minorEastAsia" w:eastAsiaTheme="minorEastAsia"/>
        </w:rPr>
      </w:pPr>
      <w:r/>
      <w:bookmarkStart w:id="698" w:name="_Toc43917781"/>
      <w:r/>
      <w:bookmarkStart w:id="699" w:name="_Toc66375434"/>
      <w:r>
        <w:rPr>
          <w:rFonts w:hint="eastAsia" w:asciiTheme="minorEastAsia" w:hAnsiTheme="minorEastAsia" w:eastAsiaTheme="minorEastAsia"/>
        </w:rPr>
        <w:t xml:space="preserve">附件九、无重大违法记录声明格式</w:t>
      </w:r>
      <w:bookmarkEnd w:id="698"/>
      <w:r/>
      <w:bookmarkEnd w:id="699"/>
      <w:r/>
      <w:r/>
    </w:p>
    <w:p>
      <w:pPr>
        <w:jc w:val="center"/>
        <w:spacing w:line="240" w:lineRule="atLeast"/>
        <w:rPr>
          <w:rFonts w:hint="eastAsia" w:asciiTheme="minorEastAsia" w:hAnsiTheme="minorEastAsia" w:eastAsiaTheme="minorEastAsia"/>
          <w:b/>
          <w:bCs/>
          <w:sz w:val="32"/>
          <w:szCs w:val="32"/>
        </w:rPr>
      </w:pPr>
      <w:r>
        <w:rPr>
          <w:rFonts w:hint="eastAsia" w:asciiTheme="minorEastAsia" w:hAnsiTheme="minorEastAsia" w:eastAsiaTheme="minorEastAsia"/>
          <w:b/>
          <w:bCs/>
          <w:sz w:val="32"/>
          <w:szCs w:val="32"/>
        </w:rPr>
        <w:t xml:space="preserve">无重大违法记录声明</w:t>
      </w:r>
      <w:r/>
    </w:p>
    <w:p>
      <w:pPr>
        <w:spacing w:line="360" w:lineRule="auto"/>
        <w:rPr>
          <w:rFonts w:hint="eastAsia" w:asciiTheme="minorEastAsia" w:hAnsiTheme="minorEastAsia" w:eastAsiaTheme="minorEastAsia"/>
          <w:szCs w:val="21"/>
        </w:rPr>
      </w:pPr>
      <w:r/>
      <w:bookmarkStart w:id="700" w:name="_Hlk164872047"/>
      <w:r>
        <w:rPr>
          <w:rFonts w:hint="eastAsia" w:asciiTheme="minorEastAsia" w:hAnsiTheme="minorEastAsia" w:eastAsiaTheme="minorEastAsia"/>
          <w:szCs w:val="21"/>
        </w:rPr>
        <w:t xml:space="preserve">致：</w:t>
      </w:r>
      <w:r>
        <w:rPr>
          <w:rFonts w:hint="eastAsia" w:cs="Arial" w:asciiTheme="minorEastAsia" w:hAnsiTheme="minorEastAsia" w:eastAsiaTheme="minorEastAsia"/>
          <w:bCs/>
          <w:szCs w:val="21"/>
        </w:rPr>
        <w:t xml:space="preserve">江苏省南京强制隔离戒毒所</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江苏国采工程咨询有限公司</w:t>
      </w:r>
      <w:bookmarkEnd w:id="700"/>
      <w:r/>
      <w:r/>
    </w:p>
    <w:p>
      <w:pPr>
        <w:ind w:firstLine="42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我单位（供应商名称）郑重声明：</w:t>
      </w:r>
      <w:r/>
    </w:p>
    <w:p>
      <w:pPr>
        <w:ind w:firstLine="42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参加政府采购活动前3年内在经营活动中</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（在下划线上如实填写：有或没有）重大违法记录。</w:t>
      </w:r>
      <w:r/>
    </w:p>
    <w:p>
      <w:pPr>
        <w:ind w:firstLine="315"/>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firstLine="5103"/>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声明人： （</w:t>
      </w:r>
      <w:r>
        <w:rPr>
          <w:rFonts w:hint="eastAsia" w:cs="宋体" w:asciiTheme="minorEastAsia" w:hAnsiTheme="minorEastAsia" w:eastAsiaTheme="minorEastAsia"/>
          <w:szCs w:val="21"/>
        </w:rPr>
        <w:t xml:space="preserve">加盖电子公章</w:t>
      </w:r>
      <w:r>
        <w:rPr>
          <w:rFonts w:hint="eastAsia" w:cs="Times New Roman" w:asciiTheme="minorEastAsia" w:hAnsiTheme="minorEastAsia" w:eastAsiaTheme="minorEastAsia"/>
          <w:szCs w:val="21"/>
        </w:rPr>
        <w:t xml:space="preserve">）</w:t>
      </w:r>
      <w:r/>
    </w:p>
    <w:p>
      <w:pPr>
        <w:ind w:firstLine="5040"/>
        <w:spacing w:line="360" w:lineRule="auto"/>
        <w:rPr>
          <w:rFonts w:hint="eastAsia" w:cs="Times New Roman" w:asciiTheme="minorEastAsia" w:hAnsiTheme="minorEastAsia" w:eastAsiaTheme="minorEastAsia"/>
          <w:szCs w:val="21"/>
          <w:lang w:val="zh-CN"/>
        </w:rPr>
      </w:pPr>
      <w:r>
        <w:rPr>
          <w:rFonts w:hint="eastAsia" w:cs="Times New Roman" w:asciiTheme="minorEastAsia" w:hAnsiTheme="minorEastAsia" w:eastAsiaTheme="minorEastAsia"/>
          <w:szCs w:val="21"/>
          <w:lang w:val="zh-CN"/>
        </w:rPr>
        <w:t xml:space="preserve">日 </w:t>
      </w:r>
      <w:r>
        <w:rPr>
          <w:rFonts w:cs="Times New Roman" w:asciiTheme="minorEastAsia" w:hAnsiTheme="minorEastAsia" w:eastAsiaTheme="minorEastAsia"/>
          <w:szCs w:val="21"/>
          <w:lang w:val="zh-CN"/>
        </w:rPr>
        <w:t xml:space="preserve"> </w:t>
      </w:r>
      <w:r>
        <w:rPr>
          <w:rFonts w:hint="eastAsia" w:cs="Times New Roman" w:asciiTheme="minorEastAsia" w:hAnsiTheme="minorEastAsia" w:eastAsiaTheme="minorEastAsia"/>
          <w:szCs w:val="21"/>
          <w:lang w:val="zh-CN"/>
        </w:rPr>
        <w:t xml:space="preserve">期： </w:t>
      </w:r>
      <w:r>
        <w:rPr>
          <w:rFonts w:cs="Times New Roman" w:asciiTheme="minorEastAsia" w:hAnsiTheme="minorEastAsia" w:eastAsiaTheme="minorEastAsia"/>
          <w:szCs w:val="21"/>
          <w:lang w:val="zh-CN"/>
        </w:rPr>
        <w:t xml:space="preserve">   </w:t>
      </w:r>
      <w:r>
        <w:rPr>
          <w:rFonts w:hint="eastAsia" w:cs="Times New Roman" w:asciiTheme="minorEastAsia" w:hAnsiTheme="minorEastAsia" w:eastAsiaTheme="minorEastAsia"/>
          <w:szCs w:val="21"/>
          <w:lang w:val="zh-CN"/>
        </w:rPr>
        <w:t xml:space="preserve">年 </w:t>
      </w:r>
      <w:r>
        <w:rPr>
          <w:rFonts w:cs="Times New Roman" w:asciiTheme="minorEastAsia" w:hAnsiTheme="minorEastAsia" w:eastAsiaTheme="minorEastAsia"/>
          <w:szCs w:val="21"/>
          <w:lang w:val="zh-CN"/>
        </w:rPr>
        <w:t xml:space="preserve">  </w:t>
      </w:r>
      <w:r>
        <w:rPr>
          <w:rFonts w:hint="eastAsia" w:cs="Times New Roman" w:asciiTheme="minorEastAsia" w:hAnsiTheme="minorEastAsia" w:eastAsiaTheme="minorEastAsia"/>
          <w:szCs w:val="21"/>
          <w:lang w:val="zh-CN"/>
        </w:rPr>
        <w:t xml:space="preserve">月 </w:t>
      </w:r>
      <w:r>
        <w:rPr>
          <w:rFonts w:cs="Times New Roman" w:asciiTheme="minorEastAsia" w:hAnsiTheme="minorEastAsia" w:eastAsiaTheme="minorEastAsia"/>
          <w:szCs w:val="21"/>
          <w:lang w:val="zh-CN"/>
        </w:rPr>
        <w:t xml:space="preserve"> </w:t>
      </w:r>
      <w:r>
        <w:rPr>
          <w:rFonts w:hint="eastAsia" w:cs="Times New Roman" w:asciiTheme="minorEastAsia" w:hAnsiTheme="minorEastAsia" w:eastAsiaTheme="minorEastAsia"/>
          <w:szCs w:val="21"/>
          <w:lang w:val="zh-CN"/>
        </w:rPr>
        <w:t xml:space="preserve">日</w:t>
      </w:r>
      <w:r/>
    </w:p>
    <w:p>
      <w:pPr>
        <w:jc w:val="right"/>
        <w:rPr>
          <w:rFonts w:hint="eastAsia" w:asciiTheme="minorEastAsia" w:hAnsiTheme="minorEastAsia" w:eastAsiaTheme="minorEastAsia"/>
        </w:rPr>
      </w:pPr>
      <w:r>
        <w:rPr>
          <w:rFonts w:hint="eastAsia" w:asciiTheme="minorEastAsia" w:hAnsiTheme="minorEastAsia" w:eastAsiaTheme="minorEastAsia"/>
        </w:rPr>
        <w:br w:type="page" w:clear="all"/>
      </w:r>
      <w:r/>
    </w:p>
    <w:p>
      <w:pPr>
        <w:pStyle w:val="1227"/>
        <w:numPr>
          <w:ilvl w:val="1"/>
          <w:numId w:val="0"/>
        </w:numPr>
        <w:rPr>
          <w:rFonts w:hint="eastAsia" w:ascii="宋体" w:hAnsi="宋体" w:cs="宋体"/>
        </w:rPr>
      </w:pPr>
      <w:r/>
      <w:bookmarkStart w:id="701" w:name="_Hlk164774608"/>
      <w:r/>
      <w:bookmarkStart w:id="702" w:name="_Toc1487"/>
      <w:r/>
      <w:bookmarkStart w:id="703" w:name="_Hlk163404435"/>
      <w:r>
        <w:rPr>
          <w:rFonts w:hint="eastAsia" w:ascii="宋体" w:hAnsi="宋体" w:cs="宋体"/>
        </w:rPr>
        <w:t xml:space="preserve">附件十、具有履行合同所必需的设备和专业技术能力的声明</w:t>
      </w:r>
      <w:r/>
    </w:p>
    <w:p>
      <w:pPr>
        <w:jc w:val="center"/>
        <w:rPr>
          <w:rFonts w:hint="eastAsia" w:ascii="宋体" w:hAnsi="宋体" w:cs="宋体"/>
          <w:sz w:val="30"/>
          <w:szCs w:val="30"/>
        </w:rPr>
      </w:pPr>
      <w:r>
        <w:rPr>
          <w:rFonts w:hint="eastAsia" w:ascii="宋体" w:hAnsi="宋体" w:cs="宋体"/>
          <w:b/>
          <w:bCs/>
          <w:sz w:val="32"/>
          <w:szCs w:val="32"/>
        </w:rPr>
        <w:t xml:space="preserve">具有履行合同所必需的设备和专业技术能力的声明</w:t>
      </w:r>
      <w:r/>
    </w:p>
    <w:p>
      <w:pPr>
        <w:spacing w:line="360" w:lineRule="auto"/>
        <w:rPr>
          <w:rFonts w:hint="eastAsia" w:ascii="宋体" w:hAnsi="宋体" w:cs="宋体"/>
        </w:rPr>
      </w:pPr>
      <w:r/>
      <w:bookmarkStart w:id="704" w:name="_Hlk164774601"/>
      <w:r/>
      <w:r/>
    </w:p>
    <w:p>
      <w:pPr>
        <w:spacing w:line="360" w:lineRule="auto"/>
        <w:rPr>
          <w:rFonts w:hint="eastAsia" w:ascii="宋体" w:hAnsi="宋体" w:cs="宋体"/>
        </w:rPr>
      </w:pPr>
      <w:r>
        <w:rPr>
          <w:rFonts w:hint="eastAsia" w:ascii="宋体" w:hAnsi="宋体" w:cs="宋体"/>
        </w:rPr>
        <w:t xml:space="preserve">致：江苏省南京强制隔离戒毒所</w:t>
      </w:r>
      <w:r/>
    </w:p>
    <w:p>
      <w:pPr>
        <w:spacing w:line="360" w:lineRule="auto"/>
        <w:rPr>
          <w:rFonts w:hint="eastAsia" w:ascii="宋体" w:hAnsi="宋体" w:cs="宋体"/>
        </w:rPr>
      </w:pPr>
      <w:r>
        <w:rPr>
          <w:rFonts w:hint="eastAsia" w:ascii="宋体" w:hAnsi="宋体" w:cs="宋体"/>
          <w:shd w:val="clear" w:color="auto" w:fill="ffffff"/>
          <w:lang w:val="zh-CN"/>
        </w:rPr>
        <w:t xml:space="preserve">    江苏国采工程咨询有限公司</w:t>
      </w:r>
      <w:bookmarkEnd w:id="701"/>
      <w:r/>
      <w:bookmarkEnd w:id="702"/>
      <w:r/>
      <w:bookmarkEnd w:id="704"/>
      <w:r/>
      <w:r/>
    </w:p>
    <w:p>
      <w:pPr>
        <w:ind w:firstLine="42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我单位（供应商名称）郑重声明：</w:t>
      </w:r>
      <w:r/>
    </w:p>
    <w:p>
      <w:pPr>
        <w:ind w:firstLine="42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主要设备有：</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。（材料附后）</w:t>
      </w:r>
      <w:r/>
    </w:p>
    <w:p>
      <w:pPr>
        <w:ind w:firstLine="42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主要专业技术能力有：</w:t>
      </w:r>
      <w:r>
        <w:rPr>
          <w:rFonts w:hint="eastAsia" w:cs="Times New Roman" w:asciiTheme="minorEastAsia" w:hAnsiTheme="minorEastAsia" w:eastAsiaTheme="minorEastAsia"/>
          <w:szCs w:val="21"/>
          <w:u w:val="single"/>
        </w:rPr>
        <w:t xml:space="preserve">     </w:t>
      </w:r>
      <w:r>
        <w:rPr>
          <w:rFonts w:hint="eastAsia" w:cs="Times New Roman" w:asciiTheme="minorEastAsia" w:hAnsiTheme="minorEastAsia" w:eastAsiaTheme="minorEastAsia"/>
          <w:szCs w:val="21"/>
        </w:rPr>
        <w:t xml:space="preserve">。（材料附后）</w:t>
      </w:r>
      <w:r/>
    </w:p>
    <w:p>
      <w:pPr>
        <w:ind w:firstLine="420"/>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r>
      <w:r/>
    </w:p>
    <w:p>
      <w:pPr>
        <w:ind w:left="6300"/>
        <w:jc w:val="left"/>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声明人（</w:t>
      </w:r>
      <w:r>
        <w:rPr>
          <w:rFonts w:hint="eastAsia" w:cs="宋体" w:asciiTheme="minorEastAsia" w:hAnsiTheme="minorEastAsia" w:eastAsiaTheme="minorEastAsia"/>
          <w:szCs w:val="21"/>
        </w:rPr>
        <w:t xml:space="preserve">加盖电子公章</w:t>
      </w:r>
      <w:r>
        <w:rPr>
          <w:rFonts w:hint="eastAsia" w:cs="Times New Roman" w:asciiTheme="minorEastAsia" w:hAnsiTheme="minorEastAsia" w:eastAsiaTheme="minorEastAsia"/>
          <w:szCs w:val="21"/>
        </w:rPr>
        <w:t xml:space="preserve">）：</w:t>
      </w:r>
      <w:r/>
    </w:p>
    <w:p>
      <w:pPr>
        <w:ind w:left="6300"/>
        <w:jc w:val="left"/>
        <w:spacing w:line="360" w:lineRule="auto"/>
        <w:rPr>
          <w:rFonts w:hint="eastAsia" w:ascii="宋体" w:hAnsi="宋体" w:cs="宋体"/>
          <w:szCs w:val="21"/>
        </w:rPr>
      </w:pPr>
      <w:r>
        <w:rPr>
          <w:rFonts w:hint="eastAsia" w:cs="Times New Roman" w:asciiTheme="minorEastAsia" w:hAnsiTheme="minorEastAsia" w:eastAsiaTheme="minorEastAsia"/>
          <w:szCs w:val="21"/>
        </w:rPr>
        <w:t xml:space="preserve">日  期：  年  月  日</w:t>
      </w:r>
      <w:bookmarkStart w:id="710" w:name="_GoBack"/>
      <w:r/>
      <w:bookmarkEnd w:id="710"/>
      <w:r/>
      <w:r/>
    </w:p>
    <w:p>
      <w:pPr>
        <w:rPr>
          <w:rFonts w:hint="eastAsia" w:ascii="宋体" w:hAnsi="宋体" w:cs="宋体"/>
          <w:szCs w:val="21"/>
        </w:rPr>
      </w:pPr>
      <w:r>
        <w:rPr>
          <w:rFonts w:hint="eastAsia" w:ascii="宋体" w:hAnsi="宋体" w:cs="宋体"/>
          <w:szCs w:val="21"/>
        </w:rPr>
        <w:br w:type="page" w:clear="all"/>
      </w:r>
      <w:r/>
    </w:p>
    <w:p>
      <w:pPr>
        <w:numPr>
          <w:ilvl w:val="0"/>
          <w:numId w:val="0"/>
        </w:numPr>
        <w:jc w:val="both"/>
        <w:keepLines/>
        <w:keepNext/>
        <w:spacing w:before="260" w:after="260" w:line="416" w:lineRule="auto"/>
        <w:widowControl w:val="off"/>
        <w:rPr>
          <w:rFonts w:hint="eastAsia" w:cs="Times New Roman" w:asciiTheme="minorEastAsia" w:hAnsiTheme="minorEastAsia" w:eastAsiaTheme="minorEastAsia"/>
          <w:b/>
          <w:bCs/>
          <w:color w:val="auto"/>
          <w:sz w:val="32"/>
          <w:szCs w:val="32"/>
          <w:lang w:val="en-US" w:eastAsia="zh-CN" w:bidi="ar-SA"/>
        </w:rPr>
        <w:outlineLvl w:val="1"/>
      </w:pPr>
      <w:r/>
      <w:bookmarkStart w:id="705" w:name="_Toc43917780"/>
      <w:r/>
      <w:bookmarkStart w:id="706" w:name="_Toc43994943"/>
      <w:r>
        <w:rPr>
          <w:rFonts w:hint="eastAsia" w:cs="Times New Roman" w:asciiTheme="minorEastAsia" w:hAnsiTheme="minorEastAsia" w:eastAsiaTheme="minorEastAsia"/>
          <w:b/>
          <w:bCs/>
          <w:sz w:val="32"/>
          <w:szCs w:val="32"/>
          <w:lang w:val="en-US" w:eastAsia="zh-CN" w:bidi="ar-SA"/>
        </w:rPr>
        <w:t xml:space="preserve">附件十一、企业声明函格式</w:t>
      </w:r>
      <w:bookmarkEnd w:id="705"/>
      <w:r/>
      <w:bookmarkEnd w:id="706"/>
      <w:r/>
      <w:r/>
    </w:p>
    <w:p>
      <w:pPr>
        <w:jc w:val="center"/>
        <w:spacing w:line="360" w:lineRule="auto"/>
        <w:rPr>
          <w:rFonts w:hint="eastAsia" w:cs="Arial" w:asciiTheme="minorEastAsia" w:hAnsiTheme="minorEastAsia" w:eastAsiaTheme="minorEastAsia"/>
          <w:b/>
          <w:bCs/>
          <w:color w:val="auto"/>
          <w:sz w:val="28"/>
          <w:szCs w:val="28"/>
        </w:rPr>
      </w:pPr>
      <w:r>
        <w:rPr>
          <w:rFonts w:hint="eastAsia" w:cs="Arial" w:asciiTheme="minorEastAsia" w:hAnsiTheme="minorEastAsia" w:eastAsiaTheme="minorEastAsia"/>
          <w:b/>
          <w:bCs/>
          <w:color w:val="auto"/>
          <w:sz w:val="28"/>
          <w:szCs w:val="28"/>
        </w:rPr>
        <w:t xml:space="preserve">中小企业声明函（工程）</w:t>
      </w:r>
      <w:r/>
    </w:p>
    <w:p>
      <w:pPr>
        <w:ind w:firstLine="420"/>
        <w:jc w:val="left"/>
        <w:spacing w:line="440" w:lineRule="exact"/>
        <w:widowControl/>
        <w:rPr>
          <w:rFonts w:hint="eastAsia" w:cs="Arial" w:asciiTheme="minorEastAsia" w:hAnsiTheme="minorEastAsia" w:eastAsiaTheme="minorEastAsia"/>
          <w:color w:val="auto"/>
          <w:szCs w:val="21"/>
        </w:rPr>
      </w:pPr>
      <w:r>
        <w:rPr>
          <w:rFonts w:hint="eastAsia" w:cs="Arial" w:asciiTheme="minorEastAsia" w:hAnsiTheme="minorEastAsia" w:eastAsiaTheme="minorEastAsia"/>
          <w:color w:val="auto"/>
        </w:rPr>
        <w:t xml:space="preserve">本公司（联合体）郑重声明，根据《政府采购促进中小 企业发展管理办法》（财库〔2020 ） 46号）的规定，本公司 （联合体）参加</w:t>
      </w:r>
      <w:r>
        <w:rPr>
          <w:rFonts w:hint="eastAsia" w:cs="Arial" w:asciiTheme="minorEastAsia" w:hAnsiTheme="minorEastAsia" w:eastAsiaTheme="minorEastAsia"/>
          <w:color w:val="auto"/>
          <w:u w:val="single"/>
        </w:rPr>
        <w:t xml:space="preserve">（单位名称）</w:t>
      </w:r>
      <w:r>
        <w:rPr>
          <w:rFonts w:hint="eastAsia" w:cs="Arial" w:asciiTheme="minorEastAsia" w:hAnsiTheme="minorEastAsia" w:eastAsiaTheme="minorEastAsia"/>
          <w:color w:val="auto"/>
        </w:rPr>
        <w:t xml:space="preserve">的</w:t>
      </w:r>
      <w:r>
        <w:rPr>
          <w:rFonts w:hint="eastAsia" w:cs="Arial" w:asciiTheme="minorEastAsia" w:hAnsiTheme="minorEastAsia" w:eastAsiaTheme="minorEastAsia"/>
          <w:color w:val="auto"/>
          <w:u w:val="single"/>
        </w:rPr>
        <w:t xml:space="preserve">（项目名称）</w:t>
      </w:r>
      <w:r>
        <w:rPr>
          <w:rFonts w:hint="eastAsia" w:cs="Arial" w:asciiTheme="minorEastAsia" w:hAnsiTheme="minorEastAsia" w:eastAsiaTheme="minorEastAsia"/>
          <w:color w:val="auto"/>
        </w:rPr>
        <w:t xml:space="preserve">采购活动，工程的施工单位全部为符合政策要求的中小企业。相关企业（含联合 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color w:val="auto"/>
        </w:rPr>
        <w:t xml:space="preserve">1</w:t>
      </w:r>
      <w:r>
        <w:rPr>
          <w:rFonts w:cs="Arial" w:asciiTheme="minorEastAsia" w:hAnsiTheme="minorEastAsia" w:eastAsiaTheme="minorEastAsia"/>
          <w:color w:val="auto"/>
        </w:rPr>
        <w:t xml:space="preserve">.</w:t>
      </w:r>
      <w:r>
        <w:rPr>
          <w:rFonts w:hint="eastAsia" w:cs="Arial" w:asciiTheme="minorEastAsia" w:hAnsiTheme="minorEastAsia" w:eastAsiaTheme="minorEastAsia"/>
          <w:color w:val="auto"/>
          <w:u w:val="single"/>
        </w:rPr>
        <w:t xml:space="preserve">（标的名称）</w:t>
      </w:r>
      <w:r>
        <w:rPr>
          <w:rFonts w:hint="eastAsia" w:cs="Arial" w:asciiTheme="minorEastAsia" w:hAnsiTheme="minorEastAsia" w:eastAsiaTheme="minorEastAsia"/>
          <w:color w:val="auto"/>
        </w:rPr>
        <w:t xml:space="preserve">,属于</w:t>
      </w:r>
      <w:r>
        <w:rPr>
          <w:rFonts w:hint="eastAsia" w:cs="Arial" w:asciiTheme="minorEastAsia" w:hAnsiTheme="minorEastAsia" w:eastAsiaTheme="minorEastAsia"/>
          <w:color w:val="auto"/>
          <w:u w:val="single"/>
        </w:rPr>
        <w:t xml:space="preserve">建筑业</w:t>
      </w:r>
      <w:r>
        <w:rPr>
          <w:rFonts w:hint="eastAsia" w:cs="Arial" w:asciiTheme="minorEastAsia" w:hAnsiTheme="minorEastAsia" w:eastAsiaTheme="minorEastAsia"/>
          <w:color w:val="auto"/>
        </w:rPr>
        <w:t xml:space="preserve">, 承建（承接）企业为</w:t>
      </w:r>
      <w:r>
        <w:rPr>
          <w:rFonts w:hint="eastAsia" w:cs="Arial" w:asciiTheme="minorEastAsia" w:hAnsiTheme="minorEastAsia" w:eastAsiaTheme="minorEastAsia"/>
          <w:color w:val="auto"/>
          <w:u w:val="single"/>
        </w:rPr>
        <w:t xml:space="preserve">（企业名</w:t>
      </w:r>
      <w:r>
        <w:rPr>
          <w:rFonts w:hint="eastAsia" w:cs="Arial" w:asciiTheme="minorEastAsia" w:hAnsiTheme="minorEastAsia" w:eastAsiaTheme="minorEastAsia"/>
          <w:u w:val="single"/>
        </w:rPr>
        <w:t xml:space="preserve">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bookmarkStart w:id="707" w:name="_Hlk223532627"/>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中型企业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小型企业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微型企业</w:t>
      </w:r>
      <w:bookmarkEnd w:id="707"/>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2</w:t>
      </w:r>
      <w:r>
        <w:rPr>
          <w:rFonts w:cs="Arial" w:asciiTheme="minorEastAsia" w:hAnsiTheme="minorEastAsia" w:eastAsiaTheme="minorEastAsia"/>
        </w:rPr>
        <w:t xml:space="preserve">.</w:t>
      </w:r>
      <w:r>
        <w:rPr>
          <w:rFonts w:hint="eastAsia" w:cs="Arial" w:asciiTheme="minorEastAsia" w:hAnsiTheme="minorEastAsia" w:eastAsiaTheme="minorEastAsia"/>
          <w:u w:val="single"/>
        </w:rPr>
        <w:t xml:space="preserve">（标的名称）,</w:t>
      </w:r>
      <w:r>
        <w:rPr>
          <w:rFonts w:hint="eastAsia" w:cs="Arial" w:asciiTheme="minorEastAsia" w:hAnsiTheme="minorEastAsia" w:eastAsiaTheme="minorEastAsia"/>
        </w:rPr>
        <w:t xml:space="preserve">属于</w:t>
      </w:r>
      <w:r>
        <w:rPr>
          <w:rFonts w:hint="eastAsia" w:cs="Arial" w:asciiTheme="minorEastAsia" w:hAnsiTheme="minorEastAsia" w:eastAsiaTheme="minorEastAsia"/>
          <w:u w:val="single"/>
        </w:rPr>
        <w:t xml:space="preserve">建筑业</w:t>
      </w:r>
      <w:r>
        <w:rPr>
          <w:rFonts w:hint="eastAsia" w:cs="Arial" w:asciiTheme="minorEastAsia" w:hAnsiTheme="minorEastAsia" w:eastAsiaTheme="minorEastAsia"/>
        </w:rPr>
        <w:t xml:space="preserve">, 承建（承接）企业为</w:t>
      </w:r>
      <w:r>
        <w:rPr>
          <w:rFonts w:hint="eastAsia" w:cs="Arial" w:asciiTheme="minorEastAsia" w:hAnsiTheme="minorEastAsia" w:eastAsiaTheme="minorEastAsia"/>
          <w:u w:val="single"/>
        </w:rPr>
        <w:t xml:space="preserve">（企业名称）</w:t>
      </w:r>
      <w:r>
        <w:rPr>
          <w:rFonts w:hint="eastAsia" w:cs="Arial" w:asciiTheme="minorEastAsia" w:hAnsiTheme="minorEastAsia" w:eastAsiaTheme="minorEastAsia"/>
        </w:rPr>
        <w:t xml:space="preserve">,从业人员</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人</w:t>
      </w:r>
      <w:r>
        <w:rPr>
          <w:rFonts w:hint="eastAsia" w:cs="Arial" w:asciiTheme="minorEastAsia" w:hAnsiTheme="minorEastAsia" w:eastAsiaTheme="minorEastAsia"/>
        </w:rPr>
        <w:t xml:space="preserve">，营业收入为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万元，资产总额为</w:t>
      </w:r>
      <w:r>
        <w:rPr>
          <w:rFonts w:hint="eastAsia" w:cs="Arial" w:asciiTheme="minorEastAsia" w:hAnsiTheme="minorEastAsia" w:eastAsiaTheme="minorEastAsia"/>
          <w:u w:val="single"/>
        </w:rPr>
        <w:tab/>
      </w:r>
      <w:r>
        <w:rPr>
          <w:rFonts w:hint="eastAsia" w:cs="Arial" w:asciiTheme="minorEastAsia" w:hAnsiTheme="minorEastAsia" w:eastAsiaTheme="minorEastAsia"/>
          <w:u w:val="single"/>
        </w:rPr>
        <w:t xml:space="preserve">     </w:t>
      </w:r>
      <w:r>
        <w:rPr>
          <w:rFonts w:hint="eastAsia" w:cs="Arial" w:asciiTheme="minorEastAsia" w:hAnsiTheme="minorEastAsia" w:eastAsiaTheme="minorEastAsia"/>
        </w:rPr>
        <w:t xml:space="preserve">万元，属于</w:t>
      </w:r>
      <w:r>
        <w:rPr>
          <w:rFonts w:hint="eastAsia" w:cs="Arial" w:asciiTheme="minorEastAsia" w:hAnsiTheme="minorEastAsia" w:eastAsiaTheme="minorEastAsia"/>
          <w:u w:val="single"/>
        </w:rPr>
        <w:t xml:space="preserve">（</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中型企业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小型企业 </w:t>
      </w:r>
      <w:r>
        <w:rPr>
          <w:rFonts w:ascii="Wingdings" w:hAnsi="Wingdings" w:eastAsia="Wingdings" w:cs="Wingdings"/>
          <w:color w:val="000000"/>
          <w:szCs w:val="21"/>
        </w:rPr>
        <w:t xml:space="preserve">¨</w:t>
      </w:r>
      <w:r>
        <w:rPr>
          <w:rFonts w:hint="eastAsia" w:ascii="宋体" w:hAnsi="宋体" w:eastAsia="宋体" w:cs="Times New Roman"/>
          <w:color w:val="000000"/>
          <w:szCs w:val="21"/>
        </w:rPr>
        <w:t xml:space="preserve">微型企业</w:t>
      </w:r>
      <w:r>
        <w:rPr>
          <w:rFonts w:hint="eastAsia" w:cs="Arial" w:asciiTheme="minorEastAsia" w:hAnsiTheme="minorEastAsia" w:eastAsiaTheme="minorEastAsia"/>
          <w:u w:val="single"/>
        </w:rPr>
        <w:t xml:space="preserve">）</w:t>
      </w:r>
      <w:r>
        <w:rPr>
          <w:rFonts w:hint="eastAsia" w:cs="Arial" w:asciiTheme="minorEastAsia" w:hAnsiTheme="minorEastAsia" w:eastAsiaTheme="minorEastAsia"/>
        </w:rPr>
        <w:t xml:space="preserve">；</w:t>
      </w:r>
      <w:r>
        <w:rPr>
          <w:rFonts w:hint="eastAsia" w:cs="Arial" w:asciiTheme="minorEastAsia" w:hAnsiTheme="minorEastAsia" w:eastAsiaTheme="minorEastAsia"/>
        </w:rPr>
        <w:tab/>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本企业对上述声明内容的真实性负责。如有虚假，将依法承担相应责任。</w:t>
      </w:r>
      <w:r/>
    </w:p>
    <w:p>
      <w:pPr>
        <w:ind w:right="840" w:firstLine="4200"/>
        <w:spacing w:line="440" w:lineRule="exact"/>
        <w:widowControl/>
        <w:rPr>
          <w:rFonts w:hint="eastAsia" w:cs="Arial" w:asciiTheme="minorEastAsia" w:hAnsiTheme="minorEastAsia" w:eastAsiaTheme="minorEastAsia"/>
        </w:rPr>
      </w:pPr>
      <w:r>
        <w:rPr>
          <w:rFonts w:hint="eastAsia" w:cs="Arial" w:asciiTheme="minorEastAsia" w:hAnsiTheme="minorEastAsia" w:eastAsiaTheme="minorEastAsia"/>
        </w:rPr>
        <w:t xml:space="preserve">企业名称：（</w:t>
      </w:r>
      <w:r>
        <w:rPr>
          <w:rFonts w:hint="eastAsia" w:cs="宋体" w:asciiTheme="minorEastAsia" w:hAnsiTheme="minorEastAsia" w:eastAsiaTheme="minorEastAsia"/>
          <w:szCs w:val="21"/>
        </w:rPr>
        <w:t xml:space="preserve">加盖电子公章</w:t>
      </w:r>
      <w:r>
        <w:rPr>
          <w:rFonts w:hint="eastAsia" w:cs="Arial" w:asciiTheme="minorEastAsia" w:hAnsiTheme="minorEastAsia" w:eastAsiaTheme="minorEastAsia"/>
        </w:rPr>
        <w:t xml:space="preserve">）</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rPr>
        <w:t xml:space="preserve">日期：</w:t>
      </w:r>
      <w:r/>
    </w:p>
    <w:p>
      <w:pPr>
        <w:jc w:val="center"/>
        <w:spacing w:line="360" w:lineRule="auto"/>
        <w:rPr>
          <w:rFonts w:hint="eastAsia" w:cs="Arial" w:asciiTheme="minorEastAsia" w:hAnsiTheme="minorEastAsia" w:eastAsiaTheme="minorEastAsia"/>
          <w:b/>
          <w:bCs/>
          <w:sz w:val="28"/>
          <w:szCs w:val="28"/>
        </w:rPr>
      </w:pPr>
      <w:r>
        <w:rPr>
          <w:rFonts w:hint="eastAsia" w:cs="Arial" w:asciiTheme="minorEastAsia" w:hAnsiTheme="minorEastAsia" w:eastAsiaTheme="minorEastAsia"/>
          <w:b/>
          <w:bCs/>
          <w:sz w:val="28"/>
          <w:szCs w:val="28"/>
        </w:rPr>
      </w:r>
      <w:r/>
    </w:p>
    <w:p>
      <w:pPr>
        <w:ind w:firstLine="422"/>
        <w:jc w:val="left"/>
        <w:spacing w:line="440" w:lineRule="exact"/>
        <w:widowControl/>
        <w:rPr>
          <w:rFonts w:hint="eastAsia" w:cs="Arial" w:asciiTheme="minorEastAsia" w:hAnsiTheme="minorEastAsia" w:eastAsiaTheme="minorEastAsia"/>
          <w:b/>
          <w:bCs/>
        </w:rPr>
      </w:pPr>
      <w:r/>
      <w:bookmarkStart w:id="708" w:name="_Hlk223532636"/>
      <w:r>
        <w:rPr>
          <w:rFonts w:hint="eastAsia" w:cs="Arial" w:asciiTheme="minorEastAsia" w:hAnsiTheme="minorEastAsia" w:eastAsiaTheme="minorEastAsia"/>
          <w:b/>
          <w:bCs/>
        </w:rPr>
        <w:t xml:space="preserve">备注：1.供应商在所属企业类型前的</w:t>
      </w:r>
      <w:r>
        <w:rPr>
          <w:rFonts w:ascii="Wingdings" w:hAnsi="Wingdings" w:eastAsia="Wingdings" w:cs="Wingdings"/>
          <w:b/>
          <w:bCs/>
          <w:color w:val="000000"/>
          <w:szCs w:val="21"/>
        </w:rPr>
        <w:t xml:space="preserve">¨</w:t>
      </w:r>
      <w:r>
        <w:rPr>
          <w:rFonts w:hint="eastAsia" w:cs="Arial" w:asciiTheme="minorEastAsia" w:hAnsiTheme="minorEastAsia" w:eastAsiaTheme="minorEastAsia"/>
          <w:b/>
          <w:bCs/>
        </w:rPr>
        <w:t xml:space="preserve">内打“√”。</w:t>
      </w:r>
      <w:r/>
    </w:p>
    <w:p>
      <w:pPr>
        <w:ind w:firstLine="1054"/>
        <w:jc w:val="left"/>
        <w:spacing w:line="440" w:lineRule="exact"/>
        <w:widowControl/>
        <w:rPr>
          <w:rFonts w:hint="eastAsia" w:cs="Arial" w:asciiTheme="minorEastAsia" w:hAnsiTheme="minorEastAsia" w:eastAsiaTheme="minorEastAsia"/>
          <w:b/>
          <w:bCs/>
        </w:rPr>
      </w:pPr>
      <w:r>
        <w:rPr>
          <w:rFonts w:hint="eastAsia" w:cs="Arial" w:asciiTheme="minorEastAsia" w:hAnsiTheme="minorEastAsia" w:eastAsiaTheme="minorEastAsia"/>
          <w:b/>
          <w:bCs/>
        </w:rPr>
        <w:t xml:space="preserve">2.</w:t>
      </w:r>
      <w:bookmarkStart w:id="709" w:name="OLE_LINK59"/>
      <w:r>
        <w:rPr>
          <w:rFonts w:hint="eastAsia" w:cs="Arial" w:asciiTheme="minorEastAsia" w:hAnsiTheme="minorEastAsia" w:eastAsiaTheme="minorEastAsia"/>
          <w:b/>
          <w:bCs/>
        </w:rPr>
        <w:t xml:space="preserve">“中小企业划型标准”详见《关于印发中小企业划型标准规定的通知》工信部联企业〔2011〕300号及《国家统计局关于印发&lt;统计上大中小微型企业划分办法（2017）&gt;的通知》国统字〔2017〕213号）</w:t>
      </w:r>
      <w:bookmarkEnd w:id="708"/>
      <w:r/>
      <w:bookmarkEnd w:id="709"/>
      <w:r/>
      <w:r/>
    </w:p>
    <w:p>
      <w:pPr>
        <w:rPr>
          <w:rFonts w:hint="eastAsia" w:ascii="宋体" w:hAnsi="宋体" w:cs="宋体"/>
          <w:szCs w:val="21"/>
        </w:rPr>
      </w:pPr>
      <w:r>
        <w:rPr>
          <w:rFonts w:hint="eastAsia" w:ascii="宋体" w:hAnsi="宋体" w:cs="宋体"/>
          <w:szCs w:val="21"/>
        </w:rPr>
        <w:br w:type="page" w:clear="all"/>
      </w:r>
      <w:r/>
    </w:p>
    <w:p>
      <w:pPr>
        <w:jc w:val="center"/>
        <w:spacing w:line="360" w:lineRule="auto"/>
        <w:rPr>
          <w:rFonts w:hint="eastAsia" w:cs="Times New Roman" w:asciiTheme="minorEastAsia" w:hAnsiTheme="minorEastAsia" w:eastAsiaTheme="minorEastAsia"/>
          <w:b/>
          <w:bCs/>
          <w:sz w:val="32"/>
          <w:szCs w:val="32"/>
        </w:rPr>
      </w:pPr>
      <w:r>
        <w:rPr>
          <w:rFonts w:hint="eastAsia" w:cs="Times New Roman" w:asciiTheme="minorEastAsia" w:hAnsiTheme="minorEastAsia" w:eastAsiaTheme="minorEastAsia"/>
          <w:b/>
          <w:bCs/>
          <w:sz w:val="32"/>
          <w:szCs w:val="32"/>
        </w:rPr>
        <w:t xml:space="preserve">残疾人福利性单位声明函</w:t>
      </w:r>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本单位对上述声明的真实性负责。如有虚假，将依法承担相应责任。</w:t>
      </w:r>
      <w:r/>
    </w:p>
    <w:p>
      <w:pPr>
        <w:ind w:firstLine="5040"/>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单位名称：（</w:t>
      </w:r>
      <w:r>
        <w:rPr>
          <w:rFonts w:hint="eastAsia" w:cs="宋体" w:asciiTheme="minorEastAsia" w:hAnsiTheme="minorEastAsia" w:eastAsiaTheme="minorEastAsia"/>
          <w:szCs w:val="21"/>
        </w:rPr>
        <w:t xml:space="preserve">加盖电子公章</w:t>
      </w:r>
      <w:r>
        <w:rPr>
          <w:rFonts w:hint="eastAsia" w:cs="宋体" w:asciiTheme="minorEastAsia" w:hAnsiTheme="minorEastAsia" w:eastAsiaTheme="minorEastAsia"/>
          <w:szCs w:val="21"/>
        </w:rPr>
        <w:t xml:space="preserve">）</w:t>
      </w:r>
      <w:r/>
    </w:p>
    <w:p>
      <w:pPr>
        <w:jc w:val="center"/>
        <w:spacing w:line="440" w:lineRule="exact"/>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                               日  期：</w:t>
      </w:r>
      <w:r/>
    </w:p>
    <w:p>
      <w:pPr>
        <w:spacing w:line="360" w:lineRule="auto"/>
        <w:rPr>
          <w:rFonts w:hint="eastAsia" w:cs="Times New Roman" w:asciiTheme="minorEastAsia" w:hAnsiTheme="minorEastAsia" w:eastAsiaTheme="minorEastAsia"/>
          <w:b/>
          <w:bCs/>
          <w:szCs w:val="21"/>
        </w:rPr>
      </w:pPr>
      <w:r>
        <w:rPr>
          <w:rFonts w:hint="eastAsia" w:cs="Times New Roman" w:asciiTheme="minorEastAsia" w:hAnsiTheme="minorEastAsia" w:eastAsiaTheme="minorEastAsia"/>
          <w:b/>
          <w:bCs/>
          <w:szCs w:val="21"/>
        </w:rPr>
      </w:r>
      <w:r/>
    </w:p>
    <w:p>
      <w:pPr>
        <w:jc w:val="center"/>
        <w:spacing w:line="360" w:lineRule="auto"/>
        <w:rPr>
          <w:rFonts w:hint="eastAsia" w:cs="Times New Roman" w:asciiTheme="minorEastAsia" w:hAnsiTheme="minorEastAsia" w:eastAsiaTheme="minorEastAsia"/>
          <w:b/>
          <w:bCs/>
          <w:sz w:val="32"/>
          <w:szCs w:val="32"/>
        </w:rPr>
      </w:pPr>
      <w:r>
        <w:rPr>
          <w:rFonts w:hint="eastAsia" w:cs="Times New Roman" w:asciiTheme="minorEastAsia" w:hAnsiTheme="minorEastAsia" w:eastAsiaTheme="minorEastAsia"/>
          <w:b/>
          <w:bCs/>
          <w:sz w:val="32"/>
          <w:szCs w:val="32"/>
        </w:rPr>
        <w:t xml:space="preserve">属于监狱企业的证明文件</w:t>
      </w:r>
      <w:r/>
    </w:p>
    <w:p>
      <w:pPr>
        <w:jc w:val="center"/>
        <w:spacing w:line="360" w:lineRule="auto"/>
        <w:rPr>
          <w:rFonts w:hint="eastAsia" w:cs="Times New Roman" w:asciiTheme="minorEastAsia" w:hAnsiTheme="minorEastAsia" w:eastAsiaTheme="minorEastAsia"/>
          <w:szCs w:val="21"/>
        </w:rPr>
      </w:pPr>
      <w:r>
        <w:rPr>
          <w:rFonts w:hint="eastAsia" w:cs="Times New Roman" w:asciiTheme="minorEastAsia" w:hAnsiTheme="minorEastAsia" w:eastAsiaTheme="minorEastAsia"/>
          <w:szCs w:val="21"/>
        </w:rPr>
        <w:t xml:space="preserve">（</w:t>
      </w:r>
      <w:r>
        <w:rPr>
          <w:rFonts w:cs="Times New Roman" w:asciiTheme="minorEastAsia" w:hAnsiTheme="minorEastAsia" w:eastAsiaTheme="minorEastAsia"/>
          <w:szCs w:val="21"/>
        </w:rPr>
        <w:t xml:space="preserve">提供</w:t>
      </w:r>
      <w:r>
        <w:rPr>
          <w:rFonts w:hint="eastAsia" w:cs="Times New Roman" w:asciiTheme="minorEastAsia" w:hAnsiTheme="minorEastAsia" w:eastAsiaTheme="minorEastAsia"/>
          <w:szCs w:val="21"/>
        </w:rPr>
        <w:t xml:space="preserve">由省级以上监狱管理局、戒毒管理局(含新疆生产建设兵团)出具的属于监狱企业的证明文件）</w:t>
      </w:r>
      <w:r/>
    </w:p>
    <w:p>
      <w:pPr>
        <w:ind w:left="6300"/>
        <w:jc w:val="left"/>
        <w:spacing w:line="360" w:lineRule="auto"/>
        <w:rPr>
          <w:rFonts w:hint="eastAsia" w:ascii="宋体" w:hAnsi="宋体" w:cs="宋体"/>
          <w:szCs w:val="21"/>
        </w:rPr>
      </w:pPr>
      <w:r>
        <w:rPr>
          <w:rFonts w:hint="eastAsia" w:ascii="宋体" w:hAnsi="宋体" w:cs="宋体"/>
          <w:szCs w:val="21"/>
        </w:rPr>
      </w:r>
      <w:bookmarkEnd w:id="703"/>
      <w:r/>
      <w:r/>
    </w:p>
    <w:p>
      <w:pPr>
        <w:rPr>
          <w:rFonts w:hint="eastAsia" w:asciiTheme="minorEastAsia" w:hAnsiTheme="minorEastAsia" w:eastAsiaTheme="minorEastAsia"/>
        </w:rPr>
      </w:pPr>
      <w:r>
        <w:rPr>
          <w:rFonts w:hint="eastAsia" w:asciiTheme="minorEastAsia" w:hAnsiTheme="minorEastAsia" w:eastAsiaTheme="minorEastAsia"/>
        </w:rPr>
      </w:r>
      <w:r/>
    </w:p>
    <w:sectPr>
      <w:footerReference w:type="default" r:id="rId21"/>
      <w:footerReference w:type="first" r:id="rId22"/>
      <w:footnotePr/>
      <w:endnotePr/>
      <w:type w:val="nextPage"/>
      <w:pgSz w:w="11906" w:h="16838" w:orient="portrait"/>
      <w:pgMar w:top="1440" w:right="1440" w:bottom="1440" w:left="1440" w:header="850" w:footer="85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方正楷体_GBK">
    <w:panose1 w:val="020B0503020202020204"/>
  </w:font>
  <w:font w:name="Symbol">
    <w:panose1 w:val="05050102010706020507"/>
  </w:font>
  <w:font w:name="Wingdings">
    <w:panose1 w:val="05000000000000000000"/>
  </w:font>
  <w:font w:name="Arial Unicode MS">
    <w:panose1 w:val="020B0604020202020204"/>
  </w:font>
  <w:font w:name="KNLe">
    <w:panose1 w:val="020B0503020202020204"/>
  </w:font>
  <w:font w:name="Courier New">
    <w:panose1 w:val="02070309020205020404"/>
  </w:font>
  <w:font w:name="Tahoma">
    <w:panose1 w:val="020B0604030504040204"/>
  </w:font>
  <w:font w:name="华文细黑">
    <w:panose1 w:val="02010600040101010101"/>
  </w:font>
  <w:font w:name="等线">
    <w:panose1 w:val="02010600030101010101"/>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92855366"/>
      <w:rPr/>
    </w:sdtPr>
    <w:sdtContent>
      <w:p>
        <w:pPr>
          <w:pStyle w:val="125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2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8276"/>
      <w:rPr/>
    </w:sdtPr>
    <w:sdtContent>
      <w:p>
        <w:pPr>
          <w:pStyle w:val="125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2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cs="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ascii="宋体" w:hAnsi="宋体" w:cs="宋体"/>
                              <w:szCs w:val="21"/>
                            </w:rPr>
                            <w:fldChar w:fldCharType="begin"/>
                          </w:r>
                          <w:r>
                            <w:rPr>
                              <w:rFonts w:hint="eastAsia" w:ascii="宋体" w:hAnsi="宋体" w:cs="宋体"/>
                              <w:szCs w:val="21"/>
                            </w:rPr>
                            <w:instrText xml:space="preserve"> PAGE  \* MERGEFORMAT </w:instrText>
                          </w:r>
                          <w:r>
                            <w:rPr>
                              <w:rFonts w:hint="eastAsia" w:ascii="宋体" w:hAnsi="宋体" w:cs="宋体"/>
                              <w:szCs w:val="21"/>
                            </w:rPr>
                            <w:fldChar w:fldCharType="separate"/>
                          </w:r>
                          <w:r>
                            <w:rPr>
                              <w:rFonts w:hint="eastAsia" w:ascii="宋体" w:hAnsi="宋体" w:cs="宋体"/>
                              <w:szCs w:val="21"/>
                            </w:rPr>
                            <w:t xml:space="preserve">1</w:t>
                          </w:r>
                          <w:r>
                            <w:rPr>
                              <w:rFonts w:hint="eastAsia" w:ascii="宋体" w:hAnsi="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pPr>
                    <w:r>
                      <w:rPr>
                        <w:rFonts w:hint="eastAsia" w:ascii="宋体" w:hAnsi="宋体" w:cs="宋体"/>
                        <w:szCs w:val="21"/>
                      </w:rPr>
                      <w:fldChar w:fldCharType="begin"/>
                    </w:r>
                    <w:r>
                      <w:rPr>
                        <w:rFonts w:hint="eastAsia" w:ascii="宋体" w:hAnsi="宋体" w:cs="宋体"/>
                        <w:szCs w:val="21"/>
                      </w:rPr>
                      <w:instrText xml:space="preserve"> PAGE  \* MERGEFORMAT </w:instrText>
                    </w:r>
                    <w:r>
                      <w:rPr>
                        <w:rFonts w:hint="eastAsia" w:ascii="宋体" w:hAnsi="宋体" w:cs="宋体"/>
                        <w:szCs w:val="21"/>
                      </w:rPr>
                      <w:fldChar w:fldCharType="separate"/>
                    </w:r>
                    <w:r>
                      <w:rPr>
                        <w:rFonts w:hint="eastAsia" w:ascii="宋体" w:hAnsi="宋体" w:cs="宋体"/>
                        <w:szCs w:val="21"/>
                      </w:rPr>
                      <w:t xml:space="preserve">1</w:t>
                    </w:r>
                    <w:r>
                      <w:rPr>
                        <w:rFonts w:hint="eastAsia" w:ascii="宋体" w:hAnsi="宋体" w:cs="宋体"/>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eastAsia" w:ascii="宋体" w:hAnsi="宋体" w:cs="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center"/>
                          </w:pPr>
                          <w:r>
                            <w:rPr>
                              <w:rFonts w:hint="eastAsia" w:ascii="宋体" w:hAnsi="宋体" w:cs="宋体"/>
                              <w:szCs w:val="21"/>
                            </w:rPr>
                            <w:fldChar w:fldCharType="begin"/>
                          </w:r>
                          <w:r>
                            <w:rPr>
                              <w:rFonts w:hint="eastAsia" w:ascii="宋体" w:hAnsi="宋体" w:cs="宋体"/>
                              <w:szCs w:val="21"/>
                            </w:rPr>
                            <w:instrText xml:space="preserve"> PAGE  \* MERGEFORMAT </w:instrText>
                          </w:r>
                          <w:r>
                            <w:rPr>
                              <w:rFonts w:hint="eastAsia" w:ascii="宋体" w:hAnsi="宋体" w:cs="宋体"/>
                              <w:szCs w:val="21"/>
                            </w:rPr>
                            <w:fldChar w:fldCharType="separate"/>
                          </w:r>
                          <w:r>
                            <w:rPr>
                              <w:rFonts w:hint="eastAsia" w:ascii="宋体" w:hAnsi="宋体" w:cs="宋体"/>
                              <w:szCs w:val="21"/>
                            </w:rPr>
                            <w:t xml:space="preserve">1</w:t>
                          </w:r>
                          <w:r>
                            <w:rPr>
                              <w:rFonts w:hint="eastAsia" w:ascii="宋体" w:hAnsi="宋体" w:cs="宋体"/>
                              <w:szCs w:val="21"/>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center"/>
                    </w:pPr>
                    <w:r>
                      <w:rPr>
                        <w:rFonts w:hint="eastAsia" w:ascii="宋体" w:hAnsi="宋体" w:cs="宋体"/>
                        <w:szCs w:val="21"/>
                      </w:rPr>
                      <w:fldChar w:fldCharType="begin"/>
                    </w:r>
                    <w:r>
                      <w:rPr>
                        <w:rFonts w:hint="eastAsia" w:ascii="宋体" w:hAnsi="宋体" w:cs="宋体"/>
                        <w:szCs w:val="21"/>
                      </w:rPr>
                      <w:instrText xml:space="preserve"> PAGE  \* MERGEFORMAT </w:instrText>
                    </w:r>
                    <w:r>
                      <w:rPr>
                        <w:rFonts w:hint="eastAsia" w:ascii="宋体" w:hAnsi="宋体" w:cs="宋体"/>
                        <w:szCs w:val="21"/>
                      </w:rPr>
                      <w:fldChar w:fldCharType="separate"/>
                    </w:r>
                    <w:r>
                      <w:rPr>
                        <w:rFonts w:hint="eastAsia" w:ascii="宋体" w:hAnsi="宋体" w:cs="宋体"/>
                        <w:szCs w:val="21"/>
                      </w:rPr>
                      <w:t xml:space="preserve">1</w:t>
                    </w:r>
                    <w:r>
                      <w:rPr>
                        <w:rFonts w:hint="eastAsia" w:ascii="宋体" w:hAnsi="宋体" w:cs="宋体"/>
                        <w:szCs w:val="21"/>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1</w:t>
                    </w:r>
                    <w:r>
                      <w:rPr>
                        <w:sz w:val="18"/>
                        <w:szCs w:val="18"/>
                      </w:rP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szCs w:val="18"/>
      </w:rPr>
      <w:fldChar w:fldCharType="begin"/>
    </w:r>
    <w:r>
      <w:rPr>
        <w:sz w:val="18"/>
        <w:szCs w:val="18"/>
      </w:rPr>
      <w:instrText xml:space="preserve">PAGE   \* MERGEFORMAT</w:instrText>
    </w:r>
    <w:r>
      <w:rPr>
        <w:sz w:val="18"/>
        <w:szCs w:val="18"/>
      </w:rPr>
      <w:fldChar w:fldCharType="separate"/>
    </w:r>
    <w:r>
      <w:rPr>
        <w:sz w:val="18"/>
        <w:szCs w:val="18"/>
        <w:lang w:val="zh-CN"/>
      </w:rPr>
      <w:t xml:space="preserve">11</w:t>
    </w:r>
    <w:r>
      <w:rPr>
        <w:sz w:val="18"/>
        <w:szCs w:val="18"/>
      </w:rPr>
      <w:fldChar w:fldCharType="end"/>
    </w:r>
    <w:r/>
  </w:p>
  <w:p>
    <w:pPr>
      <w:jc w:val="left"/>
      <w:tabs>
        <w:tab w:val="center" w:pos="4153" w:leader="none"/>
        <w:tab w:val="right" w:pos="8306" w:leader="none"/>
      </w:tabs>
      <w:rPr>
        <w:sz w:val="18"/>
        <w:szCs w:val="18"/>
      </w:rPr>
    </w:pPr>
    <w:r>
      <w:rPr>
        <w:sz w:val="18"/>
        <w:szCs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8"/>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8"/>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jc w:val="left"/>
      <w:tabs>
        <w:tab w:val="center" w:pos="4153" w:leader="none"/>
        <w:tab w:val="right" w:pos="8306" w:leader="none"/>
      </w:tabs>
      <w:rPr>
        <w:sz w:val="18"/>
        <w:szCs w:val="18"/>
      </w:rPr>
    </w:pPr>
    <w:r>
      <w:rPr>
        <w:sz w:val="18"/>
        <w:szCs w:val="18"/>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8"/>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8"/>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258"/>
    </w:pPr>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8"/>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58"/>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58"/>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20320</wp:posOffset>
              </wp:positionH>
              <wp:positionV relativeFrom="paragraph">
                <wp:posOffset>-146685</wp:posOffset>
              </wp:positionV>
              <wp:extent cx="326390" cy="259080"/>
              <wp:effectExtent l="0" t="0" r="0" b="0"/>
              <wp:wrapNone/>
              <wp:docPr id="1"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6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10"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635</wp:posOffset>
              </wp:positionH>
              <wp:positionV relativeFrom="paragraph">
                <wp:posOffset>-139065</wp:posOffset>
              </wp:positionV>
              <wp:extent cx="331470" cy="247650"/>
              <wp:effectExtent l="0" t="0" r="0" b="0"/>
              <wp:wrapNone/>
              <wp:docPr id="3"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 descr="C:\Users\Administrator\Desktop\eb0d.png"/>
                      <pic:cNvPicPr>
                        <a:picLocks noChangeAspect="1"/>
                      </pic:cNvPicPr>
                      <pic:nvPr/>
                    </pic:nvPicPr>
                    <pic:blipFill>
                      <a:blip r:embed="rId1"/>
                      <a:srcRect l="38461" t="15534" r="37413" b="34950"/>
                      <a:stretch/>
                    </pic:blipFill>
                    <pic:spPr bwMode="auto">
                      <a:xfrm>
                        <a:off x="0" y="0"/>
                        <a:ext cx="331490" cy="24765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0.0pt;mso-position-horizontal:absolute;mso-position-vertical-relative:text;margin-top:-10.9pt;mso-position-vertical:absolute;width:26.1pt;height:19.5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343535</wp:posOffset>
              </wp:positionH>
              <wp:positionV relativeFrom="paragraph">
                <wp:posOffset>-146050</wp:posOffset>
              </wp:positionV>
              <wp:extent cx="2110105" cy="299085"/>
              <wp:effectExtent l="0" t="0" r="0" b="0"/>
              <wp:wrapNone/>
              <wp:docPr id="4" name="图片 1"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27.0pt;mso-position-horizontal:absolute;mso-position-vertical-relative:text;margin-top:-11.5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26"/>
      <w:isLgl w:val="false"/>
      <w:suff w:val="nothing"/>
      <w:lvlText w:val="第%1章"/>
      <w:lvlJc w:val="left"/>
      <w:pPr>
        <w:ind w:left="567" w:firstLine="0"/>
      </w:pPr>
    </w:lvl>
    <w:lvl w:ilvl="1">
      <w:start w:val="1"/>
      <w:numFmt w:val="none"/>
      <w:pStyle w:val="1227"/>
      <w:isLgl w:val="false"/>
      <w:suff w:val="nothing"/>
      <w:lvlText w:val=""/>
      <w:lvlJc w:val="left"/>
      <w:pPr>
        <w:ind w:left="0" w:firstLine="0"/>
      </w:pPr>
    </w:lvl>
    <w:lvl w:ilvl="2">
      <w:start w:val="1"/>
      <w:numFmt w:val="none"/>
      <w:pStyle w:val="1228"/>
      <w:isLgl w:val="false"/>
      <w:suff w:val="nothing"/>
      <w:lvlText w:val=""/>
      <w:lvlJc w:val="left"/>
      <w:pPr>
        <w:ind w:left="0" w:firstLine="0"/>
      </w:pPr>
    </w:lvl>
    <w:lvl w:ilvl="3">
      <w:start w:val="1"/>
      <w:numFmt w:val="none"/>
      <w:pStyle w:val="1229"/>
      <w:isLgl w:val="false"/>
      <w:suff w:val="nothing"/>
      <w:lvlText w:val=""/>
      <w:lvlJc w:val="left"/>
      <w:pPr>
        <w:ind w:left="0" w:firstLine="0"/>
      </w:pPr>
    </w:lvl>
    <w:lvl w:ilvl="4">
      <w:start w:val="1"/>
      <w:numFmt w:val="none"/>
      <w:pStyle w:val="1230"/>
      <w:isLgl w:val="false"/>
      <w:suff w:val="nothing"/>
      <w:lvlText w:val=""/>
      <w:lvlJc w:val="left"/>
      <w:pPr>
        <w:ind w:left="0" w:firstLine="0"/>
      </w:pPr>
    </w:lvl>
    <w:lvl w:ilvl="5">
      <w:start w:val="1"/>
      <w:numFmt w:val="none"/>
      <w:pStyle w:val="1231"/>
      <w:isLgl w:val="false"/>
      <w:suff w:val="nothing"/>
      <w:lvlText w:val=""/>
      <w:lvlJc w:val="left"/>
      <w:pPr>
        <w:ind w:left="0" w:firstLine="0"/>
      </w:pPr>
    </w:lvl>
    <w:lvl w:ilvl="6">
      <w:start w:val="1"/>
      <w:numFmt w:val="none"/>
      <w:pStyle w:val="1232"/>
      <w:isLgl w:val="false"/>
      <w:suff w:val="nothing"/>
      <w:lvlText w:val=""/>
      <w:lvlJc w:val="left"/>
      <w:pPr>
        <w:ind w:left="0" w:firstLine="0"/>
      </w:pPr>
    </w:lvl>
    <w:lvl w:ilvl="7">
      <w:start w:val="1"/>
      <w:numFmt w:val="none"/>
      <w:pStyle w:val="1233"/>
      <w:isLgl w:val="false"/>
      <w:suff w:val="nothing"/>
      <w:lvlText w:val=""/>
      <w:lvlJc w:val="left"/>
      <w:pPr>
        <w:ind w:left="0" w:firstLine="0"/>
      </w:pPr>
    </w:lvl>
    <w:lvl w:ilvl="8">
      <w:start w:val="1"/>
      <w:numFmt w:val="none"/>
      <w:pStyle w:val="1234"/>
      <w:isLgl w:val="false"/>
      <w:suff w:val="nothing"/>
      <w:lvlText w:val=""/>
      <w:lvlJc w:val="left"/>
      <w:pPr>
        <w:ind w:left="0" w:firstLine="0"/>
      </w:pPr>
    </w:lvl>
  </w:abstractNum>
  <w:abstractNum w:abstractNumId="1">
    <w:multiLevelType w:val="hybridMultilevel"/>
    <w:lvl w:ilvl="0">
      <w:start w:val="1"/>
      <w:numFmt w:val="chineseCountingThousand"/>
      <w:pStyle w:val="129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319"/>
      <w:isLgl/>
      <w:suff w:val="tab"/>
      <w:lvlText w:val="%1.%2"/>
      <w:lvlJc w:val="left"/>
      <w:pPr>
        <w:ind w:left="425" w:hanging="425"/>
      </w:pPr>
      <w:rPr>
        <w:rFonts w:hint="eastAsia" w:ascii="Arial Unicode MS" w:hAnsi="Arial Unicode MS" w:eastAsia="微软雅黑"/>
        <w:b/>
        <w:i w:val="0"/>
      </w:rPr>
    </w:lvl>
    <w:lvl w:ilvl="2">
      <w:start w:val="1"/>
      <w:numFmt w:val="decimal"/>
      <w:pStyle w:val="133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073">
    <w:name w:val="Heading 1 Char"/>
    <w:basedOn w:val="1235"/>
    <w:link w:val="1226"/>
    <w:uiPriority w:val="9"/>
    <w:rPr>
      <w:rFonts w:ascii="Arial" w:hAnsi="Arial" w:eastAsia="Arial" w:cs="Arial"/>
      <w:sz w:val="40"/>
      <w:szCs w:val="40"/>
    </w:rPr>
  </w:style>
  <w:style w:type="character" w:styleId="1074">
    <w:name w:val="Heading 2 Char"/>
    <w:basedOn w:val="1235"/>
    <w:link w:val="1227"/>
    <w:uiPriority w:val="9"/>
    <w:rPr>
      <w:rFonts w:ascii="Arial" w:hAnsi="Arial" w:eastAsia="Arial" w:cs="Arial"/>
      <w:sz w:val="34"/>
    </w:rPr>
  </w:style>
  <w:style w:type="character" w:styleId="1075">
    <w:name w:val="Heading 3 Char"/>
    <w:basedOn w:val="1235"/>
    <w:link w:val="1228"/>
    <w:uiPriority w:val="9"/>
    <w:rPr>
      <w:rFonts w:ascii="Arial" w:hAnsi="Arial" w:eastAsia="Arial" w:cs="Arial"/>
      <w:sz w:val="30"/>
      <w:szCs w:val="30"/>
    </w:rPr>
  </w:style>
  <w:style w:type="character" w:styleId="1076">
    <w:name w:val="Heading 4 Char"/>
    <w:basedOn w:val="1235"/>
    <w:link w:val="1229"/>
    <w:uiPriority w:val="9"/>
    <w:rPr>
      <w:rFonts w:ascii="Arial" w:hAnsi="Arial" w:eastAsia="Arial" w:cs="Arial"/>
      <w:b/>
      <w:bCs/>
      <w:sz w:val="26"/>
      <w:szCs w:val="26"/>
    </w:rPr>
  </w:style>
  <w:style w:type="character" w:styleId="1077">
    <w:name w:val="Heading 5 Char"/>
    <w:basedOn w:val="1235"/>
    <w:link w:val="1230"/>
    <w:uiPriority w:val="9"/>
    <w:rPr>
      <w:rFonts w:ascii="Arial" w:hAnsi="Arial" w:eastAsia="Arial" w:cs="Arial"/>
      <w:b/>
      <w:bCs/>
      <w:sz w:val="24"/>
      <w:szCs w:val="24"/>
    </w:rPr>
  </w:style>
  <w:style w:type="character" w:styleId="1078">
    <w:name w:val="Heading 6 Char"/>
    <w:basedOn w:val="1235"/>
    <w:link w:val="1231"/>
    <w:uiPriority w:val="9"/>
    <w:rPr>
      <w:rFonts w:ascii="Arial" w:hAnsi="Arial" w:eastAsia="Arial" w:cs="Arial"/>
      <w:b/>
      <w:bCs/>
      <w:sz w:val="22"/>
      <w:szCs w:val="22"/>
    </w:rPr>
  </w:style>
  <w:style w:type="character" w:styleId="1079">
    <w:name w:val="Heading 7 Char"/>
    <w:basedOn w:val="1235"/>
    <w:link w:val="1232"/>
    <w:uiPriority w:val="9"/>
    <w:rPr>
      <w:rFonts w:ascii="Arial" w:hAnsi="Arial" w:eastAsia="Arial" w:cs="Arial"/>
      <w:b/>
      <w:bCs/>
      <w:i/>
      <w:iCs/>
      <w:sz w:val="22"/>
      <w:szCs w:val="22"/>
    </w:rPr>
  </w:style>
  <w:style w:type="character" w:styleId="1080">
    <w:name w:val="Heading 8 Char"/>
    <w:basedOn w:val="1235"/>
    <w:link w:val="1233"/>
    <w:uiPriority w:val="9"/>
    <w:rPr>
      <w:rFonts w:ascii="Arial" w:hAnsi="Arial" w:eastAsia="Arial" w:cs="Arial"/>
      <w:i/>
      <w:iCs/>
      <w:sz w:val="22"/>
      <w:szCs w:val="22"/>
    </w:rPr>
  </w:style>
  <w:style w:type="character" w:styleId="1081">
    <w:name w:val="Heading 9 Char"/>
    <w:basedOn w:val="1235"/>
    <w:link w:val="1234"/>
    <w:uiPriority w:val="9"/>
    <w:rPr>
      <w:rFonts w:ascii="Arial" w:hAnsi="Arial" w:eastAsia="Arial" w:cs="Arial"/>
      <w:i/>
      <w:iCs/>
      <w:sz w:val="21"/>
      <w:szCs w:val="21"/>
    </w:rPr>
  </w:style>
  <w:style w:type="character" w:styleId="1082">
    <w:name w:val="Title Char"/>
    <w:basedOn w:val="1235"/>
    <w:link w:val="1270"/>
    <w:uiPriority w:val="10"/>
    <w:rPr>
      <w:sz w:val="48"/>
      <w:szCs w:val="48"/>
    </w:rPr>
  </w:style>
  <w:style w:type="character" w:styleId="1083">
    <w:name w:val="Subtitle Char"/>
    <w:basedOn w:val="1235"/>
    <w:link w:val="1262"/>
    <w:uiPriority w:val="11"/>
    <w:rPr>
      <w:sz w:val="24"/>
      <w:szCs w:val="24"/>
    </w:rPr>
  </w:style>
  <w:style w:type="paragraph" w:styleId="1084">
    <w:name w:val="Quote"/>
    <w:basedOn w:val="1225"/>
    <w:next w:val="1225"/>
    <w:link w:val="1085"/>
    <w:uiPriority w:val="29"/>
    <w:qFormat/>
    <w:pPr>
      <w:ind w:left="720" w:right="720"/>
    </w:pPr>
    <w:rPr>
      <w:i/>
    </w:rPr>
  </w:style>
  <w:style w:type="character" w:styleId="1085">
    <w:name w:val="Quote Char"/>
    <w:link w:val="1084"/>
    <w:uiPriority w:val="29"/>
    <w:rPr>
      <w:i/>
    </w:rPr>
  </w:style>
  <w:style w:type="paragraph" w:styleId="1086">
    <w:name w:val="Intense Quote"/>
    <w:basedOn w:val="1225"/>
    <w:next w:val="1225"/>
    <w:link w:val="10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7">
    <w:name w:val="Intense Quote Char"/>
    <w:link w:val="1086"/>
    <w:uiPriority w:val="30"/>
    <w:rPr>
      <w:i/>
    </w:rPr>
  </w:style>
  <w:style w:type="character" w:styleId="1088">
    <w:name w:val="Header Char"/>
    <w:basedOn w:val="1235"/>
    <w:link w:val="1259"/>
    <w:uiPriority w:val="99"/>
  </w:style>
  <w:style w:type="character" w:styleId="1089">
    <w:name w:val="Footer Char"/>
    <w:basedOn w:val="1235"/>
    <w:link w:val="1258"/>
    <w:uiPriority w:val="99"/>
  </w:style>
  <w:style w:type="character" w:styleId="1090">
    <w:name w:val="Caption Char"/>
    <w:basedOn w:val="1240"/>
    <w:link w:val="1258"/>
    <w:uiPriority w:val="99"/>
  </w:style>
  <w:style w:type="table" w:styleId="1091">
    <w:name w:val="Table Grid"/>
    <w:basedOn w:val="123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2">
    <w:name w:val="Table Grid Light"/>
    <w:basedOn w:val="12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93">
    <w:name w:val="Plain Table 1"/>
    <w:basedOn w:val="123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94">
    <w:name w:val="Plain Table 2"/>
    <w:basedOn w:val="123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5">
    <w:name w:val="Plain Table 3"/>
    <w:basedOn w:val="12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96">
    <w:name w:val="Plain Table 4"/>
    <w:basedOn w:val="12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7">
    <w:name w:val="Plain Table 5"/>
    <w:basedOn w:val="123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98">
    <w:name w:val="Grid Table 1 Light"/>
    <w:basedOn w:val="123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99">
    <w:name w:val="Grid Table 1 Light - Accent 1"/>
    <w:basedOn w:val="12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00">
    <w:name w:val="Grid Table 1 Light - Accent 2"/>
    <w:basedOn w:val="12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01">
    <w:name w:val="Grid Table 1 Light - Accent 3"/>
    <w:basedOn w:val="12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02">
    <w:name w:val="Grid Table 1 Light - Accent 4"/>
    <w:basedOn w:val="12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03">
    <w:name w:val="Grid Table 1 Light - Accent 5"/>
    <w:basedOn w:val="12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04">
    <w:name w:val="Grid Table 1 Light - Accent 6"/>
    <w:basedOn w:val="12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05">
    <w:name w:val="Grid Table 2"/>
    <w:basedOn w:val="12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06">
    <w:name w:val="Grid Table 2 - Accent 1"/>
    <w:basedOn w:val="12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07">
    <w:name w:val="Grid Table 2 - Accent 2"/>
    <w:basedOn w:val="12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08">
    <w:name w:val="Grid Table 2 - Accent 3"/>
    <w:basedOn w:val="12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09">
    <w:name w:val="Grid Table 2 - Accent 4"/>
    <w:basedOn w:val="12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10">
    <w:name w:val="Grid Table 2 - Accent 5"/>
    <w:basedOn w:val="12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11">
    <w:name w:val="Grid Table 2 - Accent 6"/>
    <w:basedOn w:val="12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12">
    <w:name w:val="Grid Table 3"/>
    <w:basedOn w:val="123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3">
    <w:name w:val="Grid Table 3 - Accent 1"/>
    <w:basedOn w:val="123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4">
    <w:name w:val="Grid Table 3 - Accent 2"/>
    <w:basedOn w:val="123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5">
    <w:name w:val="Grid Table 3 - Accent 3"/>
    <w:basedOn w:val="123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6">
    <w:name w:val="Grid Table 3 - Accent 4"/>
    <w:basedOn w:val="123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7">
    <w:name w:val="Grid Table 3 - Accent 5"/>
    <w:basedOn w:val="123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8">
    <w:name w:val="Grid Table 3 - Accent 6"/>
    <w:basedOn w:val="123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19">
    <w:name w:val="Grid Table 4"/>
    <w:basedOn w:val="123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20">
    <w:name w:val="Grid Table 4 - Accent 1"/>
    <w:basedOn w:val="123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21">
    <w:name w:val="Grid Table 4 - Accent 2"/>
    <w:basedOn w:val="123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22">
    <w:name w:val="Grid Table 4 - Accent 3"/>
    <w:basedOn w:val="123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23">
    <w:name w:val="Grid Table 4 - Accent 4"/>
    <w:basedOn w:val="123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24">
    <w:name w:val="Grid Table 4 - Accent 5"/>
    <w:basedOn w:val="123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25">
    <w:name w:val="Grid Table 4 - Accent 6"/>
    <w:basedOn w:val="123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26">
    <w:name w:val="Grid Table 5 Dark"/>
    <w:basedOn w:val="12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27">
    <w:name w:val="Grid Table 5 Dark- Accent 1"/>
    <w:basedOn w:val="12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28">
    <w:name w:val="Grid Table 5 Dark - Accent 2"/>
    <w:basedOn w:val="12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29">
    <w:name w:val="Grid Table 5 Dark - Accent 3"/>
    <w:basedOn w:val="12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30">
    <w:name w:val="Grid Table 5 Dark- Accent 4"/>
    <w:basedOn w:val="12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31">
    <w:name w:val="Grid Table 5 Dark - Accent 5"/>
    <w:basedOn w:val="12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32">
    <w:name w:val="Grid Table 5 Dark - Accent 6"/>
    <w:basedOn w:val="123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33">
    <w:name w:val="Grid Table 6 Colorful"/>
    <w:basedOn w:val="123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34">
    <w:name w:val="Grid Table 6 Colorful - Accent 1"/>
    <w:basedOn w:val="123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35">
    <w:name w:val="Grid Table 6 Colorful - Accent 2"/>
    <w:basedOn w:val="12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36">
    <w:name w:val="Grid Table 6 Colorful - Accent 3"/>
    <w:basedOn w:val="123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37">
    <w:name w:val="Grid Table 6 Colorful - Accent 4"/>
    <w:basedOn w:val="12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38">
    <w:name w:val="Grid Table 6 Colorful - Accent 5"/>
    <w:basedOn w:val="123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39">
    <w:name w:val="Grid Table 6 Colorful - Accent 6"/>
    <w:basedOn w:val="123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40">
    <w:name w:val="Grid Table 7 Colorful"/>
    <w:basedOn w:val="123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1">
    <w:name w:val="Grid Table 7 Colorful - Accent 1"/>
    <w:basedOn w:val="123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42">
    <w:name w:val="Grid Table 7 Colorful - Accent 2"/>
    <w:basedOn w:val="123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43">
    <w:name w:val="Grid Table 7 Colorful - Accent 3"/>
    <w:basedOn w:val="123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44">
    <w:name w:val="Grid Table 7 Colorful - Accent 4"/>
    <w:basedOn w:val="123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45">
    <w:name w:val="Grid Table 7 Colorful - Accent 5"/>
    <w:basedOn w:val="123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46">
    <w:name w:val="Grid Table 7 Colorful - Accent 6"/>
    <w:basedOn w:val="123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47">
    <w:name w:val="List Table 1 Light"/>
    <w:basedOn w:val="123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8">
    <w:name w:val="List Table 1 Light - Accent 1"/>
    <w:basedOn w:val="123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49">
    <w:name w:val="List Table 1 Light - Accent 2"/>
    <w:basedOn w:val="123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50">
    <w:name w:val="List Table 1 Light - Accent 3"/>
    <w:basedOn w:val="123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51">
    <w:name w:val="List Table 1 Light - Accent 4"/>
    <w:basedOn w:val="123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52">
    <w:name w:val="List Table 1 Light - Accent 5"/>
    <w:basedOn w:val="123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53">
    <w:name w:val="List Table 1 Light - Accent 6"/>
    <w:basedOn w:val="123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54">
    <w:name w:val="List Table 2"/>
    <w:basedOn w:val="123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55">
    <w:name w:val="List Table 2 - Accent 1"/>
    <w:basedOn w:val="123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56">
    <w:name w:val="List Table 2 - Accent 2"/>
    <w:basedOn w:val="123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57">
    <w:name w:val="List Table 2 - Accent 3"/>
    <w:basedOn w:val="123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8">
    <w:name w:val="List Table 2 - Accent 4"/>
    <w:basedOn w:val="123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9">
    <w:name w:val="List Table 2 - Accent 5"/>
    <w:basedOn w:val="123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0">
    <w:name w:val="List Table 2 - Accent 6"/>
    <w:basedOn w:val="123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61">
    <w:name w:val="List Table 3"/>
    <w:basedOn w:val="12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2">
    <w:name w:val="List Table 3 - Accent 1"/>
    <w:basedOn w:val="123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63">
    <w:name w:val="List Table 3 - Accent 2"/>
    <w:basedOn w:val="123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64">
    <w:name w:val="List Table 3 - Accent 3"/>
    <w:basedOn w:val="123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65">
    <w:name w:val="List Table 3 - Accent 4"/>
    <w:basedOn w:val="123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66">
    <w:name w:val="List Table 3 - Accent 5"/>
    <w:basedOn w:val="123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67">
    <w:name w:val="List Table 3 - Accent 6"/>
    <w:basedOn w:val="123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68">
    <w:name w:val="List Table 4"/>
    <w:basedOn w:val="123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69">
    <w:name w:val="List Table 4 - Accent 1"/>
    <w:basedOn w:val="123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70">
    <w:name w:val="List Table 4 - Accent 2"/>
    <w:basedOn w:val="123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71">
    <w:name w:val="List Table 4 - Accent 3"/>
    <w:basedOn w:val="123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72">
    <w:name w:val="List Table 4 - Accent 4"/>
    <w:basedOn w:val="123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73">
    <w:name w:val="List Table 4 - Accent 5"/>
    <w:basedOn w:val="123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74">
    <w:name w:val="List Table 4 - Accent 6"/>
    <w:basedOn w:val="123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75">
    <w:name w:val="List Table 5 Dark"/>
    <w:basedOn w:val="123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6">
    <w:name w:val="List Table 5 Dark - Accent 1"/>
    <w:basedOn w:val="123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7">
    <w:name w:val="List Table 5 Dark - Accent 2"/>
    <w:basedOn w:val="123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8">
    <w:name w:val="List Table 5 Dark - Accent 3"/>
    <w:basedOn w:val="123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79">
    <w:name w:val="List Table 5 Dark - Accent 4"/>
    <w:basedOn w:val="123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0">
    <w:name w:val="List Table 5 Dark - Accent 5"/>
    <w:basedOn w:val="123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1">
    <w:name w:val="List Table 5 Dark - Accent 6"/>
    <w:basedOn w:val="123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82">
    <w:name w:val="List Table 6 Colorful"/>
    <w:basedOn w:val="123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83">
    <w:name w:val="List Table 6 Colorful - Accent 1"/>
    <w:basedOn w:val="123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84">
    <w:name w:val="List Table 6 Colorful - Accent 2"/>
    <w:basedOn w:val="123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85">
    <w:name w:val="List Table 6 Colorful - Accent 3"/>
    <w:basedOn w:val="123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86">
    <w:name w:val="List Table 6 Colorful - Accent 4"/>
    <w:basedOn w:val="123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87">
    <w:name w:val="List Table 6 Colorful - Accent 5"/>
    <w:basedOn w:val="123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88">
    <w:name w:val="List Table 6 Colorful - Accent 6"/>
    <w:basedOn w:val="123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89">
    <w:name w:val="List Table 7 Colorful"/>
    <w:basedOn w:val="123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90">
    <w:name w:val="List Table 7 Colorful - Accent 1"/>
    <w:basedOn w:val="123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91">
    <w:name w:val="List Table 7 Colorful - Accent 2"/>
    <w:basedOn w:val="123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92">
    <w:name w:val="List Table 7 Colorful - Accent 3"/>
    <w:basedOn w:val="123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93">
    <w:name w:val="List Table 7 Colorful - Accent 4"/>
    <w:basedOn w:val="123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94">
    <w:name w:val="List Table 7 Colorful - Accent 5"/>
    <w:basedOn w:val="123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95">
    <w:name w:val="List Table 7 Colorful - Accent 6"/>
    <w:basedOn w:val="123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96">
    <w:name w:val="Lined - Accent"/>
    <w:basedOn w:val="12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97">
    <w:name w:val="Lined - Accent 1"/>
    <w:basedOn w:val="12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98">
    <w:name w:val="Lined - Accent 2"/>
    <w:basedOn w:val="12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99">
    <w:name w:val="Lined - Accent 3"/>
    <w:basedOn w:val="12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0">
    <w:name w:val="Lined - Accent 4"/>
    <w:basedOn w:val="12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1">
    <w:name w:val="Lined - Accent 5"/>
    <w:basedOn w:val="12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2">
    <w:name w:val="Lined - Accent 6"/>
    <w:basedOn w:val="123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03">
    <w:name w:val="Bordered &amp; Lined - Accent"/>
    <w:basedOn w:val="123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04">
    <w:name w:val="Bordered &amp; Lined - Accent 1"/>
    <w:basedOn w:val="123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05">
    <w:name w:val="Bordered &amp; Lined - Accent 2"/>
    <w:basedOn w:val="123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06">
    <w:name w:val="Bordered &amp; Lined - Accent 3"/>
    <w:basedOn w:val="123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07">
    <w:name w:val="Bordered &amp; Lined - Accent 4"/>
    <w:basedOn w:val="123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08">
    <w:name w:val="Bordered &amp; Lined - Accent 5"/>
    <w:basedOn w:val="123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09">
    <w:name w:val="Bordered &amp; Lined - Accent 6"/>
    <w:basedOn w:val="123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10">
    <w:name w:val="Bordered"/>
    <w:basedOn w:val="123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11">
    <w:name w:val="Bordered - Accent 1"/>
    <w:basedOn w:val="123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12">
    <w:name w:val="Bordered - Accent 2"/>
    <w:basedOn w:val="123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13">
    <w:name w:val="Bordered - Accent 3"/>
    <w:basedOn w:val="123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14">
    <w:name w:val="Bordered - Accent 4"/>
    <w:basedOn w:val="123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15">
    <w:name w:val="Bordered - Accent 5"/>
    <w:basedOn w:val="123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16">
    <w:name w:val="Bordered - Accent 6"/>
    <w:basedOn w:val="123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217">
    <w:name w:val="footnote text"/>
    <w:basedOn w:val="1225"/>
    <w:link w:val="1218"/>
    <w:uiPriority w:val="99"/>
    <w:semiHidden/>
    <w:unhideWhenUsed/>
    <w:pPr>
      <w:spacing w:after="40" w:line="240" w:lineRule="auto"/>
    </w:pPr>
    <w:rPr>
      <w:sz w:val="18"/>
    </w:rPr>
  </w:style>
  <w:style w:type="character" w:styleId="1218">
    <w:name w:val="Footnote Text Char"/>
    <w:link w:val="1217"/>
    <w:uiPriority w:val="99"/>
    <w:rPr>
      <w:sz w:val="18"/>
    </w:rPr>
  </w:style>
  <w:style w:type="character" w:styleId="1219">
    <w:name w:val="footnote reference"/>
    <w:basedOn w:val="1235"/>
    <w:uiPriority w:val="99"/>
    <w:unhideWhenUsed/>
    <w:rPr>
      <w:vertAlign w:val="superscript"/>
    </w:rPr>
  </w:style>
  <w:style w:type="paragraph" w:styleId="1220">
    <w:name w:val="endnote text"/>
    <w:basedOn w:val="1225"/>
    <w:link w:val="1221"/>
    <w:uiPriority w:val="99"/>
    <w:semiHidden/>
    <w:unhideWhenUsed/>
    <w:pPr>
      <w:spacing w:after="0" w:line="240" w:lineRule="auto"/>
    </w:pPr>
    <w:rPr>
      <w:sz w:val="20"/>
    </w:rPr>
  </w:style>
  <w:style w:type="character" w:styleId="1221">
    <w:name w:val="Endnote Text Char"/>
    <w:link w:val="1220"/>
    <w:uiPriority w:val="99"/>
    <w:rPr>
      <w:sz w:val="20"/>
    </w:rPr>
  </w:style>
  <w:style w:type="character" w:styleId="1222">
    <w:name w:val="endnote reference"/>
    <w:basedOn w:val="1235"/>
    <w:uiPriority w:val="99"/>
    <w:semiHidden/>
    <w:unhideWhenUsed/>
    <w:rPr>
      <w:vertAlign w:val="superscript"/>
    </w:rPr>
  </w:style>
  <w:style w:type="paragraph" w:styleId="1223">
    <w:name w:val="TOC Heading"/>
    <w:uiPriority w:val="39"/>
    <w:unhideWhenUsed/>
  </w:style>
  <w:style w:type="paragraph" w:styleId="1224">
    <w:name w:val="table of figures"/>
    <w:basedOn w:val="1225"/>
    <w:next w:val="1225"/>
    <w:uiPriority w:val="99"/>
    <w:unhideWhenUsed/>
    <w:pPr>
      <w:spacing w:after="0" w:afterAutospacing="0"/>
    </w:pPr>
  </w:style>
  <w:style w:type="paragraph" w:styleId="1225"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1226">
    <w:name w:val="Heading 1"/>
    <w:basedOn w:val="1225"/>
    <w:next w:val="1225"/>
    <w:link w:val="1408"/>
    <w:uiPriority w:val="0"/>
    <w:qFormat/>
    <w:pPr>
      <w:numPr>
        <w:ilvl w:val="0"/>
        <w:numId w:val="1"/>
      </w:numPr>
      <w:jc w:val="center"/>
      <w:keepLines/>
      <w:keepNext/>
      <w:spacing w:before="340" w:after="330" w:line="578" w:lineRule="auto"/>
      <w:outlineLvl w:val="0"/>
    </w:pPr>
    <w:rPr>
      <w:b/>
      <w:bCs/>
      <w:sz w:val="32"/>
      <w:szCs w:val="44"/>
    </w:rPr>
  </w:style>
  <w:style w:type="paragraph" w:styleId="1227">
    <w:name w:val="Heading 2"/>
    <w:basedOn w:val="1225"/>
    <w:next w:val="1225"/>
    <w:link w:val="134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1228">
    <w:name w:val="Heading 3"/>
    <w:basedOn w:val="1225"/>
    <w:next w:val="1225"/>
    <w:link w:val="1379"/>
    <w:uiPriority w:val="0"/>
    <w:qFormat/>
    <w:pPr>
      <w:numPr>
        <w:ilvl w:val="2"/>
        <w:numId w:val="1"/>
      </w:numPr>
      <w:keepLines/>
      <w:keepNext/>
      <w:spacing w:before="260" w:after="260" w:line="416" w:lineRule="auto"/>
      <w:outlineLvl w:val="2"/>
    </w:pPr>
    <w:rPr>
      <w:b/>
      <w:bCs/>
      <w:sz w:val="32"/>
      <w:szCs w:val="32"/>
    </w:rPr>
  </w:style>
  <w:style w:type="paragraph" w:styleId="1229">
    <w:name w:val="Heading 4"/>
    <w:basedOn w:val="1225"/>
    <w:next w:val="1225"/>
    <w:link w:val="1413"/>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1230">
    <w:name w:val="Heading 5"/>
    <w:basedOn w:val="1225"/>
    <w:next w:val="1225"/>
    <w:link w:val="1369"/>
    <w:uiPriority w:val="0"/>
    <w:qFormat/>
    <w:pPr>
      <w:numPr>
        <w:ilvl w:val="4"/>
        <w:numId w:val="1"/>
      </w:numPr>
      <w:keepLines/>
      <w:keepNext/>
      <w:spacing w:before="280" w:after="290" w:line="376" w:lineRule="auto"/>
      <w:outlineLvl w:val="4"/>
    </w:pPr>
    <w:rPr>
      <w:b/>
      <w:bCs/>
      <w:sz w:val="28"/>
      <w:szCs w:val="28"/>
    </w:rPr>
  </w:style>
  <w:style w:type="paragraph" w:styleId="1231">
    <w:name w:val="Heading 6"/>
    <w:basedOn w:val="1225"/>
    <w:next w:val="1225"/>
    <w:link w:val="1357"/>
    <w:uiPriority w:val="0"/>
    <w:qFormat/>
    <w:pPr>
      <w:numPr>
        <w:ilvl w:val="5"/>
        <w:numId w:val="1"/>
      </w:numPr>
      <w:keepLines/>
      <w:keepNext/>
      <w:spacing w:before="240" w:after="64" w:line="320" w:lineRule="auto"/>
      <w:outlineLvl w:val="5"/>
    </w:pPr>
    <w:rPr>
      <w:rFonts w:ascii="Cambria" w:hAnsi="Cambria"/>
      <w:b/>
      <w:bCs/>
      <w:sz w:val="24"/>
    </w:rPr>
  </w:style>
  <w:style w:type="paragraph" w:styleId="1232">
    <w:name w:val="Heading 7"/>
    <w:basedOn w:val="1225"/>
    <w:next w:val="1225"/>
    <w:link w:val="1407"/>
    <w:uiPriority w:val="0"/>
    <w:qFormat/>
    <w:pPr>
      <w:numPr>
        <w:ilvl w:val="6"/>
        <w:numId w:val="1"/>
      </w:numPr>
      <w:keepLines/>
      <w:keepNext/>
      <w:spacing w:before="240" w:after="64" w:line="320" w:lineRule="auto"/>
      <w:outlineLvl w:val="6"/>
    </w:pPr>
    <w:rPr>
      <w:b/>
      <w:bCs/>
      <w:sz w:val="24"/>
    </w:rPr>
  </w:style>
  <w:style w:type="paragraph" w:styleId="1233">
    <w:name w:val="Heading 8"/>
    <w:basedOn w:val="1225"/>
    <w:next w:val="1225"/>
    <w:link w:val="1393"/>
    <w:uiPriority w:val="0"/>
    <w:qFormat/>
    <w:pPr>
      <w:numPr>
        <w:ilvl w:val="7"/>
        <w:numId w:val="1"/>
      </w:numPr>
      <w:keepLines/>
      <w:keepNext/>
      <w:spacing w:before="240" w:after="64" w:line="320" w:lineRule="auto"/>
      <w:outlineLvl w:val="7"/>
    </w:pPr>
    <w:rPr>
      <w:rFonts w:ascii="Cambria" w:hAnsi="Cambria"/>
      <w:sz w:val="24"/>
    </w:rPr>
  </w:style>
  <w:style w:type="paragraph" w:styleId="1234">
    <w:name w:val="Heading 9"/>
    <w:basedOn w:val="1225"/>
    <w:next w:val="1225"/>
    <w:link w:val="1373"/>
    <w:uiPriority w:val="0"/>
    <w:qFormat/>
    <w:pPr>
      <w:numPr>
        <w:ilvl w:val="8"/>
        <w:numId w:val="1"/>
      </w:numPr>
      <w:keepLines/>
      <w:keepNext/>
      <w:spacing w:before="240" w:after="64" w:line="320" w:lineRule="auto"/>
      <w:outlineLvl w:val="8"/>
    </w:pPr>
    <w:rPr>
      <w:rFonts w:ascii="Cambria" w:hAnsi="Cambria"/>
      <w:szCs w:val="21"/>
    </w:rPr>
  </w:style>
  <w:style w:type="character" w:styleId="1235" w:default="1">
    <w:name w:val="Default Paragraph Font"/>
    <w:uiPriority w:val="1"/>
    <w:semiHidden/>
    <w:unhideWhenUsed/>
    <w:qFormat/>
  </w:style>
  <w:style w:type="table" w:styleId="1236" w:default="1">
    <w:name w:val="Normal Table"/>
    <w:uiPriority w:val="99"/>
    <w:semiHidden/>
    <w:unhideWhenUsed/>
    <w:qFormat/>
    <w:tblPr>
      <w:tblCellMar>
        <w:left w:w="108" w:type="dxa"/>
        <w:top w:w="0" w:type="dxa"/>
        <w:right w:w="108" w:type="dxa"/>
        <w:bottom w:w="0" w:type="dxa"/>
      </w:tblCellMar>
    </w:tblPr>
  </w:style>
  <w:style w:type="paragraph" w:styleId="1237">
    <w:name w:val="List 3"/>
    <w:basedOn w:val="1225"/>
    <w:uiPriority w:val="99"/>
    <w:unhideWhenUsed/>
    <w:qFormat/>
    <w:pPr>
      <w:ind w:left="1260" w:hanging="420"/>
      <w:spacing w:before="100" w:beforeAutospacing="1" w:after="100" w:afterAutospacing="1"/>
    </w:pPr>
    <w:rPr>
      <w:szCs w:val="21"/>
    </w:rPr>
  </w:style>
  <w:style w:type="paragraph" w:styleId="1238">
    <w:name w:val="toc 7"/>
    <w:basedOn w:val="1225"/>
    <w:next w:val="1225"/>
    <w:uiPriority w:val="39"/>
    <w:unhideWhenUsed/>
    <w:qFormat/>
    <w:pPr>
      <w:ind w:left="2520"/>
    </w:pPr>
    <w:rPr>
      <w:rFonts w:ascii="Calibri" w:hAnsi="Calibri"/>
      <w:szCs w:val="22"/>
    </w:rPr>
  </w:style>
  <w:style w:type="paragraph" w:styleId="1239">
    <w:name w:val="Normal Indent"/>
    <w:basedOn w:val="1225"/>
    <w:link w:val="1420"/>
    <w:uiPriority w:val="0"/>
    <w:qFormat/>
    <w:pPr>
      <w:ind w:firstLine="420"/>
    </w:pPr>
    <w:rPr>
      <w:b/>
      <w:sz w:val="24"/>
      <w:szCs w:val="20"/>
    </w:rPr>
  </w:style>
  <w:style w:type="paragraph" w:styleId="1240">
    <w:name w:val="Caption"/>
    <w:basedOn w:val="1225"/>
    <w:next w:val="1225"/>
    <w:uiPriority w:val="0"/>
    <w:qFormat/>
    <w:rPr>
      <w:rFonts w:ascii="Cambria" w:hAnsi="Cambria" w:eastAsia="黑体"/>
      <w:sz w:val="20"/>
      <w:szCs w:val="22"/>
    </w:rPr>
  </w:style>
  <w:style w:type="paragraph" w:styleId="1241">
    <w:name w:val="Document Map"/>
    <w:basedOn w:val="1225"/>
    <w:link w:val="1364"/>
    <w:uiPriority w:val="0"/>
    <w:qFormat/>
    <w:rPr>
      <w:rFonts w:ascii="宋体"/>
      <w:sz w:val="18"/>
      <w:szCs w:val="18"/>
    </w:rPr>
  </w:style>
  <w:style w:type="paragraph" w:styleId="1242">
    <w:name w:val="annotation text"/>
    <w:basedOn w:val="1225"/>
    <w:link w:val="1385"/>
    <w:uiPriority w:val="99"/>
    <w:qFormat/>
    <w:pPr>
      <w:jc w:val="left"/>
    </w:pPr>
  </w:style>
  <w:style w:type="paragraph" w:styleId="1243">
    <w:name w:val="Body Text 3"/>
    <w:basedOn w:val="1225"/>
    <w:link w:val="1403"/>
    <w:uiPriority w:val="0"/>
    <w:qFormat/>
    <w:rPr>
      <w:rFonts w:ascii="宋体"/>
      <w:sz w:val="24"/>
      <w:szCs w:val="20"/>
    </w:rPr>
  </w:style>
  <w:style w:type="paragraph" w:styleId="1244">
    <w:name w:val="Body Text"/>
    <w:basedOn w:val="1225"/>
    <w:next w:val="1245"/>
    <w:link w:val="1392"/>
    <w:uiPriority w:val="0"/>
    <w:qFormat/>
    <w:pPr>
      <w:jc w:val="center"/>
    </w:pPr>
    <w:rPr>
      <w:rFonts w:eastAsia="幼圆"/>
      <w:b/>
      <w:bCs/>
      <w:sz w:val="44"/>
    </w:rPr>
  </w:style>
  <w:style w:type="paragraph" w:styleId="1245" w:customStyle="1">
    <w:name w:val="一级条标题"/>
    <w:basedOn w:val="1246"/>
    <w:next w:val="1247"/>
    <w:uiPriority w:val="0"/>
    <w:qFormat/>
    <w:pPr>
      <w:ind w:left="907" w:hanging="907"/>
      <w:tabs>
        <w:tab w:val="left" w:pos="810" w:leader="none"/>
        <w:tab w:val="left" w:pos="907" w:leader="none"/>
        <w:tab w:val="left" w:pos="1265" w:leader="none"/>
      </w:tabs>
      <w:outlineLvl w:val="2"/>
    </w:pPr>
    <w:rPr>
      <w:rFonts w:hAnsi="宋体"/>
    </w:rPr>
  </w:style>
  <w:style w:type="paragraph" w:styleId="1246" w:customStyle="1">
    <w:name w:val="章标题"/>
    <w:next w:val="1225"/>
    <w:uiPriority w:val="0"/>
    <w:qFormat/>
    <w:pPr>
      <w:ind w:left="810" w:hanging="810"/>
      <w:jc w:val="both"/>
      <w:spacing w:before="50" w:after="50"/>
      <w:tabs>
        <w:tab w:val="left" w:pos="810" w:leader="none"/>
        <w:tab w:val="left" w:pos="1265" w:leader="none"/>
      </w:tabs>
      <w:outlineLvl w:val="1"/>
    </w:pPr>
    <w:rPr>
      <w:rFonts w:ascii="黑体" w:hAnsi="Calibri" w:eastAsia="黑体" w:cs="等线"/>
      <w:sz w:val="21"/>
      <w:szCs w:val="22"/>
      <w:lang w:val="en-US" w:eastAsia="zh-CN" w:bidi="ar-SA"/>
    </w:rPr>
  </w:style>
  <w:style w:type="paragraph" w:styleId="1247" w:customStyle="1">
    <w:name w:val="段"/>
    <w:next w:val="1225"/>
    <w:uiPriority w:val="0"/>
    <w:qFormat/>
    <w:pPr>
      <w:ind w:firstLine="200"/>
      <w:jc w:val="both"/>
    </w:pPr>
    <w:rPr>
      <w:rFonts w:ascii="宋体" w:hAnsi="Calibri" w:eastAsia="宋体" w:cs="Times New Roman"/>
      <w:sz w:val="21"/>
      <w:lang w:val="en-US" w:eastAsia="zh-CN" w:bidi="ar-SA"/>
    </w:rPr>
  </w:style>
  <w:style w:type="paragraph" w:styleId="1248">
    <w:name w:val="Body Text Indent"/>
    <w:basedOn w:val="1225"/>
    <w:link w:val="1353"/>
    <w:uiPriority w:val="0"/>
    <w:qFormat/>
    <w:pPr>
      <w:ind w:left="420"/>
      <w:spacing w:after="120"/>
    </w:pPr>
  </w:style>
  <w:style w:type="paragraph" w:styleId="1249">
    <w:name w:val="Block Text"/>
    <w:basedOn w:val="1225"/>
    <w:next w:val="1244"/>
    <w:uiPriority w:val="99"/>
    <w:unhideWhenUsed/>
    <w:qFormat/>
    <w:pPr>
      <w:ind w:left="1440" w:right="1440"/>
      <w:spacing w:after="120"/>
    </w:pPr>
  </w:style>
  <w:style w:type="paragraph" w:styleId="1250">
    <w:name w:val="index 4"/>
    <w:basedOn w:val="1225"/>
    <w:next w:val="1225"/>
    <w:uiPriority w:val="0"/>
    <w:qFormat/>
    <w:pPr>
      <w:ind w:left="600"/>
    </w:pPr>
    <w:rPr>
      <w:rFonts w:ascii="Calibri" w:hAnsi="Calibri"/>
    </w:rPr>
  </w:style>
  <w:style w:type="paragraph" w:styleId="1251">
    <w:name w:val="toc 5"/>
    <w:basedOn w:val="1225"/>
    <w:next w:val="1225"/>
    <w:uiPriority w:val="39"/>
    <w:unhideWhenUsed/>
    <w:qFormat/>
    <w:pPr>
      <w:ind w:left="1680"/>
    </w:pPr>
    <w:rPr>
      <w:rFonts w:ascii="Calibri" w:hAnsi="Calibri"/>
      <w:szCs w:val="22"/>
    </w:rPr>
  </w:style>
  <w:style w:type="paragraph" w:styleId="1252">
    <w:name w:val="toc 3"/>
    <w:basedOn w:val="1225"/>
    <w:next w:val="1225"/>
    <w:uiPriority w:val="39"/>
    <w:qFormat/>
    <w:pPr>
      <w:ind w:left="840"/>
    </w:pPr>
    <w:rPr>
      <w:rFonts w:ascii="Calibri" w:hAnsi="Calibri"/>
      <w:szCs w:val="22"/>
    </w:rPr>
  </w:style>
  <w:style w:type="paragraph" w:styleId="1253">
    <w:name w:val="Plain Text"/>
    <w:basedOn w:val="1225"/>
    <w:link w:val="1358"/>
    <w:uiPriority w:val="0"/>
    <w:qFormat/>
    <w:rPr>
      <w:rFonts w:ascii="Ari"/>
      <w:sz w:val="20"/>
      <w:szCs w:val="20"/>
    </w:rPr>
  </w:style>
  <w:style w:type="paragraph" w:styleId="1254">
    <w:name w:val="toc 8"/>
    <w:basedOn w:val="1225"/>
    <w:next w:val="1225"/>
    <w:uiPriority w:val="39"/>
    <w:unhideWhenUsed/>
    <w:qFormat/>
    <w:pPr>
      <w:ind w:left="2940"/>
    </w:pPr>
    <w:rPr>
      <w:rFonts w:ascii="Calibri" w:hAnsi="Calibri"/>
      <w:szCs w:val="22"/>
    </w:rPr>
  </w:style>
  <w:style w:type="paragraph" w:styleId="1255">
    <w:name w:val="Date"/>
    <w:basedOn w:val="1225"/>
    <w:next w:val="1225"/>
    <w:link w:val="1365"/>
    <w:uiPriority w:val="0"/>
    <w:unhideWhenUsed/>
    <w:qFormat/>
  </w:style>
  <w:style w:type="paragraph" w:styleId="1256">
    <w:name w:val="Body Text Indent 2"/>
    <w:basedOn w:val="1225"/>
    <w:link w:val="1384"/>
    <w:uiPriority w:val="99"/>
    <w:unhideWhenUsed/>
    <w:qFormat/>
    <w:pPr>
      <w:ind w:firstLine="525"/>
      <w:spacing w:line="420" w:lineRule="exact"/>
    </w:pPr>
    <w:rPr>
      <w:rFonts w:ascii="宋体"/>
      <w:sz w:val="20"/>
      <w:szCs w:val="20"/>
    </w:rPr>
  </w:style>
  <w:style w:type="paragraph" w:styleId="1257">
    <w:name w:val="Balloon Text"/>
    <w:basedOn w:val="1225"/>
    <w:link w:val="1406"/>
    <w:uiPriority w:val="0"/>
    <w:qFormat/>
    <w:rPr>
      <w:sz w:val="18"/>
      <w:szCs w:val="18"/>
    </w:rPr>
  </w:style>
  <w:style w:type="paragraph" w:styleId="1258">
    <w:name w:val="Footer"/>
    <w:basedOn w:val="1225"/>
    <w:link w:val="1397"/>
    <w:uiPriority w:val="99"/>
    <w:qFormat/>
    <w:pPr>
      <w:jc w:val="left"/>
      <w:tabs>
        <w:tab w:val="center" w:pos="4153" w:leader="none"/>
        <w:tab w:val="right" w:pos="8306" w:leader="none"/>
      </w:tabs>
    </w:pPr>
    <w:rPr>
      <w:sz w:val="18"/>
      <w:szCs w:val="18"/>
    </w:rPr>
  </w:style>
  <w:style w:type="paragraph" w:styleId="1259">
    <w:name w:val="Header"/>
    <w:basedOn w:val="1225"/>
    <w:link w:val="1356"/>
    <w:uiPriority w:val="99"/>
    <w:qFormat/>
    <w:pPr>
      <w:jc w:val="center"/>
      <w:tabs>
        <w:tab w:val="center" w:pos="4153" w:leader="none"/>
        <w:tab w:val="right" w:pos="8306" w:leader="none"/>
      </w:tabs>
      <w:pBdr>
        <w:bottom w:val="single" w:color="auto" w:sz="6" w:space="1"/>
      </w:pBdr>
    </w:pPr>
    <w:rPr>
      <w:sz w:val="18"/>
      <w:szCs w:val="18"/>
    </w:rPr>
  </w:style>
  <w:style w:type="paragraph" w:styleId="1260">
    <w:name w:val="toc 1"/>
    <w:basedOn w:val="1225"/>
    <w:next w:val="1225"/>
    <w:uiPriority w:val="39"/>
    <w:qFormat/>
  </w:style>
  <w:style w:type="paragraph" w:styleId="1261">
    <w:name w:val="toc 4"/>
    <w:basedOn w:val="1225"/>
    <w:next w:val="1225"/>
    <w:uiPriority w:val="39"/>
    <w:unhideWhenUsed/>
    <w:qFormat/>
    <w:pPr>
      <w:ind w:left="1260"/>
    </w:pPr>
    <w:rPr>
      <w:rFonts w:ascii="Calibri" w:hAnsi="Calibri"/>
      <w:szCs w:val="22"/>
    </w:rPr>
  </w:style>
  <w:style w:type="paragraph" w:styleId="1262">
    <w:name w:val="Subtitle"/>
    <w:basedOn w:val="1225"/>
    <w:next w:val="1225"/>
    <w:link w:val="1381"/>
    <w:uiPriority w:val="0"/>
    <w:qFormat/>
    <w:pPr>
      <w:jc w:val="center"/>
      <w:spacing w:before="240" w:after="60" w:line="312" w:lineRule="auto"/>
      <w:outlineLvl w:val="1"/>
    </w:pPr>
    <w:rPr>
      <w:rFonts w:ascii="Cambria" w:hAnsi="Cambria"/>
      <w:b/>
      <w:bCs/>
      <w:sz w:val="32"/>
      <w:szCs w:val="32"/>
    </w:rPr>
  </w:style>
  <w:style w:type="paragraph" w:styleId="1263">
    <w:name w:val="toc 6"/>
    <w:basedOn w:val="1225"/>
    <w:next w:val="1225"/>
    <w:uiPriority w:val="39"/>
    <w:unhideWhenUsed/>
    <w:qFormat/>
    <w:pPr>
      <w:ind w:left="2100"/>
    </w:pPr>
    <w:rPr>
      <w:rFonts w:ascii="Calibri" w:hAnsi="Calibri"/>
      <w:szCs w:val="22"/>
    </w:rPr>
  </w:style>
  <w:style w:type="paragraph" w:styleId="1264">
    <w:name w:val="Body Text Indent 3"/>
    <w:basedOn w:val="1225"/>
    <w:link w:val="1404"/>
    <w:uiPriority w:val="0"/>
    <w:qFormat/>
    <w:pPr>
      <w:ind w:left="420"/>
      <w:spacing w:after="120"/>
    </w:pPr>
    <w:rPr>
      <w:sz w:val="16"/>
      <w:szCs w:val="20"/>
    </w:rPr>
  </w:style>
  <w:style w:type="paragraph" w:styleId="1265">
    <w:name w:val="toc 2"/>
    <w:basedOn w:val="1225"/>
    <w:next w:val="1225"/>
    <w:uiPriority w:val="39"/>
    <w:qFormat/>
    <w:pPr>
      <w:ind w:left="420"/>
    </w:pPr>
    <w:rPr>
      <w:rFonts w:ascii="Calibri" w:hAnsi="Calibri"/>
      <w:szCs w:val="22"/>
    </w:rPr>
  </w:style>
  <w:style w:type="paragraph" w:styleId="1266">
    <w:name w:val="toc 9"/>
    <w:basedOn w:val="1225"/>
    <w:next w:val="1225"/>
    <w:uiPriority w:val="39"/>
    <w:unhideWhenUsed/>
    <w:qFormat/>
    <w:pPr>
      <w:ind w:left="3360"/>
    </w:pPr>
    <w:rPr>
      <w:rFonts w:ascii="Calibri" w:hAnsi="Calibri"/>
      <w:szCs w:val="22"/>
    </w:rPr>
  </w:style>
  <w:style w:type="paragraph" w:styleId="1267">
    <w:name w:val="HTML Preformatted"/>
    <w:basedOn w:val="1225"/>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268">
    <w:name w:val="Normal (Web)"/>
    <w:basedOn w:val="1225"/>
    <w:uiPriority w:val="99"/>
    <w:qFormat/>
    <w:pPr>
      <w:jc w:val="left"/>
      <w:spacing w:before="100" w:beforeAutospacing="1" w:after="100" w:afterAutospacing="1"/>
      <w:widowControl/>
    </w:pPr>
    <w:rPr>
      <w:rFonts w:ascii="宋体" w:hAnsi="宋体" w:cs="宋体"/>
      <w:sz w:val="24"/>
    </w:rPr>
  </w:style>
  <w:style w:type="paragraph" w:styleId="1269">
    <w:name w:val="index 1"/>
    <w:basedOn w:val="1225"/>
    <w:next w:val="1225"/>
    <w:uiPriority w:val="0"/>
    <w:qFormat/>
    <w:pPr>
      <w:jc w:val="center"/>
      <w:spacing w:line="220" w:lineRule="exact"/>
    </w:pPr>
    <w:rPr>
      <w:rFonts w:ascii="仿宋_GB2312" w:hAnsi="Calibri" w:eastAsia="仿宋_GB2312"/>
      <w:szCs w:val="22"/>
    </w:rPr>
  </w:style>
  <w:style w:type="paragraph" w:styleId="1270">
    <w:name w:val="Title"/>
    <w:basedOn w:val="1225"/>
    <w:link w:val="1361"/>
    <w:uiPriority w:val="0"/>
    <w:qFormat/>
    <w:pPr>
      <w:jc w:val="center"/>
      <w:spacing w:before="240" w:after="60" w:line="420" w:lineRule="atLeast"/>
      <w:outlineLvl w:val="0"/>
    </w:pPr>
    <w:rPr>
      <w:rFonts w:ascii="Arial" w:hAnsi="Arial"/>
      <w:b/>
      <w:sz w:val="32"/>
      <w:szCs w:val="20"/>
    </w:rPr>
  </w:style>
  <w:style w:type="paragraph" w:styleId="1271">
    <w:name w:val="annotation subject"/>
    <w:basedOn w:val="1242"/>
    <w:next w:val="1242"/>
    <w:link w:val="1395"/>
    <w:uiPriority w:val="0"/>
    <w:qFormat/>
    <w:rPr>
      <w:b/>
      <w:bCs/>
    </w:rPr>
  </w:style>
  <w:style w:type="paragraph" w:styleId="1272">
    <w:name w:val="Body Text First Indent"/>
    <w:basedOn w:val="1244"/>
    <w:link w:val="1417"/>
    <w:uiPriority w:val="0"/>
    <w:semiHidden/>
    <w:unhideWhenUsed/>
    <w:qFormat/>
    <w:pPr>
      <w:ind w:firstLine="420"/>
      <w:jc w:val="both"/>
      <w:spacing w:after="120"/>
    </w:pPr>
    <w:rPr>
      <w:rFonts w:eastAsia="宋体"/>
      <w:b w:val="0"/>
      <w:bCs w:val="0"/>
      <w:sz w:val="21"/>
    </w:rPr>
  </w:style>
  <w:style w:type="character" w:styleId="1273">
    <w:name w:val="Strong"/>
    <w:uiPriority w:val="0"/>
    <w:qFormat/>
    <w:rPr>
      <w:rFonts w:cs="Times New Roman"/>
      <w:b/>
    </w:rPr>
  </w:style>
  <w:style w:type="character" w:styleId="1274">
    <w:name w:val="page number"/>
    <w:uiPriority w:val="0"/>
    <w:qFormat/>
    <w:rPr>
      <w:rFonts w:eastAsia="宋体"/>
      <w:b/>
      <w:spacing w:val="0"/>
      <w:sz w:val="24"/>
      <w:szCs w:val="24"/>
      <w:lang w:val="en-US" w:eastAsia="zh-CN" w:bidi="ar-SA"/>
    </w:rPr>
  </w:style>
  <w:style w:type="character" w:styleId="1275">
    <w:name w:val="FollowedHyperlink"/>
    <w:uiPriority w:val="0"/>
    <w:qFormat/>
    <w:rPr>
      <w:color w:val="800080"/>
      <w:u w:val="single"/>
    </w:rPr>
  </w:style>
  <w:style w:type="character" w:styleId="1276">
    <w:name w:val="Emphasis"/>
    <w:uiPriority w:val="0"/>
    <w:qFormat/>
    <w:rPr>
      <w:color w:val="cc0000"/>
    </w:rPr>
  </w:style>
  <w:style w:type="character" w:styleId="1277">
    <w:name w:val="Hyperlink"/>
    <w:uiPriority w:val="99"/>
    <w:qFormat/>
    <w:rPr>
      <w:color w:val="0000ff"/>
      <w:u w:val="single"/>
    </w:rPr>
  </w:style>
  <w:style w:type="character" w:styleId="1278">
    <w:name w:val="annotation reference"/>
    <w:uiPriority w:val="99"/>
    <w:qFormat/>
    <w:rPr>
      <w:sz w:val="21"/>
      <w:szCs w:val="21"/>
    </w:rPr>
  </w:style>
  <w:style w:type="character" w:styleId="1279">
    <w:name w:val="HTML Cite"/>
    <w:uiPriority w:val="0"/>
    <w:qFormat/>
    <w:rPr>
      <w:color w:val="008000"/>
    </w:rPr>
  </w:style>
  <w:style w:type="paragraph" w:styleId="1280">
    <w:name w:val="List Paragraph"/>
    <w:basedOn w:val="1225"/>
    <w:next w:val="1225"/>
    <w:uiPriority w:val="99"/>
    <w:qFormat/>
    <w:pPr>
      <w:ind w:firstLine="420"/>
    </w:pPr>
    <w:rPr>
      <w:rFonts w:ascii="Calibri" w:hAnsi="Calibri"/>
      <w:szCs w:val="22"/>
    </w:rPr>
  </w:style>
  <w:style w:type="paragraph" w:styleId="1281" w:customStyle="1">
    <w:name w:val="列出段落1"/>
    <w:basedOn w:val="1225"/>
    <w:uiPriority w:val="0"/>
    <w:qFormat/>
    <w:pPr>
      <w:ind w:firstLine="420"/>
    </w:pPr>
  </w:style>
  <w:style w:type="paragraph" w:styleId="1282" w:customStyle="1">
    <w:name w:val="标题 3_0"/>
    <w:basedOn w:val="1283"/>
    <w:next w:val="1283"/>
    <w:link w:val="1344"/>
    <w:uiPriority w:val="0"/>
    <w:qFormat/>
    <w:pPr>
      <w:keepLines/>
      <w:keepNext/>
      <w:spacing w:before="260" w:after="260" w:line="416" w:lineRule="auto"/>
      <w:outlineLvl w:val="2"/>
    </w:pPr>
    <w:rPr>
      <w:b/>
      <w:bCs/>
      <w:sz w:val="32"/>
      <w:szCs w:val="32"/>
    </w:rPr>
  </w:style>
  <w:style w:type="paragraph" w:styleId="1283"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引用1"/>
    <w:basedOn w:val="1225"/>
    <w:next w:val="1225"/>
    <w:link w:val="1349"/>
    <w:uiPriority w:val="0"/>
    <w:qFormat/>
    <w:rPr>
      <w:i/>
      <w:iCs/>
      <w:color w:val="000000"/>
      <w:sz w:val="20"/>
      <w:szCs w:val="20"/>
    </w:rPr>
  </w:style>
  <w:style w:type="paragraph" w:styleId="1285" w:customStyle="1">
    <w:name w:val="标题 1_0"/>
    <w:basedOn w:val="1283"/>
    <w:next w:val="1283"/>
    <w:link w:val="1350"/>
    <w:uiPriority w:val="0"/>
    <w:qFormat/>
    <w:pPr>
      <w:keepLines/>
      <w:keepNext/>
      <w:spacing w:before="340" w:after="330" w:line="578" w:lineRule="auto"/>
      <w:outlineLvl w:val="0"/>
    </w:pPr>
    <w:rPr>
      <w:b/>
      <w:bCs/>
      <w:sz w:val="44"/>
      <w:szCs w:val="44"/>
    </w:rPr>
  </w:style>
  <w:style w:type="paragraph" w:styleId="1286" w:customStyle="1">
    <w:name w:val="标题 4_0"/>
    <w:basedOn w:val="1283"/>
    <w:next w:val="1283"/>
    <w:link w:val="1355"/>
    <w:uiPriority w:val="0"/>
    <w:qFormat/>
    <w:pPr>
      <w:keepLines/>
      <w:keepNext/>
      <w:spacing w:before="280" w:after="290" w:line="376" w:lineRule="auto"/>
      <w:outlineLvl w:val="3"/>
    </w:pPr>
    <w:rPr>
      <w:rFonts w:ascii="Arial" w:hAnsi="Arial" w:eastAsia="黑体"/>
      <w:b/>
      <w:bCs/>
      <w:sz w:val="28"/>
      <w:szCs w:val="28"/>
    </w:rPr>
  </w:style>
  <w:style w:type="paragraph" w:styleId="1287" w:customStyle="1">
    <w:name w:val="标题5"/>
    <w:basedOn w:val="1228"/>
    <w:link w:val="1362"/>
    <w:uiPriority w:val="0"/>
    <w:qFormat/>
    <w:pPr>
      <w:numPr>
        <w:numId w:val="0"/>
      </w:numPr>
      <w:spacing w:line="413" w:lineRule="auto"/>
    </w:pPr>
    <w:rPr>
      <w:rFonts w:ascii="Arial" w:hAnsi="Arial"/>
      <w:sz w:val="24"/>
    </w:rPr>
  </w:style>
  <w:style w:type="paragraph" w:styleId="1288" w:customStyle="1">
    <w:name w:val="明显引用1"/>
    <w:basedOn w:val="1225"/>
    <w:next w:val="1225"/>
    <w:link w:val="1368"/>
    <w:uiPriority w:val="0"/>
    <w:qFormat/>
    <w:pPr>
      <w:ind w:left="936" w:right="936"/>
      <w:spacing w:before="200" w:after="280"/>
      <w:pBdr>
        <w:bottom w:val="single" w:color="4F81BD" w:sz="4" w:space="4"/>
      </w:pBdr>
    </w:pPr>
    <w:rPr>
      <w:b/>
      <w:bCs/>
      <w:i/>
      <w:iCs/>
      <w:color w:val="4f81bd"/>
      <w:sz w:val="20"/>
      <w:szCs w:val="20"/>
    </w:rPr>
  </w:style>
  <w:style w:type="paragraph" w:styleId="1289" w:customStyle="1">
    <w:name w:val="正文文本_0"/>
    <w:basedOn w:val="1283"/>
    <w:link w:val="1380"/>
    <w:uiPriority w:val="0"/>
    <w:qFormat/>
    <w:pPr>
      <w:spacing w:after="120"/>
    </w:pPr>
    <w:rPr>
      <w:sz w:val="20"/>
    </w:rPr>
  </w:style>
  <w:style w:type="paragraph" w:styleId="1290" w:customStyle="1">
    <w:name w:val="标题 5_0"/>
    <w:basedOn w:val="1283"/>
    <w:next w:val="1283"/>
    <w:link w:val="1383"/>
    <w:uiPriority w:val="0"/>
    <w:qFormat/>
    <w:pPr>
      <w:keepLines/>
      <w:keepNext/>
      <w:spacing w:before="280" w:after="290" w:line="372" w:lineRule="auto"/>
      <w:outlineLvl w:val="4"/>
    </w:pPr>
    <w:rPr>
      <w:rFonts w:ascii="Calibri" w:hAnsi="Calibri"/>
      <w:b/>
      <w:bCs/>
      <w:sz w:val="28"/>
      <w:szCs w:val="28"/>
    </w:rPr>
  </w:style>
  <w:style w:type="paragraph" w:styleId="1291" w:customStyle="1">
    <w:name w:val="标题4"/>
    <w:basedOn w:val="1227"/>
    <w:next w:val="1250"/>
    <w:link w:val="1398"/>
    <w:uiPriority w:val="0"/>
    <w:qFormat/>
    <w:pPr>
      <w:numPr>
        <w:numId w:val="0"/>
      </w:numPr>
      <w:spacing w:line="413" w:lineRule="auto"/>
    </w:pPr>
    <w:rPr>
      <w:rFonts w:ascii="Arial" w:hAnsi="Arial"/>
      <w:sz w:val="24"/>
    </w:rPr>
  </w:style>
  <w:style w:type="paragraph" w:styleId="1292" w:customStyle="1">
    <w:name w:val="标题 2_0"/>
    <w:basedOn w:val="1283"/>
    <w:next w:val="1283"/>
    <w:link w:val="1410"/>
    <w:uiPriority w:val="0"/>
    <w:unhideWhenUsed/>
    <w:qFormat/>
    <w:pPr>
      <w:keepLines/>
      <w:keepNext/>
      <w:spacing w:before="260" w:after="260" w:line="416" w:lineRule="auto"/>
      <w:outlineLvl w:val="1"/>
    </w:pPr>
    <w:rPr>
      <w:rFonts w:ascii="Cambria" w:hAnsi="Cambria"/>
      <w:b/>
      <w:bCs/>
      <w:sz w:val="32"/>
      <w:szCs w:val="32"/>
    </w:rPr>
  </w:style>
  <w:style w:type="paragraph" w:styleId="1293" w:customStyle="1">
    <w:name w:val="List Paragraph1"/>
    <w:basedOn w:val="1225"/>
    <w:link w:val="1414"/>
    <w:uiPriority w:val="99"/>
    <w:qFormat/>
    <w:pPr>
      <w:ind w:firstLine="420"/>
    </w:pPr>
  </w:style>
  <w:style w:type="paragraph" w:styleId="1294" w:customStyle="1">
    <w:name w:val="样式 标题 3 + (中文) 黑体 小四 非加粗 段前: 7.8 磅 段后: 0 磅 行距: 固定值 20 磅"/>
    <w:basedOn w:val="1228"/>
    <w:next w:val="1225"/>
    <w:uiPriority w:val="0"/>
    <w:qFormat/>
    <w:pPr>
      <w:spacing w:before="0" w:after="0" w:line="400" w:lineRule="exact"/>
    </w:pPr>
    <w:rPr>
      <w:rFonts w:eastAsia="黑体" w:cs="宋体"/>
      <w:b w:val="0"/>
      <w:bCs w:val="0"/>
      <w:sz w:val="24"/>
      <w:szCs w:val="20"/>
    </w:rPr>
  </w:style>
  <w:style w:type="paragraph" w:styleId="1295" w:customStyle="1">
    <w:name w:val="_Style 34"/>
    <w:next w:val="1225"/>
    <w:uiPriority w:val="0"/>
    <w:qFormat/>
    <w:pPr>
      <w:jc w:val="both"/>
      <w:widowControl w:val="off"/>
    </w:pPr>
    <w:rPr>
      <w:rFonts w:ascii="Times New Roman" w:hAnsi="Times New Roman" w:eastAsia="宋体" w:cs="Times New Roman"/>
      <w:sz w:val="21"/>
      <w:lang w:val="en-US" w:eastAsia="zh-CN" w:bidi="ar-SA"/>
    </w:rPr>
  </w:style>
  <w:style w:type="paragraph" w:styleId="1296"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297" w:customStyle="1">
    <w:name w:val="_Style 36"/>
    <w:next w:val="1225"/>
    <w:uiPriority w:val="0"/>
    <w:qFormat/>
    <w:pPr>
      <w:jc w:val="both"/>
      <w:widowControl w:val="off"/>
    </w:pPr>
    <w:rPr>
      <w:rFonts w:ascii="Times New Roman" w:hAnsi="Times New Roman" w:eastAsia="宋体" w:cs="Times New Roman"/>
      <w:sz w:val="21"/>
      <w:lang w:val="en-US" w:eastAsia="zh-CN" w:bidi="ar-SA"/>
    </w:rPr>
  </w:style>
  <w:style w:type="paragraph" w:styleId="1298" w:customStyle="1">
    <w:name w:val="空半行"/>
    <w:basedOn w:val="1225"/>
    <w:uiPriority w:val="0"/>
    <w:qFormat/>
    <w:pPr>
      <w:spacing w:line="120" w:lineRule="exact"/>
    </w:pPr>
    <w:rPr>
      <w:rFonts w:ascii="Calibri" w:hAnsi="Calibri" w:eastAsia="仿宋_GB2312"/>
      <w:color w:val="ffffff"/>
      <w:sz w:val="30"/>
      <w:szCs w:val="22"/>
    </w:rPr>
  </w:style>
  <w:style w:type="paragraph" w:styleId="1299" w:customStyle="1">
    <w:name w:val="1方案格式1"/>
    <w:basedOn w:val="1226"/>
    <w:uiPriority w:val="0"/>
    <w:qFormat/>
    <w:pPr>
      <w:numPr>
        <w:numId w:val="2"/>
      </w:numPr>
      <w:ind w:left="0" w:firstLine="0"/>
      <w:spacing w:line="360" w:lineRule="auto"/>
      <w:tabs>
        <w:tab w:val="left" w:pos="360" w:leader="none"/>
      </w:tabs>
    </w:pPr>
    <w:rPr>
      <w:rFonts w:eastAsia="微软雅黑"/>
      <w:bCs w:val="0"/>
      <w:sz w:val="48"/>
    </w:rPr>
  </w:style>
  <w:style w:type="paragraph" w:styleId="1300" w:customStyle="1">
    <w:name w:val="格式３"/>
    <w:basedOn w:val="1225"/>
    <w:uiPriority w:val="0"/>
    <w:qFormat/>
    <w:pPr>
      <w:ind w:left="600" w:hanging="600"/>
      <w:spacing w:line="420" w:lineRule="exact"/>
    </w:pPr>
    <w:rPr>
      <w:rFonts w:ascii="宋体" w:hAnsi="宋体"/>
      <w:color w:val="000000"/>
      <w:sz w:val="24"/>
      <w:szCs w:val="20"/>
    </w:rPr>
  </w:style>
  <w:style w:type="paragraph" w:styleId="1301" w:customStyle="1">
    <w:name w:val="正文1"/>
    <w:uiPriority w:val="0"/>
    <w:qFormat/>
    <w:pPr>
      <w:jc w:val="both"/>
      <w:widowControl w:val="off"/>
    </w:pPr>
    <w:rPr>
      <w:rFonts w:ascii="Calibri" w:hAnsi="Calibri" w:eastAsia="宋体" w:cs="Times New Roman"/>
      <w:lang w:val="en-US" w:eastAsia="zh-CN" w:bidi="ar-SA"/>
    </w:rPr>
  </w:style>
  <w:style w:type="paragraph" w:styleId="1302" w:customStyle="1">
    <w:name w:val="列出段落111"/>
    <w:basedOn w:val="1225"/>
    <w:uiPriority w:val="99"/>
    <w:qFormat/>
    <w:pPr>
      <w:contextualSpacing/>
      <w:ind w:left="720"/>
      <w:jc w:val="left"/>
      <w:widowControl/>
    </w:pPr>
    <w:rPr>
      <w:rFonts w:ascii="Arial" w:hAnsi="Arial" w:eastAsia="黑体"/>
      <w:sz w:val="24"/>
      <w:lang w:eastAsia="en-US"/>
    </w:rPr>
  </w:style>
  <w:style w:type="paragraph" w:styleId="1303" w:customStyle="1">
    <w:name w:val="正文空2字"/>
    <w:basedOn w:val="1225"/>
    <w:uiPriority w:val="0"/>
    <w:qFormat/>
    <w:pPr>
      <w:ind w:firstLine="200"/>
      <w:spacing w:line="360" w:lineRule="auto"/>
    </w:pPr>
    <w:rPr>
      <w:sz w:val="24"/>
      <w:lang w:bidi="en-US"/>
    </w:rPr>
  </w:style>
  <w:style w:type="paragraph" w:styleId="1304"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305" w:customStyle="1">
    <w:name w:val="目录 5_0"/>
    <w:basedOn w:val="1283"/>
    <w:next w:val="1283"/>
    <w:uiPriority w:val="39"/>
    <w:qFormat/>
    <w:pPr>
      <w:ind w:left="1680"/>
    </w:pPr>
    <w:rPr>
      <w:rFonts w:ascii="Calibri" w:hAnsi="Calibri"/>
    </w:rPr>
  </w:style>
  <w:style w:type="paragraph" w:styleId="1306" w:customStyle="1">
    <w:name w:val="修订1"/>
    <w:uiPriority w:val="0"/>
    <w:qFormat/>
    <w:rPr>
      <w:rFonts w:ascii="Times New Roman" w:hAnsi="Times New Roman" w:eastAsia="宋体" w:cs="Times New Roman"/>
      <w:sz w:val="21"/>
      <w:szCs w:val="24"/>
      <w:lang w:val="en-US" w:eastAsia="zh-CN" w:bidi="ar-SA"/>
    </w:rPr>
  </w:style>
  <w:style w:type="paragraph" w:styleId="1307" w:customStyle="1">
    <w:name w:val="标题 11"/>
    <w:basedOn w:val="1301"/>
    <w:next w:val="130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308" w:customStyle="1">
    <w:name w:val="正文 + 行距: 固定值 20 磅"/>
    <w:basedOn w:val="1225"/>
    <w:uiPriority w:val="0"/>
    <w:qFormat/>
    <w:pPr>
      <w:ind w:firstLine="716"/>
      <w:spacing w:line="400" w:lineRule="exact"/>
    </w:pPr>
    <w:rPr>
      <w:rFonts w:ascii="Calibri" w:hAnsi="Calibri"/>
      <w:szCs w:val="22"/>
    </w:rPr>
  </w:style>
  <w:style w:type="paragraph" w:styleId="1309" w:customStyle="1">
    <w:name w:val="TOC 标题1"/>
    <w:basedOn w:val="1226"/>
    <w:next w:val="122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310" w:customStyle="1">
    <w:name w:val="表格文字"/>
    <w:basedOn w:val="1225"/>
    <w:link w:val="1415"/>
    <w:uiPriority w:val="0"/>
    <w:qFormat/>
    <w:pPr>
      <w:jc w:val="left"/>
      <w:spacing w:line="420" w:lineRule="atLeast"/>
    </w:pPr>
    <w:rPr>
      <w:rFonts w:ascii="Calibri" w:hAnsi="Calibri"/>
      <w:szCs w:val="22"/>
    </w:rPr>
  </w:style>
  <w:style w:type="paragraph" w:styleId="1311" w:customStyle="1">
    <w:name w:val="flNote"/>
    <w:basedOn w:val="1225"/>
    <w:uiPriority w:val="0"/>
    <w:qFormat/>
    <w:pPr>
      <w:jc w:val="center"/>
      <w:spacing w:before="320" w:after="160" w:line="360" w:lineRule="atLeast"/>
    </w:pPr>
    <w:rPr>
      <w:rFonts w:ascii="Arial" w:hAnsi="Calibri" w:eastAsia="黑体"/>
      <w:sz w:val="30"/>
      <w:szCs w:val="22"/>
    </w:rPr>
  </w:style>
  <w:style w:type="paragraph" w:styleId="1312" w:customStyle="1">
    <w:name w:val="文章正文"/>
    <w:basedOn w:val="1225"/>
    <w:uiPriority w:val="99"/>
    <w:qFormat/>
    <w:pPr>
      <w:ind w:firstLine="480"/>
      <w:spacing w:line="360" w:lineRule="auto"/>
    </w:pPr>
    <w:rPr>
      <w:rFonts w:ascii="仿宋_GB2312" w:hAnsi="宋体" w:eastAsia="仿宋_GB2312"/>
      <w:color w:val="ff0000"/>
      <w:sz w:val="24"/>
    </w:rPr>
  </w:style>
  <w:style w:type="paragraph" w:styleId="1313" w:customStyle="1">
    <w:name w:val="表格"/>
    <w:basedOn w:val="1225"/>
    <w:uiPriority w:val="0"/>
    <w:qFormat/>
    <w:pPr>
      <w:jc w:val="center"/>
    </w:pPr>
    <w:rPr>
      <w:rFonts w:ascii="华文细黑" w:hAnsi="华文细黑"/>
      <w:szCs w:val="22"/>
    </w:rPr>
  </w:style>
  <w:style w:type="paragraph" w:styleId="1314" w:customStyle="1">
    <w:name w:val="Char"/>
    <w:basedOn w:val="1225"/>
    <w:uiPriority w:val="0"/>
    <w:qFormat/>
    <w:pPr>
      <w:jc w:val="left"/>
      <w:spacing w:after="160" w:line="240" w:lineRule="exact"/>
      <w:widowControl/>
    </w:pPr>
    <w:rPr>
      <w:rFonts w:ascii="Verdana" w:hAnsi="Verdana"/>
      <w:sz w:val="20"/>
      <w:szCs w:val="20"/>
      <w:lang w:eastAsia="en-US"/>
    </w:rPr>
  </w:style>
  <w:style w:type="paragraph" w:styleId="1315"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316" w:customStyle="1">
    <w:name w:val="列出段落2"/>
    <w:basedOn w:val="1225"/>
    <w:uiPriority w:val="99"/>
    <w:qFormat/>
    <w:pPr>
      <w:ind w:firstLine="420"/>
    </w:pPr>
  </w:style>
  <w:style w:type="paragraph" w:styleId="1317" w:customStyle="1">
    <w:name w:val="6'"/>
    <w:basedOn w:val="1225"/>
    <w:uiPriority w:val="0"/>
    <w:qFormat/>
    <w:pPr>
      <w:jc w:val="center"/>
      <w:spacing w:line="320" w:lineRule="exact"/>
    </w:pPr>
    <w:rPr>
      <w:rFonts w:ascii="Calibri" w:hAnsi="Calibri"/>
      <w:spacing w:val="20"/>
      <w:szCs w:val="22"/>
    </w:rPr>
  </w:style>
  <w:style w:type="paragraph" w:styleId="1318" w:customStyle="1">
    <w:name w:val="Char Char Char Char Char Char Char"/>
    <w:basedOn w:val="1225"/>
    <w:uiPriority w:val="0"/>
    <w:qFormat/>
    <w:pPr>
      <w:spacing w:line="360" w:lineRule="auto"/>
    </w:pPr>
    <w:rPr>
      <w:sz w:val="24"/>
      <w:szCs w:val="20"/>
    </w:rPr>
  </w:style>
  <w:style w:type="paragraph" w:styleId="1319" w:customStyle="1">
    <w:name w:val="2方案格式2"/>
    <w:basedOn w:val="1299"/>
    <w:uiPriority w:val="0"/>
    <w:qFormat/>
    <w:pPr>
      <w:numPr>
        <w:ilvl w:val="1"/>
      </w:numPr>
      <w:spacing w:line="240" w:lineRule="auto"/>
      <w:outlineLvl w:val="1"/>
    </w:pPr>
    <w:rPr>
      <w:sz w:val="44"/>
    </w:rPr>
  </w:style>
  <w:style w:type="paragraph" w:styleId="1320"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321" w:customStyle="1">
    <w:name w:val="文档正文"/>
    <w:basedOn w:val="1225"/>
    <w:uiPriority w:val="0"/>
    <w:qFormat/>
    <w:pPr>
      <w:ind w:firstLine="567"/>
      <w:spacing w:line="480" w:lineRule="atLeast"/>
    </w:pPr>
    <w:rPr>
      <w:rFonts w:ascii="Ari" w:eastAsia="Ari"/>
      <w:sz w:val="28"/>
      <w:szCs w:val="20"/>
    </w:rPr>
  </w:style>
  <w:style w:type="paragraph" w:styleId="1322" w:customStyle="1">
    <w:name w:val="txt"/>
    <w:basedOn w:val="1225"/>
    <w:uiPriority w:val="0"/>
    <w:qFormat/>
    <w:pPr>
      <w:jc w:val="left"/>
      <w:spacing w:before="100" w:beforeAutospacing="1" w:after="100" w:afterAutospacing="1"/>
      <w:widowControl/>
    </w:pPr>
    <w:rPr>
      <w:rFonts w:ascii="宋体" w:hAnsi="宋体" w:cs="宋体"/>
      <w:sz w:val="24"/>
    </w:rPr>
  </w:style>
  <w:style w:type="paragraph" w:styleId="1323" w:customStyle="1">
    <w:name w:val="目录 4_0"/>
    <w:basedOn w:val="1283"/>
    <w:next w:val="1283"/>
    <w:uiPriority w:val="39"/>
    <w:qFormat/>
    <w:pPr>
      <w:ind w:left="1260"/>
    </w:pPr>
    <w:rPr>
      <w:rFonts w:ascii="Calibri" w:hAnsi="Calibri"/>
    </w:rPr>
  </w:style>
  <w:style w:type="paragraph" w:styleId="1324" w:customStyle="1">
    <w:name w:val="目录 3_0"/>
    <w:basedOn w:val="1283"/>
    <w:next w:val="1283"/>
    <w:uiPriority w:val="39"/>
    <w:qFormat/>
    <w:pPr>
      <w:ind w:left="840"/>
    </w:pPr>
    <w:rPr>
      <w:rFonts w:ascii="Calibri" w:hAnsi="Calibri"/>
    </w:rPr>
  </w:style>
  <w:style w:type="paragraph" w:styleId="1325" w:customStyle="1">
    <w:name w:val="样式 标题 1 + 黑体 三号 非加粗 居中 段前: 6 磅 段后: 6 磅 行距: 固定值 20 磅"/>
    <w:basedOn w:val="1226"/>
    <w:uiPriority w:val="0"/>
    <w:qFormat/>
    <w:pPr>
      <w:numPr>
        <w:numId w:val="0"/>
      </w:numPr>
      <w:spacing w:before="120" w:after="120" w:line="400" w:lineRule="exact"/>
    </w:pPr>
    <w:rPr>
      <w:rFonts w:ascii="黑体" w:hAnsi="黑体" w:eastAsia="黑体"/>
      <w:b w:val="0"/>
      <w:bCs w:val="0"/>
      <w:szCs w:val="20"/>
    </w:rPr>
  </w:style>
  <w:style w:type="paragraph" w:styleId="1326" w:customStyle="1">
    <w:name w:val="1"/>
    <w:basedOn w:val="1225"/>
    <w:next w:val="1225"/>
    <w:uiPriority w:val="0"/>
    <w:qFormat/>
    <w:rPr>
      <w:rFonts w:ascii="Calibri" w:hAnsi="Calibri"/>
      <w:szCs w:val="22"/>
    </w:rPr>
  </w:style>
  <w:style w:type="paragraph" w:styleId="1327" w:customStyle="1">
    <w:name w:val="Blockquote_0"/>
    <w:basedOn w:val="1283"/>
    <w:uiPriority w:val="0"/>
    <w:qFormat/>
    <w:pPr>
      <w:ind w:left="360" w:right="360"/>
      <w:jc w:val="left"/>
      <w:spacing w:before="100" w:after="100"/>
    </w:pPr>
    <w:rPr>
      <w:rFonts w:ascii="Calibri" w:hAnsi="Calibri" w:eastAsia="Times New Roman"/>
      <w:sz w:val="24"/>
      <w:szCs w:val="20"/>
    </w:rPr>
  </w:style>
  <w:style w:type="paragraph" w:styleId="1328" w:customStyle="1">
    <w:name w:val="列出段落11"/>
    <w:basedOn w:val="1225"/>
    <w:uiPriority w:val="0"/>
    <w:qFormat/>
    <w:pPr>
      <w:contextualSpacing/>
      <w:ind w:left="720"/>
      <w:jc w:val="left"/>
      <w:widowControl/>
    </w:pPr>
    <w:rPr>
      <w:rFonts w:ascii="Arial" w:hAnsi="Arial" w:eastAsia="黑体"/>
      <w:sz w:val="24"/>
      <w:lang w:eastAsia="en-US"/>
    </w:rPr>
  </w:style>
  <w:style w:type="paragraph" w:styleId="1329" w:customStyle="1">
    <w:name w:val="样式 标题 2 + Times New Roman 四号 非加粗 段前: 5 磅 段后: 0 磅 行距: 固定值 20..._0"/>
    <w:basedOn w:val="1225"/>
    <w:uiPriority w:val="0"/>
    <w:qFormat/>
    <w:pPr>
      <w:keepLines/>
      <w:keepNext/>
      <w:spacing w:before="100" w:line="360" w:lineRule="auto"/>
      <w:outlineLvl w:val="1"/>
    </w:pPr>
    <w:rPr>
      <w:rFonts w:eastAsia="Times New Roman" w:cs="宋体"/>
      <w:sz w:val="28"/>
      <w:szCs w:val="20"/>
    </w:rPr>
  </w:style>
  <w:style w:type="paragraph" w:styleId="1330" w:customStyle="1">
    <w:name w:val="op_mapdots_left"/>
    <w:basedOn w:val="1225"/>
    <w:uiPriority w:val="0"/>
    <w:qFormat/>
    <w:pPr>
      <w:jc w:val="left"/>
      <w:spacing w:before="100" w:beforeAutospacing="1" w:after="100" w:afterAutospacing="1"/>
      <w:widowControl/>
    </w:pPr>
    <w:rPr>
      <w:rFonts w:ascii="宋体" w:hAnsi="宋体" w:cs="宋体"/>
      <w:sz w:val="24"/>
    </w:rPr>
  </w:style>
  <w:style w:type="paragraph" w:styleId="1331" w:customStyle="1">
    <w:name w:val="p0"/>
    <w:basedOn w:val="1225"/>
    <w:uiPriority w:val="0"/>
    <w:qFormat/>
    <w:pPr>
      <w:widowControl/>
    </w:pPr>
    <w:rPr>
      <w:b/>
      <w:bCs/>
      <w:sz w:val="24"/>
    </w:rPr>
  </w:style>
  <w:style w:type="paragraph" w:styleId="1332" w:customStyle="1">
    <w:name w:val="Blockquote"/>
    <w:basedOn w:val="1225"/>
    <w:uiPriority w:val="0"/>
    <w:qFormat/>
    <w:pPr>
      <w:ind w:left="360" w:right="360"/>
      <w:jc w:val="left"/>
      <w:spacing w:before="100" w:after="100"/>
    </w:pPr>
    <w:rPr>
      <w:rFonts w:ascii="Calibri" w:hAnsi="Calibri"/>
      <w:sz w:val="24"/>
      <w:szCs w:val="22"/>
    </w:rPr>
  </w:style>
  <w:style w:type="paragraph" w:styleId="1333" w:customStyle="1">
    <w:name w:val="3方案格式3"/>
    <w:basedOn w:val="1319"/>
    <w:uiPriority w:val="0"/>
    <w:qFormat/>
    <w:pPr>
      <w:numPr>
        <w:ilvl w:val="2"/>
      </w:numPr>
      <w:outlineLvl w:val="2"/>
    </w:pPr>
    <w:rPr>
      <w:sz w:val="32"/>
    </w:rPr>
  </w:style>
  <w:style w:type="paragraph" w:styleId="1334" w:customStyle="1">
    <w:name w:val="样式 标题 2 + Times New Roman 四号 非加粗 段前: 5 磅 段后: 0 磅 行距: 固定值 20..."/>
    <w:basedOn w:val="1227"/>
    <w:uiPriority w:val="0"/>
    <w:qFormat/>
    <w:pPr>
      <w:numPr>
        <w:numId w:val="0"/>
      </w:numPr>
      <w:spacing w:before="100" w:after="0" w:line="400" w:lineRule="exact"/>
    </w:pPr>
    <w:rPr>
      <w:rFonts w:ascii="Times New Roman" w:hAnsi="Times New Roman" w:eastAsia="黑体"/>
      <w:b w:val="0"/>
      <w:bCs w:val="0"/>
      <w:sz w:val="28"/>
      <w:szCs w:val="20"/>
    </w:rPr>
  </w:style>
  <w:style w:type="paragraph" w:styleId="1335" w:customStyle="1">
    <w:name w:val="标题2"/>
    <w:basedOn w:val="1227"/>
    <w:next w:val="1244"/>
    <w:uiPriority w:val="0"/>
    <w:qFormat/>
    <w:pPr>
      <w:spacing w:before="156" w:after="156" w:line="360" w:lineRule="auto"/>
    </w:pPr>
    <w:rPr>
      <w:bCs w:val="0"/>
      <w:sz w:val="24"/>
    </w:rPr>
  </w:style>
  <w:style w:type="paragraph" w:styleId="1336" w:customStyle="1">
    <w:name w:val="普通正文"/>
    <w:basedOn w:val="1225"/>
    <w:uiPriority w:val="0"/>
    <w:qFormat/>
    <w:pPr>
      <w:ind w:firstLine="480"/>
      <w:jc w:val="left"/>
      <w:spacing w:before="120" w:after="120" w:line="360" w:lineRule="auto"/>
    </w:pPr>
    <w:rPr>
      <w:rFonts w:ascii="Arial" w:hAnsi="Arial"/>
      <w:sz w:val="24"/>
    </w:rPr>
  </w:style>
  <w:style w:type="paragraph" w:styleId="1337" w:customStyle="1">
    <w:name w:val="正文11"/>
    <w:uiPriority w:val="0"/>
    <w:qFormat/>
    <w:rPr>
      <w:rFonts w:ascii="Calibri" w:hAnsi="Calibri" w:eastAsia="宋体" w:cs="Calibri"/>
      <w:sz w:val="24"/>
      <w:szCs w:val="24"/>
      <w:lang w:val="en-US" w:eastAsia="zh-CN" w:bidi="ar-SA"/>
    </w:rPr>
  </w:style>
  <w:style w:type="paragraph" w:styleId="1338" w:customStyle="1">
    <w:name w:val="正文2"/>
    <w:basedOn w:val="1225"/>
    <w:uiPriority w:val="0"/>
    <w:qFormat/>
    <w:rPr>
      <w:rFonts w:eastAsia="微软雅黑"/>
      <w:sz w:val="24"/>
    </w:rPr>
  </w:style>
  <w:style w:type="paragraph" w:styleId="1339" w:customStyle="1">
    <w:name w:val="列出段落3"/>
    <w:basedOn w:val="1225"/>
    <w:uiPriority w:val="0"/>
    <w:qFormat/>
    <w:pPr>
      <w:ind w:firstLine="420"/>
      <w:jc w:val="left"/>
      <w:spacing w:after="200"/>
      <w:widowControl/>
    </w:pPr>
    <w:rPr>
      <w:rFonts w:ascii="Tahoma" w:hAnsi="Tahoma" w:eastAsia="微软雅黑"/>
      <w:sz w:val="22"/>
      <w:szCs w:val="22"/>
    </w:rPr>
  </w:style>
  <w:style w:type="paragraph" w:styleId="1340" w:customStyle="1">
    <w:name w:val="纯文本2"/>
    <w:basedOn w:val="1225"/>
    <w:uiPriority w:val="0"/>
    <w:qFormat/>
    <w:pPr>
      <w:jc w:val="left"/>
    </w:pPr>
    <w:rPr>
      <w:rFonts w:hint="eastAsia" w:ascii="宋体" w:hAnsi="宋体" w:cs="Courier New"/>
      <w:sz w:val="24"/>
      <w:szCs w:val="20"/>
    </w:rPr>
  </w:style>
  <w:style w:type="paragraph" w:styleId="1341" w:customStyle="1">
    <w:name w:val="trs_editor"/>
    <w:basedOn w:val="1225"/>
    <w:uiPriority w:val="0"/>
    <w:qFormat/>
    <w:pPr>
      <w:jc w:val="left"/>
      <w:spacing w:before="100" w:beforeAutospacing="1" w:after="100" w:afterAutospacing="1"/>
      <w:widowControl/>
    </w:pPr>
    <w:rPr>
      <w:rFonts w:ascii="宋体" w:hAnsi="宋体" w:cs="宋体"/>
      <w:sz w:val="24"/>
    </w:rPr>
  </w:style>
  <w:style w:type="character" w:styleId="1342" w:customStyle="1">
    <w:name w:val="明显强调1"/>
    <w:uiPriority w:val="0"/>
    <w:qFormat/>
    <w:rPr>
      <w:b/>
      <w:bCs/>
      <w:i/>
      <w:iCs/>
      <w:color w:val="4f81bd"/>
    </w:rPr>
  </w:style>
  <w:style w:type="character" w:styleId="1343" w:customStyle="1">
    <w:name w:val="批注文字 Char2"/>
    <w:uiPriority w:val="0"/>
    <w:qFormat/>
    <w:rPr>
      <w:sz w:val="21"/>
    </w:rPr>
  </w:style>
  <w:style w:type="character" w:styleId="1344" w:customStyle="1">
    <w:name w:val="标题 3 Char_0"/>
    <w:link w:val="1282"/>
    <w:uiPriority w:val="0"/>
    <w:qFormat/>
    <w:rPr>
      <w:b/>
      <w:bCs/>
      <w:sz w:val="32"/>
      <w:szCs w:val="32"/>
    </w:rPr>
  </w:style>
  <w:style w:type="character" w:styleId="1345" w:customStyle="1">
    <w:name w:val="标题 2 字符"/>
    <w:link w:val="1227"/>
    <w:uiPriority w:val="0"/>
    <w:qFormat/>
    <w:rPr>
      <w:rFonts w:ascii="Cambria" w:hAnsi="Cambria"/>
      <w:b/>
      <w:bCs/>
      <w:sz w:val="32"/>
      <w:szCs w:val="32"/>
    </w:rPr>
  </w:style>
  <w:style w:type="character" w:styleId="1346" w:customStyle="1">
    <w:name w:val="正文文本 Char2"/>
    <w:uiPriority w:val="99"/>
    <w:semiHidden/>
    <w:qFormat/>
    <w:rPr>
      <w:rFonts w:ascii="Calibri" w:hAnsi="Calibri" w:eastAsia="宋体" w:cs="Times New Roman"/>
    </w:rPr>
  </w:style>
  <w:style w:type="character" w:styleId="1347" w:customStyle="1">
    <w:name w:val="页脚 Char1"/>
    <w:uiPriority w:val="99"/>
    <w:semiHidden/>
    <w:qFormat/>
    <w:rPr>
      <w:rFonts w:ascii="Calibri" w:hAnsi="Calibri" w:eastAsia="宋体" w:cs="Times New Roman"/>
      <w:sz w:val="18"/>
      <w:szCs w:val="18"/>
    </w:rPr>
  </w:style>
  <w:style w:type="character" w:styleId="1348" w:customStyle="1">
    <w:name w:val="明显引用 Char2"/>
    <w:uiPriority w:val="99"/>
    <w:qFormat/>
    <w:rPr>
      <w:b/>
      <w:bCs/>
      <w:i/>
      <w:iCs/>
      <w:color w:val="4f81bd"/>
      <w:sz w:val="21"/>
      <w:szCs w:val="24"/>
    </w:rPr>
  </w:style>
  <w:style w:type="character" w:styleId="1349" w:customStyle="1">
    <w:name w:val="引用 Char"/>
    <w:link w:val="1284"/>
    <w:uiPriority w:val="0"/>
    <w:qFormat/>
    <w:rPr>
      <w:i/>
      <w:iCs/>
      <w:color w:val="000000"/>
    </w:rPr>
  </w:style>
  <w:style w:type="character" w:styleId="1350" w:customStyle="1">
    <w:name w:val="标题 1 Char_0"/>
    <w:link w:val="1285"/>
    <w:uiPriority w:val="0"/>
    <w:qFormat/>
    <w:rPr>
      <w:b/>
      <w:bCs/>
      <w:sz w:val="44"/>
      <w:szCs w:val="44"/>
    </w:rPr>
  </w:style>
  <w:style w:type="character" w:styleId="1351" w:customStyle="1">
    <w:name w:val="正文文本缩进 3 Char1"/>
    <w:uiPriority w:val="99"/>
    <w:semiHidden/>
    <w:qFormat/>
    <w:rPr>
      <w:sz w:val="16"/>
      <w:szCs w:val="16"/>
    </w:rPr>
  </w:style>
  <w:style w:type="character" w:styleId="1352" w:customStyle="1">
    <w:name w:val="引用 Char1"/>
    <w:uiPriority w:val="29"/>
    <w:qFormat/>
    <w:rPr>
      <w:i/>
      <w:iCs/>
      <w:color w:val="000000"/>
      <w:sz w:val="21"/>
    </w:rPr>
  </w:style>
  <w:style w:type="character" w:styleId="1353" w:customStyle="1">
    <w:name w:val="正文文本缩进 字符"/>
    <w:link w:val="1248"/>
    <w:uiPriority w:val="0"/>
    <w:qFormat/>
    <w:rPr>
      <w:sz w:val="21"/>
      <w:szCs w:val="24"/>
    </w:rPr>
  </w:style>
  <w:style w:type="character" w:styleId="1354" w:customStyle="1">
    <w:name w:val="font161"/>
    <w:uiPriority w:val="0"/>
    <w:qFormat/>
    <w:rPr>
      <w:b/>
      <w:sz w:val="32"/>
    </w:rPr>
  </w:style>
  <w:style w:type="character" w:styleId="1355" w:customStyle="1">
    <w:name w:val="标题 4 Char_0"/>
    <w:link w:val="1286"/>
    <w:uiPriority w:val="0"/>
    <w:qFormat/>
    <w:rPr>
      <w:rFonts w:ascii="Arial" w:hAnsi="Arial" w:eastAsia="黑体"/>
      <w:b/>
      <w:bCs/>
      <w:sz w:val="28"/>
      <w:szCs w:val="28"/>
    </w:rPr>
  </w:style>
  <w:style w:type="character" w:styleId="1356" w:customStyle="1">
    <w:name w:val="页眉 字符"/>
    <w:link w:val="1259"/>
    <w:uiPriority w:val="99"/>
    <w:qFormat/>
    <w:rPr>
      <w:sz w:val="18"/>
      <w:szCs w:val="18"/>
    </w:rPr>
  </w:style>
  <w:style w:type="character" w:styleId="1357" w:customStyle="1">
    <w:name w:val="标题 6 字符"/>
    <w:link w:val="1231"/>
    <w:uiPriority w:val="0"/>
    <w:qFormat/>
    <w:rPr>
      <w:rFonts w:ascii="Cambria" w:hAnsi="Cambria" w:eastAsia="宋体" w:cs="Times New Roman"/>
      <w:b/>
      <w:bCs/>
      <w:sz w:val="24"/>
      <w:szCs w:val="24"/>
    </w:rPr>
  </w:style>
  <w:style w:type="character" w:styleId="1358" w:customStyle="1">
    <w:name w:val="纯文本 字符"/>
    <w:link w:val="1253"/>
    <w:uiPriority w:val="0"/>
    <w:qFormat/>
    <w:rPr>
      <w:rFonts w:ascii="Ari"/>
      <w:lang w:val="en-US" w:eastAsia="zh-CN" w:bidi="ar-SA"/>
    </w:rPr>
  </w:style>
  <w:style w:type="character" w:styleId="1359" w:customStyle="1">
    <w:name w:val="引用 Char2"/>
    <w:uiPriority w:val="99"/>
    <w:qFormat/>
    <w:rPr>
      <w:i/>
      <w:iCs/>
      <w:color w:val="000000"/>
      <w:sz w:val="21"/>
      <w:szCs w:val="24"/>
    </w:rPr>
  </w:style>
  <w:style w:type="character" w:styleId="1360" w:customStyle="1">
    <w:name w:val="rvts11"/>
    <w:uiPriority w:val="0"/>
    <w:qFormat/>
    <w:rPr>
      <w:rFonts w:hint="default" w:ascii="KNLe" w:hAnsi="KNLe"/>
      <w:sz w:val="24"/>
      <w:szCs w:val="24"/>
      <w:u w:val="single"/>
    </w:rPr>
  </w:style>
  <w:style w:type="character" w:styleId="1361" w:customStyle="1">
    <w:name w:val="标题 字符"/>
    <w:link w:val="1270"/>
    <w:uiPriority w:val="0"/>
    <w:qFormat/>
    <w:rPr>
      <w:rFonts w:ascii="Arial" w:hAnsi="Arial"/>
      <w:b/>
      <w:sz w:val="32"/>
    </w:rPr>
  </w:style>
  <w:style w:type="character" w:styleId="1362" w:customStyle="1">
    <w:name w:val="标题5 Char Char"/>
    <w:link w:val="1287"/>
    <w:uiPriority w:val="0"/>
    <w:qFormat/>
    <w:rPr>
      <w:rFonts w:ascii="Arial" w:hAnsi="Arial"/>
      <w:b/>
      <w:bCs/>
      <w:sz w:val="24"/>
      <w:szCs w:val="32"/>
    </w:rPr>
  </w:style>
  <w:style w:type="character" w:styleId="1363" w:customStyle="1">
    <w:name w:val="副标题 Char2"/>
    <w:uiPriority w:val="11"/>
    <w:qFormat/>
    <w:rPr>
      <w:rFonts w:ascii="Cambria" w:hAnsi="Cambria" w:cs="Times New Roman"/>
      <w:b/>
      <w:bCs/>
      <w:sz w:val="32"/>
      <w:szCs w:val="32"/>
    </w:rPr>
  </w:style>
  <w:style w:type="character" w:styleId="1364" w:customStyle="1">
    <w:name w:val="文档结构图 字符"/>
    <w:link w:val="1241"/>
    <w:uiPriority w:val="0"/>
    <w:qFormat/>
    <w:rPr>
      <w:rFonts w:ascii="宋体"/>
      <w:sz w:val="18"/>
      <w:szCs w:val="18"/>
    </w:rPr>
  </w:style>
  <w:style w:type="character" w:styleId="1365" w:customStyle="1">
    <w:name w:val="日期 字符"/>
    <w:link w:val="1255"/>
    <w:uiPriority w:val="0"/>
    <w:qFormat/>
    <w:rPr>
      <w:sz w:val="21"/>
      <w:szCs w:val="24"/>
    </w:rPr>
  </w:style>
  <w:style w:type="character" w:styleId="1366" w:customStyle="1">
    <w:name w:val="批注主题 Char1"/>
    <w:uiPriority w:val="0"/>
    <w:qFormat/>
    <w:rPr>
      <w:b/>
      <w:bCs/>
      <w:sz w:val="21"/>
      <w:szCs w:val="22"/>
    </w:rPr>
  </w:style>
  <w:style w:type="character" w:styleId="1367" w:customStyle="1">
    <w:name w:val="font31"/>
    <w:uiPriority w:val="0"/>
    <w:qFormat/>
    <w:rPr>
      <w:rFonts w:hint="eastAsia" w:ascii="宋体" w:hAnsi="宋体" w:eastAsia="宋体" w:cs="宋体"/>
      <w:color w:val="000000"/>
      <w:sz w:val="20"/>
      <w:szCs w:val="20"/>
      <w:u w:val="none"/>
    </w:rPr>
  </w:style>
  <w:style w:type="character" w:styleId="1368" w:customStyle="1">
    <w:name w:val="明显引用 Char"/>
    <w:link w:val="1288"/>
    <w:uiPriority w:val="0"/>
    <w:qFormat/>
    <w:rPr>
      <w:b/>
      <w:bCs/>
      <w:i/>
      <w:iCs/>
      <w:color w:val="4f81bd"/>
    </w:rPr>
  </w:style>
  <w:style w:type="character" w:styleId="1369" w:customStyle="1">
    <w:name w:val="标题 5 字符"/>
    <w:link w:val="1230"/>
    <w:uiPriority w:val="0"/>
    <w:qFormat/>
    <w:rPr>
      <w:b/>
      <w:bCs/>
      <w:sz w:val="28"/>
      <w:szCs w:val="28"/>
    </w:rPr>
  </w:style>
  <w:style w:type="character" w:styleId="1370" w:customStyle="1">
    <w:name w:val="日期 Char1"/>
    <w:uiPriority w:val="0"/>
    <w:qFormat/>
    <w:rPr>
      <w:rFonts w:ascii="Calibri" w:hAnsi="Calibri" w:eastAsia="宋体" w:cs="Times New Roman"/>
    </w:rPr>
  </w:style>
  <w:style w:type="character" w:styleId="1371" w:customStyle="1">
    <w:name w:val="批注框文本 Char1"/>
    <w:uiPriority w:val="0"/>
    <w:qFormat/>
    <w:rPr>
      <w:sz w:val="18"/>
      <w:szCs w:val="18"/>
    </w:rPr>
  </w:style>
  <w:style w:type="character" w:styleId="1372" w:customStyle="1">
    <w:name w:val="标题 Char1"/>
    <w:uiPriority w:val="10"/>
    <w:qFormat/>
    <w:rPr>
      <w:rFonts w:ascii="Cambria" w:hAnsi="Cambria" w:eastAsia="宋体" w:cs="Times New Roman"/>
      <w:b/>
      <w:bCs/>
      <w:sz w:val="32"/>
      <w:szCs w:val="32"/>
    </w:rPr>
  </w:style>
  <w:style w:type="character" w:styleId="1373" w:customStyle="1">
    <w:name w:val="标题 9 字符"/>
    <w:link w:val="1234"/>
    <w:uiPriority w:val="0"/>
    <w:qFormat/>
    <w:rPr>
      <w:rFonts w:ascii="Cambria" w:hAnsi="Cambria" w:eastAsia="宋体" w:cs="Times New Roman"/>
      <w:sz w:val="21"/>
      <w:szCs w:val="21"/>
    </w:rPr>
  </w:style>
  <w:style w:type="character" w:styleId="1374" w:customStyle="1">
    <w:name w:val="不明显参考1"/>
    <w:uiPriority w:val="0"/>
    <w:qFormat/>
    <w:rPr>
      <w:smallCaps/>
      <w:color w:val="c0504d"/>
      <w:u w:val="single"/>
    </w:rPr>
  </w:style>
  <w:style w:type="character" w:styleId="1375" w:customStyle="1">
    <w:name w:val="批注文字 Char1"/>
    <w:uiPriority w:val="0"/>
    <w:qFormat/>
    <w:rPr>
      <w:rFonts w:ascii="Calibri" w:hAnsi="Calibri" w:eastAsia="宋体" w:cs="Times New Roman"/>
    </w:rPr>
  </w:style>
  <w:style w:type="character" w:styleId="1376" w:customStyle="1">
    <w:name w:val="标题 Char2"/>
    <w:uiPriority w:val="10"/>
    <w:qFormat/>
    <w:rPr>
      <w:rFonts w:ascii="Cambria" w:hAnsi="Cambria" w:cs="Times New Roman"/>
      <w:b/>
      <w:bCs/>
      <w:sz w:val="32"/>
      <w:szCs w:val="32"/>
    </w:rPr>
  </w:style>
  <w:style w:type="character" w:styleId="1377" w:customStyle="1">
    <w:name w:val="正文文本 3 Char1"/>
    <w:uiPriority w:val="99"/>
    <w:semiHidden/>
    <w:qFormat/>
    <w:rPr>
      <w:sz w:val="16"/>
      <w:szCs w:val="16"/>
    </w:rPr>
  </w:style>
  <w:style w:type="character" w:styleId="1378" w:customStyle="1">
    <w:name w:val="批注主题 Char2"/>
    <w:uiPriority w:val="0"/>
    <w:qFormat/>
    <w:rPr>
      <w:b/>
      <w:bCs/>
      <w:sz w:val="21"/>
    </w:rPr>
  </w:style>
  <w:style w:type="character" w:styleId="1379" w:customStyle="1">
    <w:name w:val="标题 3 字符"/>
    <w:link w:val="1228"/>
    <w:uiPriority w:val="0"/>
    <w:qFormat/>
    <w:rPr>
      <w:b/>
      <w:bCs/>
      <w:sz w:val="32"/>
      <w:szCs w:val="32"/>
    </w:rPr>
  </w:style>
  <w:style w:type="character" w:styleId="1380" w:customStyle="1">
    <w:name w:val="正文文本 Char_0"/>
    <w:link w:val="1289"/>
    <w:uiPriority w:val="0"/>
    <w:qFormat/>
    <w:rPr>
      <w:szCs w:val="24"/>
    </w:rPr>
  </w:style>
  <w:style w:type="character" w:styleId="1381" w:customStyle="1">
    <w:name w:val="副标题 字符"/>
    <w:link w:val="1262"/>
    <w:uiPriority w:val="0"/>
    <w:qFormat/>
    <w:rPr>
      <w:rFonts w:ascii="Cambria" w:hAnsi="Cambria"/>
      <w:b/>
      <w:bCs/>
      <w:sz w:val="32"/>
      <w:szCs w:val="32"/>
    </w:rPr>
  </w:style>
  <w:style w:type="character" w:styleId="1382" w:customStyle="1">
    <w:name w:val="bookmark"/>
    <w:basedOn w:val="1235"/>
    <w:uiPriority w:val="0"/>
    <w:qFormat/>
  </w:style>
  <w:style w:type="character" w:styleId="1383" w:customStyle="1">
    <w:name w:val="标题 5 Char_0"/>
    <w:link w:val="1290"/>
    <w:uiPriority w:val="0"/>
    <w:qFormat/>
    <w:rPr>
      <w:rFonts w:ascii="Calibri" w:hAnsi="Calibri"/>
      <w:b/>
      <w:bCs/>
      <w:sz w:val="28"/>
      <w:szCs w:val="28"/>
    </w:rPr>
  </w:style>
  <w:style w:type="character" w:styleId="1384" w:customStyle="1">
    <w:name w:val="正文文本缩进 2 字符"/>
    <w:link w:val="1256"/>
    <w:uiPriority w:val="99"/>
    <w:qFormat/>
    <w:rPr>
      <w:rFonts w:ascii="宋体"/>
    </w:rPr>
  </w:style>
  <w:style w:type="character" w:styleId="1385" w:customStyle="1">
    <w:name w:val="批注文字 字符"/>
    <w:link w:val="1242"/>
    <w:uiPriority w:val="99"/>
    <w:qFormat/>
    <w:rPr>
      <w:sz w:val="21"/>
      <w:szCs w:val="24"/>
    </w:rPr>
  </w:style>
  <w:style w:type="character" w:styleId="1386" w:customStyle="1">
    <w:name w:val="font11"/>
    <w:uiPriority w:val="0"/>
    <w:qFormat/>
    <w:rPr>
      <w:rFonts w:hint="eastAsia" w:ascii="宋体" w:hAnsi="宋体" w:eastAsia="宋体" w:cs="宋体"/>
      <w:color w:val="000000"/>
      <w:sz w:val="20"/>
      <w:szCs w:val="20"/>
      <w:u w:val="none"/>
    </w:rPr>
  </w:style>
  <w:style w:type="character" w:styleId="1387" w:customStyle="1">
    <w:name w:val="明显参考1"/>
    <w:uiPriority w:val="0"/>
    <w:qFormat/>
    <w:rPr>
      <w:b/>
      <w:bCs/>
      <w:smallCaps/>
      <w:color w:val="c0504d"/>
      <w:spacing w:val="5"/>
      <w:u w:val="single"/>
    </w:rPr>
  </w:style>
  <w:style w:type="character" w:styleId="1388" w:customStyle="1">
    <w:name w:val="超链接_0"/>
    <w:uiPriority w:val="99"/>
    <w:qFormat/>
    <w:rPr>
      <w:rFonts w:ascii="Calibri" w:hAnsi="Calibri"/>
      <w:color w:val="0000ff"/>
      <w:u w:val="single"/>
    </w:rPr>
  </w:style>
  <w:style w:type="character" w:styleId="1389" w:customStyle="1">
    <w:name w:val="文档结构图 Char2"/>
    <w:uiPriority w:val="99"/>
    <w:semiHidden/>
    <w:qFormat/>
    <w:rPr>
      <w:rFonts w:ascii="宋体" w:hAnsi="Calibri" w:eastAsia="宋体" w:cs="Times New Roman"/>
      <w:sz w:val="18"/>
      <w:szCs w:val="18"/>
    </w:rPr>
  </w:style>
  <w:style w:type="character" w:styleId="1390" w:customStyle="1">
    <w:name w:val="textcontents"/>
    <w:uiPriority w:val="0"/>
    <w:qFormat/>
    <w:rPr>
      <w:rFonts w:cs="Times New Roman"/>
    </w:rPr>
  </w:style>
  <w:style w:type="character" w:styleId="1391" w:customStyle="1">
    <w:name w:val="标题 1 Char"/>
    <w:uiPriority w:val="0"/>
    <w:qFormat/>
    <w:rPr>
      <w:b/>
      <w:bCs/>
      <w:sz w:val="32"/>
      <w:szCs w:val="44"/>
    </w:rPr>
  </w:style>
  <w:style w:type="character" w:styleId="1392" w:customStyle="1">
    <w:name w:val="正文文本 字符"/>
    <w:link w:val="1244"/>
    <w:uiPriority w:val="0"/>
    <w:qFormat/>
    <w:rPr>
      <w:rFonts w:eastAsia="幼圆"/>
      <w:b/>
      <w:bCs/>
      <w:sz w:val="44"/>
      <w:szCs w:val="24"/>
    </w:rPr>
  </w:style>
  <w:style w:type="character" w:styleId="1393" w:customStyle="1">
    <w:name w:val="标题 8 字符"/>
    <w:link w:val="1233"/>
    <w:uiPriority w:val="0"/>
    <w:qFormat/>
    <w:rPr>
      <w:rFonts w:ascii="Cambria" w:hAnsi="Cambria" w:eastAsia="宋体" w:cs="Times New Roman"/>
      <w:sz w:val="24"/>
      <w:szCs w:val="24"/>
    </w:rPr>
  </w:style>
  <w:style w:type="character" w:styleId="1394" w:customStyle="1">
    <w:name w:val="副标题 Char1"/>
    <w:uiPriority w:val="11"/>
    <w:qFormat/>
    <w:rPr>
      <w:rFonts w:ascii="Cambria" w:hAnsi="Cambria" w:cs="Times New Roman"/>
      <w:b/>
      <w:bCs/>
      <w:sz w:val="32"/>
      <w:szCs w:val="32"/>
    </w:rPr>
  </w:style>
  <w:style w:type="character" w:styleId="1395" w:customStyle="1">
    <w:name w:val="批注主题 字符"/>
    <w:link w:val="1271"/>
    <w:uiPriority w:val="0"/>
    <w:qFormat/>
    <w:rPr>
      <w:b/>
      <w:bCs/>
      <w:sz w:val="21"/>
      <w:szCs w:val="24"/>
    </w:rPr>
  </w:style>
  <w:style w:type="character" w:styleId="1396" w:customStyle="1">
    <w:name w:val="书籍标题1"/>
    <w:uiPriority w:val="0"/>
    <w:qFormat/>
    <w:rPr>
      <w:b/>
      <w:bCs/>
      <w:smallCaps/>
      <w:spacing w:val="5"/>
    </w:rPr>
  </w:style>
  <w:style w:type="character" w:styleId="1397" w:customStyle="1">
    <w:name w:val="页脚 字符"/>
    <w:link w:val="1258"/>
    <w:uiPriority w:val="99"/>
    <w:qFormat/>
    <w:rPr>
      <w:sz w:val="18"/>
      <w:szCs w:val="18"/>
    </w:rPr>
  </w:style>
  <w:style w:type="character" w:styleId="1398" w:customStyle="1">
    <w:name w:val="标题4 Char Char"/>
    <w:link w:val="1291"/>
    <w:uiPriority w:val="0"/>
    <w:qFormat/>
    <w:rPr>
      <w:rFonts w:ascii="Arial" w:hAnsi="Arial"/>
      <w:b/>
      <w:bCs/>
      <w:sz w:val="24"/>
      <w:szCs w:val="32"/>
    </w:rPr>
  </w:style>
  <w:style w:type="character" w:styleId="1399" w:customStyle="1">
    <w:name w:val="正文文本 Char1"/>
    <w:uiPriority w:val="0"/>
    <w:qFormat/>
    <w:rPr>
      <w:rFonts w:ascii="Calibri" w:hAnsi="Calibri" w:eastAsia="宋体" w:cs="Times New Roman"/>
    </w:rPr>
  </w:style>
  <w:style w:type="character" w:styleId="1400" w:customStyle="1">
    <w:name w:val="明显引用 Char1"/>
    <w:uiPriority w:val="30"/>
    <w:qFormat/>
    <w:rPr>
      <w:b/>
      <w:bCs/>
      <w:i/>
      <w:iCs/>
      <w:color w:val="4f81bd"/>
      <w:sz w:val="21"/>
    </w:rPr>
  </w:style>
  <w:style w:type="character" w:styleId="1401" w:customStyle="1">
    <w:name w:val="页眉 Char1"/>
    <w:uiPriority w:val="99"/>
    <w:semiHidden/>
    <w:qFormat/>
    <w:rPr>
      <w:rFonts w:ascii="Calibri" w:hAnsi="Calibri" w:eastAsia="宋体" w:cs="Times New Roman"/>
      <w:sz w:val="18"/>
      <w:szCs w:val="18"/>
    </w:rPr>
  </w:style>
  <w:style w:type="character" w:styleId="1402" w:customStyle="1">
    <w:name w:val="不明显强调1"/>
    <w:uiPriority w:val="0"/>
    <w:qFormat/>
    <w:rPr>
      <w:i/>
      <w:iCs/>
      <w:color w:val="808080"/>
    </w:rPr>
  </w:style>
  <w:style w:type="character" w:styleId="1403" w:customStyle="1">
    <w:name w:val="正文文本 3 字符"/>
    <w:link w:val="1243"/>
    <w:uiPriority w:val="0"/>
    <w:qFormat/>
    <w:rPr>
      <w:rFonts w:ascii="宋体"/>
      <w:sz w:val="24"/>
    </w:rPr>
  </w:style>
  <w:style w:type="character" w:styleId="1404" w:customStyle="1">
    <w:name w:val="正文文本缩进 3 字符"/>
    <w:link w:val="1264"/>
    <w:uiPriority w:val="0"/>
    <w:qFormat/>
    <w:rPr>
      <w:sz w:val="16"/>
    </w:rPr>
  </w:style>
  <w:style w:type="character" w:styleId="1405" w:customStyle="1">
    <w:name w:val="font21"/>
    <w:uiPriority w:val="0"/>
    <w:qFormat/>
    <w:rPr>
      <w:rFonts w:hint="eastAsia" w:ascii="宋体" w:hAnsi="宋体" w:eastAsia="宋体" w:cs="宋体"/>
      <w:color w:val="000000"/>
      <w:sz w:val="20"/>
      <w:szCs w:val="20"/>
      <w:u w:val="none"/>
    </w:rPr>
  </w:style>
  <w:style w:type="character" w:styleId="1406" w:customStyle="1">
    <w:name w:val="批注框文本 字符"/>
    <w:link w:val="1257"/>
    <w:uiPriority w:val="0"/>
    <w:qFormat/>
    <w:rPr>
      <w:sz w:val="18"/>
      <w:szCs w:val="18"/>
    </w:rPr>
  </w:style>
  <w:style w:type="character" w:styleId="1407" w:customStyle="1">
    <w:name w:val="标题 7 字符"/>
    <w:link w:val="1232"/>
    <w:uiPriority w:val="0"/>
    <w:qFormat/>
    <w:rPr>
      <w:b/>
      <w:bCs/>
      <w:sz w:val="24"/>
      <w:szCs w:val="24"/>
    </w:rPr>
  </w:style>
  <w:style w:type="character" w:styleId="1408" w:customStyle="1">
    <w:name w:val="标题 1 字符"/>
    <w:link w:val="1226"/>
    <w:uiPriority w:val="0"/>
    <w:qFormat/>
    <w:rPr>
      <w:rFonts w:ascii="Times New Roman" w:hAnsi="Times New Roman" w:eastAsia="宋体" w:cs="Times New Roman"/>
      <w:b/>
      <w:bCs/>
      <w:sz w:val="32"/>
      <w:szCs w:val="44"/>
    </w:rPr>
  </w:style>
  <w:style w:type="character" w:styleId="1409" w:customStyle="1">
    <w:name w:val="文档结构图 Char1"/>
    <w:uiPriority w:val="0"/>
    <w:qFormat/>
    <w:rPr>
      <w:rFonts w:ascii="宋体" w:hAnsi="Calibri" w:eastAsia="宋体" w:cs="Times New Roman"/>
      <w:sz w:val="18"/>
      <w:szCs w:val="18"/>
    </w:rPr>
  </w:style>
  <w:style w:type="character" w:styleId="1410" w:customStyle="1">
    <w:name w:val="标题 2 Char_0"/>
    <w:link w:val="1292"/>
    <w:uiPriority w:val="0"/>
    <w:qFormat/>
    <w:rPr>
      <w:rFonts w:ascii="Cambria" w:hAnsi="Cambria"/>
      <w:b/>
      <w:bCs/>
      <w:sz w:val="32"/>
      <w:szCs w:val="32"/>
    </w:rPr>
  </w:style>
  <w:style w:type="character" w:styleId="1411" w:customStyle="1">
    <w:name w:val="日期 Char2"/>
    <w:uiPriority w:val="99"/>
    <w:semiHidden/>
    <w:qFormat/>
    <w:rPr>
      <w:rFonts w:ascii="Calibri" w:hAnsi="Calibri" w:eastAsia="宋体" w:cs="Times New Roman"/>
    </w:rPr>
  </w:style>
  <w:style w:type="character" w:styleId="1412" w:customStyle="1">
    <w:name w:val="批注框文本 Char2"/>
    <w:uiPriority w:val="99"/>
    <w:semiHidden/>
    <w:qFormat/>
    <w:rPr>
      <w:rFonts w:ascii="Calibri" w:hAnsi="Calibri" w:eastAsia="宋体" w:cs="Times New Roman"/>
      <w:sz w:val="18"/>
      <w:szCs w:val="18"/>
    </w:rPr>
  </w:style>
  <w:style w:type="character" w:styleId="1413" w:customStyle="1">
    <w:name w:val="标题 4 字符"/>
    <w:link w:val="1229"/>
    <w:uiPriority w:val="0"/>
    <w:qFormat/>
    <w:rPr>
      <w:rFonts w:ascii="Cambria" w:hAnsi="Cambria" w:eastAsia="宋体" w:cs="Times New Roman"/>
      <w:b/>
      <w:bCs/>
      <w:sz w:val="28"/>
      <w:szCs w:val="28"/>
    </w:rPr>
  </w:style>
  <w:style w:type="character" w:styleId="1414" w:customStyle="1">
    <w:name w:val="列出段落 Char"/>
    <w:link w:val="1293"/>
    <w:uiPriority w:val="99"/>
    <w:qFormat/>
    <w:rPr>
      <w:sz w:val="21"/>
      <w:szCs w:val="24"/>
    </w:rPr>
  </w:style>
  <w:style w:type="character" w:styleId="1415" w:customStyle="1">
    <w:name w:val="表格文字 字符"/>
    <w:link w:val="1310"/>
    <w:uiPriority w:val="0"/>
    <w:qFormat/>
    <w:rPr>
      <w:rFonts w:ascii="Calibri" w:hAnsi="Calibri" w:eastAsia="宋体" w:cs="Times New Roman"/>
      <w:sz w:val="21"/>
      <w:szCs w:val="22"/>
    </w:rPr>
  </w:style>
  <w:style w:type="paragraph" w:styleId="1416" w:customStyle="1">
    <w:name w:val="修订2"/>
    <w:hidden/>
    <w:uiPriority w:val="99"/>
    <w:semiHidden/>
    <w:qFormat/>
    <w:rPr>
      <w:rFonts w:ascii="Times New Roman" w:hAnsi="Times New Roman" w:eastAsia="宋体" w:cs="Times New Roman"/>
      <w:sz w:val="21"/>
      <w:szCs w:val="24"/>
      <w:lang w:val="en-US" w:eastAsia="zh-CN" w:bidi="ar-SA"/>
    </w:rPr>
  </w:style>
  <w:style w:type="character" w:styleId="1417" w:customStyle="1">
    <w:name w:val="正文文本首行缩进 字符"/>
    <w:basedOn w:val="1392"/>
    <w:link w:val="1272"/>
    <w:uiPriority w:val="0"/>
    <w:semiHidden/>
    <w:qFormat/>
    <w:rPr>
      <w:rFonts w:eastAsia="幼圆"/>
      <w:b w:val="0"/>
      <w:bCs w:val="0"/>
      <w:sz w:val="21"/>
      <w:szCs w:val="24"/>
    </w:rPr>
  </w:style>
  <w:style w:type="character" w:styleId="1418" w:customStyle="1">
    <w:name w:val="未处理的提及1"/>
    <w:basedOn w:val="1235"/>
    <w:uiPriority w:val="99"/>
    <w:semiHidden/>
    <w:unhideWhenUsed/>
    <w:qFormat/>
    <w:rPr>
      <w:color w:val="605e5c"/>
      <w:shd w:val="clear" w:color="auto" w:fill="e1dfdd"/>
    </w:rPr>
  </w:style>
  <w:style w:type="paragraph" w:styleId="1419" w:customStyle="1">
    <w:name w:val="TOC 标题2"/>
    <w:basedOn w:val="1226"/>
    <w:next w:val="1225"/>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character" w:styleId="1420" w:customStyle="1">
    <w:name w:val="正文缩进 字符"/>
    <w:link w:val="1239"/>
    <w:uiPriority w:val="0"/>
    <w:qFormat/>
    <w:rPr>
      <w:b/>
      <w:sz w:val="24"/>
    </w:rPr>
  </w:style>
  <w:style w:type="paragraph" w:styleId="1421">
    <w:name w:val="No Spacing"/>
    <w:uiPriority w:val="0"/>
    <w:qFormat/>
    <w:pPr>
      <w:jc w:val="both"/>
      <w:widowControl w:val="off"/>
    </w:pPr>
    <w:rPr>
      <w:rFonts w:ascii="Calibri" w:hAnsi="Calibri" w:eastAsia="宋体" w:cs="Times New Roman"/>
      <w:sz w:val="21"/>
      <w:szCs w:val="22"/>
      <w:lang w:val="en-US" w:eastAsia="zh-CN" w:bidi="ar-SA"/>
    </w:rPr>
  </w:style>
  <w:style w:type="paragraph" w:styleId="1422"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423" w:customStyle="1">
    <w:name w:val="修订4"/>
    <w:hidden/>
    <w:uiPriority w:val="99"/>
    <w:unhideWhenUsed/>
    <w:qFormat/>
    <w:rPr>
      <w:rFonts w:ascii="Times New Roman" w:hAnsi="Times New Roman" w:eastAsia="宋体" w:cs="Times New Roman"/>
      <w:sz w:val="21"/>
      <w:szCs w:val="24"/>
      <w:lang w:val="en-US" w:eastAsia="zh-CN" w:bidi="ar-SA"/>
    </w:rPr>
  </w:style>
  <w:style w:type="numbering" w:styleId="14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footer" Target="footer10.xml" /><Relationship Id="rId21" Type="http://schemas.openxmlformats.org/officeDocument/2006/relationships/footer" Target="footer11.xml" /><Relationship Id="rId22" Type="http://schemas.openxmlformats.org/officeDocument/2006/relationships/footer" Target="footer12.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顾诗洁</cp:lastModifiedBy>
  <cp:revision>337</cp:revision>
  <dcterms:created xsi:type="dcterms:W3CDTF">2020-06-24T05:04:00Z</dcterms:created>
  <dcterms:modified xsi:type="dcterms:W3CDTF">2026-07-10T08:01:39Z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1EA7BE56AC5A4AFABBCA5FC2D92D8CB4_13</vt:lpwstr>
  </property>
  <property fmtid="{D5CDD505-2E9C-101B-9397-08002B2CF9AE}" pid="4" name="KSOTemplateDocerSaveRecord">
    <vt:lpwstr>eyJoZGlkIjoiOGQyNzJkODMyMThjODRkMGVlY2RkNmI1OGNhMWE1Y2IiLCJ1c2VySWQiOiI1Mzg2ODMwOTkifQ==</vt:lpwstr>
  </property>
</Properties>
</file>