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auto"/>
          <w:sz w:val="28"/>
          <w:szCs w:val="20"/>
          <w:highlight w:val="none"/>
        </w:rPr>
      </w:pPr>
      <w:r/>
      <w:bookmarkStart w:id="0" w:name="_Toc528771312"/>
      <w:r/>
      <w:bookmarkStart w:id="1" w:name="_Toc27744861"/>
      <w:r/>
      <w:r/>
    </w:p>
    <w:p>
      <w:pPr>
        <w:pStyle w:val="918"/>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r>
      <w:r/>
    </w:p>
    <w:p>
      <w:pPr>
        <w:pStyle w:val="918"/>
        <w:ind w:left="0" w:firstLine="0"/>
        <w:jc w:val="center"/>
        <w:shd w:val="clear" w:color="auto" w:fill="auto"/>
        <w:rPr>
          <w:b/>
          <w:bCs/>
          <w:color w:val="auto"/>
          <w:sz w:val="28"/>
          <w:szCs w:val="32"/>
          <w:highlight w:val="none"/>
        </w:rPr>
      </w:pPr>
      <w:r>
        <w:rPr>
          <w:rFonts w:hint="eastAsia" w:ascii="宋体" w:hAnsi="宋体" w:cs="宋体"/>
          <w:b/>
          <w:bCs/>
          <w:color w:val="auto"/>
          <w:sz w:val="52"/>
          <w:szCs w:val="28"/>
          <w:highlight w:val="none"/>
          <w:lang w:val="en-US" w:eastAsia="zh-CN" w:bidi="ar-SA"/>
        </w:rPr>
        <w:t xml:space="preserve">工程质量监督抽检项目</w:t>
      </w:r>
      <w:r/>
    </w:p>
    <w:p>
      <w:pPr>
        <w:pStyle w:val="918"/>
        <w:shd w:val="clear" w:color="auto" w:fill="auto"/>
        <w:rPr>
          <w:b/>
          <w:bCs/>
          <w:color w:val="auto"/>
          <w:sz w:val="28"/>
          <w:szCs w:val="32"/>
          <w:highlight w:val="none"/>
        </w:rPr>
      </w:pPr>
      <w:r>
        <w:rPr>
          <w:b/>
          <w:bCs/>
          <w:color w:val="auto"/>
          <w:sz w:val="28"/>
          <w:szCs w:val="32"/>
          <w:highlight w:val="none"/>
        </w:rPr>
      </w:r>
      <w:r/>
    </w:p>
    <w:p>
      <w:pPr>
        <w:pStyle w:val="918"/>
        <w:shd w:val="clear" w:color="auto" w:fill="auto"/>
        <w:rPr>
          <w:b/>
          <w:bCs/>
          <w:color w:val="auto"/>
          <w:sz w:val="28"/>
          <w:szCs w:val="32"/>
          <w:highlight w:val="none"/>
        </w:rPr>
      </w:pPr>
      <w:r>
        <w:rPr>
          <w:b/>
          <w:bCs/>
          <w:color w:val="auto"/>
          <w:sz w:val="28"/>
          <w:szCs w:val="32"/>
          <w:highlight w:val="none"/>
        </w:rPr>
      </w:r>
      <w:r/>
    </w:p>
    <w:p>
      <w:pPr>
        <w:pStyle w:val="918"/>
        <w:shd w:val="clear" w:color="auto" w:fill="auto"/>
        <w:rPr>
          <w:color w:val="auto"/>
          <w:highlight w:val="none"/>
        </w:rPr>
      </w:pPr>
      <w:r>
        <w:rPr>
          <w:color w:val="auto"/>
          <w:highlight w:val="none"/>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t xml:space="preserve">竞争性磋商文件</w:t>
      </w:r>
      <w:r/>
    </w:p>
    <w:p>
      <w:pPr>
        <w:pStyle w:val="812"/>
        <w:shd w:val="clear" w:color="auto" w:fill="auto"/>
        <w:rPr>
          <w:color w:val="auto"/>
          <w:highlight w:val="none"/>
        </w:rPr>
      </w:pPr>
      <w:r>
        <w:rPr>
          <w:color w:val="auto"/>
          <w:highlight w:val="none"/>
        </w:rPr>
      </w:r>
      <w:r/>
    </w:p>
    <w:p>
      <w:pPr>
        <w:pStyle w:val="812"/>
        <w:shd w:val="clear" w:color="auto" w:fill="auto"/>
        <w:rPr>
          <w:color w:val="auto"/>
          <w:highlight w:val="none"/>
        </w:rPr>
      </w:pPr>
      <w:r>
        <w:rPr>
          <w:color w:val="auto"/>
          <w:highlight w:val="none"/>
        </w:rPr>
      </w:r>
      <w:r/>
    </w:p>
    <w:p>
      <w:pPr>
        <w:shd w:val="clear" w:color="auto" w:fil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项目编号：JSZC-320115-JSHY-C2026-0129 </w:t>
      </w:r>
      <w:r/>
    </w:p>
    <w:p>
      <w:pPr>
        <w:shd w:val="clear" w:color="auto" w:fill="auto"/>
        <w:rPr>
          <w:rFonts w:ascii="黑体" w:hAnsi="宋体" w:eastAsia="黑体"/>
          <w:color w:val="auto"/>
          <w:sz w:val="44"/>
          <w:highlight w:val="none"/>
        </w:rPr>
      </w:pPr>
      <w:r>
        <w:rPr>
          <w:rFonts w:hint="eastAsia" w:ascii="宋体" w:hAnsi="宋体" w:eastAsia="宋体" w:cs="宋体"/>
          <w:b/>
          <w:bCs/>
          <w:color w:val="auto"/>
          <w:sz w:val="36"/>
          <w:szCs w:val="36"/>
          <w:highlight w:val="none"/>
          <w:lang w:eastAsia="zh-CN"/>
        </w:rPr>
        <w:t xml:space="preserve">代理机构项目编号：</w:t>
      </w:r>
      <w:r>
        <w:rPr>
          <w:rFonts w:hint="eastAsia" w:ascii="宋体" w:hAnsi="宋体" w:cs="宋体"/>
          <w:b/>
          <w:bCs/>
          <w:color w:val="auto"/>
          <w:sz w:val="36"/>
          <w:szCs w:val="36"/>
          <w:highlight w:val="none"/>
          <w:lang w:val="en-US" w:eastAsia="zh-CN"/>
        </w:rPr>
        <w:t xml:space="preserve">1009-2641HOLLY29G</w:t>
      </w:r>
      <w:r>
        <w:rPr>
          <w:rFonts w:hint="eastAsia" w:ascii="宋体" w:hAnsi="宋体" w:eastAsia="宋体" w:cs="宋体"/>
          <w:b/>
          <w:bCs/>
          <w:color w:val="auto"/>
          <w:sz w:val="36"/>
          <w:szCs w:val="36"/>
          <w:highlight w:val="none"/>
          <w:lang w:eastAsia="zh-CN"/>
        </w:rPr>
        <w:t xml:space="preserve"> </w:t>
      </w:r>
      <w:r/>
    </w:p>
    <w:p>
      <w:pPr>
        <w:pStyle w:val="1085"/>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5"/>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5"/>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5"/>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shd w:val="clear" w:color="auto" w:fill="auto"/>
        <w:rPr>
          <w:rFonts w:ascii="黑体" w:hAnsi="宋体" w:eastAsia="黑体"/>
          <w:color w:val="auto"/>
          <w:sz w:val="32"/>
          <w:szCs w:val="22"/>
          <w:highlight w:val="none"/>
        </w:rPr>
      </w:pPr>
      <w:r>
        <w:rPr>
          <w:rFonts w:ascii="黑体" w:hAnsi="宋体" w:eastAsia="黑体"/>
          <w:color w:val="auto"/>
          <w:sz w:val="32"/>
          <w:szCs w:val="22"/>
          <w:highlight w:val="none"/>
        </w:rPr>
      </w:r>
      <w:r/>
    </w:p>
    <w:p>
      <w:pPr>
        <w:ind w:firstLine="1141"/>
        <w:spacing w:line="480" w:lineRule="auto"/>
        <w:shd w:val="clear" w:color="auto" w:fil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w:t>
      </w:r>
      <w:r>
        <w:rPr>
          <w:rFonts w:hint="eastAsia" w:ascii="宋体" w:hAnsi="宋体" w:eastAsia="宋体" w:cs="宋体"/>
          <w:b/>
          <w:bCs/>
          <w:color w:val="auto"/>
          <w:sz w:val="28"/>
          <w:szCs w:val="28"/>
          <w:highlight w:val="none"/>
          <w:lang w:eastAsia="zh-CN"/>
        </w:rPr>
        <w:t xml:space="preserve">南京市江宁区城乡建设局</w:t>
      </w:r>
      <w:r/>
    </w:p>
    <w:p>
      <w:pPr>
        <w:ind w:firstLine="1141"/>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月</w:t>
      </w:r>
      <w:r/>
    </w:p>
    <w:p>
      <w:pPr>
        <w:jc w:val="center"/>
        <w:spacing w:line="360" w:lineRule="auto"/>
        <w:shd w:val="clear" w:color="auto" w:fill="auto"/>
        <w:rPr>
          <w:rFonts w:ascii="宋体" w:hAnsi="宋体" w:cs="宋体"/>
          <w:b/>
          <w:bCs/>
          <w:color w:val="auto"/>
          <w:sz w:val="36"/>
          <w:highlight w:val="none"/>
        </w:rPr>
      </w:pPr>
      <w:r>
        <w:rPr>
          <w:rFonts w:ascii="宋体" w:hAnsi="宋体" w:cs="宋体"/>
          <w:b/>
          <w:bCs/>
          <w:color w:val="auto"/>
          <w:sz w:val="36"/>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rPr>
          <w:rFonts w:hint="eastAsia" w:ascii="宋体" w:hAnsi="宋体" w:cs="宋体"/>
          <w:b/>
          <w:bCs/>
          <w:color w:val="auto"/>
          <w:sz w:val="32"/>
          <w:highlight w:val="none"/>
        </w:rPr>
        <w:t xml:space="preserve">目 录</w:t>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sdt>
      <w:sdtPr>
        <w15:appearance w15:val="boundingBox"/>
        <w15:color w:val="dbdbdb"/>
        <w:id w:val="14746122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color w:val="auto"/>
              <w:sz w:val="28"/>
              <w:highlight w:val="none"/>
            </w:rPr>
            <w:fldChar w:fldCharType="begin"/>
          </w:r>
          <w:r>
            <w:rPr>
              <w:rFonts w:ascii="宋体" w:hAnsi="宋体" w:cs="宋体"/>
              <w:color w:val="auto"/>
              <w:sz w:val="28"/>
              <w:highlight w:val="none"/>
            </w:rPr>
            <w:instrText xml:space="preserve">TOC \o "1-1" \h \u </w:instrText>
          </w:r>
          <w:r>
            <w:rPr>
              <w:rFonts w:ascii="宋体" w:hAnsi="宋体" w:cs="宋体"/>
              <w:color w:val="auto"/>
              <w:sz w:val="28"/>
              <w:highlight w:val="none"/>
            </w:rPr>
            <w:fldChar w:fldCharType="separate"/>
          </w: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_Toc784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第一章 竞争性磋商采购公告</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_Toc784 \h </w:instrText>
          </w:r>
          <w:r>
            <w:rPr>
              <w:b/>
              <w:bCs/>
              <w:color w:val="auto"/>
              <w:sz w:val="22"/>
              <w:szCs w:val="24"/>
              <w:highlight w:val="none"/>
            </w:rPr>
            <w:fldChar w:fldCharType="separate"/>
          </w:r>
          <w:r>
            <w:rPr>
              <w:b/>
              <w:bCs/>
              <w:color w:val="auto"/>
              <w:sz w:val="22"/>
              <w:szCs w:val="24"/>
              <w:highlight w:val="none"/>
            </w:rPr>
            <w:t xml:space="preserve">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_Toc9385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第二章 </w:t>
          </w:r>
          <w:r>
            <w:rPr>
              <w:rFonts w:hint="eastAsia" w:eastAsia="宋体"/>
              <w:b/>
              <w:bCs/>
              <w:color w:val="auto"/>
              <w:sz w:val="22"/>
              <w:szCs w:val="24"/>
              <w:highlight w:val="none"/>
              <w:lang w:val="en-US" w:eastAsia="zh-CN"/>
            </w:rPr>
            <w:t xml:space="preserve">竞争性</w:t>
          </w:r>
          <w:r>
            <w:rPr>
              <w:rFonts w:hint="eastAsia"/>
              <w:b/>
              <w:bCs/>
              <w:color w:val="auto"/>
              <w:sz w:val="22"/>
              <w:szCs w:val="24"/>
              <w:highlight w:val="none"/>
            </w:rPr>
            <w:t xml:space="preserve">磋商须知</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_Toc9385 \h </w:instrText>
          </w:r>
          <w:r>
            <w:rPr>
              <w:b/>
              <w:bCs/>
              <w:color w:val="auto"/>
              <w:sz w:val="22"/>
              <w:szCs w:val="24"/>
              <w:highlight w:val="none"/>
            </w:rPr>
            <w:fldChar w:fldCharType="separate"/>
          </w:r>
          <w:r>
            <w:rPr>
              <w:b/>
              <w:bCs/>
              <w:color w:val="auto"/>
              <w:sz w:val="22"/>
              <w:szCs w:val="24"/>
              <w:highlight w:val="none"/>
            </w:rPr>
            <w:t xml:space="preserve">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_Toc30609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第三章 合同条款及格式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_Toc30609 \h </w:instrText>
          </w:r>
          <w:r>
            <w:rPr>
              <w:b/>
              <w:bCs/>
              <w:color w:val="auto"/>
              <w:sz w:val="22"/>
              <w:szCs w:val="24"/>
              <w:highlight w:val="none"/>
            </w:rPr>
            <w:fldChar w:fldCharType="separate"/>
          </w:r>
          <w:r>
            <w:rPr>
              <w:b/>
              <w:bCs/>
              <w:color w:val="auto"/>
              <w:sz w:val="22"/>
              <w:szCs w:val="24"/>
              <w:highlight w:val="none"/>
            </w:rPr>
            <w:t xml:space="preserve">15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_Toc16818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第四章 项目需求</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_Toc16818 \h </w:instrText>
          </w:r>
          <w:r>
            <w:rPr>
              <w:b/>
              <w:bCs/>
              <w:color w:val="auto"/>
              <w:sz w:val="22"/>
              <w:szCs w:val="24"/>
              <w:highlight w:val="none"/>
            </w:rPr>
            <w:fldChar w:fldCharType="separate"/>
          </w:r>
          <w:r>
            <w:rPr>
              <w:b/>
              <w:bCs/>
              <w:color w:val="auto"/>
              <w:sz w:val="22"/>
              <w:szCs w:val="24"/>
              <w:highlight w:val="none"/>
            </w:rPr>
            <w:t xml:space="preserve">19</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_Toc7406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第五章 评审方法及评审标准</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_Toc7406 \h </w:instrText>
          </w:r>
          <w:r>
            <w:rPr>
              <w:b/>
              <w:bCs/>
              <w:color w:val="auto"/>
              <w:sz w:val="22"/>
              <w:szCs w:val="24"/>
              <w:highlight w:val="none"/>
            </w:rPr>
            <w:fldChar w:fldCharType="separate"/>
          </w:r>
          <w:r>
            <w:rPr>
              <w:b/>
              <w:bCs/>
              <w:color w:val="auto"/>
              <w:sz w:val="22"/>
              <w:szCs w:val="24"/>
              <w:highlight w:val="none"/>
            </w:rPr>
            <w:t xml:space="preserve">20</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_Toc6092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第六章 响应文件格式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_Toc6092 \h </w:instrText>
          </w:r>
          <w:r>
            <w:rPr>
              <w:b/>
              <w:bCs/>
              <w:color w:val="auto"/>
              <w:sz w:val="22"/>
              <w:szCs w:val="24"/>
              <w:highlight w:val="none"/>
            </w:rPr>
            <w:fldChar w:fldCharType="separate"/>
          </w:r>
          <w:r>
            <w:rPr>
              <w:b/>
              <w:bCs/>
              <w:color w:val="auto"/>
              <w:sz w:val="22"/>
              <w:szCs w:val="24"/>
              <w:highlight w:val="none"/>
            </w:rPr>
            <w:t xml:space="preserve">24</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color w:val="auto"/>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_Toc11874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第七</w:t>
          </w:r>
          <w:r>
            <w:rPr>
              <w:rFonts w:hint="eastAsia"/>
              <w:b/>
              <w:bCs/>
              <w:color w:val="auto"/>
              <w:sz w:val="22"/>
              <w:szCs w:val="24"/>
              <w:highlight w:val="none"/>
              <w:lang w:val="en-US" w:eastAsia="zh-CN"/>
            </w:rPr>
            <w:t xml:space="preserve">章 </w:t>
          </w:r>
          <w:r>
            <w:rPr>
              <w:rFonts w:hint="eastAsia"/>
              <w:b/>
              <w:bCs/>
              <w:color w:val="auto"/>
              <w:sz w:val="22"/>
              <w:szCs w:val="24"/>
              <w:highlight w:val="none"/>
            </w:rPr>
            <w:t xml:space="preserve">特别提醒</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_Toc11874 \h </w:instrText>
          </w:r>
          <w:r>
            <w:rPr>
              <w:b/>
              <w:bCs/>
              <w:color w:val="auto"/>
              <w:sz w:val="22"/>
              <w:szCs w:val="24"/>
              <w:highlight w:val="none"/>
            </w:rPr>
            <w:fldChar w:fldCharType="separate"/>
          </w:r>
          <w:r>
            <w:rPr>
              <w:b/>
              <w:bCs/>
              <w:color w:val="auto"/>
              <w:sz w:val="22"/>
              <w:szCs w:val="24"/>
              <w:highlight w:val="none"/>
            </w:rPr>
            <w:t xml:space="preserve">48</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ascii="宋体" w:hAnsi="宋体" w:cs="宋体"/>
              <w:color w:val="auto"/>
              <w:highlight w:val="none"/>
            </w:rPr>
            <w:fldChar w:fldCharType="end"/>
          </w:r>
          <w:r/>
        </w:p>
      </w:sdtContent>
    </w:sdt>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p>
      <w:pPr>
        <w:spacing w:line="360" w:lineRule="auto"/>
        <w:shd w:val="clear" w:color="auto" w:fill="auto"/>
        <w:rPr>
          <w:rFonts w:ascii="宋体" w:hAnsi="宋体" w:cs="宋体"/>
          <w:color w:val="auto"/>
          <w:highlight w:val="none"/>
        </w:rPr>
      </w:pPr>
      <w:r>
        <w:rPr>
          <w:rFonts w:ascii="宋体" w:hAnsi="宋体" w:cs="宋体"/>
          <w:color w:val="auto"/>
          <w:highlight w:val="none"/>
        </w:rPr>
      </w:r>
      <w:r/>
    </w:p>
    <w:p>
      <w:pPr>
        <w:pStyle w:val="764"/>
        <w:rPr>
          <w:rFonts w:hint="eastAsia"/>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 w:name="_Toc109304962"/>
      <w:r/>
      <w:bookmarkStart w:id="3" w:name="_Toc784"/>
      <w:r/>
      <w:r/>
    </w:p>
    <w:p>
      <w:pPr>
        <w:pStyle w:val="764"/>
        <w:rPr>
          <w:rFonts w:ascii="宋体" w:hAnsi="宋体" w:cs="宋体"/>
          <w:color w:val="auto"/>
          <w:szCs w:val="36"/>
          <w:highlight w:val="none"/>
        </w:rPr>
      </w:pPr>
      <w:r/>
      <w:bookmarkStart w:id="94" w:name="_GoBack"/>
      <w:r>
        <w:rPr>
          <w:rFonts w:hint="eastAsia"/>
          <w:color w:val="auto"/>
          <w:highlight w:val="none"/>
        </w:rPr>
        <w:t xml:space="preserve">第一章 竞争性磋商采购公告</w:t>
      </w:r>
      <w:bookmarkEnd w:id="2"/>
      <w:r/>
      <w:bookmarkEnd w:id="3"/>
      <w:r/>
      <w:r/>
    </w:p>
    <w:p>
      <w:pPr>
        <w:ind w:firstLine="422"/>
        <w:spacing w:line="240" w:lineRule="auto"/>
        <w:shd w:val="clear" w:color="auto" w:fill="auto"/>
        <w:rPr>
          <w:rFonts w:ascii="宋体" w:hAnsi="宋体" w:cs="宋体"/>
          <w:b/>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 w:val="24"/>
          <w:szCs w:val="24"/>
          <w:highlight w:val="none"/>
        </w:rPr>
        <w:t xml:space="preserve">项目概况</w:t>
      </w:r>
      <w:r/>
    </w:p>
    <w:p>
      <w:pPr>
        <w:ind w:firstLine="420"/>
        <w:spacing w:line="240" w:lineRule="auto"/>
        <w:shd w:val="clear" w:color="auto" w:fill="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rPr>
        <w:t xml:space="preserve">工程质量监督抽检服务项目</w:t>
      </w:r>
      <w:r>
        <w:rPr>
          <w:rFonts w:hint="eastAsia" w:ascii="宋体" w:hAnsi="宋体" w:cs="宋体"/>
          <w:color w:val="auto"/>
          <w:sz w:val="24"/>
          <w:szCs w:val="24"/>
          <w:highlight w:val="none"/>
        </w:rPr>
        <w:t xml:space="preserve">的潜在供应商可在江苏政府采</w:t>
      </w:r>
      <w:r/>
    </w:p>
    <w:p>
      <w:pPr>
        <w:ind w:firstLine="420"/>
        <w:spacing w:line="240" w:lineRule="auto"/>
        <w:shd w:val="clear" w:color="auto" w:fill="auto"/>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购网苏采云系统下载采购文件，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日1</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4" w:name="_Toc109304963"/>
      <w:r>
        <w:rPr>
          <w:rFonts w:hint="eastAsia" w:ascii="宋体" w:hAnsi="宋体" w:cs="宋体"/>
          <w:bCs w:val="0"/>
          <w:color w:val="auto"/>
          <w:sz w:val="24"/>
          <w:szCs w:val="24"/>
          <w:highlight w:val="none"/>
        </w:rPr>
        <w:t xml:space="preserve">一、项目基本情况</w:t>
      </w:r>
      <w:bookmarkEnd w:id="4"/>
      <w:r/>
      <w:r/>
    </w:p>
    <w:p>
      <w:pPr>
        <w:ind w:firstLine="42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：JSZC-320115-JSHY-C2026-0129</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val="zh-CN"/>
        </w:rPr>
        <w:t xml:space="preserve">工程质量监督抽检服务项目</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157.2</w:t>
      </w:r>
      <w:r>
        <w:rPr>
          <w:rFonts w:hint="eastAsia" w:ascii="宋体" w:hAnsi="宋体" w:cs="宋体"/>
          <w:color w:val="auto"/>
          <w:sz w:val="24"/>
          <w:szCs w:val="24"/>
          <w:highlight w:val="none"/>
          <w:lang w:val="zh-CN"/>
        </w:rPr>
        <w:t xml:space="preserve">万元</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最高限价：</w:t>
      </w:r>
      <w:bookmarkEnd w:id="94"/>
      <w:r/>
      <w:r/>
    </w:p>
    <w:p>
      <w:pPr>
        <w:ind w:firstLine="420"/>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第一包：</w:t>
      </w:r>
      <w:r>
        <w:rPr>
          <w:rFonts w:hint="eastAsia" w:ascii="宋体" w:hAnsi="宋体" w:cs="宋体"/>
          <w:color w:val="auto"/>
          <w:sz w:val="24"/>
          <w:szCs w:val="24"/>
          <w:highlight w:val="none"/>
          <w:lang w:val="zh-CN"/>
        </w:rPr>
        <w:t xml:space="preserve">工程质量监督抽检服务项目</w:t>
      </w:r>
      <w:r>
        <w:rPr>
          <w:rFonts w:hint="eastAsia" w:ascii="宋体" w:hAnsi="宋体" w:cs="宋体"/>
          <w:color w:val="auto"/>
          <w:sz w:val="24"/>
          <w:szCs w:val="24"/>
          <w:highlight w:val="none"/>
          <w:lang w:val="zh-CN" w:eastAsia="zh"/>
        </w:rPr>
        <w:t xml:space="preserve">（一）</w:t>
      </w:r>
      <w:r>
        <w:rPr>
          <w:rFonts w:hint="eastAsia" w:ascii="宋体" w:hAnsi="宋体" w:cs="宋体"/>
          <w:color w:val="auto"/>
          <w:sz w:val="24"/>
          <w:szCs w:val="24"/>
          <w:highlight w:val="none"/>
          <w:lang w:val="en-US" w:eastAsia="zh-CN"/>
        </w:rPr>
        <w:t xml:space="preserve">     110.00</w:t>
      </w:r>
      <w:r>
        <w:rPr>
          <w:rFonts w:hint="eastAsia" w:ascii="宋体" w:hAnsi="宋体" w:cs="宋体"/>
          <w:color w:val="auto"/>
          <w:sz w:val="24"/>
          <w:szCs w:val="24"/>
          <w:highlight w:val="none"/>
          <w:lang w:val="zh-CN"/>
        </w:rPr>
        <w:t xml:space="preserve">万元</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第二包：</w:t>
      </w:r>
      <w:r>
        <w:rPr>
          <w:rFonts w:hint="eastAsia" w:ascii="宋体" w:hAnsi="宋体" w:cs="宋体"/>
          <w:color w:val="auto"/>
          <w:sz w:val="24"/>
          <w:szCs w:val="24"/>
          <w:highlight w:val="none"/>
          <w:lang w:val="zh-CN"/>
        </w:rPr>
        <w:t xml:space="preserve">工程质量监督抽检服务项目（</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     47.2</w:t>
      </w:r>
      <w:r>
        <w:rPr>
          <w:rFonts w:hint="eastAsia" w:ascii="宋体" w:hAnsi="宋体" w:cs="宋体"/>
          <w:color w:val="auto"/>
          <w:sz w:val="24"/>
          <w:szCs w:val="24"/>
          <w:highlight w:val="none"/>
          <w:lang w:val="zh-CN"/>
        </w:rPr>
        <w:t xml:space="preserve">万元</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合同签订后一年。</w:t>
      </w:r>
      <w:r/>
    </w:p>
    <w:p>
      <w:pPr>
        <w:ind w:firstLine="420"/>
        <w:spacing w:line="360" w:lineRule="auto"/>
        <w:shd w:val="clear" w:color="auto" w:fil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8.项目所属行业：其他未列明行业。</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8.本项目不接收联合体响应。</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5" w:name="_Toc109304964"/>
      <w:r>
        <w:rPr>
          <w:rFonts w:hint="eastAsia" w:ascii="宋体" w:hAnsi="宋体" w:cs="宋体"/>
          <w:bCs w:val="0"/>
          <w:color w:val="auto"/>
          <w:sz w:val="24"/>
          <w:szCs w:val="24"/>
          <w:highlight w:val="none"/>
        </w:rPr>
        <w:t xml:space="preserve">二、申请人的资格要求：</w:t>
      </w:r>
      <w:bookmarkEnd w:id="5"/>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b/>
          <w:bCs/>
          <w:color w:val="auto"/>
          <w:sz w:val="24"/>
          <w:szCs w:val="24"/>
          <w:highlight w:val="none"/>
        </w:rPr>
        <w:t xml:space="preserve">（提供法人或者其他组织的营业执照等证明文件）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2025年度</w:t>
      </w:r>
      <w:r>
        <w:rPr>
          <w:rFonts w:hint="eastAsia" w:ascii="宋体" w:hAnsi="宋体" w:eastAsia="宋体" w:cs="宋体"/>
          <w:b/>
          <w:bCs/>
          <w:color w:val="auto"/>
          <w:sz w:val="24"/>
          <w:szCs w:val="24"/>
          <w:highlight w:val="none"/>
        </w:rPr>
        <w:t xml:space="preserve">财务报</w:t>
      </w:r>
      <w:r>
        <w:rPr>
          <w:rFonts w:hint="eastAsia" w:ascii="宋体" w:hAnsi="宋体" w:cs="宋体"/>
          <w:b/>
          <w:bCs/>
          <w:color w:val="auto"/>
          <w:sz w:val="24"/>
          <w:szCs w:val="24"/>
          <w:highlight w:val="none"/>
          <w:lang w:val="en-US" w:eastAsia="zh-CN"/>
        </w:rPr>
        <w:t xml:space="preserve">表</w:t>
      </w:r>
      <w:r>
        <w:rPr>
          <w:rFonts w:hint="eastAsia" w:ascii="宋体" w:hAnsi="宋体" w:eastAsia="宋体" w:cs="宋体"/>
          <w:b/>
          <w:bCs/>
          <w:color w:val="auto"/>
          <w:sz w:val="24"/>
          <w:szCs w:val="24"/>
          <w:highlight w:val="none"/>
        </w:rPr>
        <w:t xml:space="preserve">，至少包含资产负债表、利润表，或投标截止时间前六个月内银行出具的资信证明；成立不满一年的无须提供）；</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b/>
          <w:bCs/>
          <w:color w:val="auto"/>
          <w:sz w:val="24"/>
          <w:szCs w:val="24"/>
          <w:highlight w:val="none"/>
        </w:rPr>
        <w:t xml:space="preserve">（提供履行合同所必需的设备和专业技术能力的声明函或证明材料）；</w:t>
      </w:r>
      <w:r/>
    </w:p>
    <w:p>
      <w:pPr>
        <w:ind w:firstLine="480"/>
        <w:keepLines w:val="0"/>
        <w:keepNext w:val="0"/>
        <w:pageBreakBefore w:val="0"/>
        <w:spacing w:line="329"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b/>
          <w:bCs/>
          <w:color w:val="auto"/>
          <w:sz w:val="24"/>
          <w:szCs w:val="24"/>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加盖供应商公章的</w:t>
      </w:r>
      <w:r>
        <w:rPr>
          <w:rFonts w:hint="eastAsia" w:ascii="宋体" w:hAnsi="宋体" w:eastAsia="宋体" w:cs="宋体"/>
          <w:b/>
          <w:bCs/>
          <w:color w:val="auto"/>
          <w:sz w:val="24"/>
          <w:szCs w:val="24"/>
          <w:highlight w:val="none"/>
        </w:rPr>
        <w:t xml:space="preserve">承诺书）；</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(7)南京市政府采购供应商信用记录表暨信用承诺书。</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bookmarkStart w:id="6" w:name="OLE_LINK15"/>
      <w:r>
        <w:rPr>
          <w:rFonts w:hint="eastAsia" w:ascii="宋体" w:hAnsi="宋体" w:eastAsia="宋体" w:cs="宋体"/>
          <w:b/>
          <w:bCs/>
          <w:color w:val="auto"/>
          <w:sz w:val="24"/>
          <w:szCs w:val="24"/>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1、</w:t>
      </w:r>
      <w:r>
        <w:rPr>
          <w:rFonts w:hint="eastAsia" w:ascii="Times New Roman" w:hAnsi="宋体" w:eastAsia="宋体" w:cs="Times New Roman"/>
          <w:b/>
          <w:color w:val="auto"/>
          <w:sz w:val="24"/>
          <w:szCs w:val="24"/>
          <w:highlight w:val="none"/>
          <w:u w:val="single"/>
          <w:lang w:val="en-US" w:eastAsia="zh-CN"/>
        </w:rPr>
        <w:t xml:space="preserve">供应商须具</w:t>
      </w:r>
      <w:r>
        <w:rPr>
          <w:rFonts w:hint="eastAsia" w:hAnsi="宋体" w:cs="Times New Roman"/>
          <w:b/>
          <w:color w:val="auto"/>
          <w:sz w:val="24"/>
          <w:szCs w:val="24"/>
          <w:highlight w:val="none"/>
          <w:u w:val="single"/>
          <w:lang w:val="en-US" w:eastAsia="zh-CN"/>
        </w:rPr>
        <w:t xml:space="preserve">备</w:t>
      </w:r>
      <w:r>
        <w:rPr>
          <w:rFonts w:hint="eastAsia" w:ascii="Times New Roman" w:hAnsi="宋体" w:eastAsia="宋体" w:cs="Times New Roman"/>
          <w:b/>
          <w:color w:val="auto"/>
          <w:sz w:val="24"/>
          <w:szCs w:val="24"/>
          <w:highlight w:val="none"/>
          <w:u w:val="single"/>
          <w:lang w:val="en-US" w:eastAsia="zh-CN"/>
        </w:rPr>
        <w:t xml:space="preserve">有效期内的质量技术监督部门颁发的资质认定计量认证证书（CMA）或建设行政主管部门核发的建设工程质量检测资质(含主体结构现场检测）。（提供相关证书复印件并加盖公章）</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2、</w:t>
      </w:r>
      <w:r>
        <w:rPr>
          <w:rFonts w:hint="eastAsia" w:ascii="Times New Roman" w:hAnsi="宋体" w:eastAsia="宋体" w:cs="Times New Roman"/>
          <w:b/>
          <w:color w:val="auto"/>
          <w:sz w:val="24"/>
          <w:szCs w:val="24"/>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78"/>
        <w:ind w:firstLine="482"/>
        <w:spacing w:line="360" w:lineRule="auto"/>
        <w:rPr>
          <w:rFonts w:hint="default"/>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bidi="ar-SA"/>
        </w:rPr>
        <w:t xml:space="preserve">3、</w:t>
      </w:r>
      <w:r>
        <w:rPr>
          <w:rFonts w:hint="eastAsia" w:ascii="宋体" w:hAnsi="宋体" w:eastAsia="宋体" w:cs="宋体"/>
          <w:b/>
          <w:bCs/>
          <w:color w:val="auto"/>
          <w:sz w:val="24"/>
          <w:szCs w:val="24"/>
          <w:highlight w:val="none"/>
          <w:u w:val="single"/>
          <w:lang w:val="en-US" w:eastAsia="zh-CN" w:bidi="ar-SA"/>
        </w:rPr>
        <w:t xml:space="preserve">拒绝被“信用中国”（www.creditchina.gov.cn）、“中国政府采购网”</w:t>
      </w:r>
      <w:r>
        <w:rPr>
          <w:rFonts w:hint="eastAsia" w:ascii="Times New Roman" w:hAnsi="宋体" w:eastAsia="宋体" w:cs="Times New Roman"/>
          <w:b/>
          <w:bCs/>
          <w:color w:val="auto"/>
          <w:sz w:val="24"/>
          <w:szCs w:val="24"/>
          <w:highlight w:val="none"/>
          <w:u w:val="single"/>
          <w:lang w:val="en-US" w:eastAsia="zh-CN" w:bidi="ar-SA"/>
        </w:rPr>
        <w:t xml:space="preserve">(www.ccgp.gov.cn）列入失信被执行人、重大税收违法案件当事人、政府采购严重失信行为的供应商参加投标。</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7" w:name="_Toc109304965"/>
      <w:r>
        <w:rPr>
          <w:rFonts w:hint="eastAsia" w:ascii="宋体" w:hAnsi="宋体" w:cs="宋体"/>
          <w:bCs w:val="0"/>
          <w:color w:val="auto"/>
          <w:sz w:val="24"/>
          <w:szCs w:val="24"/>
          <w:highlight w:val="none"/>
        </w:rPr>
        <w:t xml:space="preserve">三、获取采购文件</w:t>
      </w:r>
      <w:bookmarkEnd w:id="7"/>
      <w:r/>
      <w:r/>
    </w:p>
    <w:p>
      <w:pPr>
        <w:ind w:firstLine="420"/>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1.时间：自磋商公告发布之日起</w:t>
      </w:r>
      <w:r>
        <w:rPr>
          <w:rFonts w:hint="eastAsia" w:ascii="宋体" w:hAnsi="宋体" w:cs="宋体"/>
          <w:color w:val="auto"/>
          <w:sz w:val="24"/>
          <w:szCs w:val="24"/>
          <w:highlight w:val="none"/>
          <w:lang w:val="en-US" w:eastAsia="zh-CN"/>
        </w:rPr>
        <w:t xml:space="preserve">五个工作日。</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2.获取方式：本项目采用网上注册登记方式。</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3.潜在供应商访问政府采购管理交易系统（苏采云）的网络地址和方法：</w:t>
      </w:r>
      <w:r/>
    </w:p>
    <w:p>
      <w:pPr>
        <w:ind w:firstLine="422"/>
        <w:spacing w:line="360" w:lineRule="auto"/>
        <w:shd w:val="clear" w:color="auto" w:fill="auto"/>
        <w:rPr>
          <w:rFonts w:ascii="宋体" w:hAnsi="宋体" w:cs="宋体"/>
          <w:b/>
          <w:bCs/>
          <w:color w:val="auto"/>
          <w:sz w:val="24"/>
          <w:szCs w:val="24"/>
          <w:highlight w:val="none"/>
        </w:rPr>
      </w:pPr>
      <w:r/>
      <w:bookmarkStart w:id="8" w:name="_Toc109304966"/>
      <w:r>
        <w:rPr>
          <w:rFonts w:hint="eastAsia" w:ascii="宋体" w:hAnsi="宋体" w:cs="宋体"/>
          <w:b/>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（7）苏采云系统使用谷歌浏览器参与不见面开标。</w:t>
      </w:r>
      <w:r/>
    </w:p>
    <w:p>
      <w:pPr>
        <w:pStyle w:val="1053"/>
        <w:ind w:firstLine="422"/>
        <w:spacing w:before="0" w:after="0" w:line="360" w:lineRule="auto"/>
        <w:shd w:val="clear" w:color="auto" w:fill="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四、响应文件提交</w:t>
      </w:r>
      <w:bookmarkEnd w:id="8"/>
      <w:r/>
      <w:r/>
    </w:p>
    <w:p>
      <w:pPr>
        <w:ind w:firstLine="420"/>
        <w:spacing w:line="360" w:lineRule="auto"/>
        <w:shd w:val="clear" w:color="auto" w:fill="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1.截止时间：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07</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14</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color w:val="auto"/>
          <w:sz w:val="24"/>
          <w:szCs w:val="24"/>
          <w:highlight w:val="none"/>
        </w:rPr>
        <w:t xml:space="preserve">（北京时间）</w:t>
      </w:r>
      <w:r/>
    </w:p>
    <w:p>
      <w:pPr>
        <w:ind w:firstLine="420"/>
        <w:spacing w:line="360" w:lineRule="auto"/>
        <w:shd w:val="clear" w:color="auto" w:fil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2.投标地点：“苏采云”政府采购交易系统网上开标大厅</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9" w:name="_Toc109304967"/>
      <w:r>
        <w:rPr>
          <w:rFonts w:hint="eastAsia" w:ascii="宋体" w:hAnsi="宋体" w:cs="宋体"/>
          <w:bCs w:val="0"/>
          <w:color w:val="auto"/>
          <w:sz w:val="24"/>
          <w:szCs w:val="24"/>
          <w:highlight w:val="none"/>
        </w:rPr>
        <w:t xml:space="preserve">五、开启</w:t>
      </w:r>
      <w:bookmarkEnd w:id="9"/>
      <w:r/>
      <w:r/>
    </w:p>
    <w:p>
      <w:pPr>
        <w:pStyle w:val="1054"/>
        <w:spacing w:line="360" w:lineRule="auto"/>
        <w:shd w:val="clear" w:color="auto" w:fill="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07</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14</w:t>
      </w:r>
      <w:r>
        <w:rPr>
          <w:rFonts w:hint="eastAsia" w:ascii="宋体" w:hAnsi="宋体" w:cs="宋体"/>
          <w:bCs/>
          <w:color w:val="auto"/>
          <w:sz w:val="24"/>
          <w:szCs w:val="24"/>
          <w:highlight w:val="none"/>
          <w:u w:val="single"/>
        </w:rPr>
        <w:t xml:space="preserve">日14点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bCs/>
          <w:color w:val="auto"/>
          <w:sz w:val="24"/>
          <w:szCs w:val="24"/>
          <w:highlight w:val="none"/>
        </w:rPr>
        <w:t xml:space="preserve">（北京时间）</w:t>
      </w:r>
      <w:r/>
    </w:p>
    <w:p>
      <w:pPr>
        <w:ind w:firstLine="420"/>
        <w:spacing w:line="360" w:lineRule="auto"/>
        <w:shd w:val="clear" w:color="auto" w:fil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2.开标地点：“苏采云”政府采购交易系统网上开标大厅</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10" w:name="_Toc109304968"/>
      <w:r>
        <w:rPr>
          <w:rFonts w:hint="eastAsia" w:ascii="宋体" w:hAnsi="宋体" w:cs="宋体"/>
          <w:bCs w:val="0"/>
          <w:color w:val="auto"/>
          <w:sz w:val="24"/>
          <w:szCs w:val="24"/>
          <w:highlight w:val="none"/>
        </w:rPr>
        <w:t xml:space="preserve">六、公告期限</w:t>
      </w:r>
      <w:bookmarkEnd w:id="10"/>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1053"/>
        <w:ind w:firstLine="422"/>
        <w:spacing w:before="0" w:after="0" w:line="360" w:lineRule="auto"/>
        <w:shd w:val="clear" w:color="auto" w:fill="auto"/>
        <w:rPr>
          <w:rFonts w:ascii="宋体" w:hAnsi="宋体" w:cs="宋体"/>
          <w:color w:val="auto"/>
          <w:sz w:val="24"/>
          <w:szCs w:val="24"/>
          <w:highlight w:val="none"/>
        </w:rPr>
      </w:pPr>
      <w:r/>
      <w:bookmarkStart w:id="11" w:name="_Toc109304971"/>
      <w:r>
        <w:rPr>
          <w:rFonts w:hint="eastAsia" w:ascii="宋体" w:hAnsi="宋体" w:cs="宋体"/>
          <w:color w:val="auto"/>
          <w:sz w:val="24"/>
          <w:szCs w:val="24"/>
          <w:highlight w:val="none"/>
        </w:rPr>
        <w:t xml:space="preserve">七、其他</w:t>
      </w:r>
      <w:bookmarkEnd w:id="11"/>
      <w:r>
        <w:rPr>
          <w:rFonts w:hint="eastAsia" w:ascii="宋体" w:hAnsi="宋体" w:cs="宋体"/>
          <w:color w:val="auto"/>
          <w:sz w:val="24"/>
          <w:szCs w:val="24"/>
          <w:highlight w:val="none"/>
        </w:rPr>
        <w:t xml:space="preserve">补充事宜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.本次采购不收取保证金。</w:t>
      </w:r>
      <w:r/>
    </w:p>
    <w:p>
      <w:pPr>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.现场考察、答疑时间：采购人不统一组织，有需要的供应商自行考察</w:t>
      </w:r>
      <w:r>
        <w:rPr>
          <w:rFonts w:hint="eastAsia" w:ascii="宋体" w:hAnsi="宋体" w:cs="宋体"/>
          <w:color w:val="auto"/>
          <w:sz w:val="24"/>
          <w:szCs w:val="24"/>
          <w:highlight w:val="none"/>
          <w:lang w:eastAsia="zh-CN"/>
        </w:rPr>
        <w:t xml:space="preserve">。</w:t>
      </w:r>
      <w:r/>
    </w:p>
    <w:p>
      <w:pPr>
        <w:ind w:firstLine="42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在政府采购资格审查环节，供应商只需提供书面《南京市政府采购供应商信用记录表暨信用承诺书》，即可替代以下证明材料：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（1）符合国家相关规定的财务状况报告；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（2）依法缴纳税收的证明材料；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（3）依法缴纳社会保障资金的证明材料；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（4）具备履行政府采购合同所必需的设备和专业技术能力的证明材料；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（6）未被列入失信被执行人、重大税收违法失信主体、政府采购严重违法失信行为记录名单的证明材料。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供应商涉及以下情形的，不适用信用承诺：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（1）供应商被列入严重失信主体名单；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（2）被相关监管部门作出行政处罚且尚在处罚有效期内；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（3）其他法律、行政法规规定的不适用信用承诺的情形。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.投标人可同时对包1和包2进行投标。 兼投不兼中原则：同一投标人最多只能中一个包。若某投标人在两个包的评审中均位列第一，则确定其为包1的中标候选人，包2的中标候选人资格顺延至评审得分第二名的投标人。评标委员会按采购包1、采购包2顺序评审。</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有关本次采购的事项若存在变动或修改，敬请及时关注“江苏政府采购网”发布的信息。</w:t>
      </w:r>
      <w:r/>
    </w:p>
    <w:p>
      <w:pPr>
        <w:pStyle w:val="1053"/>
        <w:ind w:firstLine="422"/>
        <w:spacing w:before="0" w:after="0" w:line="360" w:lineRule="auto"/>
        <w:shd w:val="clear" w:color="auto" w:fill="auto"/>
        <w:rPr>
          <w:rFonts w:ascii="宋体" w:hAnsi="宋体" w:cs="宋体"/>
          <w:color w:val="auto"/>
          <w:sz w:val="24"/>
          <w:szCs w:val="24"/>
          <w:highlight w:val="none"/>
        </w:rPr>
      </w:pPr>
      <w:r/>
      <w:bookmarkStart w:id="12" w:name="_Toc109304969"/>
      <w:r>
        <w:rPr>
          <w:rFonts w:hint="eastAsia" w:ascii="宋体" w:hAnsi="宋体" w:cs="宋体"/>
          <w:color w:val="auto"/>
          <w:sz w:val="24"/>
          <w:szCs w:val="24"/>
          <w:highlight w:val="none"/>
        </w:rPr>
        <w:t xml:space="preserve">八、</w:t>
      </w:r>
      <w:bookmarkEnd w:id="12"/>
      <w:r>
        <w:rPr>
          <w:rFonts w:hint="eastAsia" w:ascii="宋体" w:hAnsi="宋体" w:cs="宋体"/>
          <w:color w:val="auto"/>
          <w:sz w:val="24"/>
          <w:szCs w:val="24"/>
          <w:highlight w:val="none"/>
        </w:rPr>
        <w:t xml:space="preserve">对本次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提出询问，请按以下方式联系</w:t>
      </w:r>
      <w:r/>
    </w:p>
    <w:p>
      <w:pPr>
        <w:ind w:firstLine="420"/>
        <w:spacing w:line="360" w:lineRule="auto"/>
        <w:shd w:val="clear" w:color="auto" w:fill="auto"/>
        <w:rPr>
          <w:rFonts w:hint="eastAsia" w:ascii="宋体" w:hAnsi="宋体" w:cs="宋体"/>
          <w:bCs/>
          <w:color w:val="auto"/>
          <w:sz w:val="24"/>
          <w:szCs w:val="24"/>
          <w:highlight w:val="none"/>
          <w:lang w:val="zh-CN"/>
        </w:rPr>
      </w:pPr>
      <w:r/>
      <w:bookmarkStart w:id="13" w:name="_Toc28359096"/>
      <w:r/>
      <w:bookmarkStart w:id="14" w:name="_Toc35393806"/>
      <w:r/>
      <w:bookmarkStart w:id="15" w:name="_Toc35393637"/>
      <w:r/>
      <w:bookmarkStart w:id="16" w:name="_Toc28359019"/>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采购人信息</w:t>
      </w:r>
      <w:r/>
    </w:p>
    <w:p>
      <w:pPr>
        <w:ind w:left="0" w:right="0" w:firstLine="420"/>
        <w:jc w:val="both"/>
        <w:spacing w:before="0" w:after="0" w:line="360" w:lineRule="auto"/>
        <w:rPr>
          <w:rFonts w:hint="eastAsia" w:ascii="宋体" w:hAnsi="宋体" w:cs="宋体"/>
          <w:bCs/>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w:t>
      </w:r>
      <w:r>
        <w:rPr>
          <w:rFonts w:hint="eastAsia" w:ascii="宋体" w:hAnsi="宋体" w:cs="宋体"/>
          <w:bCs/>
          <w:color w:val="auto"/>
          <w:sz w:val="24"/>
          <w:szCs w:val="24"/>
          <w:highlight w:val="none"/>
          <w:lang w:val="zh-CN" w:eastAsia="zh-CN"/>
        </w:rPr>
        <w:t xml:space="preserve">南京市江宁区城乡建设局</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采购人地址：南京市江宁区天元东路2999号</w:t>
      </w:r>
      <w:r/>
    </w:p>
    <w:p>
      <w:pPr>
        <w:ind w:left="0" w:right="0" w:firstLine="420"/>
        <w:jc w:val="both"/>
        <w:spacing w:before="0" w:after="0" w:line="360" w:lineRule="auto"/>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徐站长</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2.采购代理机构信息</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　　址：南京市中华路50号弘业大厦10楼</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 025-52278756</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3.项目联系方式</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项目联系人：</w:t>
      </w:r>
      <w:r>
        <w:rPr>
          <w:rFonts w:hint="eastAsia" w:ascii="宋体" w:hAnsi="宋体" w:cs="宋体"/>
          <w:bCs/>
          <w:color w:val="auto"/>
          <w:sz w:val="24"/>
          <w:szCs w:val="24"/>
          <w:highlight w:val="none"/>
          <w:lang w:val="en-US" w:eastAsia="zh-CN"/>
        </w:rPr>
        <w:t xml:space="preserve"> 季金金 刘青 戴婷</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电　　 话：</w:t>
      </w:r>
      <w:bookmarkEnd w:id="13"/>
      <w:r/>
      <w:bookmarkEnd w:id="14"/>
      <w:r/>
      <w:bookmarkEnd w:id="15"/>
      <w:r/>
      <w:bookmarkEnd w:id="16"/>
      <w:r>
        <w:rPr>
          <w:rFonts w:hint="eastAsia" w:ascii="宋体" w:hAnsi="宋体" w:cs="宋体"/>
          <w:bCs/>
          <w:color w:val="auto"/>
          <w:sz w:val="24"/>
          <w:szCs w:val="24"/>
          <w:highlight w:val="none"/>
          <w:lang w:val="en-US" w:eastAsia="zh-CN"/>
        </w:rPr>
        <w:t xml:space="preserve"> 025-52278756</w:t>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cs="宋体"/>
          <w:color w:val="auto"/>
          <w:highlight w:val="none"/>
        </w:rPr>
      </w:pPr>
      <w:r/>
      <w:bookmarkStart w:id="17" w:name="_Toc109304972"/>
      <w:r/>
      <w:r/>
    </w:p>
    <w:p>
      <w:pPr>
        <w:pStyle w:val="764"/>
        <w:rPr>
          <w:color w:val="auto"/>
          <w:highlight w:val="none"/>
        </w:rPr>
      </w:pPr>
      <w:r/>
      <w:bookmarkStart w:id="18" w:name="_Toc9385"/>
      <w:r>
        <w:rPr>
          <w:rFonts w:hint="eastAsia"/>
          <w:color w:val="auto"/>
          <w:highlight w:val="none"/>
        </w:rPr>
        <w:t xml:space="preserve">第二章 </w:t>
      </w:r>
      <w:r>
        <w:rPr>
          <w:rFonts w:hint="eastAsia" w:eastAsia="宋体"/>
          <w:color w:val="auto"/>
          <w:highlight w:val="none"/>
          <w:lang w:val="en-US" w:eastAsia="zh-CN"/>
        </w:rPr>
        <w:t xml:space="preserve">竞争性</w:t>
      </w:r>
      <w:r>
        <w:rPr>
          <w:rFonts w:hint="eastAsia"/>
          <w:color w:val="auto"/>
          <w:highlight w:val="none"/>
        </w:rPr>
        <w:t xml:space="preserve">磋商须知</w:t>
      </w:r>
      <w:bookmarkEnd w:id="17"/>
      <w:r/>
      <w:bookmarkEnd w:id="18"/>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本次采购及由此产生的合同受中华人民共和国有关的法律法规制约和保护。</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采购代理服务</w:t>
      </w:r>
      <w:r>
        <w:rPr>
          <w:rFonts w:hint="eastAsia" w:ascii="宋体" w:hAnsi="宋体" w:cs="宋体"/>
          <w:color w:val="auto"/>
          <w:sz w:val="24"/>
          <w:szCs w:val="24"/>
          <w:highlight w:val="none"/>
        </w:rPr>
        <w:t xml:space="preserve">费：</w:t>
      </w:r>
      <w:r>
        <w:rPr>
          <w:rFonts w:hint="eastAsia" w:ascii="宋体" w:hAnsi="宋体" w:cs="宋体"/>
          <w:color w:val="auto"/>
          <w:sz w:val="24"/>
          <w:szCs w:val="24"/>
          <w:highlight w:val="none"/>
          <w:lang w:val="en-US" w:eastAsia="zh-CN"/>
        </w:rPr>
        <w:t xml:space="preserve">根据采购人与采购代理机构的委托代理协议约定，成交供应商</w:t>
      </w:r>
      <w:r>
        <w:rPr>
          <w:rFonts w:hint="eastAsia" w:ascii="宋体" w:hAnsi="宋体" w:cs="宋体"/>
          <w:color w:val="auto"/>
          <w:sz w:val="24"/>
          <w:szCs w:val="24"/>
          <w:highlight w:val="none"/>
        </w:rPr>
        <w:t xml:space="preserve">须按以下标准和规定向</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交纳</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w:t>
      </w:r>
      <w:r>
        <w:rPr>
          <w:rFonts w:hint="eastAsia" w:ascii="宋体" w:hAnsi="宋体" w:cs="宋体"/>
          <w:color w:val="auto"/>
          <w:sz w:val="24"/>
          <w:szCs w:val="24"/>
          <w:highlight w:val="none"/>
          <w:lang w:val="en-US" w:eastAsia="zh-CN"/>
        </w:rPr>
        <w:t xml:space="preserve">(供应商应在报价中包含代理费）</w:t>
      </w:r>
      <w:r>
        <w:rPr>
          <w:rFonts w:hint="eastAsia" w:ascii="宋体" w:hAnsi="宋体" w:cs="宋体"/>
          <w:color w:val="auto"/>
          <w:sz w:val="24"/>
          <w:szCs w:val="24"/>
          <w:highlight w:val="none"/>
        </w:rPr>
        <w:t xml:space="preserve">：</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服务费收取参照[2002]1980号文</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服务费币种与投标货币的币种相同</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服务费的交纳方式：电汇方式</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账户信息：</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    名：江苏弘业国际技术工程有限公司</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开户银行：中国银行南京市中华路支行   </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号：527460884999</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5、采购文件的约束力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提供供应商有关售后服务的管理制度、售后服务机构的分布情况、售后服务人员的数量、素质、技术水平及售后服务的反应能力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rPr>
        <w:t xml:space="preserve">六十（60）天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auto"/>
          <w:sz w:val="24"/>
          <w:szCs w:val="24"/>
          <w:highlight w:val="none"/>
        </w:rPr>
      </w:pPr>
      <w:r/>
      <w:bookmarkStart w:id="19" w:name="_Toc20823297"/>
      <w:r/>
      <w:bookmarkStart w:id="20" w:name="_Toc16938541"/>
      <w:r>
        <w:rPr>
          <w:rFonts w:hint="eastAsia" w:ascii="宋体" w:hAnsi="宋体" w:cs="宋体"/>
          <w:color w:val="auto"/>
          <w:sz w:val="24"/>
          <w:szCs w:val="24"/>
          <w:highlight w:val="none"/>
        </w:rPr>
        <w:t xml:space="preserve">17、响应文件</w:t>
      </w:r>
      <w:bookmarkEnd w:id="19"/>
      <w:r/>
      <w:bookmarkEnd w:id="20"/>
      <w:r>
        <w:rPr>
          <w:rFonts w:hint="eastAsia" w:ascii="宋体" w:hAnsi="宋体" w:cs="宋体"/>
          <w:color w:val="auto"/>
          <w:sz w:val="24"/>
          <w:szCs w:val="24"/>
          <w:highlight w:val="none"/>
        </w:rPr>
        <w:t xml:space="preserve">的递交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21" w:name="_Toc16938542"/>
      <w:r/>
      <w:bookmarkStart w:id="22" w:name="_Toc20823298"/>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21"/>
      <w:r/>
      <w:bookmarkEnd w:id="22"/>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auto"/>
          <w:sz w:val="24"/>
          <w:szCs w:val="24"/>
          <w:highlight w:val="none"/>
        </w:rPr>
      </w:pPr>
      <w:r/>
      <w:bookmarkStart w:id="23" w:name="_Toc20823299"/>
      <w:r/>
      <w:bookmarkStart w:id="24" w:name="_Toc16938543"/>
      <w:r>
        <w:rPr>
          <w:rFonts w:hint="eastAsia" w:ascii="宋体" w:hAnsi="宋体" w:cs="宋体"/>
          <w:color w:val="auto"/>
          <w:sz w:val="24"/>
          <w:szCs w:val="24"/>
          <w:highlight w:val="none"/>
        </w:rPr>
        <w:t xml:space="preserve">19、响应文件</w:t>
      </w:r>
      <w:bookmarkEnd w:id="23"/>
      <w:r/>
      <w:bookmarkEnd w:id="24"/>
      <w:r>
        <w:rPr>
          <w:rFonts w:hint="eastAsia" w:ascii="宋体" w:hAnsi="宋体" w:cs="宋体"/>
          <w:color w:val="auto"/>
          <w:sz w:val="24"/>
          <w:szCs w:val="24"/>
          <w:highlight w:val="none"/>
        </w:rPr>
        <w:t xml:space="preserve">的拒收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auto"/>
          <w:sz w:val="24"/>
          <w:szCs w:val="24"/>
          <w:highlight w:val="none"/>
        </w:rPr>
      </w:pPr>
      <w:r/>
      <w:bookmarkStart w:id="25" w:name="_Toc16938544"/>
      <w:r/>
      <w:bookmarkStart w:id="26" w:name="_Toc20823300"/>
      <w:r>
        <w:rPr>
          <w:rFonts w:hint="eastAsia" w:ascii="宋体" w:hAnsi="宋体" w:cs="宋体"/>
          <w:color w:val="auto"/>
          <w:sz w:val="24"/>
          <w:szCs w:val="24"/>
          <w:highlight w:val="none"/>
        </w:rPr>
        <w:t xml:space="preserve">20、响应文件的撤回和修改</w:t>
      </w:r>
      <w:bookmarkEnd w:id="25"/>
      <w:r/>
      <w:bookmarkEnd w:id="26"/>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26.1.3 供应商未在磋商小组规定的时间内完成最后报价的视为放弃磋商，其响应按无效响应</w:t>
      </w:r>
      <w:r>
        <w:rPr>
          <w:rFonts w:hint="eastAsia" w:ascii="宋体" w:hAnsi="宋体" w:cs="宋体"/>
          <w:b/>
          <w:bCs/>
          <w:i/>
          <w:iCs/>
          <w:color w:val="auto"/>
          <w:sz w:val="24"/>
          <w:szCs w:val="24"/>
          <w:highlight w:val="none"/>
          <w:lang w:val="en-US" w:eastAsia="zh-CN"/>
        </w:rPr>
        <w:t xml:space="preserve">文件</w:t>
      </w:r>
      <w:r>
        <w:rPr>
          <w:rFonts w:hint="eastAsia" w:ascii="宋体" w:hAnsi="宋体" w:cs="宋体"/>
          <w:b/>
          <w:bCs/>
          <w:i/>
          <w:iCs/>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rPr>
          <w:rFonts w:hint="eastAsia" w:ascii="宋体" w:hAnsi="宋体" w:cs="宋体"/>
          <w:b/>
          <w:bCs/>
          <w:i/>
          <w:iCs/>
          <w:color w:val="auto"/>
          <w:sz w:val="24"/>
          <w:szCs w:val="24"/>
          <w:highlight w:val="none"/>
        </w:rPr>
      </w:pPr>
      <w:r>
        <w:rPr>
          <w:rFonts w:hint="eastAsia" w:ascii="宋体" w:hAnsi="宋体"/>
          <w:b/>
          <w:bCs/>
          <w:i/>
          <w:iCs/>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fill="auto"/>
        <w:rPr>
          <w:rFonts w:hint="eastAsia" w:ascii="宋体" w:hAnsi="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fill="auto"/>
        <w:rPr>
          <w:rFonts w:hint="eastAsia" w:ascii="宋体" w:hAnsi="宋体" w:eastAsia="Times New Roman" w:cs="Times New Roman"/>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i/>
          <w:iCs/>
          <w:color w:val="auto"/>
          <w:sz w:val="24"/>
          <w:szCs w:val="24"/>
          <w:highlight w:val="none"/>
          <w:lang w:val="en-US" w:eastAsia="zh-CN"/>
        </w:rPr>
        <w:t xml:space="preserve">应）报价&lt;全部通过符合性审查供应商投标（响应）报价平均值×50%；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3.投标（响应）报价低于采购项目最高限价45%的，即投标（响应）报价&lt;采购项目最高限价×45%；</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Times New Roman" w:cs="Times New Roman"/>
          <w:b/>
          <w:bCs/>
          <w:i/>
          <w:iCs/>
          <w:color w:val="auto"/>
          <w:sz w:val="24"/>
          <w:szCs w:val="24"/>
          <w:highlight w:val="none"/>
          <w:lang w:val="en-US" w:eastAsia="zh-CN"/>
        </w:rPr>
        <w:t xml:space="preserve">相关供应商在30分钟内对响应价格作出解释</w:t>
      </w:r>
      <w:r>
        <w:rPr>
          <w:rFonts w:hint="eastAsia" w:ascii="宋体" w:hAnsi="宋体" w:eastAsia="Times New Roman" w:cs="Times New Roman"/>
          <w:i/>
          <w:iCs/>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27.1.5 不符合采购文件中规定的其他实质性要求和条件的（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27.1.8 响应文件未按照采购文件要求加盖电子签章。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28.2 采购人应根据磋商推荐的成交候选人，按照排序由高到低的原</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rPr>
        <w:t xml:space="preserve">确定成交供应商。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pStyle w:val="778"/>
        <w:rPr>
          <w:color w:val="auto"/>
          <w:sz w:val="24"/>
          <w:szCs w:val="24"/>
          <w:highlight w:val="none"/>
        </w:rPr>
      </w:pPr>
      <w:r>
        <w:rPr>
          <w:color w:val="auto"/>
          <w:sz w:val="24"/>
          <w:szCs w:val="24"/>
          <w:highlight w:val="none"/>
        </w:rPr>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成交结果确定后，代理机构将向成交供应商发出成通知书。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fill="auto"/>
        <w:rPr>
          <w:rFonts w:hint="eastAsia" w:ascii="宋体" w:hAnsi="宋体" w:cs="宋体"/>
          <w:b/>
          <w:bCs/>
          <w:color w:val="auto"/>
          <w:sz w:val="24"/>
          <w:szCs w:val="24"/>
          <w:highlight w:val="none"/>
          <w:lang w:val="en-US" w:eastAsia="zh-CN"/>
        </w:rPr>
      </w:pPr>
      <w:r/>
      <w:bookmarkStart w:id="27" w:name="_Toc26968"/>
      <w:r/>
      <w:bookmarkStart w:id="28" w:name="_Toc16938558"/>
      <w:r/>
      <w:bookmarkStart w:id="29" w:name="_Toc32340"/>
      <w:r/>
      <w:bookmarkStart w:id="30" w:name="_Toc513029242"/>
      <w:r/>
      <w:bookmarkStart w:id="31" w:name="_Toc20823314"/>
      <w:r/>
      <w:bookmarkStart w:id="32" w:name="_Toc120614221"/>
      <w:r/>
      <w:bookmarkStart w:id="33" w:name="_Toc479757207"/>
      <w:r/>
      <w:bookmarkStart w:id="34" w:name="_Toc109304973"/>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rPr>
          <w:rFonts w:hint="eastAsia" w:ascii="宋体" w:hAnsi="宋体" w:eastAsia="宋体" w:cs="宋体"/>
          <w:color w:val="auto"/>
          <w:sz w:val="24"/>
          <w:szCs w:val="24"/>
          <w:highlight w:val="none"/>
        </w:rPr>
      </w:pPr>
      <w:r/>
      <w:bookmarkStart w:id="35"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.6 提供的产品属于政府强制采购节能产品的，供应商应当选择依据国家标准中二级能效（水效）指标认证的节能产品投标，并提供有效的节能产品认证证书复印件。</w:t>
      </w:r>
      <w:bookmarkEnd w:id="35"/>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00" w:lineRule="exact"/>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sz w:val="24"/>
          <w:szCs w:val="24"/>
          <w:lang w:val="en-US" w:eastAsia="zh-CN"/>
        </w:rPr>
        <w:t xml:space="preserve">33.16</w:t>
      </w:r>
      <w:r>
        <w:rPr>
          <w:rFonts w:hint="eastAsia" w:ascii="宋体" w:hAnsi="宋体" w:eastAsia="宋体" w:cs="宋体"/>
          <w:sz w:val="24"/>
          <w:szCs w:val="24"/>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7"/>
      <w:r/>
      <w:bookmarkEnd w:id="28"/>
      <w:r/>
      <w:bookmarkEnd w:id="29"/>
      <w:r/>
      <w:bookmarkEnd w:id="30"/>
      <w:r/>
      <w:bookmarkEnd w:id="31"/>
      <w:r/>
      <w:bookmarkEnd w:id="32"/>
      <w:r/>
      <w:bookmarkEnd w:id="33"/>
      <w:r/>
      <w:r/>
    </w:p>
    <w:p>
      <w:pPr>
        <w:pStyle w:val="764"/>
        <w:rPr>
          <w:rFonts w:hint="eastAsia"/>
          <w:color w:val="auto"/>
          <w:highlight w:val="none"/>
        </w:rPr>
      </w:pPr>
      <w:r/>
      <w:bookmarkStart w:id="36" w:name="_Toc30609"/>
      <w:r>
        <w:rPr>
          <w:rFonts w:hint="eastAsia"/>
          <w:color w:val="auto"/>
          <w:highlight w:val="none"/>
        </w:rPr>
        <w:t xml:space="preserve">第三章 合同条款及格式</w:t>
      </w:r>
      <w:bookmarkEnd w:id="34"/>
      <w:r/>
      <w:bookmarkEnd w:id="36"/>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项目名称：                                       项目编号：</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甲方：（买方）</w:t>
      </w:r>
      <w:r>
        <w:rPr>
          <w:rFonts w:hint="eastAsia" w:ascii="宋体" w:hAnsi="宋体" w:eastAsia="宋体" w:cs="Times New Roman"/>
          <w:color w:val="auto"/>
          <w:sz w:val="24"/>
          <w:szCs w:val="24"/>
          <w:highlight w:val="none"/>
          <w:u w:val="single"/>
        </w:rPr>
        <w:t xml:space="preserve">                        </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乙方：（卖方）</w:t>
      </w:r>
      <w:r>
        <w:rPr>
          <w:rFonts w:hint="eastAsia" w:ascii="宋体" w:hAnsi="宋体" w:eastAsia="宋体" w:cs="Times New Roman"/>
          <w:color w:val="auto"/>
          <w:sz w:val="24"/>
          <w:szCs w:val="24"/>
          <w:highlight w:val="none"/>
          <w:u w:val="single"/>
        </w:rPr>
        <w:t xml:space="preserve">                        </w:t>
      </w:r>
      <w:r/>
    </w:p>
    <w:p>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根据《中华人民共和国民法典（合同编）》、《中华人民共和国政府采购法》等法律法规的规定以及</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项目采购结果，甲乙双方遵循平等、自愿、公平、诚实信用的原则，就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项目事宜经双方协商一致，订立本合同。</w:t>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w:t>
      </w:r>
      <w:r>
        <w:rPr>
          <w:rFonts w:hint="eastAsia" w:ascii="宋体" w:hAnsi="宋体" w:eastAsia="宋体" w:cs="Times New Roman"/>
          <w:b/>
          <w:color w:val="auto"/>
          <w:sz w:val="24"/>
          <w:szCs w:val="24"/>
          <w:highlight w:val="none"/>
        </w:rPr>
        <w:t xml:space="preserve">合同</w:t>
      </w:r>
      <w:r>
        <w:rPr>
          <w:rFonts w:ascii="宋体" w:hAnsi="宋体" w:eastAsia="宋体" w:cs="Times New Roman"/>
          <w:b/>
          <w:color w:val="auto"/>
          <w:sz w:val="24"/>
          <w:szCs w:val="24"/>
          <w:highlight w:val="none"/>
        </w:rPr>
        <w:t xml:space="preserve">内容</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w:t>
      </w:r>
      <w:r>
        <w:rPr>
          <w:rFonts w:hint="eastAsia" w:ascii="宋体" w:hAnsi="宋体" w:eastAsia="宋体" w:cs="Times New Roman"/>
          <w:color w:val="auto"/>
          <w:sz w:val="24"/>
          <w:szCs w:val="24"/>
          <w:highlight w:val="none"/>
        </w:rPr>
        <w:t xml:space="preserve">标的</w:t>
      </w:r>
      <w:r>
        <w:rPr>
          <w:rFonts w:ascii="宋体" w:hAnsi="宋体" w:eastAsia="宋体" w:cs="Times New Roman"/>
          <w:color w:val="auto"/>
          <w:sz w:val="24"/>
          <w:szCs w:val="24"/>
          <w:highlight w:val="none"/>
        </w:rPr>
        <w:t xml:space="preserve">名称：</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w:t>
      </w:r>
      <w:r>
        <w:rPr>
          <w:rFonts w:hint="eastAsia" w:ascii="宋体" w:hAnsi="宋体" w:eastAsia="宋体" w:cs="Times New Roman"/>
          <w:color w:val="auto"/>
          <w:sz w:val="24"/>
          <w:szCs w:val="24"/>
          <w:highlight w:val="none"/>
        </w:rPr>
        <w:t xml:space="preserve">标的质量：</w:t>
      </w:r>
      <w:r/>
    </w:p>
    <w:p>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服务内容及范围（规模）：</w:t>
      </w:r>
      <w:r/>
    </w:p>
    <w:p>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履行时间（期限）：</w:t>
      </w:r>
      <w:r/>
    </w:p>
    <w:p>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履行地点：</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6履行方式：</w:t>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left="410" w:hanging="410"/>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2.1 本合同金额为（大写）：____________________________________</w:t>
      </w:r>
      <w:r>
        <w:rPr>
          <w:rFonts w:hint="eastAsia" w:ascii="宋体" w:hAnsi="宋体" w:eastAsia="宋体" w:cs="Courier New"/>
          <w:color w:val="auto"/>
          <w:sz w:val="24"/>
          <w:szCs w:val="24"/>
          <w:highlight w:val="none"/>
        </w:rPr>
        <w:t xml:space="preserve">圆</w:t>
      </w:r>
      <w:r>
        <w:rPr>
          <w:rFonts w:ascii="宋体" w:hAnsi="宋体" w:eastAsia="宋体" w:cs="Courier New"/>
          <w:color w:val="auto"/>
          <w:sz w:val="24"/>
          <w:szCs w:val="24"/>
          <w:highlight w:val="none"/>
        </w:rPr>
        <w:t xml:space="preserve">（_______________元）</w:t>
      </w:r>
      <w:r>
        <w:rPr>
          <w:rFonts w:ascii="宋体" w:hAnsi="宋体" w:eastAsia="宋体" w:cs="Times New Roman"/>
          <w:color w:val="auto"/>
          <w:sz w:val="24"/>
          <w:szCs w:val="24"/>
          <w:highlight w:val="none"/>
        </w:rPr>
        <w:t xml:space="preserve">人民币</w:t>
      </w:r>
      <w:r>
        <w:rPr>
          <w:rFonts w:ascii="宋体" w:hAnsi="宋体" w:eastAsia="宋体" w:cs="Courier New"/>
          <w:color w:val="auto"/>
          <w:sz w:val="24"/>
          <w:szCs w:val="24"/>
          <w:highlight w:val="none"/>
        </w:rPr>
        <w:t xml:space="preserve">。</w:t>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left="492" w:hanging="491"/>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3.</w:t>
      </w:r>
      <w:r>
        <w:rPr>
          <w:rFonts w:hint="eastAsia" w:ascii="宋体" w:hAnsi="宋体" w:eastAsia="宋体" w:cs="Courier New"/>
          <w:color w:val="auto"/>
          <w:sz w:val="24"/>
          <w:szCs w:val="24"/>
          <w:highlight w:val="none"/>
        </w:rPr>
        <w:t xml:space="preserve">1 </w:t>
      </w:r>
      <w:r>
        <w:rPr>
          <w:rFonts w:ascii="宋体" w:hAnsi="宋体" w:eastAsia="宋体" w:cs="Courier New"/>
          <w:color w:val="auto"/>
          <w:sz w:val="24"/>
          <w:szCs w:val="24"/>
          <w:highlight w:val="none"/>
        </w:rPr>
        <w:t xml:space="preserve">乙方应按采购文件规定的时间向甲方提供服务</w:t>
      </w:r>
      <w:r>
        <w:rPr>
          <w:rFonts w:hint="eastAsia" w:ascii="宋体" w:hAnsi="宋体" w:eastAsia="宋体" w:cs="Courier New"/>
          <w:color w:val="auto"/>
          <w:sz w:val="24"/>
          <w:szCs w:val="24"/>
          <w:highlight w:val="none"/>
        </w:rPr>
        <w:t xml:space="preserve">（包含与服务相关的产品）</w:t>
      </w:r>
      <w:r>
        <w:rPr>
          <w:rFonts w:ascii="宋体" w:hAnsi="宋体" w:eastAsia="宋体" w:cs="Courier New"/>
          <w:color w:val="auto"/>
          <w:sz w:val="24"/>
          <w:szCs w:val="24"/>
          <w:highlight w:val="none"/>
        </w:rPr>
        <w:t xml:space="preserve">的有关技术资料。</w:t>
      </w:r>
      <w:r/>
    </w:p>
    <w:p>
      <w:pPr>
        <w:ind w:left="492" w:hanging="491"/>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3.2</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left="492" w:hanging="491"/>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乙</w:t>
      </w:r>
      <w:r>
        <w:rPr>
          <w:rFonts w:hint="eastAsia" w:ascii="宋体" w:hAnsi="宋体" w:eastAsia="宋体" w:cs="Courier New"/>
          <w:color w:val="auto"/>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五、产权担保</w:t>
      </w:r>
      <w:r/>
    </w:p>
    <w:p>
      <w:pPr>
        <w:ind w:left="492" w:hanging="491"/>
        <w:spacing w:before="120" w:after="120"/>
        <w:rPr>
          <w:rFonts w:ascii="宋体" w:hAnsi="宋体" w:eastAsia="宋体" w:cs="Courier New"/>
          <w:color w:val="auto"/>
          <w:sz w:val="24"/>
          <w:szCs w:val="24"/>
          <w:highlight w:val="none"/>
          <w:u w:val="single"/>
        </w:rPr>
      </w:pPr>
      <w:r>
        <w:rPr>
          <w:rFonts w:ascii="宋体" w:hAnsi="宋体" w:eastAsia="宋体" w:cs="Courier New"/>
          <w:color w:val="auto"/>
          <w:sz w:val="24"/>
          <w:szCs w:val="24"/>
          <w:highlight w:val="none"/>
        </w:rPr>
        <w:t xml:space="preserve">5.1 乙方保证所交付的</w:t>
      </w:r>
      <w:r>
        <w:rPr>
          <w:rFonts w:hint="eastAsia" w:ascii="宋体" w:hAnsi="宋体" w:eastAsia="宋体" w:cs="Courier New"/>
          <w:color w:val="auto"/>
          <w:sz w:val="24"/>
          <w:szCs w:val="24"/>
          <w:highlight w:val="none"/>
        </w:rPr>
        <w:t xml:space="preserve">服务（包含与服务相关的产品）</w:t>
      </w:r>
      <w:r>
        <w:rPr>
          <w:rFonts w:ascii="宋体" w:hAnsi="宋体" w:eastAsia="宋体" w:cs="Courier New"/>
          <w:color w:val="auto"/>
          <w:sz w:val="24"/>
          <w:szCs w:val="24"/>
          <w:highlight w:val="none"/>
        </w:rPr>
        <w:t xml:space="preserve">的所有权完全属于乙方且无任何抵押、查封等产权瑕疵。</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六、合同转包</w:t>
      </w:r>
      <w:r/>
    </w:p>
    <w:p>
      <w:pPr>
        <w:ind w:left="492" w:hanging="491"/>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6.1 乙方不得将合同标的转包给他人履行。</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合同款项</w:t>
      </w:r>
      <w:r>
        <w:rPr>
          <w:rFonts w:ascii="宋体" w:hAnsi="宋体" w:eastAsia="宋体" w:cs="Times New Roman"/>
          <w:b/>
          <w:color w:val="auto"/>
          <w:sz w:val="24"/>
          <w:szCs w:val="24"/>
          <w:highlight w:val="none"/>
        </w:rPr>
        <w:t xml:space="preserve">支付</w:t>
      </w:r>
      <w:r/>
    </w:p>
    <w:p>
      <w:pPr>
        <w:ind w:left="492" w:hanging="491"/>
        <w:spacing w:before="120" w:after="120"/>
        <w:rPr>
          <w:rFonts w:ascii="宋体" w:hAnsi="宋体" w:eastAsia="宋体" w:cs="Times New Roman"/>
          <w:color w:val="auto"/>
          <w:sz w:val="24"/>
          <w:szCs w:val="24"/>
          <w:highlight w:val="none"/>
        </w:rPr>
      </w:pPr>
      <w:r>
        <w:rPr>
          <w:rFonts w:hint="eastAsia" w:ascii="宋体" w:hAnsi="宋体" w:cs="Courier New"/>
          <w:bCs/>
          <w:color w:val="auto"/>
          <w:sz w:val="24"/>
          <w:szCs w:val="24"/>
          <w:highlight w:val="none"/>
          <w:lang w:val="en-US" w:eastAsia="zh-CN"/>
        </w:rPr>
        <w:t xml:space="preserve">7.1 </w:t>
      </w:r>
      <w:r>
        <w:rPr>
          <w:rFonts w:hint="eastAsia" w:ascii="宋体" w:hAnsi="宋体" w:eastAsia="宋体" w:cs="Courier New"/>
          <w:bCs/>
          <w:color w:val="auto"/>
          <w:sz w:val="24"/>
          <w:szCs w:val="24"/>
          <w:highlight w:val="none"/>
        </w:rPr>
        <w:t xml:space="preserve">按照季度付款，每季度成交供应商上报工作量开具发票后付款</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八、税费</w:t>
      </w:r>
      <w:r/>
    </w:p>
    <w:p>
      <w:pPr>
        <w:ind w:left="492" w:hanging="491"/>
        <w:rPr>
          <w:rFonts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本合同执行中相关的一切税费均由乙方负担。</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九</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项目</w:t>
      </w:r>
      <w:r>
        <w:rPr>
          <w:rFonts w:ascii="宋体" w:hAnsi="宋体" w:eastAsia="宋体" w:cs="Times New Roman"/>
          <w:b/>
          <w:color w:val="auto"/>
          <w:sz w:val="24"/>
          <w:szCs w:val="24"/>
          <w:highlight w:val="none"/>
        </w:rPr>
        <w:t xml:space="preserve">验收</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 甲方依法组织履约验收工作。</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9.3 对于实际使用人和甲方分离的项目，甲方邀请实际使用人参与验收。</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9.4 如有必要，甲方邀请参加本项目的其他供应商、服务对象、第三方专业机构及专家参与验收，相关意见将作为验收书的参考资料。</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w:t>
      </w:r>
      <w:r>
        <w:rPr>
          <w:rFonts w:ascii="宋体" w:hAnsi="宋体" w:eastAsia="宋体" w:cs="Times New Roman"/>
          <w:b/>
          <w:color w:val="auto"/>
          <w:sz w:val="24"/>
          <w:szCs w:val="24"/>
          <w:highlight w:val="none"/>
        </w:rPr>
        <w:t xml:space="preserve">、违约责任</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ascii="宋体" w:hAnsi="宋体" w:eastAsia="宋体" w:cs="Courier New"/>
          <w:color w:val="auto"/>
          <w:sz w:val="24"/>
          <w:szCs w:val="24"/>
          <w:highlight w:val="none"/>
        </w:rPr>
        <w:t xml:space="preserve">.1 甲方无正当理由</w:t>
      </w:r>
      <w:r>
        <w:rPr>
          <w:rFonts w:hint="eastAsia" w:ascii="宋体" w:hAnsi="宋体" w:eastAsia="宋体" w:cs="Courier New"/>
          <w:color w:val="auto"/>
          <w:sz w:val="24"/>
          <w:szCs w:val="24"/>
          <w:highlight w:val="none"/>
        </w:rPr>
        <w:t xml:space="preserve">拒绝接受乙方提供服务</w:t>
      </w:r>
      <w:r>
        <w:rPr>
          <w:rFonts w:ascii="宋体" w:hAnsi="宋体" w:eastAsia="宋体" w:cs="Courier New"/>
          <w:color w:val="auto"/>
          <w:sz w:val="24"/>
          <w:szCs w:val="24"/>
          <w:highlight w:val="none"/>
        </w:rPr>
        <w:t xml:space="preserve">的，甲方向乙方偿付</w:t>
      </w:r>
      <w:r>
        <w:rPr>
          <w:rFonts w:hint="eastAsia" w:ascii="宋体" w:hAnsi="宋体" w:eastAsia="宋体" w:cs="Courier New"/>
          <w:color w:val="auto"/>
          <w:sz w:val="24"/>
          <w:szCs w:val="24"/>
          <w:highlight w:val="none"/>
        </w:rPr>
        <w:t xml:space="preserve">拒绝接受服务合同价款</w:t>
      </w:r>
      <w:r>
        <w:rPr>
          <w:rFonts w:ascii="宋体" w:hAnsi="宋体" w:eastAsia="宋体" w:cs="Courier New"/>
          <w:color w:val="auto"/>
          <w:sz w:val="24"/>
          <w:szCs w:val="24"/>
          <w:highlight w:val="none"/>
        </w:rPr>
        <w:t xml:space="preserve">总值</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的违约金。</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ascii="宋体" w:hAnsi="宋体" w:eastAsia="宋体" w:cs="Courier New"/>
          <w:color w:val="auto"/>
          <w:sz w:val="24"/>
          <w:szCs w:val="24"/>
          <w:highlight w:val="none"/>
        </w:rPr>
        <w:t xml:space="preserve">.2 甲方无故逾期验收和办理</w:t>
      </w:r>
      <w:r>
        <w:rPr>
          <w:rFonts w:hint="eastAsia" w:ascii="宋体" w:hAnsi="宋体" w:eastAsia="宋体" w:cs="Courier New"/>
          <w:color w:val="auto"/>
          <w:sz w:val="24"/>
          <w:szCs w:val="24"/>
          <w:highlight w:val="none"/>
        </w:rPr>
        <w:t xml:space="preserve">合同款项</w:t>
      </w:r>
      <w:r>
        <w:rPr>
          <w:rFonts w:ascii="宋体" w:hAnsi="宋体" w:eastAsia="宋体" w:cs="Courier New"/>
          <w:color w:val="auto"/>
          <w:sz w:val="24"/>
          <w:szCs w:val="24"/>
          <w:highlight w:val="none"/>
        </w:rPr>
        <w:t xml:space="preserve">支付手续的,甲方应按逾期付款总额</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每日</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向乙方支付违约金。</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ascii="宋体" w:hAnsi="宋体" w:eastAsia="宋体" w:cs="Courier New"/>
          <w:color w:val="auto"/>
          <w:sz w:val="24"/>
          <w:szCs w:val="24"/>
          <w:highlight w:val="none"/>
        </w:rPr>
        <w:t xml:space="preserve">.3 乙方逾期</w:t>
      </w:r>
      <w:r>
        <w:rPr>
          <w:rFonts w:hint="eastAsia" w:ascii="宋体" w:hAnsi="宋体" w:eastAsia="宋体" w:cs="Courier New"/>
          <w:color w:val="auto"/>
          <w:sz w:val="24"/>
          <w:szCs w:val="24"/>
          <w:highlight w:val="none"/>
        </w:rPr>
        <w:t xml:space="preserve">提供服务</w:t>
      </w:r>
      <w:r>
        <w:rPr>
          <w:rFonts w:ascii="宋体" w:hAnsi="宋体" w:eastAsia="宋体" w:cs="Courier New"/>
          <w:color w:val="auto"/>
          <w:sz w:val="24"/>
          <w:szCs w:val="24"/>
          <w:highlight w:val="none"/>
        </w:rPr>
        <w:t xml:space="preserve">的，乙方应按逾期</w:t>
      </w:r>
      <w:r>
        <w:rPr>
          <w:rFonts w:hint="eastAsia" w:ascii="宋体" w:hAnsi="宋体" w:eastAsia="宋体" w:cs="Courier New"/>
          <w:color w:val="auto"/>
          <w:sz w:val="24"/>
          <w:szCs w:val="24"/>
          <w:highlight w:val="none"/>
        </w:rPr>
        <w:t xml:space="preserve">提供服务合同</w:t>
      </w:r>
      <w:r>
        <w:rPr>
          <w:rFonts w:ascii="宋体" w:hAnsi="宋体" w:eastAsia="宋体" w:cs="Courier New"/>
          <w:color w:val="auto"/>
          <w:sz w:val="24"/>
          <w:szCs w:val="24"/>
          <w:highlight w:val="none"/>
        </w:rPr>
        <w:t xml:space="preserve">总额每日</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向甲方支付违约金，由甲方从待付</w:t>
      </w:r>
      <w:r>
        <w:rPr>
          <w:rFonts w:hint="eastAsia" w:ascii="宋体" w:hAnsi="宋体" w:eastAsia="宋体" w:cs="Courier New"/>
          <w:color w:val="auto"/>
          <w:sz w:val="24"/>
          <w:szCs w:val="24"/>
          <w:highlight w:val="none"/>
        </w:rPr>
        <w:t xml:space="preserve">合同款项</w:t>
      </w:r>
      <w:r>
        <w:rPr>
          <w:rFonts w:ascii="宋体" w:hAnsi="宋体" w:eastAsia="宋体" w:cs="Courier New"/>
          <w:color w:val="auto"/>
          <w:sz w:val="24"/>
          <w:szCs w:val="24"/>
          <w:highlight w:val="none"/>
        </w:rPr>
        <w:t xml:space="preserve">中扣除。逾期超过约定日期</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个工作日不能</w:t>
      </w:r>
      <w:r>
        <w:rPr>
          <w:rFonts w:hint="eastAsia" w:ascii="宋体" w:hAnsi="宋体" w:eastAsia="宋体" w:cs="Courier New"/>
          <w:color w:val="auto"/>
          <w:sz w:val="24"/>
          <w:szCs w:val="24"/>
          <w:highlight w:val="none"/>
        </w:rPr>
        <w:t xml:space="preserve">提供服务</w:t>
      </w:r>
      <w:r>
        <w:rPr>
          <w:rFonts w:ascii="宋体" w:hAnsi="宋体" w:eastAsia="宋体" w:cs="Courier New"/>
          <w:color w:val="auto"/>
          <w:sz w:val="24"/>
          <w:szCs w:val="24"/>
          <w:highlight w:val="none"/>
        </w:rPr>
        <w:t xml:space="preserve">的，甲方可解除本合同。乙方因逾期</w:t>
      </w:r>
      <w:r>
        <w:rPr>
          <w:rFonts w:hint="eastAsia" w:ascii="宋体" w:hAnsi="宋体" w:eastAsia="宋体" w:cs="Courier New"/>
          <w:color w:val="auto"/>
          <w:sz w:val="24"/>
          <w:szCs w:val="24"/>
          <w:highlight w:val="none"/>
        </w:rPr>
        <w:t xml:space="preserve">提供服务</w:t>
      </w:r>
      <w:r>
        <w:rPr>
          <w:rFonts w:ascii="宋体" w:hAnsi="宋体" w:eastAsia="宋体" w:cs="Courier New"/>
          <w:color w:val="auto"/>
          <w:sz w:val="24"/>
          <w:szCs w:val="24"/>
          <w:highlight w:val="none"/>
        </w:rPr>
        <w:t xml:space="preserve">或因其他违约行为导致甲方解除合同的，乙方应向甲方支付合同</w:t>
      </w:r>
      <w:r>
        <w:rPr>
          <w:rFonts w:hint="eastAsia" w:ascii="宋体" w:hAnsi="宋体" w:eastAsia="宋体" w:cs="Courier New"/>
          <w:color w:val="auto"/>
          <w:sz w:val="24"/>
          <w:szCs w:val="24"/>
          <w:highlight w:val="none"/>
        </w:rPr>
        <w:t xml:space="preserve">价款总额</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的违约金，如造成甲方损失超过违约金的，超出部分由乙方继续承担赔偿责任。 </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ascii="宋体" w:hAnsi="宋体" w:eastAsia="宋体" w:cs="Courier New"/>
          <w:color w:val="auto"/>
          <w:sz w:val="24"/>
          <w:szCs w:val="24"/>
          <w:highlight w:val="none"/>
        </w:rPr>
        <w:t xml:space="preserve">.4 乙方</w:t>
      </w:r>
      <w:r>
        <w:rPr>
          <w:rFonts w:hint="eastAsia" w:ascii="宋体" w:hAnsi="宋体" w:eastAsia="宋体" w:cs="Courier New"/>
          <w:color w:val="auto"/>
          <w:sz w:val="24"/>
          <w:szCs w:val="24"/>
          <w:highlight w:val="none"/>
        </w:rPr>
        <w:t xml:space="preserve">所提供服务的标准</w:t>
      </w:r>
      <w:r>
        <w:rPr>
          <w:rFonts w:ascii="宋体" w:hAnsi="宋体" w:eastAsia="宋体" w:cs="Courier New"/>
          <w:color w:val="auto"/>
          <w:sz w:val="24"/>
          <w:szCs w:val="24"/>
          <w:highlight w:val="none"/>
        </w:rPr>
        <w:t xml:space="preserve">不符合合同规定及采购文件规定标准的，甲方有权</w:t>
      </w:r>
      <w:r>
        <w:rPr>
          <w:rFonts w:hint="eastAsia" w:ascii="宋体" w:hAnsi="宋体" w:eastAsia="宋体" w:cs="Courier New"/>
          <w:color w:val="auto"/>
          <w:sz w:val="24"/>
          <w:szCs w:val="24"/>
          <w:highlight w:val="none"/>
        </w:rPr>
        <w:t xml:space="preserve">拒绝接受服务</w:t>
      </w:r>
      <w:r>
        <w:rPr>
          <w:rFonts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rPr>
        <w:t xml:space="preserve">并</w:t>
      </w:r>
      <w:r>
        <w:rPr>
          <w:rFonts w:ascii="宋体" w:hAnsi="宋体" w:eastAsia="宋体" w:cs="Courier New"/>
          <w:color w:val="auto"/>
          <w:sz w:val="24"/>
          <w:szCs w:val="24"/>
          <w:highlight w:val="none"/>
        </w:rPr>
        <w:t xml:space="preserve">可单方面解除合同。</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十一</w:t>
      </w:r>
      <w:r>
        <w:rPr>
          <w:rFonts w:ascii="宋体" w:hAnsi="宋体" w:eastAsia="宋体" w:cs="Times New Roman"/>
          <w:b/>
          <w:color w:val="auto"/>
          <w:sz w:val="24"/>
          <w:szCs w:val="24"/>
          <w:highlight w:val="none"/>
        </w:rPr>
        <w:t xml:space="preserve">、不可抗力事件处理</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w:t>
      </w:r>
      <w:r>
        <w:rPr>
          <w:rFonts w:ascii="宋体" w:hAnsi="宋体" w:eastAsia="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w:t>
      </w:r>
      <w:r>
        <w:rPr>
          <w:rFonts w:ascii="宋体" w:hAnsi="宋体" w:eastAsia="宋体" w:cs="Courier New"/>
          <w:color w:val="auto"/>
          <w:sz w:val="24"/>
          <w:szCs w:val="24"/>
          <w:highlight w:val="none"/>
        </w:rPr>
        <w:t xml:space="preserve">.2 不可抗力事件发生后，应立即通知对方，并寄送有关权威机构出具的证明。</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w:t>
      </w:r>
      <w:r>
        <w:rPr>
          <w:rFonts w:ascii="宋体" w:hAnsi="宋体" w:eastAsia="宋体" w:cs="Courier New"/>
          <w:color w:val="auto"/>
          <w:sz w:val="24"/>
          <w:szCs w:val="24"/>
          <w:highlight w:val="none"/>
        </w:rPr>
        <w:t xml:space="preserve">.3 不可抗力事件延续120天以上，双方应通过友好协商，确定是否继续履行合同。</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十二</w:t>
      </w:r>
      <w:r>
        <w:rPr>
          <w:rFonts w:ascii="宋体" w:hAnsi="宋体" w:eastAsia="宋体" w:cs="Times New Roman"/>
          <w:b/>
          <w:color w:val="auto"/>
          <w:sz w:val="24"/>
          <w:szCs w:val="24"/>
          <w:highlight w:val="none"/>
        </w:rPr>
        <w:t xml:space="preserve">、诉讼</w:t>
      </w:r>
      <w:r/>
    </w:p>
    <w:p>
      <w:pPr>
        <w:ind w:left="612" w:hanging="612"/>
        <w:spacing w:before="120" w:after="120"/>
        <w:rPr>
          <w:rFonts w:ascii="宋体" w:hAnsi="宋体" w:eastAsia="宋体" w:cs="Times New Roman"/>
          <w:color w:val="auto"/>
          <w:sz w:val="24"/>
          <w:szCs w:val="24"/>
          <w:highlight w:val="none"/>
        </w:rPr>
      </w:pPr>
      <w:r>
        <w:rPr>
          <w:rFonts w:hint="eastAsia" w:ascii="宋体" w:hAnsi="宋体" w:eastAsia="宋体" w:cs="Courier New"/>
          <w:color w:val="auto"/>
          <w:sz w:val="24"/>
          <w:szCs w:val="24"/>
          <w:highlight w:val="none"/>
        </w:rPr>
        <w:t xml:space="preserve">12</w:t>
      </w:r>
      <w:r>
        <w:rPr>
          <w:rFonts w:ascii="宋体" w:hAnsi="宋体" w:eastAsia="宋体" w:cs="Courier New"/>
          <w:color w:val="auto"/>
          <w:sz w:val="24"/>
          <w:szCs w:val="24"/>
          <w:highlight w:val="none"/>
        </w:rPr>
        <w:t xml:space="preserve">.1 双方在执行合同中所发生的一切争议，应通过协商解决。</w:t>
      </w:r>
      <w:r>
        <w:rPr>
          <w:rFonts w:ascii="宋体" w:hAnsi="宋体" w:eastAsia="宋体" w:cs="Times New Roman"/>
          <w:color w:val="auto"/>
          <w:sz w:val="24"/>
          <w:szCs w:val="24"/>
          <w:highlight w:val="none"/>
        </w:rPr>
        <w:t xml:space="preserve">如协商不成，可向合同签订地法院起诉，合同签订地在此约定为</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十三、其他</w:t>
      </w:r>
      <w:r/>
    </w:p>
    <w:p>
      <w:pPr>
        <w:ind w:left="624" w:hanging="624"/>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本合同所有附件、招标文件、投标文件、中标通知书均为合同的有效组成部分，与本合同具有同等法律效力。</w:t>
      </w:r>
      <w:r/>
    </w:p>
    <w:p>
      <w:pPr>
        <w:ind w:left="624" w:hanging="624"/>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如一方地址、电话、传真号码有变更，应在变更当日内书面通知对方，否则，应承担相应责任。</w:t>
      </w:r>
      <w:r/>
    </w:p>
    <w:p>
      <w:pPr>
        <w:ind w:left="624" w:hanging="624"/>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13.3 除甲方事先书面同意外，乙方不得部分或全部转让其应履行的合同项下的义务。</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w:t>
      </w:r>
      <w:r>
        <w:rPr>
          <w:rFonts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rPr>
        <w:t xml:space="preserve">4</w:t>
      </w:r>
      <w:r>
        <w:rPr>
          <w:rFonts w:ascii="宋体" w:hAnsi="宋体" w:eastAsia="宋体" w:cs="Courier New"/>
          <w:color w:val="auto"/>
          <w:sz w:val="24"/>
          <w:szCs w:val="24"/>
          <w:highlight w:val="none"/>
        </w:rPr>
        <w:t xml:space="preserve">本合同未尽事宜，遵照</w:t>
      </w:r>
      <w:r>
        <w:rPr>
          <w:rFonts w:hint="eastAsia" w:ascii="宋体" w:hAnsi="宋体" w:eastAsia="宋体" w:cs="Courier New"/>
          <w:color w:val="auto"/>
          <w:sz w:val="24"/>
          <w:szCs w:val="24"/>
          <w:highlight w:val="none"/>
        </w:rPr>
        <w:t xml:space="preserve">《中华人民共和国民法典（合同编）》</w:t>
      </w:r>
      <w:r>
        <w:rPr>
          <w:rFonts w:ascii="宋体" w:hAnsi="宋体" w:eastAsia="宋体" w:cs="Courier New"/>
          <w:color w:val="auto"/>
          <w:sz w:val="24"/>
          <w:szCs w:val="24"/>
          <w:highlight w:val="none"/>
        </w:rPr>
        <w:t xml:space="preserve">有关条文执行。</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十四</w:t>
      </w:r>
      <w:r>
        <w:rPr>
          <w:rFonts w:ascii="宋体" w:hAnsi="宋体" w:eastAsia="宋体" w:cs="Times New Roman"/>
          <w:b/>
          <w:color w:val="auto"/>
          <w:sz w:val="24"/>
          <w:szCs w:val="24"/>
          <w:highlight w:val="none"/>
        </w:rPr>
        <w:t xml:space="preserve">、合同生效</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w:t>
      </w:r>
      <w:r>
        <w:rPr>
          <w:rFonts w:ascii="宋体" w:hAnsi="宋体" w:eastAsia="宋体" w:cs="Courier New"/>
          <w:color w:val="auto"/>
          <w:sz w:val="24"/>
          <w:szCs w:val="24"/>
          <w:highlight w:val="none"/>
        </w:rPr>
        <w:t xml:space="preserve">.1 合同经双方法定代表人或授权委托代</w:t>
      </w:r>
      <w:r>
        <w:rPr>
          <w:rFonts w:hint="eastAsia" w:ascii="宋体" w:hAnsi="宋体" w:eastAsia="宋体" w:cs="Courier New"/>
          <w:color w:val="auto"/>
          <w:sz w:val="24"/>
          <w:szCs w:val="24"/>
          <w:highlight w:val="none"/>
        </w:rPr>
        <w:t xml:space="preserve">表</w:t>
      </w:r>
      <w:r>
        <w:rPr>
          <w:rFonts w:ascii="宋体" w:hAnsi="宋体" w:eastAsia="宋体" w:cs="Courier New"/>
          <w:color w:val="auto"/>
          <w:sz w:val="24"/>
          <w:szCs w:val="24"/>
          <w:highlight w:val="none"/>
        </w:rPr>
        <w:t xml:space="preserve">人签字并加盖单位公章后生效。</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w:t>
      </w:r>
      <w:r>
        <w:rPr>
          <w:rFonts w:ascii="宋体" w:hAnsi="宋体" w:eastAsia="宋体" w:cs="Courier New"/>
          <w:color w:val="auto"/>
          <w:sz w:val="24"/>
          <w:szCs w:val="24"/>
          <w:highlight w:val="none"/>
        </w:rPr>
        <w:t xml:space="preserve"> 本合同正本一式</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份</w:t>
      </w:r>
      <w:r>
        <w:rPr>
          <w:rFonts w:hint="eastAsia" w:ascii="宋体" w:hAnsi="宋体" w:eastAsia="宋体" w:cs="Courier New"/>
          <w:color w:val="auto"/>
          <w:sz w:val="24"/>
          <w:szCs w:val="24"/>
          <w:highlight w:val="none"/>
        </w:rPr>
        <w:t xml:space="preserve">。</w:t>
      </w:r>
      <w:r/>
    </w:p>
    <w:p>
      <w:pPr>
        <w:ind w:left="480" w:hanging="480"/>
        <w:spacing w:before="120" w:after="120" w:line="0" w:lineRule="atLeas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w:t>
      </w:r>
      <w:r/>
    </w:p>
    <w:p>
      <w:pPr>
        <w:ind w:left="480" w:hanging="480"/>
        <w:spacing w:before="120" w:after="120" w:line="0" w:lineRule="atLeas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甲方：                        乙方： </w:t>
      </w:r>
      <w:r/>
    </w:p>
    <w:p>
      <w:pPr>
        <w:spacing w:before="120" w:after="120" w:line="0" w:lineRule="atLeas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地址：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地址： </w:t>
      </w:r>
      <w:r/>
    </w:p>
    <w:p>
      <w:pPr>
        <w:spacing w:before="120" w:after="120" w:line="0" w:lineRule="atLeas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法定代表人</w:t>
      </w:r>
      <w:r>
        <w:rPr>
          <w:rFonts w:hint="eastAsia" w:ascii="宋体" w:hAnsi="宋体" w:eastAsia="宋体" w:cs="Courier New"/>
          <w:color w:val="auto"/>
          <w:sz w:val="24"/>
          <w:szCs w:val="24"/>
          <w:highlight w:val="none"/>
        </w:rPr>
        <w:t xml:space="preserve">或授权代表</w:t>
      </w:r>
      <w:r>
        <w:rPr>
          <w:rFonts w:ascii="宋体" w:hAnsi="宋体" w:eastAsia="宋体" w:cs="Courier New"/>
          <w:color w:val="auto"/>
          <w:sz w:val="24"/>
          <w:szCs w:val="24"/>
          <w:highlight w:val="none"/>
        </w:rPr>
        <w:t xml:space="preserve">：        法定代表人</w:t>
      </w:r>
      <w:r>
        <w:rPr>
          <w:rFonts w:hint="eastAsia" w:ascii="宋体" w:hAnsi="宋体" w:eastAsia="宋体" w:cs="Courier New"/>
          <w:color w:val="auto"/>
          <w:sz w:val="24"/>
          <w:szCs w:val="24"/>
          <w:highlight w:val="none"/>
        </w:rPr>
        <w:t xml:space="preserve">或授权代表</w:t>
      </w:r>
      <w:r>
        <w:rPr>
          <w:rFonts w:ascii="宋体" w:hAnsi="宋体" w:eastAsia="宋体" w:cs="Courier New"/>
          <w:color w:val="auto"/>
          <w:sz w:val="24"/>
          <w:szCs w:val="24"/>
          <w:highlight w:val="none"/>
        </w:rPr>
        <w:t xml:space="preserve">：</w:t>
      </w:r>
      <w:r/>
    </w:p>
    <w:p>
      <w:pPr>
        <w:ind w:firstLine="240"/>
        <w:spacing w:before="120" w:after="120" w:line="0" w:lineRule="atLeas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         </w:t>
      </w:r>
      <w:r/>
    </w:p>
    <w:p>
      <w:pPr>
        <w:ind w:firstLine="240"/>
        <w:spacing w:before="120" w:after="120" w:line="0" w:lineRule="atLeast"/>
        <w:rPr>
          <w:rFonts w:ascii="宋体" w:hAnsi="Courier New" w:eastAsia="宋体" w:cs="Courier New"/>
          <w:color w:val="auto"/>
          <w:szCs w:val="21"/>
          <w:highlight w:val="none"/>
        </w:rPr>
      </w:pPr>
      <w:r>
        <w:rPr>
          <w:rFonts w:hint="eastAsia" w:ascii="宋体" w:hAnsi="宋体" w:eastAsia="宋体" w:cs="Courier New"/>
          <w:color w:val="auto"/>
          <w:sz w:val="24"/>
          <w:szCs w:val="24"/>
          <w:highlight w:val="none"/>
        </w:rPr>
        <w:t xml:space="preserve"> </w:t>
      </w:r>
      <w:r/>
    </w:p>
    <w:p>
      <w:pPr>
        <w:spacing w:before="120" w:after="120" w:line="0" w:lineRule="atLeast"/>
        <w:rPr>
          <w:color w:val="auto"/>
          <w:highlight w:val="none"/>
        </w:rPr>
      </w:pPr>
      <w:r>
        <w:rPr>
          <w:rFonts w:hint="eastAsia" w:ascii="Times New Roman" w:hAnsi="Times New Roman" w:eastAsia="宋体" w:cs="Times New Roman"/>
          <w:color w:val="auto"/>
          <w:szCs w:val="21"/>
          <w:highlight w:val="none"/>
        </w:rPr>
        <w:t xml:space="preserve">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签订日期：      年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月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日</w:t>
      </w:r>
      <w:bookmarkStart w:id="37" w:name="_Hlt16619369"/>
      <w:r/>
      <w:bookmarkEnd w:id="37"/>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64"/>
        <w:numPr>
          <w:ilvl w:val="0"/>
          <w:numId w:val="3"/>
        </w:numPr>
        <w:rPr>
          <w:rFonts w:hint="eastAsia"/>
          <w:color w:val="auto"/>
          <w:highlight w:val="none"/>
        </w:rPr>
      </w:pPr>
      <w:r/>
      <w:bookmarkStart w:id="38" w:name="_Toc109304974"/>
      <w:r/>
      <w:bookmarkStart w:id="39" w:name="_Toc16818"/>
      <w:r>
        <w:rPr>
          <w:rFonts w:hint="eastAsia"/>
          <w:color w:val="auto"/>
          <w:highlight w:val="none"/>
        </w:rPr>
        <w:t xml:space="preserve">项目需求</w:t>
      </w:r>
      <w:bookmarkEnd w:id="38"/>
      <w:r/>
      <w:bookmarkEnd w:id="39"/>
      <w:r/>
      <w:r/>
    </w:p>
    <w:p>
      <w:pPr>
        <w:ind w:left="0"/>
        <w:jc w:val="both"/>
        <w:keepLines/>
        <w:keepNext/>
        <w:spacing w:before="260" w:after="260" w:line="413" w:lineRule="auto"/>
        <w:widowControl w:val="off"/>
        <w:rPr>
          <w:rFonts w:hint="eastAsia" w:ascii="宋体" w:hAnsi="宋体" w:eastAsia="黑体" w:cs="宋体"/>
          <w:b/>
          <w:bCs/>
          <w:color w:val="auto"/>
          <w:sz w:val="24"/>
          <w:szCs w:val="20"/>
          <w:highlight w:val="none"/>
          <w:lang w:eastAsia="zh-CN" w:bidi="ar-SA"/>
        </w:rPr>
        <w:outlineLvl w:val="1"/>
      </w:pPr>
      <w:r/>
      <w:bookmarkStart w:id="40" w:name="_Toc14703"/>
      <w:r/>
      <w:bookmarkStart w:id="41" w:name="_Toc507488578"/>
      <w:r/>
      <w:bookmarkStart w:id="42" w:name="_Toc14900"/>
      <w:r/>
      <w:bookmarkStart w:id="43" w:name="_Toc500148752"/>
      <w:r/>
      <w:bookmarkStart w:id="44" w:name="_Toc490947152"/>
      <w:r/>
      <w:bookmarkStart w:id="45" w:name="_Toc491694066"/>
      <w:r/>
      <w:bookmarkStart w:id="46" w:name="_Toc109304975"/>
      <w:r>
        <w:rPr>
          <w:rFonts w:hint="eastAsia" w:ascii="宋体" w:hAnsi="宋体" w:eastAsia="黑体" w:cs="宋体"/>
          <w:b/>
          <w:bCs/>
          <w:color w:val="auto"/>
          <w:sz w:val="24"/>
          <w:szCs w:val="20"/>
          <w:highlight w:val="none"/>
          <w:lang w:eastAsia="zh-CN" w:bidi="ar-SA"/>
        </w:rPr>
        <w:t xml:space="preserve">一、项目名称</w:t>
      </w:r>
      <w:bookmarkEnd w:id="40"/>
      <w:r/>
      <w:bookmarkEnd w:id="41"/>
      <w:r/>
      <w:bookmarkEnd w:id="42"/>
      <w:r/>
      <w:r/>
    </w:p>
    <w:p>
      <w:pPr>
        <w:rPr>
          <w:rFonts w:hint="eastAsia" w:ascii="Times New Roman" w:hAnsi="Times New Roman" w:eastAsia="Times New Roman" w:cs="Times New Roman"/>
          <w:color w:val="auto"/>
          <w:highlight w:val="none"/>
          <w:lang w:val="en-US" w:eastAsia="zh-CN"/>
        </w:rPr>
      </w:pPr>
      <w:r/>
      <w:bookmarkStart w:id="47" w:name="_Toc3581"/>
      <w:r>
        <w:rPr>
          <w:rFonts w:hint="eastAsia" w:ascii="宋体" w:hAnsi="宋体" w:eastAsia="宋体" w:cs="宋体"/>
          <w:bCs/>
          <w:color w:val="auto"/>
          <w:sz w:val="24"/>
          <w:szCs w:val="24"/>
          <w:highlight w:val="none"/>
          <w:lang w:val="en-US" w:eastAsia="zh-CN" w:bidi="ar-SA"/>
        </w:rPr>
        <w:t xml:space="preserve">江宁区建设局工程质量监督抽检</w:t>
      </w:r>
      <w:r/>
    </w:p>
    <w:p>
      <w:pPr>
        <w:numPr>
          <w:ilvl w:val="0"/>
          <w:numId w:val="4"/>
        </w:numPr>
        <w:ind w:left="0"/>
        <w:jc w:val="both"/>
        <w:keepLines/>
        <w:keepNext/>
        <w:spacing w:before="260" w:after="260" w:line="413" w:lineRule="auto"/>
        <w:widowControl w:val="off"/>
        <w:rPr>
          <w:rFonts w:hint="eastAsia" w:ascii="宋体" w:hAnsi="宋体" w:eastAsia="黑体" w:cs="宋体"/>
          <w:b/>
          <w:bCs/>
          <w:color w:val="auto"/>
          <w:sz w:val="24"/>
          <w:szCs w:val="20"/>
          <w:highlight w:val="none"/>
          <w:lang w:eastAsia="zh-CN" w:bidi="ar-SA"/>
        </w:rPr>
        <w:outlineLvl w:val="1"/>
      </w:pPr>
      <w:r>
        <w:rPr>
          <w:rFonts w:hint="eastAsia" w:ascii="宋体" w:hAnsi="宋体" w:eastAsia="黑体" w:cs="宋体"/>
          <w:b/>
          <w:bCs/>
          <w:color w:val="auto"/>
          <w:sz w:val="24"/>
          <w:szCs w:val="20"/>
          <w:highlight w:val="none"/>
          <w:lang w:eastAsia="zh-CN" w:bidi="ar-SA"/>
        </w:rPr>
        <w:t xml:space="preserve">项目概况</w:t>
      </w:r>
      <w:bookmarkEnd w:id="47"/>
      <w:r/>
      <w:r/>
    </w:p>
    <w:p>
      <w:pPr>
        <w:ind w:firstLine="480"/>
        <w:rPr>
          <w:rFonts w:hint="default" w:ascii="Times New Roman" w:hAnsi="Times New Roman" w:eastAsia="Times New Roman" w:cs="Times New Roman"/>
          <w:color w:val="auto"/>
          <w:highlight w:val="none"/>
          <w:lang w:val="en-US" w:eastAsia="zh-CN"/>
        </w:rPr>
      </w:pPr>
      <w:r>
        <w:rPr>
          <w:rFonts w:hint="eastAsia" w:ascii="宋体" w:hAnsi="宋体" w:eastAsia="Times New Roman" w:cs="宋体"/>
          <w:bCs/>
          <w:color w:val="auto"/>
          <w:sz w:val="24"/>
          <w:highlight w:val="none"/>
        </w:rPr>
        <w:t xml:space="preserve">（1）服务</w:t>
      </w:r>
      <w:r>
        <w:rPr>
          <w:rFonts w:hint="eastAsia" w:ascii="宋体" w:hAnsi="宋体" w:eastAsia="宋体" w:cs="宋体"/>
          <w:bCs/>
          <w:color w:val="auto"/>
          <w:sz w:val="24"/>
          <w:highlight w:val="none"/>
          <w:lang w:eastAsia="zh-CN"/>
        </w:rPr>
        <w:t xml:space="preserve">依据文件</w:t>
      </w:r>
      <w:r>
        <w:rPr>
          <w:rFonts w:hint="eastAsia" w:ascii="宋体" w:hAnsi="宋体" w:eastAsia="Times New Roman"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宁建规字【2022】1号（关于印发《南京市市政基础设施工程质量监督抽检管理办法》的通知）；宁建规字【2022】5号（关于印发《南京市房屋建筑工程质量监督抽检管理规定》的通知）</w:t>
      </w:r>
      <w:bookmarkEnd w:id="43"/>
      <w:r/>
      <w:bookmarkEnd w:id="44"/>
      <w:r/>
      <w:bookmarkEnd w:id="45"/>
      <w:r/>
      <w:r/>
    </w:p>
    <w:p>
      <w:pPr>
        <w:ind w:firstLine="480"/>
        <w:rPr>
          <w:rFonts w:hint="eastAsia" w:ascii="宋体" w:hAnsi="宋体" w:eastAsia="宋体" w:cs="宋体"/>
          <w:bCs/>
          <w:color w:val="auto"/>
          <w:sz w:val="24"/>
          <w:highlight w:val="none"/>
          <w:lang w:val="en-US" w:eastAsia="zh-CN"/>
        </w:rPr>
      </w:pPr>
      <w:r>
        <w:rPr>
          <w:rFonts w:hint="eastAsia" w:ascii="宋体" w:hAnsi="宋体" w:eastAsia="Times New Roman"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Times New Roman" w:cs="宋体"/>
          <w:bCs/>
          <w:color w:val="auto"/>
          <w:sz w:val="24"/>
          <w:highlight w:val="none"/>
        </w:rPr>
        <w:t xml:space="preserve">）服务期限：</w:t>
      </w:r>
      <w:r>
        <w:rPr>
          <w:rFonts w:hint="eastAsia" w:ascii="宋体" w:hAnsi="宋体" w:eastAsia="宋体" w:cs="宋体"/>
          <w:bCs/>
          <w:color w:val="auto"/>
          <w:sz w:val="24"/>
          <w:highlight w:val="none"/>
          <w:lang w:val="en-US" w:eastAsia="zh-CN"/>
        </w:rPr>
        <w:t xml:space="preserve">一年</w:t>
      </w:r>
      <w:r/>
    </w:p>
    <w:p>
      <w:pPr>
        <w:ind w:firstLine="480"/>
        <w:rPr>
          <w:rFonts w:hint="eastAsia" w:ascii="宋体" w:hAnsi="宋体" w:eastAsia="Times New Roman" w:cs="宋体"/>
          <w:bCs/>
          <w:color w:val="auto"/>
          <w:sz w:val="24"/>
          <w:highlight w:val="none"/>
        </w:rPr>
      </w:pPr>
      <w:r>
        <w:rPr>
          <w:rFonts w:hint="eastAsia" w:ascii="宋体" w:hAnsi="宋体" w:eastAsia="Times New Roman"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Times New Roman" w:cs="宋体"/>
          <w:bCs/>
          <w:color w:val="auto"/>
          <w:sz w:val="24"/>
          <w:highlight w:val="none"/>
        </w:rPr>
        <w:t xml:space="preserve">）服务内容：</w:t>
      </w:r>
      <w:r/>
    </w:p>
    <w:p>
      <w:pPr>
        <w:ind w:firstLine="480"/>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 xml:space="preserve">监督抽检</w:t>
      </w:r>
      <w:r>
        <w:rPr>
          <w:rFonts w:hint="eastAsia" w:ascii="宋体" w:hAnsi="宋体" w:eastAsia="宋体" w:cs="宋体"/>
          <w:bCs/>
          <w:color w:val="auto"/>
          <w:sz w:val="24"/>
          <w:highlight w:val="none"/>
          <w:lang w:val="en-US" w:eastAsia="zh-CN"/>
        </w:rPr>
        <w:t xml:space="preserve">项目（</w:t>
      </w:r>
      <w:r>
        <w:rPr>
          <w:rFonts w:hint="eastAsia" w:ascii="宋体" w:hAnsi="宋体" w:eastAsia="宋体" w:cs="宋体"/>
          <w:bCs/>
          <w:color w:val="auto"/>
          <w:sz w:val="24"/>
          <w:highlight w:val="none"/>
          <w:lang w:eastAsia="zh-CN"/>
        </w:rPr>
        <w:t xml:space="preserve">宁建规字（2021）5号文《南京市建筑工程质量监督抽检规定》所含内容</w:t>
      </w:r>
      <w:r>
        <w:rPr>
          <w:rFonts w:hint="eastAsia" w:ascii="宋体" w:hAnsi="宋体" w:eastAsia="宋体" w:cs="宋体"/>
          <w:bCs/>
          <w:color w:val="auto"/>
          <w:sz w:val="24"/>
          <w:highlight w:val="none"/>
          <w:lang w:val="en-US" w:eastAsia="zh-CN"/>
        </w:rPr>
        <w:t xml:space="preserve">）。</w:t>
      </w:r>
      <w:r/>
    </w:p>
    <w:p>
      <w:pPr>
        <w:pStyle w:val="767"/>
        <w:tabs>
          <w:tab w:val="left" w:pos="1134" w:leader="none"/>
          <w:tab w:val="right" w:pos="7371" w:leader="none"/>
        </w:tabs>
        <w:rPr>
          <w:rFonts w:hint="default" w:hAnsi="Times New Roman" w:eastAsia="宋体" w:cs="Times New Roman"/>
          <w:color w:val="auto"/>
          <w:highlight w:val="none"/>
          <w:lang w:val="en-US" w:eastAsia="zh-CN"/>
        </w:rPr>
      </w:pPr>
      <w:r>
        <w:rPr>
          <w:rFonts w:hint="eastAsia" w:hAnsi="Times New Roman" w:cs="Times New Roman"/>
          <w:color w:val="auto"/>
          <w:highlight w:val="none"/>
          <w:lang w:val="en-US" w:eastAsia="zh-CN"/>
        </w:rPr>
        <w:t xml:space="preserve">    </w:t>
      </w:r>
      <w:r/>
    </w:p>
    <w:p>
      <w:pPr>
        <w:numPr>
          <w:ilvl w:val="0"/>
          <w:numId w:val="5"/>
        </w:numPr>
        <w:rPr>
          <w:rFonts w:hint="eastAsia" w:ascii="宋体" w:hAnsi="宋体" w:eastAsia="楷体" w:cs="宋体"/>
          <w:b/>
          <w:bCs/>
          <w:color w:val="auto"/>
          <w:sz w:val="24"/>
          <w:szCs w:val="44"/>
          <w:highlight w:val="none"/>
        </w:rPr>
      </w:pPr>
      <w:r>
        <w:rPr>
          <w:rFonts w:hint="eastAsia" w:ascii="宋体" w:hAnsi="宋体" w:eastAsia="楷体" w:cs="宋体"/>
          <w:b/>
          <w:bCs/>
          <w:color w:val="auto"/>
          <w:sz w:val="24"/>
          <w:szCs w:val="44"/>
          <w:highlight w:val="none"/>
        </w:rPr>
        <w:t xml:space="preserve">付款方式</w:t>
      </w:r>
      <w:r/>
    </w:p>
    <w:p>
      <w:pPr>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按季度付款,即乙方根据实际完成工作量在每季度初向甲方提出上季度工作量支付申请，在乙方向甲方开具发票后，甲方5个工作日内支付合同价款。</w:t>
      </w:r>
      <w:r/>
    </w:p>
    <w:p>
      <w:pPr>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numPr>
          <w:ilvl w:val="0"/>
          <w:numId w:val="5"/>
        </w:numPr>
        <w:rPr>
          <w:rFonts w:hint="default" w:ascii="宋体" w:hAnsi="宋体" w:eastAsia="楷体" w:cs="宋体"/>
          <w:b/>
          <w:bCs/>
          <w:color w:val="auto"/>
          <w:sz w:val="24"/>
          <w:szCs w:val="44"/>
          <w:highlight w:val="none"/>
          <w:lang w:val="en-US" w:eastAsia="zh-CN"/>
        </w:rPr>
      </w:pPr>
      <w:r>
        <w:rPr>
          <w:rFonts w:hint="eastAsia" w:ascii="宋体" w:hAnsi="宋体" w:eastAsia="楷体" w:cs="宋体"/>
          <w:b/>
          <w:bCs/>
          <w:color w:val="auto"/>
          <w:sz w:val="24"/>
          <w:szCs w:val="44"/>
          <w:highlight w:val="none"/>
          <w:lang w:val="en-US" w:eastAsia="zh-CN"/>
        </w:rPr>
        <w:t xml:space="preserve">信息对接系统</w:t>
      </w:r>
      <w:r/>
    </w:p>
    <w:p>
      <w:pPr>
        <w:numPr>
          <w:ilvl w:val="0"/>
          <w:numId w:val="0"/>
        </w:numPr>
        <w:ind w:firstLine="480"/>
        <w:rPr>
          <w:rFonts w:hint="default" w:ascii="宋体" w:hAnsi="宋体" w:eastAsia="楷体" w:cs="宋体"/>
          <w:b w:val="0"/>
          <w:bCs w:val="0"/>
          <w:color w:val="auto"/>
          <w:sz w:val="24"/>
          <w:szCs w:val="44"/>
          <w:highlight w:val="none"/>
          <w:lang w:val="en-US" w:eastAsia="zh-CN"/>
        </w:rPr>
      </w:pPr>
      <w:r>
        <w:rPr>
          <w:rFonts w:hint="eastAsia" w:ascii="宋体" w:hAnsi="宋体" w:eastAsia="楷体" w:cs="宋体"/>
          <w:b w:val="0"/>
          <w:bCs w:val="0"/>
          <w:color w:val="auto"/>
          <w:sz w:val="24"/>
          <w:szCs w:val="44"/>
          <w:highlight w:val="none"/>
          <w:lang w:val="en-US" w:eastAsia="zh-CN"/>
        </w:rPr>
        <w:t xml:space="preserve">南京监管平台系统（主要用于建筑工程质量检测报告实时上传至监管部门）</w:t>
      </w:r>
      <w:r/>
    </w:p>
    <w:p>
      <w:pPr>
        <w:numPr>
          <w:ilvl w:val="0"/>
          <w:numId w:val="0"/>
        </w:numPr>
        <w:rPr>
          <w:rFonts w:hint="default" w:ascii="宋体" w:hAnsi="宋体" w:eastAsia="楷体" w:cs="宋体"/>
          <w:b/>
          <w:bCs/>
          <w:color w:val="auto"/>
          <w:sz w:val="24"/>
          <w:szCs w:val="44"/>
          <w:highlight w:val="none"/>
          <w:lang w:val="en-US" w:eastAsia="zh-CN"/>
        </w:rPr>
      </w:pPr>
      <w:r>
        <w:rPr>
          <w:rFonts w:hint="default" w:ascii="宋体" w:hAnsi="宋体" w:eastAsia="楷体" w:cs="宋体"/>
          <w:b/>
          <w:bCs/>
          <w:color w:val="auto"/>
          <w:sz w:val="24"/>
          <w:szCs w:val="44"/>
          <w:highlight w:val="none"/>
          <w:lang w:val="en-US" w:eastAsia="zh-CN"/>
        </w:rPr>
      </w:r>
      <w:r/>
    </w:p>
    <w:p>
      <w:pPr>
        <w:numPr>
          <w:ilvl w:val="0"/>
          <w:numId w:val="0"/>
        </w:numPr>
        <w:rPr>
          <w:rFonts w:ascii="宋体" w:hAnsi="宋体" w:eastAsia="楷体" w:cs="宋体"/>
          <w:b/>
          <w:bCs/>
          <w:color w:val="auto"/>
          <w:sz w:val="24"/>
          <w:szCs w:val="44"/>
          <w:highlight w:val="none"/>
        </w:rPr>
      </w:pPr>
      <w:r>
        <w:rPr>
          <w:rFonts w:hint="eastAsia" w:ascii="宋体" w:hAnsi="宋体" w:eastAsia="楷体" w:cs="宋体"/>
          <w:b/>
          <w:bCs/>
          <w:color w:val="auto"/>
          <w:sz w:val="24"/>
          <w:szCs w:val="44"/>
          <w:highlight w:val="none"/>
          <w:lang w:val="en-US" w:eastAsia="zh-CN"/>
        </w:rPr>
        <w:t xml:space="preserve">五、</w:t>
      </w:r>
      <w:r>
        <w:rPr>
          <w:rFonts w:hint="eastAsia" w:ascii="宋体" w:hAnsi="宋体" w:eastAsia="楷体" w:cs="宋体"/>
          <w:b/>
          <w:bCs/>
          <w:color w:val="auto"/>
          <w:sz w:val="24"/>
          <w:szCs w:val="44"/>
          <w:highlight w:val="none"/>
          <w:lang w:eastAsia="zh-CN"/>
        </w:rPr>
        <w:t xml:space="preserve">报价明细</w:t>
      </w:r>
      <w:r/>
    </w:p>
    <w:tbl>
      <w:tblPr>
        <w:tblStyle w:val="774"/>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798"/>
        <w:gridCol w:w="2197"/>
        <w:gridCol w:w="1844"/>
      </w:tblGrid>
      <w:tr>
        <w:trPr>
          <w:jc w:val="center"/>
          <w:trHeight w:val="673"/>
        </w:trPr>
        <w:tc>
          <w:tcPr>
            <w:tcW w:w="2319" w:type="dxa"/>
            <w:vAlign w:val="center"/>
            <w:textDirection w:val="lrTb"/>
            <w:noWrap w:val="false"/>
          </w:tcPr>
          <w:p>
            <w:pPr>
              <w:jc w:val="center"/>
              <w:rPr>
                <w:rFonts w:ascii="宋体" w:hAnsi="宋体" w:eastAsia="Times New Roman" w:cs="宋体"/>
                <w:bCs/>
                <w:color w:val="auto"/>
                <w:sz w:val="24"/>
                <w:highlight w:val="none"/>
              </w:rPr>
            </w:pPr>
            <w:r>
              <w:rPr>
                <w:rFonts w:hint="eastAsia" w:ascii="宋体" w:hAnsi="宋体" w:eastAsia="Times New Roman" w:cs="宋体"/>
                <w:bCs/>
                <w:color w:val="auto"/>
                <w:sz w:val="24"/>
                <w:highlight w:val="none"/>
              </w:rPr>
              <w:t xml:space="preserve">项目名称</w:t>
            </w:r>
            <w:r/>
          </w:p>
        </w:tc>
        <w:tc>
          <w:tcPr>
            <w:tcW w:w="1798"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eastAsia="Times New Roman" w:cs="宋体"/>
                <w:bCs/>
                <w:color w:val="auto"/>
                <w:sz w:val="24"/>
                <w:highlight w:val="none"/>
              </w:rPr>
              <w:t xml:space="preserve">工程量</w:t>
            </w:r>
            <w:r/>
          </w:p>
        </w:tc>
        <w:tc>
          <w:tcPr>
            <w:tcW w:w="2197" w:type="dxa"/>
            <w:vAlign w:val="center"/>
            <w:textDirection w:val="lrTb"/>
            <w:noWrap w:val="false"/>
          </w:tcPr>
          <w:p>
            <w:pPr>
              <w:jc w:val="center"/>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highlight w:val="none"/>
                <w:lang w:val="en-US" w:eastAsia="zh-CN"/>
              </w:rPr>
              <w:t xml:space="preserve">限价 </w:t>
            </w:r>
            <w:r/>
          </w:p>
        </w:tc>
        <w:tc>
          <w:tcPr>
            <w:tcW w:w="1844" w:type="dxa"/>
            <w:vAlign w:val="center"/>
            <w:textDirection w:val="lrTb"/>
            <w:noWrap w:val="false"/>
          </w:tcPr>
          <w:p>
            <w:pPr>
              <w:jc w:val="center"/>
              <w:rPr>
                <w:rFonts w:hint="eastAsia" w:ascii="宋体" w:hAnsi="宋体" w:eastAsia="Times New Roman" w:cs="宋体"/>
                <w:bCs/>
                <w:color w:val="auto"/>
                <w:sz w:val="24"/>
                <w:highlight w:val="none"/>
                <w:lang w:eastAsia="zh-CN"/>
              </w:rPr>
            </w:pPr>
            <w:r>
              <w:rPr>
                <w:rFonts w:hint="eastAsia" w:ascii="宋体" w:hAnsi="宋体" w:eastAsia="Times New Roman" w:cs="宋体"/>
                <w:bCs/>
                <w:color w:val="auto"/>
                <w:sz w:val="24"/>
                <w:highlight w:val="none"/>
                <w:lang w:eastAsia="zh-CN"/>
              </w:rPr>
              <w:t xml:space="preserve">总</w:t>
            </w:r>
            <w:r>
              <w:rPr>
                <w:rFonts w:hint="eastAsia" w:ascii="宋体" w:hAnsi="宋体" w:eastAsia="Times New Roman" w:cs="宋体"/>
                <w:bCs/>
                <w:color w:val="auto"/>
                <w:sz w:val="24"/>
                <w:highlight w:val="none"/>
                <w:lang w:val="en-US" w:eastAsia="zh-CN"/>
              </w:rPr>
              <w:t xml:space="preserve">限</w:t>
            </w:r>
            <w:r>
              <w:rPr>
                <w:rFonts w:hint="eastAsia" w:ascii="宋体" w:hAnsi="宋体" w:eastAsia="Times New Roman" w:cs="宋体"/>
                <w:bCs/>
                <w:color w:val="auto"/>
                <w:sz w:val="24"/>
                <w:highlight w:val="none"/>
                <w:lang w:eastAsia="zh-CN"/>
              </w:rPr>
              <w:t xml:space="preserve">价（元）</w:t>
            </w:r>
            <w:r/>
          </w:p>
        </w:tc>
      </w:tr>
      <w:tr>
        <w:trPr>
          <w:jc w:val="center"/>
          <w:trHeight w:val="1559"/>
        </w:trPr>
        <w:tc>
          <w:tcPr>
            <w:tcW w:w="2319" w:type="dxa"/>
            <w:vAlign w:val="center"/>
            <w:textDirection w:val="lrTb"/>
            <w:noWrap w:val="false"/>
          </w:tcPr>
          <w:p>
            <w:pPr>
              <w:jc w:val="center"/>
              <w:rPr>
                <w:rFonts w:hint="default" w:ascii="宋体" w:hAnsi="宋体" w:eastAsia="Times New Roman" w:cs="宋体"/>
                <w:bCs/>
                <w:color w:val="auto"/>
                <w:sz w:val="24"/>
                <w:highlight w:val="none"/>
                <w:lang w:val="en-US"/>
              </w:rPr>
            </w:pPr>
            <w:r>
              <w:rPr>
                <w:rFonts w:hint="eastAsia" w:ascii="宋体" w:hAnsi="宋体" w:cs="宋体"/>
                <w:bCs/>
                <w:color w:val="auto"/>
                <w:sz w:val="24"/>
                <w:highlight w:val="none"/>
                <w:lang w:val="en-US" w:eastAsia="zh-CN"/>
              </w:rPr>
              <w:t xml:space="preserve">第一包：</w:t>
            </w:r>
            <w:r>
              <w:rPr>
                <w:rFonts w:hint="eastAsia" w:ascii="宋体" w:hAnsi="宋体" w:eastAsia="宋体" w:cs="宋体"/>
                <w:bCs/>
                <w:color w:val="auto"/>
                <w:sz w:val="24"/>
                <w:highlight w:val="none"/>
                <w:lang w:eastAsia="zh-CN"/>
              </w:rPr>
              <w:t xml:space="preserve">监督抽检</w:t>
            </w:r>
            <w:r>
              <w:rPr>
                <w:rFonts w:hint="eastAsia" w:ascii="宋体" w:hAnsi="宋体" w:eastAsia="宋体" w:cs="宋体"/>
                <w:bCs/>
                <w:color w:val="auto"/>
                <w:sz w:val="24"/>
                <w:highlight w:val="none"/>
                <w:lang w:val="en-US" w:eastAsia="zh-CN"/>
              </w:rPr>
              <w:t xml:space="preserve">项目（</w:t>
            </w:r>
            <w:r>
              <w:rPr>
                <w:rFonts w:hint="eastAsia" w:ascii="宋体" w:hAnsi="宋体" w:eastAsia="宋体" w:cs="宋体"/>
                <w:bCs/>
                <w:color w:val="auto"/>
                <w:sz w:val="24"/>
                <w:highlight w:val="none"/>
                <w:lang w:eastAsia="zh-CN"/>
              </w:rPr>
              <w:t xml:space="preserve">宁建规字（2021）5号文《南京市建筑工程质量监督抽检规定》所含内容</w:t>
            </w:r>
            <w:r>
              <w:rPr>
                <w:rFonts w:hint="eastAsia" w:ascii="宋体" w:hAnsi="宋体" w:eastAsia="宋体" w:cs="宋体"/>
                <w:bCs/>
                <w:color w:val="auto"/>
                <w:sz w:val="24"/>
                <w:highlight w:val="none"/>
                <w:lang w:val="en-US" w:eastAsia="zh-CN"/>
              </w:rPr>
              <w:t xml:space="preserve">）</w:t>
            </w:r>
            <w:r/>
          </w:p>
        </w:tc>
        <w:tc>
          <w:tcPr>
            <w:tcW w:w="17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约</w:t>
            </w:r>
            <w:r>
              <w:rPr>
                <w:rFonts w:hint="eastAsia" w:ascii="宋体" w:hAnsi="宋体" w:cs="宋体"/>
                <w:bCs/>
                <w:color w:val="auto"/>
                <w:sz w:val="24"/>
                <w:highlight w:val="none"/>
                <w:lang w:val="en-US" w:eastAsia="zh-CN"/>
              </w:rPr>
              <w:t xml:space="preserve">489.98</w:t>
            </w:r>
            <w:r>
              <w:rPr>
                <w:rFonts w:hint="eastAsia" w:ascii="宋体" w:hAnsi="宋体" w:eastAsia="宋体" w:cs="宋体"/>
                <w:bCs/>
                <w:color w:val="auto"/>
                <w:sz w:val="24"/>
                <w:highlight w:val="none"/>
                <w:lang w:val="en-US" w:eastAsia="zh-CN"/>
              </w:rPr>
              <w:t xml:space="preserve">万平方米</w:t>
            </w:r>
            <w:r/>
          </w:p>
        </w:tc>
        <w:tc>
          <w:tcPr>
            <w:tcW w:w="21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2245元/万平方米</w:t>
            </w:r>
            <w:r/>
          </w:p>
        </w:tc>
        <w:tc>
          <w:tcPr>
            <w:tcW w:w="1844"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100000</w:t>
            </w:r>
            <w:r/>
          </w:p>
        </w:tc>
      </w:tr>
      <w:tr>
        <w:trPr>
          <w:jc w:val="center"/>
          <w:trHeight w:val="1559"/>
        </w:trPr>
        <w:tc>
          <w:tcPr>
            <w:tcW w:w="2319"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第二包：</w:t>
            </w:r>
            <w:r>
              <w:rPr>
                <w:rFonts w:hint="eastAsia" w:ascii="宋体" w:hAnsi="宋体" w:eastAsia="宋体" w:cs="宋体"/>
                <w:bCs/>
                <w:color w:val="auto"/>
                <w:sz w:val="24"/>
                <w:highlight w:val="none"/>
                <w:lang w:eastAsia="zh-CN"/>
              </w:rPr>
              <w:t xml:space="preserve">监督抽检</w:t>
            </w:r>
            <w:r>
              <w:rPr>
                <w:rFonts w:hint="eastAsia" w:ascii="宋体" w:hAnsi="宋体" w:eastAsia="宋体" w:cs="宋体"/>
                <w:bCs/>
                <w:color w:val="auto"/>
                <w:sz w:val="24"/>
                <w:highlight w:val="none"/>
                <w:lang w:val="en-US" w:eastAsia="zh-CN"/>
              </w:rPr>
              <w:t xml:space="preserve">项目（</w:t>
            </w:r>
            <w:r>
              <w:rPr>
                <w:rFonts w:hint="eastAsia" w:ascii="宋体" w:hAnsi="宋体" w:eastAsia="宋体" w:cs="宋体"/>
                <w:bCs/>
                <w:color w:val="auto"/>
                <w:sz w:val="24"/>
                <w:highlight w:val="none"/>
                <w:lang w:eastAsia="zh-CN"/>
              </w:rPr>
              <w:t xml:space="preserve">宁建规字（2021）5号文《南京市建筑工程质量监督抽检规定》所含内容</w:t>
            </w:r>
            <w:r>
              <w:rPr>
                <w:rFonts w:hint="eastAsia" w:ascii="宋体" w:hAnsi="宋体" w:eastAsia="宋体" w:cs="宋体"/>
                <w:bCs/>
                <w:color w:val="auto"/>
                <w:sz w:val="24"/>
                <w:highlight w:val="none"/>
                <w:lang w:val="en-US" w:eastAsia="zh-CN"/>
              </w:rPr>
              <w:t xml:space="preserve">）</w:t>
            </w:r>
            <w:r/>
          </w:p>
        </w:tc>
        <w:tc>
          <w:tcPr>
            <w:tcW w:w="1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约</w:t>
            </w:r>
            <w:r>
              <w:rPr>
                <w:rFonts w:hint="eastAsia" w:ascii="宋体" w:hAnsi="宋体" w:cs="宋体"/>
                <w:bCs/>
                <w:color w:val="auto"/>
                <w:sz w:val="24"/>
                <w:highlight w:val="none"/>
                <w:lang w:val="en-US" w:eastAsia="zh-CN"/>
              </w:rPr>
              <w:t xml:space="preserve">210.24</w:t>
            </w:r>
            <w:r>
              <w:rPr>
                <w:rFonts w:hint="eastAsia" w:ascii="宋体" w:hAnsi="宋体" w:eastAsia="宋体" w:cs="宋体"/>
                <w:bCs/>
                <w:color w:val="auto"/>
                <w:sz w:val="24"/>
                <w:highlight w:val="none"/>
                <w:lang w:val="en-US" w:eastAsia="zh-CN"/>
              </w:rPr>
              <w:t xml:space="preserve">万平方米</w:t>
            </w:r>
            <w:r/>
          </w:p>
        </w:tc>
        <w:tc>
          <w:tcPr>
            <w:tcW w:w="21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2245元/万平方米</w:t>
            </w:r>
            <w:r/>
          </w:p>
        </w:tc>
        <w:tc>
          <w:tcPr>
            <w:tcW w:w="1844"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472000</w:t>
            </w:r>
            <w:r/>
          </w:p>
        </w:tc>
      </w:tr>
    </w:tbl>
    <w:p>
      <w:pPr>
        <w:spacing w:line="360" w:lineRule="auto"/>
        <w:rPr>
          <w:rFonts w:hint="eastAsia" w:ascii="宋体" w:hAnsi="宋体" w:cs="宋体"/>
          <w:color w:val="auto"/>
          <w:highlight w:val="none"/>
        </w:rPr>
      </w:pP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4" name="图片 1" descr="宁建规字（2021）-5号关于印发《南京市房屋建筑工程质量监督抽检管理规定》的通知_页面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宁建规字（2021）-5号关于印发《南京市房屋建筑工程质量监督抽检管理规定》的通知_页面_05"/>
                        <pic:cNvPicPr>
                          <a:picLocks noChangeAspect="1"/>
                        </pic:cNvPicPr>
                        <pic:nvPr/>
                      </pic:nvPicPr>
                      <pic:blipFill>
                        <a:blip r:embed="rId13"/>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641.7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5" name="图片 2" descr="宁建规字（2021）-5号关于印发《南京市房屋建筑工程质量监督抽检管理规定》的通知_页面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宁建规字（2021）-5号关于印发《南京市房屋建筑工程质量监督抽检管理规定》的通知_页面_06"/>
                        <pic:cNvPicPr>
                          <a:picLocks noChangeAspect="1"/>
                        </pic:cNvPicPr>
                        <pic:nvPr/>
                      </pic:nvPicPr>
                      <pic:blipFill>
                        <a:blip r:embed="rId14"/>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641.7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6" name="图片 3" descr="宁建规字（2021）-5号关于印发《南京市房屋建筑工程质量监督抽检管理规定》的通知_页面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宁建规字（2021）-5号关于印发《南京市房屋建筑工程质量监督抽检管理规定》的通知_页面_07"/>
                        <pic:cNvPicPr>
                          <a:picLocks noChangeAspect="1"/>
                        </pic:cNvPicPr>
                        <pic:nvPr/>
                      </pic:nvPicPr>
                      <pic:blipFill>
                        <a:blip r:embed="rId15"/>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641.7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7" name="图片 4" descr="宁建规字（2021）-5号关于印发《南京市房屋建筑工程质量监督抽检管理规定》的通知_页面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宁建规字（2021）-5号关于印发《南京市房屋建筑工程质量监督抽检管理规定》的通知_页面_08"/>
                        <pic:cNvPicPr>
                          <a:picLocks noChangeAspect="1"/>
                        </pic:cNvPicPr>
                        <pic:nvPr/>
                      </pic:nvPicPr>
                      <pic:blipFill>
                        <a:blip r:embed="rId16"/>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5pt;height:641.7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8" name="图片 5" descr="宁建规字（2021）-5号关于印发《南京市房屋建筑工程质量监督抽检管理规定》的通知_页面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宁建规字（2021）-5号关于印发《南京市房屋建筑工程质量监督抽检管理规定》的通知_页面_09"/>
                        <pic:cNvPicPr>
                          <a:picLocks noChangeAspect="1"/>
                        </pic:cNvPicPr>
                        <pic:nvPr/>
                      </pic:nvPicPr>
                      <pic:blipFill>
                        <a:blip r:embed="rId17"/>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5pt;height:641.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9" name="图片 6" descr="宁建规字（2021）-5号关于印发《南京市房屋建筑工程质量监督抽检管理规定》的通知_页面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宁建规字（2021）-5号关于印发《南京市房屋建筑工程质量监督抽检管理规定》的通知_页面_10"/>
                        <pic:cNvPicPr>
                          <a:picLocks noChangeAspect="1"/>
                        </pic:cNvPicPr>
                        <pic:nvPr/>
                      </pic:nvPicPr>
                      <pic:blipFill>
                        <a:blip r:embed="rId18"/>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41.7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0" name="图片 7" descr="宁建规字（2021）-5号关于印发《南京市房屋建筑工程质量监督抽检管理规定》的通知_页面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宁建规字（2021）-5号关于印发《南京市房屋建筑工程质量监督抽检管理规定》的通知_页面_11"/>
                        <pic:cNvPicPr>
                          <a:picLocks noChangeAspect="1"/>
                        </pic:cNvPicPr>
                        <pic:nvPr/>
                      </pic:nvPicPr>
                      <pic:blipFill>
                        <a:blip r:embed="rId19"/>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5pt;height:641.7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1" name="图片 8" descr="宁建规字（2021）-5号关于印发《南京市房屋建筑工程质量监督抽检管理规定》的通知_页面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宁建规字（2021）-5号关于印发《南京市房屋建筑工程质量监督抽检管理规定》的通知_页面_12"/>
                        <pic:cNvPicPr>
                          <a:picLocks noChangeAspect="1"/>
                        </pic:cNvPicPr>
                        <pic:nvPr/>
                      </pic:nvPicPr>
                      <pic:blipFill>
                        <a:blip r:embed="rId20"/>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3.5pt;height:641.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2" name="图片 9" descr="宁建规字（2021）-5号关于印发《南京市房屋建筑工程质量监督抽检管理规定》的通知_页面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宁建规字（2021）-5号关于印发《南京市房屋建筑工程质量监督抽检管理规定》的通知_页面_13"/>
                        <pic:cNvPicPr>
                          <a:picLocks noChangeAspect="1"/>
                        </pic:cNvPicPr>
                        <pic:nvPr/>
                      </pic:nvPicPr>
                      <pic:blipFill>
                        <a:blip r:embed="rId21"/>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3.5pt;height:641.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3" name="图片 10" descr="宁建规字（2021）-5号关于印发《南京市房屋建筑工程质量监督抽检管理规定》的通知_页面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 descr="宁建规字（2021）-5号关于印发《南京市房屋建筑工程质量监督抽检管理规定》的通知_页面_14"/>
                        <pic:cNvPicPr>
                          <a:picLocks noChangeAspect="1"/>
                        </pic:cNvPicPr>
                        <pic:nvPr/>
                      </pic:nvPicPr>
                      <pic:blipFill>
                        <a:blip r:embed="rId22"/>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641.7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4" name="图片 11" descr="宁建规字（2021）-5号关于印发《南京市房屋建筑工程质量监督抽检管理规定》的通知_页面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宁建规字（2021）-5号关于印发《南京市房屋建筑工程质量监督抽检管理规定》的通知_页面_15"/>
                        <pic:cNvPicPr>
                          <a:picLocks noChangeAspect="1"/>
                        </pic:cNvPicPr>
                        <pic:nvPr/>
                      </pic:nvPicPr>
                      <pic:blipFill>
                        <a:blip r:embed="rId23"/>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5pt;height:641.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5" name="图片 12" descr="宁建规字（2021）-5号关于印发《南京市房屋建筑工程质量监督抽检管理规定》的通知_页面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descr="宁建规字（2021）-5号关于印发《南京市房屋建筑工程质量监督抽检管理规定》的通知_页面_16"/>
                        <pic:cNvPicPr>
                          <a:picLocks noChangeAspect="1"/>
                        </pic:cNvPicPr>
                        <pic:nvPr/>
                      </pic:nvPicPr>
                      <pic:blipFill>
                        <a:blip r:embed="rId24"/>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3.5pt;height:641.7pt;mso-wrap-distance-left:0.0pt;mso-wrap-distance-top:0.0pt;mso-wrap-distance-right:0.0pt;mso-wrap-distance-bottom:0.0pt;" stroked="f">
                <v:path textboxrect="0,0,0,0"/>
                <v:imagedata r:id="rId24" o:title=""/>
              </v:shape>
            </w:pict>
          </mc:Fallback>
        </mc:AlternateContent>
      </w:r>
      <w:r/>
    </w:p>
    <w:p>
      <w:pPr>
        <w:pStyle w:val="764"/>
        <w:numPr>
          <w:ilvl w:val="0"/>
          <w:numId w:val="3"/>
        </w:numPr>
        <w:ind w:left="0" w:firstLine="0"/>
        <w:rPr>
          <w:rFonts w:hint="eastAsia"/>
          <w:color w:val="auto"/>
          <w:highlight w:val="none"/>
        </w:rPr>
      </w:pPr>
      <w:r/>
      <w:bookmarkStart w:id="48" w:name="_Toc7406"/>
      <w:r>
        <w:rPr>
          <w:rFonts w:hint="eastAsia"/>
          <w:color w:val="auto"/>
          <w:highlight w:val="none"/>
        </w:rPr>
        <w:t xml:space="preserve">评审方法及评审标准</w:t>
      </w:r>
      <w:bookmarkEnd w:id="0"/>
      <w:r/>
      <w:bookmarkEnd w:id="46"/>
      <w:r/>
      <w:bookmarkEnd w:id="48"/>
      <w:r/>
      <w:r/>
    </w:p>
    <w:p>
      <w:pPr>
        <w:ind w:firstLine="643"/>
        <w:spacing w:before="156" w:after="156"/>
        <w:rPr>
          <w:rFonts w:hint="eastAsia" w:ascii="宋体" w:hAnsi="宋体" w:cs="宋体"/>
          <w:b/>
          <w:color w:val="auto"/>
          <w:sz w:val="32"/>
          <w:szCs w:val="32"/>
          <w:highlight w:val="none"/>
        </w:rPr>
        <w:outlineLvl w:val="1"/>
      </w:pPr>
      <w:r/>
      <w:bookmarkStart w:id="49" w:name="_Toc12296"/>
      <w:r/>
      <w:bookmarkStart w:id="50" w:name="_Toc24217_WPSOffice_Level2"/>
      <w:r/>
      <w:bookmarkStart w:id="51" w:name="_Toc17445"/>
      <w:r/>
      <w:bookmarkStart w:id="52" w:name="_Toc4647"/>
      <w:r>
        <w:rPr>
          <w:rFonts w:hint="eastAsia" w:ascii="宋体" w:hAnsi="宋体" w:cs="宋体"/>
          <w:b/>
          <w:color w:val="auto"/>
          <w:sz w:val="32"/>
          <w:szCs w:val="32"/>
          <w:highlight w:val="none"/>
        </w:rPr>
        <w:t xml:space="preserve">一、资格审查</w:t>
      </w:r>
      <w:bookmarkEnd w:id="49"/>
      <w:r/>
      <w:bookmarkEnd w:id="50"/>
      <w:r/>
      <w:bookmarkEnd w:id="51"/>
      <w:r/>
      <w:bookmarkEnd w:id="52"/>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4"/>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ind w:firstLine="643"/>
        <w:spacing w:before="156" w:after="156"/>
        <w:rPr>
          <w:rFonts w:hint="eastAsia" w:ascii="宋体" w:hAnsi="宋体" w:cs="宋体"/>
          <w:b/>
          <w:color w:val="auto"/>
          <w:sz w:val="32"/>
          <w:szCs w:val="32"/>
          <w:highlight w:val="none"/>
        </w:rPr>
        <w:outlineLvl w:val="1"/>
      </w:pPr>
      <w:r/>
      <w:bookmarkStart w:id="53" w:name="_Toc17529"/>
      <w:r/>
      <w:bookmarkStart w:id="54" w:name="_Toc18818"/>
      <w:r>
        <w:rPr>
          <w:rFonts w:hint="eastAsia" w:ascii="宋体" w:hAnsi="宋体" w:cs="宋体"/>
          <w:b/>
          <w:color w:val="auto"/>
          <w:sz w:val="32"/>
          <w:szCs w:val="32"/>
          <w:highlight w:val="none"/>
        </w:rPr>
        <w:t xml:space="preserve">二、符合性审查</w:t>
      </w:r>
      <w:bookmarkEnd w:id="53"/>
      <w:r/>
      <w:bookmarkEnd w:id="5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9"/>
        <w:gridCol w:w="4723"/>
      </w:tblGrid>
      <w:tr>
        <w:trPr/>
        <w:tc>
          <w:tcPr>
            <w:tcW w:w="444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72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磋采购</w:t>
            </w:r>
            <w:r>
              <w:rPr>
                <w:rFonts w:hint="eastAsia" w:ascii="宋体" w:hAnsi="宋体" w:cs="宋体"/>
                <w:color w:val="auto"/>
                <w:highlight w:val="none"/>
              </w:rPr>
              <w:t xml:space="preserve">文件规定</w:t>
            </w:r>
            <w:r/>
          </w:p>
        </w:tc>
      </w:tr>
      <w:tr>
        <w:trPr/>
        <w:tc>
          <w:tcPr>
            <w:tcW w:w="4449"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55" w:name="_Toc11959"/>
      <w:r>
        <w:rPr>
          <w:rFonts w:hint="eastAsia" w:ascii="宋体" w:hAnsi="宋体" w:cs="宋体"/>
          <w:color w:val="auto"/>
          <w:sz w:val="20"/>
          <w:highlight w:val="none"/>
        </w:rPr>
        <w:t xml:space="preserve">   </w:t>
      </w:r>
      <w:bookmarkStart w:id="56" w:name="_Toc3702"/>
      <w:r/>
      <w:bookmarkStart w:id="57" w:name="_Toc17823"/>
      <w:r>
        <w:rPr>
          <w:rFonts w:hint="eastAsia" w:ascii="宋体" w:hAnsi="宋体" w:cs="宋体"/>
          <w:b/>
          <w:color w:val="auto"/>
          <w:sz w:val="32"/>
          <w:szCs w:val="32"/>
          <w:highlight w:val="none"/>
        </w:rPr>
        <w:t xml:space="preserve">三、评分办法—综合评分法</w:t>
      </w:r>
      <w:bookmarkEnd w:id="55"/>
      <w:r/>
      <w:bookmarkEnd w:id="56"/>
      <w:r/>
      <w:bookmarkEnd w:id="57"/>
      <w:r/>
      <w:r/>
    </w:p>
    <w:p>
      <w:pPr>
        <w:pStyle w:val="1086"/>
        <w:ind w:firstLine="422"/>
        <w:spacing w:line="240" w:lineRule="auto"/>
        <w:shd w:val="clear" w:color="auto" w:fill="auto"/>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1</w:t>
      </w:r>
      <w:r>
        <w:rPr>
          <w:rFonts w:hint="eastAsia" w:ascii="宋体" w:hAnsi="宋体" w:cs="宋体"/>
          <w:b/>
          <w:color w:val="auto"/>
          <w:sz w:val="28"/>
          <w:szCs w:val="28"/>
          <w:highlight w:val="none"/>
        </w:rPr>
        <w:t xml:space="preserve">、评审标准</w:t>
      </w:r>
      <w:r/>
    </w:p>
    <w:tbl>
      <w:tblPr>
        <w:tblStyle w:val="774"/>
        <w:tblW w:w="9510"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15"/>
        <w:gridCol w:w="1366"/>
        <w:gridCol w:w="5649"/>
        <w:gridCol w:w="1880"/>
      </w:tblGrid>
      <w:tr>
        <w:trPr>
          <w:jc w:val="center"/>
          <w:trHeight w:val="466" w:hRule="exact"/>
          <w:tblHeader/>
        </w:trPr>
        <w:tc>
          <w:tcPr>
            <w:tcW w:w="615"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序号</w:t>
            </w:r>
            <w:r/>
          </w:p>
        </w:tc>
        <w:tc>
          <w:tcPr>
            <w:tcW w:w="1366"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审查项目</w:t>
            </w:r>
            <w:r/>
          </w:p>
        </w:tc>
        <w:tc>
          <w:tcPr>
            <w:tcW w:w="5649"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要求</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分值</w:t>
            </w:r>
            <w:r/>
          </w:p>
        </w:tc>
      </w:tr>
      <w:tr>
        <w:trPr>
          <w:jc w:val="center"/>
          <w:trHeight w:val="1335" w:hRule="exact"/>
        </w:trPr>
        <w:tc>
          <w:tcPr>
            <w:tcW w:w="615"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W w:w="1366" w:type="dxa"/>
            <w:vAlign w:val="center"/>
            <w:textDirection w:val="lrTb"/>
            <w:noWrap w:val="false"/>
          </w:tcPr>
          <w:p>
            <w:pPr>
              <w:jc w:val="cente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w:t>
            </w:r>
            <w:r/>
          </w:p>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5649" w:type="dxa"/>
            <w:vAlign w:val="center"/>
            <w:textDirection w:val="lrTb"/>
            <w:noWrap w:val="false"/>
          </w:tcPr>
          <w:p>
            <w:pP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21"/>
                <w:szCs w:val="21"/>
                <w:highlight w:val="none"/>
                <w:lang w:val="en-US" w:eastAsia="zh-CN"/>
              </w:rPr>
              <w:t xml:space="preserve">采用低价优先法计算，满足磋商文件要求且投标报价折扣最低的为基准报价，其价格分为满分。其他投标人的价格分统一按照下列公式计算：投标报价得分=（评标基准价/投标报价）×10</w:t>
            </w:r>
            <w:r/>
          </w:p>
        </w:tc>
        <w:tc>
          <w:tcPr>
            <w:tcW w:w="1880" w:type="dxa"/>
            <w:vAlign w:val="center"/>
            <w:textDirection w:val="lrTb"/>
            <w:noWrap w:val="false"/>
          </w:tcPr>
          <w:p>
            <w:pPr>
              <w:jc w:val="center"/>
              <w:spacing w:line="240" w:lineRule="exact"/>
              <w:rPr>
                <w:rFonts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10分</w:t>
            </w:r>
            <w:r/>
          </w:p>
        </w:tc>
      </w:tr>
      <w:tr>
        <w:trPr>
          <w:jc w:val="center"/>
          <w:trHeight w:val="2916" w:hRule="exact"/>
        </w:trPr>
        <w:tc>
          <w:tcPr>
            <w:tcW w:w="615" w:type="dxa"/>
            <w:vAlign w:val="center"/>
            <w:vMerge w:val="restart"/>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w:t>
            </w:r>
            <w:r/>
          </w:p>
        </w:tc>
        <w:tc>
          <w:tcPr>
            <w:tcW w:w="1366" w:type="dxa"/>
            <w:vAlign w:val="center"/>
            <w:vMerge w:val="restart"/>
            <w:textDirection w:val="lrTb"/>
            <w:noWrap w:val="false"/>
          </w:tcPr>
          <w:p>
            <w:pPr>
              <w:jc w:val="cente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实施方案服务内容</w:t>
            </w:r>
            <w:r/>
          </w:p>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tcW w:w="5649" w:type="dxa"/>
            <w:vAlign w:val="center"/>
            <w:textDirection w:val="lrTb"/>
            <w:noWrap w:val="false"/>
          </w:tcPr>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2.1根据收集的相关资料及现场踏勘情况，投标人自行阐述检测的内容及要求、检测依据。</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方案全面、详尽，符合项目特点，完全满足本项目需求的，得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方案较为全面、详尽，基本符合项目特点，</w:t>
            </w:r>
            <w:r>
              <w:rPr>
                <w:rFonts w:hint="eastAsia" w:ascii="宋体" w:hAnsi="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lang w:val="en-US" w:eastAsia="zh-CN"/>
              </w:rPr>
              <w:t xml:space="preserve">满足本项目需求的，得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方案简单、粗略，不符合项目特点，</w:t>
            </w:r>
            <w:r>
              <w:rPr>
                <w:rFonts w:hint="eastAsia" w:ascii="宋体" w:hAnsi="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lang w:val="en-US" w:eastAsia="zh-CN"/>
              </w:rPr>
              <w:t xml:space="preserve">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过于简陋</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完全不</w:t>
            </w:r>
            <w:r>
              <w:rPr>
                <w:rFonts w:hint="eastAsia" w:ascii="宋体" w:hAnsi="宋体" w:eastAsia="宋体" w:cs="宋体"/>
                <w:color w:val="auto"/>
                <w:sz w:val="21"/>
                <w:szCs w:val="21"/>
                <w:highlight w:val="none"/>
                <w:lang w:val="en-US" w:eastAsia="zh-CN"/>
              </w:rPr>
              <w:t xml:space="preserve">符合项目特点，</w:t>
            </w:r>
            <w:r>
              <w:rPr>
                <w:rFonts w:hint="eastAsia" w:ascii="宋体" w:hAnsi="宋体" w:cs="宋体"/>
                <w:color w:val="auto"/>
                <w:sz w:val="21"/>
                <w:szCs w:val="21"/>
                <w:highlight w:val="none"/>
                <w:lang w:val="en-US" w:eastAsia="zh-CN"/>
              </w:rPr>
              <w:t xml:space="preserve">无法</w:t>
            </w:r>
            <w:r>
              <w:rPr>
                <w:rFonts w:hint="eastAsia" w:ascii="宋体" w:hAnsi="宋体" w:eastAsia="宋体" w:cs="宋体"/>
                <w:color w:val="auto"/>
                <w:sz w:val="21"/>
                <w:szCs w:val="21"/>
                <w:highlight w:val="none"/>
                <w:lang w:val="en-US" w:eastAsia="zh-CN"/>
              </w:rPr>
              <w:t xml:space="preserve">满足项目需求的，得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未描述或不能满足项目实际需求不得分。</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12</w:t>
            </w:r>
            <w:r>
              <w:rPr>
                <w:rFonts w:hint="eastAsia" w:ascii="宋体" w:hAnsi="宋体" w:eastAsia="宋体" w:cs="宋体"/>
                <w:color w:val="auto"/>
                <w:sz w:val="18"/>
                <w:szCs w:val="18"/>
                <w:highlight w:val="none"/>
                <w:lang w:val="en-US" w:eastAsia="zh-CN"/>
              </w:rPr>
              <w:t xml:space="preserve">分</w:t>
            </w:r>
            <w:r/>
          </w:p>
        </w:tc>
      </w:tr>
      <w:tr>
        <w:trPr>
          <w:jc w:val="center"/>
          <w:trHeight w:val="3048" w:hRule="exact"/>
        </w:trPr>
        <w:tc>
          <w:tcPr>
            <w:tcW w:w="615"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366"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2.2根据检查工作的要点、难点以及应对措施等方面进行评审。</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2"/>
                <w:szCs w:val="22"/>
                <w:lang w:val="en-US" w:eastAsia="zh-CN" w:bidi="ar-SA"/>
                <w14:ligatures w14:val="standardContextual"/>
              </w:rPr>
              <w:t xml:space="preserve">①机制、预案、协调措施清晰、准确、完整，编制合理、可行，关键节点的控制措施有力、合理、可行，得</w:t>
            </w:r>
            <w:r>
              <w:rPr>
                <w:rFonts w:hint="eastAsia" w:ascii="宋体" w:hAnsi="宋体" w:cs="宋体"/>
                <w:color w:val="000000"/>
                <w:sz w:val="22"/>
                <w:szCs w:val="22"/>
                <w:lang w:val="en-US" w:eastAsia="zh-CN" w:bidi="ar-SA"/>
                <w14:ligatures w14:val="standardContextual"/>
              </w:rPr>
              <w:t xml:space="preserve">9</w:t>
            </w:r>
            <w:r>
              <w:rPr>
                <w:rFonts w:hint="eastAsia" w:ascii="宋体" w:hAnsi="宋体" w:eastAsia="宋体" w:cs="宋体"/>
                <w:color w:val="000000"/>
                <w:sz w:val="22"/>
                <w:szCs w:val="22"/>
                <w:lang w:val="en-US" w:eastAsia="zh-CN" w:bidi="ar-SA"/>
                <w14:ligatures w14:val="standardContextual"/>
              </w:rPr>
              <w:t xml:space="preserve">分；</w:t>
            </w:r>
            <w:r>
              <w:rPr>
                <w:rFonts w:hint="eastAsia" w:ascii="宋体" w:hAnsi="宋体" w:eastAsia="宋体" w:cs="宋体"/>
                <w:color w:val="000000"/>
                <w:sz w:val="22"/>
                <w:szCs w:val="22"/>
                <w:lang w:val="en-US" w:eastAsia="zh-CN" w:bidi="ar-SA"/>
                <w14:ligatures w14:val="standardContextual"/>
              </w:rPr>
              <w:br/>
            </w:r>
            <w:r>
              <w:rPr>
                <w:rFonts w:hint="eastAsia" w:ascii="宋体" w:hAnsi="宋体" w:eastAsia="宋体" w:cs="宋体"/>
                <w:color w:val="000000"/>
                <w:sz w:val="22"/>
                <w:szCs w:val="22"/>
                <w:lang w:val="en-US" w:eastAsia="zh-CN" w:bidi="ar-SA"/>
                <w14:ligatures w14:val="standardContextual"/>
              </w:rPr>
              <w:t xml:space="preserve">②机制、预案、协调措施基本准确，方案编制基本合理，但可行性较差，得</w:t>
            </w:r>
            <w:r>
              <w:rPr>
                <w:rFonts w:hint="eastAsia" w:ascii="宋体" w:hAnsi="宋体" w:cs="宋体"/>
                <w:color w:val="000000"/>
                <w:sz w:val="22"/>
                <w:szCs w:val="22"/>
                <w:lang w:val="en-US" w:eastAsia="zh-CN" w:bidi="ar-SA"/>
                <w14:ligatures w14:val="standardContextual"/>
              </w:rPr>
              <w:t xml:space="preserve">6</w:t>
            </w:r>
            <w:r>
              <w:rPr>
                <w:rFonts w:hint="eastAsia" w:ascii="宋体" w:hAnsi="宋体" w:eastAsia="宋体" w:cs="宋体"/>
                <w:color w:val="000000"/>
                <w:sz w:val="22"/>
                <w:szCs w:val="22"/>
                <w:lang w:val="en-US" w:eastAsia="zh-CN" w:bidi="ar-SA"/>
                <w14:ligatures w14:val="standardContextual"/>
              </w:rPr>
              <w:t xml:space="preserve">分；</w:t>
            </w:r>
            <w:r>
              <w:rPr>
                <w:rFonts w:hint="eastAsia" w:ascii="宋体" w:hAnsi="宋体" w:eastAsia="宋体" w:cs="宋体"/>
                <w:color w:val="000000"/>
                <w:sz w:val="22"/>
                <w:szCs w:val="22"/>
                <w:lang w:val="en-US" w:eastAsia="zh-CN" w:bidi="ar-SA"/>
                <w14:ligatures w14:val="standardContextual"/>
              </w:rPr>
              <w:br/>
            </w:r>
            <w:r>
              <w:rPr>
                <w:rFonts w:hint="eastAsia" w:ascii="宋体" w:hAnsi="宋体" w:eastAsia="宋体" w:cs="宋体"/>
                <w:color w:val="000000"/>
                <w:sz w:val="22"/>
                <w:szCs w:val="22"/>
                <w:lang w:val="en-US" w:eastAsia="zh-CN" w:bidi="ar-SA"/>
                <w14:ligatures w14:val="standardContextual"/>
              </w:rPr>
              <w:t xml:space="preserve">③方案编制不明确，缺乏关键节点的控制措施、缺乏可行性和合理性，得</w:t>
            </w:r>
            <w:r>
              <w:rPr>
                <w:rFonts w:hint="eastAsia" w:ascii="宋体" w:hAnsi="宋体" w:cs="宋体"/>
                <w:color w:val="000000"/>
                <w:sz w:val="22"/>
                <w:szCs w:val="22"/>
                <w:lang w:val="en-US" w:eastAsia="zh-CN" w:bidi="ar-SA"/>
                <w14:ligatures w14:val="standardContextual"/>
              </w:rPr>
              <w:t xml:space="preserve">3</w:t>
            </w:r>
            <w:r>
              <w:rPr>
                <w:rFonts w:hint="eastAsia" w:ascii="宋体" w:hAnsi="宋体" w:eastAsia="宋体" w:cs="宋体"/>
                <w:color w:val="000000"/>
                <w:sz w:val="22"/>
                <w:szCs w:val="22"/>
                <w:lang w:val="en-US" w:eastAsia="zh-CN" w:bidi="ar-SA"/>
                <w14:ligatures w14:val="standardContextual"/>
              </w:rPr>
              <w:t xml:space="preserve">分；</w:t>
            </w:r>
            <w:r>
              <w:rPr>
                <w:rFonts w:hint="eastAsia" w:ascii="宋体" w:hAnsi="宋体" w:eastAsia="宋体" w:cs="宋体"/>
                <w:color w:val="000000"/>
                <w:sz w:val="22"/>
                <w:szCs w:val="22"/>
                <w:lang w:val="en-US" w:eastAsia="zh-CN" w:bidi="ar-SA"/>
                <w14:ligatures w14:val="standardContextual"/>
              </w:rPr>
              <w:br/>
            </w:r>
            <w:r>
              <w:rPr>
                <w:rFonts w:hint="eastAsia" w:ascii="宋体" w:hAnsi="宋体" w:eastAsia="宋体" w:cs="宋体"/>
                <w:color w:val="000000"/>
                <w:sz w:val="22"/>
                <w:szCs w:val="22"/>
                <w:lang w:val="en-US" w:eastAsia="zh-CN" w:bidi="ar-SA"/>
                <w14:ligatures w14:val="standardContextual"/>
              </w:rPr>
              <w:t xml:space="preserve">④未描述或不能满足项目实际需求不得分。</w:t>
            </w:r>
            <w:r/>
          </w:p>
        </w:tc>
        <w:tc>
          <w:tcPr>
            <w:tcW w:w="1880" w:type="dxa"/>
            <w:vAlign w:val="center"/>
            <w:textDirection w:val="lrTb"/>
            <w:noWrap w:val="false"/>
          </w:tcPr>
          <w:p>
            <w:pPr>
              <w:jc w:val="center"/>
              <w:spacing w:line="240" w:lineRule="exact"/>
              <w:rPr>
                <w:rFonts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9分</w:t>
            </w:r>
            <w:r/>
          </w:p>
        </w:tc>
      </w:tr>
      <w:tr>
        <w:trPr>
          <w:jc w:val="center"/>
          <w:trHeight w:val="2598" w:hRule="exact"/>
        </w:trPr>
        <w:tc>
          <w:tcPr>
            <w:tcW w:w="615"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366"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2.3根据检查工作的程序、检查的方法、检查频率、检查手段等方面进行评审。</w:t>
            </w:r>
            <w:r/>
          </w:p>
          <w:p>
            <w:pPr>
              <w:ind w:firstLine="0"/>
              <w:jc w:val="left"/>
              <w:spacing w:line="300" w:lineRule="exact"/>
              <w:rPr>
                <w:rFonts w:hAnsi="宋体" w:cs="方正仿宋_GBK"/>
                <w:b w:val="0"/>
                <w:color w:val="000000"/>
                <w:position w:val="0"/>
                <w:sz w:val="21"/>
                <w:szCs w:val="21"/>
              </w:rPr>
            </w:pPr>
            <w:r>
              <w:rPr>
                <w:rFonts w:hint="eastAsia" w:hAnsi="宋体" w:cs="方正仿宋_GBK"/>
                <w:b w:val="0"/>
                <w:color w:val="000000"/>
                <w:position w:val="0"/>
                <w:sz w:val="21"/>
                <w:szCs w:val="21"/>
                <w:lang w:val="en-US" w:eastAsia="zh-CN"/>
              </w:rPr>
              <w:t xml:space="preserve">①</w:t>
            </w:r>
            <w:r>
              <w:rPr>
                <w:rFonts w:hint="eastAsia" w:hAnsi="宋体" w:cs="方正仿宋_GBK"/>
                <w:b w:val="0"/>
                <w:color w:val="000000"/>
                <w:position w:val="0"/>
                <w:sz w:val="21"/>
                <w:szCs w:val="21"/>
                <w:lang w:val="zh-CN"/>
              </w:rPr>
              <w:t xml:space="preserve">方案内容完整、</w:t>
            </w:r>
            <w:r>
              <w:rPr>
                <w:rFonts w:hint="eastAsia" w:hAnsi="宋体" w:cs="方正仿宋_GBK"/>
                <w:b w:val="0"/>
                <w:color w:val="000000"/>
                <w:position w:val="0"/>
                <w:sz w:val="21"/>
                <w:szCs w:val="21"/>
              </w:rPr>
              <w:t xml:space="preserve">科学详实，</w:t>
            </w:r>
            <w:r>
              <w:rPr>
                <w:rFonts w:hint="eastAsia" w:hAnsi="宋体" w:cs="方正仿宋_GBK"/>
                <w:b w:val="0"/>
                <w:color w:val="000000"/>
                <w:position w:val="0"/>
                <w:sz w:val="21"/>
                <w:szCs w:val="21"/>
                <w:lang w:val="zh-CN"/>
              </w:rPr>
              <w:t xml:space="preserve">清晰思路、合理</w:t>
            </w:r>
            <w:r>
              <w:rPr>
                <w:rFonts w:hint="eastAsia" w:hAnsi="宋体" w:cs="方正仿宋_GBK"/>
                <w:b w:val="0"/>
                <w:color w:val="000000"/>
                <w:position w:val="0"/>
                <w:sz w:val="21"/>
                <w:szCs w:val="21"/>
              </w:rPr>
              <w:t xml:space="preserve">，针对性和可操作性强</w:t>
            </w:r>
            <w:r>
              <w:rPr>
                <w:rFonts w:hint="eastAsia" w:hAnsi="宋体" w:cs="方正仿宋_GBK"/>
                <w:b w:val="0"/>
                <w:color w:val="000000"/>
                <w:position w:val="0"/>
                <w:sz w:val="21"/>
                <w:szCs w:val="21"/>
                <w:lang w:val="zh-CN"/>
              </w:rPr>
              <w:t xml:space="preserve">的得</w:t>
            </w:r>
            <w:r>
              <w:rPr>
                <w:rFonts w:hint="eastAsia" w:hAnsi="宋体" w:cs="方正仿宋_GBK"/>
                <w:b w:val="0"/>
                <w:color w:val="000000"/>
                <w:position w:val="0"/>
                <w:sz w:val="21"/>
                <w:szCs w:val="21"/>
                <w:lang w:val="en-US" w:eastAsia="zh-CN"/>
              </w:rPr>
              <w:t xml:space="preserve">9</w:t>
            </w:r>
            <w:r>
              <w:rPr>
                <w:rFonts w:hint="eastAsia" w:hAnsi="宋体" w:cs="方正仿宋_GBK"/>
                <w:b w:val="0"/>
                <w:color w:val="000000"/>
                <w:position w:val="0"/>
                <w:sz w:val="21"/>
                <w:szCs w:val="21"/>
                <w:lang w:val="zh-CN"/>
              </w:rPr>
              <w:t xml:space="preserve">分；</w:t>
            </w:r>
            <w:r/>
          </w:p>
          <w:p>
            <w:pPr>
              <w:pStyle w:val="1092"/>
              <w:ind w:firstLine="0"/>
              <w:spacing w:line="240" w:lineRule="auto"/>
              <w:rPr>
                <w:rFonts w:hint="eastAsia" w:hAnsi="宋体" w:cs="方正仿宋_GBK"/>
                <w:b w:val="0"/>
                <w:color w:val="000000"/>
                <w:position w:val="0"/>
                <w:sz w:val="21"/>
                <w:szCs w:val="21"/>
                <w:lang w:val="zh-CN"/>
              </w:rPr>
            </w:pPr>
            <w:r>
              <w:rPr>
                <w:rFonts w:hint="eastAsia" w:hAnsi="宋体" w:cs="方正仿宋_GBK"/>
                <w:b w:val="0"/>
                <w:color w:val="000000"/>
                <w:position w:val="0"/>
                <w:sz w:val="21"/>
                <w:szCs w:val="21"/>
                <w:lang w:val="en-US" w:eastAsia="zh-CN"/>
              </w:rPr>
              <w:t xml:space="preserve">②</w:t>
            </w:r>
            <w:r>
              <w:rPr>
                <w:rFonts w:hint="eastAsia" w:hAnsi="宋体" w:cs="方正仿宋_GBK"/>
                <w:b w:val="0"/>
                <w:color w:val="000000"/>
                <w:position w:val="0"/>
                <w:sz w:val="21"/>
                <w:szCs w:val="21"/>
                <w:lang w:val="zh-CN"/>
              </w:rPr>
              <w:t xml:space="preserve">方案内容</w:t>
            </w:r>
            <w:r>
              <w:rPr>
                <w:rFonts w:hint="eastAsia" w:cs="方正仿宋_GBK"/>
                <w:b w:val="0"/>
                <w:color w:val="000000"/>
                <w:position w:val="0"/>
                <w:sz w:val="21"/>
                <w:szCs w:val="21"/>
                <w:lang w:val="en-US" w:eastAsia="zh-CN"/>
              </w:rPr>
              <w:t xml:space="preserve">较</w:t>
            </w:r>
            <w:r>
              <w:rPr>
                <w:rFonts w:hint="eastAsia" w:hAnsi="宋体" w:cs="方正仿宋_GBK"/>
                <w:b w:val="0"/>
                <w:color w:val="000000"/>
                <w:position w:val="0"/>
                <w:sz w:val="21"/>
                <w:szCs w:val="21"/>
                <w:lang w:val="zh-CN"/>
              </w:rPr>
              <w:t xml:space="preserve">完整，</w:t>
            </w:r>
            <w:r>
              <w:rPr>
                <w:rFonts w:hint="eastAsia" w:ascii="宋体" w:hAnsi="宋体" w:eastAsia="宋体" w:cs="宋体"/>
                <w:color w:val="000000"/>
                <w:sz w:val="22"/>
                <w:szCs w:val="22"/>
                <w:lang w:val="en-US" w:eastAsia="zh-CN" w:bidi="ar-SA"/>
                <w14:ligatures w14:val="standardContextual"/>
              </w:rPr>
              <w:t xml:space="preserve">基本符合项目特点，基本满足本项目需求的，得</w:t>
            </w:r>
            <w:r>
              <w:rPr>
                <w:rFonts w:hint="eastAsia" w:hAnsi="宋体" w:cs="宋体"/>
                <w:color w:val="000000"/>
                <w:sz w:val="22"/>
                <w:szCs w:val="22"/>
                <w:lang w:val="en-US" w:eastAsia="zh-CN" w:bidi="ar-SA"/>
                <w14:ligatures w14:val="standardContextual"/>
              </w:rPr>
              <w:t xml:space="preserve">6</w:t>
            </w:r>
            <w:r>
              <w:rPr>
                <w:rFonts w:hint="eastAsia" w:ascii="宋体" w:hAnsi="宋体" w:eastAsia="宋体" w:cs="宋体"/>
                <w:color w:val="000000"/>
                <w:sz w:val="22"/>
                <w:szCs w:val="22"/>
                <w:lang w:val="en-US" w:eastAsia="zh-CN" w:bidi="ar-SA"/>
                <w14:ligatures w14:val="standardContextual"/>
              </w:rPr>
              <w:t xml:space="preserve">分；</w:t>
            </w:r>
            <w:r/>
          </w:p>
          <w:p>
            <w:pPr>
              <w:ind w:firstLine="0"/>
              <w:jc w:val="left"/>
              <w:spacing w:line="300" w:lineRule="exact"/>
              <w:rPr>
                <w:rFonts w:hAnsi="宋体" w:cs="方正仿宋_GBK"/>
                <w:b w:val="0"/>
                <w:color w:val="000000"/>
                <w:position w:val="0"/>
                <w:sz w:val="21"/>
                <w:szCs w:val="21"/>
              </w:rPr>
            </w:pPr>
            <w:r>
              <w:rPr>
                <w:rFonts w:hint="eastAsia" w:hAnsi="宋体" w:cs="方正仿宋_GBK"/>
                <w:b w:val="0"/>
                <w:color w:val="000000"/>
                <w:position w:val="0"/>
                <w:sz w:val="21"/>
                <w:szCs w:val="21"/>
                <w:lang w:val="en-US" w:eastAsia="zh-CN"/>
              </w:rPr>
              <w:t xml:space="preserve">③方案较简单，</w:t>
            </w:r>
            <w:r>
              <w:rPr>
                <w:rFonts w:hint="eastAsia" w:hAnsi="宋体" w:cs="方正仿宋_GBK"/>
                <w:b w:val="0"/>
                <w:color w:val="000000"/>
                <w:position w:val="0"/>
                <w:sz w:val="21"/>
                <w:szCs w:val="21"/>
              </w:rPr>
              <w:t xml:space="preserve">针对性和可操作性一般，</w:t>
            </w:r>
            <w:r>
              <w:rPr>
                <w:rFonts w:hint="eastAsia" w:hAnsi="宋体" w:cs="方正仿宋_GBK"/>
                <w:b w:val="0"/>
                <w:color w:val="000000"/>
                <w:position w:val="0"/>
                <w:sz w:val="21"/>
                <w:szCs w:val="21"/>
                <w:lang w:val="zh-CN"/>
              </w:rPr>
              <w:t xml:space="preserve">思路较为清晰合理，但内容不完整有欠缺的得</w:t>
            </w:r>
            <w:r>
              <w:rPr>
                <w:rFonts w:hint="eastAsia" w:hAnsi="宋体" w:cs="方正仿宋_GBK"/>
                <w:b w:val="0"/>
                <w:color w:val="000000"/>
                <w:position w:val="0"/>
                <w:sz w:val="21"/>
                <w:szCs w:val="21"/>
                <w:lang w:val="en-US" w:eastAsia="zh-CN"/>
              </w:rPr>
              <w:t xml:space="preserve">3</w:t>
            </w:r>
            <w:r>
              <w:rPr>
                <w:rFonts w:hint="eastAsia" w:hAnsi="宋体" w:cs="方正仿宋_GBK"/>
                <w:b w:val="0"/>
                <w:color w:val="000000"/>
                <w:position w:val="0"/>
                <w:sz w:val="21"/>
                <w:szCs w:val="21"/>
                <w:lang w:val="zh-CN"/>
              </w:rPr>
              <w:t xml:space="preserve">分；</w:t>
            </w:r>
            <w:r/>
          </w:p>
          <w:p>
            <w:pPr>
              <w:rPr>
                <w:rFonts w:hint="eastAsia" w:ascii="宋体" w:hAnsi="宋体" w:eastAsia="宋体" w:cs="宋体"/>
                <w:color w:val="auto"/>
                <w:sz w:val="21"/>
                <w:szCs w:val="21"/>
                <w:highlight w:val="none"/>
                <w:lang w:val="en-US" w:eastAsia="zh-CN"/>
              </w:rPr>
            </w:pPr>
            <w:r>
              <w:rPr>
                <w:rFonts w:hint="eastAsia" w:cs="宋体"/>
                <w:color w:val="000000"/>
                <w:sz w:val="22"/>
                <w:szCs w:val="22"/>
              </w:rPr>
              <w:t xml:space="preserve">④未描述或不能满足项目实际需求不得分。</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9分</w:t>
            </w:r>
            <w:r/>
          </w:p>
        </w:tc>
      </w:tr>
      <w:tr>
        <w:trPr>
          <w:jc w:val="center"/>
          <w:trHeight w:val="2635" w:hRule="exact"/>
        </w:trPr>
        <w:tc>
          <w:tcPr>
            <w:tcW w:w="615"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366"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5649" w:type="dxa"/>
            <w:vAlign w:val="center"/>
            <w:textDirection w:val="lrTb"/>
            <w:noWrap w:val="false"/>
          </w:tcPr>
          <w:p>
            <w:pPr>
              <w:ind w:firstLine="0"/>
              <w:jc w:val="left"/>
              <w:spacing w:line="300" w:lineRule="exact"/>
              <w:rPr>
                <w:rFonts w:hAnsi="宋体" w:cs="方正仿宋_GBK"/>
                <w:b w:val="0"/>
                <w:color w:val="000000"/>
                <w:position w:val="0"/>
                <w:sz w:val="21"/>
                <w:szCs w:val="21"/>
              </w:rPr>
            </w:pPr>
            <w:r>
              <w:rPr>
                <w:rFonts w:hint="eastAsia" w:ascii="宋体" w:hAnsi="宋体" w:eastAsia="宋体" w:cs="宋体"/>
                <w:color w:val="auto"/>
                <w:sz w:val="21"/>
                <w:szCs w:val="21"/>
                <w:highlight w:val="none"/>
                <w:lang w:val="en-US" w:eastAsia="zh-CN"/>
              </w:rPr>
              <w:t xml:space="preserve">2.4根据检查工作质量控制措施、工期保证措施进行评审。</w:t>
            </w:r>
            <w:r>
              <w:rPr>
                <w:rFonts w:hint="eastAsia" w:hAnsi="宋体" w:cs="方正仿宋_GBK"/>
                <w:b w:val="0"/>
                <w:color w:val="000000"/>
                <w:position w:val="0"/>
                <w:sz w:val="21"/>
                <w:szCs w:val="21"/>
                <w:lang w:val="en-US" w:eastAsia="zh-CN"/>
              </w:rPr>
              <w:t xml:space="preserve">①</w:t>
            </w:r>
            <w:r>
              <w:rPr>
                <w:rFonts w:hint="eastAsia" w:hAnsi="宋体" w:cs="方正仿宋_GBK"/>
                <w:b w:val="0"/>
                <w:color w:val="000000"/>
                <w:position w:val="0"/>
                <w:sz w:val="21"/>
                <w:szCs w:val="21"/>
                <w:lang w:val="zh-CN"/>
              </w:rPr>
              <w:t xml:space="preserve">方案内容完整、</w:t>
            </w:r>
            <w:r>
              <w:rPr>
                <w:rFonts w:hint="eastAsia" w:hAnsi="宋体" w:cs="方正仿宋_GBK"/>
                <w:b w:val="0"/>
                <w:color w:val="000000"/>
                <w:position w:val="0"/>
                <w:sz w:val="21"/>
                <w:szCs w:val="21"/>
              </w:rPr>
              <w:t xml:space="preserve">科学详实，</w:t>
            </w:r>
            <w:r>
              <w:rPr>
                <w:rFonts w:hint="eastAsia" w:hAnsi="宋体" w:cs="方正仿宋_GBK"/>
                <w:b w:val="0"/>
                <w:color w:val="000000"/>
                <w:position w:val="0"/>
                <w:sz w:val="21"/>
                <w:szCs w:val="21"/>
                <w:lang w:val="zh-CN"/>
              </w:rPr>
              <w:t xml:space="preserve">清晰思路、合理</w:t>
            </w:r>
            <w:r>
              <w:rPr>
                <w:rFonts w:hint="eastAsia" w:hAnsi="宋体" w:cs="方正仿宋_GBK"/>
                <w:b w:val="0"/>
                <w:color w:val="000000"/>
                <w:position w:val="0"/>
                <w:sz w:val="21"/>
                <w:szCs w:val="21"/>
              </w:rPr>
              <w:t xml:space="preserve">，针对性和可操作性强</w:t>
            </w:r>
            <w:r>
              <w:rPr>
                <w:rFonts w:hint="eastAsia" w:hAnsi="宋体" w:cs="方正仿宋_GBK"/>
                <w:b w:val="0"/>
                <w:color w:val="000000"/>
                <w:position w:val="0"/>
                <w:sz w:val="21"/>
                <w:szCs w:val="21"/>
                <w:lang w:val="zh-CN"/>
              </w:rPr>
              <w:t xml:space="preserve">的得</w:t>
            </w:r>
            <w:r>
              <w:rPr>
                <w:rFonts w:hint="eastAsia" w:hAnsi="宋体" w:cs="方正仿宋_GBK"/>
                <w:b w:val="0"/>
                <w:color w:val="000000"/>
                <w:position w:val="0"/>
                <w:sz w:val="21"/>
                <w:szCs w:val="21"/>
                <w:lang w:val="en-US" w:eastAsia="zh-CN"/>
              </w:rPr>
              <w:t xml:space="preserve">9</w:t>
            </w:r>
            <w:r>
              <w:rPr>
                <w:rFonts w:hint="eastAsia" w:hAnsi="宋体" w:cs="方正仿宋_GBK"/>
                <w:b w:val="0"/>
                <w:color w:val="000000"/>
                <w:position w:val="0"/>
                <w:sz w:val="21"/>
                <w:szCs w:val="21"/>
                <w:lang w:val="zh-CN"/>
              </w:rPr>
              <w:t xml:space="preserve">分；</w:t>
            </w:r>
            <w:r/>
          </w:p>
          <w:p>
            <w:pPr>
              <w:pStyle w:val="1092"/>
              <w:ind w:firstLine="0"/>
              <w:spacing w:line="240" w:lineRule="auto"/>
              <w:rPr>
                <w:rFonts w:hint="eastAsia" w:hAnsi="宋体" w:cs="方正仿宋_GBK"/>
                <w:b w:val="0"/>
                <w:color w:val="000000"/>
                <w:position w:val="0"/>
                <w:sz w:val="21"/>
                <w:szCs w:val="21"/>
                <w:lang w:val="zh-CN"/>
              </w:rPr>
            </w:pPr>
            <w:r>
              <w:rPr>
                <w:rFonts w:hint="eastAsia" w:hAnsi="宋体" w:cs="方正仿宋_GBK"/>
                <w:b w:val="0"/>
                <w:color w:val="000000"/>
                <w:position w:val="0"/>
                <w:sz w:val="21"/>
                <w:szCs w:val="21"/>
                <w:lang w:val="en-US" w:eastAsia="zh-CN"/>
              </w:rPr>
              <w:t xml:space="preserve">②</w:t>
            </w:r>
            <w:r>
              <w:rPr>
                <w:rFonts w:hint="eastAsia" w:hAnsi="宋体" w:cs="方正仿宋_GBK"/>
                <w:b w:val="0"/>
                <w:color w:val="000000"/>
                <w:position w:val="0"/>
                <w:sz w:val="21"/>
                <w:szCs w:val="21"/>
                <w:lang w:val="zh-CN"/>
              </w:rPr>
              <w:t xml:space="preserve">方案内容</w:t>
            </w:r>
            <w:r>
              <w:rPr>
                <w:rFonts w:hint="eastAsia" w:cs="方正仿宋_GBK"/>
                <w:b w:val="0"/>
                <w:color w:val="000000"/>
                <w:position w:val="0"/>
                <w:sz w:val="21"/>
                <w:szCs w:val="21"/>
                <w:lang w:val="en-US" w:eastAsia="zh-CN"/>
              </w:rPr>
              <w:t xml:space="preserve">较</w:t>
            </w:r>
            <w:r>
              <w:rPr>
                <w:rFonts w:hint="eastAsia" w:hAnsi="宋体" w:cs="方正仿宋_GBK"/>
                <w:b w:val="0"/>
                <w:color w:val="000000"/>
                <w:position w:val="0"/>
                <w:sz w:val="21"/>
                <w:szCs w:val="21"/>
                <w:lang w:val="zh-CN"/>
              </w:rPr>
              <w:t xml:space="preserve">完整，</w:t>
            </w:r>
            <w:r>
              <w:rPr>
                <w:rFonts w:hint="eastAsia" w:ascii="宋体" w:hAnsi="宋体" w:eastAsia="宋体" w:cs="宋体"/>
                <w:color w:val="000000"/>
                <w:sz w:val="22"/>
                <w:szCs w:val="22"/>
                <w:lang w:val="en-US" w:eastAsia="zh-CN" w:bidi="ar-SA"/>
                <w14:ligatures w14:val="standardContextual"/>
              </w:rPr>
              <w:t xml:space="preserve">基本符合项目特点，基本满足本项目需求的，得</w:t>
            </w:r>
            <w:r>
              <w:rPr>
                <w:rFonts w:hint="eastAsia" w:hAnsi="宋体" w:cs="宋体"/>
                <w:color w:val="000000"/>
                <w:sz w:val="22"/>
                <w:szCs w:val="22"/>
                <w:lang w:val="en-US" w:eastAsia="zh-CN" w:bidi="ar-SA"/>
                <w14:ligatures w14:val="standardContextual"/>
              </w:rPr>
              <w:t xml:space="preserve">6</w:t>
            </w:r>
            <w:r>
              <w:rPr>
                <w:rFonts w:hint="eastAsia" w:ascii="宋体" w:hAnsi="宋体" w:eastAsia="宋体" w:cs="宋体"/>
                <w:color w:val="000000"/>
                <w:sz w:val="22"/>
                <w:szCs w:val="22"/>
                <w:lang w:val="en-US" w:eastAsia="zh-CN" w:bidi="ar-SA"/>
                <w14:ligatures w14:val="standardContextual"/>
              </w:rPr>
              <w:t xml:space="preserve">分；</w:t>
            </w:r>
            <w:r/>
          </w:p>
          <w:p>
            <w:pPr>
              <w:ind w:firstLine="0"/>
              <w:jc w:val="left"/>
              <w:spacing w:line="300" w:lineRule="exact"/>
              <w:rPr>
                <w:rFonts w:hAnsi="宋体" w:cs="方正仿宋_GBK"/>
                <w:b w:val="0"/>
                <w:color w:val="000000"/>
                <w:position w:val="0"/>
                <w:sz w:val="21"/>
                <w:szCs w:val="21"/>
              </w:rPr>
            </w:pPr>
            <w:r>
              <w:rPr>
                <w:rFonts w:hint="eastAsia" w:hAnsi="宋体" w:cs="方正仿宋_GBK"/>
                <w:b w:val="0"/>
                <w:color w:val="000000"/>
                <w:position w:val="0"/>
                <w:sz w:val="21"/>
                <w:szCs w:val="21"/>
                <w:lang w:val="en-US" w:eastAsia="zh-CN"/>
              </w:rPr>
              <w:t xml:space="preserve">③方案较简单，</w:t>
            </w:r>
            <w:r>
              <w:rPr>
                <w:rFonts w:hint="eastAsia" w:hAnsi="宋体" w:cs="方正仿宋_GBK"/>
                <w:b w:val="0"/>
                <w:color w:val="000000"/>
                <w:position w:val="0"/>
                <w:sz w:val="21"/>
                <w:szCs w:val="21"/>
              </w:rPr>
              <w:t xml:space="preserve">针对性和可操作性一般，</w:t>
            </w:r>
            <w:r>
              <w:rPr>
                <w:rFonts w:hint="eastAsia" w:hAnsi="宋体" w:cs="方正仿宋_GBK"/>
                <w:b w:val="0"/>
                <w:color w:val="000000"/>
                <w:position w:val="0"/>
                <w:sz w:val="21"/>
                <w:szCs w:val="21"/>
                <w:lang w:val="zh-CN"/>
              </w:rPr>
              <w:t xml:space="preserve">思路较为清晰合理，但内容不完整有欠缺的得</w:t>
            </w:r>
            <w:r>
              <w:rPr>
                <w:rFonts w:hint="eastAsia" w:hAnsi="宋体" w:cs="方正仿宋_GBK"/>
                <w:b w:val="0"/>
                <w:color w:val="000000"/>
                <w:position w:val="0"/>
                <w:sz w:val="21"/>
                <w:szCs w:val="21"/>
                <w:lang w:val="en-US" w:eastAsia="zh-CN"/>
              </w:rPr>
              <w:t xml:space="preserve">3</w:t>
            </w:r>
            <w:r>
              <w:rPr>
                <w:rFonts w:hint="eastAsia" w:hAnsi="宋体" w:cs="方正仿宋_GBK"/>
                <w:b w:val="0"/>
                <w:color w:val="000000"/>
                <w:position w:val="0"/>
                <w:sz w:val="21"/>
                <w:szCs w:val="21"/>
                <w:lang w:val="zh-CN"/>
              </w:rPr>
              <w:t xml:space="preserve">分；</w:t>
            </w:r>
            <w:r/>
          </w:p>
          <w:p>
            <w:pPr>
              <w:rPr>
                <w:rFonts w:hint="eastAsia" w:ascii="宋体" w:hAnsi="宋体" w:eastAsia="宋体" w:cs="宋体"/>
                <w:color w:val="auto"/>
                <w:sz w:val="18"/>
                <w:szCs w:val="18"/>
                <w:highlight w:val="none"/>
                <w:lang w:val="en-US" w:eastAsia="zh-CN"/>
              </w:rPr>
            </w:pPr>
            <w:r>
              <w:rPr>
                <w:rFonts w:hint="eastAsia" w:cs="宋体"/>
                <w:color w:val="000000"/>
                <w:sz w:val="22"/>
                <w:szCs w:val="22"/>
              </w:rPr>
              <w:t xml:space="preserve">④未描述或不能满足项目实际需求不得分。</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9分</w:t>
            </w:r>
            <w:r/>
          </w:p>
        </w:tc>
      </w:tr>
      <w:tr>
        <w:trPr>
          <w:jc w:val="center"/>
          <w:trHeight w:val="2705" w:hRule="exact"/>
        </w:trPr>
        <w:tc>
          <w:tcPr>
            <w:tcW w:w="615"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366"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2.5根据项目的组织机构、拟投入的检测设备及技术力量配备进行评审。</w:t>
            </w:r>
            <w:r/>
          </w:p>
          <w:p>
            <w:pPr>
              <w:pStyle w:val="1092"/>
              <w:ind w:firstLine="0"/>
              <w:keepLines w:val="0"/>
              <w:keepNext w:val="0"/>
              <w:pageBreakBefore w:val="0"/>
              <w:spacing w:line="240" w:lineRule="auto"/>
              <w:widowControl w:val="off"/>
              <w:rPr>
                <w:rFonts w:hint="eastAsia" w:ascii="宋体" w:hAnsi="宋体" w:eastAsia="宋体" w:cs="宋体"/>
                <w:color w:val="000000"/>
                <w:sz w:val="22"/>
                <w:szCs w:val="22"/>
                <w:lang w:val="en-US" w:eastAsia="zh-CN" w:bidi="ar-SA"/>
                <w14:ligatures w14:val="standardContextual"/>
              </w:rPr>
            </w:pPr>
            <w:r>
              <w:rPr>
                <w:rFonts w:hint="eastAsia" w:hAnsi="宋体" w:eastAsia="宋体" w:cs="宋体"/>
                <w:color w:val="000000"/>
                <w:sz w:val="22"/>
                <w:szCs w:val="22"/>
                <w:lang w:val="en-US" w:eastAsia="zh-CN" w:bidi="ar-SA"/>
                <w14:ligatures w14:val="standardContextual"/>
              </w:rPr>
              <w:t xml:space="preserve">①</w:t>
            </w:r>
            <w:r>
              <w:rPr>
                <w:rFonts w:hint="eastAsia" w:ascii="宋体" w:hAnsi="宋体" w:eastAsia="宋体" w:cs="宋体"/>
                <w:color w:val="000000"/>
                <w:sz w:val="22"/>
                <w:szCs w:val="22"/>
                <w:lang w:val="en-US" w:eastAsia="zh-CN" w:bidi="ar-SA"/>
                <w14:ligatures w14:val="standardContextual"/>
              </w:rPr>
              <w:t xml:space="preserve">方案全面、详尽，符合项目特点，完全满足本项目需求的，得</w:t>
            </w:r>
            <w:r>
              <w:rPr>
                <w:rFonts w:hint="eastAsia" w:hAnsi="宋体" w:cs="宋体"/>
                <w:color w:val="000000"/>
                <w:sz w:val="22"/>
                <w:szCs w:val="22"/>
                <w:lang w:val="en-US" w:eastAsia="zh-CN" w:bidi="ar-SA"/>
                <w14:ligatures w14:val="standardContextual"/>
              </w:rPr>
              <w:t xml:space="preserve">9</w:t>
            </w:r>
            <w:r>
              <w:rPr>
                <w:rFonts w:hint="eastAsia" w:ascii="宋体" w:hAnsi="宋体" w:eastAsia="宋体" w:cs="宋体"/>
                <w:color w:val="000000"/>
                <w:sz w:val="22"/>
                <w:szCs w:val="22"/>
                <w:lang w:val="en-US" w:eastAsia="zh-CN" w:bidi="ar-SA"/>
                <w14:ligatures w14:val="standardContextual"/>
              </w:rPr>
              <w:t xml:space="preserve">分；</w:t>
            </w:r>
            <w:r/>
          </w:p>
          <w:p>
            <w:pPr>
              <w:pStyle w:val="1092"/>
              <w:ind w:firstLine="0"/>
              <w:keepLines w:val="0"/>
              <w:keepNext w:val="0"/>
              <w:pageBreakBefore w:val="0"/>
              <w:spacing w:line="240" w:lineRule="auto"/>
              <w:widowControl w:val="off"/>
              <w:rPr>
                <w:rFonts w:hint="eastAsia" w:ascii="宋体" w:hAnsi="宋体" w:eastAsia="宋体" w:cs="宋体"/>
                <w:color w:val="000000"/>
                <w:sz w:val="22"/>
                <w:szCs w:val="22"/>
                <w:lang w:val="en-US" w:eastAsia="zh-CN" w:bidi="ar-SA"/>
                <w14:ligatures w14:val="standardContextual"/>
              </w:rPr>
            </w:pPr>
            <w:r>
              <w:rPr>
                <w:rFonts w:hint="eastAsia" w:hAnsi="宋体" w:eastAsia="宋体" w:cs="宋体"/>
                <w:color w:val="000000"/>
                <w:sz w:val="22"/>
                <w:szCs w:val="22"/>
                <w:lang w:val="en-US" w:eastAsia="zh-CN" w:bidi="ar-SA"/>
                <w14:ligatures w14:val="standardContextual"/>
              </w:rPr>
              <w:t xml:space="preserve">②</w:t>
            </w:r>
            <w:r>
              <w:rPr>
                <w:rFonts w:hint="eastAsia" w:ascii="宋体" w:hAnsi="宋体" w:eastAsia="宋体" w:cs="宋体"/>
                <w:color w:val="000000"/>
                <w:sz w:val="22"/>
                <w:szCs w:val="22"/>
                <w:lang w:val="en-US" w:eastAsia="zh-CN" w:bidi="ar-SA"/>
                <w14:ligatures w14:val="standardContextual"/>
              </w:rPr>
              <w:t xml:space="preserve">方案较为全面、详尽，基本符合项目特点，基本满足本项目需求的，得</w:t>
            </w:r>
            <w:r>
              <w:rPr>
                <w:rFonts w:hint="eastAsia" w:hAnsi="宋体" w:cs="宋体"/>
                <w:color w:val="000000"/>
                <w:sz w:val="22"/>
                <w:szCs w:val="22"/>
                <w:lang w:val="en-US" w:eastAsia="zh-CN" w:bidi="ar-SA"/>
                <w14:ligatures w14:val="standardContextual"/>
              </w:rPr>
              <w:t xml:space="preserve">6</w:t>
            </w:r>
            <w:r>
              <w:rPr>
                <w:rFonts w:hint="eastAsia" w:ascii="宋体" w:hAnsi="宋体" w:eastAsia="宋体" w:cs="宋体"/>
                <w:color w:val="000000"/>
                <w:sz w:val="22"/>
                <w:szCs w:val="22"/>
                <w:lang w:val="en-US" w:eastAsia="zh-CN" w:bidi="ar-SA"/>
                <w14:ligatures w14:val="standardContextual"/>
              </w:rPr>
              <w:t xml:space="preserve">分；</w:t>
            </w:r>
            <w:r/>
          </w:p>
          <w:p>
            <w:pPr>
              <w:pStyle w:val="1092"/>
              <w:ind w:firstLine="0"/>
              <w:keepLines w:val="0"/>
              <w:keepNext w:val="0"/>
              <w:pageBreakBefore w:val="0"/>
              <w:spacing w:line="240" w:lineRule="auto"/>
              <w:widowControl w:val="off"/>
              <w:rPr>
                <w:rFonts w:hint="eastAsia" w:ascii="宋体" w:hAnsi="宋体" w:eastAsia="宋体" w:cs="宋体"/>
                <w:color w:val="000000"/>
                <w:sz w:val="22"/>
                <w:szCs w:val="22"/>
                <w:lang w:val="en-US" w:eastAsia="zh-CN" w:bidi="ar-SA"/>
                <w14:ligatures w14:val="standardContextual"/>
              </w:rPr>
            </w:pPr>
            <w:r>
              <w:rPr>
                <w:rFonts w:hint="eastAsia" w:hAnsi="宋体" w:eastAsia="宋体" w:cs="宋体"/>
                <w:color w:val="000000"/>
                <w:sz w:val="22"/>
                <w:szCs w:val="22"/>
                <w:lang w:val="en-US" w:eastAsia="zh-CN" w:bidi="ar-SA"/>
                <w14:ligatures w14:val="standardContextual"/>
              </w:rPr>
              <w:t xml:space="preserve">③</w:t>
            </w:r>
            <w:r>
              <w:rPr>
                <w:rFonts w:hint="eastAsia" w:ascii="宋体" w:hAnsi="宋体" w:eastAsia="宋体" w:cs="宋体"/>
                <w:color w:val="000000"/>
                <w:sz w:val="22"/>
                <w:szCs w:val="22"/>
                <w:lang w:val="en-US" w:eastAsia="zh-CN" w:bidi="ar-SA"/>
                <w14:ligatures w14:val="standardContextual"/>
              </w:rPr>
              <w:t xml:space="preserve">方案简单、粗略，不符合项目特点，不能满足项目需求的，得</w:t>
            </w:r>
            <w:r>
              <w:rPr>
                <w:rFonts w:hint="eastAsia" w:hAnsi="宋体" w:cs="宋体"/>
                <w:color w:val="000000"/>
                <w:sz w:val="22"/>
                <w:szCs w:val="22"/>
                <w:lang w:val="en-US" w:eastAsia="zh-CN" w:bidi="ar-SA"/>
                <w14:ligatures w14:val="standardContextual"/>
              </w:rPr>
              <w:t xml:space="preserve">3</w:t>
            </w:r>
            <w:r>
              <w:rPr>
                <w:rFonts w:hint="eastAsia" w:ascii="宋体" w:hAnsi="宋体" w:eastAsia="宋体" w:cs="宋体"/>
                <w:color w:val="000000"/>
                <w:sz w:val="22"/>
                <w:szCs w:val="22"/>
                <w:lang w:val="en-US" w:eastAsia="zh-CN" w:bidi="ar-SA"/>
                <w14:ligatures w14:val="standardContextual"/>
              </w:rPr>
              <w:t xml:space="preserve">分；</w:t>
            </w:r>
            <w:r/>
          </w:p>
          <w:p>
            <w:pPr>
              <w:rPr>
                <w:rFonts w:hint="eastAsia" w:ascii="宋体" w:hAnsi="宋体" w:eastAsia="宋体" w:cs="宋体"/>
                <w:color w:val="auto"/>
                <w:sz w:val="18"/>
                <w:szCs w:val="18"/>
                <w:highlight w:val="none"/>
                <w:lang w:val="en-US" w:eastAsia="zh-CN"/>
              </w:rPr>
            </w:pPr>
            <w:r>
              <w:rPr>
                <w:rFonts w:hint="eastAsia" w:cs="宋体"/>
                <w:color w:val="000000"/>
                <w:sz w:val="22"/>
                <w:szCs w:val="22"/>
              </w:rPr>
              <w:t xml:space="preserve">④未描述或不能满足项目实际需求不得分。</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9分</w:t>
            </w:r>
            <w:r/>
          </w:p>
        </w:tc>
      </w:tr>
      <w:tr>
        <w:trPr>
          <w:jc w:val="center"/>
          <w:trHeight w:val="1328"/>
        </w:trPr>
        <w:tc>
          <w:tcPr>
            <w:tcW w:w="615" w:type="dxa"/>
            <w:vAlign w:val="center"/>
            <w:vMerge w:val="restart"/>
            <w:textDirection w:val="lrTb"/>
            <w:noWrap w:val="false"/>
          </w:tcPr>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w:t>
            </w:r>
            <w:r/>
          </w:p>
        </w:tc>
        <w:tc>
          <w:tcPr>
            <w:tcW w:w="1366" w:type="dxa"/>
            <w:vAlign w:val="center"/>
            <w:vMerge w:val="restart"/>
            <w:textDirection w:val="lrTb"/>
            <w:noWrap w:val="false"/>
          </w:tcPr>
          <w:p>
            <w:pPr>
              <w:jc w:val="center"/>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1"/>
                <w:szCs w:val="21"/>
                <w:highlight w:val="none"/>
                <w:lang w:val="en-US" w:eastAsia="zh-CN"/>
              </w:rPr>
              <w:t xml:space="preserve">人员配备（23分）</w:t>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高级工程师（含）以上技术职称的得3分，具有工程师技术职称的得1分；拟派检测人员中（除项目负责人及技术负责人外）具有工程建设类中级及以上技术职称的，有一人得1分，最高得10分。（须提供证书复印件及供应商为其缴纳</w:t>
            </w:r>
            <w:r>
              <w:rPr>
                <w:rFonts w:hint="eastAsia" w:ascii="宋体" w:hAnsi="宋体" w:cs="宋体"/>
                <w:color w:val="auto"/>
                <w:sz w:val="21"/>
                <w:szCs w:val="21"/>
                <w:highlight w:val="none"/>
                <w:lang w:val="en-US" w:eastAsia="zh-CN"/>
              </w:rPr>
              <w:t xml:space="preserve">近半年内任意一个月</w:t>
            </w:r>
            <w:r>
              <w:rPr>
                <w:rFonts w:hint="eastAsia" w:ascii="宋体" w:hAnsi="宋体" w:eastAsia="宋体" w:cs="宋体"/>
                <w:color w:val="auto"/>
                <w:sz w:val="21"/>
                <w:szCs w:val="21"/>
                <w:highlight w:val="none"/>
                <w:lang w:val="en-US" w:eastAsia="zh-CN"/>
              </w:rPr>
              <w:t xml:space="preserve">社保的证明材料并加盖公章。）</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13分</w:t>
            </w:r>
            <w:r/>
          </w:p>
        </w:tc>
      </w:tr>
      <w:tr>
        <w:trPr>
          <w:jc w:val="center"/>
          <w:trHeight w:val="775"/>
        </w:trPr>
        <w:tc>
          <w:tcPr>
            <w:tcW w:w="615" w:type="dxa"/>
            <w:vAlign w:val="center"/>
            <w:vMerge w:val="continue"/>
            <w:textDirection w:val="lrTb"/>
            <w:noWrap w:val="false"/>
          </w:tcPr>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tc>
        <w:tc>
          <w:tcPr>
            <w:tcW w:w="136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投标单位持上岗证（工程质量检测类证书），每有1人得1分， 最高得10分。不提供不得分。（须提供证书复印件及供应商为其缴纳</w:t>
            </w:r>
            <w:r>
              <w:rPr>
                <w:rFonts w:hint="eastAsia" w:ascii="宋体" w:hAnsi="宋体" w:cs="宋体"/>
                <w:color w:val="auto"/>
                <w:sz w:val="21"/>
                <w:szCs w:val="21"/>
                <w:highlight w:val="none"/>
                <w:lang w:val="en-US" w:eastAsia="zh-CN"/>
              </w:rPr>
              <w:t xml:space="preserve">近半年内任意一个月</w:t>
            </w:r>
            <w:r>
              <w:rPr>
                <w:rFonts w:hint="eastAsia" w:ascii="宋体" w:hAnsi="宋体" w:eastAsia="宋体" w:cs="宋体"/>
                <w:color w:val="auto"/>
                <w:sz w:val="21"/>
                <w:szCs w:val="21"/>
                <w:highlight w:val="none"/>
                <w:lang w:val="en-US" w:eastAsia="zh-CN"/>
              </w:rPr>
              <w:t xml:space="preserve">社保的证明材料并加盖公章。）</w:t>
            </w:r>
            <w:r/>
          </w:p>
        </w:tc>
        <w:tc>
          <w:tcPr>
            <w:tcW w:w="1880" w:type="dxa"/>
            <w:vAlign w:val="center"/>
            <w:textDirection w:val="lrTb"/>
            <w:noWrap w:val="false"/>
          </w:tcPr>
          <w:p>
            <w:pPr>
              <w:jc w:val="center"/>
              <w:spacing w:line="240" w:lineRule="exac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10分</w:t>
            </w:r>
            <w:r/>
          </w:p>
        </w:tc>
      </w:tr>
      <w:tr>
        <w:trPr>
          <w:jc w:val="center"/>
          <w:trHeight w:val="90"/>
        </w:trPr>
        <w:tc>
          <w:tcPr>
            <w:tcW w:w="615" w:type="dxa"/>
            <w:vAlign w:val="center"/>
            <w:textDirection w:val="lrTb"/>
            <w:noWrap w:val="false"/>
          </w:tcPr>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w:t>
            </w:r>
            <w:r/>
          </w:p>
        </w:tc>
        <w:tc>
          <w:tcPr>
            <w:tcW w:w="1366"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企业实力（</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tc>
        <w:tc>
          <w:tcPr>
            <w:tcW w:w="5649"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2023年1月</w:t>
            </w:r>
            <w:r>
              <w:rPr>
                <w:rFonts w:hint="eastAsia" w:ascii="宋体" w:hAnsi="宋体" w:cs="宋体"/>
                <w:color w:val="auto"/>
                <w:sz w:val="21"/>
                <w:szCs w:val="21"/>
                <w:highlight w:val="none"/>
                <w:lang w:val="en-US" w:eastAsia="zh-CN"/>
              </w:rPr>
              <w:t xml:space="preserve">1日</w:t>
            </w:r>
            <w:r>
              <w:rPr>
                <w:rFonts w:hint="eastAsia" w:ascii="宋体" w:hAnsi="宋体" w:eastAsia="宋体" w:cs="宋体"/>
                <w:color w:val="auto"/>
                <w:sz w:val="21"/>
                <w:szCs w:val="21"/>
                <w:highlight w:val="none"/>
                <w:lang w:val="en-US" w:eastAsia="zh-CN"/>
              </w:rPr>
              <w:t xml:space="preserve">以来（以合同签订时间为准）投标单位承担过</w:t>
            </w:r>
            <w:r>
              <w:rPr>
                <w:rFonts w:hint="eastAsia" w:ascii="宋体" w:hAnsi="宋体" w:cs="宋体"/>
                <w:color w:val="auto"/>
                <w:sz w:val="21"/>
                <w:szCs w:val="21"/>
                <w:highlight w:val="none"/>
                <w:lang w:val="en-US" w:eastAsia="zh-CN"/>
              </w:rPr>
              <w:t xml:space="preserve">类似业绩（包含</w:t>
            </w:r>
            <w:r>
              <w:rPr>
                <w:rFonts w:hint="eastAsia" w:ascii="宋体" w:hAnsi="宋体" w:eastAsia="宋体" w:cs="宋体"/>
                <w:color w:val="auto"/>
                <w:sz w:val="21"/>
                <w:szCs w:val="21"/>
                <w:highlight w:val="none"/>
                <w:lang w:val="en-US" w:eastAsia="zh-CN"/>
              </w:rPr>
              <w:t xml:space="preserve">房屋建筑工程的材料检测工程</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，有一个得 </w:t>
            </w:r>
            <w:r>
              <w:rPr>
                <w:rFonts w:hint="eastAsia" w:ascii="宋体" w:hAnsi="宋体" w:eastAsia="Times New Roman"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分。（提供的证明材料须能反映出相关数据和内容。）</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lang w:val="en-US" w:eastAsia="zh-CN"/>
              </w:rPr>
              <w:t xml:space="preserve">分</w:t>
            </w:r>
            <w:r/>
          </w:p>
        </w:tc>
      </w:tr>
      <w:tr>
        <w:trPr>
          <w:jc w:val="center"/>
          <w:trHeight w:val="1067"/>
        </w:trPr>
        <w:tc>
          <w:tcPr>
            <w:tcW w:w="615" w:type="dxa"/>
            <w:vAlign w:val="center"/>
            <w:textDirection w:val="lrTb"/>
            <w:noWrap w:val="false"/>
          </w:tcPr>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w:t>
            </w:r>
            <w:r/>
          </w:p>
        </w:tc>
        <w:tc>
          <w:tcPr>
            <w:tcW w:w="136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检测承诺</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投标供应商</w:t>
            </w:r>
            <w:r>
              <w:rPr>
                <w:rFonts w:hint="eastAsia" w:ascii="宋体" w:hAnsi="宋体" w:cs="宋体"/>
                <w:color w:val="auto"/>
                <w:sz w:val="21"/>
                <w:szCs w:val="21"/>
                <w:highlight w:val="none"/>
                <w:lang w:val="en-US" w:eastAsia="zh-CN"/>
              </w:rPr>
              <w:t xml:space="preserve">承诺接到检测任务24小时内进场检测</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承诺书</w:t>
            </w:r>
            <w:r>
              <w:rPr>
                <w:rFonts w:hint="eastAsia" w:ascii="宋体" w:hAnsi="宋体" w:eastAsia="宋体" w:cs="宋体"/>
                <w:color w:val="auto"/>
                <w:sz w:val="21"/>
                <w:szCs w:val="21"/>
                <w:highlight w:val="none"/>
                <w:lang w:val="en-US" w:eastAsia="zh-CN"/>
              </w:rPr>
              <w:t xml:space="preserve">并加盖公章）</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en-US" w:eastAsia="zh-CN"/>
              </w:rPr>
              <w:t xml:space="preserve">分</w:t>
            </w:r>
            <w:r/>
          </w:p>
        </w:tc>
      </w:tr>
      <w:tr>
        <w:trPr>
          <w:jc w:val="center"/>
          <w:trHeight w:val="1510"/>
        </w:trPr>
        <w:tc>
          <w:tcPr>
            <w:tcW w:w="615" w:type="dxa"/>
            <w:vAlign w:val="center"/>
            <w:textDirection w:val="lrTb"/>
            <w:noWrap w:val="false"/>
          </w:tcPr>
          <w:p>
            <w:pPr>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w:t>
            </w:r>
            <w:r/>
          </w:p>
        </w:tc>
        <w:tc>
          <w:tcPr>
            <w:tcW w:w="1366" w:type="dxa"/>
            <w:vAlign w:val="center"/>
            <w:textDirection w:val="lrTb"/>
            <w:noWrap w:val="false"/>
          </w:tcPr>
          <w:p>
            <w:pP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信息化管理系统</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tcW w:w="56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i w:val="0"/>
                <w:iCs w:val="0"/>
                <w:caps w:val="0"/>
                <w:color w:val="auto"/>
                <w:spacing w:val="0"/>
                <w:sz w:val="22"/>
                <w:szCs w:val="22"/>
                <w:highlight w:val="none"/>
                <w:shd w:val="clear" w:color="auto" w:fill="ffffff"/>
                <w:lang w:val="en-US" w:eastAsia="zh-CN" w:bidi="ar-SA"/>
              </w:rPr>
              <w:t xml:space="preserve">为保障项目实时数据的传输性，</w:t>
            </w:r>
            <w:r>
              <w:rPr>
                <w:rFonts w:hint="eastAsia" w:ascii="宋体" w:hAnsi="宋体" w:eastAsia="宋体" w:cs="宋体"/>
                <w:i w:val="0"/>
                <w:iCs w:val="0"/>
                <w:caps w:val="0"/>
                <w:color w:val="auto"/>
                <w:spacing w:val="0"/>
                <w:sz w:val="22"/>
                <w:szCs w:val="22"/>
                <w:highlight w:val="none"/>
                <w:shd w:val="clear" w:color="auto" w:fill="ffffff"/>
                <w:lang w:val="en-US" w:eastAsia="zh-CN" w:bidi="ar-SA"/>
              </w:rPr>
              <w:t xml:space="preserve">供应商</w:t>
            </w:r>
            <w:r>
              <w:rPr>
                <w:rFonts w:hint="eastAsia" w:ascii="宋体" w:hAnsi="宋体" w:cs="宋体"/>
                <w:i w:val="0"/>
                <w:iCs w:val="0"/>
                <w:caps w:val="0"/>
                <w:color w:val="auto"/>
                <w:spacing w:val="0"/>
                <w:sz w:val="22"/>
                <w:szCs w:val="22"/>
                <w:highlight w:val="none"/>
                <w:shd w:val="clear" w:color="auto" w:fill="ffffff"/>
                <w:lang w:val="en-US" w:eastAsia="zh-CN" w:bidi="ar-SA"/>
              </w:rPr>
              <w:t xml:space="preserve">需在</w:t>
            </w:r>
            <w:r>
              <w:rPr>
                <w:rFonts w:hint="eastAsia" w:ascii="宋体" w:hAnsi="宋体" w:eastAsia="宋体" w:cs="宋体"/>
                <w:i w:val="0"/>
                <w:iCs w:val="0"/>
                <w:caps w:val="0"/>
                <w:color w:val="auto"/>
                <w:spacing w:val="0"/>
                <w:sz w:val="22"/>
                <w:szCs w:val="22"/>
                <w:highlight w:val="none"/>
                <w:shd w:val="clear" w:color="auto" w:fill="ffffff"/>
                <w:lang w:val="en-US" w:eastAsia="zh-CN" w:bidi="ar-SA"/>
              </w:rPr>
              <w:t xml:space="preserve">中标之日起一周内建立信息化管理系统</w:t>
            </w:r>
            <w:r>
              <w:rPr>
                <w:rFonts w:hint="eastAsia" w:ascii="宋体" w:hAnsi="宋体" w:cs="宋体"/>
                <w:i w:val="0"/>
                <w:iCs w:val="0"/>
                <w:caps w:val="0"/>
                <w:color w:val="auto"/>
                <w:spacing w:val="0"/>
                <w:sz w:val="22"/>
                <w:szCs w:val="22"/>
                <w:highlight w:val="none"/>
                <w:shd w:val="clear" w:color="auto" w:fill="ffffff"/>
                <w:lang w:val="en-US" w:eastAsia="zh-CN" w:bidi="ar-SA"/>
              </w:rPr>
              <w:t xml:space="preserve">并投入使用</w:t>
            </w:r>
            <w:r>
              <w:rPr>
                <w:rFonts w:hint="eastAsia" w:ascii="宋体" w:hAnsi="宋体" w:eastAsia="宋体" w:cs="宋体"/>
                <w:i w:val="0"/>
                <w:iCs w:val="0"/>
                <w:caps w:val="0"/>
                <w:color w:val="auto"/>
                <w:spacing w:val="0"/>
                <w:sz w:val="22"/>
                <w:szCs w:val="22"/>
                <w:highlight w:val="none"/>
                <w:shd w:val="clear" w:color="auto" w:fill="ffffff"/>
                <w:lang w:val="en-US" w:eastAsia="zh-CN" w:bidi="ar-SA"/>
              </w:rPr>
              <w:t xml:space="preserve">，可直接将检测信息24小时内上传至采购人（建立系统费用由供应商自行承担，供应商可建立系统则自行拟写承诺书</w:t>
            </w:r>
            <w:r>
              <w:rPr>
                <w:rFonts w:hint="eastAsia" w:ascii="宋体" w:hAnsi="宋体" w:cs="宋体"/>
                <w:i w:val="0"/>
                <w:iCs w:val="0"/>
                <w:caps w:val="0"/>
                <w:color w:val="auto"/>
                <w:spacing w:val="0"/>
                <w:sz w:val="22"/>
                <w:szCs w:val="22"/>
                <w:highlight w:val="none"/>
                <w:shd w:val="clear" w:color="auto" w:fill="ffffff"/>
                <w:lang w:val="en-US" w:eastAsia="zh-CN" w:bidi="ar-SA"/>
              </w:rPr>
              <w:t xml:space="preserve">并加盖公章</w:t>
            </w:r>
            <w:r>
              <w:rPr>
                <w:rFonts w:hint="eastAsia" w:ascii="宋体" w:hAnsi="宋体" w:eastAsia="宋体" w:cs="宋体"/>
                <w:i w:val="0"/>
                <w:iCs w:val="0"/>
                <w:caps w:val="0"/>
                <w:color w:val="auto"/>
                <w:spacing w:val="0"/>
                <w:sz w:val="22"/>
                <w:szCs w:val="22"/>
                <w:highlight w:val="none"/>
                <w:shd w:val="clear" w:color="auto" w:fill="ffffff"/>
                <w:lang w:val="en-US" w:eastAsia="zh-CN" w:bidi="ar-SA"/>
              </w:rPr>
              <w:t xml:space="preserve">）。</w:t>
            </w:r>
            <w:r/>
          </w:p>
        </w:tc>
        <w:tc>
          <w:tcPr>
            <w:tcW w:w="1880" w:type="dxa"/>
            <w:vAlign w:val="center"/>
            <w:textDirection w:val="lrTb"/>
            <w:noWrap w:val="false"/>
          </w:tcPr>
          <w:p>
            <w:pPr>
              <w:jc w:val="center"/>
              <w:spacing w:line="24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tc>
      </w:tr>
    </w:tbl>
    <w:p>
      <w:pPr>
        <w:pStyle w:val="1086"/>
        <w:ind w:firstLine="422"/>
        <w:spacing w:line="240" w:lineRule="auto"/>
        <w:shd w:val="clear" w:color="auto" w:fill="auto"/>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r>
      <w:r/>
    </w:p>
    <w:p>
      <w:pPr>
        <w:spacing w:line="440" w:lineRule="exact"/>
        <w:shd w:val="clear" w:color="auto" w:fill="auto"/>
        <w:rPr>
          <w:rFonts w:ascii="宋体" w:hAnsi="宋体"/>
          <w:b/>
          <w:bCs/>
          <w:color w:val="auto"/>
          <w:sz w:val="24"/>
          <w:szCs w:val="22"/>
          <w:highlight w:val="none"/>
        </w:rPr>
      </w:pPr>
      <w:r>
        <w:rPr>
          <w:rFonts w:hint="eastAsia" w:hAnsi="宋体"/>
          <w:b/>
          <w:color w:val="auto"/>
          <w:sz w:val="24"/>
          <w:szCs w:val="32"/>
          <w:highlight w:val="none"/>
        </w:rPr>
        <w:t xml:space="preserve">说明：</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2.小微企业的价格扣除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3.监狱和戒毒企业的价格扣除。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4.残疾人福利性单位的价格扣除。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6.</w:t>
      </w:r>
      <w:r>
        <w:rPr>
          <w:rFonts w:hint="eastAsia" w:ascii="宋体" w:hAnsi="宋体" w:cs="宋体"/>
          <w:b/>
          <w:bCs/>
          <w:color w:val="auto"/>
          <w:sz w:val="24"/>
          <w:szCs w:val="22"/>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7.</w:t>
      </w:r>
      <w:r>
        <w:rPr>
          <w:rFonts w:hint="eastAsia" w:ascii="宋体" w:hAnsi="宋体" w:cs="宋体"/>
          <w:b/>
          <w:bCs/>
          <w:color w:val="auto"/>
          <w:sz w:val="24"/>
          <w:szCs w:val="22"/>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8.</w:t>
      </w:r>
      <w:r>
        <w:rPr>
          <w:rFonts w:hint="eastAsia" w:ascii="宋体" w:hAnsi="宋体" w:cs="宋体"/>
          <w:b/>
          <w:bCs/>
          <w:color w:val="auto"/>
          <w:sz w:val="24"/>
          <w:szCs w:val="22"/>
          <w:highlight w:val="none"/>
          <w:lang w:val="zh-CN"/>
        </w:rPr>
        <w:t xml:space="preserve">若供应商提供虚假资料，一经查实作无效</w:t>
      </w:r>
      <w:r>
        <w:rPr>
          <w:rFonts w:hint="eastAsia" w:ascii="宋体" w:hAnsi="宋体" w:cs="宋体"/>
          <w:b/>
          <w:bCs/>
          <w:color w:val="auto"/>
          <w:sz w:val="24"/>
          <w:szCs w:val="22"/>
          <w:highlight w:val="none"/>
          <w:lang w:val="en-US" w:eastAsia="zh-CN"/>
        </w:rPr>
        <w:t xml:space="preserve">响应文件</w:t>
      </w:r>
      <w:r>
        <w:rPr>
          <w:rFonts w:hint="eastAsia" w:ascii="宋体" w:hAnsi="宋体" w:cs="宋体"/>
          <w:b/>
          <w:bCs/>
          <w:color w:val="auto"/>
          <w:sz w:val="24"/>
          <w:szCs w:val="22"/>
          <w:highlight w:val="none"/>
          <w:lang w:val="zh-CN"/>
        </w:rPr>
        <w:t xml:space="preserve">处理。</w:t>
      </w:r>
      <w:r/>
    </w:p>
    <w:p>
      <w:pPr>
        <w:ind w:firstLine="442"/>
        <w:spacing w:line="360" w:lineRule="auto"/>
        <w:shd w:val="clear" w:color="auto" w:fill="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764"/>
        <w:rPr>
          <w:rFonts w:hint="eastAsia"/>
          <w:color w:val="auto"/>
          <w:highlight w:val="none"/>
        </w:rPr>
      </w:pPr>
      <w:r/>
      <w:bookmarkStart w:id="58" w:name="_Toc109304976"/>
      <w:r/>
      <w:bookmarkStart w:id="59" w:name="_Toc6092"/>
      <w:r>
        <w:rPr>
          <w:rFonts w:hint="eastAsia"/>
          <w:color w:val="auto"/>
          <w:highlight w:val="none"/>
        </w:rPr>
        <w:t xml:space="preserve">第六章 响应文件格式</w:t>
      </w:r>
      <w:bookmarkEnd w:id="1"/>
      <w:r/>
      <w:bookmarkEnd w:id="58"/>
      <w:r/>
      <w:bookmarkEnd w:id="59"/>
      <w:r/>
      <w:r/>
    </w:p>
    <w:p>
      <w:pPr>
        <w:rPr>
          <w:color w:val="auto"/>
          <w:highlight w:val="none"/>
        </w:rPr>
      </w:pP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文件格式使用注意事项：</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文件编制时应使用的模板已在本部分列明，</w:t>
      </w: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文件要求提供但未提供模板的，格式自拟。</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文件中提供的</w:t>
      </w: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文件格式与苏采云系统内不一致的，以苏采云系统的格式为准。</w:t>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bookmarkStart w:id="60" w:name="_Toc5423"/>
      <w:r>
        <w:rPr>
          <w:rFonts w:hint="eastAsia" w:ascii="宋体" w:hAnsi="宋体" w:cs="宋体"/>
          <w:b/>
          <w:bCs/>
          <w:color w:val="auto"/>
          <w:sz w:val="72"/>
          <w:szCs w:val="72"/>
          <w:highlight w:val="none"/>
        </w:rPr>
        <w:t xml:space="preserve">竞争性磋商响应文件</w:t>
      </w:r>
      <w:bookmarkEnd w:id="60"/>
      <w:r/>
      <w:r/>
    </w:p>
    <w:p>
      <w:pPr>
        <w:jc w:val="center"/>
        <w:spacing w:line="360" w:lineRule="auto"/>
        <w:shd w:val="clear" w:color="auto" w:fill="auto"/>
        <w:rPr>
          <w:rFonts w:hint="eastAsia" w:ascii="宋体" w:hAnsi="宋体" w:cs="宋体"/>
          <w:b/>
          <w:bCs/>
          <w:color w:val="auto"/>
          <w:sz w:val="60"/>
          <w:szCs w:val="60"/>
          <w:highlight w:val="none"/>
        </w:rPr>
        <w:outlineLvl w:val="0"/>
      </w:pPr>
      <w:r>
        <w:rPr>
          <w:rFonts w:hint="eastAsia" w:ascii="宋体" w:hAnsi="宋体" w:cs="宋体"/>
          <w:b/>
          <w:bCs/>
          <w:color w:val="auto"/>
          <w:sz w:val="60"/>
          <w:szCs w:val="60"/>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left"/>
        <w:spacing w:line="360" w:lineRule="auto"/>
        <w:shd w:val="clear" w:color="auto" w:fill="auto"/>
        <w:rPr>
          <w:rFonts w:hint="eastAsia" w:ascii="宋体" w:hAnsi="宋体" w:eastAsia="宋体" w:cs="宋体"/>
          <w:color w:val="auto"/>
          <w:sz w:val="24"/>
          <w:szCs w:val="20"/>
          <w:highlight w:val="none"/>
          <w:lang w:val="en-US" w:eastAsia="zh-CN" w:bidi="ar-SA"/>
        </w:rPr>
        <w:outlineLvl w:val="0"/>
      </w:pPr>
      <w:r/>
      <w:bookmarkStart w:id="61" w:name="_Toc22530"/>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bookmarkEnd w:id="61"/>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2"/>
          <w:szCs w:val="2"/>
          <w:highlight w:val="none"/>
          <w:u w:val="single"/>
          <w:lang w:val="en-US" w:eastAsia="zh-CN" w:bidi="ar-SA"/>
        </w:rPr>
      </w:pPr>
      <w:r>
        <w:rPr>
          <w:rFonts w:hint="eastAsia" w:ascii="宋体" w:hAnsi="宋体" w:eastAsia="宋体" w:cs="宋体"/>
          <w:b/>
          <w:color w:val="auto"/>
          <w:sz w:val="2"/>
          <w:szCs w:val="2"/>
          <w:highlight w:val="none"/>
          <w:u w:val="single"/>
          <w:lang w:val="en-US" w:eastAsia="zh-CN" w:bidi="ar-SA"/>
        </w:rPr>
      </w:r>
      <w:r/>
    </w:p>
    <w:p>
      <w:pPr>
        <w:jc w:val="left"/>
        <w:spacing w:before="0" w:beforeAutospacing="0" w:after="0" w:afterAutospacing="0"/>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u w:val="none"/>
          <w:lang w:val="en-US" w:eastAsia="zh-CN" w:bidi="ar-SA"/>
        </w:rPr>
        <w:t xml:space="preserve">代理机构项目编号：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0" w:beforeAutospacing="0" w:after="0" w:afterAutospacing="0"/>
        <w:widowControl/>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供 应 商 名 称 ： </w:t>
      </w:r>
      <w:r>
        <w:rPr>
          <w:rFonts w:hint="eastAsia" w:ascii="宋体" w:hAnsi="宋体" w:eastAsia="宋体" w:cs="宋体"/>
          <w:b/>
          <w:color w:val="auto"/>
          <w:sz w:val="36"/>
          <w:szCs w:val="36"/>
          <w:highlight w:val="none"/>
          <w:u w:val="single"/>
          <w:lang w:val="en-US" w:eastAsia="zh-CN" w:bidi="ar-SA"/>
        </w:rPr>
        <w:t xml:space="preserve">（加盖CA电子公章）     </w:t>
      </w:r>
      <w:r/>
    </w:p>
    <w:p>
      <w:pPr>
        <w:jc w:val="left"/>
        <w:spacing w:before="100" w:beforeAutospacing="1" w:after="100" w:afterAutospacing="1"/>
        <w:widowControl/>
        <w:rPr>
          <w:rFonts w:hint="eastAsia" w:ascii="宋体" w:hAnsi="宋体" w:eastAsia="宋体" w:cs="宋体"/>
          <w:b/>
          <w:color w:val="auto"/>
          <w:sz w:val="8"/>
          <w:szCs w:val="8"/>
          <w:highlight w:val="none"/>
          <w:u w:val="single"/>
          <w:lang w:val="en-US" w:eastAsia="zh-CN" w:bidi="ar-SA"/>
        </w:rPr>
      </w:pPr>
      <w:r>
        <w:rPr>
          <w:rFonts w:hint="eastAsia" w:ascii="宋体" w:hAnsi="宋体" w:eastAsia="宋体" w:cs="宋体"/>
          <w:b/>
          <w:color w:val="auto"/>
          <w:sz w:val="8"/>
          <w:szCs w:val="8"/>
          <w:highlight w:val="none"/>
          <w:u w:val="single"/>
          <w:lang w:val="en-US" w:eastAsia="zh-CN" w:bidi="ar-SA"/>
        </w:rPr>
      </w:r>
      <w:r/>
    </w:p>
    <w:p>
      <w:pPr>
        <w:jc w:val="left"/>
        <w:spacing w:before="100" w:beforeAutospacing="1" w:after="100" w:afterAutospacing="1"/>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36"/>
          <w:szCs w:val="36"/>
          <w:highlight w:val="none"/>
          <w:lang w:val="en-US" w:eastAsia="zh-CN" w:bidi="ar-SA"/>
        </w:rPr>
        <w:t xml:space="preserve">日    期 ：    </w:t>
      </w:r>
      <w:r>
        <w:rPr>
          <w:rFonts w:hint="eastAsia" w:ascii="宋体" w:hAnsi="宋体" w:eastAsia="宋体" w:cs="宋体"/>
          <w:b/>
          <w:color w:val="auto"/>
          <w:sz w:val="36"/>
          <w:szCs w:val="36"/>
          <w:highlight w:val="none"/>
          <w:u w:val="single"/>
          <w:lang w:val="en-US" w:eastAsia="zh-CN" w:bidi="ar-SA"/>
        </w:rPr>
        <w:t xml:space="preserve">                      </w:t>
      </w:r>
      <w:r/>
    </w:p>
    <w:p>
      <w:pPr>
        <w:jc w:val="center"/>
        <w:spacing w:line="360" w:lineRule="auto"/>
        <w:shd w:val="clear" w:color="auto" w:fill="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both"/>
        <w:spacing w:line="360" w:lineRule="auto"/>
        <w:shd w:val="clear" w:color="auto" w:fill="auto"/>
        <w:rPr>
          <w:rFonts w:ascii="宋体" w:hAnsi="宋体" w:cs="宋体"/>
          <w:b/>
          <w:color w:val="auto"/>
          <w:sz w:val="32"/>
          <w:szCs w:val="32"/>
          <w:highlight w:val="none"/>
        </w:rPr>
        <w:outlineLvl w:val="0"/>
      </w:pPr>
      <w:r/>
      <w:bookmarkStart w:id="62" w:name="_Toc4041"/>
      <w:r>
        <w:rPr>
          <w:rFonts w:hint="eastAsia" w:ascii="宋体" w:hAnsi="宋体" w:cs="宋体"/>
          <w:b/>
          <w:color w:val="auto"/>
          <w:sz w:val="32"/>
          <w:szCs w:val="32"/>
          <w:highlight w:val="none"/>
        </w:rPr>
        <w:t xml:space="preserve">一、资格审查响应对照表</w:t>
      </w:r>
      <w:bookmarkEnd w:id="62"/>
      <w:r/>
      <w:r/>
    </w:p>
    <w:tbl>
      <w:tblPr>
        <w:tblStyle w:val="774"/>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shd w:val="clear" w:color="auto" w:fill="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fill="auto"/>
        <w:rPr>
          <w:rFonts w:hint="eastAsia" w:ascii="宋体" w:hAnsi="宋体" w:cs="宋体"/>
          <w:b/>
          <w:bCs/>
          <w:color w:val="auto"/>
          <w:sz w:val="24"/>
          <w:szCs w:val="28"/>
          <w:highlight w:val="none"/>
        </w:rPr>
        <w:outlineLvl w:val="1"/>
      </w:pPr>
      <w:r>
        <w:rPr>
          <w:rFonts w:hint="eastAsia" w:ascii="宋体" w:hAnsi="宋体" w:cs="宋体"/>
          <w:b/>
          <w:bCs/>
          <w:color w:val="auto"/>
          <w:sz w:val="24"/>
          <w:szCs w:val="28"/>
          <w:highlight w:val="none"/>
          <w:lang w:val="en-US" w:eastAsia="zh-CN"/>
        </w:rPr>
        <w:t xml:space="preserve">1.1</w:t>
      </w:r>
      <w:r>
        <w:rPr>
          <w:rFonts w:hint="eastAsia" w:ascii="宋体" w:hAnsi="宋体" w:cs="宋体"/>
          <w:b/>
          <w:bCs/>
          <w:color w:val="auto"/>
          <w:sz w:val="24"/>
          <w:szCs w:val="28"/>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jc w:val="both"/>
        <w:spacing w:line="360" w:lineRule="auto"/>
        <w:shd w:val="clear" w:color="auto" w:fill="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具有良好的商业信誉和健全的财务会计制度（</w:t>
      </w:r>
      <w:r>
        <w:rPr>
          <w:rFonts w:hint="eastAsia" w:ascii="宋体" w:hAnsi="宋体" w:cs="宋体"/>
          <w:b/>
          <w:bCs/>
          <w:color w:val="auto"/>
          <w:sz w:val="24"/>
          <w:szCs w:val="24"/>
          <w:highlight w:val="none"/>
          <w:lang w:val="en-US" w:eastAsia="zh-CN"/>
        </w:rPr>
        <w:t xml:space="preserve">提供符合竞争性磋商文件要求的材料</w:t>
      </w:r>
      <w:r>
        <w:rPr>
          <w:rFonts w:hint="eastAsia" w:ascii="宋体" w:hAnsi="宋体" w:cs="宋体"/>
          <w:color w:val="auto"/>
          <w:sz w:val="24"/>
          <w:szCs w:val="24"/>
          <w:highlight w:val="none"/>
          <w:lang w:bidi="ar"/>
        </w:rPr>
        <w:t xml:space="preserve">）；</w:t>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left"/>
        <w:spacing w:before="156" w:after="156"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  供应商名称（加盖CA电子公章）：</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24"/>
          <w:szCs w:val="28"/>
          <w:highlight w:val="none"/>
          <w:lang w:val="en-US" w:eastAsia="zh-CN"/>
        </w:rPr>
        <w:t xml:space="preserve">1.4 </w:t>
      </w:r>
      <w:r>
        <w:rPr>
          <w:rFonts w:hint="eastAsia" w:ascii="宋体" w:hAnsi="宋体" w:cs="宋体"/>
          <w:b/>
          <w:bCs/>
          <w:color w:val="auto"/>
          <w:sz w:val="24"/>
          <w:szCs w:val="28"/>
          <w:highlight w:val="none"/>
        </w:rPr>
        <w:t xml:space="preserve">有依法缴纳税收和社会保障资金的良好记录</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符合竞争性磋商文件要求的材料，</w:t>
      </w:r>
      <w:r>
        <w:rPr>
          <w:rFonts w:hint="eastAsia" w:ascii="宋体" w:hAnsi="宋体" w:eastAsia="宋体" w:cs="宋体"/>
          <w:b/>
          <w:bCs/>
          <w:color w:val="auto"/>
          <w:sz w:val="24"/>
          <w:szCs w:val="24"/>
          <w:highlight w:val="none"/>
        </w:rPr>
        <w:t xml:space="preserve">根据国家相关政策免缴或迟缴的需提供相关证明材料）</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312"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声  明</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供应商名称（加盖CA电子公章）：</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60" w:lineRule="auto"/>
        <w:shd w:val="clear" w:color="auto" w:fill="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shd w:val="clear" w:color="auto" w:fill="auto"/>
        <w:rPr>
          <w:rFonts w:ascii="宋体" w:hAnsi="宋体" w:cs="宋体"/>
          <w:b/>
          <w:bCs/>
          <w:color w:val="auto"/>
          <w:highlight w:val="none"/>
        </w:rPr>
        <w:sectPr>
          <w:footerReference w:type="default" r:id="rId10"/>
          <w:footnotePr/>
          <w:endnotePr/>
          <w:type w:val="nextPage"/>
          <w:pgSz w:w="11906" w:h="16838" w:orient="portrait"/>
          <w:pgMar w:top="1270" w:right="1800" w:bottom="1270" w:left="1800" w:header="851" w:footer="992" w:gutter="0"/>
          <w:pgNumType w:start="1"/>
          <w:cols w:num="1" w:sep="0" w:space="1701" w:equalWidth="1"/>
          <w:docGrid w:linePitch="360"/>
        </w:sectPr>
      </w:pPr>
      <w:r>
        <w:rPr>
          <w:rFonts w:ascii="宋体" w:hAnsi="宋体" w:cs="宋体"/>
          <w:b/>
          <w:bCs/>
          <w:color w:val="auto"/>
          <w:highlight w:val="none"/>
        </w:rPr>
      </w:r>
      <w:r/>
    </w:p>
    <w:p>
      <w:pPr>
        <w:jc w:val="left"/>
        <w:spacing w:line="360" w:lineRule="auto"/>
        <w:shd w:val="clear" w:color="auto" w:fill="auto"/>
        <w:rPr>
          <w:rFonts w:hint="eastAsia" w:ascii="宋体" w:hAnsi="宋体" w:cs="宋体"/>
          <w:b/>
          <w:bCs/>
          <w:color w:val="auto"/>
          <w:sz w:val="24"/>
          <w:szCs w:val="24"/>
          <w:highlight w:val="none"/>
          <w:lang w:val="zh-CN" w:eastAsia="zh-CN"/>
        </w:rPr>
        <w:outlineLvl w:val="1"/>
      </w:pP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lang w:val="zh-CN" w:eastAsia="zh-CN"/>
        </w:rPr>
        <w:t xml:space="preserve">南京市政府采购供应商信用记录表暨信用承诺书</w:t>
      </w:r>
      <w:r/>
    </w:p>
    <w:p>
      <w:pPr>
        <w:ind w:firstLine="420"/>
        <w:spacing w:line="85" w:lineRule="atLeast"/>
        <w:shd w:val="clear" w:color="auto" w:fill="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jc w:val="left"/>
        <w:spacing w:line="360" w:lineRule="auto"/>
        <w:shd w:val="clear" w:color="auto" w:fill="auto"/>
        <w:rPr>
          <w:rFonts w:ascii="宋体" w:hAnsi="宋体" w:cs="宋体"/>
          <w:b/>
          <w:color w:val="auto"/>
          <w:sz w:val="24"/>
          <w:szCs w:val="24"/>
          <w:highlight w:val="none"/>
        </w:rPr>
        <w:outlineLvl w:val="1"/>
      </w:pPr>
      <w:r>
        <w:rPr>
          <w:rFonts w:hint="eastAsia" w:ascii="宋体" w:hAnsi="宋体" w:cs="宋体"/>
          <w:b/>
          <w:color w:val="auto"/>
          <w:highlight w:val="none"/>
        </w:rPr>
        <w:br w:type="page" w:clear="all"/>
      </w:r>
      <w:r>
        <w:rPr>
          <w:rFonts w:hint="eastAsia" w:ascii="宋体" w:hAnsi="宋体" w:cs="宋体"/>
          <w:b/>
          <w:color w:val="auto"/>
          <w:sz w:val="24"/>
          <w:szCs w:val="24"/>
          <w:highlight w:val="none"/>
          <w:lang w:val="en-US" w:eastAsia="zh-CN"/>
        </w:rPr>
        <w:t xml:space="preserve">1.7</w:t>
      </w:r>
      <w:r>
        <w:rPr>
          <w:rFonts w:hint="eastAsia" w:ascii="宋体" w:hAnsi="宋体" w:cs="宋体"/>
          <w:b/>
          <w:color w:val="auto"/>
          <w:sz w:val="24"/>
          <w:szCs w:val="24"/>
          <w:highlight w:val="none"/>
        </w:rPr>
        <w:t xml:space="preserve">磋商响应函</w:t>
      </w:r>
      <w:r/>
    </w:p>
    <w:p>
      <w:pPr>
        <w:pStyle w:val="1098"/>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江苏弘业国际技术工程有限公司</w:t>
      </w:r>
      <w:r>
        <w:rPr>
          <w:rFonts w:hint="eastAsia" w:ascii="宋体" w:hAnsi="宋体" w:cs="宋体"/>
          <w:color w:val="auto"/>
          <w:sz w:val="24"/>
          <w:szCs w:val="24"/>
          <w:highlight w:val="none"/>
          <w:lang w:eastAsia="zh-CN"/>
        </w:rPr>
        <w:t xml:space="preserve">：</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(姓名和职务)代表我方______________（供应商的名称），全权处理本次项目磋商采购的有关事宜。</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1.按磋商文件规定的各项要求，向买方提供所需服务。</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6.遵守磋商文件中要求的收费项目和标准。</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7.与本磋商采购有关的正式通讯地址为：</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法定代表人姓名（签字或盖章）：         联系电话：</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供应商名称（盖CA电子公章）：            </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810"/>
        <w:ind w:firstLine="643"/>
        <w:jc w:val="left"/>
        <w:spacing w:before="0" w:after="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法定代表人身份证明书</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盖CA电子公章：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jc w:val="right"/>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年月日</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注：1.“法定代表人”直接参加投标响应活动的仅需填写本身份证明。</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br w:type="page" w:clear="all"/>
      </w:r>
      <w:r/>
    </w:p>
    <w:p>
      <w:pPr>
        <w:pStyle w:val="810"/>
        <w:jc w:val="left"/>
        <w:spacing w:before="0" w:after="0" w:line="85" w:lineRule="atLeast"/>
        <w:shd w:val="clear" w:color="auto" w:fill="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法定代表人授权委托书</w:t>
      </w:r>
      <w:r/>
    </w:p>
    <w:p>
      <w:pPr>
        <w:pStyle w:val="811"/>
        <w:rPr>
          <w:rFonts w:hint="eastAsia"/>
          <w:color w:val="auto"/>
          <w:sz w:val="24"/>
          <w:szCs w:val="24"/>
          <w:highlight w:val="none"/>
        </w:rPr>
      </w:pPr>
      <w:r>
        <w:rPr>
          <w:rFonts w:hint="eastAsia"/>
          <w:color w:val="auto"/>
          <w:sz w:val="24"/>
          <w:szCs w:val="24"/>
          <w:highlight w:val="none"/>
        </w:rPr>
      </w:r>
      <w:r/>
    </w:p>
    <w:p>
      <w:pPr>
        <w:ind w:right="420"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color w:val="auto"/>
          <w:sz w:val="24"/>
          <w:szCs w:val="24"/>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法定代表人签字或盖章：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供应商名称（盖CA电子公章）：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附：委托代理人居民身份证复印件</w:t>
      </w:r>
      <w:r/>
    </w:p>
    <w:p>
      <w:pPr>
        <w:pStyle w:val="809"/>
        <w:ind w:firstLine="562"/>
        <w:spacing w:before="260" w:after="26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4"/>
          <w:szCs w:val="24"/>
          <w:highlight w:val="none"/>
        </w:rPr>
        <w:t xml:space="preserve">。</w:t>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pStyle w:val="1127"/>
        <w:numPr>
          <w:ilvl w:val="0"/>
          <w:numId w:val="0"/>
        </w:numPr>
        <w:jc w:val="lef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1.10承诺函</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128"/>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u w:val="single"/>
        </w:rPr>
        <w:t xml:space="preserve">（采购</w:t>
      </w:r>
      <w:r>
        <w:rPr>
          <w:rFonts w:hint="eastAsia" w:ascii="仿宋" w:hAnsi="仿宋" w:eastAsia="仿宋" w:cs="仿宋"/>
          <w:b w:val="0"/>
          <w:bCs w:val="0"/>
          <w:color w:val="auto"/>
          <w:sz w:val="24"/>
          <w:szCs w:val="24"/>
          <w:highlight w:val="none"/>
          <w:u w:val="single"/>
          <w:lang w:val="en-US" w:eastAsia="zh-CN"/>
        </w:rPr>
        <w:t xml:space="preserve">人</w:t>
      </w:r>
      <w:r>
        <w:rPr>
          <w:rFonts w:hint="eastAsia" w:ascii="仿宋" w:hAnsi="仿宋" w:eastAsia="仿宋" w:cs="仿宋"/>
          <w:b w:val="0"/>
          <w:bCs w:val="0"/>
          <w:color w:val="auto"/>
          <w:sz w:val="24"/>
          <w:szCs w:val="24"/>
          <w:highlight w:val="none"/>
          <w:u w:val="single"/>
        </w:rPr>
        <w:t xml:space="preserve">名称）</w:t>
      </w:r>
      <w:r>
        <w:rPr>
          <w:rFonts w:hint="eastAsia" w:ascii="仿宋" w:hAnsi="仿宋" w:eastAsia="仿宋" w:cs="仿宋"/>
          <w:b w:val="0"/>
          <w:bCs w:val="0"/>
          <w:color w:val="auto"/>
          <w:sz w:val="24"/>
          <w:szCs w:val="24"/>
          <w:highlight w:val="none"/>
          <w:u w:val="none"/>
        </w:rPr>
        <w:t xml:space="preserve">：</w:t>
      </w:r>
      <w:r/>
    </w:p>
    <w:p>
      <w:pPr>
        <w:pStyle w:val="1128"/>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u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的招标文件，我方在参加本项目招投标活动中，特作出如下承诺：</w:t>
      </w:r>
      <w:r/>
    </w:p>
    <w:p>
      <w:pPr>
        <w:pStyle w:val="1128"/>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28"/>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28"/>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 </w:t>
      </w:r>
      <w:r/>
    </w:p>
    <w:p>
      <w:pPr>
        <w:pStyle w:val="1128"/>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本单位承诺以上内容真实有效，若经查实存在虚假陈述，愿意承担由此产生的一切法律责任和后果，包括但不限于取消参与资格、中标（成交）无效等。</w:t>
      </w:r>
      <w:r/>
    </w:p>
    <w:p>
      <w:pPr>
        <w:pStyle w:val="1128"/>
        <w:spacing w:line="360" w:lineRule="auto"/>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 </w:t>
      </w:r>
      <w:r/>
    </w:p>
    <w:p>
      <w:pPr>
        <w:pStyle w:val="1129"/>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color w:val="auto"/>
          <w:sz w:val="24"/>
          <w:szCs w:val="24"/>
          <w:highlight w:val="none"/>
        </w:rPr>
      </w:r>
      <w:r/>
    </w:p>
    <w:p>
      <w:pPr>
        <w:pStyle w:val="1130"/>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w:t>
      </w: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文件签署、盖章齐全完整</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32"/>
        <w:jc w:val="center"/>
        <w:spacing w:line="600" w:lineRule="exact"/>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文件签署、盖章的声明</w:t>
      </w:r>
      <w:r/>
    </w:p>
    <w:p>
      <w:pPr>
        <w:pStyle w:val="1132"/>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32"/>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采购文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具体报价内容详见响应文件。</w:t>
      </w:r>
      <w:r/>
    </w:p>
    <w:p>
      <w:pPr>
        <w:pStyle w:val="1132"/>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keepLines w:val="0"/>
        <w:keepNext w:val="0"/>
        <w:pageBreakBefore w:val="0"/>
        <w:spacing w:line="520" w:lineRule="exact"/>
        <w:widowControl w:val="off"/>
        <w:rPr>
          <w:rFonts w:hint="eastAsia" w:ascii="宋体" w:hAnsi="宋体" w:eastAsia="宋体" w:cs="宋体"/>
          <w:b/>
          <w:color w:val="auto"/>
          <w:sz w:val="21"/>
          <w:szCs w:val="22"/>
          <w:highlight w:val="none"/>
          <w:lang w:val="en-US" w:eastAsia="zh-CN" w:bidi="ar-SA"/>
        </w:rPr>
      </w:pPr>
      <w:r>
        <w:rPr>
          <w:rFonts w:hint="eastAsia" w:ascii="宋体" w:hAnsi="宋体" w:eastAsia="宋体" w:cs="宋体"/>
          <w:b/>
          <w:color w:val="auto"/>
          <w:sz w:val="21"/>
          <w:szCs w:val="22"/>
          <w:highlight w:val="none"/>
          <w:lang w:val="en-US" w:eastAsia="zh-CN" w:bidi="ar-SA"/>
        </w:rPr>
        <w:t xml:space="preserve">1.12对实质性条款的响应性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2"/>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对实质性条款的响应的声明</w:t>
      </w:r>
      <w:r/>
    </w:p>
    <w:p>
      <w:pPr>
        <w:pStyle w:val="1132"/>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32"/>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采购单位名称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我司响应</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要求，对实质性条款</w:t>
      </w:r>
      <w:r>
        <w:rPr>
          <w:rFonts w:hint="eastAsia" w:ascii="仿宋" w:hAnsi="仿宋" w:eastAsia="仿宋" w:cs="仿宋"/>
          <w:bCs/>
          <w:color w:val="auto"/>
          <w:sz w:val="24"/>
          <w:szCs w:val="24"/>
          <w:highlight w:val="none"/>
          <w:lang w:val="en-US" w:eastAsia="zh-CN"/>
        </w:rPr>
        <w:t xml:space="preserve">完全响应</w:t>
      </w:r>
      <w:r>
        <w:rPr>
          <w:rFonts w:hint="eastAsia" w:ascii="仿宋" w:hAnsi="仿宋" w:eastAsia="仿宋" w:cs="仿宋"/>
          <w:bCs/>
          <w:color w:val="auto"/>
          <w:sz w:val="24"/>
          <w:szCs w:val="24"/>
          <w:highlight w:val="none"/>
        </w:rPr>
        <w:t xml:space="preserve">并且不存在重大偏离，</w:t>
      </w:r>
      <w:r>
        <w:rPr>
          <w:rFonts w:hint="eastAsia" w:ascii="仿宋" w:hAnsi="仿宋" w:eastAsia="仿宋" w:cs="仿宋"/>
          <w:bCs/>
          <w:color w:val="auto"/>
          <w:sz w:val="24"/>
          <w:szCs w:val="24"/>
          <w:highlight w:val="none"/>
          <w:lang w:val="en-US" w:eastAsia="zh-CN"/>
        </w:rPr>
        <w:t xml:space="preserve">具体内容详见响应文件。</w:t>
      </w:r>
      <w:r/>
    </w:p>
    <w:p>
      <w:pPr>
        <w:pStyle w:val="1132"/>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（我司知晓下列处理原则：已提供本声明但投标文件不</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w:t>
      </w:r>
      <w:r>
        <w:rPr>
          <w:rFonts w:hint="eastAsia" w:ascii="仿宋" w:hAnsi="仿宋" w:eastAsia="仿宋" w:cs="仿宋"/>
          <w:bCs/>
          <w:color w:val="auto"/>
          <w:sz w:val="24"/>
          <w:szCs w:val="24"/>
          <w:highlight w:val="none"/>
          <w:lang w:val="en-US" w:eastAsia="zh-CN"/>
        </w:rPr>
        <w:t xml:space="preserve">或</w:t>
      </w:r>
      <w:r>
        <w:rPr>
          <w:rFonts w:hint="eastAsia" w:ascii="仿宋" w:hAnsi="仿宋" w:eastAsia="仿宋" w:cs="仿宋"/>
          <w:bCs/>
          <w:color w:val="auto"/>
          <w:sz w:val="24"/>
          <w:szCs w:val="24"/>
          <w:highlight w:val="none"/>
        </w:rPr>
        <w:t xml:space="preserve">存在重大偏离</w:t>
      </w:r>
      <w:r>
        <w:rPr>
          <w:rFonts w:hint="eastAsia" w:ascii="仿宋" w:hAnsi="仿宋" w:eastAsia="仿宋" w:cs="仿宋"/>
          <w:bCs/>
          <w:color w:val="auto"/>
          <w:sz w:val="24"/>
          <w:szCs w:val="24"/>
          <w:highlight w:val="none"/>
          <w:lang w:val="en-US" w:eastAsia="zh-CN"/>
        </w:rPr>
        <w:t xml:space="preserve">的，本声明无效，并可能做不符性处理。）</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rPr>
          <w:color w:val="auto"/>
          <w:highlight w:val="none"/>
        </w:rPr>
      </w:pPr>
      <w:r>
        <w:rPr>
          <w:color w:val="auto"/>
          <w:highlight w:val="none"/>
        </w:rPr>
      </w:r>
      <w:r/>
    </w:p>
    <w:p>
      <w:pPr>
        <w:numPr>
          <w:ilvl w:val="0"/>
          <w:numId w:val="7"/>
        </w:numPr>
        <w:jc w:val="center"/>
        <w:spacing w:line="360" w:lineRule="auto"/>
        <w:shd w:val="clear" w:color="auto" w:fill="auto"/>
        <w:rPr>
          <w:rFonts w:ascii="宋体" w:hAnsi="宋体" w:cs="宋体"/>
          <w:b/>
          <w:color w:val="auto"/>
          <w:sz w:val="32"/>
          <w:szCs w:val="32"/>
          <w:highlight w:val="none"/>
        </w:rPr>
        <w:outlineLvl w:val="0"/>
      </w:pPr>
      <w:r/>
      <w:bookmarkStart w:id="63" w:name="_Toc5154"/>
      <w:r>
        <w:rPr>
          <w:rFonts w:hint="eastAsia" w:ascii="宋体" w:hAnsi="宋体" w:cs="宋体"/>
          <w:b/>
          <w:color w:val="auto"/>
          <w:sz w:val="32"/>
          <w:szCs w:val="32"/>
          <w:highlight w:val="none"/>
        </w:rPr>
        <w:t xml:space="preserve">符合性审查响应对照表</w:t>
      </w:r>
      <w:bookmarkEnd w:id="63"/>
      <w:r/>
      <w:r/>
    </w:p>
    <w:tbl>
      <w:tblPr>
        <w:tblStyle w:val="774"/>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fill="auto"/>
              <w:rPr>
                <w:rFonts w:hint="default" w:ascii="宋体" w:hAnsi="宋体" w:eastAsia="宋体" w:cs="宋体"/>
                <w:iCs/>
                <w:color w:val="auto"/>
                <w:szCs w:val="21"/>
                <w:highlight w:val="none"/>
                <w:lang w:val="en-US" w:eastAsia="zh-CN"/>
              </w:rPr>
            </w:pPr>
            <w:r>
              <w:rPr>
                <w:rFonts w:hint="default" w:ascii="宋体" w:hAnsi="宋体" w:eastAsia="宋体" w:cs="宋体"/>
                <w:iCs/>
                <w:color w:val="auto"/>
                <w:szCs w:val="21"/>
                <w:highlight w:val="none"/>
                <w:lang w:val="en-US" w:eastAsia="zh-CN"/>
              </w:rPr>
            </w:r>
            <w:r/>
          </w:p>
        </w:tc>
        <w:tc>
          <w:tcPr>
            <w:tcW w:w="1943"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shd w:val="clear" w:color="auto" w:fill="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hAnsi="宋体" w:cs="宋体"/>
          <w:b w:val="0"/>
          <w:color w:val="auto"/>
          <w:szCs w:val="24"/>
          <w:highlight w:val="none"/>
        </w:rPr>
      </w:pPr>
      <w:r/>
      <w:bookmarkStart w:id="64" w:name="_Toc109304977"/>
      <w:r/>
      <w:r/>
    </w:p>
    <w:p>
      <w:pPr>
        <w:contextualSpacing/>
        <w:ind w:firstLine="42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w:t>
      </w:r>
      <w:r>
        <w:rPr>
          <w:rFonts w:hint="eastAsia" w:hAnsi="宋体" w:cs="宋体"/>
          <w:b w:val="0"/>
          <w:color w:val="auto"/>
          <w:highlight w:val="none"/>
          <w:u w:val="single"/>
          <w:lang w:val="en-US" w:eastAsia="zh-CN"/>
        </w:rPr>
        <w:t xml:space="preserve">采购</w:t>
      </w:r>
      <w:r>
        <w:rPr>
          <w:rFonts w:hint="eastAsia" w:hAnsi="宋体" w:cs="宋体"/>
          <w:b w:val="0"/>
          <w:color w:val="auto"/>
          <w:highlight w:val="none"/>
          <w:u w:val="single"/>
        </w:rPr>
        <w:t xml:space="preserve">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8"/>
        <w:ind w:firstLine="36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投标人名称（盖CA电子公章）：</w:t>
      </w:r>
      <w:r/>
    </w:p>
    <w:p>
      <w:pPr>
        <w:pStyle w:val="77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pStyle w:val="1054"/>
        <w:rPr>
          <w:rFonts w:hint="eastAsia"/>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1054"/>
        <w:rPr>
          <w:rFonts w:hint="eastAsia"/>
          <w:color w:val="auto"/>
          <w:highlight w:val="none"/>
        </w:rPr>
      </w:pPr>
      <w:r>
        <w:rPr>
          <w:rFonts w:hint="eastAsia"/>
          <w:color w:val="auto"/>
          <w:highlight w:val="none"/>
        </w:rPr>
      </w:r>
      <w:r/>
    </w:p>
    <w:p>
      <w:pPr>
        <w:pStyle w:val="105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054"/>
        <w:rPr>
          <w:rFonts w:hint="eastAsia"/>
          <w:color w:val="auto"/>
          <w:highlight w:val="none"/>
        </w:rPr>
      </w:pPr>
      <w:r>
        <w:rPr>
          <w:rFonts w:hint="eastAsia"/>
          <w:color w:val="auto"/>
          <w:highlight w:val="none"/>
        </w:rPr>
      </w:r>
      <w:r/>
    </w:p>
    <w:p>
      <w:pPr>
        <w:pStyle w:val="1053"/>
        <w:jc w:val="center"/>
        <w:spacing w:before="300" w:after="300" w:line="360" w:lineRule="auto"/>
        <w:shd w:val="clear" w:color="auto" w:fill="auto"/>
        <w:widowControl/>
        <w:rPr>
          <w:rFonts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64"/>
      <w:r>
        <w:rPr>
          <w:rFonts w:hint="eastAsia" w:ascii="宋体" w:hAnsi="宋体" w:cs="宋体"/>
          <w:bCs w:val="0"/>
          <w:color w:val="auto"/>
          <w:sz w:val="21"/>
          <w:szCs w:val="21"/>
          <w:highlight w:val="none"/>
        </w:rPr>
        <w:t xml:space="preserve"> </w:t>
      </w:r>
      <w:r/>
    </w:p>
    <w:p>
      <w:pPr>
        <w:pStyle w:val="1081"/>
        <w:ind w:firstLine="420"/>
        <w:spacing w:before="300" w:after="452"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中小微企业划型标准如下：</w:t>
      </w:r>
      <w:r/>
    </w:p>
    <w:tbl>
      <w:tblPr>
        <w:tblStyle w:val="77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bl>
    <w:p>
      <w:pPr>
        <w:pStyle w:val="1081"/>
        <w:ind w:firstLine="420"/>
        <w:spacing w:before="300" w:after="452" w:line="360" w:lineRule="auto"/>
        <w:shd w:val="clear" w:color="auto" w:fill="auto"/>
        <w:widowControl/>
        <w:rPr>
          <w:rStyle w:val="1084"/>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auto"/>
          <w:highlight w:val="none"/>
        </w:rPr>
        <w:outlineLvl w:val="1"/>
      </w:pPr>
      <w:r>
        <w:rPr>
          <w:rStyle w:val="1084"/>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fill="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bookmarkStart w:id="65" w:name="_Toc16059"/>
      <w:r>
        <w:rPr>
          <w:rFonts w:hint="eastAsia" w:ascii="宋体" w:hAnsi="宋体" w:cs="宋体"/>
          <w:color w:val="auto"/>
          <w:szCs w:val="21"/>
          <w:highlight w:val="none"/>
        </w:rPr>
        <w:t xml:space="preserve">供应商全称（</w:t>
      </w:r>
      <w:r>
        <w:rPr>
          <w:rFonts w:hint="eastAsia" w:ascii="宋体" w:hAnsi="宋体" w:cs="宋体"/>
          <w:color w:val="auto"/>
          <w:highlight w:val="none"/>
        </w:rPr>
        <w:t xml:space="preserve">盖CA电子公章</w:t>
      </w:r>
      <w:r>
        <w:rPr>
          <w:rFonts w:hint="eastAsia" w:ascii="宋体" w:hAnsi="宋体" w:cs="宋体"/>
          <w:color w:val="auto"/>
          <w:szCs w:val="21"/>
          <w:highlight w:val="none"/>
        </w:rPr>
        <w:t xml:space="preserve">）：</w:t>
      </w:r>
      <w:bookmarkEnd w:id="65"/>
      <w:r/>
      <w:r/>
    </w:p>
    <w:p>
      <w:pPr>
        <w:ind w:right="1560" w:firstLine="420"/>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66" w:name="_Toc10230"/>
      <w:r>
        <w:rPr>
          <w:rFonts w:hint="eastAsia" w:ascii="宋体" w:hAnsi="宋体" w:cs="宋体"/>
          <w:color w:val="auto"/>
          <w:szCs w:val="21"/>
          <w:highlight w:val="none"/>
        </w:rPr>
        <w:t xml:space="preserve">日  期：</w:t>
      </w:r>
      <w:bookmarkEnd w:id="66"/>
      <w:r/>
      <w:r/>
    </w:p>
    <w:p>
      <w:pPr>
        <w:jc w:val="center"/>
        <w:spacing w:line="360" w:lineRule="auto"/>
        <w:shd w:val="clear" w:color="auto" w:fill="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67" w:name="_Toc16738"/>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67"/>
      <w:r/>
      <w:r/>
    </w:p>
    <w:p>
      <w:pPr>
        <w:pStyle w:val="113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1"/>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1"/>
              <w:jc w:val="both"/>
              <w:spacing w:line="0" w:lineRule="atLeast"/>
              <w:rPr>
                <w:color w:val="auto"/>
                <w:highlight w:val="none"/>
              </w:rPr>
            </w:pPr>
            <w:r>
              <w:rPr>
                <w:rFonts w:hint="eastAsia"/>
                <w:color w:val="auto"/>
                <w:highlight w:val="none"/>
              </w:rPr>
              <w:t xml:space="preserve">小写：                 </w:t>
            </w:r>
            <w:r>
              <w:rPr>
                <w:rFonts w:hint="eastAsia" w:ascii="宋体" w:hAnsi="宋体" w:eastAsia="宋体" w:cs="宋体"/>
                <w:bCs/>
                <w:color w:val="auto"/>
                <w:sz w:val="24"/>
                <w:highlight w:val="none"/>
                <w:lang w:val="en-US" w:eastAsia="zh-CN"/>
              </w:rPr>
              <w:t xml:space="preserve">元/万平方米</w:t>
            </w:r>
            <w:r>
              <w:rPr>
                <w:rFonts w:hint="eastAsia"/>
                <w:color w:val="auto"/>
                <w:highlight w:val="none"/>
              </w:rPr>
              <w:t xml:space="preserve">（人民币：</w:t>
            </w:r>
            <w:r>
              <w:rPr>
                <w:rFonts w:hint="eastAsia" w:ascii="宋体" w:hAnsi="宋体" w:eastAsia="宋体" w:cs="宋体"/>
                <w:bCs/>
                <w:color w:val="auto"/>
                <w:sz w:val="24"/>
                <w:highlight w:val="none"/>
                <w:lang w:val="en-US" w:eastAsia="zh-CN"/>
              </w:rPr>
              <w:t xml:space="preserve">元/万平方米</w:t>
            </w:r>
            <w:r>
              <w:rPr>
                <w:rFonts w:hint="eastAsia"/>
                <w:color w:val="auto"/>
                <w:highlight w:val="none"/>
              </w:rPr>
              <w:t xml:space="preserve">）</w:t>
            </w:r>
            <w:r/>
          </w:p>
        </w:tc>
      </w:tr>
    </w:tbl>
    <w:p>
      <w:pPr>
        <w:pStyle w:val="1135"/>
        <w:spacing w:line="360" w:lineRule="auto"/>
        <w:rPr>
          <w:color w:val="auto"/>
          <w:highlight w:val="none"/>
        </w:rPr>
      </w:pPr>
      <w:r>
        <w:rPr>
          <w:color w:val="auto"/>
          <w:highlight w:val="none"/>
        </w:rPr>
      </w:r>
      <w:r/>
    </w:p>
    <w:p>
      <w:pPr>
        <w:pStyle w:val="1135"/>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shd w:val="clear" w:color="auto" w:fill="auto"/>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shd w:val="clear" w:color="auto" w:fill="auto"/>
        <w:rPr>
          <w:rFonts w:hint="eastAsia" w:ascii="宋体" w:hAnsi="宋体" w:eastAsia="宋体" w:cs="宋体"/>
          <w:b/>
          <w:bCs/>
          <w:color w:val="auto"/>
          <w:sz w:val="32"/>
          <w:szCs w:val="32"/>
          <w:highlight w:val="none"/>
        </w:rPr>
        <w:outlineLvl w:val="0"/>
      </w:pPr>
      <w:r/>
      <w:bookmarkStart w:id="68" w:name="_Toc1335"/>
      <w:r/>
      <w:bookmarkStart w:id="69" w:name="_Toc109304978"/>
      <w:r>
        <w:rPr>
          <w:rFonts w:hint="eastAsia" w:ascii="宋体" w:hAnsi="宋体" w:cs="宋体"/>
          <w:b/>
          <w:bCs/>
          <w:color w:val="auto"/>
          <w:sz w:val="32"/>
          <w:szCs w:val="32"/>
          <w:highlight w:val="none"/>
          <w:lang w:val="en-US" w:eastAsia="zh-CN"/>
        </w:rPr>
        <w:t xml:space="preserve">1、分项</w:t>
      </w:r>
      <w:r>
        <w:rPr>
          <w:rFonts w:hint="eastAsia" w:ascii="宋体" w:hAnsi="宋体" w:eastAsia="宋体" w:cs="宋体"/>
          <w:b/>
          <w:bCs/>
          <w:color w:val="auto"/>
          <w:sz w:val="32"/>
          <w:szCs w:val="32"/>
          <w:highlight w:val="none"/>
        </w:rPr>
        <w:t xml:space="preserve">报价表</w:t>
      </w:r>
      <w:bookmarkEnd w:id="68"/>
      <w:r/>
      <w:r/>
    </w:p>
    <w:p>
      <w:pPr>
        <w:pStyle w:val="1070"/>
        <w:spacing w:line="360" w:lineRule="auto"/>
        <w:shd w:val="clear" w:color="auto" w:fill="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项目编号：       </w:t>
      </w:r>
      <w:r/>
    </w:p>
    <w:p>
      <w:pPr>
        <w:spacing w:line="360" w:lineRule="auto"/>
        <w:shd w:val="clear" w:color="auto" w:fil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分包号（如有）：</w:t>
      </w:r>
      <w:r/>
    </w:p>
    <w:tbl>
      <w:tblPr>
        <w:tblStyle w:val="774"/>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22"/>
        <w:gridCol w:w="2022"/>
        <w:gridCol w:w="1271"/>
        <w:gridCol w:w="1760"/>
        <w:gridCol w:w="1454"/>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总价</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bl>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shd w:val="clear" w:color="auto" w:fill="auto"/>
        <w:rPr>
          <w:rFonts w:ascii="宋体" w:hAnsi="宋体" w:cs="宋体"/>
          <w:color w:val="auto"/>
          <w:szCs w:val="21"/>
          <w:highlight w:val="none"/>
        </w:rPr>
      </w:pPr>
      <w:r>
        <w:rPr>
          <w:rFonts w:hint="eastAsia" w:ascii="宋体" w:hAnsi="宋体" w:cs="宋体"/>
          <w:color w:val="auto"/>
          <w:highlight w:val="none"/>
        </w:rPr>
        <w:t xml:space="preserve">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单位名称：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（加盖CA电子公章）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              </w:t>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注：行数不够，可自行添加。</w:t>
      </w:r>
      <w:r/>
    </w:p>
    <w:p>
      <w:pPr>
        <w:shd w:val="clear" w:color="auto" w:fill="auto"/>
        <w:rPr>
          <w:rFonts w:ascii="宋体" w:hAnsi="宋体" w:cs="宋体"/>
          <w:color w:val="auto"/>
          <w:highlight w:val="none"/>
        </w:rPr>
      </w:pPr>
      <w:r>
        <w:rPr>
          <w:rFonts w:ascii="宋体" w:hAnsi="宋体" w:cs="宋体"/>
          <w:color w:val="auto"/>
          <w:highlight w:val="none"/>
        </w:rPr>
      </w:r>
      <w:r/>
    </w:p>
    <w:p>
      <w:pPr>
        <w:pStyle w:val="1053"/>
        <w:jc w:val="center"/>
        <w:spacing w:line="360" w:lineRule="auto"/>
        <w:shd w:val="clear" w:color="auto" w:fill="auto"/>
        <w:rPr>
          <w:rFonts w:hint="eastAsia" w:ascii="宋体" w:hAnsi="宋体" w:cs="宋体"/>
          <w:bCs w:val="0"/>
          <w:color w:val="auto"/>
          <w:highlight w:val="none"/>
          <w:lang w:val="en-US" w:eastAsia="zh-CN"/>
        </w:rPr>
        <w:outlineLvl w:val="0"/>
      </w:pPr>
      <w:r>
        <w:rPr>
          <w:rFonts w:hint="eastAsia" w:ascii="宋体" w:hAnsi="宋体" w:cs="宋体"/>
          <w:bCs w:val="0"/>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jc w:val="center"/>
        <w:spacing w:line="360" w:lineRule="auto"/>
        <w:shd w:val="clear" w:color="auto" w:fill="auto"/>
        <w:rPr>
          <w:rFonts w:ascii="宋体" w:hAnsi="宋体" w:cs="宋体"/>
          <w:bCs w:val="0"/>
          <w:color w:val="auto"/>
          <w:highlight w:val="none"/>
        </w:rPr>
        <w:outlineLvl w:val="0"/>
      </w:pPr>
      <w:r/>
      <w:bookmarkStart w:id="70" w:name="_Toc6942"/>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69"/>
      <w:r/>
      <w:bookmarkEnd w:id="70"/>
      <w:r/>
      <w:r/>
    </w:p>
    <w:tbl>
      <w:tblPr>
        <w:tblStyle w:val="77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53"/>
        <w:jc w:val="center"/>
        <w:spacing w:line="360" w:lineRule="auto"/>
        <w:shd w:val="clear" w:color="auto" w:fill="auto"/>
        <w:rPr>
          <w:rFonts w:ascii="宋体" w:hAnsi="宋体" w:cs="宋体"/>
          <w:bCs w:val="0"/>
          <w:color w:val="auto"/>
          <w:highlight w:val="none"/>
        </w:rPr>
        <w:outlineLvl w:val="0"/>
      </w:pPr>
      <w:r/>
      <w:bookmarkStart w:id="71" w:name="_Hlt26955054"/>
      <w:r/>
      <w:bookmarkEnd w:id="71"/>
      <w:r/>
      <w:bookmarkStart w:id="72" w:name="_Toc109304979"/>
      <w:r>
        <w:rPr>
          <w:rFonts w:hint="eastAsia" w:ascii="宋体" w:hAnsi="宋体" w:cs="宋体"/>
          <w:bCs w:val="0"/>
          <w:color w:val="auto"/>
          <w:highlight w:val="none"/>
        </w:rPr>
        <w:br w:type="page" w:clear="all"/>
      </w:r>
      <w:bookmarkStart w:id="73" w:name="_Toc16421"/>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72"/>
      <w:r/>
      <w:bookmarkEnd w:id="73"/>
      <w:r/>
      <w:r/>
    </w:p>
    <w:tbl>
      <w:tblPr>
        <w:tblStyle w:val="774"/>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hd w:val="clear" w:color="auto" w:fill="auto"/>
              <w:rPr>
                <w:color w:val="auto"/>
                <w:highlight w:val="none"/>
              </w:rPr>
            </w:pPr>
            <w:r>
              <w:rPr>
                <w:color w:val="auto"/>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hd w:val="clear" w:color="auto" w:fill="auto"/>
        <w:rPr>
          <w:rFonts w:hint="eastAsia" w:ascii="宋体" w:hAnsi="宋体" w:cs="宋体"/>
          <w:b/>
          <w:color w:val="auto"/>
          <w:highlight w:val="none"/>
        </w:rPr>
      </w:pPr>
      <w:r/>
      <w:bookmarkStart w:id="74" w:name="_Hlt26955056"/>
      <w:r/>
      <w:bookmarkEnd w:id="74"/>
      <w:r/>
      <w:bookmarkStart w:id="75" w:name="_Hlt26782999"/>
      <w:r/>
      <w:bookmarkEnd w:id="75"/>
      <w:r/>
      <w:bookmarkStart w:id="76" w:name="_Hlt26671372"/>
      <w:r/>
      <w:bookmarkEnd w:id="76"/>
      <w:r/>
      <w:bookmarkStart w:id="77" w:name="_Hlt26580838"/>
      <w:r/>
      <w:bookmarkEnd w:id="77"/>
      <w:r/>
      <w:bookmarkStart w:id="78" w:name="_Hlt26955064"/>
      <w:r/>
      <w:bookmarkEnd w:id="78"/>
      <w:r/>
      <w:bookmarkStart w:id="79" w:name="_Hlt26671343"/>
      <w:r/>
      <w:bookmarkEnd w:id="79"/>
      <w:r/>
      <w:bookmarkStart w:id="80" w:name="_Hlt26609391"/>
      <w:r/>
      <w:bookmarkEnd w:id="80"/>
      <w:r/>
      <w:bookmarkStart w:id="81" w:name="_Hlt24879081"/>
      <w:r/>
      <w:bookmarkEnd w:id="81"/>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hd w:val="clear" w:color="auto" w:fill="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rPr>
          <w:rFonts w:hint="eastAsia" w:ascii="宋体" w:hAnsi="宋体" w:cs="宋体"/>
          <w:b/>
          <w:color w:val="auto"/>
          <w:highlight w:val="none"/>
        </w:rPr>
        <w:br w:type="page" w:clear="all"/>
      </w:r>
      <w:r/>
    </w:p>
    <w:p>
      <w:pPr>
        <w:jc w:val="center"/>
        <w:spacing w:line="360" w:lineRule="auto"/>
        <w:shd w:val="clear" w:color="auto" w:fill="auto"/>
        <w:widowControl/>
        <w:rPr>
          <w:rFonts w:hint="eastAsia" w:ascii="宋体" w:hAnsi="宋体" w:cs="宋体"/>
          <w:b/>
          <w:color w:val="auto"/>
          <w:sz w:val="32"/>
          <w:szCs w:val="32"/>
          <w:highlight w:val="none"/>
        </w:rPr>
        <w:outlineLvl w:val="0"/>
      </w:pPr>
      <w:r/>
      <w:bookmarkStart w:id="82" w:name="_Toc15366"/>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、拟参与本项目人员一览表</w:t>
      </w:r>
      <w:bookmarkEnd w:id="82"/>
      <w:r/>
      <w:r/>
    </w:p>
    <w:p>
      <w:pPr>
        <w:pStyle w:val="832"/>
        <w:jc w:val="left"/>
        <w:shd w:val="clear" w:color="auto" w:fill="auto"/>
        <w:tabs>
          <w:tab w:val="left" w:pos="5711" w:leader="none"/>
        </w:tabs>
        <w:rPr>
          <w:color w:val="auto"/>
          <w:highlight w:val="none"/>
        </w:rPr>
      </w:pPr>
      <w:r>
        <w:rPr>
          <w:color w:val="auto"/>
          <w:highlight w:val="none"/>
        </w:rPr>
      </w:r>
      <w:r/>
    </w:p>
    <w:p>
      <w:pPr>
        <w:pStyle w:val="832"/>
        <w:jc w:val="left"/>
        <w:shd w:val="clear" w:color="auto" w:fill="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fill="auto"/>
        <w:rPr>
          <w:rFonts w:ascii="宋体" w:hAnsi="宋体" w:cs="宋体"/>
          <w:color w:val="auto"/>
          <w:sz w:val="3"/>
          <w:szCs w:val="3"/>
          <w:highlight w:val="none"/>
        </w:rPr>
      </w:pPr>
      <w:r>
        <w:rPr>
          <w:rFonts w:ascii="宋体" w:hAnsi="宋体" w:cs="宋体"/>
          <w:color w:val="auto"/>
          <w:sz w:val="3"/>
          <w:szCs w:val="3"/>
          <w:highlight w:val="none"/>
        </w:rPr>
      </w:r>
      <w:r/>
    </w:p>
    <w:tbl>
      <w:tblPr>
        <w:tblStyle w:val="774"/>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96"/>
              <w:jc w:val="left"/>
              <w:spacing w:before="11"/>
              <w:shd w:val="clear" w:color="auto" w:fill="auto"/>
              <w:rPr>
                <w:color w:val="auto"/>
                <w:sz w:val="18"/>
                <w:szCs w:val="18"/>
                <w:highlight w:val="none"/>
              </w:rPr>
            </w:pPr>
            <w:r>
              <w:rPr>
                <w:color w:val="auto"/>
                <w:sz w:val="18"/>
                <w:szCs w:val="18"/>
                <w:highlight w:val="none"/>
              </w:rPr>
            </w:r>
            <w:r/>
          </w:p>
          <w:p>
            <w:pPr>
              <w:pStyle w:val="1096"/>
              <w:ind w:left="156" w:right="157"/>
              <w:jc w:val="left"/>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96"/>
              <w:jc w:val="left"/>
              <w:spacing w:before="4"/>
              <w:shd w:val="clear" w:color="auto" w:fill="auto"/>
              <w:rPr>
                <w:color w:val="auto"/>
                <w:sz w:val="29"/>
                <w:szCs w:val="29"/>
                <w:highlight w:val="none"/>
              </w:rPr>
            </w:pPr>
            <w:r>
              <w:rPr>
                <w:color w:val="auto"/>
                <w:sz w:val="29"/>
                <w:szCs w:val="29"/>
                <w:highlight w:val="none"/>
              </w:rPr>
            </w:r>
            <w:r/>
          </w:p>
          <w:p>
            <w:pPr>
              <w:pStyle w:val="1096"/>
              <w:ind w:left="234"/>
              <w:jc w:val="left"/>
              <w:shd w:val="clear" w:color="auto" w:fill="auto"/>
              <w:rPr>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96"/>
              <w:jc w:val="left"/>
              <w:spacing w:before="4"/>
              <w:shd w:val="clear" w:color="auto" w:fill="auto"/>
              <w:rPr>
                <w:color w:val="auto"/>
                <w:sz w:val="29"/>
                <w:szCs w:val="29"/>
                <w:highlight w:val="none"/>
              </w:rPr>
            </w:pPr>
            <w:r>
              <w:rPr>
                <w:color w:val="auto"/>
                <w:sz w:val="29"/>
                <w:szCs w:val="29"/>
                <w:highlight w:val="none"/>
              </w:rPr>
            </w:r>
            <w:r/>
          </w:p>
          <w:p>
            <w:pPr>
              <w:pStyle w:val="1096"/>
              <w:ind w:left="115"/>
              <w:jc w:val="left"/>
              <w:shd w:val="clear" w:color="auto" w:fill="auto"/>
              <w:rPr>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96"/>
              <w:jc w:val="left"/>
              <w:spacing w:before="4"/>
              <w:shd w:val="clear" w:color="auto" w:fill="auto"/>
              <w:rPr>
                <w:color w:val="auto"/>
                <w:sz w:val="29"/>
                <w:szCs w:val="29"/>
                <w:highlight w:val="none"/>
              </w:rPr>
            </w:pPr>
            <w:r>
              <w:rPr>
                <w:color w:val="auto"/>
                <w:sz w:val="29"/>
                <w:szCs w:val="29"/>
                <w:highlight w:val="none"/>
              </w:rPr>
            </w:r>
            <w:r/>
          </w:p>
          <w:p>
            <w:pPr>
              <w:pStyle w:val="1096"/>
              <w:ind w:left="138"/>
              <w:jc w:val="left"/>
              <w:shd w:val="clear" w:color="auto" w:fill="auto"/>
              <w:rPr>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96"/>
              <w:jc w:val="left"/>
              <w:spacing w:before="11"/>
              <w:shd w:val="clear" w:color="auto" w:fill="auto"/>
              <w:rPr>
                <w:color w:val="auto"/>
                <w:sz w:val="18"/>
                <w:szCs w:val="18"/>
                <w:highlight w:val="none"/>
              </w:rPr>
            </w:pPr>
            <w:r>
              <w:rPr>
                <w:color w:val="auto"/>
                <w:sz w:val="18"/>
                <w:szCs w:val="18"/>
                <w:highlight w:val="none"/>
              </w:rPr>
            </w:r>
            <w:r/>
          </w:p>
          <w:p>
            <w:pPr>
              <w:pStyle w:val="1096"/>
              <w:ind w:left="351" w:right="245" w:hanging="106"/>
              <w:jc w:val="left"/>
              <w:shd w:val="clear" w:color="auto" w:fill="auto"/>
              <w:rPr>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96"/>
              <w:ind w:left="208" w:right="204" w:firstLine="103"/>
              <w:jc w:val="left"/>
              <w:spacing w:before="112" w:line="237" w:lineRule="auto"/>
              <w:shd w:val="clear" w:color="auto" w:fill="auto"/>
              <w:rPr>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96"/>
              <w:jc w:val="left"/>
              <w:spacing w:before="11"/>
              <w:shd w:val="clear" w:color="auto" w:fill="auto"/>
              <w:rPr>
                <w:color w:val="auto"/>
                <w:sz w:val="18"/>
                <w:szCs w:val="18"/>
                <w:highlight w:val="none"/>
              </w:rPr>
            </w:pPr>
            <w:r>
              <w:rPr>
                <w:color w:val="auto"/>
                <w:sz w:val="18"/>
                <w:szCs w:val="18"/>
                <w:highlight w:val="none"/>
              </w:rPr>
            </w:r>
            <w:r/>
          </w:p>
          <w:p>
            <w:pPr>
              <w:pStyle w:val="1096"/>
              <w:ind w:left="295" w:right="293"/>
              <w:jc w:val="left"/>
              <w:shd w:val="clear" w:color="auto" w:fill="auto"/>
              <w:rPr>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96"/>
              <w:ind w:left="163" w:right="156"/>
              <w:spacing w:before="112" w:line="237" w:lineRule="auto"/>
              <w:shd w:val="clear" w:color="auto" w:fill="auto"/>
              <w:rPr>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96"/>
              <w:jc w:val="left"/>
              <w:spacing w:before="11"/>
              <w:shd w:val="clear" w:color="auto" w:fill="auto"/>
              <w:rPr>
                <w:color w:val="auto"/>
                <w:sz w:val="18"/>
                <w:szCs w:val="18"/>
                <w:highlight w:val="none"/>
              </w:rPr>
            </w:pPr>
            <w:r>
              <w:rPr>
                <w:color w:val="auto"/>
                <w:sz w:val="18"/>
                <w:szCs w:val="18"/>
                <w:highlight w:val="none"/>
              </w:rPr>
            </w:r>
            <w:r/>
          </w:p>
          <w:p>
            <w:pPr>
              <w:pStyle w:val="1096"/>
              <w:ind w:left="369" w:right="155" w:hanging="212"/>
              <w:jc w:val="left"/>
              <w:shd w:val="clear" w:color="auto" w:fill="auto"/>
              <w:rPr>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96"/>
              <w:jc w:val="left"/>
              <w:spacing w:before="4"/>
              <w:shd w:val="clear" w:color="auto" w:fill="auto"/>
              <w:rPr>
                <w:color w:val="auto"/>
                <w:sz w:val="29"/>
                <w:szCs w:val="29"/>
                <w:highlight w:val="none"/>
              </w:rPr>
            </w:pPr>
            <w:r>
              <w:rPr>
                <w:color w:val="auto"/>
                <w:sz w:val="29"/>
                <w:szCs w:val="29"/>
                <w:highlight w:val="none"/>
              </w:rPr>
            </w:r>
            <w:r/>
          </w:p>
          <w:p>
            <w:pPr>
              <w:pStyle w:val="1096"/>
              <w:ind w:left="209"/>
              <w:jc w:val="left"/>
              <w:shd w:val="clear" w:color="auto" w:fill="auto"/>
              <w:rPr>
                <w:color w:val="auto"/>
                <w:szCs w:val="21"/>
                <w:highlight w:val="none"/>
              </w:rPr>
            </w:pPr>
            <w:r>
              <w:rPr>
                <w:b/>
                <w:bCs/>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bl>
    <w:p>
      <w:pPr>
        <w:spacing w:before="2"/>
        <w:shd w:val="clear" w:color="auto" w:fill="auto"/>
        <w:rPr>
          <w:rFonts w:ascii="宋体" w:hAnsi="宋体" w:cs="宋体"/>
          <w:color w:val="auto"/>
          <w:sz w:val="23"/>
          <w:szCs w:val="23"/>
          <w:highlight w:val="none"/>
        </w:rPr>
      </w:pPr>
      <w:r>
        <w:rPr>
          <w:rFonts w:ascii="宋体" w:hAnsi="宋体" w:cs="宋体"/>
          <w:color w:val="auto"/>
          <w:sz w:val="23"/>
          <w:szCs w:val="23"/>
          <w:highlight w:val="none"/>
        </w:rPr>
      </w:r>
      <w:r/>
    </w:p>
    <w:p>
      <w:pPr>
        <w:pStyle w:val="832"/>
        <w:jc w:val="left"/>
        <w:spacing w:before="34" w:line="360" w:lineRule="auto"/>
        <w:shd w:val="clear" w:color="auto" w:fill="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fill="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32"/>
        <w:ind w:left="677"/>
        <w:jc w:val="left"/>
        <w:spacing w:before="34"/>
        <w:shd w:val="clear" w:color="auto" w:fill="auto"/>
        <w:tabs>
          <w:tab w:val="left" w:pos="4717" w:leader="none"/>
        </w:tabs>
        <w:rPr>
          <w:color w:val="auto"/>
          <w:highlight w:val="none"/>
        </w:rPr>
      </w:pPr>
      <w:r>
        <w:rPr>
          <w:color w:val="auto"/>
          <w:highlight w:val="none"/>
        </w:rPr>
      </w:r>
      <w:r/>
    </w:p>
    <w:p>
      <w:pPr>
        <w:pStyle w:val="832"/>
        <w:ind w:left="677"/>
        <w:jc w:val="left"/>
        <w:spacing w:before="34"/>
        <w:shd w:val="clear" w:color="auto" w:fill="auto"/>
        <w:tabs>
          <w:tab w:val="left" w:pos="4717" w:leader="none"/>
        </w:tabs>
        <w:rPr>
          <w:color w:val="auto"/>
          <w:highlight w:val="none"/>
        </w:rPr>
      </w:pPr>
      <w:r>
        <w:rPr>
          <w:color w:val="auto"/>
          <w:highlight w:val="none"/>
        </w:rPr>
      </w:r>
      <w:r/>
    </w:p>
    <w:p>
      <w:pPr>
        <w:shd w:val="clear" w:color="auto" w:fill="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br w:type="page" w:clear="all"/>
      </w:r>
      <w:r/>
    </w:p>
    <w:p>
      <w:pPr>
        <w:jc w:val="center"/>
        <w:spacing w:line="360" w:lineRule="auto"/>
        <w:shd w:val="clear" w:color="auto" w:fill="auto"/>
        <w:widowControl/>
        <w:rPr>
          <w:rFonts w:hint="eastAsia" w:ascii="宋体" w:hAnsi="宋体" w:cs="宋体"/>
          <w:b/>
          <w:bCs/>
          <w:color w:val="auto"/>
          <w:sz w:val="32"/>
          <w:szCs w:val="32"/>
          <w:highlight w:val="none"/>
        </w:rPr>
        <w:outlineLvl w:val="0"/>
      </w:pPr>
      <w:r/>
      <w:bookmarkStart w:id="83" w:name="附件八、供应商类似业绩情况表"/>
      <w:r/>
      <w:bookmarkEnd w:id="83"/>
      <w:r/>
      <w:bookmarkStart w:id="84" w:name="_Toc27123"/>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、供应商类似业绩情况表</w:t>
      </w:r>
      <w:bookmarkEnd w:id="84"/>
      <w:r/>
      <w:r/>
    </w:p>
    <w:p>
      <w:pPr>
        <w:spacing w:before="4"/>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3373"/>
        <w:jc w:val="left"/>
        <w:shd w:val="clear" w:color="auto" w:fill="auto"/>
        <w:rPr>
          <w:rFonts w:ascii="宋体" w:hAnsi="宋体" w:cs="宋体"/>
          <w:color w:val="auto"/>
          <w:sz w:val="28"/>
          <w:szCs w:val="28"/>
          <w:highlight w:val="none"/>
        </w:rPr>
        <w:outlineLvl w:val="0"/>
      </w:pPr>
      <w:r/>
      <w:bookmarkStart w:id="85" w:name="_Toc5168"/>
      <w:r>
        <w:rPr>
          <w:rFonts w:ascii="宋体" w:hAnsi="宋体" w:cs="宋体"/>
          <w:b/>
          <w:bCs/>
          <w:color w:val="auto"/>
          <w:sz w:val="28"/>
          <w:szCs w:val="28"/>
          <w:highlight w:val="none"/>
        </w:rPr>
        <w:t xml:space="preserve">供应商类似业绩情况表</w:t>
      </w:r>
      <w:bookmarkEnd w:id="85"/>
      <w:r/>
      <w:r/>
    </w:p>
    <w:p>
      <w:pPr>
        <w:spacing w:before="5"/>
        <w:shd w:val="clear" w:color="auto" w:fill="auto"/>
        <w:rPr>
          <w:rFonts w:ascii="宋体" w:hAnsi="宋体" w:cs="宋体"/>
          <w:b/>
          <w:bCs/>
          <w:color w:val="auto"/>
          <w:sz w:val="8"/>
          <w:szCs w:val="8"/>
          <w:highlight w:val="none"/>
        </w:rPr>
      </w:pPr>
      <w:r>
        <w:rPr>
          <w:rFonts w:ascii="宋体" w:hAnsi="宋体" w:cs="宋体"/>
          <w:b/>
          <w:bCs/>
          <w:color w:val="auto"/>
          <w:sz w:val="8"/>
          <w:szCs w:val="8"/>
          <w:highlight w:val="none"/>
        </w:rPr>
      </w:r>
      <w:r/>
    </w:p>
    <w:tbl>
      <w:tblPr>
        <w:tblStyle w:val="774"/>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96"/>
              <w:jc w:val="center"/>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96"/>
              <w:jc w:val="center"/>
              <w:shd w:val="clear" w:color="auto" w:fill="auto"/>
              <w:rPr>
                <w:color w:val="auto"/>
                <w:szCs w:val="21"/>
                <w:highlight w:val="none"/>
              </w:rPr>
            </w:pPr>
            <w:r>
              <w:rPr>
                <w:b/>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096"/>
              <w:jc w:val="center"/>
              <w:shd w:val="clear" w:color="auto" w:fill="auto"/>
              <w:rPr>
                <w:color w:val="auto"/>
                <w:szCs w:val="21"/>
                <w:highlight w:val="none"/>
              </w:rPr>
            </w:pPr>
            <w:r>
              <w:rPr>
                <w:b/>
                <w:bCs/>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096"/>
              <w:ind w:right="351"/>
              <w:jc w:val="center"/>
              <w:spacing w:line="272" w:lineRule="exact"/>
              <w:shd w:val="clear" w:color="auto" w:fill="auto"/>
              <w:rPr>
                <w:color w:val="auto"/>
                <w:szCs w:val="21"/>
                <w:highlight w:val="none"/>
              </w:rPr>
            </w:pPr>
            <w:r>
              <w:rPr>
                <w:b/>
                <w:bCs/>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96"/>
              <w:jc w:val="center"/>
              <w:shd w:val="clear" w:color="auto" w:fill="auto"/>
              <w:rPr>
                <w:color w:val="auto"/>
                <w:szCs w:val="21"/>
                <w:highlight w:val="none"/>
              </w:rPr>
            </w:pPr>
            <w:r>
              <w:rPr>
                <w:rFonts w:hint="eastAsia"/>
                <w:b/>
                <w:bCs/>
                <w:color w:val="auto"/>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96"/>
              <w:jc w:val="center"/>
              <w:shd w:val="clear" w:color="auto" w:fill="auto"/>
              <w:rPr>
                <w:b/>
                <w:bCs/>
                <w:color w:val="auto"/>
                <w:szCs w:val="21"/>
                <w:highlight w:val="none"/>
              </w:rPr>
            </w:pPr>
            <w:r>
              <w:rPr>
                <w:b/>
                <w:bCs/>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bl>
    <w:p>
      <w:pPr>
        <w:spacing w:before="1"/>
        <w:shd w:val="clear" w:color="auto" w:fill="auto"/>
        <w:rPr>
          <w:rFonts w:ascii="宋体" w:hAnsi="宋体" w:cs="宋体"/>
          <w:b/>
          <w:bCs/>
          <w:color w:val="auto"/>
          <w:sz w:val="23"/>
          <w:szCs w:val="23"/>
          <w:highlight w:val="none"/>
        </w:rPr>
      </w:pPr>
      <w:r>
        <w:rPr>
          <w:rFonts w:ascii="宋体" w:hAnsi="宋体" w:cs="宋体"/>
          <w:b/>
          <w:bCs/>
          <w:color w:val="auto"/>
          <w:sz w:val="23"/>
          <w:szCs w:val="23"/>
          <w:highlight w:val="none"/>
        </w:rPr>
      </w:r>
      <w:r/>
    </w:p>
    <w:p>
      <w:pPr>
        <w:pStyle w:val="832"/>
        <w:jc w:val="left"/>
        <w:spacing w:before="34" w:line="360" w:lineRule="auto"/>
        <w:shd w:val="clear" w:color="auto" w:fill="auto"/>
        <w:tabs>
          <w:tab w:val="left" w:pos="4717" w:leader="none"/>
        </w:tabs>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供应商（盖CA电子公章）:</w:t>
      </w:r>
      <w:r>
        <w:rPr>
          <w:rFonts w:hint="eastAsia" w:ascii="宋体" w:hAnsi="宋体" w:eastAsia="宋体" w:cs="宋体"/>
          <w:color w:val="auto"/>
          <w:sz w:val="21"/>
          <w:szCs w:val="22"/>
          <w:highlight w:val="none"/>
          <w:lang w:val="en-US" w:eastAsia="zh-CN" w:bidi="ar-SA"/>
        </w:rPr>
        <w:tab/>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shd w:val="clear" w:color="auto" w:fill="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8"/>
        </w:numPr>
        <w:jc w:val="center"/>
        <w:shd w:val="clear" w:color="auto" w:fill="auto"/>
        <w:rPr>
          <w:rFonts w:hint="eastAsia" w:ascii="宋体" w:hAnsi="宋体" w:eastAsia="宋体" w:cs="宋体"/>
          <w:b/>
          <w:bCs/>
          <w:color w:val="auto"/>
          <w:sz w:val="32"/>
          <w:szCs w:val="32"/>
          <w:highlight w:val="none"/>
        </w:rPr>
        <w:outlineLvl w:val="0"/>
      </w:pPr>
      <w:r/>
      <w:bookmarkStart w:id="86" w:name="_Toc28508"/>
      <w:r>
        <w:rPr>
          <w:rFonts w:hint="eastAsia" w:ascii="宋体" w:hAnsi="宋体" w:eastAsia="宋体" w:cs="宋体"/>
          <w:b/>
          <w:bCs/>
          <w:color w:val="auto"/>
          <w:sz w:val="32"/>
          <w:szCs w:val="32"/>
          <w:highlight w:val="none"/>
        </w:rPr>
        <w:t xml:space="preserve">其他（</w:t>
      </w:r>
      <w:r>
        <w:rPr>
          <w:rFonts w:hint="eastAsia" w:ascii="宋体" w:hAnsi="宋体" w:cs="宋体"/>
          <w:b/>
          <w:bCs/>
          <w:color w:val="auto"/>
          <w:sz w:val="32"/>
          <w:szCs w:val="32"/>
          <w:highlight w:val="none"/>
          <w:lang w:val="en-US" w:eastAsia="zh-CN"/>
        </w:rPr>
        <w:t xml:space="preserve">供应商根据采购文件的要求，</w:t>
      </w:r>
      <w:r>
        <w:rPr>
          <w:rFonts w:hint="eastAsia" w:ascii="宋体" w:hAnsi="宋体" w:eastAsia="宋体" w:cs="宋体"/>
          <w:b/>
          <w:bCs/>
          <w:color w:val="auto"/>
          <w:sz w:val="32"/>
          <w:szCs w:val="32"/>
          <w:highlight w:val="none"/>
        </w:rPr>
        <w:t xml:space="preserve">自行添加）</w:t>
      </w:r>
      <w:bookmarkEnd w:id="86"/>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64"/>
        <w:rPr>
          <w:color w:val="auto"/>
          <w:highlight w:val="none"/>
        </w:rPr>
      </w:pPr>
      <w:r/>
      <w:bookmarkStart w:id="87" w:name="_Toc3075"/>
      <w:r/>
      <w:bookmarkStart w:id="88" w:name="_Toc11874"/>
      <w:r>
        <w:rPr>
          <w:rFonts w:hint="eastAsia"/>
          <w:color w:val="auto"/>
          <w:highlight w:val="none"/>
        </w:rPr>
        <w:t xml:space="preserve">第七</w:t>
      </w:r>
      <w:r>
        <w:rPr>
          <w:rFonts w:hint="eastAsia"/>
          <w:color w:val="auto"/>
          <w:highlight w:val="none"/>
          <w:lang w:val="en-US" w:eastAsia="zh-CN"/>
        </w:rPr>
        <w:t xml:space="preserve">部分 </w:t>
      </w:r>
      <w:r>
        <w:rPr>
          <w:rFonts w:hint="eastAsia"/>
          <w:color w:val="auto"/>
          <w:highlight w:val="none"/>
        </w:rPr>
        <w:t xml:space="preserve">特别提醒</w:t>
      </w:r>
      <w:bookmarkEnd w:id="87"/>
      <w:r/>
      <w:bookmarkEnd w:id="88"/>
      <w:r/>
      <w:r/>
    </w:p>
    <w:p>
      <w:pPr>
        <w:jc w:val="center"/>
        <w:spacing w:line="360" w:lineRule="auto"/>
        <w:rPr>
          <w:rFonts w:hAnsi="宋体" w:cs="宋体"/>
          <w:bCs/>
          <w:color w:val="auto"/>
          <w:sz w:val="44"/>
          <w:szCs w:val="44"/>
          <w:highlight w:val="none"/>
        </w:rPr>
        <w:outlineLvl w:val="0"/>
      </w:pPr>
      <w:r/>
      <w:bookmarkStart w:id="89" w:name="_Toc31159"/>
      <w:r/>
      <w:bookmarkStart w:id="90" w:name="_Toc9503"/>
      <w:r>
        <w:rPr>
          <w:rFonts w:hint="eastAsia" w:hAnsi="宋体" w:cs="宋体"/>
          <w:bCs/>
          <w:color w:val="auto"/>
          <w:sz w:val="44"/>
          <w:szCs w:val="44"/>
          <w:highlight w:val="none"/>
        </w:rPr>
        <w:t xml:space="preserve">（有关围标串标情形的判定）</w:t>
      </w:r>
      <w:bookmarkEnd w:id="89"/>
      <w:r/>
      <w:bookmarkEnd w:id="90"/>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val="en-US"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w:t>
      </w:r>
      <w:r>
        <w:rPr>
          <w:rFonts w:hint="eastAsia" w:hAnsi="宋体"/>
          <w:color w:val="auto"/>
          <w:highlight w:val="none"/>
          <w:lang w:val="en-US" w:eastAsia="zh-CN"/>
        </w:rPr>
        <w:t xml:space="preserve">审</w:t>
      </w:r>
      <w:r>
        <w:rPr>
          <w:rFonts w:hint="eastAsia" w:hAnsi="宋体"/>
          <w:color w:val="auto"/>
          <w:highlight w:val="none"/>
        </w:rPr>
        <w:t xml:space="preserve">委员会将对</w:t>
      </w:r>
      <w:r>
        <w:rPr>
          <w:rFonts w:hint="eastAsia" w:hAnsi="宋体"/>
          <w:color w:val="auto"/>
          <w:highlight w:val="none"/>
          <w:lang w:val="en-US" w:eastAsia="zh-CN"/>
        </w:rPr>
        <w:t xml:space="preserve">供应商</w:t>
      </w:r>
      <w:r>
        <w:rPr>
          <w:rFonts w:hint="eastAsia" w:hAnsi="宋体"/>
          <w:color w:val="auto"/>
          <w:highlight w:val="none"/>
        </w:rPr>
        <w:t xml:space="preserve">提交的响应文件进行评审，在评审过程中如发现</w:t>
      </w:r>
      <w:r>
        <w:rPr>
          <w:rFonts w:hint="eastAsia" w:hAnsi="宋体"/>
          <w:color w:val="auto"/>
          <w:highlight w:val="none"/>
          <w:lang w:val="en-US"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宋体"/>
          <w:color w:val="auto"/>
          <w:highlight w:val="none"/>
        </w:rPr>
      </w:pPr>
      <w:r>
        <w:rPr>
          <w:rFonts w:hAnsi="宋体" w:cs="宋体"/>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bookmarkStart w:id="91" w:name="_Toc29992"/>
      <w:r>
        <w:rPr>
          <w:rFonts w:hint="eastAsia" w:hAnsi="宋体" w:cs="Arial"/>
          <w:color w:val="auto"/>
          <w:highlight w:val="none"/>
        </w:rPr>
        <w:t xml:space="preserve">将被判定为存在围标串标情形，相关投标文件均将被否决。</w:t>
      </w:r>
      <w:r>
        <w:rPr>
          <w:rFonts w:hAnsi="宋体" w:cs="Arial"/>
          <w:color w:val="auto"/>
          <w:highlight w:val="none"/>
        </w:rPr>
        <w:br/>
      </w:r>
      <w:bookmarkEnd w:id="91"/>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Consolas">
    <w:panose1 w:val="020B0609020204030204"/>
  </w:font>
  <w:font w:name="楷体_GB2312">
    <w:panose1 w:val="02010609060101010101"/>
  </w:font>
  <w:font w:name="方正仿宋_GBK">
    <w:panose1 w:val="020B0503020202020204"/>
  </w:font>
  <w:font w:name="方正黑体_GBK">
    <w:panose1 w:val="020B0503020202020204"/>
  </w:font>
  <w:font w:name="Cambria">
    <w:panose1 w:val="02040503050406030204"/>
  </w:font>
  <w:font w:name="仿宋">
    <w:panose1 w:val="02010609060101010101"/>
  </w:font>
  <w:font w:name="等线">
    <w:panose1 w:val="02010600030101010101"/>
  </w:font>
  <w:font w:name="黑体">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w:bookmarkStart w:id="92" w:name="_Hlk69393956"/>
    <w:r/>
    <w:bookmarkStart w:id="93" w:name="_Hlk69393955"/>
    <w:r>
      <w:t xml:space="preserve"> </w:t>
    </w: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1077"/>
      <w:jc w:val="both"/>
      <w:rPr>
        <w:szCs w:val="22"/>
      </w:rPr>
      <w:pBdr>
        <w:bottom w:val="none" w:color="auto" w:sz="0" w:space="1"/>
      </w:pBdr>
    </w:pPr>
    <w:r>
      <w:t xml:space="preserve">           </w:t>
    </w:r>
    <w:bookmarkEnd w:id="92"/>
    <w:r/>
    <w:bookmarkEnd w:id="9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9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7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7"/>
  </w:num>
  <w:num w:numId="2">
    <w:abstractNumId w:val="4"/>
  </w:num>
  <w:num w:numId="3">
    <w:abstractNumId w:val="2"/>
  </w:num>
  <w:num w:numId="4">
    <w:abstractNumId w:val="3"/>
  </w:num>
  <w:num w:numId="5">
    <w:abstractNumId w:val="5"/>
  </w:num>
  <w:num w:numId="6">
    <w:abstractNumId w:val="6"/>
    <w:lvlOverride w:ilvl="0">
      <w:startOverride w:val="1"/>
    </w:lvlOverride>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link w:val="11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4">
    <w:name w:val="Heading 1"/>
    <w:basedOn w:val="763"/>
    <w:next w:val="763"/>
    <w:uiPriority w:val="9"/>
    <w:qFormat/>
    <w:pPr>
      <w:jc w:val="center"/>
      <w:keepLines/>
      <w:keepNext/>
      <w:spacing w:before="480" w:after="200"/>
      <w:outlineLvl w:val="0"/>
    </w:pPr>
    <w:rPr>
      <w:rFonts w:ascii="Arial" w:hAnsi="Arial" w:eastAsia="Arial" w:cs="Arial"/>
      <w:b/>
      <w:sz w:val="40"/>
      <w:szCs w:val="40"/>
    </w:rPr>
  </w:style>
  <w:style w:type="paragraph" w:styleId="765">
    <w:name w:val="Heading 2"/>
    <w:basedOn w:val="763"/>
    <w:next w:val="763"/>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right="0" w:firstLine="0"/>
      <w:spacing w:after="57"/>
    </w:pPr>
  </w:style>
  <w:style w:type="paragraph" w:styleId="776">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3"/>
    <w:uiPriority w:val="99"/>
    <w:semiHidden/>
    <w:unhideWhenUsed/>
    <w:pPr>
      <w:jc w:val="left"/>
    </w:pPr>
  </w:style>
  <w:style w:type="paragraph" w:styleId="778">
    <w:name w:val="Body Text"/>
    <w:basedOn w:val="763"/>
    <w:next w:val="779"/>
    <w:uiPriority w:val="0"/>
    <w:qFormat/>
    <w:pPr>
      <w:spacing w:line="60" w:lineRule="auto"/>
    </w:pPr>
    <w:rPr>
      <w:rFonts w:ascii="仿宋_GB2312" w:eastAsia="仿宋_GB2312"/>
      <w:sz w:val="32"/>
    </w:rPr>
  </w:style>
  <w:style w:type="paragraph" w:styleId="779"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780">
    <w:name w:val="Body Text Indent"/>
    <w:basedOn w:val="763"/>
    <w:next w:val="781"/>
    <w:uiPriority w:val="0"/>
    <w:qFormat/>
    <w:pPr>
      <w:ind w:firstLine="225"/>
    </w:pPr>
    <w:rPr>
      <w:rFonts w:ascii="仿宋_GB2312" w:eastAsia="仿宋_GB2312"/>
      <w:sz w:val="32"/>
    </w:rPr>
  </w:style>
  <w:style w:type="paragraph" w:styleId="781">
    <w:name w:val="envelope return"/>
    <w:basedOn w:val="763"/>
    <w:uiPriority w:val="99"/>
    <w:unhideWhenUsed/>
    <w:qFormat/>
    <w:rPr>
      <w:rFonts w:ascii="Cambria" w:hAnsi="Cambria" w:eastAsia="宋体" w:cs="Times New Roman"/>
    </w:rPr>
  </w:style>
  <w:style w:type="paragraph" w:styleId="782">
    <w:name w:val="toc 5"/>
    <w:basedOn w:val="763"/>
    <w:next w:val="763"/>
    <w:uiPriority w:val="39"/>
    <w:unhideWhenUsed/>
    <w:qFormat/>
    <w:pPr>
      <w:ind w:left="1134" w:right="0" w:firstLine="0"/>
      <w:spacing w:after="57"/>
    </w:pPr>
  </w:style>
  <w:style w:type="paragraph" w:styleId="783">
    <w:name w:val="toc 3"/>
    <w:basedOn w:val="763"/>
    <w:next w:val="763"/>
    <w:uiPriority w:val="39"/>
    <w:unhideWhenUsed/>
    <w:qFormat/>
    <w:pPr>
      <w:ind w:left="567" w:right="0" w:firstLine="0"/>
      <w:spacing w:after="57"/>
    </w:pPr>
  </w:style>
  <w:style w:type="paragraph" w:styleId="784">
    <w:name w:val="toc 8"/>
    <w:basedOn w:val="763"/>
    <w:next w:val="763"/>
    <w:uiPriority w:val="39"/>
    <w:unhideWhenUsed/>
    <w:qFormat/>
    <w:pPr>
      <w:ind w:left="1984" w:right="0" w:firstLine="0"/>
      <w:spacing w:after="57"/>
    </w:pPr>
  </w:style>
  <w:style w:type="paragraph" w:styleId="785">
    <w:name w:val="endnote text"/>
    <w:basedOn w:val="763"/>
    <w:uiPriority w:val="99"/>
    <w:semiHidden/>
    <w:unhideWhenUsed/>
    <w:qFormat/>
    <w:pPr>
      <w:spacing w:after="0" w:line="240" w:lineRule="auto"/>
    </w:pPr>
    <w:rPr>
      <w:sz w:val="20"/>
    </w:rPr>
  </w:style>
  <w:style w:type="paragraph" w:styleId="786">
    <w:name w:val="Footer"/>
    <w:basedOn w:val="763"/>
    <w:uiPriority w:val="99"/>
    <w:unhideWhenUsed/>
    <w:qFormat/>
    <w:pPr>
      <w:spacing w:after="0" w:line="240" w:lineRule="auto"/>
      <w:tabs>
        <w:tab w:val="center" w:pos="7143" w:leader="none"/>
        <w:tab w:val="right" w:pos="14287" w:leader="none"/>
      </w:tabs>
    </w:pPr>
  </w:style>
  <w:style w:type="paragraph" w:styleId="787">
    <w:name w:val="Header"/>
    <w:basedOn w:val="763"/>
    <w:uiPriority w:val="99"/>
    <w:unhideWhenUsed/>
    <w:qFormat/>
    <w:pPr>
      <w:spacing w:after="0" w:line="240" w:lineRule="auto"/>
      <w:tabs>
        <w:tab w:val="center" w:pos="7143" w:leader="none"/>
        <w:tab w:val="right" w:pos="14287" w:leader="none"/>
      </w:tabs>
    </w:pPr>
  </w:style>
  <w:style w:type="paragraph" w:styleId="788">
    <w:name w:val="toc 1"/>
    <w:basedOn w:val="763"/>
    <w:next w:val="763"/>
    <w:uiPriority w:val="39"/>
    <w:unhideWhenUsed/>
    <w:qFormat/>
    <w:pPr>
      <w:ind w:left="0" w:right="0" w:firstLine="0"/>
      <w:spacing w:after="57"/>
    </w:pPr>
  </w:style>
  <w:style w:type="paragraph" w:styleId="789">
    <w:name w:val="toc 4"/>
    <w:basedOn w:val="763"/>
    <w:next w:val="763"/>
    <w:uiPriority w:val="39"/>
    <w:unhideWhenUsed/>
    <w:qFormat/>
    <w:pPr>
      <w:ind w:left="850" w:right="0" w:firstLine="0"/>
      <w:spacing w:after="57"/>
    </w:pPr>
  </w:style>
  <w:style w:type="paragraph" w:styleId="790">
    <w:name w:val="Subtitle"/>
    <w:basedOn w:val="763"/>
    <w:next w:val="763"/>
    <w:uiPriority w:val="11"/>
    <w:qFormat/>
    <w:pPr>
      <w:spacing w:before="200" w:after="200"/>
    </w:pPr>
    <w:rPr>
      <w:sz w:val="24"/>
      <w:szCs w:val="24"/>
    </w:rPr>
  </w:style>
  <w:style w:type="paragraph" w:styleId="791">
    <w:name w:val="footnote text"/>
    <w:basedOn w:val="763"/>
    <w:uiPriority w:val="99"/>
    <w:semiHidden/>
    <w:unhideWhenUsed/>
    <w:qFormat/>
    <w:pPr>
      <w:spacing w:after="40" w:line="240" w:lineRule="auto"/>
    </w:pPr>
    <w:rPr>
      <w:sz w:val="18"/>
    </w:rPr>
  </w:style>
  <w:style w:type="paragraph" w:styleId="792">
    <w:name w:val="toc 6"/>
    <w:basedOn w:val="763"/>
    <w:next w:val="763"/>
    <w:uiPriority w:val="39"/>
    <w:unhideWhenUsed/>
    <w:qFormat/>
    <w:pPr>
      <w:ind w:left="1417" w:right="0" w:firstLine="0"/>
      <w:spacing w:after="57"/>
    </w:pPr>
  </w:style>
  <w:style w:type="paragraph" w:styleId="793">
    <w:name w:val="table of figures"/>
    <w:basedOn w:val="763"/>
    <w:next w:val="763"/>
    <w:uiPriority w:val="99"/>
    <w:unhideWhenUsed/>
    <w:qFormat/>
    <w:pPr>
      <w:spacing w:after="0" w:afterAutospacing="0"/>
    </w:pPr>
  </w:style>
  <w:style w:type="paragraph" w:styleId="794">
    <w:name w:val="toc 2"/>
    <w:basedOn w:val="763"/>
    <w:next w:val="763"/>
    <w:uiPriority w:val="39"/>
    <w:unhideWhenUsed/>
    <w:qFormat/>
    <w:pPr>
      <w:ind w:left="283" w:right="0" w:firstLine="0"/>
      <w:spacing w:after="57"/>
    </w:pPr>
  </w:style>
  <w:style w:type="paragraph" w:styleId="795">
    <w:name w:val="toc 9"/>
    <w:basedOn w:val="763"/>
    <w:next w:val="763"/>
    <w:uiPriority w:val="39"/>
    <w:unhideWhenUsed/>
    <w:qFormat/>
    <w:pPr>
      <w:ind w:left="2268" w:right="0" w:firstLine="0"/>
      <w:spacing w:after="57"/>
    </w:pPr>
  </w:style>
  <w:style w:type="paragraph" w:styleId="796">
    <w:name w:val="HTML Preformatted"/>
    <w:basedOn w:val="76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7">
    <w:name w:val="Normal (Web)"/>
    <w:basedOn w:val="763"/>
    <w:uiPriority w:val="99"/>
    <w:semiHidden/>
    <w:unhideWhenUsed/>
    <w:qFormat/>
    <w:pPr>
      <w:ind w:left="0" w:right="0"/>
      <w:jc w:val="left"/>
      <w:spacing w:before="0" w:beforeAutospacing="1" w:after="0" w:afterAutospacing="1"/>
    </w:pPr>
    <w:rPr>
      <w:sz w:val="24"/>
      <w:lang w:val="en-US" w:eastAsia="zh-CN" w:bidi="ar"/>
    </w:rPr>
  </w:style>
  <w:style w:type="paragraph" w:styleId="798">
    <w:name w:val="Title"/>
    <w:basedOn w:val="763"/>
    <w:next w:val="763"/>
    <w:uiPriority w:val="10"/>
    <w:qFormat/>
    <w:pPr>
      <w:contextualSpacing/>
      <w:spacing w:before="300" w:after="200"/>
    </w:pPr>
    <w:rPr>
      <w:sz w:val="48"/>
      <w:szCs w:val="48"/>
    </w:rPr>
  </w:style>
  <w:style w:type="paragraph" w:styleId="799">
    <w:name w:val="Body Text First Indent 2"/>
    <w:basedOn w:val="780"/>
    <w:uiPriority w:val="0"/>
    <w:qFormat/>
    <w:pPr>
      <w:ind w:left="200" w:firstLine="200"/>
      <w:spacing w:after="120"/>
    </w:pPr>
    <w:rPr>
      <w:rFonts w:ascii="Times New Roman"/>
      <w:sz w:val="24"/>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name w:val="List Paragraph"/>
    <w:basedOn w:val="763"/>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paragraph" w:styleId="806">
    <w:name w:val="Quote"/>
    <w:basedOn w:val="763"/>
    <w:next w:val="763"/>
    <w:uiPriority w:val="29"/>
    <w:qFormat/>
    <w:pPr>
      <w:ind w:left="720" w:right="720"/>
    </w:pPr>
    <w:rPr>
      <w:i/>
    </w:rPr>
  </w:style>
  <w:style w:type="paragraph" w:styleId="807">
    <w:name w:val="Intense Quote"/>
    <w:basedOn w:val="763"/>
    <w:next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customStyle="1">
    <w:name w:val="标题 111"/>
    <w:basedOn w:val="763"/>
    <w:next w:val="763"/>
    <w:link w:val="820"/>
    <w:uiPriority w:val="9"/>
    <w:qFormat/>
    <w:pPr>
      <w:keepLines/>
      <w:keepNext/>
      <w:spacing w:before="480" w:after="200"/>
      <w:outlineLvl w:val="0"/>
    </w:pPr>
    <w:rPr>
      <w:rFonts w:ascii="Arial" w:hAnsi="Arial" w:eastAsia="Arial" w:cs="Arial"/>
      <w:sz w:val="40"/>
      <w:szCs w:val="40"/>
    </w:rPr>
  </w:style>
  <w:style w:type="paragraph" w:styleId="809" w:customStyle="1">
    <w:name w:val="标题 211"/>
    <w:basedOn w:val="763"/>
    <w:next w:val="763"/>
    <w:link w:val="821"/>
    <w:uiPriority w:val="9"/>
    <w:qFormat/>
    <w:pPr>
      <w:keepLines/>
      <w:keepNext/>
      <w:spacing w:before="360" w:after="200"/>
      <w:outlineLvl w:val="1"/>
    </w:pPr>
    <w:rPr>
      <w:rFonts w:ascii="Arial" w:hAnsi="Arial" w:eastAsia="Arial" w:cs="Arial"/>
      <w:sz w:val="34"/>
    </w:rPr>
  </w:style>
  <w:style w:type="paragraph" w:styleId="810" w:customStyle="1">
    <w:name w:val="标题 312"/>
    <w:basedOn w:val="763"/>
    <w:next w:val="811"/>
    <w:link w:val="822"/>
    <w:uiPriority w:val="9"/>
    <w:qFormat/>
    <w:pPr>
      <w:keepLines/>
      <w:keepNext/>
      <w:spacing w:before="320" w:after="200"/>
      <w:outlineLvl w:val="2"/>
    </w:pPr>
    <w:rPr>
      <w:rFonts w:ascii="Arial" w:hAnsi="Arial" w:eastAsia="Arial" w:cs="Arial"/>
      <w:sz w:val="30"/>
      <w:szCs w:val="30"/>
    </w:rPr>
  </w:style>
  <w:style w:type="paragraph" w:styleId="811" w:customStyle="1">
    <w:name w:val="正文缩进11"/>
    <w:basedOn w:val="763"/>
    <w:uiPriority w:val="0"/>
    <w:qFormat/>
    <w:pPr>
      <w:ind w:firstLine="482"/>
      <w:spacing w:line="360" w:lineRule="atLeast"/>
    </w:pPr>
    <w:rPr>
      <w:sz w:val="24"/>
      <w:szCs w:val="20"/>
    </w:rPr>
  </w:style>
  <w:style w:type="paragraph" w:styleId="812" w:customStyle="1">
    <w:name w:val="标题 411"/>
    <w:basedOn w:val="763"/>
    <w:next w:val="763"/>
    <w:link w:val="823"/>
    <w:uiPriority w:val="9"/>
    <w:qFormat/>
    <w:pPr>
      <w:keepLines/>
      <w:keepNext/>
      <w:spacing w:before="320" w:after="200"/>
      <w:outlineLvl w:val="3"/>
    </w:pPr>
    <w:rPr>
      <w:rFonts w:ascii="Arial" w:hAnsi="Arial" w:eastAsia="Arial" w:cs="Arial"/>
      <w:b/>
      <w:bCs/>
      <w:sz w:val="26"/>
      <w:szCs w:val="26"/>
    </w:rPr>
  </w:style>
  <w:style w:type="paragraph" w:styleId="813" w:customStyle="1">
    <w:name w:val="标题 51"/>
    <w:basedOn w:val="763"/>
    <w:next w:val="763"/>
    <w:link w:val="824"/>
    <w:uiPriority w:val="9"/>
    <w:qFormat/>
    <w:pPr>
      <w:keepLines/>
      <w:keepNext/>
      <w:spacing w:before="320" w:after="200"/>
      <w:outlineLvl w:val="4"/>
    </w:pPr>
    <w:rPr>
      <w:rFonts w:ascii="Arial" w:hAnsi="Arial" w:eastAsia="Arial" w:cs="Arial"/>
      <w:b/>
      <w:bCs/>
      <w:sz w:val="24"/>
      <w:szCs w:val="24"/>
    </w:rPr>
  </w:style>
  <w:style w:type="paragraph" w:styleId="814" w:customStyle="1">
    <w:name w:val="标题 61"/>
    <w:basedOn w:val="763"/>
    <w:next w:val="763"/>
    <w:link w:val="825"/>
    <w:uiPriority w:val="9"/>
    <w:qFormat/>
    <w:pPr>
      <w:keepLines/>
      <w:keepNext/>
      <w:spacing w:before="320" w:after="200"/>
      <w:outlineLvl w:val="5"/>
    </w:pPr>
    <w:rPr>
      <w:rFonts w:ascii="Arial" w:hAnsi="Arial" w:eastAsia="Arial" w:cs="Arial"/>
      <w:b/>
      <w:bCs/>
      <w:sz w:val="22"/>
    </w:rPr>
  </w:style>
  <w:style w:type="paragraph" w:styleId="815" w:customStyle="1">
    <w:name w:val="标题 71"/>
    <w:basedOn w:val="763"/>
    <w:next w:val="763"/>
    <w:link w:val="826"/>
    <w:uiPriority w:val="9"/>
    <w:qFormat/>
    <w:pPr>
      <w:keepLines/>
      <w:keepNext/>
      <w:spacing w:before="320" w:after="200"/>
      <w:outlineLvl w:val="6"/>
    </w:pPr>
    <w:rPr>
      <w:rFonts w:ascii="Arial" w:hAnsi="Arial" w:eastAsia="Arial" w:cs="Arial"/>
      <w:b/>
      <w:bCs/>
      <w:i/>
      <w:iCs/>
      <w:sz w:val="22"/>
    </w:rPr>
  </w:style>
  <w:style w:type="paragraph" w:styleId="816" w:customStyle="1">
    <w:name w:val="标题 81"/>
    <w:basedOn w:val="763"/>
    <w:next w:val="763"/>
    <w:link w:val="827"/>
    <w:uiPriority w:val="9"/>
    <w:qFormat/>
    <w:pPr>
      <w:keepLines/>
      <w:keepNext/>
      <w:spacing w:before="320" w:after="200"/>
      <w:outlineLvl w:val="7"/>
    </w:pPr>
    <w:rPr>
      <w:rFonts w:ascii="Arial" w:hAnsi="Arial" w:eastAsia="Arial" w:cs="Arial"/>
      <w:i/>
      <w:iCs/>
      <w:sz w:val="22"/>
    </w:rPr>
  </w:style>
  <w:style w:type="paragraph" w:styleId="817" w:customStyle="1">
    <w:name w:val="标题 91"/>
    <w:basedOn w:val="763"/>
    <w:next w:val="763"/>
    <w:link w:val="828"/>
    <w:uiPriority w:val="9"/>
    <w:qFormat/>
    <w:pPr>
      <w:keepLines/>
      <w:keepNext/>
      <w:spacing w:before="320" w:after="200"/>
      <w:outlineLvl w:val="8"/>
    </w:pPr>
    <w:rPr>
      <w:rFonts w:ascii="Arial" w:hAnsi="Arial" w:eastAsia="Arial" w:cs="Arial"/>
      <w:i/>
      <w:iCs/>
      <w:szCs w:val="21"/>
    </w:rPr>
  </w:style>
  <w:style w:type="character" w:styleId="818" w:customStyle="1">
    <w:name w:val="默认段落字体11"/>
    <w:link w:val="763"/>
    <w:uiPriority w:val="1"/>
    <w:unhideWhenUsed/>
    <w:qFormat/>
  </w:style>
  <w:style w:type="table" w:styleId="819" w:customStyle="1">
    <w:name w:val="普通表格11"/>
    <w:uiPriority w:val="99"/>
    <w:unhideWhenUsed/>
    <w:qFormat/>
    <w:tblPr/>
  </w:style>
  <w:style w:type="character" w:styleId="820" w:customStyle="1">
    <w:name w:val="标题 1 字符"/>
    <w:link w:val="808"/>
    <w:uiPriority w:val="9"/>
    <w:qFormat/>
    <w:rPr>
      <w:rFonts w:ascii="Arial" w:hAnsi="Arial" w:eastAsia="Arial" w:cs="Arial"/>
      <w:sz w:val="40"/>
      <w:szCs w:val="40"/>
    </w:rPr>
  </w:style>
  <w:style w:type="character" w:styleId="821" w:customStyle="1">
    <w:name w:val="标题 2 字符"/>
    <w:link w:val="809"/>
    <w:uiPriority w:val="9"/>
    <w:qFormat/>
    <w:rPr>
      <w:rFonts w:ascii="Arial" w:hAnsi="Arial" w:eastAsia="Arial" w:cs="Arial"/>
      <w:sz w:val="34"/>
    </w:rPr>
  </w:style>
  <w:style w:type="character" w:styleId="822" w:customStyle="1">
    <w:name w:val="标题 3 字符"/>
    <w:link w:val="810"/>
    <w:uiPriority w:val="9"/>
    <w:qFormat/>
    <w:rPr>
      <w:rFonts w:ascii="Arial" w:hAnsi="Arial" w:eastAsia="Arial" w:cs="Arial"/>
      <w:sz w:val="30"/>
      <w:szCs w:val="30"/>
    </w:rPr>
  </w:style>
  <w:style w:type="character" w:styleId="823" w:customStyle="1">
    <w:name w:val="标题 4 字符"/>
    <w:link w:val="812"/>
    <w:uiPriority w:val="9"/>
    <w:qFormat/>
    <w:rPr>
      <w:rFonts w:ascii="Arial" w:hAnsi="Arial" w:eastAsia="Arial" w:cs="Arial"/>
      <w:b/>
      <w:bCs/>
      <w:sz w:val="26"/>
      <w:szCs w:val="26"/>
    </w:rPr>
  </w:style>
  <w:style w:type="character" w:styleId="824" w:customStyle="1">
    <w:name w:val="标题 5 字符"/>
    <w:link w:val="813"/>
    <w:uiPriority w:val="9"/>
    <w:qFormat/>
    <w:rPr>
      <w:rFonts w:ascii="Arial" w:hAnsi="Arial" w:eastAsia="Arial" w:cs="Arial"/>
      <w:b/>
      <w:bCs/>
      <w:sz w:val="24"/>
      <w:szCs w:val="24"/>
    </w:rPr>
  </w:style>
  <w:style w:type="character" w:styleId="825" w:customStyle="1">
    <w:name w:val="标题 6 字符"/>
    <w:link w:val="814"/>
    <w:uiPriority w:val="9"/>
    <w:qFormat/>
    <w:rPr>
      <w:rFonts w:ascii="Arial" w:hAnsi="Arial" w:eastAsia="Arial" w:cs="Arial"/>
      <w:b/>
      <w:bCs/>
      <w:sz w:val="22"/>
      <w:szCs w:val="22"/>
    </w:rPr>
  </w:style>
  <w:style w:type="character" w:styleId="826" w:customStyle="1">
    <w:name w:val="标题 7 字符"/>
    <w:link w:val="815"/>
    <w:uiPriority w:val="9"/>
    <w:qFormat/>
    <w:rPr>
      <w:rFonts w:ascii="Arial" w:hAnsi="Arial" w:eastAsia="Arial" w:cs="Arial"/>
      <w:b/>
      <w:bCs/>
      <w:i/>
      <w:iCs/>
      <w:sz w:val="22"/>
      <w:szCs w:val="22"/>
    </w:rPr>
  </w:style>
  <w:style w:type="character" w:styleId="827" w:customStyle="1">
    <w:name w:val="标题 8 字符"/>
    <w:link w:val="816"/>
    <w:uiPriority w:val="9"/>
    <w:qFormat/>
    <w:rPr>
      <w:rFonts w:ascii="Arial" w:hAnsi="Arial" w:eastAsia="Arial" w:cs="Arial"/>
      <w:i/>
      <w:iCs/>
      <w:sz w:val="22"/>
      <w:szCs w:val="22"/>
    </w:rPr>
  </w:style>
  <w:style w:type="character" w:styleId="828" w:customStyle="1">
    <w:name w:val="标题 9 字符"/>
    <w:link w:val="817"/>
    <w:uiPriority w:val="9"/>
    <w:qFormat/>
    <w:rPr>
      <w:rFonts w:ascii="Arial" w:hAnsi="Arial" w:eastAsia="Arial" w:cs="Arial"/>
      <w:i/>
      <w:iCs/>
      <w:sz w:val="21"/>
      <w:szCs w:val="21"/>
    </w:rPr>
  </w:style>
  <w:style w:type="paragraph" w:styleId="829" w:customStyle="1">
    <w:name w:val="目录 71"/>
    <w:basedOn w:val="763"/>
    <w:next w:val="763"/>
    <w:uiPriority w:val="39"/>
    <w:unhideWhenUsed/>
    <w:qFormat/>
    <w:pPr>
      <w:ind w:left="1701"/>
      <w:spacing w:after="57"/>
    </w:pPr>
  </w:style>
  <w:style w:type="paragraph" w:styleId="830" w:customStyle="1">
    <w:name w:val="题注1"/>
    <w:basedOn w:val="763"/>
    <w:next w:val="763"/>
    <w:uiPriority w:val="35"/>
    <w:qFormat/>
    <w:pPr>
      <w:spacing w:line="276" w:lineRule="auto"/>
    </w:pPr>
    <w:rPr>
      <w:b/>
      <w:bCs/>
      <w:color w:val="4f81bd"/>
      <w:sz w:val="18"/>
      <w:szCs w:val="18"/>
    </w:rPr>
  </w:style>
  <w:style w:type="paragraph" w:styleId="831" w:customStyle="1">
    <w:name w:val="批注文字11"/>
    <w:basedOn w:val="763"/>
    <w:uiPriority w:val="99"/>
    <w:unhideWhenUsed/>
    <w:qFormat/>
    <w:pPr>
      <w:jc w:val="left"/>
    </w:pPr>
  </w:style>
  <w:style w:type="paragraph" w:styleId="832" w:customStyle="1">
    <w:name w:val="正文文本12"/>
    <w:basedOn w:val="763"/>
    <w:uiPriority w:val="0"/>
    <w:qFormat/>
    <w:rPr>
      <w:rFonts w:ascii="楷体_GB2312" w:hAnsi="Arial" w:eastAsia="楷体_GB2312"/>
      <w:sz w:val="28"/>
      <w:szCs w:val="28"/>
    </w:rPr>
  </w:style>
  <w:style w:type="paragraph" w:styleId="833" w:customStyle="1">
    <w:name w:val="正文文本缩进11"/>
    <w:basedOn w:val="763"/>
    <w:next w:val="834"/>
    <w:uiPriority w:val="99"/>
    <w:unhideWhenUsed/>
    <w:qFormat/>
    <w:pPr>
      <w:ind w:left="420"/>
      <w:spacing w:after="120"/>
    </w:pPr>
  </w:style>
  <w:style w:type="paragraph" w:styleId="834" w:customStyle="1">
    <w:name w:val="寄信人地址11"/>
    <w:basedOn w:val="763"/>
    <w:uiPriority w:val="99"/>
    <w:unhideWhenUsed/>
    <w:qFormat/>
    <w:rPr>
      <w:rFonts w:ascii="Arial" w:hAnsi="Arial"/>
    </w:rPr>
  </w:style>
  <w:style w:type="paragraph" w:styleId="835" w:customStyle="1">
    <w:name w:val="索引 41"/>
    <w:basedOn w:val="763"/>
    <w:next w:val="763"/>
    <w:uiPriority w:val="0"/>
    <w:qFormat/>
    <w:pPr>
      <w:ind w:left="600"/>
    </w:pPr>
    <w:rPr>
      <w:rFonts w:ascii="Calibri" w:hAnsi="Calibri" w:eastAsia="Times New Roman"/>
      <w:sz w:val="24"/>
    </w:rPr>
  </w:style>
  <w:style w:type="paragraph" w:styleId="836" w:customStyle="1">
    <w:name w:val="目录 51"/>
    <w:basedOn w:val="763"/>
    <w:next w:val="763"/>
    <w:uiPriority w:val="39"/>
    <w:unhideWhenUsed/>
    <w:qFormat/>
    <w:pPr>
      <w:ind w:left="1134"/>
      <w:spacing w:after="57"/>
    </w:pPr>
  </w:style>
  <w:style w:type="paragraph" w:styleId="837" w:customStyle="1">
    <w:name w:val="目录 31"/>
    <w:basedOn w:val="763"/>
    <w:next w:val="763"/>
    <w:uiPriority w:val="39"/>
    <w:unhideWhenUsed/>
    <w:qFormat/>
    <w:pPr>
      <w:ind w:left="567"/>
      <w:spacing w:after="57"/>
    </w:pPr>
  </w:style>
  <w:style w:type="paragraph" w:styleId="838" w:customStyle="1">
    <w:name w:val="纯文本11"/>
    <w:basedOn w:val="763"/>
    <w:uiPriority w:val="0"/>
    <w:qFormat/>
    <w:rPr>
      <w:rFonts w:ascii="宋体" w:hAnsi="Courier New"/>
      <w:sz w:val="20"/>
      <w:szCs w:val="21"/>
    </w:rPr>
  </w:style>
  <w:style w:type="paragraph" w:styleId="839" w:customStyle="1">
    <w:name w:val="目录 81"/>
    <w:basedOn w:val="763"/>
    <w:next w:val="763"/>
    <w:uiPriority w:val="39"/>
    <w:unhideWhenUsed/>
    <w:qFormat/>
    <w:pPr>
      <w:ind w:left="1984"/>
      <w:spacing w:after="57"/>
    </w:pPr>
  </w:style>
  <w:style w:type="paragraph" w:styleId="840" w:customStyle="1">
    <w:name w:val="正文文本缩进 21"/>
    <w:basedOn w:val="763"/>
    <w:uiPriority w:val="99"/>
    <w:qFormat/>
    <w:pPr>
      <w:ind w:firstLine="562"/>
      <w:spacing w:line="480" w:lineRule="exact"/>
    </w:pPr>
    <w:rPr>
      <w:rFonts w:ascii="楷体_GB2312" w:eastAsia="楷体_GB2312"/>
      <w:b/>
      <w:bCs/>
      <w:sz w:val="28"/>
      <w:szCs w:val="24"/>
    </w:rPr>
  </w:style>
  <w:style w:type="paragraph" w:styleId="841" w:customStyle="1">
    <w:name w:val="尾注文本1"/>
    <w:basedOn w:val="763"/>
    <w:link w:val="842"/>
    <w:uiPriority w:val="99"/>
    <w:unhideWhenUsed/>
    <w:qFormat/>
    <w:rPr>
      <w:sz w:val="20"/>
    </w:rPr>
  </w:style>
  <w:style w:type="character" w:styleId="842" w:customStyle="1">
    <w:name w:val="尾注文本 字符"/>
    <w:link w:val="841"/>
    <w:uiPriority w:val="99"/>
    <w:qFormat/>
    <w:rPr>
      <w:sz w:val="20"/>
    </w:rPr>
  </w:style>
  <w:style w:type="paragraph" w:styleId="843" w:customStyle="1">
    <w:name w:val="批注框文本11"/>
    <w:basedOn w:val="763"/>
    <w:link w:val="844"/>
    <w:uiPriority w:val="99"/>
    <w:unhideWhenUsed/>
    <w:qFormat/>
    <w:rPr>
      <w:sz w:val="18"/>
      <w:szCs w:val="18"/>
    </w:rPr>
  </w:style>
  <w:style w:type="character" w:styleId="844" w:customStyle="1">
    <w:name w:val="批注框文本 字符"/>
    <w:link w:val="843"/>
    <w:uiPriority w:val="99"/>
    <w:semiHidden/>
    <w:qFormat/>
    <w:rPr>
      <w:sz w:val="18"/>
      <w:szCs w:val="18"/>
    </w:rPr>
  </w:style>
  <w:style w:type="paragraph" w:styleId="845" w:customStyle="1">
    <w:name w:val="页脚11"/>
    <w:basedOn w:val="763"/>
    <w:link w:val="846"/>
    <w:uiPriority w:val="99"/>
    <w:unhideWhenUsed/>
    <w:qFormat/>
    <w:pPr>
      <w:tabs>
        <w:tab w:val="center" w:pos="7143" w:leader="none"/>
        <w:tab w:val="right" w:pos="14287" w:leader="none"/>
      </w:tabs>
    </w:pPr>
  </w:style>
  <w:style w:type="character" w:styleId="846" w:customStyle="1">
    <w:name w:val="页脚 字符"/>
    <w:link w:val="845"/>
    <w:uiPriority w:val="99"/>
    <w:qFormat/>
  </w:style>
  <w:style w:type="paragraph" w:styleId="847" w:customStyle="1">
    <w:name w:val="页眉11"/>
    <w:basedOn w:val="763"/>
    <w:link w:val="848"/>
    <w:uiPriority w:val="99"/>
    <w:unhideWhenUsed/>
    <w:qFormat/>
    <w:pPr>
      <w:tabs>
        <w:tab w:val="center" w:pos="7143" w:leader="none"/>
        <w:tab w:val="right" w:pos="14287" w:leader="none"/>
      </w:tabs>
    </w:pPr>
  </w:style>
  <w:style w:type="character" w:styleId="848" w:customStyle="1">
    <w:name w:val="页眉 字符"/>
    <w:link w:val="847"/>
    <w:uiPriority w:val="99"/>
    <w:qFormat/>
  </w:style>
  <w:style w:type="paragraph" w:styleId="849" w:customStyle="1">
    <w:name w:val="目录 111"/>
    <w:basedOn w:val="763"/>
    <w:next w:val="763"/>
    <w:uiPriority w:val="39"/>
    <w:unhideWhenUsed/>
    <w:qFormat/>
    <w:pPr>
      <w:spacing w:after="57"/>
    </w:pPr>
  </w:style>
  <w:style w:type="paragraph" w:styleId="850" w:customStyle="1">
    <w:name w:val="目录 41"/>
    <w:basedOn w:val="763"/>
    <w:next w:val="763"/>
    <w:uiPriority w:val="39"/>
    <w:unhideWhenUsed/>
    <w:qFormat/>
    <w:pPr>
      <w:ind w:left="850"/>
      <w:spacing w:after="57"/>
    </w:pPr>
  </w:style>
  <w:style w:type="paragraph" w:styleId="851" w:customStyle="1">
    <w:name w:val="副标题1"/>
    <w:basedOn w:val="763"/>
    <w:next w:val="763"/>
    <w:link w:val="852"/>
    <w:uiPriority w:val="11"/>
    <w:qFormat/>
    <w:pPr>
      <w:spacing w:before="200" w:after="200"/>
    </w:pPr>
    <w:rPr>
      <w:sz w:val="24"/>
      <w:szCs w:val="24"/>
    </w:rPr>
  </w:style>
  <w:style w:type="character" w:styleId="852" w:customStyle="1">
    <w:name w:val="副标题 字符"/>
    <w:link w:val="851"/>
    <w:uiPriority w:val="11"/>
    <w:qFormat/>
    <w:rPr>
      <w:sz w:val="24"/>
      <w:szCs w:val="24"/>
    </w:rPr>
  </w:style>
  <w:style w:type="paragraph" w:styleId="853" w:customStyle="1">
    <w:name w:val="脚注文本1"/>
    <w:basedOn w:val="763"/>
    <w:link w:val="854"/>
    <w:uiPriority w:val="0"/>
    <w:unhideWhenUsed/>
    <w:qFormat/>
    <w:pPr>
      <w:spacing w:after="40"/>
    </w:pPr>
    <w:rPr>
      <w:sz w:val="18"/>
    </w:rPr>
  </w:style>
  <w:style w:type="character" w:styleId="854" w:customStyle="1">
    <w:name w:val="脚注文本 字符"/>
    <w:link w:val="853"/>
    <w:uiPriority w:val="0"/>
    <w:qFormat/>
    <w:rPr>
      <w:sz w:val="18"/>
    </w:rPr>
  </w:style>
  <w:style w:type="paragraph" w:styleId="855" w:customStyle="1">
    <w:name w:val="目录 61"/>
    <w:basedOn w:val="763"/>
    <w:next w:val="763"/>
    <w:uiPriority w:val="39"/>
    <w:unhideWhenUsed/>
    <w:qFormat/>
    <w:pPr>
      <w:ind w:left="1417"/>
      <w:spacing w:after="57"/>
    </w:pPr>
  </w:style>
  <w:style w:type="paragraph" w:styleId="856" w:customStyle="1">
    <w:name w:val="图表目录1"/>
    <w:basedOn w:val="763"/>
    <w:next w:val="763"/>
    <w:uiPriority w:val="99"/>
    <w:unhideWhenUsed/>
    <w:qFormat/>
  </w:style>
  <w:style w:type="paragraph" w:styleId="857" w:customStyle="1">
    <w:name w:val="目录 211"/>
    <w:basedOn w:val="763"/>
    <w:next w:val="763"/>
    <w:uiPriority w:val="39"/>
    <w:unhideWhenUsed/>
    <w:qFormat/>
    <w:pPr>
      <w:ind w:left="283"/>
      <w:spacing w:after="57"/>
    </w:pPr>
  </w:style>
  <w:style w:type="paragraph" w:styleId="858" w:customStyle="1">
    <w:name w:val="目录 91"/>
    <w:basedOn w:val="763"/>
    <w:next w:val="763"/>
    <w:uiPriority w:val="39"/>
    <w:unhideWhenUsed/>
    <w:qFormat/>
    <w:pPr>
      <w:ind w:left="2268"/>
      <w:spacing w:after="57"/>
    </w:pPr>
  </w:style>
  <w:style w:type="paragraph" w:styleId="859" w:customStyle="1">
    <w:name w:val="正文文本 211"/>
    <w:basedOn w:val="763"/>
    <w:uiPriority w:val="0"/>
    <w:qFormat/>
    <w:pPr>
      <w:spacing w:after="120" w:line="480" w:lineRule="auto"/>
    </w:pPr>
  </w:style>
  <w:style w:type="paragraph" w:styleId="860" w:customStyle="1">
    <w:name w:val="信息标题1"/>
    <w:basedOn w:val="76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1" w:customStyle="1">
    <w:name w:val="普通(网站)11"/>
    <w:basedOn w:val="763"/>
    <w:uiPriority w:val="0"/>
    <w:qFormat/>
    <w:pPr>
      <w:jc w:val="left"/>
      <w:spacing w:before="100" w:beforeAutospacing="1" w:after="100" w:afterAutospacing="1"/>
      <w:widowControl/>
    </w:pPr>
    <w:rPr>
      <w:rFonts w:ascii="Verdana" w:hAnsi="Verdana" w:eastAsia="宋体" w:cs="Verdana"/>
      <w:sz w:val="24"/>
      <w:szCs w:val="24"/>
    </w:rPr>
  </w:style>
  <w:style w:type="paragraph" w:styleId="862" w:customStyle="1">
    <w:name w:val="标题1"/>
    <w:basedOn w:val="763"/>
    <w:next w:val="763"/>
    <w:link w:val="863"/>
    <w:uiPriority w:val="10"/>
    <w:qFormat/>
    <w:pPr>
      <w:contextualSpacing/>
      <w:spacing w:before="300" w:after="200"/>
    </w:pPr>
    <w:rPr>
      <w:sz w:val="48"/>
      <w:szCs w:val="48"/>
    </w:rPr>
  </w:style>
  <w:style w:type="character" w:styleId="863" w:customStyle="1">
    <w:name w:val="标题 字符"/>
    <w:link w:val="862"/>
    <w:uiPriority w:val="10"/>
    <w:qFormat/>
    <w:rPr>
      <w:sz w:val="48"/>
      <w:szCs w:val="48"/>
    </w:rPr>
  </w:style>
  <w:style w:type="paragraph" w:styleId="864" w:customStyle="1">
    <w:name w:val="正文首行缩进11"/>
    <w:basedOn w:val="832"/>
    <w:uiPriority w:val="0"/>
    <w:qFormat/>
    <w:pPr>
      <w:ind w:firstLine="420"/>
    </w:pPr>
  </w:style>
  <w:style w:type="paragraph" w:styleId="865" w:customStyle="1">
    <w:name w:val="正文首行缩进 211"/>
    <w:basedOn w:val="833"/>
    <w:next w:val="763"/>
    <w:uiPriority w:val="99"/>
    <w:unhideWhenUsed/>
    <w:qFormat/>
    <w:pPr>
      <w:ind w:firstLine="420"/>
    </w:pPr>
  </w:style>
  <w:style w:type="table" w:styleId="866" w:customStyle="1">
    <w:name w:val="网格型1"/>
    <w:uiPriority w:val="59"/>
    <w:qFormat/>
    <w:rPr>
      <w:lang w:val="en-US" w:eastAsia="zh-CN" w:bidi="ar-SA"/>
    </w:rPr>
    <w:tblPr/>
  </w:style>
  <w:style w:type="character" w:styleId="867" w:customStyle="1">
    <w:name w:val="尾注引用1"/>
    <w:link w:val="763"/>
    <w:uiPriority w:val="99"/>
    <w:unhideWhenUsed/>
    <w:qFormat/>
    <w:rPr>
      <w:vertAlign w:val="superscript"/>
    </w:rPr>
  </w:style>
  <w:style w:type="character" w:styleId="868" w:customStyle="1">
    <w:name w:val="超链接1"/>
    <w:link w:val="763"/>
    <w:uiPriority w:val="99"/>
    <w:unhideWhenUsed/>
    <w:qFormat/>
    <w:rPr>
      <w:color w:val="0000ff"/>
      <w:u w:val="single"/>
    </w:rPr>
  </w:style>
  <w:style w:type="character" w:styleId="869" w:customStyle="1">
    <w:name w:val="脚注引用1"/>
    <w:link w:val="763"/>
    <w:uiPriority w:val="0"/>
    <w:unhideWhenUsed/>
    <w:qFormat/>
    <w:rPr>
      <w:vertAlign w:val="superscript"/>
    </w:rPr>
  </w:style>
  <w:style w:type="paragraph" w:styleId="870" w:customStyle="1">
    <w:name w:val="标题 311"/>
    <w:basedOn w:val="763"/>
    <w:next w:val="763"/>
    <w:uiPriority w:val="0"/>
    <w:qFormat/>
    <w:pPr>
      <w:keepLines/>
      <w:keepNext/>
      <w:spacing w:before="260" w:after="260" w:line="416" w:lineRule="auto"/>
      <w:outlineLvl w:val="2"/>
    </w:pPr>
    <w:rPr>
      <w:b/>
      <w:sz w:val="32"/>
      <w:szCs w:val="20"/>
    </w:rPr>
  </w:style>
  <w:style w:type="paragraph" w:styleId="871" w:customStyle="1">
    <w:name w:val="TOC Heading"/>
    <w:uiPriority w:val="39"/>
    <w:unhideWhenUsed/>
    <w:qFormat/>
    <w:rPr>
      <w:rFonts w:hint="default" w:ascii="Times New Roman" w:hAnsi="Times New Roman" w:eastAsia="宋体" w:cs="Times New Roman"/>
      <w:lang w:val="en-US" w:eastAsia="zh-CN" w:bidi="ar-SA"/>
    </w:rPr>
  </w:style>
  <w:style w:type="paragraph" w:styleId="872" w:customStyle="1">
    <w:name w:val="文本块1"/>
    <w:basedOn w:val="763"/>
    <w:uiPriority w:val="99"/>
    <w:unhideWhenUsed/>
    <w:qFormat/>
    <w:pPr>
      <w:ind w:left="1440" w:right="1440"/>
      <w:spacing w:after="120"/>
    </w:pPr>
  </w:style>
  <w:style w:type="paragraph" w:styleId="873" w:customStyle="1">
    <w:name w:val="ListBullet21"/>
    <w:basedOn w:val="763"/>
    <w:uiPriority w:val="0"/>
    <w:qFormat/>
    <w:pPr>
      <w:numPr>
        <w:ilvl w:val="0"/>
        <w:numId w:val="1"/>
      </w:numPr>
    </w:pPr>
  </w:style>
  <w:style w:type="paragraph" w:styleId="874" w:customStyle="1">
    <w:name w:val="正文（缩进）"/>
    <w:basedOn w:val="763"/>
    <w:next w:val="875"/>
    <w:uiPriority w:val="0"/>
    <w:qFormat/>
    <w:pPr>
      <w:ind w:firstLine="480"/>
    </w:pPr>
  </w:style>
  <w:style w:type="paragraph" w:styleId="875" w:customStyle="1">
    <w:name w:val="Char Char Char Char Char Char Char Char Char"/>
    <w:basedOn w:val="763"/>
    <w:next w:val="876"/>
    <w:uiPriority w:val="99"/>
    <w:qFormat/>
    <w:pPr>
      <w:ind w:left="360" w:firstLine="5784"/>
    </w:pPr>
  </w:style>
  <w:style w:type="paragraph" w:styleId="876" w:customStyle="1">
    <w:name w:val="正文文本 21"/>
    <w:basedOn w:val="763"/>
    <w:next w:val="877"/>
    <w:uiPriority w:val="99"/>
    <w:qFormat/>
    <w:pPr>
      <w:ind w:left="720" w:firstLine="5680"/>
      <w:widowControl/>
    </w:pPr>
  </w:style>
  <w:style w:type="paragraph" w:styleId="877" w:customStyle="1">
    <w:name w:val="默认段落字体 Para Char Char Char Char Char Char Char"/>
    <w:basedOn w:val="763"/>
    <w:next w:val="878"/>
    <w:uiPriority w:val="99"/>
    <w:qFormat/>
    <w:pPr>
      <w:ind w:firstLine="200"/>
    </w:pPr>
    <w:rPr>
      <w:rFonts w:cs="Arial"/>
    </w:rPr>
  </w:style>
  <w:style w:type="paragraph" w:styleId="878" w:customStyle="1">
    <w:name w:val="样式 首行缩进:  2 字符"/>
    <w:basedOn w:val="763"/>
    <w:next w:val="879"/>
    <w:uiPriority w:val="99"/>
    <w:qFormat/>
    <w:pPr>
      <w:ind w:left="480" w:firstLine="5856"/>
      <w:spacing w:line="360" w:lineRule="auto"/>
    </w:pPr>
  </w:style>
  <w:style w:type="paragraph" w:styleId="879" w:customStyle="1">
    <w:name w:val="样式 段后: 0.25 行"/>
    <w:basedOn w:val="763"/>
    <w:next w:val="880"/>
    <w:uiPriority w:val="99"/>
    <w:qFormat/>
    <w:pPr>
      <w:ind w:left="420" w:firstLine="5796"/>
      <w:spacing w:line="300" w:lineRule="auto"/>
      <w:widowControl/>
    </w:pPr>
  </w:style>
  <w:style w:type="paragraph" w:styleId="880" w:customStyle="1">
    <w:name w:val="正文 New New New New New New New New New New New New New New"/>
    <w:next w:val="858"/>
    <w:uiPriority w:val="99"/>
    <w:qFormat/>
    <w:pPr>
      <w:ind w:firstLine="2048"/>
      <w:jc w:val="both"/>
      <w:widowControl w:val="off"/>
    </w:pPr>
    <w:rPr>
      <w:rFonts w:hint="default" w:ascii="Calibri" w:hAnsi="Calibri" w:eastAsia="宋体" w:cs="Times New Roman"/>
      <w:lang w:val="en-US" w:eastAsia="zh-CN" w:bidi="ar-SA"/>
    </w:rPr>
  </w:style>
  <w:style w:type="character" w:styleId="881" w:customStyle="1">
    <w:name w:val="Heading 1 Char"/>
    <w:link w:val="763"/>
    <w:uiPriority w:val="9"/>
    <w:qFormat/>
    <w:rPr>
      <w:rFonts w:ascii="Arial" w:hAnsi="Arial" w:eastAsia="Arial" w:cs="Arial"/>
      <w:sz w:val="40"/>
      <w:szCs w:val="40"/>
    </w:rPr>
  </w:style>
  <w:style w:type="character" w:styleId="882" w:customStyle="1">
    <w:name w:val="Heading 2 Char"/>
    <w:link w:val="763"/>
    <w:uiPriority w:val="9"/>
    <w:qFormat/>
    <w:rPr>
      <w:rFonts w:ascii="Arial" w:hAnsi="Arial" w:eastAsia="Arial" w:cs="Arial"/>
      <w:sz w:val="34"/>
    </w:rPr>
  </w:style>
  <w:style w:type="character" w:styleId="883" w:customStyle="1">
    <w:name w:val="Heading 3 Char"/>
    <w:link w:val="763"/>
    <w:uiPriority w:val="9"/>
    <w:qFormat/>
    <w:rPr>
      <w:rFonts w:ascii="Arial" w:hAnsi="Arial" w:eastAsia="Arial" w:cs="Arial"/>
      <w:sz w:val="30"/>
      <w:szCs w:val="30"/>
    </w:rPr>
  </w:style>
  <w:style w:type="character" w:styleId="884" w:customStyle="1">
    <w:name w:val="Heading 4 Char"/>
    <w:link w:val="763"/>
    <w:uiPriority w:val="9"/>
    <w:qFormat/>
    <w:rPr>
      <w:rFonts w:ascii="Arial" w:hAnsi="Arial" w:eastAsia="Arial" w:cs="Arial"/>
      <w:b/>
      <w:bCs/>
      <w:sz w:val="26"/>
      <w:szCs w:val="26"/>
    </w:rPr>
  </w:style>
  <w:style w:type="character" w:styleId="885" w:customStyle="1">
    <w:name w:val="Heading 5 Char"/>
    <w:link w:val="763"/>
    <w:uiPriority w:val="9"/>
    <w:qFormat/>
    <w:rPr>
      <w:rFonts w:ascii="Arial" w:hAnsi="Arial" w:eastAsia="Arial" w:cs="Arial"/>
      <w:b/>
      <w:bCs/>
      <w:sz w:val="24"/>
      <w:szCs w:val="24"/>
    </w:rPr>
  </w:style>
  <w:style w:type="character" w:styleId="886" w:customStyle="1">
    <w:name w:val="Heading 6 Char"/>
    <w:link w:val="763"/>
    <w:uiPriority w:val="9"/>
    <w:qFormat/>
    <w:rPr>
      <w:rFonts w:ascii="Arial" w:hAnsi="Arial" w:eastAsia="Arial" w:cs="Arial"/>
      <w:b/>
      <w:bCs/>
      <w:sz w:val="22"/>
      <w:szCs w:val="22"/>
    </w:rPr>
  </w:style>
  <w:style w:type="character" w:styleId="887" w:customStyle="1">
    <w:name w:val="Heading 7 Char"/>
    <w:link w:val="763"/>
    <w:uiPriority w:val="9"/>
    <w:qFormat/>
    <w:rPr>
      <w:rFonts w:ascii="Arial" w:hAnsi="Arial" w:eastAsia="Arial" w:cs="Arial"/>
      <w:b/>
      <w:bCs/>
      <w:i/>
      <w:iCs/>
      <w:sz w:val="22"/>
      <w:szCs w:val="22"/>
    </w:rPr>
  </w:style>
  <w:style w:type="character" w:styleId="888" w:customStyle="1">
    <w:name w:val="Heading 8 Char"/>
    <w:link w:val="763"/>
    <w:uiPriority w:val="9"/>
    <w:qFormat/>
    <w:rPr>
      <w:rFonts w:ascii="Arial" w:hAnsi="Arial" w:eastAsia="Arial" w:cs="Arial"/>
      <w:i/>
      <w:iCs/>
      <w:sz w:val="22"/>
      <w:szCs w:val="22"/>
    </w:rPr>
  </w:style>
  <w:style w:type="character" w:styleId="889" w:customStyle="1">
    <w:name w:val="Heading 9 Char"/>
    <w:link w:val="763"/>
    <w:uiPriority w:val="9"/>
    <w:qFormat/>
    <w:rPr>
      <w:rFonts w:ascii="Arial" w:hAnsi="Arial" w:eastAsia="Arial" w:cs="Arial"/>
      <w:i/>
      <w:iCs/>
      <w:sz w:val="21"/>
      <w:szCs w:val="21"/>
    </w:rPr>
  </w:style>
  <w:style w:type="character" w:styleId="890" w:customStyle="1">
    <w:name w:val="Title Char"/>
    <w:link w:val="763"/>
    <w:uiPriority w:val="10"/>
    <w:qFormat/>
    <w:rPr>
      <w:sz w:val="48"/>
      <w:szCs w:val="48"/>
    </w:rPr>
  </w:style>
  <w:style w:type="character" w:styleId="891" w:customStyle="1">
    <w:name w:val="Subtitle Char"/>
    <w:link w:val="763"/>
    <w:uiPriority w:val="11"/>
    <w:qFormat/>
    <w:rPr>
      <w:sz w:val="24"/>
      <w:szCs w:val="24"/>
    </w:rPr>
  </w:style>
  <w:style w:type="character" w:styleId="892" w:customStyle="1">
    <w:name w:val="Quote Char"/>
    <w:link w:val="763"/>
    <w:uiPriority w:val="29"/>
    <w:qFormat/>
    <w:rPr>
      <w:i/>
    </w:rPr>
  </w:style>
  <w:style w:type="character" w:styleId="893" w:customStyle="1">
    <w:name w:val="Intense Quote Char"/>
    <w:link w:val="763"/>
    <w:uiPriority w:val="30"/>
    <w:qFormat/>
    <w:rPr>
      <w:i/>
    </w:rPr>
  </w:style>
  <w:style w:type="character" w:styleId="894" w:customStyle="1">
    <w:name w:val="Header Char"/>
    <w:link w:val="763"/>
    <w:uiPriority w:val="99"/>
    <w:qFormat/>
  </w:style>
  <w:style w:type="character" w:styleId="895" w:customStyle="1">
    <w:name w:val="Caption Char"/>
    <w:link w:val="763"/>
    <w:uiPriority w:val="99"/>
    <w:qFormat/>
  </w:style>
  <w:style w:type="table" w:styleId="896" w:customStyle="1">
    <w:name w:val="Plain Table 1"/>
    <w:basedOn w:val="819"/>
    <w:uiPriority w:val="59"/>
    <w:qFormat/>
    <w:tblPr/>
  </w:style>
  <w:style w:type="table" w:styleId="897" w:customStyle="1">
    <w:name w:val="Plain Table 2"/>
    <w:basedOn w:val="819"/>
    <w:uiPriority w:val="59"/>
    <w:qFormat/>
    <w:tblPr/>
  </w:style>
  <w:style w:type="table" w:styleId="898" w:customStyle="1">
    <w:name w:val="Plain Table 3"/>
    <w:basedOn w:val="819"/>
    <w:uiPriority w:val="99"/>
    <w:qFormat/>
    <w:tblPr/>
  </w:style>
  <w:style w:type="table" w:styleId="899" w:customStyle="1">
    <w:name w:val="Plain Table 4"/>
    <w:basedOn w:val="819"/>
    <w:uiPriority w:val="99"/>
    <w:qFormat/>
    <w:tblPr/>
  </w:style>
  <w:style w:type="table" w:styleId="900" w:customStyle="1">
    <w:name w:val="Plain Table 5"/>
    <w:basedOn w:val="819"/>
    <w:uiPriority w:val="99"/>
    <w:qFormat/>
    <w:tblPr/>
  </w:style>
  <w:style w:type="table" w:styleId="901" w:customStyle="1">
    <w:name w:val="Grid Table 1 Light"/>
    <w:basedOn w:val="819"/>
    <w:uiPriority w:val="99"/>
    <w:qFormat/>
    <w:tblPr/>
  </w:style>
  <w:style w:type="table" w:styleId="902" w:customStyle="1">
    <w:name w:val="Grid Table 2"/>
    <w:basedOn w:val="819"/>
    <w:uiPriority w:val="99"/>
    <w:qFormat/>
    <w:tblPr/>
  </w:style>
  <w:style w:type="table" w:styleId="903" w:customStyle="1">
    <w:name w:val="Grid Table 3"/>
    <w:basedOn w:val="819"/>
    <w:uiPriority w:val="99"/>
    <w:qFormat/>
    <w:tblPr/>
  </w:style>
  <w:style w:type="table" w:styleId="904" w:customStyle="1">
    <w:name w:val="Grid Table 4"/>
    <w:basedOn w:val="819"/>
    <w:uiPriority w:val="59"/>
    <w:qFormat/>
    <w:tblPr/>
  </w:style>
  <w:style w:type="table" w:styleId="905" w:customStyle="1">
    <w:name w:val="Grid Table 5 Dark"/>
    <w:basedOn w:val="819"/>
    <w:uiPriority w:val="99"/>
    <w:qFormat/>
    <w:tblPr/>
  </w:style>
  <w:style w:type="table" w:styleId="906" w:customStyle="1">
    <w:name w:val="Grid Table 6 Colorful"/>
    <w:basedOn w:val="819"/>
    <w:uiPriority w:val="99"/>
    <w:qFormat/>
    <w:tblPr/>
  </w:style>
  <w:style w:type="table" w:styleId="907" w:customStyle="1">
    <w:name w:val="Grid Table 7 Colorful"/>
    <w:basedOn w:val="819"/>
    <w:uiPriority w:val="99"/>
    <w:qFormat/>
    <w:tblPr/>
  </w:style>
  <w:style w:type="table" w:styleId="908" w:customStyle="1">
    <w:name w:val="List Table 1 Light"/>
    <w:basedOn w:val="819"/>
    <w:uiPriority w:val="99"/>
    <w:qFormat/>
    <w:tblPr/>
  </w:style>
  <w:style w:type="table" w:styleId="909" w:customStyle="1">
    <w:name w:val="List Table 2"/>
    <w:basedOn w:val="819"/>
    <w:uiPriority w:val="99"/>
    <w:qFormat/>
    <w:tblPr/>
  </w:style>
  <w:style w:type="table" w:styleId="910" w:customStyle="1">
    <w:name w:val="List Table 3"/>
    <w:basedOn w:val="819"/>
    <w:uiPriority w:val="99"/>
    <w:qFormat/>
    <w:tblPr/>
  </w:style>
  <w:style w:type="table" w:styleId="911" w:customStyle="1">
    <w:name w:val="List Table 4"/>
    <w:basedOn w:val="819"/>
    <w:uiPriority w:val="99"/>
    <w:qFormat/>
    <w:tblPr/>
  </w:style>
  <w:style w:type="table" w:styleId="912" w:customStyle="1">
    <w:name w:val="List Table 5 Dark"/>
    <w:basedOn w:val="819"/>
    <w:uiPriority w:val="99"/>
    <w:qFormat/>
    <w:tblPr/>
  </w:style>
  <w:style w:type="table" w:styleId="913" w:customStyle="1">
    <w:name w:val="List Table 6 Colorful"/>
    <w:basedOn w:val="819"/>
    <w:uiPriority w:val="99"/>
    <w:qFormat/>
    <w:tblPr/>
  </w:style>
  <w:style w:type="table" w:styleId="914" w:customStyle="1">
    <w:name w:val="List Table 7 Colorful"/>
    <w:basedOn w:val="819"/>
    <w:uiPriority w:val="99"/>
    <w:qFormat/>
    <w:tblPr/>
  </w:style>
  <w:style w:type="character" w:styleId="915" w:customStyle="1">
    <w:name w:val="Footnote Text Char"/>
    <w:link w:val="763"/>
    <w:uiPriority w:val="99"/>
    <w:qFormat/>
    <w:rPr>
      <w:sz w:val="18"/>
    </w:rPr>
  </w:style>
  <w:style w:type="character" w:styleId="916" w:customStyle="1">
    <w:name w:val="Endnote Text Char"/>
    <w:link w:val="763"/>
    <w:uiPriority w:val="99"/>
    <w:qFormat/>
    <w:rPr>
      <w:sz w:val="20"/>
    </w:rPr>
  </w:style>
  <w:style w:type="paragraph" w:styleId="917" w:customStyle="1">
    <w:name w:val="TOC 标题1"/>
    <w:uiPriority w:val="39"/>
    <w:unhideWhenUsed/>
    <w:qFormat/>
    <w:rPr>
      <w:rFonts w:hint="default" w:ascii="Times New Roman" w:hAnsi="Times New Roman" w:eastAsia="宋体" w:cs="Times New Roman"/>
      <w:lang w:val="en-US" w:eastAsia="zh-CN" w:bidi="ar-SA"/>
    </w:rPr>
  </w:style>
  <w:style w:type="paragraph" w:styleId="918" w:customStyle="1">
    <w:name w:val="列表段落"/>
    <w:basedOn w:val="763"/>
    <w:next w:val="763"/>
    <w:uiPriority w:val="34"/>
    <w:qFormat/>
    <w:pPr>
      <w:contextualSpacing/>
      <w:ind w:left="720"/>
    </w:pPr>
  </w:style>
  <w:style w:type="paragraph" w:styleId="919" w:customStyle="1">
    <w:name w:val="无间隔"/>
    <w:uiPriority w:val="1"/>
    <w:qFormat/>
    <w:rPr>
      <w:rFonts w:hint="default" w:ascii="Times New Roman" w:hAnsi="Times New Roman" w:eastAsia="宋体" w:cs="Times New Roman"/>
      <w:lang w:val="en-US" w:eastAsia="zh-CN" w:bidi="ar-SA"/>
    </w:rPr>
  </w:style>
  <w:style w:type="paragraph" w:styleId="920" w:customStyle="1">
    <w:name w:val="引用"/>
    <w:basedOn w:val="763"/>
    <w:next w:val="763"/>
    <w:link w:val="921"/>
    <w:uiPriority w:val="29"/>
    <w:qFormat/>
    <w:pPr>
      <w:ind w:left="720" w:right="720"/>
    </w:pPr>
    <w:rPr>
      <w:i/>
    </w:rPr>
  </w:style>
  <w:style w:type="character" w:styleId="921" w:customStyle="1">
    <w:name w:val="引用 字符"/>
    <w:link w:val="920"/>
    <w:uiPriority w:val="29"/>
    <w:qFormat/>
    <w:rPr>
      <w:i/>
    </w:rPr>
  </w:style>
  <w:style w:type="paragraph" w:styleId="922" w:customStyle="1">
    <w:name w:val="明显引用"/>
    <w:basedOn w:val="763"/>
    <w:next w:val="763"/>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Footer Char"/>
    <w:link w:val="763"/>
    <w:uiPriority w:val="99"/>
    <w:qFormat/>
  </w:style>
  <w:style w:type="table" w:styleId="925" w:customStyle="1">
    <w:name w:val="Table Grid Light"/>
    <w:uiPriority w:val="59"/>
    <w:qFormat/>
    <w:rPr>
      <w:lang w:val="en-US" w:eastAsia="zh-CN" w:bidi="ar-SA"/>
    </w:rPr>
    <w:tblPr/>
  </w:style>
  <w:style w:type="table" w:styleId="926" w:customStyle="1">
    <w:name w:val="无格式表格 11"/>
    <w:uiPriority w:val="59"/>
    <w:qFormat/>
    <w:rPr>
      <w:lang w:val="en-US" w:eastAsia="zh-CN" w:bidi="ar-SA"/>
    </w:rPr>
    <w:tblPr/>
  </w:style>
  <w:style w:type="table" w:styleId="927" w:customStyle="1">
    <w:name w:val="无格式表格 21"/>
    <w:uiPriority w:val="59"/>
    <w:qFormat/>
    <w:rPr>
      <w:lang w:val="en-US" w:eastAsia="zh-CN" w:bidi="ar-SA"/>
    </w:rPr>
    <w:tblPr/>
  </w:style>
  <w:style w:type="table" w:styleId="928" w:customStyle="1">
    <w:name w:val="无格式表格 31"/>
    <w:uiPriority w:val="99"/>
    <w:qFormat/>
    <w:rPr>
      <w:lang w:val="en-US" w:eastAsia="zh-CN" w:bidi="ar-SA"/>
    </w:rPr>
    <w:tblPr/>
  </w:style>
  <w:style w:type="table" w:styleId="929" w:customStyle="1">
    <w:name w:val="无格式表格 41"/>
    <w:uiPriority w:val="99"/>
    <w:qFormat/>
    <w:rPr>
      <w:lang w:val="en-US" w:eastAsia="zh-CN" w:bidi="ar-SA"/>
    </w:rPr>
    <w:tblPr/>
  </w:style>
  <w:style w:type="table" w:styleId="930" w:customStyle="1">
    <w:name w:val="无格式表格 51"/>
    <w:uiPriority w:val="99"/>
    <w:qFormat/>
    <w:rPr>
      <w:lang w:val="en-US" w:eastAsia="zh-CN" w:bidi="ar-SA"/>
    </w:rPr>
    <w:tblPr/>
  </w:style>
  <w:style w:type="table" w:styleId="931" w:customStyle="1">
    <w:name w:val="网格表 1 浅色1"/>
    <w:uiPriority w:val="99"/>
    <w:qFormat/>
    <w:rPr>
      <w:lang w:val="en-US" w:eastAsia="zh-CN" w:bidi="ar-SA"/>
    </w:rPr>
    <w:tblPr/>
  </w:style>
  <w:style w:type="table" w:styleId="932" w:customStyle="1">
    <w:name w:val="Grid Table 1 Light - Accent 1"/>
    <w:uiPriority w:val="99"/>
    <w:qFormat/>
    <w:rPr>
      <w:lang w:val="en-US" w:eastAsia="zh-CN" w:bidi="ar-SA"/>
    </w:rPr>
    <w:tblPr/>
  </w:style>
  <w:style w:type="table" w:styleId="933" w:customStyle="1">
    <w:name w:val="Grid Table 1 Light - Accent 2"/>
    <w:uiPriority w:val="99"/>
    <w:qFormat/>
    <w:rPr>
      <w:lang w:val="en-US" w:eastAsia="zh-CN" w:bidi="ar-SA"/>
    </w:rPr>
    <w:tblPr/>
  </w:style>
  <w:style w:type="table" w:styleId="934" w:customStyle="1">
    <w:name w:val="Grid Table 1 Light - Accent 3"/>
    <w:uiPriority w:val="99"/>
    <w:qFormat/>
    <w:rPr>
      <w:lang w:val="en-US" w:eastAsia="zh-CN" w:bidi="ar-SA"/>
    </w:rPr>
    <w:tblPr/>
  </w:style>
  <w:style w:type="table" w:styleId="935" w:customStyle="1">
    <w:name w:val="Grid Table 1 Light - Accent 4"/>
    <w:uiPriority w:val="99"/>
    <w:qFormat/>
    <w:rPr>
      <w:lang w:val="en-US" w:eastAsia="zh-CN" w:bidi="ar-SA"/>
    </w:rPr>
    <w:tblPr/>
  </w:style>
  <w:style w:type="table" w:styleId="936" w:customStyle="1">
    <w:name w:val="Grid Table 1 Light - Accent 5"/>
    <w:uiPriority w:val="99"/>
    <w:qFormat/>
    <w:rPr>
      <w:lang w:val="en-US" w:eastAsia="zh-CN" w:bidi="ar-SA"/>
    </w:rPr>
    <w:tblPr/>
  </w:style>
  <w:style w:type="table" w:styleId="937" w:customStyle="1">
    <w:name w:val="Grid Table 1 Light - Accent 6"/>
    <w:uiPriority w:val="99"/>
    <w:qFormat/>
    <w:rPr>
      <w:lang w:val="en-US" w:eastAsia="zh-CN" w:bidi="ar-SA"/>
    </w:rPr>
    <w:tblPr/>
  </w:style>
  <w:style w:type="table" w:styleId="938" w:customStyle="1">
    <w:name w:val="网格表 21"/>
    <w:uiPriority w:val="99"/>
    <w:qFormat/>
    <w:rPr>
      <w:lang w:val="en-US" w:eastAsia="zh-CN" w:bidi="ar-SA"/>
    </w:rPr>
    <w:tblPr/>
  </w:style>
  <w:style w:type="table" w:styleId="939" w:customStyle="1">
    <w:name w:val="Grid Table 2 - Accent 1"/>
    <w:uiPriority w:val="99"/>
    <w:qFormat/>
    <w:rPr>
      <w:lang w:val="en-US" w:eastAsia="zh-CN" w:bidi="ar-SA"/>
    </w:rPr>
    <w:tblPr/>
  </w:style>
  <w:style w:type="table" w:styleId="940" w:customStyle="1">
    <w:name w:val="Grid Table 2 - Accent 2"/>
    <w:uiPriority w:val="99"/>
    <w:qFormat/>
    <w:rPr>
      <w:lang w:val="en-US" w:eastAsia="zh-CN" w:bidi="ar-SA"/>
    </w:rPr>
    <w:tblPr/>
  </w:style>
  <w:style w:type="table" w:styleId="941" w:customStyle="1">
    <w:name w:val="Grid Table 2 - Accent 3"/>
    <w:uiPriority w:val="99"/>
    <w:qFormat/>
    <w:rPr>
      <w:lang w:val="en-US" w:eastAsia="zh-CN" w:bidi="ar-SA"/>
    </w:rPr>
    <w:tblPr/>
  </w:style>
  <w:style w:type="table" w:styleId="942" w:customStyle="1">
    <w:name w:val="Grid Table 2 - Accent 4"/>
    <w:uiPriority w:val="99"/>
    <w:qFormat/>
    <w:rPr>
      <w:lang w:val="en-US" w:eastAsia="zh-CN" w:bidi="ar-SA"/>
    </w:rPr>
    <w:tblPr/>
  </w:style>
  <w:style w:type="table" w:styleId="943" w:customStyle="1">
    <w:name w:val="Grid Table 2 - Accent 5"/>
    <w:uiPriority w:val="99"/>
    <w:qFormat/>
    <w:rPr>
      <w:lang w:val="en-US" w:eastAsia="zh-CN" w:bidi="ar-SA"/>
    </w:rPr>
    <w:tblPr/>
  </w:style>
  <w:style w:type="table" w:styleId="944" w:customStyle="1">
    <w:name w:val="Grid Table 2 - Accent 6"/>
    <w:uiPriority w:val="99"/>
    <w:qFormat/>
    <w:rPr>
      <w:lang w:val="en-US" w:eastAsia="zh-CN" w:bidi="ar-SA"/>
    </w:rPr>
    <w:tblPr/>
  </w:style>
  <w:style w:type="table" w:styleId="945" w:customStyle="1">
    <w:name w:val="网格表 31"/>
    <w:uiPriority w:val="99"/>
    <w:qFormat/>
    <w:rPr>
      <w:lang w:val="en-US" w:eastAsia="zh-CN" w:bidi="ar-SA"/>
    </w:rPr>
    <w:tblPr/>
  </w:style>
  <w:style w:type="table" w:styleId="946" w:customStyle="1">
    <w:name w:val="Grid Table 3 - Accent 1"/>
    <w:uiPriority w:val="99"/>
    <w:qFormat/>
    <w:rPr>
      <w:lang w:val="en-US" w:eastAsia="zh-CN" w:bidi="ar-SA"/>
    </w:rPr>
    <w:tblPr/>
  </w:style>
  <w:style w:type="table" w:styleId="947" w:customStyle="1">
    <w:name w:val="Grid Table 3 - Accent 2"/>
    <w:uiPriority w:val="99"/>
    <w:qFormat/>
    <w:rPr>
      <w:lang w:val="en-US" w:eastAsia="zh-CN" w:bidi="ar-SA"/>
    </w:rPr>
    <w:tblPr/>
  </w:style>
  <w:style w:type="table" w:styleId="948" w:customStyle="1">
    <w:name w:val="Grid Table 3 - Accent 3"/>
    <w:uiPriority w:val="99"/>
    <w:qFormat/>
    <w:rPr>
      <w:lang w:val="en-US" w:eastAsia="zh-CN" w:bidi="ar-SA"/>
    </w:rPr>
    <w:tblPr/>
  </w:style>
  <w:style w:type="table" w:styleId="949" w:customStyle="1">
    <w:name w:val="Grid Table 3 - Accent 4"/>
    <w:uiPriority w:val="99"/>
    <w:qFormat/>
    <w:rPr>
      <w:lang w:val="en-US" w:eastAsia="zh-CN" w:bidi="ar-SA"/>
    </w:rPr>
    <w:tblPr/>
  </w:style>
  <w:style w:type="table" w:styleId="950" w:customStyle="1">
    <w:name w:val="Grid Table 3 - Accent 5"/>
    <w:uiPriority w:val="99"/>
    <w:qFormat/>
    <w:rPr>
      <w:lang w:val="en-US" w:eastAsia="zh-CN" w:bidi="ar-SA"/>
    </w:rPr>
    <w:tblPr/>
  </w:style>
  <w:style w:type="table" w:styleId="951" w:customStyle="1">
    <w:name w:val="Grid Table 3 - Accent 6"/>
    <w:uiPriority w:val="99"/>
    <w:qFormat/>
    <w:rPr>
      <w:lang w:val="en-US" w:eastAsia="zh-CN" w:bidi="ar-SA"/>
    </w:rPr>
    <w:tblPr/>
  </w:style>
  <w:style w:type="table" w:styleId="952" w:customStyle="1">
    <w:name w:val="网格表 41"/>
    <w:uiPriority w:val="59"/>
    <w:qFormat/>
    <w:rPr>
      <w:lang w:val="en-US" w:eastAsia="zh-CN" w:bidi="ar-SA"/>
    </w:rPr>
    <w:tblPr/>
  </w:style>
  <w:style w:type="table" w:styleId="953" w:customStyle="1">
    <w:name w:val="Grid Table 4 - Accent 1"/>
    <w:uiPriority w:val="59"/>
    <w:qFormat/>
    <w:rPr>
      <w:lang w:val="en-US" w:eastAsia="zh-CN" w:bidi="ar-SA"/>
    </w:rPr>
    <w:tblPr/>
  </w:style>
  <w:style w:type="table" w:styleId="954" w:customStyle="1">
    <w:name w:val="Grid Table 4 - Accent 2"/>
    <w:uiPriority w:val="59"/>
    <w:qFormat/>
    <w:rPr>
      <w:lang w:val="en-US" w:eastAsia="zh-CN" w:bidi="ar-SA"/>
    </w:rPr>
    <w:tblPr/>
  </w:style>
  <w:style w:type="table" w:styleId="955" w:customStyle="1">
    <w:name w:val="Grid Table 4 - Accent 3"/>
    <w:uiPriority w:val="59"/>
    <w:qFormat/>
    <w:rPr>
      <w:lang w:val="en-US" w:eastAsia="zh-CN" w:bidi="ar-SA"/>
    </w:rPr>
    <w:tblPr/>
  </w:style>
  <w:style w:type="table" w:styleId="956" w:customStyle="1">
    <w:name w:val="Grid Table 4 - Accent 4"/>
    <w:uiPriority w:val="59"/>
    <w:qFormat/>
    <w:rPr>
      <w:lang w:val="en-US" w:eastAsia="zh-CN" w:bidi="ar-SA"/>
    </w:rPr>
    <w:tblPr/>
  </w:style>
  <w:style w:type="table" w:styleId="957" w:customStyle="1">
    <w:name w:val="Grid Table 4 - Accent 5"/>
    <w:uiPriority w:val="59"/>
    <w:qFormat/>
    <w:rPr>
      <w:lang w:val="en-US" w:eastAsia="zh-CN" w:bidi="ar-SA"/>
    </w:rPr>
    <w:tblPr/>
  </w:style>
  <w:style w:type="table" w:styleId="958" w:customStyle="1">
    <w:name w:val="Grid Table 4 - Accent 6"/>
    <w:uiPriority w:val="59"/>
    <w:qFormat/>
    <w:rPr>
      <w:lang w:val="en-US" w:eastAsia="zh-CN" w:bidi="ar-SA"/>
    </w:rPr>
    <w:tblPr/>
  </w:style>
  <w:style w:type="table" w:styleId="959" w:customStyle="1">
    <w:name w:val="网格表 5 深色1"/>
    <w:uiPriority w:val="99"/>
    <w:qFormat/>
    <w:rPr>
      <w:lang w:val="en-US" w:eastAsia="zh-CN" w:bidi="ar-SA"/>
    </w:rPr>
    <w:tblPr/>
  </w:style>
  <w:style w:type="table" w:styleId="960" w:customStyle="1">
    <w:name w:val="Grid Table 5 Dark- Accent 1"/>
    <w:uiPriority w:val="99"/>
    <w:qFormat/>
    <w:rPr>
      <w:lang w:val="en-US" w:eastAsia="zh-CN" w:bidi="ar-SA"/>
    </w:rPr>
    <w:tblPr/>
  </w:style>
  <w:style w:type="table" w:styleId="961" w:customStyle="1">
    <w:name w:val="Grid Table 5 Dark - Accent 2"/>
    <w:uiPriority w:val="99"/>
    <w:qFormat/>
    <w:rPr>
      <w:lang w:val="en-US" w:eastAsia="zh-CN" w:bidi="ar-SA"/>
    </w:rPr>
    <w:tblPr/>
  </w:style>
  <w:style w:type="table" w:styleId="962" w:customStyle="1">
    <w:name w:val="Grid Table 5 Dark - Accent 3"/>
    <w:uiPriority w:val="99"/>
    <w:qFormat/>
    <w:rPr>
      <w:lang w:val="en-US" w:eastAsia="zh-CN" w:bidi="ar-SA"/>
    </w:rPr>
    <w:tblPr/>
  </w:style>
  <w:style w:type="table" w:styleId="963" w:customStyle="1">
    <w:name w:val="Grid Table 5 Dark- Accent 4"/>
    <w:uiPriority w:val="99"/>
    <w:qFormat/>
    <w:rPr>
      <w:lang w:val="en-US" w:eastAsia="zh-CN" w:bidi="ar-SA"/>
    </w:rPr>
    <w:tblPr/>
  </w:style>
  <w:style w:type="table" w:styleId="964" w:customStyle="1">
    <w:name w:val="Grid Table 5 Dark - Accent 5"/>
    <w:uiPriority w:val="99"/>
    <w:qFormat/>
    <w:rPr>
      <w:lang w:val="en-US" w:eastAsia="zh-CN" w:bidi="ar-SA"/>
    </w:rPr>
    <w:tblPr/>
  </w:style>
  <w:style w:type="table" w:styleId="965" w:customStyle="1">
    <w:name w:val="Grid Table 5 Dark - Accent 6"/>
    <w:uiPriority w:val="99"/>
    <w:qFormat/>
    <w:rPr>
      <w:lang w:val="en-US" w:eastAsia="zh-CN" w:bidi="ar-SA"/>
    </w:rPr>
    <w:tblPr/>
  </w:style>
  <w:style w:type="table" w:styleId="966" w:customStyle="1">
    <w:name w:val="网格表 6 彩色1"/>
    <w:uiPriority w:val="99"/>
    <w:qFormat/>
    <w:rPr>
      <w:lang w:val="en-US" w:eastAsia="zh-CN" w:bidi="ar-SA"/>
    </w:rPr>
    <w:tblPr/>
  </w:style>
  <w:style w:type="table" w:styleId="967" w:customStyle="1">
    <w:name w:val="Grid Table 6 Colorful - Accent 1"/>
    <w:uiPriority w:val="99"/>
    <w:qFormat/>
    <w:rPr>
      <w:lang w:val="en-US" w:eastAsia="zh-CN" w:bidi="ar-SA"/>
    </w:rPr>
    <w:tblPr/>
  </w:style>
  <w:style w:type="table" w:styleId="968" w:customStyle="1">
    <w:name w:val="Grid Table 6 Colorful - Accent 2"/>
    <w:uiPriority w:val="99"/>
    <w:qFormat/>
    <w:rPr>
      <w:lang w:val="en-US" w:eastAsia="zh-CN" w:bidi="ar-SA"/>
    </w:rPr>
    <w:tblPr/>
  </w:style>
  <w:style w:type="table" w:styleId="969" w:customStyle="1">
    <w:name w:val="Grid Table 6 Colorful - Accent 3"/>
    <w:uiPriority w:val="99"/>
    <w:qFormat/>
    <w:rPr>
      <w:lang w:val="en-US" w:eastAsia="zh-CN" w:bidi="ar-SA"/>
    </w:rPr>
    <w:tblPr/>
  </w:style>
  <w:style w:type="table" w:styleId="970" w:customStyle="1">
    <w:name w:val="Grid Table 6 Colorful - Accent 4"/>
    <w:uiPriority w:val="99"/>
    <w:qFormat/>
    <w:rPr>
      <w:lang w:val="en-US" w:eastAsia="zh-CN" w:bidi="ar-SA"/>
    </w:rPr>
    <w:tblPr/>
  </w:style>
  <w:style w:type="table" w:styleId="971" w:customStyle="1">
    <w:name w:val="Grid Table 6 Colorful - Accent 5"/>
    <w:uiPriority w:val="99"/>
    <w:qFormat/>
    <w:rPr>
      <w:lang w:val="en-US" w:eastAsia="zh-CN" w:bidi="ar-SA"/>
    </w:rPr>
    <w:tblPr/>
  </w:style>
  <w:style w:type="table" w:styleId="972" w:customStyle="1">
    <w:name w:val="Grid Table 6 Colorful - Accent 6"/>
    <w:uiPriority w:val="99"/>
    <w:qFormat/>
    <w:rPr>
      <w:lang w:val="en-US" w:eastAsia="zh-CN" w:bidi="ar-SA"/>
    </w:rPr>
    <w:tblPr/>
  </w:style>
  <w:style w:type="table" w:styleId="973" w:customStyle="1">
    <w:name w:val="网格表 7 彩色1"/>
    <w:uiPriority w:val="99"/>
    <w:qFormat/>
    <w:rPr>
      <w:lang w:val="en-US" w:eastAsia="zh-CN" w:bidi="ar-SA"/>
    </w:rPr>
    <w:tblPr/>
  </w:style>
  <w:style w:type="table" w:styleId="974" w:customStyle="1">
    <w:name w:val="Grid Table 7 Colorful - Accent 1"/>
    <w:uiPriority w:val="99"/>
    <w:qFormat/>
    <w:rPr>
      <w:lang w:val="en-US" w:eastAsia="zh-CN" w:bidi="ar-SA"/>
    </w:rPr>
    <w:tblPr/>
  </w:style>
  <w:style w:type="table" w:styleId="975" w:customStyle="1">
    <w:name w:val="Grid Table 7 Colorful - Accent 2"/>
    <w:uiPriority w:val="99"/>
    <w:qFormat/>
    <w:rPr>
      <w:lang w:val="en-US" w:eastAsia="zh-CN" w:bidi="ar-SA"/>
    </w:rPr>
    <w:tblPr/>
  </w:style>
  <w:style w:type="table" w:styleId="976" w:customStyle="1">
    <w:name w:val="Grid Table 7 Colorful - Accent 3"/>
    <w:uiPriority w:val="99"/>
    <w:qFormat/>
    <w:rPr>
      <w:lang w:val="en-US" w:eastAsia="zh-CN" w:bidi="ar-SA"/>
    </w:rPr>
    <w:tblPr/>
  </w:style>
  <w:style w:type="table" w:styleId="977" w:customStyle="1">
    <w:name w:val="Grid Table 7 Colorful - Accent 4"/>
    <w:uiPriority w:val="99"/>
    <w:qFormat/>
    <w:rPr>
      <w:lang w:val="en-US" w:eastAsia="zh-CN" w:bidi="ar-SA"/>
    </w:rPr>
    <w:tblPr/>
  </w:style>
  <w:style w:type="table" w:styleId="978" w:customStyle="1">
    <w:name w:val="Grid Table 7 Colorful - Accent 5"/>
    <w:uiPriority w:val="99"/>
    <w:qFormat/>
    <w:rPr>
      <w:lang w:val="en-US" w:eastAsia="zh-CN" w:bidi="ar-SA"/>
    </w:rPr>
    <w:tblPr/>
  </w:style>
  <w:style w:type="table" w:styleId="979" w:customStyle="1">
    <w:name w:val="Grid Table 7 Colorful - Accent 6"/>
    <w:uiPriority w:val="99"/>
    <w:qFormat/>
    <w:rPr>
      <w:lang w:val="en-US" w:eastAsia="zh-CN" w:bidi="ar-SA"/>
    </w:rPr>
    <w:tblPr/>
  </w:style>
  <w:style w:type="table" w:styleId="980" w:customStyle="1">
    <w:name w:val="清单表 1 浅色1"/>
    <w:uiPriority w:val="99"/>
    <w:qFormat/>
    <w:rPr>
      <w:lang w:val="en-US" w:eastAsia="zh-CN" w:bidi="ar-SA"/>
    </w:rPr>
    <w:tblPr/>
  </w:style>
  <w:style w:type="table" w:styleId="981" w:customStyle="1">
    <w:name w:val="List Table 1 Light - Accent 1"/>
    <w:uiPriority w:val="99"/>
    <w:qFormat/>
    <w:rPr>
      <w:lang w:val="en-US" w:eastAsia="zh-CN" w:bidi="ar-SA"/>
    </w:rPr>
    <w:tblPr/>
  </w:style>
  <w:style w:type="table" w:styleId="982" w:customStyle="1">
    <w:name w:val="List Table 1 Light - Accent 2"/>
    <w:uiPriority w:val="99"/>
    <w:qFormat/>
    <w:rPr>
      <w:lang w:val="en-US" w:eastAsia="zh-CN" w:bidi="ar-SA"/>
    </w:rPr>
    <w:tblPr/>
  </w:style>
  <w:style w:type="table" w:styleId="983" w:customStyle="1">
    <w:name w:val="List Table 1 Light - Accent 3"/>
    <w:uiPriority w:val="99"/>
    <w:qFormat/>
    <w:rPr>
      <w:lang w:val="en-US" w:eastAsia="zh-CN" w:bidi="ar-SA"/>
    </w:rPr>
    <w:tblPr/>
  </w:style>
  <w:style w:type="table" w:styleId="984" w:customStyle="1">
    <w:name w:val="List Table 1 Light - Accent 4"/>
    <w:uiPriority w:val="99"/>
    <w:qFormat/>
    <w:rPr>
      <w:lang w:val="en-US" w:eastAsia="zh-CN" w:bidi="ar-SA"/>
    </w:rPr>
    <w:tblPr/>
  </w:style>
  <w:style w:type="table" w:styleId="985" w:customStyle="1">
    <w:name w:val="List Table 1 Light - Accent 5"/>
    <w:uiPriority w:val="99"/>
    <w:qFormat/>
    <w:rPr>
      <w:lang w:val="en-US" w:eastAsia="zh-CN" w:bidi="ar-SA"/>
    </w:rPr>
    <w:tblPr/>
  </w:style>
  <w:style w:type="table" w:styleId="986" w:customStyle="1">
    <w:name w:val="List Table 1 Light - Accent 6"/>
    <w:uiPriority w:val="99"/>
    <w:qFormat/>
    <w:rPr>
      <w:lang w:val="en-US" w:eastAsia="zh-CN" w:bidi="ar-SA"/>
    </w:rPr>
    <w:tblPr/>
  </w:style>
  <w:style w:type="table" w:styleId="987" w:customStyle="1">
    <w:name w:val="清单表 21"/>
    <w:uiPriority w:val="99"/>
    <w:qFormat/>
    <w:rPr>
      <w:lang w:val="en-US" w:eastAsia="zh-CN" w:bidi="ar-SA"/>
    </w:rPr>
    <w:tblPr/>
  </w:style>
  <w:style w:type="table" w:styleId="988" w:customStyle="1">
    <w:name w:val="List Table 2 - Accent 1"/>
    <w:uiPriority w:val="99"/>
    <w:qFormat/>
    <w:rPr>
      <w:lang w:val="en-US" w:eastAsia="zh-CN" w:bidi="ar-SA"/>
    </w:rPr>
    <w:tblPr/>
  </w:style>
  <w:style w:type="table" w:styleId="989" w:customStyle="1">
    <w:name w:val="List Table 2 - Accent 2"/>
    <w:uiPriority w:val="99"/>
    <w:qFormat/>
    <w:rPr>
      <w:lang w:val="en-US" w:eastAsia="zh-CN" w:bidi="ar-SA"/>
    </w:rPr>
    <w:tblPr/>
  </w:style>
  <w:style w:type="table" w:styleId="990" w:customStyle="1">
    <w:name w:val="List Table 2 - Accent 3"/>
    <w:uiPriority w:val="99"/>
    <w:qFormat/>
    <w:rPr>
      <w:lang w:val="en-US" w:eastAsia="zh-CN" w:bidi="ar-SA"/>
    </w:rPr>
    <w:tblPr/>
  </w:style>
  <w:style w:type="table" w:styleId="991" w:customStyle="1">
    <w:name w:val="List Table 2 - Accent 4"/>
    <w:uiPriority w:val="99"/>
    <w:qFormat/>
    <w:rPr>
      <w:lang w:val="en-US" w:eastAsia="zh-CN" w:bidi="ar-SA"/>
    </w:rPr>
    <w:tblPr/>
  </w:style>
  <w:style w:type="table" w:styleId="992" w:customStyle="1">
    <w:name w:val="List Table 2 - Accent 5"/>
    <w:uiPriority w:val="99"/>
    <w:qFormat/>
    <w:rPr>
      <w:lang w:val="en-US" w:eastAsia="zh-CN" w:bidi="ar-SA"/>
    </w:rPr>
    <w:tblPr/>
  </w:style>
  <w:style w:type="table" w:styleId="993" w:customStyle="1">
    <w:name w:val="List Table 2 - Accent 6"/>
    <w:uiPriority w:val="99"/>
    <w:qFormat/>
    <w:rPr>
      <w:lang w:val="en-US" w:eastAsia="zh-CN" w:bidi="ar-SA"/>
    </w:rPr>
    <w:tblPr/>
  </w:style>
  <w:style w:type="table" w:styleId="994" w:customStyle="1">
    <w:name w:val="清单表 31"/>
    <w:uiPriority w:val="99"/>
    <w:qFormat/>
    <w:rPr>
      <w:lang w:val="en-US" w:eastAsia="zh-CN" w:bidi="ar-SA"/>
    </w:rPr>
    <w:tblPr/>
  </w:style>
  <w:style w:type="table" w:styleId="995" w:customStyle="1">
    <w:name w:val="List Table 3 - Accent 1"/>
    <w:uiPriority w:val="99"/>
    <w:qFormat/>
    <w:rPr>
      <w:lang w:val="en-US" w:eastAsia="zh-CN" w:bidi="ar-SA"/>
    </w:rPr>
    <w:tblPr/>
  </w:style>
  <w:style w:type="table" w:styleId="996" w:customStyle="1">
    <w:name w:val="List Table 3 - Accent 2"/>
    <w:uiPriority w:val="99"/>
    <w:qFormat/>
    <w:rPr>
      <w:lang w:val="en-US" w:eastAsia="zh-CN" w:bidi="ar-SA"/>
    </w:rPr>
    <w:tblPr/>
  </w:style>
  <w:style w:type="table" w:styleId="997" w:customStyle="1">
    <w:name w:val="List Table 3 - Accent 3"/>
    <w:uiPriority w:val="99"/>
    <w:qFormat/>
    <w:rPr>
      <w:lang w:val="en-US" w:eastAsia="zh-CN" w:bidi="ar-SA"/>
    </w:rPr>
    <w:tblPr/>
  </w:style>
  <w:style w:type="table" w:styleId="998" w:customStyle="1">
    <w:name w:val="List Table 3 - Accent 4"/>
    <w:uiPriority w:val="99"/>
    <w:qFormat/>
    <w:rPr>
      <w:lang w:val="en-US" w:eastAsia="zh-CN" w:bidi="ar-SA"/>
    </w:rPr>
    <w:tblPr/>
  </w:style>
  <w:style w:type="table" w:styleId="999" w:customStyle="1">
    <w:name w:val="List Table 3 - Accent 5"/>
    <w:uiPriority w:val="99"/>
    <w:qFormat/>
    <w:rPr>
      <w:lang w:val="en-US" w:eastAsia="zh-CN" w:bidi="ar-SA"/>
    </w:rPr>
    <w:tblPr/>
  </w:style>
  <w:style w:type="table" w:styleId="1000" w:customStyle="1">
    <w:name w:val="List Table 3 - Accent 6"/>
    <w:uiPriority w:val="99"/>
    <w:qFormat/>
    <w:rPr>
      <w:lang w:val="en-US" w:eastAsia="zh-CN" w:bidi="ar-SA"/>
    </w:rPr>
    <w:tblPr/>
  </w:style>
  <w:style w:type="table" w:styleId="1001" w:customStyle="1">
    <w:name w:val="清单表 41"/>
    <w:uiPriority w:val="99"/>
    <w:qFormat/>
    <w:rPr>
      <w:lang w:val="en-US" w:eastAsia="zh-CN" w:bidi="ar-SA"/>
    </w:rPr>
    <w:tblPr/>
  </w:style>
  <w:style w:type="table" w:styleId="1002" w:customStyle="1">
    <w:name w:val="List Table 4 - Accent 1"/>
    <w:uiPriority w:val="99"/>
    <w:qFormat/>
    <w:rPr>
      <w:lang w:val="en-US" w:eastAsia="zh-CN" w:bidi="ar-SA"/>
    </w:rPr>
    <w:tblPr/>
  </w:style>
  <w:style w:type="table" w:styleId="1003" w:customStyle="1">
    <w:name w:val="List Table 4 - Accent 2"/>
    <w:uiPriority w:val="99"/>
    <w:qFormat/>
    <w:rPr>
      <w:lang w:val="en-US" w:eastAsia="zh-CN" w:bidi="ar-SA"/>
    </w:rPr>
    <w:tblPr/>
  </w:style>
  <w:style w:type="table" w:styleId="1004" w:customStyle="1">
    <w:name w:val="List Table 4 - Accent 3"/>
    <w:uiPriority w:val="99"/>
    <w:qFormat/>
    <w:rPr>
      <w:lang w:val="en-US" w:eastAsia="zh-CN" w:bidi="ar-SA"/>
    </w:rPr>
    <w:tblPr/>
  </w:style>
  <w:style w:type="table" w:styleId="1005" w:customStyle="1">
    <w:name w:val="List Table 4 - Accent 4"/>
    <w:uiPriority w:val="99"/>
    <w:qFormat/>
    <w:rPr>
      <w:lang w:val="en-US" w:eastAsia="zh-CN" w:bidi="ar-SA"/>
    </w:rPr>
    <w:tblPr/>
  </w:style>
  <w:style w:type="table" w:styleId="1006" w:customStyle="1">
    <w:name w:val="List Table 4 - Accent 5"/>
    <w:uiPriority w:val="99"/>
    <w:qFormat/>
    <w:rPr>
      <w:lang w:val="en-US" w:eastAsia="zh-CN" w:bidi="ar-SA"/>
    </w:rPr>
    <w:tblPr/>
  </w:style>
  <w:style w:type="table" w:styleId="1007" w:customStyle="1">
    <w:name w:val="List Table 4 - Accent 6"/>
    <w:uiPriority w:val="99"/>
    <w:qFormat/>
    <w:rPr>
      <w:lang w:val="en-US" w:eastAsia="zh-CN" w:bidi="ar-SA"/>
    </w:rPr>
    <w:tblPr/>
  </w:style>
  <w:style w:type="table" w:styleId="1008" w:customStyle="1">
    <w:name w:val="清单表 5 深色1"/>
    <w:uiPriority w:val="99"/>
    <w:qFormat/>
    <w:rPr>
      <w:lang w:val="en-US" w:eastAsia="zh-CN" w:bidi="ar-SA"/>
    </w:rPr>
    <w:tblPr/>
  </w:style>
  <w:style w:type="table" w:styleId="1009" w:customStyle="1">
    <w:name w:val="List Table 5 Dark - Accent 1"/>
    <w:uiPriority w:val="99"/>
    <w:qFormat/>
    <w:rPr>
      <w:lang w:val="en-US" w:eastAsia="zh-CN" w:bidi="ar-SA"/>
    </w:rPr>
    <w:tblPr/>
  </w:style>
  <w:style w:type="table" w:styleId="1010" w:customStyle="1">
    <w:name w:val="List Table 5 Dark - Accent 2"/>
    <w:uiPriority w:val="99"/>
    <w:qFormat/>
    <w:rPr>
      <w:lang w:val="en-US" w:eastAsia="zh-CN" w:bidi="ar-SA"/>
    </w:rPr>
    <w:tblPr/>
  </w:style>
  <w:style w:type="table" w:styleId="1011" w:customStyle="1">
    <w:name w:val="List Table 5 Dark - Accent 3"/>
    <w:uiPriority w:val="99"/>
    <w:qFormat/>
    <w:rPr>
      <w:lang w:val="en-US" w:eastAsia="zh-CN" w:bidi="ar-SA"/>
    </w:rPr>
    <w:tblPr/>
  </w:style>
  <w:style w:type="table" w:styleId="1012" w:customStyle="1">
    <w:name w:val="List Table 5 Dark - Accent 4"/>
    <w:uiPriority w:val="99"/>
    <w:qFormat/>
    <w:rPr>
      <w:lang w:val="en-US" w:eastAsia="zh-CN" w:bidi="ar-SA"/>
    </w:rPr>
    <w:tblPr/>
  </w:style>
  <w:style w:type="table" w:styleId="1013" w:customStyle="1">
    <w:name w:val="List Table 5 Dark - Accent 5"/>
    <w:uiPriority w:val="99"/>
    <w:qFormat/>
    <w:rPr>
      <w:lang w:val="en-US" w:eastAsia="zh-CN" w:bidi="ar-SA"/>
    </w:rPr>
    <w:tblPr/>
  </w:style>
  <w:style w:type="table" w:styleId="1014" w:customStyle="1">
    <w:name w:val="List Table 5 Dark - Accent 6"/>
    <w:uiPriority w:val="99"/>
    <w:qFormat/>
    <w:rPr>
      <w:lang w:val="en-US" w:eastAsia="zh-CN" w:bidi="ar-SA"/>
    </w:rPr>
    <w:tblPr/>
  </w:style>
  <w:style w:type="table" w:styleId="1015" w:customStyle="1">
    <w:name w:val="清单表 6 彩色1"/>
    <w:uiPriority w:val="99"/>
    <w:qFormat/>
    <w:rPr>
      <w:lang w:val="en-US" w:eastAsia="zh-CN" w:bidi="ar-SA"/>
    </w:rPr>
    <w:tblPr/>
  </w:style>
  <w:style w:type="table" w:styleId="1016" w:customStyle="1">
    <w:name w:val="List Table 6 Colorful - Accent 1"/>
    <w:uiPriority w:val="99"/>
    <w:qFormat/>
    <w:rPr>
      <w:lang w:val="en-US" w:eastAsia="zh-CN" w:bidi="ar-SA"/>
    </w:rPr>
    <w:tblPr/>
  </w:style>
  <w:style w:type="table" w:styleId="1017" w:customStyle="1">
    <w:name w:val="List Table 6 Colorful - Accent 2"/>
    <w:uiPriority w:val="99"/>
    <w:qFormat/>
    <w:rPr>
      <w:lang w:val="en-US" w:eastAsia="zh-CN" w:bidi="ar-SA"/>
    </w:rPr>
    <w:tblPr/>
  </w:style>
  <w:style w:type="table" w:styleId="1018" w:customStyle="1">
    <w:name w:val="List Table 6 Colorful - Accent 3"/>
    <w:uiPriority w:val="99"/>
    <w:qFormat/>
    <w:rPr>
      <w:lang w:val="en-US" w:eastAsia="zh-CN" w:bidi="ar-SA"/>
    </w:rPr>
    <w:tblPr/>
  </w:style>
  <w:style w:type="table" w:styleId="1019" w:customStyle="1">
    <w:name w:val="List Table 6 Colorful - Accent 4"/>
    <w:uiPriority w:val="99"/>
    <w:qFormat/>
    <w:rPr>
      <w:lang w:val="en-US" w:eastAsia="zh-CN" w:bidi="ar-SA"/>
    </w:rPr>
    <w:tblPr/>
  </w:style>
  <w:style w:type="table" w:styleId="1020" w:customStyle="1">
    <w:name w:val="List Table 6 Colorful - Accent 5"/>
    <w:uiPriority w:val="99"/>
    <w:qFormat/>
    <w:rPr>
      <w:lang w:val="en-US" w:eastAsia="zh-CN" w:bidi="ar-SA"/>
    </w:rPr>
    <w:tblPr/>
  </w:style>
  <w:style w:type="table" w:styleId="1021" w:customStyle="1">
    <w:name w:val="List Table 6 Colorful - Accent 6"/>
    <w:uiPriority w:val="99"/>
    <w:qFormat/>
    <w:rPr>
      <w:lang w:val="en-US" w:eastAsia="zh-CN" w:bidi="ar-SA"/>
    </w:rPr>
    <w:tblPr/>
  </w:style>
  <w:style w:type="table" w:styleId="1022" w:customStyle="1">
    <w:name w:val="清单表 7 彩色1"/>
    <w:uiPriority w:val="99"/>
    <w:qFormat/>
    <w:rPr>
      <w:lang w:val="en-US" w:eastAsia="zh-CN" w:bidi="ar-SA"/>
    </w:rPr>
    <w:tblPr/>
  </w:style>
  <w:style w:type="table" w:styleId="1023" w:customStyle="1">
    <w:name w:val="List Table 7 Colorful - Accent 1"/>
    <w:uiPriority w:val="99"/>
    <w:qFormat/>
    <w:rPr>
      <w:lang w:val="en-US" w:eastAsia="zh-CN" w:bidi="ar-SA"/>
    </w:rPr>
    <w:tblPr/>
  </w:style>
  <w:style w:type="table" w:styleId="1024" w:customStyle="1">
    <w:name w:val="List Table 7 Colorful - Accent 2"/>
    <w:uiPriority w:val="99"/>
    <w:qFormat/>
    <w:rPr>
      <w:lang w:val="en-US" w:eastAsia="zh-CN" w:bidi="ar-SA"/>
    </w:rPr>
    <w:tblPr/>
  </w:style>
  <w:style w:type="table" w:styleId="1025" w:customStyle="1">
    <w:name w:val="List Table 7 Colorful - Accent 3"/>
    <w:uiPriority w:val="99"/>
    <w:qFormat/>
    <w:rPr>
      <w:lang w:val="en-US" w:eastAsia="zh-CN" w:bidi="ar-SA"/>
    </w:rPr>
    <w:tblPr/>
  </w:style>
  <w:style w:type="table" w:styleId="1026" w:customStyle="1">
    <w:name w:val="List Table 7 Colorful - Accent 4"/>
    <w:uiPriority w:val="99"/>
    <w:qFormat/>
    <w:rPr>
      <w:lang w:val="en-US" w:eastAsia="zh-CN" w:bidi="ar-SA"/>
    </w:rPr>
    <w:tblPr/>
  </w:style>
  <w:style w:type="table" w:styleId="1027" w:customStyle="1">
    <w:name w:val="List Table 7 Colorful - Accent 5"/>
    <w:uiPriority w:val="99"/>
    <w:qFormat/>
    <w:rPr>
      <w:lang w:val="en-US" w:eastAsia="zh-CN" w:bidi="ar-SA"/>
    </w:rPr>
    <w:tblPr/>
  </w:style>
  <w:style w:type="table" w:styleId="1028" w:customStyle="1">
    <w:name w:val="List Table 7 Colorful - Accent 6"/>
    <w:uiPriority w:val="99"/>
    <w:qFormat/>
    <w:rPr>
      <w:lang w:val="en-US" w:eastAsia="zh-CN" w:bidi="ar-SA"/>
    </w:rPr>
    <w:tblPr/>
  </w:style>
  <w:style w:type="table" w:styleId="1029" w:customStyle="1">
    <w:name w:val="Lined - Accent"/>
    <w:uiPriority w:val="99"/>
    <w:qFormat/>
    <w:rPr>
      <w:color w:val="404040"/>
      <w:lang w:val="en-US" w:eastAsia="zh-CN" w:bidi="ar-SA"/>
    </w:rPr>
    <w:tblPr/>
  </w:style>
  <w:style w:type="table" w:styleId="1030" w:customStyle="1">
    <w:name w:val="Lined - Accent 1"/>
    <w:uiPriority w:val="99"/>
    <w:qFormat/>
    <w:rPr>
      <w:color w:val="404040"/>
      <w:lang w:val="en-US" w:eastAsia="zh-CN" w:bidi="ar-SA"/>
    </w:rPr>
    <w:tblPr/>
  </w:style>
  <w:style w:type="table" w:styleId="1031" w:customStyle="1">
    <w:name w:val="Lined - Accent 2"/>
    <w:uiPriority w:val="99"/>
    <w:qFormat/>
    <w:rPr>
      <w:color w:val="404040"/>
      <w:lang w:val="en-US" w:eastAsia="zh-CN" w:bidi="ar-SA"/>
    </w:rPr>
    <w:tblPr/>
  </w:style>
  <w:style w:type="table" w:styleId="1032" w:customStyle="1">
    <w:name w:val="Lined - Accent 3"/>
    <w:uiPriority w:val="99"/>
    <w:qFormat/>
    <w:rPr>
      <w:color w:val="404040"/>
      <w:lang w:val="en-US" w:eastAsia="zh-CN" w:bidi="ar-SA"/>
    </w:rPr>
    <w:tblPr/>
  </w:style>
  <w:style w:type="table" w:styleId="1033" w:customStyle="1">
    <w:name w:val="Lined - Accent 4"/>
    <w:uiPriority w:val="99"/>
    <w:qFormat/>
    <w:rPr>
      <w:color w:val="404040"/>
      <w:lang w:val="en-US" w:eastAsia="zh-CN" w:bidi="ar-SA"/>
    </w:rPr>
    <w:tblPr/>
  </w:style>
  <w:style w:type="table" w:styleId="1034" w:customStyle="1">
    <w:name w:val="Lined - Accent 5"/>
    <w:uiPriority w:val="99"/>
    <w:qFormat/>
    <w:rPr>
      <w:color w:val="404040"/>
      <w:lang w:val="en-US" w:eastAsia="zh-CN" w:bidi="ar-SA"/>
    </w:rPr>
    <w:tblPr/>
  </w:style>
  <w:style w:type="table" w:styleId="1035" w:customStyle="1">
    <w:name w:val="Lined - Accent 6"/>
    <w:uiPriority w:val="99"/>
    <w:qFormat/>
    <w:rPr>
      <w:color w:val="404040"/>
      <w:lang w:val="en-US" w:eastAsia="zh-CN" w:bidi="ar-SA"/>
    </w:rPr>
    <w:tblPr/>
  </w:style>
  <w:style w:type="table" w:styleId="1036" w:customStyle="1">
    <w:name w:val="Bordered &amp; Lined - Accent"/>
    <w:uiPriority w:val="99"/>
    <w:qFormat/>
    <w:rPr>
      <w:color w:val="404040"/>
      <w:lang w:val="en-US" w:eastAsia="zh-CN" w:bidi="ar-SA"/>
    </w:rPr>
    <w:tblPr/>
  </w:style>
  <w:style w:type="table" w:styleId="1037" w:customStyle="1">
    <w:name w:val="Bordered &amp; Lined - Accent 1"/>
    <w:uiPriority w:val="99"/>
    <w:qFormat/>
    <w:rPr>
      <w:color w:val="404040"/>
      <w:lang w:val="en-US" w:eastAsia="zh-CN" w:bidi="ar-SA"/>
    </w:rPr>
    <w:tblPr/>
  </w:style>
  <w:style w:type="table" w:styleId="1038" w:customStyle="1">
    <w:name w:val="Bordered &amp; Lined - Accent 2"/>
    <w:uiPriority w:val="99"/>
    <w:qFormat/>
    <w:rPr>
      <w:color w:val="404040"/>
      <w:lang w:val="en-US" w:eastAsia="zh-CN" w:bidi="ar-SA"/>
    </w:rPr>
    <w:tblPr/>
  </w:style>
  <w:style w:type="table" w:styleId="1039" w:customStyle="1">
    <w:name w:val="Bordered &amp; Lined - Accent 3"/>
    <w:uiPriority w:val="99"/>
    <w:qFormat/>
    <w:rPr>
      <w:color w:val="404040"/>
      <w:lang w:val="en-US" w:eastAsia="zh-CN" w:bidi="ar-SA"/>
    </w:rPr>
    <w:tblPr/>
  </w:style>
  <w:style w:type="table" w:styleId="1040" w:customStyle="1">
    <w:name w:val="Bordered &amp; Lined - Accent 4"/>
    <w:uiPriority w:val="99"/>
    <w:qFormat/>
    <w:rPr>
      <w:color w:val="404040"/>
      <w:lang w:val="en-US" w:eastAsia="zh-CN" w:bidi="ar-SA"/>
    </w:rPr>
    <w:tblPr/>
  </w:style>
  <w:style w:type="table" w:styleId="1041" w:customStyle="1">
    <w:name w:val="Bordered &amp; Lined - Accent 5"/>
    <w:uiPriority w:val="99"/>
    <w:qFormat/>
    <w:rPr>
      <w:color w:val="404040"/>
      <w:lang w:val="en-US" w:eastAsia="zh-CN" w:bidi="ar-SA"/>
    </w:rPr>
    <w:tblPr/>
  </w:style>
  <w:style w:type="table" w:styleId="1042" w:customStyle="1">
    <w:name w:val="Bordered &amp; Lined - Accent 6"/>
    <w:uiPriority w:val="99"/>
    <w:qFormat/>
    <w:rPr>
      <w:color w:val="404040"/>
      <w:lang w:val="en-US" w:eastAsia="zh-CN" w:bidi="ar-SA"/>
    </w:rPr>
    <w:tblPr/>
  </w:style>
  <w:style w:type="table" w:styleId="1043" w:customStyle="1">
    <w:name w:val="Bordered"/>
    <w:uiPriority w:val="99"/>
    <w:qFormat/>
    <w:rPr>
      <w:lang w:val="en-US" w:eastAsia="zh-CN" w:bidi="ar-SA"/>
    </w:rPr>
    <w:tblPr/>
  </w:style>
  <w:style w:type="table" w:styleId="1044" w:customStyle="1">
    <w:name w:val="Bordered - Accent 1"/>
    <w:uiPriority w:val="99"/>
    <w:qFormat/>
    <w:rPr>
      <w:lang w:val="en-US" w:eastAsia="zh-CN" w:bidi="ar-SA"/>
    </w:rPr>
    <w:tblPr/>
  </w:style>
  <w:style w:type="table" w:styleId="1045" w:customStyle="1">
    <w:name w:val="Bordered - Accent 2"/>
    <w:uiPriority w:val="99"/>
    <w:qFormat/>
    <w:rPr>
      <w:lang w:val="en-US" w:eastAsia="zh-CN" w:bidi="ar-SA"/>
    </w:rPr>
    <w:tblPr/>
  </w:style>
  <w:style w:type="table" w:styleId="1046" w:customStyle="1">
    <w:name w:val="Bordered - Accent 3"/>
    <w:uiPriority w:val="99"/>
    <w:qFormat/>
    <w:rPr>
      <w:lang w:val="en-US" w:eastAsia="zh-CN" w:bidi="ar-SA"/>
    </w:rPr>
    <w:tblPr/>
  </w:style>
  <w:style w:type="table" w:styleId="1047" w:customStyle="1">
    <w:name w:val="Bordered - Accent 4"/>
    <w:uiPriority w:val="99"/>
    <w:qFormat/>
    <w:rPr>
      <w:lang w:val="en-US" w:eastAsia="zh-CN" w:bidi="ar-SA"/>
    </w:rPr>
    <w:tblPr/>
  </w:style>
  <w:style w:type="table" w:styleId="1048" w:customStyle="1">
    <w:name w:val="Bordered - Accent 5"/>
    <w:uiPriority w:val="99"/>
    <w:qFormat/>
    <w:rPr>
      <w:lang w:val="en-US" w:eastAsia="zh-CN" w:bidi="ar-SA"/>
    </w:rPr>
    <w:tblPr/>
  </w:style>
  <w:style w:type="table" w:styleId="1049" w:customStyle="1">
    <w:name w:val="Bordered - Accent 6"/>
    <w:uiPriority w:val="99"/>
    <w:qFormat/>
    <w:rPr>
      <w:lang w:val="en-US" w:eastAsia="zh-CN" w:bidi="ar-SA"/>
    </w:rPr>
    <w:tblPr/>
  </w:style>
  <w:style w:type="paragraph" w:styleId="1050" w:customStyle="1">
    <w:name w:val="TOC 标题11"/>
    <w:uiPriority w:val="39"/>
    <w:unhideWhenUsed/>
    <w:qFormat/>
    <w:rPr>
      <w:rFonts w:hint="default" w:ascii="Times New Roman" w:hAnsi="Times New Roman" w:eastAsia="宋体" w:cs="Times New Roman"/>
      <w:lang w:val="en-US" w:eastAsia="zh-CN" w:bidi="ar-SA"/>
    </w:rPr>
  </w:style>
  <w:style w:type="paragraph" w:styleId="1051" w:customStyle="1">
    <w:name w:val="标题 11"/>
    <w:basedOn w:val="763"/>
    <w:next w:val="763"/>
    <w:link w:val="1052"/>
    <w:uiPriority w:val="0"/>
    <w:qFormat/>
    <w:pPr>
      <w:keepLines/>
      <w:keepNext/>
      <w:spacing w:before="340" w:after="330" w:line="578" w:lineRule="auto"/>
      <w:outlineLvl w:val="0"/>
    </w:pPr>
    <w:rPr>
      <w:rFonts w:ascii="Calibri" w:hAnsi="Calibri"/>
      <w:b/>
      <w:bCs/>
      <w:sz w:val="44"/>
      <w:szCs w:val="44"/>
    </w:rPr>
  </w:style>
  <w:style w:type="character" w:styleId="1052" w:customStyle="1">
    <w:name w:val="标题 1 Char"/>
    <w:link w:val="1051"/>
    <w:uiPriority w:val="0"/>
    <w:qFormat/>
    <w:rPr>
      <w:rFonts w:ascii="Calibri" w:hAnsi="Calibri" w:eastAsia="宋体" w:cs="Times New Roman"/>
      <w:b/>
      <w:bCs/>
      <w:sz w:val="44"/>
      <w:szCs w:val="44"/>
    </w:rPr>
  </w:style>
  <w:style w:type="paragraph" w:styleId="1053" w:customStyle="1">
    <w:name w:val="标题 21"/>
    <w:basedOn w:val="763"/>
    <w:next w:val="1054"/>
    <w:link w:val="1055"/>
    <w:uiPriority w:val="0"/>
    <w:qFormat/>
    <w:pPr>
      <w:keepLines/>
      <w:keepNext/>
      <w:spacing w:before="260" w:after="260" w:line="416" w:lineRule="auto"/>
      <w:outlineLvl w:val="1"/>
    </w:pPr>
    <w:rPr>
      <w:rFonts w:ascii="Cambria" w:hAnsi="Cambria"/>
      <w:b/>
      <w:bCs/>
      <w:sz w:val="32"/>
      <w:szCs w:val="32"/>
    </w:rPr>
  </w:style>
  <w:style w:type="paragraph" w:styleId="1054" w:customStyle="1">
    <w:name w:val="正文缩进1"/>
    <w:basedOn w:val="763"/>
    <w:uiPriority w:val="0"/>
    <w:qFormat/>
    <w:pPr>
      <w:ind w:firstLine="420"/>
    </w:pPr>
    <w:rPr>
      <w:rFonts w:ascii="Calibri" w:hAnsi="Calibri"/>
    </w:rPr>
  </w:style>
  <w:style w:type="character" w:styleId="1055" w:customStyle="1">
    <w:name w:val="标题 2 Char"/>
    <w:link w:val="1053"/>
    <w:uiPriority w:val="0"/>
    <w:qFormat/>
    <w:rPr>
      <w:rFonts w:ascii="Cambria" w:hAnsi="Cambria" w:eastAsia="宋体" w:cs="Times New Roman"/>
      <w:b/>
      <w:bCs/>
      <w:sz w:val="32"/>
      <w:szCs w:val="32"/>
    </w:rPr>
  </w:style>
  <w:style w:type="paragraph" w:styleId="1056" w:customStyle="1">
    <w:name w:val="标题 31"/>
    <w:basedOn w:val="763"/>
    <w:next w:val="763"/>
    <w:link w:val="1057"/>
    <w:uiPriority w:val="0"/>
    <w:qFormat/>
    <w:pPr>
      <w:keepLines/>
      <w:keepNext/>
      <w:spacing w:before="260" w:after="260" w:line="416" w:lineRule="auto"/>
      <w:outlineLvl w:val="2"/>
    </w:pPr>
    <w:rPr>
      <w:rFonts w:ascii="Calibri" w:hAnsi="Calibri"/>
      <w:b/>
      <w:bCs/>
      <w:sz w:val="32"/>
      <w:szCs w:val="32"/>
    </w:rPr>
  </w:style>
  <w:style w:type="character" w:styleId="1057" w:customStyle="1">
    <w:name w:val="标题 3 Char"/>
    <w:link w:val="1056"/>
    <w:uiPriority w:val="0"/>
    <w:qFormat/>
    <w:rPr>
      <w:rFonts w:ascii="Calibri" w:hAnsi="Calibri" w:eastAsia="宋体" w:cs="Times New Roman"/>
      <w:b/>
      <w:bCs/>
      <w:sz w:val="32"/>
      <w:szCs w:val="32"/>
    </w:rPr>
  </w:style>
  <w:style w:type="paragraph" w:styleId="1058" w:customStyle="1">
    <w:name w:val="标题 41"/>
    <w:basedOn w:val="763"/>
    <w:next w:val="1054"/>
    <w:link w:val="1059"/>
    <w:uiPriority w:val="0"/>
    <w:qFormat/>
    <w:pPr>
      <w:spacing w:before="280" w:after="290" w:line="377" w:lineRule="auto"/>
      <w:outlineLvl w:val="3"/>
    </w:pPr>
    <w:rPr>
      <w:rFonts w:ascii="Arial" w:hAnsi="Arial" w:eastAsia="黑体"/>
      <w:b/>
      <w:bCs/>
      <w:sz w:val="28"/>
      <w:szCs w:val="28"/>
    </w:rPr>
  </w:style>
  <w:style w:type="character" w:styleId="1059" w:customStyle="1">
    <w:name w:val="标题 4 Char"/>
    <w:link w:val="1058"/>
    <w:uiPriority w:val="0"/>
    <w:qFormat/>
    <w:rPr>
      <w:rFonts w:ascii="Arial" w:hAnsi="Arial" w:eastAsia="黑体" w:cs="Times New Roman"/>
      <w:b/>
      <w:bCs/>
      <w:sz w:val="28"/>
      <w:szCs w:val="28"/>
    </w:rPr>
  </w:style>
  <w:style w:type="character" w:styleId="1060" w:customStyle="1">
    <w:name w:val="默认段落字体1"/>
    <w:link w:val="763"/>
    <w:uiPriority w:val="0"/>
    <w:qFormat/>
    <w:rPr>
      <w:rFonts w:ascii="Times New Roman" w:hAnsi="Times New Roman" w:eastAsia="宋体" w:cs="Times New Roman"/>
    </w:rPr>
  </w:style>
  <w:style w:type="table" w:styleId="1061" w:customStyle="1">
    <w:name w:val="普通表格1"/>
    <w:uiPriority w:val="0"/>
    <w:qFormat/>
    <w:rPr>
      <w:lang w:val="en-US" w:eastAsia="zh-CN" w:bidi="ar-SA"/>
    </w:rPr>
    <w:tblPr/>
  </w:style>
  <w:style w:type="paragraph" w:styleId="1062" w:customStyle="1">
    <w:name w:val="文档结构图1"/>
    <w:basedOn w:val="763"/>
    <w:link w:val="1063"/>
    <w:uiPriority w:val="0"/>
    <w:qFormat/>
    <w:rPr>
      <w:rFonts w:ascii="宋体"/>
      <w:sz w:val="18"/>
      <w:szCs w:val="18"/>
    </w:rPr>
  </w:style>
  <w:style w:type="character" w:styleId="1063" w:customStyle="1">
    <w:name w:val="文档结构图 Char"/>
    <w:link w:val="1062"/>
    <w:uiPriority w:val="0"/>
    <w:qFormat/>
    <w:rPr>
      <w:rFonts w:ascii="宋体" w:hAnsi="Times New Roman" w:eastAsia="宋体" w:cs="Times New Roman"/>
      <w:sz w:val="18"/>
      <w:szCs w:val="18"/>
    </w:rPr>
  </w:style>
  <w:style w:type="paragraph" w:styleId="1064" w:customStyle="1">
    <w:name w:val="引文目录标题1"/>
    <w:basedOn w:val="763"/>
    <w:next w:val="763"/>
    <w:uiPriority w:val="0"/>
    <w:qFormat/>
    <w:pPr>
      <w:spacing w:before="120"/>
    </w:pPr>
    <w:rPr>
      <w:rFonts w:ascii="Cambria" w:hAnsi="Cambria"/>
      <w:sz w:val="24"/>
    </w:rPr>
  </w:style>
  <w:style w:type="paragraph" w:styleId="1065" w:customStyle="1">
    <w:name w:val="批注文字1"/>
    <w:basedOn w:val="763"/>
    <w:uiPriority w:val="0"/>
    <w:qFormat/>
    <w:pPr>
      <w:jc w:val="left"/>
    </w:pPr>
  </w:style>
  <w:style w:type="paragraph" w:styleId="1066" w:customStyle="1">
    <w:name w:val="正文文本11"/>
    <w:basedOn w:val="763"/>
    <w:next w:val="763"/>
    <w:uiPriority w:val="0"/>
    <w:qFormat/>
    <w:rPr>
      <w:rFonts w:ascii="楷体_GB2312" w:hAnsi="Arial" w:eastAsia="楷体_GB2312"/>
      <w:sz w:val="28"/>
      <w:szCs w:val="28"/>
    </w:rPr>
  </w:style>
  <w:style w:type="paragraph" w:styleId="1067" w:customStyle="1">
    <w:name w:val="正文文本缩进1"/>
    <w:basedOn w:val="763"/>
    <w:next w:val="763"/>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68" w:customStyle="1">
    <w:name w:val="纯文本1"/>
    <w:basedOn w:val="763"/>
    <w:link w:val="1069"/>
    <w:uiPriority w:val="0"/>
    <w:qFormat/>
    <w:rPr>
      <w:rFonts w:ascii="宋体" w:hAnsi="Courier New"/>
      <w:sz w:val="20"/>
      <w:szCs w:val="20"/>
    </w:rPr>
  </w:style>
  <w:style w:type="character" w:styleId="1069" w:customStyle="1">
    <w:name w:val="纯文本 Char"/>
    <w:link w:val="1068"/>
    <w:uiPriority w:val="0"/>
    <w:qFormat/>
    <w:rPr>
      <w:rFonts w:ascii="宋体" w:hAnsi="Courier New" w:eastAsia="宋体" w:cs="Times New Roman"/>
    </w:rPr>
  </w:style>
  <w:style w:type="paragraph" w:styleId="1070" w:customStyle="1">
    <w:name w:val="日期1"/>
    <w:basedOn w:val="763"/>
    <w:next w:val="763"/>
    <w:link w:val="1071"/>
    <w:uiPriority w:val="0"/>
    <w:qFormat/>
    <w:rPr>
      <w:sz w:val="24"/>
      <w:szCs w:val="20"/>
    </w:rPr>
  </w:style>
  <w:style w:type="character" w:styleId="1071" w:customStyle="1">
    <w:name w:val="日期 Char"/>
    <w:link w:val="1070"/>
    <w:uiPriority w:val="0"/>
    <w:qFormat/>
    <w:rPr>
      <w:rFonts w:ascii="Times New Roman" w:hAnsi="Times New Roman" w:eastAsia="宋体" w:cs="Times New Roman"/>
      <w:sz w:val="24"/>
    </w:rPr>
  </w:style>
  <w:style w:type="paragraph" w:styleId="1072" w:customStyle="1">
    <w:name w:val="批注框文本1"/>
    <w:basedOn w:val="763"/>
    <w:link w:val="1073"/>
    <w:uiPriority w:val="0"/>
    <w:qFormat/>
    <w:rPr>
      <w:sz w:val="18"/>
      <w:szCs w:val="18"/>
    </w:rPr>
  </w:style>
  <w:style w:type="character" w:styleId="1073" w:customStyle="1">
    <w:name w:val="批注框文本 Char"/>
    <w:link w:val="1072"/>
    <w:uiPriority w:val="0"/>
    <w:qFormat/>
    <w:rPr>
      <w:rFonts w:ascii="Times New Roman" w:hAnsi="Times New Roman" w:eastAsia="宋体" w:cs="Times New Roman"/>
      <w:sz w:val="18"/>
      <w:szCs w:val="18"/>
    </w:rPr>
  </w:style>
  <w:style w:type="paragraph" w:styleId="1074" w:customStyle="1">
    <w:name w:val="页脚1"/>
    <w:basedOn w:val="763"/>
    <w:link w:val="1075"/>
    <w:uiPriority w:val="0"/>
    <w:qFormat/>
    <w:pPr>
      <w:jc w:val="left"/>
      <w:tabs>
        <w:tab w:val="center" w:pos="4153" w:leader="none"/>
        <w:tab w:val="right" w:pos="8306" w:leader="none"/>
      </w:tabs>
    </w:pPr>
    <w:rPr>
      <w:sz w:val="18"/>
      <w:szCs w:val="18"/>
    </w:rPr>
  </w:style>
  <w:style w:type="character" w:styleId="1075" w:customStyle="1">
    <w:name w:val="页脚 Char"/>
    <w:link w:val="1074"/>
    <w:uiPriority w:val="0"/>
    <w:qFormat/>
    <w:rPr>
      <w:rFonts w:ascii="Times New Roman" w:hAnsi="Times New Roman" w:eastAsia="宋体" w:cs="Times New Roman"/>
      <w:sz w:val="18"/>
      <w:szCs w:val="18"/>
    </w:rPr>
  </w:style>
  <w:style w:type="paragraph" w:styleId="1076" w:customStyle="1">
    <w:name w:val="寄信人地址1"/>
    <w:basedOn w:val="763"/>
    <w:uiPriority w:val="0"/>
    <w:qFormat/>
    <w:rPr>
      <w:rFonts w:ascii="Arial" w:hAnsi="Arial"/>
    </w:rPr>
  </w:style>
  <w:style w:type="paragraph" w:styleId="1077" w:customStyle="1">
    <w:name w:val="页眉1"/>
    <w:basedOn w:val="763"/>
    <w:link w:val="1078"/>
    <w:uiPriority w:val="0"/>
    <w:qFormat/>
    <w:pPr>
      <w:jc w:val="center"/>
      <w:tabs>
        <w:tab w:val="center" w:pos="4153" w:leader="none"/>
        <w:tab w:val="right" w:pos="8306" w:leader="none"/>
      </w:tabs>
      <w:pBdr>
        <w:bottom w:val="single" w:color="000000" w:sz="6" w:space="1"/>
      </w:pBdr>
    </w:pPr>
    <w:rPr>
      <w:sz w:val="18"/>
      <w:szCs w:val="18"/>
    </w:rPr>
  </w:style>
  <w:style w:type="character" w:styleId="1078" w:customStyle="1">
    <w:name w:val="页眉 Char"/>
    <w:link w:val="1077"/>
    <w:uiPriority w:val="0"/>
    <w:qFormat/>
    <w:rPr>
      <w:rFonts w:ascii="Times New Roman" w:hAnsi="Times New Roman" w:eastAsia="宋体" w:cs="Times New Roman"/>
      <w:sz w:val="18"/>
      <w:szCs w:val="18"/>
    </w:rPr>
  </w:style>
  <w:style w:type="paragraph" w:styleId="1079" w:customStyle="1">
    <w:name w:val="目录 11"/>
    <w:basedOn w:val="763"/>
    <w:next w:val="763"/>
    <w:uiPriority w:val="0"/>
    <w:qFormat/>
    <w:rPr>
      <w:rFonts w:ascii="Calibri" w:hAnsi="Calibri"/>
    </w:rPr>
  </w:style>
  <w:style w:type="paragraph" w:styleId="1080" w:customStyle="1">
    <w:name w:val="目录 21"/>
    <w:basedOn w:val="763"/>
    <w:next w:val="763"/>
    <w:uiPriority w:val="0"/>
    <w:qFormat/>
    <w:pPr>
      <w:ind w:left="420"/>
    </w:pPr>
  </w:style>
  <w:style w:type="paragraph" w:styleId="1081" w:customStyle="1">
    <w:name w:val="普通(网站)1"/>
    <w:basedOn w:val="763"/>
    <w:uiPriority w:val="0"/>
    <w:qFormat/>
    <w:pPr>
      <w:jc w:val="left"/>
    </w:pPr>
    <w:rPr>
      <w:rFonts w:ascii="Calibri" w:hAnsi="Calibri"/>
      <w:sz w:val="24"/>
      <w:szCs w:val="24"/>
    </w:rPr>
  </w:style>
  <w:style w:type="paragraph" w:styleId="1082" w:customStyle="1">
    <w:name w:val="正文首行缩进1"/>
    <w:basedOn w:val="1066"/>
    <w:next w:val="763"/>
    <w:uiPriority w:val="0"/>
    <w:qFormat/>
    <w:pPr>
      <w:ind w:firstLine="420"/>
    </w:pPr>
  </w:style>
  <w:style w:type="paragraph" w:styleId="1083" w:customStyle="1">
    <w:name w:val="正文首行缩进 21"/>
    <w:basedOn w:val="1067"/>
    <w:next w:val="1082"/>
    <w:uiPriority w:val="0"/>
    <w:qFormat/>
    <w:pPr>
      <w:ind w:firstLine="420"/>
    </w:pPr>
    <w:rPr>
      <w:rFonts w:ascii="Times New Roman" w:cs="宋体"/>
      <w:szCs w:val="21"/>
    </w:rPr>
  </w:style>
  <w:style w:type="character" w:styleId="1084" w:customStyle="1">
    <w:name w:val="要点1"/>
    <w:link w:val="763"/>
    <w:uiPriority w:val="0"/>
    <w:qFormat/>
    <w:rPr>
      <w:rFonts w:ascii="Times New Roman" w:hAnsi="Times New Roman" w:eastAsia="宋体" w:cs="Times New Roman"/>
      <w:b/>
    </w:rPr>
  </w:style>
  <w:style w:type="paragraph" w:styleId="1085" w:customStyle="1">
    <w:name w:val="列出段落1"/>
    <w:basedOn w:val="763"/>
    <w:uiPriority w:val="0"/>
    <w:qFormat/>
    <w:pPr>
      <w:ind w:firstLine="420"/>
    </w:pPr>
  </w:style>
  <w:style w:type="paragraph" w:styleId="1086" w:customStyle="1">
    <w:name w:val="普通正文"/>
    <w:basedOn w:val="1087"/>
    <w:uiPriority w:val="0"/>
    <w:qFormat/>
    <w:pPr>
      <w:ind w:firstLine="480"/>
      <w:spacing w:before="120" w:after="120" w:line="360" w:lineRule="auto"/>
    </w:pPr>
    <w:rPr>
      <w:rFonts w:ascii="Arial" w:hAnsi="Arial"/>
      <w:szCs w:val="24"/>
    </w:rPr>
  </w:style>
  <w:style w:type="paragraph" w:styleId="1087" w:customStyle="1">
    <w:name w:val="正文1"/>
    <w:basedOn w:val="763"/>
    <w:next w:val="1088"/>
    <w:uiPriority w:val="0"/>
    <w:qFormat/>
    <w:pPr>
      <w:jc w:val="left"/>
      <w:spacing w:line="360" w:lineRule="atLeast"/>
    </w:pPr>
    <w:rPr>
      <w:rFonts w:ascii="宋体" w:hAnsi="Calibri"/>
      <w:sz w:val="24"/>
      <w:szCs w:val="20"/>
    </w:rPr>
  </w:style>
  <w:style w:type="paragraph" w:styleId="1088" w:customStyle="1">
    <w:name w:val="正文文本1"/>
    <w:basedOn w:val="1087"/>
    <w:next w:val="1089"/>
    <w:uiPriority w:val="0"/>
    <w:qFormat/>
    <w:pPr>
      <w:spacing w:after="120"/>
    </w:pPr>
    <w:rPr>
      <w:rFonts w:ascii="Times New Roman" w:hAnsi="Times New Roman"/>
      <w:lang w:eastAsia="en-US"/>
    </w:rPr>
  </w:style>
  <w:style w:type="paragraph" w:styleId="1089" w:customStyle="1">
    <w:name w:val="一级条标题"/>
    <w:basedOn w:val="1090"/>
    <w:next w:val="109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90" w:customStyle="1">
    <w:name w:val="章标题"/>
    <w:next w:val="10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1" w:customStyle="1">
    <w:name w:val="正文11"/>
    <w:next w:val="10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2" w:customStyle="1">
    <w:name w:val="段"/>
    <w:basedOn w:val="1087"/>
    <w:next w:val="1093"/>
    <w:uiPriority w:val="0"/>
    <w:qFormat/>
    <w:pPr>
      <w:ind w:firstLine="200"/>
      <w:widowControl/>
    </w:pPr>
    <w:rPr>
      <w:rFonts w:hAnsi="Times New Roman"/>
      <w:sz w:val="20"/>
    </w:rPr>
  </w:style>
  <w:style w:type="paragraph" w:styleId="1093" w:customStyle="1">
    <w:name w:val="正文 A"/>
    <w:basedOn w:val="763"/>
    <w:next w:val="1092"/>
    <w:uiPriority w:val="0"/>
    <w:qFormat/>
    <w:rPr>
      <w:rFonts w:ascii="Arial Unicode MS" w:hAnsi="Arial Unicode MS" w:eastAsia="Times New Roman" w:cs="Arial Unicode MS"/>
      <w:color w:val="000000"/>
    </w:rPr>
  </w:style>
  <w:style w:type="paragraph" w:styleId="1094" w:customStyle="1">
    <w:name w:val="UserStyle_52"/>
    <w:basedOn w:val="763"/>
    <w:uiPriority w:val="0"/>
    <w:qFormat/>
    <w:pPr>
      <w:spacing w:line="240" w:lineRule="exact"/>
    </w:pPr>
    <w:rPr>
      <w:rFonts w:ascii="宋体" w:hAnsi="宋体"/>
      <w:lang w:val="zh-TW" w:eastAsia="zh-TW" w:bidi="zh-TW"/>
    </w:rPr>
  </w:style>
  <w:style w:type="character" w:styleId="1095" w:customStyle="1">
    <w:name w:val="HtmlCite1"/>
    <w:link w:val="763"/>
    <w:uiPriority w:val="0"/>
    <w:qFormat/>
    <w:rPr>
      <w:rFonts w:ascii="Times New Roman" w:hAnsi="Times New Roman" w:eastAsia="宋体" w:cs="Times New Roman"/>
    </w:rPr>
  </w:style>
  <w:style w:type="paragraph" w:styleId="1096" w:customStyle="1">
    <w:name w:val="Table Paragraph"/>
    <w:basedOn w:val="763"/>
    <w:uiPriority w:val="0"/>
    <w:qFormat/>
    <w:rPr>
      <w:rFonts w:ascii="宋体" w:hAnsi="宋体" w:cs="宋体"/>
      <w:sz w:val="22"/>
      <w:lang w:val="zh-CN" w:bidi="zh-CN"/>
    </w:rPr>
  </w:style>
  <w:style w:type="paragraph" w:styleId="1097" w:customStyle="1">
    <w:name w:val="ListBullet211"/>
    <w:basedOn w:val="763"/>
    <w:uiPriority w:val="0"/>
    <w:qFormat/>
    <w:pPr>
      <w:numPr>
        <w:ilvl w:val="0"/>
        <w:numId w:val="2"/>
      </w:numPr>
    </w:pPr>
  </w:style>
  <w:style w:type="paragraph" w:styleId="1098" w:customStyle="1">
    <w:name w:val="Char"/>
    <w:basedOn w:val="763"/>
    <w:uiPriority w:val="0"/>
    <w:qFormat/>
    <w:pPr>
      <w:ind w:firstLine="200"/>
      <w:tabs>
        <w:tab w:val="left" w:pos="360" w:leader="none"/>
      </w:tabs>
    </w:pPr>
    <w:rPr>
      <w:sz w:val="28"/>
      <w:szCs w:val="30"/>
    </w:rPr>
  </w:style>
  <w:style w:type="character" w:styleId="1099" w:customStyle="1">
    <w:name w:val="页脚 Char1"/>
    <w:link w:val="763"/>
    <w:uiPriority w:val="0"/>
    <w:qFormat/>
    <w:rPr>
      <w:rFonts w:ascii="Times New Roman" w:hAnsi="Times New Roman" w:eastAsia="宋体" w:cs="Times New Roman"/>
      <w:sz w:val="18"/>
      <w:szCs w:val="18"/>
    </w:rPr>
  </w:style>
  <w:style w:type="character" w:styleId="1100" w:customStyle="1">
    <w:name w:val="日期 Char1"/>
    <w:link w:val="763"/>
    <w:uiPriority w:val="0"/>
    <w:qFormat/>
    <w:rPr>
      <w:rFonts w:ascii="Times New Roman" w:hAnsi="Times New Roman" w:eastAsia="宋体" w:cs="Times New Roman"/>
    </w:rPr>
  </w:style>
  <w:style w:type="character" w:styleId="1101" w:customStyle="1">
    <w:name w:val="纯文本 Char1"/>
    <w:link w:val="763"/>
    <w:uiPriority w:val="0"/>
    <w:qFormat/>
    <w:rPr>
      <w:rFonts w:ascii="宋体" w:hAnsi="Courier New" w:eastAsia="宋体" w:cs="Courier New"/>
      <w:szCs w:val="21"/>
    </w:rPr>
  </w:style>
  <w:style w:type="character" w:styleId="1102" w:customStyle="1">
    <w:name w:val="页眉 Char1"/>
    <w:link w:val="763"/>
    <w:uiPriority w:val="0"/>
    <w:qFormat/>
    <w:rPr>
      <w:rFonts w:ascii="Times New Roman" w:hAnsi="Times New Roman" w:eastAsia="宋体" w:cs="Times New Roman"/>
      <w:sz w:val="18"/>
      <w:szCs w:val="18"/>
    </w:rPr>
  </w:style>
  <w:style w:type="paragraph" w:styleId="1103"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4" w:customStyle="1">
    <w:name w:val="正文空2格  1."/>
    <w:basedOn w:val="763"/>
    <w:uiPriority w:val="0"/>
    <w:qFormat/>
    <w:pPr>
      <w:ind w:firstLine="480"/>
    </w:pPr>
    <w:rPr>
      <w:rFonts w:cs="宋体"/>
      <w:sz w:val="28"/>
      <w:szCs w:val="20"/>
    </w:rPr>
  </w:style>
  <w:style w:type="paragraph" w:styleId="1105"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06" w:customStyle="1">
    <w:name w:val="标题 1 Char Char Char"/>
    <w:link w:val="763"/>
    <w:uiPriority w:val="0"/>
    <w:qFormat/>
    <w:rPr>
      <w:rFonts w:eastAsia="宋体"/>
      <w:b/>
      <w:bCs/>
      <w:sz w:val="44"/>
      <w:szCs w:val="44"/>
      <w:lang w:val="en-US" w:eastAsia="zh-CN" w:bidi="ar-SA"/>
    </w:rPr>
  </w:style>
  <w:style w:type="paragraph" w:styleId="1107"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8"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9" w:customStyle="1">
    <w:name w:val="正文_0_0"/>
    <w:basedOn w:val="1110"/>
    <w:uiPriority w:val="0"/>
    <w:qFormat/>
    <w:rPr>
      <w:szCs w:val="21"/>
    </w:rPr>
  </w:style>
  <w:style w:type="paragraph" w:styleId="111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Normal_20"/>
    <w:link w:val="1112"/>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12" w:customStyle="1">
    <w:name w:val="Normal_20 Char"/>
    <w:link w:val="1111"/>
    <w:uiPriority w:val="0"/>
    <w:qFormat/>
    <w:rPr>
      <w:rFonts w:ascii="Times New Roman" w:hAnsi="Times New Roman" w:eastAsia="Calibri" w:cs="Times New Roman"/>
      <w:sz w:val="22"/>
      <w:szCs w:val="22"/>
      <w:lang w:val="en-US" w:eastAsia="en-US" w:bidi="ar-SA"/>
    </w:rPr>
  </w:style>
  <w:style w:type="paragraph" w:styleId="1113" w:customStyle="1">
    <w:name w:val="Body text|1"/>
    <w:basedOn w:val="763"/>
    <w:uiPriority w:val="0"/>
    <w:qFormat/>
    <w:pPr>
      <w:spacing w:after="220"/>
    </w:pPr>
    <w:rPr>
      <w:rFonts w:ascii="宋体" w:hAnsi="宋体" w:cs="宋体"/>
      <w:sz w:val="22"/>
      <w:lang w:val="zh-TW" w:eastAsia="zh-TW" w:bidi="zh-TW"/>
    </w:rPr>
  </w:style>
  <w:style w:type="character" w:styleId="1114" w:customStyle="1">
    <w:name w:val="font21"/>
    <w:link w:val="763"/>
    <w:uiPriority w:val="0"/>
    <w:qFormat/>
    <w:rPr>
      <w:rFonts w:hint="eastAsia" w:ascii="宋体" w:hAnsi="宋体" w:eastAsia="宋体" w:cs="宋体"/>
      <w:color w:val="000000"/>
      <w:sz w:val="20"/>
      <w:szCs w:val="20"/>
      <w:u w:val="none"/>
    </w:rPr>
  </w:style>
  <w:style w:type="character" w:styleId="1115" w:customStyle="1">
    <w:name w:val="font31"/>
    <w:link w:val="763"/>
    <w:uiPriority w:val="0"/>
    <w:qFormat/>
    <w:rPr>
      <w:rFonts w:ascii="Times New Roman" w:hAnsi="Times New Roman" w:cs="Times New Roman"/>
      <w:color w:val="000000"/>
      <w:sz w:val="20"/>
      <w:szCs w:val="20"/>
      <w:u w:val="none"/>
    </w:rPr>
  </w:style>
  <w:style w:type="paragraph" w:styleId="1116" w:customStyle="1">
    <w:name w:val="Style1"/>
    <w:basedOn w:val="763"/>
    <w:uiPriority w:val="0"/>
    <w:qFormat/>
    <w:pPr>
      <w:spacing w:after="120"/>
      <w:widowControl/>
      <w:tabs>
        <w:tab w:val="left" w:pos="-720" w:leader="none"/>
      </w:tabs>
    </w:pPr>
    <w:rPr>
      <w:rFonts w:ascii="Calibri" w:hAnsi="Calibri"/>
      <w:spacing w:val="-3"/>
      <w:sz w:val="24"/>
      <w:szCs w:val="20"/>
      <w:lang w:val="en-AU" w:eastAsia="en-US"/>
    </w:rPr>
  </w:style>
  <w:style w:type="paragraph" w:styleId="1117" w:customStyle="1">
    <w:name w:val="Normal_0_0"/>
    <w:uiPriority w:val="0"/>
    <w:qFormat/>
    <w:pPr>
      <w:jc w:val="both"/>
      <w:widowControl w:val="off"/>
    </w:pPr>
    <w:rPr>
      <w:rFonts w:hint="default" w:ascii="Calibri" w:hAnsi="宋体" w:eastAsia="宋体" w:cs="Times New Roman"/>
      <w:lang w:val="en-US" w:eastAsia="zh-CN" w:bidi="ar-SA"/>
    </w:rPr>
  </w:style>
  <w:style w:type="paragraph" w:styleId="1118"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119" w:customStyle="1">
    <w:name w:val="样式 标题 2 + Times New Roman 四号 非加粗 段前: 5 磅 段后: 0 磅 行距: 固定值 20..."/>
    <w:basedOn w:val="809"/>
    <w:uiPriority w:val="0"/>
    <w:qFormat/>
    <w:pPr>
      <w:spacing w:before="100" w:after="0" w:line="400" w:lineRule="exact"/>
    </w:pPr>
    <w:rPr>
      <w:rFonts w:ascii="Times New Roman" w:hAnsi="Times New Roman" w:eastAsia="黑体" w:cs="Times New Roman"/>
      <w:sz w:val="28"/>
      <w:szCs w:val="20"/>
    </w:rPr>
  </w:style>
  <w:style w:type="paragraph" w:styleId="1120" w:customStyle="1">
    <w:name w:val="首行缩进"/>
    <w:basedOn w:val="763"/>
    <w:uiPriority w:val="99"/>
    <w:qFormat/>
    <w:pPr>
      <w:ind w:firstLine="480"/>
    </w:pPr>
    <w:rPr>
      <w:rFonts w:ascii="Times New Roman" w:hAnsi="Times New Roman" w:eastAsia="宋体" w:cs="Times New Roman"/>
      <w:sz w:val="21"/>
      <w:lang w:val="zh-CN"/>
    </w:rPr>
  </w:style>
  <w:style w:type="paragraph" w:styleId="112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2" w:customStyle="1">
    <w:name w:val="15"/>
    <w:basedOn w:val="818"/>
    <w:link w:val="763"/>
    <w:uiPriority w:val="0"/>
    <w:qFormat/>
    <w:rPr>
      <w:rFonts w:ascii="Times New Roman" w:hAnsi="Times New Roman" w:cs="Times New Roman"/>
    </w:rPr>
  </w:style>
  <w:style w:type="character" w:styleId="1123" w:customStyle="1">
    <w:name w:val="NormalCharacter1"/>
    <w:link w:val="763"/>
    <w:uiPriority w:val="0"/>
    <w:semiHidden/>
    <w:qFormat/>
  </w:style>
  <w:style w:type="character" w:styleId="1124" w:customStyle="1">
    <w:name w:val="font01"/>
    <w:basedOn w:val="773"/>
    <w:uiPriority w:val="0"/>
    <w:qFormat/>
    <w:rPr>
      <w:rFonts w:hint="eastAsia" w:ascii="宋体" w:hAnsi="宋体" w:eastAsia="宋体" w:cs="宋体"/>
      <w:color w:val="000000"/>
      <w:sz w:val="22"/>
      <w:szCs w:val="22"/>
      <w:u w:val="none"/>
    </w:rPr>
  </w:style>
  <w:style w:type="paragraph" w:styleId="1125" w:customStyle="1">
    <w:name w:val="标题二、"/>
    <w:basedOn w:val="763"/>
    <w:uiPriority w:val="99"/>
    <w:qFormat/>
    <w:pPr>
      <w:ind w:firstLine="200"/>
      <w:spacing w:line="360" w:lineRule="auto"/>
      <w:outlineLvl w:val="2"/>
    </w:pPr>
    <w:rPr>
      <w:rFonts w:ascii="宋体" w:hAnsi="宋体"/>
      <w:b/>
    </w:rPr>
  </w:style>
  <w:style w:type="paragraph" w:styleId="1126" w:customStyle="1">
    <w:name w:val="Normal_0"/>
    <w:uiPriority w:val="0"/>
    <w:qFormat/>
    <w:rPr>
      <w:rFonts w:ascii="黑体" w:hAnsi="黑体" w:eastAsia="黑体" w:cs="Times New Roman"/>
      <w:b/>
      <w:sz w:val="32"/>
      <w:szCs w:val="24"/>
      <w:lang w:val="en-US" w:eastAsia="zh-CN" w:bidi="ar-SA"/>
    </w:rPr>
  </w:style>
  <w:style w:type="paragraph" w:styleId="1127" w:customStyle="1">
    <w:name w:val="Normal_6_0"/>
    <w:uiPriority w:val="0"/>
    <w:qFormat/>
    <w:rPr>
      <w:rFonts w:ascii="黑体" w:hAnsi="黑体" w:eastAsia="黑体" w:cs="Times New Roman"/>
      <w:b/>
      <w:sz w:val="32"/>
      <w:szCs w:val="24"/>
      <w:lang w:val="en-US" w:eastAsia="zh-CN" w:bidi="ar-SA"/>
    </w:rPr>
  </w:style>
  <w:style w:type="paragraph" w:styleId="1128" w:customStyle="1">
    <w:name w:val="Normal_4_0"/>
    <w:uiPriority w:val="0"/>
    <w:qFormat/>
    <w:rPr>
      <w:rFonts w:ascii="黑体" w:hAnsi="黑体" w:eastAsia="黑体" w:cs="Times New Roman"/>
      <w:b/>
      <w:sz w:val="32"/>
      <w:szCs w:val="24"/>
      <w:lang w:val="en-US" w:eastAsia="zh-CN" w:bidi="ar-SA"/>
    </w:rPr>
  </w:style>
  <w:style w:type="paragraph" w:styleId="1129" w:customStyle="1">
    <w:name w:val="Normal_5_0"/>
    <w:uiPriority w:val="0"/>
    <w:qFormat/>
    <w:rPr>
      <w:rFonts w:ascii="黑体" w:hAnsi="黑体" w:eastAsia="黑体" w:cs="Times New Roman"/>
      <w:b/>
      <w:sz w:val="32"/>
      <w:szCs w:val="24"/>
      <w:lang w:val="en-US" w:eastAsia="zh-CN" w:bidi="ar-SA"/>
    </w:rPr>
  </w:style>
  <w:style w:type="paragraph" w:styleId="1130" w:customStyle="1">
    <w:name w:val="纯文本_0_0"/>
    <w:basedOn w:val="1131"/>
    <w:uiPriority w:val="0"/>
    <w:qFormat/>
    <w:rPr>
      <w:rFonts w:ascii="宋体" w:hAnsi="Courier New"/>
      <w:szCs w:val="21"/>
    </w:rPr>
  </w:style>
  <w:style w:type="paragraph" w:styleId="113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3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5" w:customStyle="1">
    <w:name w:val="Normal_9_0"/>
    <w:uiPriority w:val="0"/>
    <w:qFormat/>
    <w:rPr>
      <w:rFonts w:ascii="Times New Roman" w:hAnsi="Times New Roman" w:eastAsia="Times New Roman" w:cs="Times New Roman"/>
      <w:sz w:val="24"/>
      <w:szCs w:val="24"/>
      <w:lang w:val="en-US" w:eastAsia="zh-CN" w:bidi="ar-SA"/>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戴婷</cp:lastModifiedBy>
  <cp:revision>2</cp:revision>
  <dcterms:created xsi:type="dcterms:W3CDTF">2024-06-07T17:23:00Z</dcterms:created>
  <dcterms:modified xsi:type="dcterms:W3CDTF">2026-07-02T07:26:37Z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eyJoZGlkIjoiN2NhNDhkMDU0NDZjZTFkMWRlNzY0ZjM0NmQ2Y2E2NzMiLCJ1c2VySWQiOiIxNjM2MzczMjY0In0=</vt:lpwstr>
  </property>
  <property fmtid="{D5CDD505-2E9C-101B-9397-08002B2CF9AE}" pid="3" name="KSOProductBuildVer">
    <vt:lpwstr>2052-12.1.0.26895</vt:lpwstr>
  </property>
  <property fmtid="{D5CDD505-2E9C-101B-9397-08002B2CF9AE}" pid="4" name="ICV">
    <vt:lpwstr>5A28E935B8BC4A46BA9836C58F1ECB94_13</vt:lpwstr>
  </property>
</Properties>
</file>