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1"/>
        <w:ind w:firstLine="16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ADDIN CNKISM.UserStyle</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t xml:space="preserve"> </w:t>
      </w:r>
      <w:r>
        <w:rPr>
          <w:rFonts w:ascii="宋体" w:hAnsi="宋体" w:cs="宋体"/>
          <w:color w:val="000000"/>
          <w:sz w:val="32"/>
          <w:szCs w:val="32"/>
          <w:highlight w:val="none"/>
        </w:rPr>
      </w:r>
      <w:r/>
    </w:p>
    <w:p>
      <w:pPr>
        <w:pStyle w:val="1291"/>
        <w:ind w:firstLine="300"/>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pStyle w:val="1291"/>
        <w:jc w:val="center"/>
        <w:spacing w:line="480" w:lineRule="auto"/>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1291"/>
        <w:jc w:val="center"/>
        <w:spacing w:line="480" w:lineRule="auto"/>
        <w:rPr>
          <w:rFonts w:ascii="宋体" w:hAnsi="宋体" w:cs="宋体"/>
          <w:b/>
          <w:bCs/>
          <w:color w:val="000000"/>
          <w:sz w:val="60"/>
          <w:szCs w:val="6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11430</wp:posOffset>
                </wp:positionH>
                <wp:positionV relativeFrom="margin">
                  <wp:posOffset>2564130</wp:posOffset>
                </wp:positionV>
                <wp:extent cx="5274310" cy="336931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524288;o:allowoverlap:true;o:allowincell:true;mso-position-horizontal-relative:margin;margin-left:0.9pt;mso-position-horizontal:absolute;mso-position-vertical-relative:margin;margin-top:201.9pt;mso-position-vertical:absolute;width:415.3pt;height:265.3pt;mso-wrap-distance-left:9.0pt;mso-wrap-distance-top:0.0pt;mso-wrap-distance-right:9.0pt;mso-wrap-distance-bottom:0.0pt;" stroked="f">
                <v:path textboxrect="0,0,0,0"/>
                <v:imagedata r:id="rId27" o:title=""/>
              </v:shape>
            </w:pict>
          </mc:Fallback>
        </mc:AlternateContent>
      </w:r>
      <w:r>
        <w:rPr>
          <w:rFonts w:hint="eastAsia" w:ascii="宋体" w:hAnsi="宋体" w:cs="宋体"/>
          <w:b/>
          <w:bCs/>
          <w:color w:val="000000"/>
          <w:sz w:val="60"/>
          <w:szCs w:val="60"/>
          <w:highlight w:val="none"/>
        </w:rPr>
        <w:t xml:space="preserve">竞争性磋商文件</w:t>
      </w:r>
      <w:r>
        <w:rPr>
          <w:rFonts w:ascii="宋体" w:hAnsi="宋体" w:cs="宋体"/>
          <w:b/>
          <w:bCs/>
          <w:color w:val="000000"/>
          <w:sz w:val="60"/>
          <w:szCs w:val="60"/>
          <w:highlight w:val="none"/>
        </w:rPr>
      </w:r>
      <w:r/>
    </w:p>
    <w:p>
      <w:pPr>
        <w:pStyle w:val="1291"/>
        <w:jc w:val="center"/>
        <w:spacing w:line="360" w:lineRule="auto"/>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1291"/>
        <w:ind w:firstLine="360"/>
        <w:jc w:val="left"/>
        <w:spacing w:line="360" w:lineRule="auto"/>
        <w:tabs>
          <w:tab w:val="left" w:pos="3240" w:leader="none"/>
          <w:tab w:val="left" w:pos="3420" w:leader="none"/>
        </w:tabs>
        <w:rPr>
          <w:rFonts w:hint="eastAsia" w:ascii="宋体" w:hAnsi="宋体" w:cs="宋体"/>
          <w:bCs/>
          <w:color w:val="000000"/>
          <w:sz w:val="36"/>
          <w:szCs w:val="36"/>
          <w:highlight w:val="none"/>
          <w:lang w:eastAsia="zh-CN"/>
        </w:rPr>
      </w:pPr>
      <w:r>
        <w:rPr>
          <w:bCs/>
          <w:color w:val="000000"/>
          <w:sz w:val="36"/>
          <w:szCs w:val="36"/>
          <w:highlight w:val="none"/>
        </w:rPr>
        <w:t xml:space="preserve">项目名称：</w:t>
      </w:r>
      <w:r>
        <w:rPr>
          <w:rFonts w:hint="eastAsia" w:ascii="宋体" w:hAnsi="宋体" w:cs="宋体"/>
          <w:bCs/>
          <w:color w:val="000000"/>
          <w:sz w:val="36"/>
          <w:szCs w:val="36"/>
          <w:highlight w:val="none"/>
          <w:lang w:eastAsia="zh-CN"/>
        </w:rPr>
        <w:t xml:space="preserve">常州工程职业技术学院新生入学健康体检服</w:t>
      </w:r>
      <w:r>
        <w:rPr>
          <w:rFonts w:hint="eastAsia" w:ascii="宋体" w:hAnsi="宋体" w:cs="宋体"/>
          <w:bCs/>
          <w:color w:val="000000"/>
          <w:sz w:val="36"/>
          <w:szCs w:val="36"/>
          <w:highlight w:val="none"/>
          <w:lang w:eastAsia="zh-CN"/>
        </w:rPr>
      </w:r>
      <w:r/>
    </w:p>
    <w:p>
      <w:pPr>
        <w:pStyle w:val="1291"/>
        <w:ind w:firstLine="21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lang w:eastAsia="zh-CN"/>
        </w:rPr>
        <w:t xml:space="preserve">务采购</w:t>
      </w:r>
      <w:r>
        <w:rPr>
          <w:rFonts w:hint="eastAsia" w:ascii="宋体" w:hAnsi="宋体" w:eastAsia="宋体" w:cs="宋体"/>
          <w:bCs/>
          <w:color w:val="000000"/>
          <w:sz w:val="36"/>
          <w:szCs w:val="36"/>
          <w:highlight w:val="none"/>
          <w:lang w:eastAsia="zh-CN"/>
        </w:rPr>
      </w:r>
      <w:r/>
    </w:p>
    <w:p>
      <w:pPr>
        <w:pStyle w:val="1291"/>
        <w:ind w:firstLine="360"/>
        <w:jc w:val="left"/>
        <w:spacing w:line="360" w:lineRule="auto"/>
        <w:tabs>
          <w:tab w:val="left" w:pos="3240" w:leader="none"/>
          <w:tab w:val="left" w:pos="3420"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项目编号/包号：JSZC-320400-CZRB-C2026-0018</w:t>
      </w:r>
      <w:r>
        <w:rPr>
          <w:rFonts w:hint="eastAsia" w:ascii="宋体" w:hAnsi="宋体" w:cs="宋体"/>
          <w:bCs/>
          <w:color w:val="000000"/>
          <w:sz w:val="36"/>
          <w:szCs w:val="36"/>
          <w:highlight w:val="none"/>
        </w:rPr>
      </w:r>
      <w:r/>
    </w:p>
    <w:p>
      <w:pPr>
        <w:pStyle w:val="1291"/>
        <w:ind w:firstLine="360"/>
        <w:jc w:val="left"/>
        <w:spacing w:line="360" w:lineRule="auto"/>
        <w:tabs>
          <w:tab w:val="left" w:pos="3240" w:leader="none"/>
          <w:tab w:val="left" w:pos="3420" w:leader="none"/>
        </w:tabs>
        <w:rPr>
          <w:rFonts w:hint="eastAsia"/>
          <w:bCs/>
          <w:color w:val="000000"/>
          <w:sz w:val="36"/>
          <w:szCs w:val="36"/>
          <w:highlight w:val="none"/>
        </w:rPr>
      </w:pPr>
      <w:r>
        <w:rPr>
          <w:rFonts w:hint="eastAsia" w:ascii="宋体" w:hAnsi="宋体" w:cs="宋体"/>
          <w:bCs/>
          <w:color w:val="000000"/>
          <w:sz w:val="36"/>
          <w:szCs w:val="36"/>
          <w:highlight w:val="none"/>
        </w:rPr>
        <w:t xml:space="preserve">采 购 人：常州工程职业技术学院</w:t>
      </w:r>
      <w:r>
        <w:rPr>
          <w:rFonts w:hint="eastAsia"/>
          <w:bCs/>
          <w:color w:val="000000"/>
          <w:sz w:val="36"/>
          <w:szCs w:val="36"/>
          <w:highlight w:val="none"/>
        </w:rPr>
      </w:r>
      <w:r/>
    </w:p>
    <w:p>
      <w:pPr>
        <w:pStyle w:val="1291"/>
        <w:ind w:firstLine="360"/>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采购代理机构：常州润邦招标代理有限公司</w:t>
      </w:r>
      <w:r>
        <w:rPr>
          <w:rFonts w:ascii="宋体" w:hAnsi="宋体" w:cs="宋体"/>
          <w:bCs/>
          <w:color w:val="000000"/>
          <w:sz w:val="36"/>
          <w:szCs w:val="36"/>
          <w:highlight w:val="none"/>
        </w:rPr>
      </w:r>
      <w:r/>
    </w:p>
    <w:p>
      <w:pPr>
        <w:pStyle w:val="1291"/>
        <w:jc w:val="left"/>
        <w:spacing w:line="480" w:lineRule="auto"/>
        <w:tabs>
          <w:tab w:val="left" w:pos="3240" w:leader="none"/>
          <w:tab w:val="left" w:pos="3420" w:leader="none"/>
        </w:tabs>
        <w:rPr>
          <w:rFonts w:ascii="宋体" w:hAnsi="宋体" w:cs="宋体"/>
          <w:bCs/>
          <w:color w:val="000000"/>
          <w:sz w:val="36"/>
          <w:szCs w:val="36"/>
          <w:highlight w:val="none"/>
        </w:rPr>
      </w:pPr>
      <w:r>
        <w:rPr>
          <w:rFonts w:ascii="宋体" w:hAnsi="宋体" w:cs="宋体"/>
          <w:bCs/>
          <w:color w:val="000000"/>
          <w:sz w:val="36"/>
          <w:szCs w:val="36"/>
          <w:highlight w:val="none"/>
        </w:rPr>
      </w:r>
      <w:r/>
    </w:p>
    <w:p>
      <w:pPr>
        <w:pStyle w:val="1291"/>
        <w:jc w:val="left"/>
        <w:widowControl/>
        <w:rPr>
          <w:rFonts w:ascii="宋体" w:hAnsi="宋体" w:cs="宋体"/>
          <w:color w:val="000000"/>
          <w:sz w:val="24"/>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Column"/>
          <w:pgSz w:w="11905" w:h="16838" w:orient="portrait"/>
          <w:pgMar w:top="1440" w:right="1417" w:bottom="1440" w:left="1417" w:header="851" w:footer="850" w:gutter="0"/>
          <w:pgNumType w:start="1"/>
          <w:cols w:num="1" w:sep="0" w:space="1701" w:equalWidth="1"/>
          <w:docGrid w:linePitch="360"/>
          <w:titlePg/>
        </w:sectPr>
      </w:pPr>
      <w:r>
        <w:rPr>
          <w:rFonts w:ascii="宋体" w:hAnsi="宋体" w:cs="宋体"/>
          <w:color w:val="000000"/>
          <w:sz w:val="24"/>
          <w:highlight w:val="none"/>
        </w:rPr>
        <w:br w:type="page" w:clear="all"/>
      </w:r>
      <w:r/>
    </w:p>
    <w:p>
      <w:pPr>
        <w:pStyle w:val="1291"/>
        <w:jc w:val="center"/>
        <w:spacing w:line="360" w:lineRule="auto"/>
        <w:rPr>
          <w:rFonts w:ascii="宋体" w:hAnsi="宋体" w:cs="宋体"/>
          <w:b/>
          <w:color w:val="000000"/>
          <w:sz w:val="44"/>
          <w:szCs w:val="44"/>
          <w:highlight w:val="none"/>
        </w:rPr>
        <w:outlineLvl w:val="0"/>
      </w:pPr>
      <w:r/>
      <w:bookmarkStart w:id="0" w:name="_Toc104818924"/>
      <w:r/>
      <w:bookmarkStart w:id="1" w:name="_Toc1211"/>
      <w:r/>
      <w:bookmarkStart w:id="2" w:name="_Toc7062"/>
      <w:r>
        <w:rPr>
          <w:rFonts w:hint="eastAsia" w:ascii="宋体" w:hAnsi="宋体" w:cs="宋体"/>
          <w:b/>
          <w:color w:val="000000"/>
          <w:sz w:val="44"/>
          <w:szCs w:val="44"/>
          <w:highlight w:val="none"/>
        </w:rPr>
        <w:t xml:space="preserve">目  录</w:t>
      </w:r>
      <w:bookmarkEnd w:id="0"/>
      <w:r/>
      <w:bookmarkEnd w:id="1"/>
      <w:r/>
      <w:bookmarkEnd w:id="2"/>
      <w:r>
        <w:rPr>
          <w:rFonts w:ascii="宋体" w:hAnsi="宋体" w:cs="宋体"/>
          <w:b/>
          <w:color w:val="000000"/>
          <w:sz w:val="44"/>
          <w:szCs w:val="44"/>
          <w:highlight w:val="none"/>
        </w:rPr>
      </w:r>
      <w:r/>
    </w:p>
    <w:p>
      <w:pPr>
        <w:pStyle w:val="1291"/>
        <w:rPr>
          <w:rFonts w:ascii="宋体" w:hAnsi="宋体" w:cs="宋体"/>
          <w:color w:val="000000"/>
          <w:highlight w:val="none"/>
        </w:rPr>
      </w:pPr>
      <w:r>
        <w:rPr>
          <w:rFonts w:ascii="宋体" w:hAnsi="宋体" w:cs="宋体"/>
          <w:color w:val="000000"/>
          <w:highlight w:val="none"/>
        </w:rPr>
      </w:r>
      <w:r/>
    </w:p>
    <w:p>
      <w:pPr>
        <w:pStyle w:val="1291"/>
        <w:rPr>
          <w:rFonts w:ascii="宋体" w:hAnsi="宋体" w:cs="宋体"/>
          <w:color w:val="000000"/>
          <w:highlight w:val="none"/>
        </w:rPr>
      </w:pPr>
      <w:r>
        <w:rPr>
          <w:rFonts w:ascii="宋体" w:hAnsi="宋体" w:cs="宋体"/>
          <w:color w:val="000000"/>
          <w:highlight w:val="none"/>
        </w:rPr>
      </w:r>
      <w:r/>
    </w:p>
    <w:p>
      <w:pPr>
        <w:pStyle w:val="1291"/>
        <w:rPr>
          <w:rFonts w:ascii="宋体" w:hAnsi="宋体" w:cs="宋体"/>
          <w:color w:val="000000"/>
          <w:highlight w:val="none"/>
        </w:rPr>
      </w:pPr>
      <w:r>
        <w:rPr>
          <w:rFonts w:ascii="宋体" w:hAnsi="宋体" w:cs="宋体"/>
          <w:color w:val="000000"/>
          <w:highlight w:val="none"/>
        </w:rPr>
      </w:r>
      <w:r/>
    </w:p>
    <w:p>
      <w:pPr>
        <w:pStyle w:val="1346"/>
        <w:keepLines w:val="0"/>
        <w:keepNext w:val="0"/>
        <w:pageBreakBefore w:val="0"/>
        <w:spacing w:line="480" w:lineRule="auto"/>
        <w:widowControl w:val="off"/>
        <w:tabs>
          <w:tab w:val="right" w:pos="9739" w:leader="dot"/>
        </w:tabs>
        <w:rPr>
          <w:color w:val="000000"/>
          <w:sz w:val="32"/>
          <w:szCs w:val="32"/>
          <w:highlight w:val="none"/>
        </w:rPr>
      </w:pPr>
      <w:r>
        <w:rPr>
          <w:rFonts w:hint="eastAsia" w:cs="宋体"/>
          <w:b w:val="0"/>
          <w:color w:val="000000"/>
          <w:sz w:val="32"/>
          <w:szCs w:val="32"/>
          <w:highlight w:val="none"/>
        </w:rPr>
        <w:fldChar w:fldCharType="begin"/>
      </w:r>
      <w:r>
        <w:rPr>
          <w:rFonts w:hint="eastAsia" w:cs="宋体"/>
          <w:b w:val="0"/>
          <w:color w:val="000000"/>
          <w:sz w:val="32"/>
          <w:szCs w:val="32"/>
          <w:highlight w:val="none"/>
        </w:rPr>
        <w:instrText xml:space="preserve"> TOC \o "1-1" \h \z \u </w:instrText>
      </w:r>
      <w:r>
        <w:rPr>
          <w:rFonts w:hint="eastAsia" w:cs="宋体"/>
          <w:b w:val="0"/>
          <w:color w:val="000000"/>
          <w:sz w:val="32"/>
          <w:szCs w:val="32"/>
          <w:highlight w:val="none"/>
        </w:rPr>
        <w:fldChar w:fldCharType="separate"/>
      </w: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_Toc7062 </w:instrText>
      </w:r>
      <w:r>
        <w:rPr>
          <w:rFonts w:hint="eastAsia" w:cs="宋体"/>
          <w:color w:val="000000"/>
          <w:sz w:val="32"/>
          <w:szCs w:val="32"/>
          <w:highlight w:val="none"/>
        </w:rPr>
        <w:fldChar w:fldCharType="separate"/>
      </w:r>
      <w:r>
        <w:rPr>
          <w:rFonts w:hint="eastAsia" w:ascii="宋体" w:hAnsi="宋体" w:cs="宋体"/>
          <w:color w:val="000000"/>
          <w:sz w:val="32"/>
          <w:szCs w:val="32"/>
          <w:highlight w:val="none"/>
        </w:rPr>
        <w:t xml:space="preserve">目  录</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_Toc7062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346"/>
        <w:keepLines w:val="0"/>
        <w:keepNext w:val="0"/>
        <w:pageBreakBefore w:val="0"/>
        <w:spacing w:line="480" w:lineRule="auto"/>
        <w:widowControl w:val="off"/>
        <w:tabs>
          <w:tab w:val="right" w:pos="9739"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_Toc29389 </w:instrText>
      </w:r>
      <w:r>
        <w:rPr>
          <w:rFonts w:hint="eastAsia" w:cs="宋体"/>
          <w:color w:val="000000"/>
          <w:sz w:val="32"/>
          <w:szCs w:val="32"/>
          <w:highlight w:val="none"/>
        </w:rPr>
        <w:fldChar w:fldCharType="separate"/>
      </w:r>
      <w:r>
        <w:rPr>
          <w:rFonts w:hint="eastAsia" w:ascii="宋体" w:hAnsi="宋体" w:cs="宋体"/>
          <w:color w:val="000000"/>
          <w:sz w:val="32"/>
          <w:szCs w:val="32"/>
          <w:highlight w:val="none"/>
        </w:rPr>
        <w:t xml:space="preserve">第一章   采购邀请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_Toc29389 \h </w:instrText>
      </w:r>
      <w:r>
        <w:rPr>
          <w:color w:val="000000"/>
          <w:sz w:val="32"/>
          <w:szCs w:val="32"/>
          <w:highlight w:val="none"/>
        </w:rPr>
        <w:fldChar w:fldCharType="separate"/>
      </w:r>
      <w:r>
        <w:rPr>
          <w:color w:val="000000"/>
          <w:sz w:val="32"/>
          <w:szCs w:val="32"/>
          <w:highlight w:val="none"/>
        </w:rPr>
        <w:t xml:space="preserve">2</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346"/>
        <w:keepLines w:val="0"/>
        <w:keepNext w:val="0"/>
        <w:pageBreakBefore w:val="0"/>
        <w:spacing w:line="480" w:lineRule="auto"/>
        <w:widowControl w:val="off"/>
        <w:tabs>
          <w:tab w:val="right" w:pos="9739"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_Toc22388 </w:instrText>
      </w:r>
      <w:r>
        <w:rPr>
          <w:rFonts w:hint="eastAsia" w:cs="宋体"/>
          <w:color w:val="000000"/>
          <w:sz w:val="32"/>
          <w:szCs w:val="32"/>
          <w:highlight w:val="none"/>
        </w:rPr>
        <w:fldChar w:fldCharType="separate"/>
      </w:r>
      <w:r>
        <w:rPr>
          <w:rFonts w:hint="eastAsia" w:ascii="宋体" w:hAnsi="宋体" w:cs="宋体"/>
          <w:color w:val="000000"/>
          <w:sz w:val="32"/>
          <w:szCs w:val="32"/>
          <w:highlight w:val="none"/>
        </w:rPr>
        <w:t xml:space="preserve">第二章   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_Toc22388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346"/>
        <w:keepLines w:val="0"/>
        <w:keepNext w:val="0"/>
        <w:pageBreakBefore w:val="0"/>
        <w:spacing w:line="480" w:lineRule="auto"/>
        <w:widowControl w:val="off"/>
        <w:tabs>
          <w:tab w:val="right" w:pos="9739"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_Toc20172 </w:instrText>
      </w:r>
      <w:r>
        <w:rPr>
          <w:rFonts w:hint="eastAsia" w:cs="宋体"/>
          <w:color w:val="000000"/>
          <w:sz w:val="32"/>
          <w:szCs w:val="32"/>
          <w:highlight w:val="none"/>
        </w:rPr>
        <w:fldChar w:fldCharType="separate"/>
      </w:r>
      <w:r>
        <w:rPr>
          <w:rFonts w:hint="eastAsia" w:ascii="宋体" w:hAnsi="宋体" w:cs="宋体"/>
          <w:color w:val="000000"/>
          <w:sz w:val="32"/>
          <w:szCs w:val="32"/>
          <w:highlight w:val="none"/>
        </w:rPr>
        <w:t xml:space="preserve">第三章   评审程序、评审方法和评审标准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_Toc20172 \h </w:instrText>
      </w:r>
      <w:r>
        <w:rPr>
          <w:color w:val="000000"/>
          <w:sz w:val="32"/>
          <w:szCs w:val="32"/>
          <w:highlight w:val="none"/>
        </w:rPr>
        <w:fldChar w:fldCharType="separate"/>
      </w:r>
      <w:r>
        <w:rPr>
          <w:color w:val="000000"/>
          <w:sz w:val="32"/>
          <w:szCs w:val="32"/>
          <w:highlight w:val="none"/>
        </w:rPr>
        <w:t xml:space="preserve">16</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346"/>
        <w:keepLines w:val="0"/>
        <w:keepNext w:val="0"/>
        <w:pageBreakBefore w:val="0"/>
        <w:spacing w:line="480" w:lineRule="auto"/>
        <w:widowControl w:val="off"/>
        <w:tabs>
          <w:tab w:val="right" w:pos="9739"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_Toc3146 </w:instrText>
      </w:r>
      <w:r>
        <w:rPr>
          <w:rFonts w:hint="eastAsia" w:cs="宋体"/>
          <w:color w:val="000000"/>
          <w:sz w:val="32"/>
          <w:szCs w:val="32"/>
          <w:highlight w:val="none"/>
        </w:rPr>
        <w:fldChar w:fldCharType="separate"/>
      </w:r>
      <w:r>
        <w:rPr>
          <w:rFonts w:hint="eastAsia" w:ascii="宋体" w:hAnsi="宋体" w:cs="宋体"/>
          <w:color w:val="000000"/>
          <w:sz w:val="32"/>
          <w:szCs w:val="32"/>
          <w:highlight w:val="none"/>
        </w:rPr>
        <w:t xml:space="preserve">第四章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_Toc3146 \h </w:instrText>
      </w:r>
      <w:r>
        <w:rPr>
          <w:color w:val="000000"/>
          <w:sz w:val="32"/>
          <w:szCs w:val="32"/>
          <w:highlight w:val="none"/>
        </w:rPr>
        <w:fldChar w:fldCharType="separate"/>
      </w:r>
      <w:r>
        <w:rPr>
          <w:color w:val="000000"/>
          <w:sz w:val="32"/>
          <w:szCs w:val="32"/>
          <w:highlight w:val="none"/>
        </w:rPr>
        <w:t xml:space="preserve">25</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346"/>
        <w:keepLines w:val="0"/>
        <w:keepNext w:val="0"/>
        <w:pageBreakBefore w:val="0"/>
        <w:spacing w:line="480" w:lineRule="auto"/>
        <w:widowControl w:val="off"/>
        <w:tabs>
          <w:tab w:val="right" w:pos="9739"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_Toc28399 </w:instrText>
      </w:r>
      <w:r>
        <w:rPr>
          <w:rFonts w:hint="eastAsia" w:cs="宋体"/>
          <w:color w:val="000000"/>
          <w:sz w:val="32"/>
          <w:szCs w:val="32"/>
          <w:highlight w:val="none"/>
        </w:rPr>
        <w:fldChar w:fldCharType="separate"/>
      </w:r>
      <w:r>
        <w:rPr>
          <w:rFonts w:hint="eastAsia" w:ascii="宋体" w:hAnsi="宋体" w:cs="宋体"/>
          <w:color w:val="000000"/>
          <w:sz w:val="32"/>
          <w:szCs w:val="32"/>
          <w:highlight w:val="none"/>
        </w:rPr>
        <w:t xml:space="preserve">第五章   合同草案条款</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_Toc28399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346"/>
        <w:keepLines w:val="0"/>
        <w:keepNext w:val="0"/>
        <w:pageBreakBefore w:val="0"/>
        <w:spacing w:line="480" w:lineRule="auto"/>
        <w:widowControl w:val="off"/>
        <w:tabs>
          <w:tab w:val="left" w:pos="1050" w:leader="none"/>
          <w:tab w:val="right" w:pos="8937" w:leader="dot"/>
        </w:tabs>
        <w:rPr>
          <w:rFonts w:cs="宋体"/>
          <w:b w:val="0"/>
          <w:color w:val="000000"/>
          <w:highlight w:val="none"/>
        </w:rPr>
      </w:pPr>
      <w:r>
        <w:rPr>
          <w:rFonts w:hint="eastAsia" w:cs="宋体"/>
          <w:color w:val="000000"/>
          <w:sz w:val="32"/>
          <w:szCs w:val="32"/>
          <w:highlight w:val="none"/>
        </w:rPr>
        <w:fldChar w:fldCharType="end"/>
      </w:r>
      <w:r>
        <w:rPr>
          <w:rFonts w:cs="宋体"/>
          <w:b w:val="0"/>
          <w:color w:val="000000"/>
          <w:highlight w:val="none"/>
        </w:rPr>
      </w:r>
      <w:r/>
    </w:p>
    <w:p>
      <w:pPr>
        <w:pStyle w:val="1346"/>
        <w:spacing w:line="360" w:lineRule="auto"/>
        <w:tabs>
          <w:tab w:val="left" w:pos="1050" w:leader="none"/>
          <w:tab w:val="right" w:pos="8937" w:leader="dot"/>
        </w:tabs>
        <w:rPr>
          <w:rFonts w:cs="宋体"/>
          <w:b w:val="0"/>
          <w:color w:val="000000"/>
          <w:sz w:val="36"/>
          <w:szCs w:val="36"/>
          <w:highlight w:val="none"/>
        </w:rPr>
      </w:pPr>
      <w:r>
        <w:rPr>
          <w:rFonts w:cs="宋体"/>
          <w:b w:val="0"/>
          <w:color w:val="000000"/>
          <w:sz w:val="36"/>
          <w:szCs w:val="36"/>
          <w:highlight w:val="none"/>
        </w:rPr>
      </w:r>
      <w:r/>
    </w:p>
    <w:p>
      <w:pPr>
        <w:pStyle w:val="1291"/>
        <w:jc w:val="center"/>
        <w:spacing w:line="360" w:lineRule="auto"/>
        <w:rPr>
          <w:rFonts w:ascii="宋体" w:hAnsi="宋体" w:cs="宋体"/>
          <w:b/>
          <w:color w:val="000000"/>
          <w:sz w:val="36"/>
          <w:szCs w:val="36"/>
          <w:highlight w:val="none"/>
        </w:rPr>
        <w:sectPr>
          <w:headerReference w:type="first" r:id="rId12"/>
          <w:footerReference w:type="default" r:id="rId19"/>
          <w:footerReference w:type="first" r:id="rId20"/>
          <w:footnotePr/>
          <w:endnotePr/>
          <w:type w:val="nextPage"/>
          <w:pgSz w:w="11905" w:h="16838" w:orient="portrait"/>
          <w:pgMar w:top="1440" w:right="1083" w:bottom="1440" w:left="1083" w:header="851" w:footer="850" w:gutter="0"/>
          <w:pgNumType w:start="1"/>
          <w:cols w:num="1" w:sep="0" w:space="1701" w:equalWidth="1"/>
          <w:docGrid w:linePitch="360"/>
          <w:titlePg/>
        </w:sectPr>
        <w:outlineLvl w:val="0"/>
      </w:pPr>
      <w:r>
        <w:rPr>
          <w:rFonts w:ascii="宋体" w:hAnsi="宋体" w:cs="宋体"/>
          <w:b/>
          <w:color w:val="000000"/>
          <w:sz w:val="36"/>
          <w:szCs w:val="36"/>
          <w:highlight w:val="none"/>
        </w:rPr>
      </w:r>
      <w:r/>
    </w:p>
    <w:p>
      <w:pPr>
        <w:pStyle w:val="1291"/>
        <w:jc w:val="center"/>
        <w:spacing w:line="360" w:lineRule="auto"/>
        <w:rPr>
          <w:rFonts w:ascii="宋体" w:hAnsi="宋体" w:cs="宋体"/>
          <w:b/>
          <w:color w:val="000000"/>
          <w:sz w:val="36"/>
          <w:szCs w:val="36"/>
          <w:highlight w:val="none"/>
        </w:rPr>
        <w:outlineLvl w:val="0"/>
      </w:pPr>
      <w:r/>
      <w:bookmarkStart w:id="3" w:name="_Toc29389"/>
      <w:r>
        <w:rPr>
          <w:rFonts w:hint="eastAsia" w:ascii="宋体" w:hAnsi="宋体" w:cs="宋体"/>
          <w:b/>
          <w:color w:val="000000"/>
          <w:sz w:val="36"/>
          <w:szCs w:val="36"/>
          <w:highlight w:val="none"/>
        </w:rPr>
        <w:t xml:space="preserve">第一章   采购邀请</w:t>
      </w:r>
      <w:bookmarkEnd w:id="3"/>
      <w:r/>
      <w:bookmarkStart w:id="4" w:name="_Toc35393621"/>
      <w:r/>
      <w:bookmarkStart w:id="5" w:name="_Toc35393790"/>
      <w:r/>
      <w:bookmarkStart w:id="6" w:name="_Toc28359002"/>
      <w:r/>
      <w:bookmarkStart w:id="7" w:name="_Toc28359079"/>
      <w:r/>
      <w:bookmarkStart w:id="8" w:name="_Hlk24379207"/>
      <w:r>
        <w:rPr>
          <w:rFonts w:ascii="宋体" w:hAnsi="宋体" w:cs="宋体"/>
          <w:b/>
          <w:color w:val="000000"/>
          <w:sz w:val="36"/>
          <w:szCs w:val="36"/>
          <w:highlight w:val="none"/>
        </w:rPr>
      </w:r>
      <w:r/>
    </w:p>
    <w:p>
      <w:pPr>
        <w:pStyle w:val="1293"/>
        <w:ind w:firstLine="482"/>
        <w:jc w:val="left"/>
        <w:spacing w:before="0"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4"/>
      <w:r/>
      <w:bookmarkEnd w:id="5"/>
      <w:r/>
      <w:bookmarkEnd w:id="6"/>
      <w:r/>
      <w:bookmarkEnd w:id="7"/>
      <w:r>
        <w:rPr>
          <w:rFonts w:ascii="宋体" w:hAnsi="宋体" w:eastAsia="宋体" w:cs="宋体"/>
          <w:color w:val="000000"/>
          <w:sz w:val="24"/>
          <w:szCs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1.项目编号/包号：JSZC-320400-CZRB-C2026-0018</w:t>
      </w:r>
      <w:r>
        <w:rPr>
          <w:rFonts w:ascii="宋体" w:hAnsi="宋体" w:cs="宋体"/>
          <w:color w:val="000000"/>
          <w:sz w:val="24"/>
          <w:highlight w:val="none"/>
        </w:rPr>
      </w:r>
      <w:r/>
    </w:p>
    <w:p>
      <w:pPr>
        <w:pStyle w:val="1291"/>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常州工程职业技术学院新生入学健康体检服务采购</w:t>
      </w:r>
      <w:r>
        <w:rPr>
          <w:rFonts w:hint="eastAsia"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bookmarkEnd w:id="8"/>
      <w:r>
        <w:rPr>
          <w:rFonts w:hint="eastAsia" w:ascii="宋体" w:hAnsi="宋体" w:cs="宋体"/>
          <w:color w:val="000000"/>
          <w:sz w:val="24"/>
          <w:highlight w:val="none"/>
        </w:rPr>
        <w:t xml:space="preserve">4.项目预算金额：</w:t>
      </w:r>
      <w:r>
        <w:rPr>
          <w:rFonts w:hint="eastAsia" w:ascii="宋体" w:hAnsi="宋体" w:cs="宋体"/>
          <w:color w:val="000000"/>
          <w:sz w:val="24"/>
          <w:highlight w:val="none"/>
          <w:lang w:eastAsia="zh-CN"/>
        </w:rPr>
        <w:t xml:space="preserve">人民币154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8万元/3年</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color w:val="000000"/>
          <w:sz w:val="24"/>
          <w:highlight w:val="none"/>
          <w:lang w:eastAsia="zh-CN"/>
        </w:rPr>
        <w:t xml:space="preserve">人民币154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8万元/3年；</w:t>
      </w:r>
      <w:r>
        <w:rPr>
          <w:rFonts w:hint="eastAsia" w:ascii="宋体" w:hAnsi="宋体" w:cs="宋体"/>
          <w:color w:val="000000"/>
          <w:sz w:val="24"/>
          <w:highlight w:val="none"/>
          <w:lang w:val="en-US" w:eastAsia="zh-CN"/>
        </w:rPr>
        <w:t xml:space="preserve">单价限价为</w:t>
      </w:r>
      <w:r>
        <w:rPr>
          <w:rFonts w:hint="eastAsia" w:ascii="宋体" w:hAnsi="宋体" w:cs="宋体"/>
          <w:color w:val="000000"/>
          <w:sz w:val="24"/>
          <w:highlight w:val="none"/>
          <w:lang w:eastAsia="zh-CN"/>
        </w:rPr>
        <w:t xml:space="preserve">人民币86元/人。</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6.采购需求：</w:t>
      </w:r>
      <w:r>
        <w:rPr>
          <w:rFonts w:hint="eastAsia" w:ascii="宋体" w:hAnsi="宋体" w:cs="宋体"/>
          <w:color w:val="000000"/>
          <w:sz w:val="24"/>
          <w:highlight w:val="none"/>
          <w:lang w:eastAsia="zh-CN"/>
        </w:rPr>
        <w:t xml:space="preserve">根据《关于加强全省普通高等学校学生健康体检工作的通知》（苏教体艺〔2018〕8号）文件精神，</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lang w:eastAsia="zh-CN"/>
        </w:rPr>
        <w:t xml:space="preserve">需委托一家具有健康体检资质及专业能力的供应商在规定时间内组织2026级--2028级所有入学新生进行健康体检并建立健康档案。学生预估人数6000人/年（按照实际招生人数浮动）。</w:t>
      </w:r>
      <w:r>
        <w:rPr>
          <w:rFonts w:ascii="宋体" w:hAnsi="宋体" w:cs="宋体"/>
          <w:color w:val="000000"/>
          <w:sz w:val="24"/>
          <w:highlight w:val="none"/>
        </w:rPr>
      </w:r>
      <w:r/>
    </w:p>
    <w:p>
      <w:pPr>
        <w:pStyle w:val="1401"/>
        <w:ind w:firstLine="480"/>
        <w:spacing w:line="400" w:lineRule="exact"/>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7.合同履行期限：</w:t>
      </w:r>
      <w:r>
        <w:rPr>
          <w:rFonts w:hint="eastAsia" w:ascii="宋体" w:hAnsi="宋体" w:cs="宋体"/>
          <w:bCs/>
          <w:color w:val="000000"/>
          <w:sz w:val="24"/>
          <w:highlight w:val="none"/>
          <w:lang w:eastAsia="zh-CN"/>
        </w:rPr>
        <w:t xml:space="preserve">本项目服务期限自2026年9月1日起至2028年12月31日止。合同</w:t>
      </w:r>
      <w:r>
        <w:rPr>
          <w:rFonts w:hint="eastAsia" w:ascii="宋体" w:hAnsi="宋体" w:cs="宋体"/>
          <w:bCs/>
          <w:color w:val="000000"/>
          <w:sz w:val="24"/>
          <w:highlight w:val="none"/>
          <w:lang w:eastAsia="zh-CN"/>
        </w:rPr>
        <w:t xml:space="preserve">一年一签，首期合同期限自2026年9月1日起至2026年12月31日止。一个体检周期结束后，能够满足服务要求，考核合格，则可续签下一体检周期合同。</w:t>
      </w:r>
      <w:r>
        <w:rPr>
          <w:rFonts w:hint="eastAsia" w:ascii="宋体" w:hAnsi="宋体" w:eastAsia="宋体" w:cs="宋体"/>
          <w:color w:val="000000"/>
          <w:sz w:val="24"/>
          <w:highlight w:val="none"/>
          <w:u w:val="single"/>
          <w:lang w:eastAsia="zh-CN"/>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8.本项目是否接受联合体：否。</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bookmarkStart w:id="9" w:name="_Toc28359080"/>
      <w:r/>
      <w:bookmarkStart w:id="10" w:name="_Toc28359003"/>
      <w:r/>
      <w:bookmarkStart w:id="11" w:name="_Toc35393622"/>
      <w:r/>
      <w:bookmarkStart w:id="12" w:name="_Toc35393791"/>
      <w:r>
        <w:rPr>
          <w:rFonts w:hint="eastAsia" w:ascii="宋体" w:hAnsi="宋体" w:cs="宋体"/>
          <w:color w:val="000000"/>
          <w:sz w:val="24"/>
          <w:highlight w:val="none"/>
        </w:rPr>
        <w:t xml:space="preserve">9.本项目是否接受进口产品响应：否。</w:t>
      </w:r>
      <w:r>
        <w:rPr>
          <w:rFonts w:ascii="宋体" w:hAnsi="宋体" w:cs="宋体"/>
          <w:color w:val="000000"/>
          <w:sz w:val="24"/>
          <w:highlight w:val="none"/>
        </w:rPr>
      </w:r>
      <w:r/>
    </w:p>
    <w:p>
      <w:pPr>
        <w:pStyle w:val="1293"/>
        <w:ind w:firstLine="482"/>
        <w:jc w:val="left"/>
        <w:spacing w:before="0"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9"/>
      <w:r/>
      <w:bookmarkEnd w:id="10"/>
      <w:r/>
      <w:bookmarkEnd w:id="11"/>
      <w:r/>
      <w:bookmarkEnd w:id="12"/>
      <w:r>
        <w:rPr>
          <w:rFonts w:ascii="宋体" w:hAnsi="宋体" w:eastAsia="宋体" w:cs="宋体"/>
          <w:color w:val="000000"/>
          <w:sz w:val="24"/>
          <w:szCs w:val="24"/>
          <w:highlight w:val="none"/>
        </w:rPr>
      </w:r>
      <w:r/>
    </w:p>
    <w:p>
      <w:pPr>
        <w:pStyle w:val="1291"/>
        <w:ind w:firstLine="480"/>
        <w:spacing w:line="400" w:lineRule="exact"/>
        <w:rPr>
          <w:rFonts w:ascii="宋体" w:hAnsi="宋体" w:cs="宋体"/>
          <w:color w:val="000000"/>
          <w:sz w:val="24"/>
          <w:highlight w:val="none"/>
        </w:rPr>
      </w:pPr>
      <w:r/>
      <w:bookmarkStart w:id="13" w:name="_Toc28359004"/>
      <w:r/>
      <w:bookmarkStart w:id="14" w:name="_Toc28359081"/>
      <w:r>
        <w:rPr>
          <w:rFonts w:hint="eastAsia" w:ascii="宋体" w:hAnsi="宋体" w:cs="宋体"/>
          <w:color w:val="000000"/>
          <w:sz w:val="24"/>
          <w:highlight w:val="none"/>
        </w:rPr>
        <w:t xml:space="preserve">1.满足《中华人民共和国政府采购法》第二十二条规定以及下列情形：</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1.1未被“信用中国”网站或“中国政府采购网”网站列入失信被执行人、重大税收违法案件当事人名单、政府采购严重失信行为记录名单；</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ascii="宋体" w:hAnsi="宋体" w:cs="宋体"/>
          <w:color w:val="000000"/>
          <w:sz w:val="24"/>
          <w:highlight w:val="none"/>
        </w:rPr>
      </w:r>
      <w:r/>
    </w:p>
    <w:p>
      <w:pPr>
        <w:pStyle w:val="1291"/>
        <w:ind w:firstLine="480"/>
        <w:spacing w:line="400" w:lineRule="exact"/>
        <w:rPr>
          <w:rFonts w:ascii="宋体" w:hAnsi="宋体" w:cs="宋体"/>
          <w:b/>
          <w:bCs w:val="0"/>
          <w:color w:val="000000"/>
          <w:sz w:val="24"/>
          <w:highlight w:val="none"/>
          <w:u w:val="singl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u w:val="single"/>
        </w:rPr>
        <w:t xml:space="preserve">本项目不专门面向中小企业预留采购份额。</w:t>
      </w:r>
      <w:r>
        <w:rPr>
          <w:rFonts w:ascii="宋体" w:hAnsi="宋体" w:cs="宋体"/>
          <w:b/>
          <w:bCs w:val="0"/>
          <w:color w:val="000000"/>
          <w:sz w:val="24"/>
          <w:highlight w:val="none"/>
          <w:u w:val="singl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其它落实政府采购政策的资格要求（如有）：/。</w:t>
      </w:r>
      <w:r>
        <w:rPr>
          <w:rFonts w:ascii="宋体" w:hAnsi="宋体" w:cs="宋体"/>
          <w:color w:val="000000"/>
          <w:sz w:val="24"/>
          <w:highlight w:val="none"/>
        </w:rPr>
      </w:r>
      <w:r/>
    </w:p>
    <w:p>
      <w:pPr>
        <w:pStyle w:val="1291"/>
        <w:ind w:firstLine="480"/>
        <w:spacing w:line="400" w:lineRule="exact"/>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ascii="宋体" w:hAnsi="宋体" w:cs="宋体"/>
          <w:i/>
          <w:iCs/>
          <w:color w:val="000000"/>
          <w:sz w:val="24"/>
          <w:highlight w:val="none"/>
          <w:u w:val="single"/>
        </w:rPr>
      </w:r>
      <w:r/>
    </w:p>
    <w:p>
      <w:pPr>
        <w:pStyle w:val="1291"/>
        <w:ind w:firstLine="480"/>
        <w:keepLines w:val="0"/>
        <w:keepNext w:val="0"/>
        <w:pageBreakBefore w:val="0"/>
        <w:spacing w:line="400" w:lineRule="exact"/>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3.1本项目是否</w:t>
      </w:r>
      <w:r>
        <w:rPr>
          <w:rFonts w:hint="eastAsia" w:ascii="宋体" w:hAnsi="宋体" w:eastAsia="宋体" w:cs="宋体"/>
          <w:color w:val="000000"/>
          <w:sz w:val="24"/>
          <w:highlight w:val="none"/>
        </w:rPr>
        <w:t xml:space="preserve">接受分支机构参与响应：否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291"/>
        <w:ind w:firstLine="480"/>
        <w:keepLines w:val="0"/>
        <w:keepNext w:val="0"/>
        <w:pageBreakBefore w:val="0"/>
        <w:spacing w:line="400" w:lineRule="exact"/>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3.2 本项目是否属于政府购买服务：否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320"/>
        <w:ind w:firstLine="480"/>
        <w:keepLines w:val="0"/>
        <w:keepNext w:val="0"/>
        <w:pageBreakBefore w:val="0"/>
        <w:spacing w:line="400" w:lineRule="exact"/>
        <w:widowControl w:val="off"/>
        <w:rPr>
          <w:rFonts w:hint="eastAsia" w:ascii="宋体" w:hAnsi="宋体" w:eastAsia="宋体" w:cs="宋体"/>
          <w:b/>
          <w:bCs/>
          <w:color w:val="000000"/>
          <w:sz w:val="24"/>
          <w:highlight w:val="none"/>
          <w:u w:val="single"/>
        </w:rPr>
      </w:pPr>
      <w:r>
        <w:rPr>
          <w:rFonts w:hint="eastAsia" w:ascii="宋体" w:hAnsi="宋体" w:eastAsia="宋体" w:cs="宋体"/>
          <w:color w:val="000000"/>
          <w:sz w:val="24"/>
          <w:highlight w:val="none"/>
        </w:rPr>
        <w:t xml:space="preserve">3.3其他特定资格要求：</w:t>
      </w:r>
      <w:r>
        <w:rPr>
          <w:rFonts w:hint="eastAsia" w:ascii="宋体" w:hAnsi="宋体" w:eastAsia="宋体" w:cs="宋体"/>
          <w:b/>
          <w:bCs/>
          <w:color w:val="000000"/>
          <w:sz w:val="24"/>
          <w:szCs w:val="24"/>
          <w:highlight w:val="none"/>
          <w:u w:val="single"/>
          <w:lang w:val="en-US" w:eastAsia="zh-CN"/>
        </w:rPr>
        <w:t xml:space="preserve">供应商必须具备有效的《医疗机构执业许可证》（《医疗机构执业许可证》诊疗科目中包含“健康体检”或副本备注栏中已登记备案“健康体检”）</w:t>
      </w:r>
      <w:r>
        <w:rPr>
          <w:rFonts w:hint="eastAsia" w:ascii="宋体" w:hAnsi="宋体" w:eastAsia="宋体" w:cs="宋体"/>
          <w:b/>
          <w:bCs/>
          <w:color w:val="000000"/>
          <w:sz w:val="24"/>
          <w:szCs w:val="24"/>
          <w:highlight w:val="none"/>
          <w:u w:val="single"/>
          <w:lang w:val="en-US" w:eastAsia="zh-CN"/>
        </w:rPr>
        <w:t xml:space="preserve">以及有效期内的《放射诊疗许可证》。</w:t>
      </w:r>
      <w:r>
        <w:rPr>
          <w:rFonts w:hint="eastAsia" w:ascii="宋体" w:hAnsi="宋体" w:eastAsia="宋体" w:cs="宋体"/>
          <w:b/>
          <w:bCs/>
          <w:color w:val="000000"/>
          <w:sz w:val="24"/>
          <w:highlight w:val="none"/>
          <w:u w:val="single"/>
        </w:rPr>
      </w:r>
      <w:r/>
    </w:p>
    <w:p>
      <w:pPr>
        <w:pStyle w:val="1293"/>
        <w:ind w:firstLine="482"/>
        <w:jc w:val="left"/>
        <w:spacing w:before="0" w:line="400" w:lineRule="exact"/>
        <w:widowControl/>
        <w:rPr>
          <w:rFonts w:ascii="宋体" w:hAnsi="宋体" w:eastAsia="宋体" w:cs="宋体"/>
          <w:color w:val="000000"/>
          <w:sz w:val="24"/>
          <w:szCs w:val="24"/>
          <w:highlight w:val="none"/>
        </w:rPr>
      </w:pPr>
      <w:r/>
      <w:bookmarkEnd w:id="13"/>
      <w:r/>
      <w:bookmarkEnd w:id="14"/>
      <w:r/>
      <w:bookmarkStart w:id="15" w:name="_Toc35393623"/>
      <w:r/>
      <w:bookmarkStart w:id="16" w:name="_Toc35393792"/>
      <w:r>
        <w:rPr>
          <w:rFonts w:hint="eastAsia" w:ascii="宋体" w:hAnsi="宋体" w:eastAsia="宋体" w:cs="宋体"/>
          <w:color w:val="000000"/>
          <w:sz w:val="24"/>
          <w:szCs w:val="24"/>
          <w:highlight w:val="none"/>
        </w:rPr>
        <w:t xml:space="preserve">三、获取采购文件</w:t>
      </w:r>
      <w:bookmarkEnd w:id="15"/>
      <w:r/>
      <w:bookmarkEnd w:id="16"/>
      <w:r>
        <w:rPr>
          <w:rFonts w:ascii="宋体" w:hAnsi="宋体" w:eastAsia="宋体" w:cs="宋体"/>
          <w:color w:val="000000"/>
          <w:sz w:val="24"/>
          <w:szCs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bidi="ar"/>
        </w:rPr>
        <w:t xml:space="preserve">1.时间：自磋商文件公告发布之日起5个工作日</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 </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bidi="ar"/>
        </w:rPr>
        <w:t xml:space="preserve">2.地点：“苏采云”系统</w:t>
      </w:r>
      <w:r>
        <w:rPr>
          <w:rFonts w:ascii="宋体" w:hAnsi="宋体" w:cs="宋体"/>
          <w:color w:val="000000"/>
          <w:sz w:val="24"/>
          <w:highlight w:val="none"/>
        </w:rPr>
      </w:r>
      <w:r/>
    </w:p>
    <w:p>
      <w:pPr>
        <w:pStyle w:val="1356"/>
        <w:ind w:firstLine="480"/>
        <w:jc w:val="both"/>
        <w:spacing w:before="0" w:beforeAutospacing="0" w:after="0" w:afterAutospacing="0" w:line="400" w:lineRule="exact"/>
        <w:widowControl w:val="off"/>
        <w:rPr>
          <w:color w:val="000000"/>
          <w:highlight w:val="none"/>
        </w:rPr>
      </w:pPr>
      <w:r>
        <w:rPr>
          <w:rFonts w:hint="eastAsia"/>
          <w:color w:val="000000"/>
          <w:highlight w:val="none"/>
          <w:lang w:bidi="ar"/>
        </w:rPr>
        <w:t xml:space="preserve">3.方式：在“苏采云”政府采购一体化平台自行下载</w:t>
      </w:r>
      <w:r>
        <w:rPr>
          <w:rFonts w:hint="eastAsia"/>
          <w:color w:val="000000"/>
          <w:highlight w:val="none"/>
          <w:lang w:val="en-US" w:eastAsia="zh-CN" w:bidi="ar"/>
        </w:rPr>
        <w:t xml:space="preserve">采购</w:t>
      </w:r>
      <w:r>
        <w:rPr>
          <w:rFonts w:hint="eastAsia"/>
          <w:color w:val="000000"/>
          <w:highlight w:val="none"/>
          <w:lang w:bidi="ar"/>
        </w:rPr>
        <w:t xml:space="preserve">文件</w:t>
      </w:r>
      <w:r>
        <w:rPr>
          <w:rFonts w:hint="eastAsia"/>
          <w:color w:val="000000"/>
          <w:highlight w:val="none"/>
          <w:lang w:eastAsia="zh-CN" w:bidi="ar"/>
        </w:rPr>
        <w:t xml:space="preserve">。</w:t>
      </w:r>
      <w:r>
        <w:rPr>
          <w:color w:val="000000"/>
          <w:highlight w:val="none"/>
        </w:rPr>
        <w:t xml:space="preserve"> </w:t>
      </w:r>
      <w:r>
        <w:rPr>
          <w:color w:val="000000"/>
          <w:highlight w:val="none"/>
        </w:rPr>
      </w:r>
      <w:r/>
    </w:p>
    <w:p>
      <w:pPr>
        <w:pStyle w:val="1291"/>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元</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3"/>
        <w:ind w:firstLine="482"/>
        <w:jc w:val="left"/>
        <w:spacing w:before="0" w:line="400" w:lineRule="exact"/>
        <w:widowControl/>
        <w:rPr>
          <w:rFonts w:ascii="宋体" w:hAnsi="宋体" w:eastAsia="宋体" w:cs="宋体"/>
          <w:color w:val="000000"/>
          <w:sz w:val="24"/>
          <w:szCs w:val="24"/>
          <w:highlight w:val="none"/>
        </w:rPr>
      </w:pPr>
      <w:r/>
      <w:bookmarkStart w:id="17" w:name="_Toc35393624"/>
      <w:r/>
      <w:bookmarkStart w:id="18" w:name="_Toc35393793"/>
      <w:r/>
      <w:bookmarkStart w:id="19" w:name="_Toc28359005"/>
      <w:r/>
      <w:bookmarkStart w:id="20" w:name="_Toc28359082"/>
      <w:r>
        <w:rPr>
          <w:rFonts w:hint="eastAsia" w:ascii="宋体" w:hAnsi="宋体" w:eastAsia="宋体" w:cs="宋体"/>
          <w:color w:val="000000"/>
          <w:sz w:val="24"/>
          <w:szCs w:val="24"/>
          <w:highlight w:val="none"/>
        </w:rPr>
        <w:t xml:space="preserve">四、</w:t>
      </w:r>
      <w:bookmarkEnd w:id="17"/>
      <w:r/>
      <w:bookmarkEnd w:id="18"/>
      <w:r/>
      <w:bookmarkEnd w:id="19"/>
      <w:r/>
      <w:bookmarkEnd w:id="20"/>
      <w:r>
        <w:rPr>
          <w:rFonts w:hint="eastAsia" w:ascii="宋体" w:hAnsi="宋体" w:eastAsia="宋体" w:cs="宋体"/>
          <w:color w:val="000000"/>
          <w:sz w:val="24"/>
          <w:szCs w:val="24"/>
          <w:highlight w:val="none"/>
        </w:rPr>
        <w:t xml:space="preserve">响应文件提交</w:t>
      </w:r>
      <w:r>
        <w:rPr>
          <w:rFonts w:ascii="宋体" w:hAnsi="宋体" w:eastAsia="宋体" w:cs="宋体"/>
          <w:color w:val="000000"/>
          <w:sz w:val="24"/>
          <w:szCs w:val="24"/>
          <w:highlight w:val="none"/>
        </w:rPr>
      </w:r>
      <w:r/>
    </w:p>
    <w:p>
      <w:pPr>
        <w:pStyle w:val="1291"/>
        <w:ind w:firstLine="480"/>
        <w:spacing w:line="400" w:lineRule="exact"/>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截止时间：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28</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4</w:t>
      </w:r>
      <w:r>
        <w:rPr>
          <w:rFonts w:hint="eastAsia" w:ascii="宋体" w:hAnsi="宋体" w:cs="宋体"/>
          <w:b/>
          <w:bCs/>
          <w:color w:val="000000"/>
          <w:sz w:val="24"/>
          <w:highlight w:val="none"/>
          <w:u w:val="single"/>
          <w:lang w:bidi="ar"/>
        </w:rPr>
        <w:t xml:space="preserve">点</w:t>
      </w:r>
      <w:r>
        <w:rPr>
          <w:rFonts w:hint="eastAsia" w:ascii="宋体" w:hAnsi="宋体" w:cs="宋体"/>
          <w:b/>
          <w:bCs/>
          <w:color w:val="000000"/>
          <w:sz w:val="24"/>
          <w:highlight w:val="none"/>
          <w:u w:val="single"/>
        </w:rPr>
        <w:t xml:space="preserve">00</w:t>
      </w:r>
      <w:r>
        <w:rPr>
          <w:rFonts w:hint="eastAsia" w:ascii="宋体" w:hAnsi="宋体" w:cs="宋体"/>
          <w:b/>
          <w:bCs/>
          <w:color w:val="000000"/>
          <w:sz w:val="24"/>
          <w:highlight w:val="none"/>
          <w:u w:val="single"/>
          <w:lang w:bidi="ar"/>
        </w:rPr>
        <w:t xml:space="preserve">分（北京时间）</w:t>
      </w:r>
      <w:r>
        <w:rPr>
          <w:rFonts w:ascii="宋体" w:hAnsi="宋体" w:cs="宋体"/>
          <w:bCs/>
          <w:color w:val="000000"/>
          <w:sz w:val="24"/>
          <w:highlight w:val="none"/>
          <w:u w:val="single"/>
        </w:rPr>
      </w:r>
      <w:r/>
    </w:p>
    <w:p>
      <w:pPr>
        <w:pStyle w:val="1291"/>
        <w:ind w:firstLine="480"/>
        <w:spacing w:line="400" w:lineRule="exact"/>
        <w:rPr>
          <w:rFonts w:ascii="宋体" w:hAnsi="宋体" w:cs="宋体"/>
          <w:color w:val="000000"/>
          <w:sz w:val="24"/>
          <w:highlight w:val="none"/>
          <w:lang w:val="zh-TW" w:bidi="ar"/>
        </w:rPr>
      </w:pPr>
      <w:r>
        <w:rPr>
          <w:rFonts w:hint="eastAsia" w:ascii="宋体" w:hAnsi="宋体" w:cs="宋体"/>
          <w:color w:val="000000"/>
          <w:sz w:val="24"/>
          <w:highlight w:val="none"/>
          <w:lang w:bidi="ar"/>
        </w:rPr>
        <w:t xml:space="preserve">地点：</w:t>
      </w:r>
      <w:r>
        <w:rPr>
          <w:rFonts w:hint="eastAsia" w:ascii="宋体" w:hAnsi="宋体" w:cs="宋体"/>
          <w:b/>
          <w:bCs/>
          <w:color w:val="000000"/>
          <w:sz w:val="24"/>
          <w:highlight w:val="none"/>
          <w:u w:val="single"/>
        </w:rPr>
        <w:t xml:space="preserve">“苏采云”政府采购一体化平台</w:t>
      </w:r>
      <w:r>
        <w:rPr>
          <w:rFonts w:hint="eastAsia" w:ascii="宋体" w:hAnsi="宋体" w:cs="宋体"/>
          <w:b/>
          <w:bCs/>
          <w:color w:val="000000"/>
          <w:sz w:val="24"/>
          <w:highlight w:val="none"/>
          <w:u w:val="single"/>
          <w:lang w:eastAsia="zh-CN"/>
        </w:rPr>
        <w:t xml:space="preserve">。</w:t>
      </w:r>
      <w:r>
        <w:rPr>
          <w:rFonts w:ascii="宋体" w:hAnsi="宋体" w:cs="宋体"/>
          <w:color w:val="000000"/>
          <w:sz w:val="24"/>
          <w:highlight w:val="none"/>
          <w:lang w:val="zh-TW" w:bidi="ar"/>
        </w:rPr>
      </w:r>
      <w:r/>
    </w:p>
    <w:p>
      <w:pPr>
        <w:pStyle w:val="1293"/>
        <w:ind w:firstLine="482"/>
        <w:jc w:val="left"/>
        <w:spacing w:before="0"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五、开启</w:t>
      </w:r>
      <w:r>
        <w:rPr>
          <w:rFonts w:ascii="宋体" w:hAnsi="宋体" w:eastAsia="宋体" w:cs="宋体"/>
          <w:color w:val="000000"/>
          <w:sz w:val="24"/>
          <w:szCs w:val="24"/>
          <w:highlight w:val="none"/>
        </w:rPr>
      </w:r>
      <w:r/>
    </w:p>
    <w:p>
      <w:pPr>
        <w:pStyle w:val="1291"/>
        <w:ind w:firstLine="480"/>
        <w:spacing w:line="400" w:lineRule="exact"/>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lang w:val="en-US" w:eastAsia="zh-CN"/>
        </w:rPr>
        <w:t xml:space="preserve">8</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4</w:t>
      </w:r>
      <w:r>
        <w:rPr>
          <w:rFonts w:hint="eastAsia" w:ascii="宋体" w:hAnsi="宋体" w:cs="宋体"/>
          <w:b/>
          <w:bCs/>
          <w:color w:val="000000"/>
          <w:sz w:val="24"/>
          <w:highlight w:val="none"/>
          <w:u w:val="single"/>
          <w:lang w:bidi="ar"/>
        </w:rPr>
        <w:t xml:space="preserve">点</w:t>
      </w:r>
      <w:r>
        <w:rPr>
          <w:rFonts w:hint="eastAsia" w:ascii="宋体" w:hAnsi="宋体" w:cs="宋体"/>
          <w:b/>
          <w:bCs/>
          <w:color w:val="000000"/>
          <w:sz w:val="24"/>
          <w:highlight w:val="none"/>
          <w:u w:val="single"/>
        </w:rPr>
        <w:t xml:space="preserve">00</w:t>
      </w:r>
      <w:r>
        <w:rPr>
          <w:rFonts w:hint="eastAsia" w:ascii="宋体" w:hAnsi="宋体" w:cs="宋体"/>
          <w:b/>
          <w:bCs/>
          <w:color w:val="000000"/>
          <w:sz w:val="24"/>
          <w:highlight w:val="none"/>
          <w:u w:val="single"/>
          <w:lang w:bidi="ar"/>
        </w:rPr>
        <w:t xml:space="preserve">分（北</w:t>
      </w:r>
      <w:r>
        <w:rPr>
          <w:rFonts w:hint="eastAsia" w:ascii="宋体" w:hAnsi="宋体" w:cs="宋体"/>
          <w:b/>
          <w:bCs/>
          <w:color w:val="000000"/>
          <w:sz w:val="24"/>
          <w:highlight w:val="none"/>
          <w:u w:val="single"/>
          <w:lang w:bidi="ar"/>
        </w:rPr>
        <w:t xml:space="preserve">京时间）</w:t>
      </w:r>
      <w:r>
        <w:rPr>
          <w:rFonts w:ascii="宋体" w:hAnsi="宋体" w:cs="宋体"/>
          <w:bCs/>
          <w:color w:val="000000"/>
          <w:sz w:val="24"/>
          <w:highlight w:val="none"/>
          <w:u w:val="single"/>
        </w:rPr>
      </w:r>
      <w:r/>
    </w:p>
    <w:p>
      <w:pPr>
        <w:pStyle w:val="1291"/>
        <w:ind w:firstLine="480"/>
        <w:spacing w:line="400" w:lineRule="exact"/>
        <w:rPr>
          <w:rFonts w:hint="eastAsia" w:ascii="宋体" w:hAnsi="宋体" w:eastAsia="宋体" w:cs="宋体"/>
          <w:color w:val="000000"/>
          <w:sz w:val="24"/>
          <w:highlight w:val="none"/>
          <w:lang w:val="zh-TW" w:eastAsia="zh-CN" w:bidi="ar"/>
        </w:rPr>
      </w:pPr>
      <w:r>
        <w:rPr>
          <w:rFonts w:hint="eastAsia" w:ascii="宋体" w:hAnsi="宋体" w:cs="宋体"/>
          <w:color w:val="000000"/>
          <w:sz w:val="24"/>
          <w:highlight w:val="none"/>
          <w:lang w:bidi="ar"/>
        </w:rPr>
        <w:t xml:space="preserve">地点：</w:t>
      </w:r>
      <w:r>
        <w:rPr>
          <w:rFonts w:hint="eastAsia" w:ascii="宋体" w:hAnsi="宋体" w:cs="宋体"/>
          <w:b/>
          <w:bCs/>
          <w:color w:val="000000"/>
          <w:sz w:val="24"/>
          <w:highlight w:val="none"/>
          <w:u w:val="single"/>
        </w:rPr>
        <w:t xml:space="preserve">“苏采云”政府采购一体化平台</w:t>
      </w:r>
      <w:r>
        <w:rPr>
          <w:rFonts w:hint="eastAsia" w:ascii="宋体" w:hAnsi="宋体" w:cs="宋体"/>
          <w:b/>
          <w:bCs/>
          <w:color w:val="000000"/>
          <w:sz w:val="24"/>
          <w:highlight w:val="none"/>
          <w:u w:val="single"/>
          <w:lang w:eastAsia="zh-CN"/>
        </w:rPr>
        <w:t xml:space="preserve">。</w:t>
      </w:r>
      <w:r>
        <w:rPr>
          <w:rFonts w:hint="eastAsia" w:ascii="宋体" w:hAnsi="宋体" w:eastAsia="宋体" w:cs="宋体"/>
          <w:color w:val="000000"/>
          <w:sz w:val="24"/>
          <w:highlight w:val="none"/>
          <w:lang w:val="zh-TW" w:eastAsia="zh-CN" w:bidi="ar"/>
        </w:rPr>
      </w:r>
      <w:r/>
    </w:p>
    <w:p>
      <w:pPr>
        <w:pStyle w:val="1293"/>
        <w:ind w:firstLine="482"/>
        <w:jc w:val="left"/>
        <w:spacing w:before="0" w:line="400" w:lineRule="exact"/>
        <w:rPr>
          <w:rFonts w:ascii="宋体" w:hAnsi="宋体" w:eastAsia="宋体" w:cs="宋体"/>
          <w:color w:val="000000"/>
          <w:sz w:val="24"/>
          <w:szCs w:val="24"/>
          <w:highlight w:val="none"/>
        </w:rPr>
      </w:pPr>
      <w:r/>
      <w:bookmarkStart w:id="21" w:name="_Toc28359084"/>
      <w:r/>
      <w:bookmarkStart w:id="22" w:name="_Toc28359007"/>
      <w:r/>
      <w:bookmarkStart w:id="23" w:name="_Toc35393794"/>
      <w:r/>
      <w:bookmarkStart w:id="24" w:name="_Toc35393625"/>
      <w:r>
        <w:rPr>
          <w:rFonts w:hint="eastAsia" w:ascii="宋体" w:hAnsi="宋体" w:eastAsia="宋体" w:cs="宋体"/>
          <w:color w:val="000000"/>
          <w:sz w:val="24"/>
          <w:szCs w:val="24"/>
          <w:highlight w:val="none"/>
        </w:rPr>
        <w:t xml:space="preserve">六、公告期限</w:t>
      </w:r>
      <w:bookmarkEnd w:id="21"/>
      <w:r/>
      <w:bookmarkEnd w:id="22"/>
      <w:r/>
      <w:bookmarkEnd w:id="23"/>
      <w:r/>
      <w:bookmarkEnd w:id="24"/>
      <w:r>
        <w:rPr>
          <w:rFonts w:ascii="宋体" w:hAnsi="宋体" w:eastAsia="宋体" w:cs="宋体"/>
          <w:color w:val="000000"/>
          <w:sz w:val="24"/>
          <w:szCs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ascii="宋体" w:hAnsi="宋体" w:cs="宋体"/>
          <w:color w:val="000000"/>
          <w:sz w:val="24"/>
          <w:highlight w:val="none"/>
        </w:rPr>
      </w:r>
      <w:r/>
    </w:p>
    <w:p>
      <w:pPr>
        <w:pStyle w:val="1293"/>
        <w:ind w:firstLine="482"/>
        <w:jc w:val="left"/>
        <w:spacing w:before="0" w:line="400" w:lineRule="exact"/>
        <w:rPr>
          <w:rFonts w:ascii="宋体" w:hAnsi="宋体" w:eastAsia="宋体" w:cs="宋体"/>
          <w:color w:val="000000"/>
          <w:sz w:val="24"/>
          <w:szCs w:val="24"/>
          <w:highlight w:val="none"/>
        </w:rPr>
      </w:pPr>
      <w:r/>
      <w:bookmarkStart w:id="25" w:name="_Toc35393626"/>
      <w:r/>
      <w:bookmarkStart w:id="26" w:name="_Toc35393795"/>
      <w:r>
        <w:rPr>
          <w:rFonts w:hint="eastAsia" w:ascii="宋体" w:hAnsi="宋体" w:eastAsia="宋体" w:cs="宋体"/>
          <w:color w:val="000000"/>
          <w:sz w:val="24"/>
          <w:szCs w:val="24"/>
          <w:highlight w:val="none"/>
        </w:rPr>
        <w:t xml:space="preserve">七、其他补充事宜</w:t>
      </w:r>
      <w:bookmarkEnd w:id="25"/>
      <w:r/>
      <w:bookmarkEnd w:id="26"/>
      <w:r>
        <w:rPr>
          <w:rFonts w:ascii="宋体" w:hAnsi="宋体" w:eastAsia="宋体" w:cs="宋体"/>
          <w:color w:val="000000"/>
          <w:sz w:val="24"/>
          <w:szCs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b/>
          <w:bCs/>
          <w:color w:val="000000"/>
          <w:sz w:val="24"/>
          <w:highlight w:val="none"/>
          <w:u w:val="single"/>
        </w:rPr>
        <w:t xml:space="preserve">本项目不专门面向中小企业预留采购份额。</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技术支持服务热线    0519-85588210  0519-85588163</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CA认证证书办理（可邮寄）联系电话   0519-85588120</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2.1办理CA认证证书</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供应商登录常州市政府采购网“下载中心”下载并查阅 ““苏采云”系统（供应商）国信CA证书办理指南”，按照程序要求办理。</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2.2注册</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供应商登录常州市政府采购网“下载中心”-““苏采云”系统供应商操作指南”下载相关操作手册、操作视频等，查阅后进行自助注册。</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2.3控件、客户端下载</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供应商登录常州市政府采购网“下载中心”-““苏采云”系统供应商客户端”下载相关控件和客户端。</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2.4 获取电子磋商文件</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供应商持CA数字认证证书登录“苏采云”系统获取电子磋商文件。未在规定期限内通过“苏采云”系统获取磋商文件的</w:t>
      </w:r>
      <w:r>
        <w:rPr>
          <w:rFonts w:hint="eastAsia" w:ascii="宋体" w:hAnsi="宋体" w:cs="宋体"/>
          <w:b/>
          <w:bCs/>
          <w:color w:val="000000"/>
          <w:sz w:val="24"/>
          <w:highlight w:val="none"/>
          <w:lang w:bidi="ar"/>
        </w:rPr>
        <w:t xml:space="preserve">响应无效</w:t>
      </w: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2.5编制电子响应文件</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2.6提交电子响应文件</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供应商应于响应截止时间前在“苏采云”系统提交电子响应文件，上传电子响应文件过程中请保持与互联网的连接畅通。</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2.7电子开标</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供应商使用CA认证证书登录“苏采云”系统进行电子化不见面开标。</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2.8注意事项</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val="zh-TW"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w:t>
      </w:r>
      <w:r>
        <w:rPr>
          <w:rFonts w:hint="eastAsia"/>
          <w:color w:val="000000"/>
          <w:sz w:val="24"/>
          <w:highlight w:val="none"/>
          <w:lang w:val="zh-TW" w:bidi="ar"/>
        </w:rPr>
        <w:t xml:space="preserve">常州市政府采购网</w:t>
      </w:r>
      <w:r>
        <w:rPr>
          <w:rFonts w:hint="eastAsia" w:ascii="宋体" w:hAnsi="宋体" w:cs="宋体"/>
          <w:color w:val="000000"/>
          <w:sz w:val="24"/>
          <w:highlight w:val="none"/>
          <w:lang w:val="zh-TW" w:bidi="ar"/>
        </w:rPr>
        <w:t xml:space="preserve">--政采融资平台栏目。</w:t>
      </w:r>
      <w:r>
        <w:rPr>
          <w:rFonts w:ascii="宋体" w:hAnsi="宋体" w:cs="宋体"/>
          <w:color w:val="000000"/>
          <w:sz w:val="24"/>
          <w:highlight w:val="none"/>
          <w:lang w:bidi="ar"/>
        </w:rPr>
      </w:r>
      <w:r/>
    </w:p>
    <w:p>
      <w:pPr>
        <w:pStyle w:val="1291"/>
        <w:ind w:firstLine="480"/>
        <w:spacing w:line="400" w:lineRule="exact"/>
        <w:rPr>
          <w:rFonts w:ascii="宋体" w:hAnsi="宋体" w:cs="宋体"/>
          <w:color w:val="000000"/>
          <w:sz w:val="24"/>
          <w:highlight w:val="none"/>
          <w:lang w:bidi="ar"/>
        </w:rPr>
      </w:pPr>
      <w:r/>
      <w:bookmarkStart w:id="27" w:name="_Toc35393627"/>
      <w:r/>
      <w:bookmarkStart w:id="28" w:name="_Toc28359008"/>
      <w:r/>
      <w:bookmarkStart w:id="29" w:name="_Toc28359085"/>
      <w:r/>
      <w:bookmarkStart w:id="30" w:name="_Toc35393796"/>
      <w:r>
        <w:rPr>
          <w:rFonts w:hint="eastAsia" w:ascii="宋体" w:hAnsi="宋体" w:cs="宋体"/>
          <w:color w:val="000000"/>
          <w:sz w:val="24"/>
          <w:highlight w:val="none"/>
          <w:lang w:bidi="ar"/>
        </w:rPr>
        <w:t xml:space="preserve">2.1</w:t>
      </w:r>
      <w:r>
        <w:rPr>
          <w:rFonts w:hint="eastAsia" w:ascii="宋体" w:hAnsi="宋体" w:cs="宋体"/>
          <w:color w:val="000000"/>
          <w:sz w:val="24"/>
          <w:highlight w:val="none"/>
          <w:lang w:val="en-US" w:eastAsia="zh-CN" w:bidi="ar"/>
        </w:rPr>
        <w:t xml:space="preserve">0</w:t>
      </w:r>
      <w:r>
        <w:rPr>
          <w:rFonts w:hint="eastAsia" w:ascii="宋体" w:hAnsi="宋体" w:cs="宋体"/>
          <w:color w:val="000000"/>
          <w:sz w:val="24"/>
          <w:highlight w:val="none"/>
          <w:lang w:bidi="ar"/>
        </w:rPr>
        <w:t xml:space="preserve">本项目不组织现场踏勘。</w:t>
      </w:r>
      <w:r>
        <w:rPr>
          <w:rFonts w:ascii="宋体" w:hAnsi="宋体" w:cs="宋体"/>
          <w:color w:val="000000"/>
          <w:sz w:val="24"/>
          <w:highlight w:val="none"/>
          <w:lang w:bidi="ar"/>
        </w:rPr>
      </w:r>
      <w:r/>
    </w:p>
    <w:p>
      <w:pPr>
        <w:pStyle w:val="1291"/>
        <w:ind w:firstLine="482"/>
        <w:jc w:val="left"/>
        <w:spacing w:before="0" w:line="400" w:lineRule="exact"/>
        <w:rPr>
          <w:rFonts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八、对本项目提出询问，请按以下方式联系。</w:t>
      </w:r>
      <w:bookmarkEnd w:id="27"/>
      <w:r/>
      <w:bookmarkEnd w:id="28"/>
      <w:r/>
      <w:bookmarkEnd w:id="29"/>
      <w:r/>
      <w:bookmarkEnd w:id="30"/>
      <w:r>
        <w:rPr>
          <w:rFonts w:ascii="宋体" w:hAnsi="宋体" w:eastAsia="宋体" w:cs="宋体"/>
          <w:b/>
          <w:bCs/>
          <w:color w:val="000000"/>
          <w:sz w:val="24"/>
          <w:szCs w:val="24"/>
          <w:highlight w:val="none"/>
        </w:rPr>
      </w:r>
      <w:r/>
    </w:p>
    <w:p>
      <w:pPr>
        <w:pStyle w:val="1291"/>
        <w:ind w:firstLine="482"/>
        <w:jc w:val="left"/>
        <w:spacing w:line="40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1.采购人信息</w:t>
      </w:r>
      <w:r>
        <w:rPr>
          <w:rFonts w:ascii="宋体" w:hAnsi="宋体" w:cs="宋体"/>
          <w:b/>
          <w:color w:val="000000"/>
          <w:sz w:val="24"/>
          <w:highlight w:val="none"/>
        </w:rPr>
      </w:r>
      <w:r/>
    </w:p>
    <w:p>
      <w:pPr>
        <w:pStyle w:val="1291"/>
        <w:ind w:firstLine="480"/>
        <w:jc w:val="left"/>
        <w:spacing w:line="400" w:lineRule="exact"/>
        <w:rPr>
          <w:rFonts w:hint="eastAsia" w:ascii="宋体" w:hAnsi="宋体" w:cs="宋体"/>
          <w:color w:val="000000"/>
          <w:sz w:val="24"/>
          <w:highlight w:val="none"/>
        </w:rPr>
      </w:pPr>
      <w:r/>
      <w:bookmarkStart w:id="31" w:name="_Toc28359009"/>
      <w:r/>
      <w:bookmarkStart w:id="32" w:name="_Toc28359086"/>
      <w:r>
        <w:rPr>
          <w:rFonts w:hint="eastAsia" w:ascii="宋体" w:hAnsi="宋体" w:cs="宋体"/>
          <w:color w:val="000000"/>
          <w:sz w:val="24"/>
          <w:highlight w:val="none"/>
        </w:rPr>
        <w:t xml:space="preserve">名称：常州工程职业技术学院</w:t>
      </w:r>
      <w:r>
        <w:rPr>
          <w:rFonts w:hint="eastAsia" w:ascii="宋体" w:hAnsi="宋体" w:cs="宋体"/>
          <w:color w:val="000000"/>
          <w:sz w:val="24"/>
          <w:highlight w:val="none"/>
        </w:rPr>
      </w:r>
      <w:r/>
    </w:p>
    <w:p>
      <w:pPr>
        <w:pStyle w:val="1291"/>
        <w:ind w:firstLine="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地址：常州市武进区滆湖中路33号</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bookmarkEnd w:id="31"/>
      <w:r/>
      <w:bookmarkEnd w:id="32"/>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邱</w:t>
      </w:r>
      <w:r>
        <w:rPr>
          <w:rFonts w:hint="eastAsia" w:ascii="宋体" w:hAnsi="宋体" w:cs="宋体"/>
          <w:color w:val="000000"/>
          <w:sz w:val="24"/>
          <w:highlight w:val="none"/>
          <w:lang w:val="en-US" w:eastAsia="zh-CN"/>
        </w:rPr>
        <w:t xml:space="preserve">女士，</w:t>
      </w:r>
      <w:r>
        <w:rPr>
          <w:rFonts w:hint="eastAsia" w:ascii="宋体" w:hAnsi="宋体" w:cs="宋体"/>
          <w:color w:val="000000"/>
          <w:sz w:val="24"/>
          <w:highlight w:val="none"/>
          <w:lang w:eastAsia="zh-CN"/>
        </w:rPr>
        <w:t xml:space="preserve">0519-86332075</w:t>
      </w:r>
      <w:r>
        <w:rPr>
          <w:rFonts w:ascii="宋体" w:hAnsi="宋体" w:cs="宋体"/>
          <w:color w:val="000000"/>
          <w:sz w:val="24"/>
          <w:highlight w:val="none"/>
        </w:rPr>
      </w:r>
      <w:r/>
    </w:p>
    <w:p>
      <w:pPr>
        <w:pStyle w:val="1291"/>
        <w:ind w:firstLine="482"/>
        <w:spacing w:line="400" w:lineRule="exact"/>
        <w:rPr>
          <w:rFonts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ascii="宋体" w:hAnsi="宋体" w:cs="宋体"/>
          <w:b/>
          <w:bCs/>
          <w:color w:val="000000"/>
          <w:sz w:val="24"/>
          <w:highlight w:val="none"/>
          <w:lang w:val="zh-TW" w:bidi="ar"/>
        </w:rPr>
      </w:r>
      <w:r/>
    </w:p>
    <w:p>
      <w:pPr>
        <w:pStyle w:val="1291"/>
        <w:ind w:firstLine="480"/>
        <w:spacing w:line="400" w:lineRule="exact"/>
        <w:rPr>
          <w:rFonts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名称：常州润邦招标代理有限公司</w:t>
      </w:r>
      <w:r>
        <w:rPr>
          <w:rFonts w:ascii="宋体" w:hAnsi="宋体" w:cs="宋体"/>
          <w:color w:val="000000"/>
          <w:sz w:val="24"/>
          <w:highlight w:val="none"/>
          <w:lang w:val="zh-TW" w:bidi="ar"/>
        </w:rPr>
      </w:r>
      <w:r/>
    </w:p>
    <w:p>
      <w:pPr>
        <w:pStyle w:val="1291"/>
        <w:ind w:firstLine="480"/>
        <w:spacing w:line="400" w:lineRule="exact"/>
        <w:rPr>
          <w:rFonts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地址：常州市飞龙东路108号-304室（翠园世家商业街三楼）</w:t>
      </w:r>
      <w:r>
        <w:rPr>
          <w:rFonts w:ascii="宋体" w:hAnsi="宋体" w:cs="宋体"/>
          <w:color w:val="000000"/>
          <w:sz w:val="24"/>
          <w:highlight w:val="none"/>
          <w:lang w:val="zh-TW" w:bidi="ar"/>
        </w:rPr>
      </w:r>
      <w:r/>
    </w:p>
    <w:p>
      <w:pPr>
        <w:pStyle w:val="1356"/>
        <w:ind w:firstLine="480"/>
        <w:jc w:val="both"/>
        <w:spacing w:before="0" w:beforeAutospacing="0" w:after="0" w:afterAutospacing="0" w:line="400" w:lineRule="exact"/>
        <w:widowControl w:val="off"/>
        <w:rPr>
          <w:color w:val="000000"/>
          <w:highlight w:val="none"/>
        </w:rPr>
      </w:pPr>
      <w:r>
        <w:rPr>
          <w:rFonts w:hint="eastAsia"/>
          <w:color w:val="000000"/>
          <w:highlight w:val="none"/>
        </w:rPr>
        <w:t xml:space="preserve">联系方式（文件发售、付款、开票）：0519-81882063</w:t>
      </w:r>
      <w:r>
        <w:rPr>
          <w:rFonts w:hint="eastAsia"/>
          <w:color w:val="000000"/>
          <w:highlight w:val="none"/>
        </w:rPr>
        <w:t xml:space="preserve"> </w:t>
      </w:r>
      <w:r>
        <w:rPr>
          <w:color w:val="000000"/>
          <w:highlight w:val="none"/>
        </w:rPr>
        <w:t xml:space="preserve"> </w:t>
      </w:r>
      <w:r>
        <w:rPr>
          <w:color w:val="000000"/>
          <w:highlight w:val="none"/>
        </w:rPr>
      </w:r>
      <w:r/>
    </w:p>
    <w:p>
      <w:pPr>
        <w:pStyle w:val="1291"/>
        <w:ind w:firstLine="482"/>
        <w:spacing w:line="400" w:lineRule="exact"/>
        <w:rPr>
          <w:rFonts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ascii="宋体" w:hAnsi="宋体" w:cs="宋体"/>
          <w:b/>
          <w:bCs/>
          <w:color w:val="000000"/>
          <w:sz w:val="24"/>
          <w:highlight w:val="none"/>
          <w:lang w:val="zh-TW" w:bidi="ar"/>
        </w:rPr>
      </w:r>
      <w:r/>
    </w:p>
    <w:p>
      <w:pPr>
        <w:pStyle w:val="1291"/>
        <w:ind w:firstLine="480"/>
        <w:spacing w:line="400" w:lineRule="exact"/>
        <w:rPr>
          <w:rFonts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项目联系人（技术）：邓家圆</w:t>
      </w:r>
      <w:r>
        <w:rPr>
          <w:rFonts w:ascii="宋体" w:hAnsi="宋体" w:cs="宋体"/>
          <w:color w:val="000000"/>
          <w:sz w:val="24"/>
          <w:highlight w:val="none"/>
          <w:lang w:val="zh-TW" w:bidi="ar"/>
        </w:rPr>
      </w:r>
      <w:r/>
    </w:p>
    <w:p>
      <w:pPr>
        <w:pStyle w:val="1291"/>
        <w:ind w:firstLine="480"/>
        <w:spacing w:line="400" w:lineRule="exact"/>
        <w:rPr>
          <w:rFonts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电话：0519-81881991</w:t>
      </w:r>
      <w:r>
        <w:rPr>
          <w:rFonts w:ascii="宋体" w:hAnsi="宋体" w:cs="宋体"/>
          <w:color w:val="000000"/>
          <w:sz w:val="24"/>
          <w:highlight w:val="none"/>
          <w:lang w:val="zh-TW" w:bidi="ar"/>
        </w:rPr>
      </w:r>
      <w:r/>
    </w:p>
    <w:p>
      <w:pPr>
        <w:pStyle w:val="1291"/>
        <w:rPr>
          <w:color w:val="000000"/>
          <w:highlight w:val="none"/>
        </w:rPr>
      </w:pPr>
      <w:r>
        <w:rPr>
          <w:color w:val="000000"/>
          <w:highlight w:val="none"/>
        </w:rPr>
      </w:r>
      <w:r/>
    </w:p>
    <w:p>
      <w:pPr>
        <w:pStyle w:val="1291"/>
        <w:jc w:val="center"/>
        <w:spacing w:line="360" w:lineRule="auto"/>
        <w:rPr>
          <w:rFonts w:ascii="宋体" w:hAnsi="宋体" w:cs="宋体"/>
          <w:b/>
          <w:color w:val="000000"/>
          <w:sz w:val="32"/>
          <w:szCs w:val="32"/>
          <w:highlight w:val="none"/>
        </w:rPr>
        <w:outlineLvl w:val="0"/>
      </w:pPr>
      <w:r/>
      <w:bookmarkStart w:id="33" w:name="_Toc195842950"/>
      <w:r/>
      <w:bookmarkStart w:id="34" w:name="_Toc353873938"/>
      <w:r/>
      <w:bookmarkStart w:id="35" w:name="_Toc127151777"/>
      <w:r/>
      <w:bookmarkStart w:id="36" w:name="_Toc265228423"/>
      <w:r/>
      <w:bookmarkStart w:id="37" w:name="_Toc353825548"/>
      <w:r/>
      <w:bookmarkStart w:id="38" w:name="_Toc305158854"/>
      <w:r/>
      <w:bookmarkStart w:id="39" w:name="_Toc127161488"/>
      <w:r/>
      <w:bookmarkStart w:id="40" w:name="_Toc512937850"/>
      <w:r/>
      <w:bookmarkStart w:id="41" w:name="_Toc305158928"/>
      <w:r/>
      <w:bookmarkStart w:id="42" w:name="_Toc150774783"/>
      <w:r/>
      <w:bookmarkStart w:id="43" w:name="_Toc226965856"/>
      <w:r/>
      <w:bookmarkStart w:id="44" w:name="_Toc264969275"/>
      <w:r>
        <w:rPr>
          <w:rFonts w:hint="eastAsia" w:ascii="宋体" w:hAnsi="宋体" w:cs="宋体"/>
          <w:b/>
          <w:color w:val="000000"/>
          <w:sz w:val="36"/>
          <w:szCs w:val="36"/>
          <w:highlight w:val="none"/>
        </w:rPr>
        <w:br w:type="page" w:clear="all"/>
      </w:r>
      <w:bookmarkStart w:id="45" w:name="_Toc22388"/>
      <w:r>
        <w:rPr>
          <w:rFonts w:hint="eastAsia" w:ascii="宋体" w:hAnsi="宋体" w:cs="宋体"/>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ascii="宋体" w:hAnsi="宋体" w:cs="宋体"/>
          <w:b/>
          <w:color w:val="000000"/>
          <w:sz w:val="32"/>
          <w:szCs w:val="32"/>
          <w:highlight w:val="none"/>
        </w:rPr>
      </w:r>
      <w:r/>
    </w:p>
    <w:p>
      <w:pPr>
        <w:pStyle w:val="1293"/>
        <w:spacing w:before="0" w:line="360" w:lineRule="auto"/>
        <w:tabs>
          <w:tab w:val="center" w:pos="4592" w:leader="none"/>
          <w:tab w:val="left" w:pos="7860" w:leader="none"/>
        </w:tabs>
        <w:rPr>
          <w:rFonts w:ascii="宋体" w:hAnsi="宋体" w:eastAsia="宋体" w:cs="宋体"/>
          <w:b w:val="0"/>
          <w:color w:val="000000"/>
          <w:sz w:val="28"/>
          <w:highlight w:val="none"/>
        </w:rPr>
      </w:pPr>
      <w:r/>
      <w:bookmarkStart w:id="46" w:name="_Toc151193907"/>
      <w:r/>
      <w:bookmarkStart w:id="47" w:name="_Toc195842884"/>
      <w:r/>
      <w:bookmarkStart w:id="48" w:name="_Toc127161433"/>
      <w:r/>
      <w:bookmarkStart w:id="49" w:name="_Toc142311021"/>
      <w:r/>
      <w:bookmarkStart w:id="50" w:name="_Toc226309763"/>
      <w:r/>
      <w:bookmarkStart w:id="51" w:name="_Toc226965709"/>
      <w:r/>
      <w:bookmarkStart w:id="52" w:name="_Toc164229214"/>
      <w:r/>
      <w:bookmarkStart w:id="53" w:name="_Toc150774619"/>
      <w:r/>
      <w:bookmarkStart w:id="54" w:name="_Toc151193689"/>
      <w:r/>
      <w:bookmarkStart w:id="55" w:name="_Toc226337215"/>
      <w:r/>
      <w:bookmarkStart w:id="56" w:name="_Toc127151720"/>
      <w:r/>
      <w:bookmarkStart w:id="57" w:name="_Toc151193761"/>
      <w:r/>
      <w:bookmarkStart w:id="58" w:name="_Toc151190146"/>
      <w:r/>
      <w:bookmarkStart w:id="59" w:name="_Toc150774724"/>
      <w:r/>
      <w:bookmarkStart w:id="60" w:name="_Toc151193833"/>
      <w:r/>
      <w:bookmarkStart w:id="61" w:name="_Toc150480757"/>
      <w:r/>
      <w:bookmarkStart w:id="62" w:name="_Toc164608633"/>
      <w:r/>
      <w:bookmarkStart w:id="63" w:name="_Toc127151519"/>
      <w:r/>
      <w:bookmarkStart w:id="64" w:name="_Toc164229360"/>
      <w:r/>
      <w:bookmarkStart w:id="65" w:name="_Toc520356144"/>
      <w:r/>
      <w:bookmarkStart w:id="66" w:name="_Toc151193617"/>
      <w:r/>
      <w:bookmarkStart w:id="67" w:name="_Toc149720812"/>
      <w:r/>
      <w:bookmarkStart w:id="68" w:name="_Toc150509270"/>
      <w:r/>
      <w:bookmarkStart w:id="69" w:name="_Toc164608788"/>
      <w:r/>
      <w:bookmarkStart w:id="70" w:name="_Toc164351613"/>
      <w:r/>
      <w:bookmarkStart w:id="71" w:name="_Toc226965792"/>
      <w:r>
        <w:rPr>
          <w:rFonts w:hint="eastAsia" w:ascii="宋体" w:hAnsi="宋体" w:eastAsia="宋体" w:cs="宋体"/>
          <w:color w:val="000000"/>
          <w:sz w:val="28"/>
          <w:highlight w:val="none"/>
        </w:rPr>
        <w:t xml:space="preserve">供应商须知资料表</w:t>
      </w:r>
      <w:r>
        <w:rPr>
          <w:rFonts w:ascii="宋体" w:hAnsi="宋体" w:eastAsia="宋体" w:cs="宋体"/>
          <w:b w:val="0"/>
          <w:color w:val="000000"/>
          <w:sz w:val="28"/>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本表是对供应商须知的具体补充和修改，如有矛盾，均以本资料表为准。标记“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w:t>
      </w:r>
      <w:r>
        <w:rPr>
          <w:rFonts w:hint="eastAsia" w:ascii="宋体" w:hAnsi="宋体" w:cs="宋体"/>
          <w:color w:val="000000"/>
          <w:highlight w:val="none"/>
        </w:rPr>
        <w:t xml:space="preserve">□</w:t>
      </w:r>
      <w:r>
        <w:rPr>
          <w:rFonts w:hint="eastAsia" w:ascii="宋体" w:hAnsi="宋体" w:cs="宋体"/>
          <w:color w:val="000000"/>
          <w:sz w:val="24"/>
          <w:highlight w:val="none"/>
        </w:rPr>
        <w:t xml:space="preserve">”的选项意为不适用于本项目。</w:t>
      </w:r>
      <w:r>
        <w:rPr>
          <w:rFonts w:ascii="宋体" w:hAnsi="宋体" w:cs="宋体"/>
          <w:color w:val="000000"/>
          <w:sz w:val="24"/>
          <w:highlight w:val="none"/>
        </w:rPr>
      </w:r>
      <w:r/>
    </w:p>
    <w:tbl>
      <w:tblPr>
        <w:tblW w:w="87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6084"/>
      </w:tblGrid>
      <w:tr>
        <w:trPr>
          <w:trHeight w:val="680"/>
          <w:tblHeader/>
        </w:trPr>
        <w:tc>
          <w:tcPr>
            <w:tcW w:w="988" w:type="dxa"/>
            <w:vAlign w:val="center"/>
            <w:textDirection w:val="lrTb"/>
            <w:noWrap w:val="false"/>
          </w:tcPr>
          <w:p>
            <w:pPr>
              <w:pStyle w:val="1291"/>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rPr>
                <w:rFonts w:ascii="宋体" w:hAnsi="宋体" w:cs="宋体"/>
                <w:b/>
                <w:bCs/>
                <w:color w:val="000000"/>
                <w:sz w:val="24"/>
                <w:highlight w:val="none"/>
              </w:rPr>
            </w:r>
            <w:r/>
          </w:p>
        </w:tc>
        <w:tc>
          <w:tcPr>
            <w:tcW w:w="1701" w:type="dxa"/>
            <w:vAlign w:val="center"/>
            <w:textDirection w:val="lrTb"/>
            <w:noWrap w:val="false"/>
          </w:tcPr>
          <w:p>
            <w:pPr>
              <w:pStyle w:val="1291"/>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ascii="宋体" w:hAnsi="宋体" w:cs="宋体"/>
                <w:b/>
                <w:bCs/>
                <w:color w:val="000000"/>
                <w:sz w:val="24"/>
                <w:highlight w:val="none"/>
              </w:rPr>
            </w:r>
            <w:r/>
          </w:p>
        </w:tc>
        <w:tc>
          <w:tcPr>
            <w:tcW w:w="6084" w:type="dxa"/>
            <w:vAlign w:val="center"/>
            <w:textDirection w:val="lrTb"/>
            <w:noWrap w:val="false"/>
          </w:tcPr>
          <w:p>
            <w:pPr>
              <w:pStyle w:val="1291"/>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ascii="宋体" w:hAnsi="宋体" w:cs="宋体"/>
                <w:b/>
                <w:bCs/>
                <w:color w:val="000000"/>
                <w:sz w:val="24"/>
                <w:highlight w:val="non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服务</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□货物</w:t>
            </w:r>
            <w:r>
              <w:rPr>
                <w:rFonts w:ascii="宋体" w:hAnsi="宋体" w:cs="宋体"/>
                <w:color w:val="000000"/>
                <w:sz w:val="24"/>
                <w:highlight w:val="none"/>
              </w:rPr>
            </w:r>
            <w:r/>
          </w:p>
          <w:p>
            <w:pPr>
              <w:pStyle w:val="1291"/>
              <w:jc w:val="left"/>
              <w:rPr>
                <w:rFonts w:ascii="宋体" w:hAnsi="宋体" w:cs="宋体"/>
                <w:color w:val="000000"/>
                <w:sz w:val="24"/>
                <w:highlight w:val="none"/>
                <w:u w:val="single"/>
              </w:rPr>
            </w:pPr>
            <w:r>
              <w:rPr>
                <w:rFonts w:hint="eastAsia" w:ascii="宋体" w:hAnsi="宋体" w:cs="宋体"/>
                <w:color w:val="000000"/>
                <w:sz w:val="24"/>
                <w:highlight w:val="none"/>
              </w:rPr>
              <w:t xml:space="preserve">□工程</w:t>
            </w:r>
            <w:r>
              <w:rPr>
                <w:rFonts w:ascii="宋体" w:hAnsi="宋体" w:cs="宋体"/>
                <w:color w:val="000000"/>
                <w:sz w:val="24"/>
                <w:highlight w:val="none"/>
                <w:u w:val="singl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rFonts w:ascii="宋体" w:hAnsi="宋体" w:cs="宋体"/>
                <w:color w:val="000000"/>
                <w:sz w:val="24"/>
                <w:highlight w:val="none"/>
              </w:rPr>
            </w:r>
            <w:r/>
          </w:p>
        </w:tc>
      </w:tr>
      <w:tr>
        <w:trPr>
          <w:trHeight w:val="680"/>
        </w:trPr>
        <w:tc>
          <w:tcPr>
            <w:tcW w:w="988" w:type="dxa"/>
            <w:vAlign w:val="center"/>
            <w:vMerge w:val="restart"/>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不组织</w:t>
            </w:r>
            <w:r>
              <w:rPr>
                <w:rFonts w:ascii="宋体" w:hAnsi="宋体" w:cs="宋体"/>
                <w:color w:val="000000"/>
                <w:sz w:val="24"/>
                <w:highlight w:val="none"/>
              </w:rPr>
            </w:r>
            <w:r/>
          </w:p>
          <w:p>
            <w:pPr>
              <w:pStyle w:val="1291"/>
              <w:jc w:val="left"/>
              <w:rPr>
                <w:rFonts w:ascii="宋体" w:hAnsi="宋体" w:cs="宋体"/>
                <w:bCs/>
                <w:color w:val="000000"/>
                <w:sz w:val="24"/>
                <w:highlight w:val="none"/>
              </w:rPr>
            </w:pPr>
            <w:r>
              <w:rPr>
                <w:rFonts w:hint="eastAsia" w:ascii="宋体" w:hAnsi="宋体" w:cs="宋体"/>
                <w:color w:val="000000"/>
                <w:sz w:val="24"/>
                <w:highlight w:val="none"/>
              </w:rPr>
              <w:t xml:space="preserve">□组织，考察时间：_/__</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rPr>
              <w:t xml:space="preserve">__/_</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rPr>
              <w:t xml:space="preserve">_/_</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rPr>
              <w:t xml:space="preserve">_/__</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rPr>
              <w:t xml:space="preserve">_/__</w:t>
            </w:r>
            <w:r>
              <w:rPr>
                <w:rFonts w:hint="eastAsia" w:ascii="宋体" w:hAnsi="宋体" w:cs="宋体"/>
                <w:color w:val="000000"/>
                <w:sz w:val="24"/>
                <w:highlight w:val="none"/>
                <w:lang w:bidi="ar"/>
              </w:rPr>
              <w:t xml:space="preserve">分</w:t>
            </w:r>
            <w:r>
              <w:rPr>
                <w:rFonts w:ascii="宋体" w:hAnsi="宋体" w:cs="宋体"/>
                <w:bCs/>
                <w:color w:val="000000"/>
                <w:sz w:val="24"/>
                <w:highlight w:val="none"/>
              </w:rPr>
            </w:r>
            <w:r/>
          </w:p>
          <w:p>
            <w:pPr>
              <w:pStyle w:val="1333"/>
              <w:rPr>
                <w:rFonts w:hAnsi="宋体" w:cs="宋体"/>
                <w:color w:val="000000"/>
                <w:sz w:val="24"/>
                <w:szCs w:val="24"/>
                <w:highlight w:val="none"/>
              </w:rPr>
            </w:pPr>
            <w:r>
              <w:rPr>
                <w:rFonts w:hAnsi="宋体" w:cs="宋体"/>
                <w:color w:val="000000"/>
                <w:sz w:val="24"/>
                <w:szCs w:val="24"/>
                <w:highlight w:val="none"/>
              </w:rPr>
              <w:t xml:space="preserve">考察地点：_____/______。</w:t>
            </w:r>
            <w:r>
              <w:rPr>
                <w:rFonts w:hAnsi="宋体" w:cs="宋体"/>
                <w:color w:val="000000"/>
                <w:sz w:val="24"/>
                <w:szCs w:val="24"/>
                <w:highlight w:val="none"/>
              </w:rPr>
            </w:r>
            <w:r/>
          </w:p>
        </w:tc>
      </w:tr>
      <w:tr>
        <w:trPr>
          <w:trHeight w:val="680"/>
        </w:trPr>
        <w:tc>
          <w:tcPr>
            <w:tcW w:w="988" w:type="dxa"/>
            <w:vAlign w:val="center"/>
            <w:vMerge w:val="continue"/>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磋商前答疑会</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rPr>
              <w:t xml:space="preserve">__/_</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rPr>
              <w:t xml:space="preserve">__/_</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rPr>
              <w:t xml:space="preserve">_/__</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rPr>
              <w:t xml:space="preserve">_/__</w:t>
            </w:r>
            <w:r>
              <w:rPr>
                <w:rFonts w:hint="eastAsia" w:ascii="宋体" w:hAnsi="宋体" w:cs="宋体"/>
                <w:color w:val="000000"/>
                <w:sz w:val="24"/>
                <w:highlight w:val="none"/>
                <w:lang w:bidi="ar"/>
              </w:rPr>
              <w:t xml:space="preserve">分</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召开地点：______/_____。</w:t>
            </w:r>
            <w:r>
              <w:rPr>
                <w:rFonts w:ascii="宋体" w:hAnsi="宋体" w:cs="宋体"/>
                <w:color w:val="000000"/>
                <w:sz w:val="24"/>
                <w:highlight w:val="non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4.2.5</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标的所属行业</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u w:val="single"/>
              </w:rPr>
              <w:t xml:space="preserve">其他未列明行业。</w:t>
            </w:r>
            <w:r>
              <w:rPr>
                <w:rFonts w:ascii="宋体" w:hAnsi="宋体" w:cs="宋体"/>
                <w:color w:val="000000"/>
                <w:sz w:val="24"/>
                <w:highlight w:val="non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10.2</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报价</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报价的特殊规定：</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□无</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有，具体情形：</w:t>
            </w:r>
            <w:r>
              <w:rPr>
                <w:rFonts w:hint="eastAsia" w:ascii="宋体" w:hAnsi="宋体" w:cs="宋体"/>
                <w:color w:val="000000"/>
                <w:sz w:val="24"/>
                <w:highlight w:val="none"/>
                <w:u w:val="single"/>
              </w:rPr>
              <w:t xml:space="preserve">本项目</w:t>
            </w:r>
            <w:r>
              <w:rPr>
                <w:rFonts w:hint="eastAsia" w:ascii="宋体" w:hAnsi="宋体" w:cs="宋体"/>
                <w:b/>
                <w:bCs/>
                <w:color w:val="000000"/>
                <w:sz w:val="24"/>
                <w:highlight w:val="none"/>
                <w:u w:val="single"/>
              </w:rPr>
              <w:t xml:space="preserve">采</w:t>
            </w:r>
            <w:r>
              <w:rPr>
                <w:rFonts w:hint="eastAsia" w:ascii="宋体" w:hAnsi="宋体" w:cs="宋体"/>
                <w:b/>
                <w:bCs/>
                <w:color w:val="000000"/>
                <w:sz w:val="24"/>
                <w:highlight w:val="none"/>
                <w:u w:val="single"/>
              </w:rPr>
              <w:t xml:space="preserve">用2次报价</w:t>
            </w:r>
            <w:r>
              <w:rPr>
                <w:rFonts w:hint="eastAsia" w:ascii="宋体" w:hAnsi="宋体" w:cs="宋体"/>
                <w:color w:val="000000"/>
                <w:sz w:val="24"/>
                <w:highlight w:val="none"/>
                <w:u w:val="single"/>
              </w:rPr>
              <w:t xml:space="preserve">，响应文件的报价作为首次报价，评审时，磋商小组应</w:t>
            </w:r>
            <w:r>
              <w:rPr>
                <w:rFonts w:hint="eastAsia" w:ascii="宋体" w:hAnsi="宋体" w:cs="宋体"/>
                <w:color w:val="000000"/>
                <w:sz w:val="24"/>
                <w:highlight w:val="none"/>
                <w:u w:val="single"/>
              </w:rPr>
              <w:t xml:space="preserve">当要求所有实质性响应的供应商在规定时间内提交最终报价。</w:t>
            </w:r>
            <w:r>
              <w:rPr>
                <w:rFonts w:ascii="宋体" w:hAnsi="宋体" w:cs="宋体"/>
                <w:color w:val="000000"/>
                <w:sz w:val="24"/>
                <w:highlight w:val="non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11.1</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磋商保证金</w:t>
            </w:r>
            <w:r>
              <w:rPr>
                <w:rFonts w:ascii="宋体" w:hAnsi="宋体" w:cs="宋体"/>
                <w:color w:val="000000"/>
                <w:sz w:val="24"/>
                <w:highlight w:val="none"/>
              </w:rPr>
            </w:r>
            <w:r/>
          </w:p>
        </w:tc>
        <w:tc>
          <w:tcPr>
            <w:tcW w:w="6084" w:type="dxa"/>
            <w:vAlign w:val="center"/>
            <w:textDirection w:val="lrTb"/>
            <w:noWrap w:val="false"/>
          </w:tcPr>
          <w:p>
            <w:pPr>
              <w:pStyle w:val="1291"/>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免收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12.1</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响应有效期</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自提交响应文件的截止之日起算</w:t>
            </w:r>
            <w:r>
              <w:rPr>
                <w:rFonts w:hint="eastAsia" w:ascii="宋体" w:hAnsi="宋体" w:cs="宋体"/>
                <w:color w:val="000000"/>
                <w:sz w:val="24"/>
                <w:highlight w:val="none"/>
                <w:u w:val="single"/>
              </w:rPr>
              <w:t xml:space="preserve">60</w:t>
            </w:r>
            <w:r>
              <w:rPr>
                <w:rFonts w:hint="eastAsia" w:ascii="宋体" w:hAnsi="宋体" w:cs="宋体"/>
                <w:color w:val="000000"/>
                <w:sz w:val="24"/>
                <w:highlight w:val="none"/>
              </w:rPr>
              <w:t xml:space="preserve">日历天。</w:t>
            </w:r>
            <w:r>
              <w:rPr>
                <w:rFonts w:ascii="宋体" w:hAnsi="宋体" w:cs="宋体"/>
                <w:color w:val="000000"/>
                <w:sz w:val="24"/>
                <w:highlight w:val="non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23.5</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分包</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本项目是否允许分包： </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□允许，具体要求：____/___。</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（1）可以分包履行的具体内容：___/____；</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（2）允许分包的金额或者比例：___/____；</w:t>
            </w:r>
            <w:r>
              <w:rPr>
                <w:rFonts w:ascii="宋体" w:hAnsi="宋体" w:cs="宋体"/>
                <w:color w:val="000000"/>
                <w:sz w:val="24"/>
                <w:highlight w:val="none"/>
              </w:rPr>
            </w:r>
            <w:r/>
          </w:p>
          <w:p>
            <w:pPr>
              <w:pStyle w:val="1291"/>
              <w:jc w:val="left"/>
              <w:rPr>
                <w:rFonts w:ascii="宋体" w:hAnsi="宋体" w:cs="宋体"/>
                <w:color w:val="000000"/>
                <w:sz w:val="24"/>
                <w:highlight w:val="none"/>
                <w:u w:val="single"/>
              </w:rPr>
            </w:pPr>
            <w:r>
              <w:rPr>
                <w:rFonts w:hint="eastAsia" w:ascii="宋体" w:hAnsi="宋体" w:cs="宋体"/>
                <w:color w:val="000000"/>
                <w:sz w:val="24"/>
                <w:highlight w:val="none"/>
              </w:rPr>
              <w:t xml:space="preserve">（3）其他要求：____/___。</w:t>
            </w:r>
            <w:r>
              <w:rPr>
                <w:rFonts w:ascii="宋体" w:hAnsi="宋体" w:cs="宋体"/>
                <w:color w:val="000000"/>
                <w:sz w:val="24"/>
                <w:highlight w:val="none"/>
                <w:u w:val="singl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24.1.1</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询问</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询问送达形式：书面或电子邮件。</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对采购文件如有疑问，请以书面形式提交或发电子邮件至常州润邦招标代理有限公司。邮箱：czrbzb@foxmail.com。</w:t>
            </w:r>
            <w:r>
              <w:rPr>
                <w:rFonts w:ascii="宋体" w:hAnsi="宋体" w:cs="宋体"/>
                <w:color w:val="000000"/>
                <w:sz w:val="24"/>
                <w:highlight w:val="non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24.3</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bCs/>
                <w:color w:val="000000"/>
                <w:sz w:val="24"/>
                <w:highlight w:val="none"/>
              </w:rPr>
              <w:t xml:space="preserve">常州润邦招标代理有限公司</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bCs/>
                <w:color w:val="000000"/>
                <w:sz w:val="24"/>
                <w:highlight w:val="none"/>
              </w:rPr>
              <w:t xml:space="preserve">0519-81881991</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bCs/>
                <w:color w:val="000000"/>
                <w:sz w:val="24"/>
                <w:highlight w:val="none"/>
              </w:rPr>
              <w:t xml:space="preserve">常州市飞龙东路108号-304室（翠园世家商业街三楼）</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680"/>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25</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代理费</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收费对象：</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129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成交供应商</w:t>
            </w:r>
            <w:r>
              <w:rPr>
                <w:rFonts w:ascii="宋体" w:hAnsi="宋体" w:cs="宋体"/>
                <w:color w:val="000000"/>
                <w:sz w:val="24"/>
                <w:highlight w:val="none"/>
              </w:rPr>
            </w:r>
            <w:r/>
          </w:p>
          <w:p>
            <w:pPr>
              <w:pStyle w:val="1291"/>
              <w:rPr>
                <w:rFonts w:ascii="宋体" w:hAnsi="宋体" w:cs="宋体"/>
                <w:color w:val="000000"/>
                <w:sz w:val="24"/>
                <w:highlight w:val="none"/>
              </w:rPr>
            </w:pPr>
            <w:r>
              <w:rPr>
                <w:rFonts w:hint="eastAsia" w:ascii="宋体" w:hAnsi="宋体" w:cs="宋体"/>
                <w:color w:val="000000"/>
                <w:sz w:val="24"/>
                <w:highlight w:val="none"/>
              </w:rPr>
              <w:t xml:space="preserve">收费标准：以成交</w:t>
            </w:r>
            <w:r>
              <w:rPr>
                <w:rFonts w:hint="eastAsia" w:ascii="宋体" w:hAnsi="宋体" w:cs="宋体"/>
                <w:color w:val="000000"/>
                <w:sz w:val="24"/>
                <w:highlight w:val="none"/>
                <w:lang w:val="en-US" w:eastAsia="zh-CN"/>
              </w:rPr>
              <w:t xml:space="preserve">总</w:t>
            </w:r>
            <w:r>
              <w:rPr>
                <w:rFonts w:hint="eastAsia" w:ascii="宋体" w:hAnsi="宋体" w:cs="宋体"/>
                <w:color w:val="000000"/>
                <w:sz w:val="24"/>
                <w:highlight w:val="none"/>
              </w:rPr>
              <w:t xml:space="preserve">金额为基数，收费比例按差额定率累进法计算。服务费取费基数和费率按下表收费标准*</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%计算。若采购项目为多个年度的，按多个年度计算。</w:t>
            </w:r>
            <w:r>
              <w:rPr>
                <w:rFonts w:ascii="宋体" w:hAnsi="宋体" w:cs="宋体"/>
                <w:color w:val="000000"/>
                <w:sz w:val="24"/>
                <w:highlight w:val="none"/>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446"/>
              <w:gridCol w:w="2466"/>
            </w:tblGrid>
            <w:tr>
              <w:trPr>
                <w:trHeight w:val="137"/>
              </w:trPr>
              <w:tc>
                <w:tcPr>
                  <w:tcW w:w="806" w:type="dxa"/>
                  <w:vAlign w:val="center"/>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序号</w:t>
                  </w:r>
                  <w:r>
                    <w:rPr>
                      <w:rFonts w:ascii="宋体" w:hAnsi="宋体" w:cs="宋体"/>
                      <w:bCs/>
                      <w:color w:val="000000"/>
                      <w:sz w:val="24"/>
                      <w:highlight w:val="none"/>
                    </w:rPr>
                  </w:r>
                  <w:r/>
                </w:p>
              </w:tc>
              <w:tc>
                <w:tcPr>
                  <w:tcW w:w="2088" w:type="dxa"/>
                  <w:vAlign w:val="center"/>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中标金额（万元）</w:t>
                  </w:r>
                  <w:r>
                    <w:rPr>
                      <w:rFonts w:ascii="宋体" w:hAnsi="宋体" w:cs="宋体"/>
                      <w:bCs/>
                      <w:color w:val="000000"/>
                      <w:sz w:val="24"/>
                      <w:highlight w:val="none"/>
                    </w:rPr>
                  </w:r>
                  <w:r/>
                </w:p>
              </w:tc>
              <w:tc>
                <w:tcPr>
                  <w:tcW w:w="2105" w:type="dxa"/>
                  <w:vAlign w:val="center"/>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服务类（费率）</w:t>
                  </w:r>
                  <w:r>
                    <w:rPr>
                      <w:rFonts w:ascii="宋体" w:hAnsi="宋体" w:cs="宋体"/>
                      <w:bCs/>
                      <w:color w:val="000000"/>
                      <w:sz w:val="24"/>
                      <w:highlight w:val="none"/>
                    </w:rPr>
                  </w:r>
                  <w:r/>
                </w:p>
              </w:tc>
            </w:tr>
            <w:tr>
              <w:trPr>
                <w:trHeight w:val="255"/>
              </w:trPr>
              <w:tc>
                <w:tcPr>
                  <w:tcW w:w="806" w:type="dxa"/>
                  <w:vAlign w:val="top"/>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2088" w:type="dxa"/>
                  <w:vAlign w:val="center"/>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100以下</w:t>
                  </w:r>
                  <w:r>
                    <w:rPr>
                      <w:rFonts w:ascii="宋体" w:hAnsi="宋体" w:cs="宋体"/>
                      <w:bCs/>
                      <w:color w:val="000000"/>
                      <w:sz w:val="24"/>
                      <w:highlight w:val="none"/>
                    </w:rPr>
                  </w:r>
                  <w:r/>
                </w:p>
              </w:tc>
              <w:tc>
                <w:tcPr>
                  <w:tcW w:w="2105" w:type="dxa"/>
                  <w:vAlign w:val="center"/>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1.5%</w:t>
                  </w:r>
                  <w:r>
                    <w:rPr>
                      <w:rFonts w:ascii="宋体" w:hAnsi="宋体" w:cs="宋体"/>
                      <w:bCs/>
                      <w:color w:val="000000"/>
                      <w:sz w:val="24"/>
                      <w:highlight w:val="none"/>
                    </w:rPr>
                  </w:r>
                  <w:r/>
                </w:p>
              </w:tc>
            </w:tr>
            <w:tr>
              <w:trPr>
                <w:trHeight w:val="135"/>
              </w:trPr>
              <w:tc>
                <w:tcPr>
                  <w:tcW w:w="806" w:type="dxa"/>
                  <w:vAlign w:val="top"/>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r>
                  <w:r/>
                </w:p>
              </w:tc>
              <w:tc>
                <w:tcPr>
                  <w:tcW w:w="2088" w:type="dxa"/>
                  <w:vAlign w:val="center"/>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100--500</w:t>
                  </w:r>
                  <w:r>
                    <w:rPr>
                      <w:rFonts w:ascii="宋体" w:hAnsi="宋体" w:cs="宋体"/>
                      <w:bCs/>
                      <w:color w:val="000000"/>
                      <w:sz w:val="24"/>
                      <w:highlight w:val="none"/>
                    </w:rPr>
                  </w:r>
                  <w:r/>
                </w:p>
              </w:tc>
              <w:tc>
                <w:tcPr>
                  <w:tcW w:w="2105" w:type="dxa"/>
                  <w:vAlign w:val="center"/>
                  <w:textDirection w:val="lrTb"/>
                  <w:noWrap w:val="false"/>
                </w:tcPr>
                <w:p>
                  <w:pPr>
                    <w:pStyle w:val="1291"/>
                    <w:jc w:val="center"/>
                    <w:rPr>
                      <w:rFonts w:ascii="宋体" w:hAnsi="宋体" w:cs="宋体"/>
                      <w:bCs/>
                      <w:color w:val="000000"/>
                      <w:sz w:val="24"/>
                      <w:highlight w:val="none"/>
                    </w:rPr>
                  </w:pPr>
                  <w:r>
                    <w:rPr>
                      <w:rFonts w:hint="eastAsia" w:ascii="宋体" w:hAnsi="宋体" w:cs="宋体"/>
                      <w:bCs/>
                      <w:color w:val="000000"/>
                      <w:sz w:val="24"/>
                      <w:highlight w:val="none"/>
                    </w:rPr>
                    <w:t xml:space="preserve">0.8%</w:t>
                  </w:r>
                  <w:r>
                    <w:rPr>
                      <w:rFonts w:ascii="宋体" w:hAnsi="宋体" w:cs="宋体"/>
                      <w:bCs/>
                      <w:color w:val="000000"/>
                      <w:sz w:val="24"/>
                      <w:highlight w:val="none"/>
                    </w:rPr>
                  </w:r>
                  <w:r/>
                </w:p>
              </w:tc>
            </w:tr>
          </w:tbl>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缴纳时间：成交供应商领取中标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通知书前须向采购代理机构缴纳采购服务费。</w:t>
            </w:r>
            <w:r>
              <w:rPr>
                <w:rFonts w:ascii="宋体" w:hAnsi="宋体" w:cs="宋体"/>
                <w:color w:val="000000"/>
                <w:sz w:val="24"/>
                <w:highlight w:val="none"/>
              </w:rPr>
            </w:r>
            <w:r/>
          </w:p>
        </w:tc>
      </w:tr>
      <w:tr>
        <w:trPr>
          <w:trHeight w:val="825"/>
        </w:trPr>
        <w:tc>
          <w:tcPr>
            <w:tcW w:w="988" w:type="dxa"/>
            <w:vAlign w:val="center"/>
            <w:textDirection w:val="lrTb"/>
            <w:noWrap w:val="false"/>
          </w:tcPr>
          <w:p>
            <w:pPr>
              <w:pStyle w:val="1333"/>
              <w:jc w:val="center"/>
              <w:rPr>
                <w:rFonts w:hAnsi="宋体" w:cs="宋体"/>
                <w:color w:val="000000"/>
                <w:sz w:val="24"/>
                <w:szCs w:val="24"/>
                <w:highlight w:val="none"/>
              </w:rPr>
            </w:pPr>
            <w:r>
              <w:rPr>
                <w:rFonts w:hAnsi="宋体" w:cs="宋体"/>
                <w:color w:val="000000"/>
                <w:sz w:val="24"/>
                <w:szCs w:val="24"/>
                <w:highlight w:val="none"/>
              </w:rPr>
              <w:t xml:space="preserve">26</w:t>
            </w:r>
            <w:r>
              <w:rPr>
                <w:rFonts w:hAnsi="宋体" w:cs="宋体"/>
                <w:color w:val="000000"/>
                <w:sz w:val="24"/>
                <w:szCs w:val="24"/>
                <w:highlight w:val="none"/>
              </w:rPr>
            </w:r>
            <w:r/>
          </w:p>
        </w:tc>
        <w:tc>
          <w:tcPr>
            <w:tcW w:w="17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履约保证金</w:t>
            </w:r>
            <w:r>
              <w:rPr>
                <w:rFonts w:ascii="宋体" w:hAnsi="宋体" w:cs="宋体"/>
                <w:color w:val="000000"/>
                <w:sz w:val="24"/>
                <w:highlight w:val="none"/>
              </w:rPr>
            </w:r>
            <w:r/>
          </w:p>
        </w:tc>
        <w:tc>
          <w:tcPr>
            <w:tcW w:w="6084" w:type="dxa"/>
            <w:vAlign w:val="center"/>
            <w:textDirection w:val="lrTb"/>
            <w:noWrap w:val="false"/>
          </w:tcPr>
          <w:p>
            <w:pPr>
              <w:pStyle w:val="1291"/>
              <w:jc w:val="left"/>
              <w:rPr>
                <w:rFonts w:ascii="宋体" w:hAnsi="宋体" w:cs="宋体"/>
                <w:color w:val="000000"/>
                <w:sz w:val="24"/>
                <w:highlight w:val="none"/>
              </w:rPr>
            </w:pPr>
            <w:r>
              <w:rPr>
                <w:rFonts w:hint="eastAsia" w:ascii="宋体" w:hAnsi="宋体" w:cs="宋体"/>
                <w:color w:val="000000"/>
                <w:sz w:val="24"/>
                <w:highlight w:val="none"/>
              </w:rPr>
              <w:t xml:space="preserve">本项目不收取履约保证金。</w:t>
            </w:r>
            <w:r>
              <w:rPr>
                <w:rFonts w:ascii="宋体" w:hAnsi="宋体" w:cs="宋体"/>
                <w:color w:val="000000"/>
                <w:sz w:val="24"/>
                <w:highlight w:val="none"/>
              </w:rPr>
            </w:r>
            <w:r/>
          </w:p>
        </w:tc>
      </w:tr>
      <w:tr>
        <w:trPr>
          <w:trHeight w:val="825"/>
        </w:trPr>
        <w:tc>
          <w:tcPr>
            <w:tcW w:w="988" w:type="dxa"/>
            <w:vAlign w:val="center"/>
            <w:textDirection w:val="lrTb"/>
            <w:noWrap w:val="false"/>
          </w:tcPr>
          <w:p>
            <w:pPr>
              <w:pStyle w:val="1333"/>
              <w:jc w:val="center"/>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27</w:t>
            </w:r>
            <w:r>
              <w:rPr>
                <w:rFonts w:hAnsi="宋体" w:eastAsia="宋体" w:cs="宋体"/>
                <w:color w:val="000000"/>
                <w:sz w:val="24"/>
                <w:szCs w:val="24"/>
                <w:highlight w:val="none"/>
                <w:lang w:val="en-US" w:eastAsia="zh-CN"/>
              </w:rPr>
            </w:r>
            <w:r/>
          </w:p>
        </w:tc>
        <w:tc>
          <w:tcPr>
            <w:tcW w:w="1701" w:type="dxa"/>
            <w:vAlign w:val="center"/>
            <w:textDirection w:val="lrTb"/>
            <w:noWrap w:val="false"/>
          </w:tcPr>
          <w:p>
            <w:pPr>
              <w:pStyle w:val="1291"/>
              <w:jc w:val="center"/>
              <w:rPr>
                <w:rFonts w:hint="eastAsia" w:ascii="宋体" w:hAnsi="宋体" w:cs="宋体"/>
                <w:color w:val="000000"/>
                <w:sz w:val="24"/>
                <w:highlight w:val="none"/>
              </w:rPr>
            </w:pPr>
            <w:r>
              <w:rPr>
                <w:rFonts w:hint="eastAsia" w:ascii="宋体" w:hAnsi="宋体"/>
                <w:b/>
                <w:bCs/>
                <w:color w:val="000000"/>
                <w:sz w:val="24"/>
                <w:highlight w:val="none"/>
              </w:rPr>
              <w:t xml:space="preserve">纸质</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rPr>
              <w:t xml:space="preserve">文件</w:t>
            </w:r>
            <w:r>
              <w:rPr>
                <w:rFonts w:hint="eastAsia" w:ascii="宋体" w:hAnsi="宋体" w:cs="宋体"/>
                <w:color w:val="000000"/>
                <w:sz w:val="24"/>
                <w:highlight w:val="none"/>
              </w:rPr>
            </w:r>
            <w:r/>
          </w:p>
        </w:tc>
        <w:tc>
          <w:tcPr>
            <w:tcW w:w="6084" w:type="dxa"/>
            <w:vAlign w:val="center"/>
            <w:textDirection w:val="lrTb"/>
            <w:noWrap w:val="false"/>
          </w:tcPr>
          <w:p>
            <w:pPr>
              <w:pStyle w:val="1291"/>
              <w:jc w:val="left"/>
              <w:rPr>
                <w:rFonts w:hint="eastAsia" w:ascii="宋体" w:hAnsi="宋体" w:cs="宋体"/>
                <w:color w:val="000000"/>
                <w:sz w:val="24"/>
                <w:highlight w:val="none"/>
              </w:rPr>
            </w:pPr>
            <w:r>
              <w:rPr>
                <w:rFonts w:hint="eastAsia"/>
                <w:b/>
                <w:bCs/>
                <w:color w:val="000000"/>
                <w:sz w:val="24"/>
                <w:highlight w:val="none"/>
                <w:lang w:val="en-US" w:eastAsia="zh-CN"/>
              </w:rPr>
              <w:t xml:space="preserve">成交供应商</w:t>
            </w:r>
            <w:r>
              <w:rPr>
                <w:rFonts w:hint="eastAsia"/>
                <w:b/>
                <w:bCs/>
                <w:color w:val="000000"/>
                <w:sz w:val="24"/>
                <w:highlight w:val="none"/>
              </w:rPr>
              <w:t xml:space="preserve">在签订合同前需递交与电子</w:t>
            </w:r>
            <w:r>
              <w:rPr>
                <w:rFonts w:hint="eastAsia"/>
                <w:b/>
                <w:bCs/>
                <w:color w:val="000000"/>
                <w:sz w:val="24"/>
                <w:highlight w:val="none"/>
                <w:lang w:val="en-US" w:eastAsia="zh-CN"/>
              </w:rPr>
              <w:t xml:space="preserve">响应</w:t>
            </w:r>
            <w:r>
              <w:rPr>
                <w:rFonts w:hint="eastAsia"/>
                <w:b/>
                <w:bCs/>
                <w:color w:val="000000"/>
                <w:sz w:val="24"/>
                <w:highlight w:val="none"/>
              </w:rPr>
              <w:t xml:space="preserve">文件内容一致的纸质</w:t>
            </w:r>
            <w:r>
              <w:rPr>
                <w:rFonts w:hint="eastAsia"/>
                <w:b/>
                <w:bCs/>
                <w:color w:val="000000"/>
                <w:sz w:val="24"/>
                <w:highlight w:val="none"/>
                <w:lang w:val="en-US" w:eastAsia="zh-CN"/>
              </w:rPr>
              <w:t xml:space="preserve">响应</w:t>
            </w:r>
            <w:r>
              <w:rPr>
                <w:rFonts w:hint="eastAsia"/>
                <w:b/>
                <w:bCs/>
                <w:color w:val="000000"/>
                <w:sz w:val="24"/>
                <w:highlight w:val="none"/>
              </w:rPr>
              <w:t xml:space="preserve">文件三份</w:t>
            </w:r>
            <w:r>
              <w:rPr>
                <w:rFonts w:hint="eastAsia"/>
                <w:b/>
                <w:bCs/>
                <w:color w:val="000000"/>
                <w:sz w:val="24"/>
                <w:highlight w:val="none"/>
                <w:lang w:val="en-US" w:eastAsia="zh-CN"/>
              </w:rPr>
              <w:t xml:space="preserve">给采购代理机构</w:t>
            </w:r>
            <w:r>
              <w:rPr>
                <w:rFonts w:hint="eastAsia"/>
                <w:b/>
                <w:bCs/>
                <w:color w:val="000000"/>
                <w:sz w:val="24"/>
                <w:highlight w:val="none"/>
              </w:rPr>
              <w:t xml:space="preserve">，作为项目归档使用。</w:t>
            </w:r>
            <w:r>
              <w:rPr>
                <w:rFonts w:hint="eastAsia" w:ascii="宋体" w:hAnsi="宋体" w:cs="宋体"/>
                <w:color w:val="000000"/>
                <w:sz w:val="24"/>
                <w:highlight w:val="none"/>
              </w:rPr>
            </w:r>
            <w:r/>
          </w:p>
        </w:tc>
      </w:tr>
    </w:tbl>
    <w:p>
      <w:pPr>
        <w:pStyle w:val="1291"/>
        <w:jc w:val="both"/>
        <w:spacing w:line="360" w:lineRule="auto"/>
        <w:tabs>
          <w:tab w:val="left" w:pos="5580" w:leader="none"/>
        </w:tabs>
        <w:rPr>
          <w:rFonts w:ascii="宋体" w:hAnsi="宋体" w:cs="宋体"/>
          <w:color w:val="000000"/>
          <w:sz w:val="24"/>
          <w:highlight w:val="none"/>
        </w:rPr>
        <w:sectPr>
          <w:footerReference w:type="default" r:id="rId21"/>
          <w:footerReference w:type="first" r:id="rId22"/>
          <w:footnotePr/>
          <w:endnotePr/>
          <w:type w:val="nextPage"/>
          <w:pgSz w:w="11905" w:h="16838" w:orient="portrait"/>
          <w:pgMar w:top="1440" w:right="1083" w:bottom="1440" w:left="1083" w:header="851" w:footer="850" w:gutter="0"/>
          <w:cols w:num="1" w:sep="0" w:space="1701" w:equalWidth="1"/>
          <w:docGrid w:linePitch="360"/>
          <w:titlePg/>
        </w:sectPr>
      </w:pPr>
      <w:r>
        <w:rPr>
          <w:rFonts w:ascii="宋体" w:hAnsi="宋体" w:cs="宋体"/>
          <w:color w:val="000000"/>
          <w:sz w:val="24"/>
          <w:highlight w:val="none"/>
        </w:rPr>
      </w:r>
      <w:r/>
    </w:p>
    <w:p>
      <w:pPr>
        <w:pStyle w:val="1291"/>
        <w:jc w:val="center"/>
        <w:spacing w:before="240" w:after="24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供应商须知</w:t>
      </w:r>
      <w:r>
        <w:rPr>
          <w:rFonts w:ascii="宋体" w:hAnsi="宋体" w:cs="宋体"/>
          <w:b/>
          <w:color w:val="000000"/>
          <w:sz w:val="28"/>
          <w:szCs w:val="28"/>
          <w:highlight w:val="none"/>
        </w:rPr>
      </w:r>
      <w:r/>
    </w:p>
    <w:p>
      <w:pPr>
        <w:pStyle w:val="1293"/>
        <w:spacing w:before="0" w:line="400" w:lineRule="exact"/>
        <w:tabs>
          <w:tab w:val="center" w:pos="4592" w:leader="none"/>
          <w:tab w:val="left" w:pos="7860" w:leader="none"/>
        </w:tabs>
        <w:rPr>
          <w:rFonts w:ascii="宋体" w:hAnsi="宋体" w:eastAsia="宋体" w:cs="宋体"/>
          <w:color w:val="000000"/>
          <w:sz w:val="28"/>
          <w:highlight w:val="none"/>
        </w:rPr>
      </w:pPr>
      <w:r/>
      <w:bookmarkStart w:id="72" w:name="_Toc151193906"/>
      <w:r/>
      <w:bookmarkStart w:id="73" w:name="_Toc226965708"/>
      <w:r/>
      <w:bookmarkStart w:id="74" w:name="_Toc305158860"/>
      <w:r/>
      <w:bookmarkStart w:id="75" w:name="_Toc195842883"/>
      <w:r/>
      <w:bookmarkStart w:id="76" w:name="_Toc151190145"/>
      <w:r/>
      <w:bookmarkStart w:id="77" w:name="_Toc226309762"/>
      <w:r/>
      <w:bookmarkStart w:id="78" w:name="_Toc150509269"/>
      <w:r/>
      <w:bookmarkStart w:id="79" w:name="_Toc127151518"/>
      <w:r/>
      <w:bookmarkStart w:id="80" w:name="_Toc520356143"/>
      <w:r/>
      <w:bookmarkStart w:id="81" w:name="_Toc150774618"/>
      <w:r/>
      <w:bookmarkStart w:id="82" w:name="_Toc305158786"/>
      <w:r/>
      <w:bookmarkStart w:id="83" w:name="_Toc150480756"/>
      <w:r/>
      <w:bookmarkStart w:id="84" w:name="_Toc151193760"/>
      <w:r/>
      <w:bookmarkStart w:id="85" w:name="_Toc151193832"/>
      <w:r/>
      <w:bookmarkStart w:id="86" w:name="_Toc226965791"/>
      <w:r/>
      <w:bookmarkStart w:id="87" w:name="_Toc264969208"/>
      <w:r/>
      <w:bookmarkStart w:id="88" w:name="_Toc265228356"/>
      <w:r/>
      <w:bookmarkStart w:id="89" w:name="_Toc142311020"/>
      <w:r/>
      <w:bookmarkStart w:id="90" w:name="_Toc226337214"/>
      <w:r/>
      <w:bookmarkStart w:id="91" w:name="_Toc151193688"/>
      <w:r/>
      <w:bookmarkStart w:id="92" w:name="_Toc151193616"/>
      <w:r/>
      <w:bookmarkStart w:id="93" w:name="_Toc150774723"/>
      <w:r>
        <w:rPr>
          <w:rFonts w:hint="eastAsia" w:ascii="宋体" w:hAnsi="宋体" w:eastAsia="宋体" w:cs="宋体"/>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宋体" w:hAnsi="宋体" w:eastAsia="宋体" w:cs="宋体"/>
          <w:color w:val="000000"/>
          <w:sz w:val="28"/>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94" w:name="_Toc305158861"/>
      <w:r/>
      <w:bookmarkStart w:id="95" w:name="_Toc265228357"/>
      <w:r/>
      <w:bookmarkStart w:id="96" w:name="_Toc264969209"/>
      <w:r/>
      <w:bookmarkStart w:id="97" w:name="_Toc305158787"/>
      <w:r>
        <w:rPr>
          <w:rFonts w:hint="eastAsia" w:ascii="宋体" w:hAnsi="宋体" w:cs="宋体"/>
          <w:color w:val="000000"/>
          <w:sz w:val="24"/>
          <w:highlight w:val="none"/>
        </w:rPr>
        <w:t xml:space="preserve">采购人、采购代理机构、供应商</w:t>
      </w:r>
      <w:bookmarkEnd w:id="94"/>
      <w:r/>
      <w:bookmarkEnd w:id="95"/>
      <w:r/>
      <w:bookmarkEnd w:id="96"/>
      <w:r/>
      <w:bookmarkEnd w:id="97"/>
      <w:r>
        <w:rPr>
          <w:rFonts w:hint="eastAsia" w:ascii="宋体" w:hAnsi="宋体" w:cs="宋体"/>
          <w:color w:val="000000"/>
          <w:sz w:val="24"/>
          <w:highlight w:val="none"/>
        </w:rPr>
        <w:t xml:space="preserve">、联合体</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供应商（也称“申请人”）：指向采购人提供货物、工程或者服务的法人、其他组织或者自然人。</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98" w:name="_Toc164608634"/>
      <w:r/>
      <w:bookmarkStart w:id="99" w:name="_Toc151193618"/>
      <w:r/>
      <w:bookmarkStart w:id="100" w:name="_Toc164608789"/>
      <w:r/>
      <w:bookmarkStart w:id="101" w:name="_Toc226965710"/>
      <w:r/>
      <w:bookmarkStart w:id="102" w:name="_Toc226337216"/>
      <w:r/>
      <w:bookmarkStart w:id="103" w:name="_Toc226309764"/>
      <w:r/>
      <w:bookmarkStart w:id="104" w:name="_Toc305158862"/>
      <w:r/>
      <w:bookmarkStart w:id="105" w:name="_Toc151193762"/>
      <w:r/>
      <w:bookmarkStart w:id="106" w:name="_Toc150774725"/>
      <w:r/>
      <w:bookmarkStart w:id="107" w:name="_Toc151193908"/>
      <w:r/>
      <w:bookmarkStart w:id="108" w:name="_Toc150480758"/>
      <w:r/>
      <w:bookmarkStart w:id="109" w:name="_Toc164229361"/>
      <w:r/>
      <w:bookmarkStart w:id="110" w:name="_Toc149720813"/>
      <w:r/>
      <w:bookmarkStart w:id="111" w:name="_Toc164351614"/>
      <w:r/>
      <w:bookmarkStart w:id="112" w:name="_Toc127151520"/>
      <w:r/>
      <w:bookmarkStart w:id="113" w:name="_Toc265228358"/>
      <w:r/>
      <w:bookmarkStart w:id="114" w:name="_Toc142311022"/>
      <w:r/>
      <w:bookmarkStart w:id="115" w:name="_Toc195842885"/>
      <w:r/>
      <w:bookmarkStart w:id="116" w:name="_Toc150509271"/>
      <w:r/>
      <w:bookmarkStart w:id="117" w:name="_Toc127161434"/>
      <w:r/>
      <w:bookmarkStart w:id="118" w:name="_Toc305158788"/>
      <w:r/>
      <w:bookmarkStart w:id="119" w:name="_Toc127151721"/>
      <w:r/>
      <w:bookmarkStart w:id="120" w:name="_Toc150774620"/>
      <w:r/>
      <w:bookmarkStart w:id="121" w:name="_Toc151193690"/>
      <w:r/>
      <w:bookmarkStart w:id="122" w:name="_Toc264969210"/>
      <w:r/>
      <w:bookmarkStart w:id="123" w:name="_Toc151193834"/>
      <w:r/>
      <w:bookmarkStart w:id="124" w:name="_Toc164229215"/>
      <w:r/>
      <w:bookmarkStart w:id="125" w:name="_Toc226965793"/>
      <w:r/>
      <w:bookmarkStart w:id="126" w:name="_Toc151190147"/>
      <w:r>
        <w:rPr>
          <w:rFonts w:hint="eastAsia" w:ascii="宋体" w:hAnsi="宋体" w:cs="宋体"/>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color w:val="000000"/>
          <w:sz w:val="24"/>
          <w:highlight w:val="none"/>
        </w:rPr>
        <w:t xml:space="preserve">、项目属性、科研仪器设备采购</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现场考察、磋商前答疑会</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8"/>
          <w:highlight w:val="none"/>
        </w:rPr>
      </w:pPr>
      <w:r>
        <w:rPr>
          <w:rFonts w:hint="eastAsia" w:ascii="宋体" w:hAnsi="宋体" w:cs="宋体"/>
          <w:color w:val="000000"/>
          <w:sz w:val="24"/>
          <w:highlight w:val="none"/>
        </w:rPr>
        <w:t xml:space="preserve">若《供应商须知资料表》中规定了组织现场考察、召开磋商前答疑会，则供应商应按要求在规定的时间和地点参加。</w:t>
      </w:r>
      <w:bookmarkStart w:id="127" w:name="_Toc520356146"/>
      <w:r/>
      <w:bookmarkStart w:id="128" w:name="_Toc305158790"/>
      <w:r/>
      <w:bookmarkStart w:id="129" w:name="_Toc150774622"/>
      <w:r/>
      <w:bookmarkStart w:id="130" w:name="_Toc151193692"/>
      <w:r/>
      <w:bookmarkStart w:id="131" w:name="_Toc142311024"/>
      <w:r/>
      <w:bookmarkStart w:id="132" w:name="_Toc150509273"/>
      <w:r/>
      <w:bookmarkStart w:id="133" w:name="_Toc151193910"/>
      <w:r/>
      <w:bookmarkStart w:id="134" w:name="_Toc226965795"/>
      <w:r/>
      <w:bookmarkStart w:id="135" w:name="_Toc226965712"/>
      <w:r/>
      <w:bookmarkStart w:id="136" w:name="_Toc151193764"/>
      <w:r/>
      <w:bookmarkStart w:id="137" w:name="_Toc151193836"/>
      <w:r/>
      <w:bookmarkStart w:id="138" w:name="_Toc265228360"/>
      <w:r/>
      <w:bookmarkStart w:id="139" w:name="_Toc264969212"/>
      <w:r/>
      <w:bookmarkStart w:id="140" w:name="_Toc226337218"/>
      <w:r/>
      <w:bookmarkStart w:id="141" w:name="_Toc305158864"/>
      <w:r/>
      <w:bookmarkStart w:id="142" w:name="_Toc151190149"/>
      <w:r/>
      <w:bookmarkStart w:id="143" w:name="_Toc150480760"/>
      <w:r/>
      <w:bookmarkStart w:id="144" w:name="_Toc127151522"/>
      <w:r/>
      <w:bookmarkStart w:id="145" w:name="_Toc195842887"/>
      <w:r/>
      <w:bookmarkStart w:id="146" w:name="_Toc150774727"/>
      <w:r/>
      <w:bookmarkStart w:id="147" w:name="_Toc226309766"/>
      <w:r/>
      <w:bookmarkStart w:id="148" w:name="_Toc151193620"/>
      <w:r>
        <w:rPr>
          <w:rFonts w:ascii="宋体" w:hAnsi="宋体" w:cs="宋体"/>
          <w:color w:val="000000"/>
          <w:sz w:val="28"/>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rPr>
          <w:rFonts w:ascii="宋体" w:hAnsi="宋体" w:cs="宋体"/>
          <w:color w:val="000000"/>
          <w:sz w:val="24"/>
          <w:highlight w:val="none"/>
        </w:rPr>
      </w:r>
      <w:r/>
    </w:p>
    <w:p>
      <w:pPr>
        <w:pStyle w:val="1291"/>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vanish/>
          <w:color w:val="000000"/>
          <w:sz w:val="24"/>
          <w:highlight w:val="none"/>
        </w:rPr>
      </w:pPr>
      <w:r>
        <w:rPr>
          <w:rFonts w:hint="eastAsia" w:ascii="宋体" w:hAnsi="宋体" w:cs="宋体"/>
          <w:color w:val="000000"/>
          <w:sz w:val="24"/>
          <w:highlight w:val="none"/>
        </w:rPr>
        <w:t xml:space="preserve">中小企业定义：</w:t>
      </w:r>
      <w:r>
        <w:rPr>
          <w:rFonts w:ascii="宋体" w:hAnsi="宋体" w:cs="宋体"/>
          <w:vanish/>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ascii="宋体" w:hAnsi="宋体" w:cs="宋体"/>
          <w:color w:val="000000"/>
          <w:sz w:val="24"/>
          <w:highlight w:val="none"/>
        </w:rPr>
      </w:r>
      <w:r/>
    </w:p>
    <w:p>
      <w:pPr>
        <w:pStyle w:val="1291"/>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p>
    <w:p>
      <w:pPr>
        <w:pStyle w:val="1291"/>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p>
    <w:p>
      <w:pPr>
        <w:pStyle w:val="1291"/>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1291"/>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小微企业价格评审优惠的政策调整：见第三章《评审方法和评审标准》。</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ascii="宋体" w:hAnsi="宋体" w:cs="宋体"/>
          <w:color w:val="000000"/>
          <w:sz w:val="24"/>
          <w:highlight w:val="none"/>
        </w:rPr>
      </w:r>
      <w:r/>
    </w:p>
    <w:p>
      <w:pPr>
        <w:pStyle w:val="1291"/>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rPr>
          <w:rFonts w:ascii="宋体" w:hAnsi="宋体" w:cs="宋体"/>
          <w:color w:val="000000"/>
          <w:sz w:val="24"/>
          <w:highlight w:val="none"/>
        </w:rPr>
      </w:r>
      <w:r/>
    </w:p>
    <w:p>
      <w:pPr>
        <w:pStyle w:val="1291"/>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信息安全产品</w:t>
      </w:r>
      <w:r>
        <w:rPr>
          <w:rFonts w:ascii="宋体" w:hAnsi="宋体" w:cs="宋体"/>
          <w:color w:val="000000"/>
          <w:sz w:val="24"/>
          <w:highlight w:val="none"/>
        </w:rPr>
      </w:r>
      <w:r/>
    </w:p>
    <w:p>
      <w:pPr>
        <w:pStyle w:val="1291"/>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。关于信息安全相关规定依据《关于信息安全产品实施政府采购的通知》（财库〔2010〕48 号）。</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rPr>
          <w:rFonts w:ascii="宋体" w:hAnsi="宋体" w:cs="宋体"/>
          <w:color w:val="000000"/>
          <w:sz w:val="24"/>
          <w:highlight w:val="none"/>
        </w:rPr>
      </w:r>
      <w:r/>
    </w:p>
    <w:p>
      <w:pPr>
        <w:pStyle w:val="1291"/>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响应费用</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供应商应自行承担所有与准备和参加磋商有关的费用，无论磋商的结果如何，采购人或采购代理机构在任何情况下均无承担这些费用的义务和责任。</w:t>
      </w:r>
      <w:r>
        <w:rPr>
          <w:rFonts w:ascii="宋体" w:hAnsi="宋体" w:cs="宋体"/>
          <w:color w:val="000000"/>
          <w:sz w:val="24"/>
          <w:highlight w:val="none"/>
        </w:rPr>
      </w:r>
      <w:r/>
    </w:p>
    <w:p>
      <w:pPr>
        <w:pStyle w:val="1291"/>
        <w:ind w:left="1080"/>
        <w:spacing w:line="360" w:lineRule="auto"/>
        <w:tabs>
          <w:tab w:val="left" w:pos="1080" w:leader="none"/>
        </w:tabs>
        <w:rPr>
          <w:rFonts w:ascii="宋体" w:hAnsi="宋体" w:cs="宋体"/>
          <w:color w:val="000000"/>
          <w:sz w:val="28"/>
          <w:highlight w:val="none"/>
        </w:rPr>
      </w:pPr>
      <w:r/>
      <w:bookmarkStart w:id="149" w:name="_1.8_计量单位"/>
      <w:r/>
      <w:bookmarkEnd w:id="149"/>
      <w:r>
        <w:rPr>
          <w:rFonts w:ascii="宋体" w:hAnsi="宋体" w:cs="宋体"/>
          <w:color w:val="000000"/>
          <w:sz w:val="28"/>
          <w:highlight w:val="none"/>
        </w:rPr>
      </w:r>
      <w:r/>
    </w:p>
    <w:p>
      <w:pPr>
        <w:pStyle w:val="1293"/>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宋体" w:hAnsi="宋体" w:eastAsia="宋体" w:cs="宋体"/>
          <w:color w:val="000000"/>
          <w:sz w:val="28"/>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150" w:name="_Toc520356147"/>
      <w:r/>
      <w:bookmarkStart w:id="151" w:name="_Toc150774623"/>
      <w:r/>
      <w:bookmarkStart w:id="152" w:name="_Toc164608637"/>
      <w:r/>
      <w:bookmarkStart w:id="153" w:name="_Toc226337219"/>
      <w:r/>
      <w:bookmarkStart w:id="154" w:name="_Toc127161437"/>
      <w:r/>
      <w:bookmarkStart w:id="155" w:name="_Toc142311025"/>
      <w:r/>
      <w:bookmarkStart w:id="156" w:name="_Toc305158791"/>
      <w:r/>
      <w:bookmarkStart w:id="157" w:name="_Toc151193837"/>
      <w:r/>
      <w:bookmarkStart w:id="158" w:name="_Toc226965796"/>
      <w:r/>
      <w:bookmarkStart w:id="159" w:name="_Toc150774728"/>
      <w:r/>
      <w:bookmarkStart w:id="160" w:name="_Toc127151523"/>
      <w:r/>
      <w:bookmarkStart w:id="161" w:name="_Toc150509274"/>
      <w:r/>
      <w:bookmarkStart w:id="162" w:name="_Toc151193765"/>
      <w:r/>
      <w:bookmarkStart w:id="163" w:name="_Toc164608792"/>
      <w:r/>
      <w:bookmarkStart w:id="164" w:name="_Toc151190150"/>
      <w:r/>
      <w:bookmarkStart w:id="165" w:name="_Toc226965713"/>
      <w:r/>
      <w:bookmarkStart w:id="166" w:name="_Toc264969213"/>
      <w:r/>
      <w:bookmarkStart w:id="167" w:name="_Toc265228361"/>
      <w:r/>
      <w:bookmarkStart w:id="168" w:name="_Toc305158865"/>
      <w:r/>
      <w:bookmarkStart w:id="169" w:name="_Toc164229364"/>
      <w:r/>
      <w:bookmarkStart w:id="170" w:name="_Toc151193693"/>
      <w:r/>
      <w:bookmarkStart w:id="171" w:name="_Toc164229218"/>
      <w:r/>
      <w:bookmarkStart w:id="172" w:name="_Toc164351617"/>
      <w:r/>
      <w:bookmarkStart w:id="173" w:name="_Toc151193911"/>
      <w:r/>
      <w:bookmarkStart w:id="174" w:name="_Toc127151724"/>
      <w:r/>
      <w:bookmarkStart w:id="175" w:name="_Toc151193621"/>
      <w:r/>
      <w:bookmarkStart w:id="176" w:name="_Toc195842888"/>
      <w:r/>
      <w:bookmarkStart w:id="177" w:name="_Toc150480761"/>
      <w:r/>
      <w:bookmarkStart w:id="178" w:name="_Toc149720816"/>
      <w:r/>
      <w:bookmarkStart w:id="179" w:name="_Toc226309767"/>
      <w:r>
        <w:rPr>
          <w:rFonts w:hint="eastAsia" w:ascii="宋体" w:hAnsi="宋体" w:cs="宋体"/>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color w:val="000000"/>
          <w:sz w:val="24"/>
          <w:highlight w:val="none"/>
        </w:rPr>
        <w:t xml:space="preserve">成</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竞争性磋商文件包括以下部分：</w:t>
      </w:r>
      <w:r>
        <w:rPr>
          <w:rFonts w:ascii="宋体" w:hAnsi="宋体" w:cs="宋体"/>
          <w:color w:val="000000"/>
          <w:sz w:val="24"/>
          <w:highlight w:val="none"/>
        </w:rPr>
      </w:r>
      <w:r/>
    </w:p>
    <w:p>
      <w:pPr>
        <w:pStyle w:val="1291"/>
        <w:numPr>
          <w:ilvl w:val="0"/>
          <w:numId w:val="9"/>
        </w:numPr>
        <w:ind w:left="0" w:firstLine="480"/>
        <w:spacing w:line="400" w:lineRule="exact"/>
        <w:tabs>
          <w:tab w:val="left" w:pos="1980" w:leader="none"/>
          <w:tab w:val="left" w:pos="2520" w:leader="none"/>
          <w:tab w:val="left" w:pos="4941" w:leader="none"/>
        </w:tabs>
        <w:rPr>
          <w:rFonts w:ascii="宋体" w:hAnsi="宋体" w:cs="宋体"/>
          <w:color w:val="000000"/>
          <w:sz w:val="24"/>
          <w:highlight w:val="none"/>
        </w:rPr>
      </w:pPr>
      <w:r>
        <w:rPr>
          <w:rFonts w:hint="eastAsia" w:ascii="宋体" w:hAnsi="宋体" w:cs="宋体"/>
          <w:color w:val="000000"/>
          <w:sz w:val="24"/>
          <w:highlight w:val="none"/>
        </w:rPr>
        <w:t xml:space="preserve">采购邀请</w:t>
      </w:r>
      <w:r>
        <w:rPr>
          <w:rFonts w:ascii="宋体" w:hAnsi="宋体" w:cs="宋体"/>
          <w:color w:val="000000"/>
          <w:sz w:val="24"/>
          <w:highlight w:val="none"/>
        </w:rPr>
      </w:r>
      <w:r/>
    </w:p>
    <w:p>
      <w:pPr>
        <w:pStyle w:val="1291"/>
        <w:numPr>
          <w:ilvl w:val="0"/>
          <w:numId w:val="9"/>
        </w:numPr>
        <w:ind w:left="0" w:firstLine="480"/>
        <w:spacing w:line="400" w:lineRule="exact"/>
        <w:tabs>
          <w:tab w:val="left" w:pos="1980" w:leader="none"/>
          <w:tab w:val="left" w:pos="2520" w:leader="none"/>
          <w:tab w:val="left" w:pos="4941" w:leader="none"/>
        </w:tabs>
        <w:rPr>
          <w:rFonts w:ascii="宋体" w:hAnsi="宋体" w:cs="宋体"/>
          <w:color w:val="000000"/>
          <w:sz w:val="24"/>
          <w:highlight w:val="none"/>
        </w:rPr>
      </w:pPr>
      <w:r>
        <w:rPr>
          <w:rFonts w:hint="eastAsia" w:ascii="宋体" w:hAnsi="宋体" w:cs="宋体"/>
          <w:color w:val="000000"/>
          <w:sz w:val="24"/>
          <w:highlight w:val="none"/>
        </w:rPr>
        <w:t xml:space="preserve">供应商须知</w:t>
      </w:r>
      <w:r>
        <w:rPr>
          <w:rFonts w:ascii="宋体" w:hAnsi="宋体" w:cs="宋体"/>
          <w:color w:val="000000"/>
          <w:sz w:val="24"/>
          <w:highlight w:val="none"/>
        </w:rPr>
      </w:r>
      <w:r/>
    </w:p>
    <w:p>
      <w:pPr>
        <w:pStyle w:val="1291"/>
        <w:numPr>
          <w:ilvl w:val="0"/>
          <w:numId w:val="9"/>
        </w:numPr>
        <w:ind w:left="0" w:firstLine="480"/>
        <w:spacing w:line="400" w:lineRule="exact"/>
        <w:tabs>
          <w:tab w:val="left" w:pos="1980" w:leader="none"/>
          <w:tab w:val="left" w:pos="2520" w:leader="none"/>
          <w:tab w:val="left" w:pos="4941" w:leader="none"/>
        </w:tabs>
        <w:rPr>
          <w:rFonts w:ascii="宋体" w:hAnsi="宋体" w:cs="宋体"/>
          <w:color w:val="000000"/>
          <w:sz w:val="24"/>
          <w:highlight w:val="none"/>
        </w:rPr>
      </w:pPr>
      <w:r>
        <w:rPr>
          <w:rFonts w:hint="eastAsia" w:ascii="宋体" w:hAnsi="宋体" w:cs="宋体"/>
          <w:color w:val="000000"/>
          <w:sz w:val="24"/>
          <w:highlight w:val="none"/>
        </w:rPr>
        <w:t xml:space="preserve">评审程序、评审方法和评审标准</w:t>
      </w:r>
      <w:r>
        <w:rPr>
          <w:rFonts w:ascii="宋体" w:hAnsi="宋体" w:cs="宋体"/>
          <w:color w:val="000000"/>
          <w:sz w:val="24"/>
          <w:highlight w:val="none"/>
        </w:rPr>
      </w:r>
      <w:r/>
    </w:p>
    <w:p>
      <w:pPr>
        <w:pStyle w:val="1291"/>
        <w:numPr>
          <w:ilvl w:val="0"/>
          <w:numId w:val="9"/>
        </w:numPr>
        <w:ind w:left="0" w:firstLine="480"/>
        <w:spacing w:line="400" w:lineRule="exact"/>
        <w:tabs>
          <w:tab w:val="left" w:pos="1980" w:leader="none"/>
          <w:tab w:val="left" w:pos="2520" w:leader="none"/>
          <w:tab w:val="left" w:pos="4941" w:leader="none"/>
        </w:tabs>
        <w:rPr>
          <w:rFonts w:ascii="宋体" w:hAnsi="宋体" w:cs="宋体"/>
          <w:color w:val="000000"/>
          <w:sz w:val="24"/>
          <w:highlight w:val="none"/>
        </w:rPr>
      </w:pPr>
      <w:r>
        <w:rPr>
          <w:rFonts w:hint="eastAsia" w:ascii="宋体" w:hAnsi="宋体" w:cs="宋体"/>
          <w:color w:val="000000"/>
          <w:sz w:val="24"/>
          <w:highlight w:val="none"/>
        </w:rPr>
        <w:t xml:space="preserve">采购需求</w:t>
      </w:r>
      <w:r>
        <w:rPr>
          <w:rFonts w:ascii="宋体" w:hAnsi="宋体" w:cs="宋体"/>
          <w:color w:val="000000"/>
          <w:sz w:val="24"/>
          <w:highlight w:val="none"/>
        </w:rPr>
      </w:r>
      <w:r/>
    </w:p>
    <w:p>
      <w:pPr>
        <w:pStyle w:val="1291"/>
        <w:numPr>
          <w:ilvl w:val="0"/>
          <w:numId w:val="9"/>
        </w:numPr>
        <w:ind w:left="0" w:firstLine="480"/>
        <w:spacing w:line="400" w:lineRule="exact"/>
        <w:tabs>
          <w:tab w:val="left" w:pos="1980" w:leader="none"/>
          <w:tab w:val="left" w:pos="2520" w:leader="none"/>
          <w:tab w:val="left" w:pos="4941" w:leader="none"/>
        </w:tabs>
        <w:rPr>
          <w:rFonts w:ascii="宋体" w:hAnsi="宋体" w:cs="宋体"/>
          <w:color w:val="000000"/>
          <w:sz w:val="24"/>
          <w:highlight w:val="none"/>
        </w:rPr>
      </w:pPr>
      <w:r>
        <w:rPr>
          <w:rFonts w:hint="eastAsia" w:ascii="宋体" w:hAnsi="宋体" w:cs="宋体"/>
          <w:color w:val="000000"/>
          <w:sz w:val="24"/>
          <w:highlight w:val="none"/>
        </w:rPr>
        <w:t xml:space="preserve">合同草案条款</w:t>
      </w:r>
      <w:r>
        <w:rPr>
          <w:rFonts w:ascii="宋体" w:hAnsi="宋体" w:cs="宋体"/>
          <w:color w:val="000000"/>
          <w:sz w:val="24"/>
          <w:highlight w:val="none"/>
        </w:rPr>
      </w:r>
      <w:r/>
    </w:p>
    <w:p>
      <w:pPr>
        <w:pStyle w:val="1291"/>
        <w:numPr>
          <w:ilvl w:val="0"/>
          <w:numId w:val="9"/>
        </w:numPr>
        <w:ind w:left="0" w:firstLine="480"/>
        <w:spacing w:line="400" w:lineRule="exact"/>
        <w:tabs>
          <w:tab w:val="left" w:pos="1980" w:leader="none"/>
          <w:tab w:val="left" w:pos="2520" w:leader="none"/>
          <w:tab w:val="left" w:pos="4941" w:leader="none"/>
        </w:tabs>
        <w:rPr>
          <w:rFonts w:ascii="宋体" w:hAnsi="宋体" w:cs="宋体"/>
          <w:color w:val="000000"/>
          <w:sz w:val="24"/>
          <w:highlight w:val="none"/>
        </w:rPr>
      </w:pPr>
      <w:r>
        <w:rPr>
          <w:rFonts w:hint="eastAsia" w:ascii="宋体" w:hAnsi="宋体" w:cs="宋体"/>
          <w:color w:val="000000"/>
          <w:sz w:val="24"/>
          <w:highlight w:val="none"/>
        </w:rPr>
        <w:t xml:space="preserve">响应文件格式</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对竞争性磋商文件的澄清或修改</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61"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采购人或采购代理机构对已发出的竞争性磋商文件进行必要澄清或者修改的，将在原公告发布媒体上以发布更正公告的形式通知所有获取磋商文件的供应商。</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61"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ascii="宋体" w:hAnsi="宋体" w:cs="宋体"/>
          <w:color w:val="000000"/>
          <w:sz w:val="24"/>
          <w:highlight w:val="none"/>
        </w:rPr>
      </w:r>
      <w:r/>
    </w:p>
    <w:p>
      <w:pPr>
        <w:pStyle w:val="1291"/>
        <w:ind w:left="1080"/>
        <w:spacing w:line="400" w:lineRule="exact"/>
        <w:tabs>
          <w:tab w:val="left" w:pos="1080" w:leader="none"/>
          <w:tab w:val="left" w:pos="1561" w:leader="none"/>
        </w:tabs>
        <w:rPr>
          <w:rFonts w:ascii="宋体" w:hAnsi="宋体" w:cs="宋体"/>
          <w:color w:val="000000"/>
          <w:sz w:val="28"/>
          <w:highlight w:val="none"/>
        </w:rPr>
      </w:pPr>
      <w:r/>
      <w:bookmarkStart w:id="180" w:name="_Toc151193768"/>
      <w:r/>
      <w:bookmarkStart w:id="181" w:name="_Toc142311028"/>
      <w:r/>
      <w:bookmarkStart w:id="182" w:name="_Toc305158794"/>
      <w:r/>
      <w:bookmarkStart w:id="183" w:name="_Toc150774626"/>
      <w:r/>
      <w:bookmarkStart w:id="184" w:name="_Toc150774731"/>
      <w:r/>
      <w:bookmarkStart w:id="185" w:name="_Toc265228364"/>
      <w:r/>
      <w:bookmarkStart w:id="186" w:name="_Toc151193914"/>
      <w:r/>
      <w:bookmarkStart w:id="187" w:name="_Toc127151526"/>
      <w:r/>
      <w:bookmarkStart w:id="188" w:name="_Toc305158868"/>
      <w:r/>
      <w:bookmarkStart w:id="189" w:name="_Toc150509277"/>
      <w:r/>
      <w:bookmarkStart w:id="190" w:name="_Toc151190153"/>
      <w:r/>
      <w:bookmarkStart w:id="191" w:name="_Toc151193624"/>
      <w:r/>
      <w:bookmarkStart w:id="192" w:name="_Toc516367020"/>
      <w:r/>
      <w:bookmarkStart w:id="193" w:name="_Toc264969216"/>
      <w:r/>
      <w:bookmarkStart w:id="194" w:name="_Toc150480764"/>
      <w:r/>
      <w:bookmarkStart w:id="195" w:name="_Toc520356150"/>
      <w:r/>
      <w:bookmarkStart w:id="196" w:name="_Toc151193840"/>
      <w:r/>
      <w:bookmarkStart w:id="197" w:name="_Toc195842891"/>
      <w:r/>
      <w:bookmarkStart w:id="198" w:name="_Toc151193696"/>
      <w:r/>
      <w:bookmarkStart w:id="199" w:name="_Toc226965716"/>
      <w:r/>
      <w:bookmarkStart w:id="200" w:name="_Toc226309770"/>
      <w:r/>
      <w:bookmarkStart w:id="201" w:name="_Toc226965799"/>
      <w:r/>
      <w:bookmarkStart w:id="202" w:name="_Toc226337222"/>
      <w:r>
        <w:rPr>
          <w:rFonts w:ascii="宋体" w:hAnsi="宋体" w:cs="宋体"/>
          <w:color w:val="000000"/>
          <w:sz w:val="28"/>
          <w:highlight w:val="none"/>
        </w:rPr>
      </w:r>
      <w:r/>
    </w:p>
    <w:p>
      <w:pPr>
        <w:pStyle w:val="1293"/>
        <w:spacing w:before="0" w:line="400" w:lineRule="exact"/>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三   响应文件</w:t>
      </w:r>
      <w:bookmarkEnd w:id="192"/>
      <w:r>
        <w:rPr>
          <w:rFonts w:hint="eastAsia" w:ascii="宋体" w:hAnsi="宋体" w:eastAsia="宋体" w:cs="宋体"/>
          <w:color w:val="000000"/>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宋体" w:hAnsi="宋体" w:eastAsia="宋体" w:cs="宋体"/>
          <w:color w:val="000000"/>
          <w:sz w:val="28"/>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203" w:name="_Toc151193769"/>
      <w:r/>
      <w:bookmarkStart w:id="204" w:name="_Toc151193697"/>
      <w:r/>
      <w:bookmarkStart w:id="205" w:name="_Toc151190154"/>
      <w:r/>
      <w:bookmarkStart w:id="206" w:name="_Toc151193625"/>
      <w:r/>
      <w:bookmarkStart w:id="207" w:name="_Toc151193841"/>
      <w:r/>
      <w:bookmarkStart w:id="208" w:name="_Toc127151728"/>
      <w:r/>
      <w:bookmarkStart w:id="209" w:name="_Toc150480765"/>
      <w:r/>
      <w:bookmarkStart w:id="210" w:name="_Toc150774627"/>
      <w:r/>
      <w:bookmarkStart w:id="211" w:name="_Toc264969217"/>
      <w:r/>
      <w:bookmarkStart w:id="212" w:name="_Toc195842892"/>
      <w:r/>
      <w:bookmarkStart w:id="213" w:name="_Toc226337223"/>
      <w:r/>
      <w:bookmarkStart w:id="214" w:name="_Toc127151527"/>
      <w:r/>
      <w:bookmarkStart w:id="215" w:name="_Toc226965800"/>
      <w:r/>
      <w:bookmarkStart w:id="216" w:name="_Toc226309771"/>
      <w:r/>
      <w:bookmarkStart w:id="217" w:name="_Toc516367021"/>
      <w:r/>
      <w:bookmarkStart w:id="218" w:name="_Toc226965717"/>
      <w:r/>
      <w:bookmarkStart w:id="219" w:name="_Toc520356151"/>
      <w:r/>
      <w:bookmarkStart w:id="220" w:name="_Toc164608641"/>
      <w:r/>
      <w:bookmarkStart w:id="221" w:name="_Toc265228365"/>
      <w:r/>
      <w:bookmarkStart w:id="222" w:name="_Toc149720820"/>
      <w:r/>
      <w:bookmarkStart w:id="223" w:name="_Toc150509278"/>
      <w:r/>
      <w:bookmarkStart w:id="224" w:name="_Toc164229368"/>
      <w:r/>
      <w:bookmarkStart w:id="225" w:name="_Toc142311029"/>
      <w:r/>
      <w:bookmarkStart w:id="226" w:name="_Toc164351621"/>
      <w:r/>
      <w:bookmarkStart w:id="227" w:name="_Toc127161441"/>
      <w:r/>
      <w:bookmarkStart w:id="228" w:name="_Toc305158795"/>
      <w:r/>
      <w:bookmarkStart w:id="229" w:name="_Toc164229222"/>
      <w:r/>
      <w:bookmarkStart w:id="230" w:name="_Toc151193915"/>
      <w:r/>
      <w:bookmarkStart w:id="231" w:name="_Toc164608796"/>
      <w:r/>
      <w:bookmarkStart w:id="232" w:name="_Toc305158869"/>
      <w:r/>
      <w:bookmarkStart w:id="233" w:name="_Toc150774732"/>
      <w:r>
        <w:rPr>
          <w:rFonts w:hint="eastAsia" w:ascii="宋体" w:hAnsi="宋体" w:cs="宋体"/>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color w:val="000000"/>
          <w:sz w:val="24"/>
          <w:highlight w:val="none"/>
        </w:rPr>
        <w:t xml:space="preserve">及磋商语言</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除竞争性磋商文件有特殊要求外，本项目磋商所使用的计量单位，应采用中华人民共和国法定计量单位。</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234" w:name="_Toc151193916"/>
      <w:r/>
      <w:bookmarkStart w:id="235" w:name="_Toc264969218"/>
      <w:r/>
      <w:bookmarkStart w:id="236" w:name="_Toc226965801"/>
      <w:r/>
      <w:bookmarkStart w:id="237" w:name="_Toc127151729"/>
      <w:r/>
      <w:bookmarkStart w:id="238" w:name="_Toc164351622"/>
      <w:r/>
      <w:bookmarkStart w:id="239" w:name="_Toc305158796"/>
      <w:r/>
      <w:bookmarkStart w:id="240" w:name="_Toc164229369"/>
      <w:r/>
      <w:bookmarkStart w:id="241" w:name="_Toc150774733"/>
      <w:r/>
      <w:bookmarkStart w:id="242" w:name="_Toc520356152"/>
      <w:r/>
      <w:bookmarkStart w:id="243" w:name="_Toc265228366"/>
      <w:r/>
      <w:bookmarkStart w:id="244" w:name="_Toc149720821"/>
      <w:r/>
      <w:bookmarkStart w:id="245" w:name="_Toc127151528"/>
      <w:r/>
      <w:bookmarkStart w:id="246" w:name="_Toc305158870"/>
      <w:r/>
      <w:bookmarkStart w:id="247" w:name="_Toc164229223"/>
      <w:r/>
      <w:bookmarkStart w:id="248" w:name="_Toc151193842"/>
      <w:r/>
      <w:bookmarkStart w:id="249" w:name="_Toc151193770"/>
      <w:r/>
      <w:bookmarkStart w:id="250" w:name="_Toc226337224"/>
      <w:r/>
      <w:bookmarkStart w:id="251" w:name="_Toc516367022"/>
      <w:r/>
      <w:bookmarkStart w:id="252" w:name="_Toc150774628"/>
      <w:r/>
      <w:bookmarkStart w:id="253" w:name="_Toc127161442"/>
      <w:r/>
      <w:bookmarkStart w:id="254" w:name="_Toc195842893"/>
      <w:r/>
      <w:bookmarkStart w:id="255" w:name="_Toc151190155"/>
      <w:r/>
      <w:bookmarkStart w:id="256" w:name="_Toc150509279"/>
      <w:r/>
      <w:bookmarkStart w:id="257" w:name="_Toc151193626"/>
      <w:r/>
      <w:bookmarkStart w:id="258" w:name="_Toc151193698"/>
      <w:r/>
      <w:bookmarkStart w:id="259" w:name="_Toc164608642"/>
      <w:r/>
      <w:bookmarkStart w:id="260" w:name="_Ref467306676"/>
      <w:r/>
      <w:bookmarkStart w:id="261" w:name="_Ref467306195"/>
      <w:r/>
      <w:bookmarkStart w:id="262" w:name="_Toc226965718"/>
      <w:r/>
      <w:bookmarkStart w:id="263" w:name="_Toc164608797"/>
      <w:r/>
      <w:bookmarkStart w:id="264" w:name="_Toc142311030"/>
      <w:r/>
      <w:bookmarkStart w:id="265" w:name="_Toc150480766"/>
      <w:r/>
      <w:bookmarkStart w:id="266" w:name="_Toc226309772"/>
      <w:r>
        <w:rPr>
          <w:rFonts w:hint="eastAsia" w:ascii="宋体" w:hAnsi="宋体" w:cs="宋体"/>
          <w:color w:val="000000"/>
          <w:sz w:val="24"/>
          <w:highlight w:val="none"/>
        </w:rPr>
        <w:t xml:space="preserve">响应文件</w:t>
      </w:r>
      <w:bookmarkEnd w:id="251"/>
      <w:r/>
      <w:bookmarkEnd w:id="260"/>
      <w:r/>
      <w:bookmarkEnd w:id="261"/>
      <w:r>
        <w:rPr>
          <w:rFonts w:hint="eastAsia" w:ascii="宋体" w:hAnsi="宋体" w:cs="宋体"/>
          <w:color w:val="000000"/>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bookmarkStart w:id="267" w:name="_Ref467052588"/>
      <w:r>
        <w:rPr>
          <w:rFonts w:hint="eastAsia" w:ascii="宋体" w:hAnsi="宋体" w:cs="宋体"/>
          <w:color w:val="000000"/>
          <w:sz w:val="24"/>
          <w:highlight w:val="none"/>
        </w:rPr>
        <w:t xml:space="preserve">供应商应当按照竞争性磋商文件的要求编制响应文件，</w:t>
      </w:r>
      <w:r>
        <w:rPr>
          <w:rFonts w:hint="eastAsia" w:ascii="宋体" w:hAnsi="宋体" w:cs="宋体"/>
          <w:color w:val="000000"/>
          <w:sz w:val="24"/>
          <w:highlight w:val="none"/>
        </w:rPr>
        <w:t xml:space="preserve">并对其提交的响应文件的真实性、合法性承担法律责任</w:t>
      </w:r>
      <w:r>
        <w:rPr>
          <w:rFonts w:hint="eastAsia" w:ascii="宋体" w:hAnsi="宋体" w:cs="宋体"/>
          <w:color w:val="000000"/>
          <w:sz w:val="24"/>
          <w:highlight w:val="none"/>
        </w:rPr>
        <w:t xml:space="preserve">。响应文件的部分格式要求，见第六章《响应文件格式》。</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对于竞争性磋商文件中标记了“实质性格式”文件的，</w:t>
      </w:r>
      <w:r>
        <w:rPr>
          <w:rFonts w:hint="eastAsia" w:ascii="宋体" w:hAnsi="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。未标记“实质性格式”的文件和竞争性磋商文件未提供格式的内容，可由供应商自行编写。</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第三章《评审方法和评审标准》中涉及的证明文件。</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67"/>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268" w:name="_Toc151193700"/>
      <w:r/>
      <w:bookmarkStart w:id="269" w:name="_Toc127151530"/>
      <w:r/>
      <w:bookmarkStart w:id="270" w:name="_Toc164229371"/>
      <w:r/>
      <w:bookmarkStart w:id="271" w:name="_Toc164608799"/>
      <w:r/>
      <w:bookmarkStart w:id="272" w:name="_Toc164229225"/>
      <w:r/>
      <w:bookmarkStart w:id="273" w:name="_Toc150509281"/>
      <w:r/>
      <w:bookmarkStart w:id="274" w:name="_Toc151193918"/>
      <w:r/>
      <w:bookmarkStart w:id="275" w:name="_Toc150774735"/>
      <w:r/>
      <w:bookmarkStart w:id="276" w:name="_Toc151193772"/>
      <w:r/>
      <w:bookmarkStart w:id="277" w:name="_Toc127151731"/>
      <w:r/>
      <w:bookmarkStart w:id="278" w:name="_Toc164351624"/>
      <w:r/>
      <w:bookmarkStart w:id="279" w:name="_Toc164608644"/>
      <w:r/>
      <w:bookmarkStart w:id="280" w:name="_Toc520356155"/>
      <w:r/>
      <w:bookmarkStart w:id="281" w:name="_Toc149720823"/>
      <w:r/>
      <w:bookmarkStart w:id="282" w:name="_Toc195842895"/>
      <w:r/>
      <w:bookmarkStart w:id="283" w:name="_Toc151190157"/>
      <w:r/>
      <w:bookmarkStart w:id="284" w:name="_Toc127161444"/>
      <w:r/>
      <w:bookmarkStart w:id="285" w:name="_Toc151193844"/>
      <w:r/>
      <w:bookmarkStart w:id="286" w:name="_Toc151193628"/>
      <w:r/>
      <w:bookmarkStart w:id="287" w:name="_Toc150480768"/>
      <w:r/>
      <w:bookmarkStart w:id="288" w:name="_Toc142311032"/>
      <w:r/>
      <w:bookmarkStart w:id="289" w:name="_Toc150774630"/>
      <w:r>
        <w:rPr>
          <w:rFonts w:hint="eastAsia" w:ascii="宋体" w:hAnsi="宋体" w:cs="宋体"/>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所有响应均以人民币报价。</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按照竞争性磋商文件要求完成本项目的全部相关服务费用。</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供应商不能提供任何有选择性或可调整的最终报价（</w:t>
      </w:r>
      <w:r>
        <w:rPr>
          <w:rFonts w:hint="eastAsia" w:ascii="宋体" w:hAnsi="宋体" w:cs="宋体"/>
          <w:color w:val="000000"/>
          <w:sz w:val="24"/>
          <w:highlight w:val="none"/>
        </w:rPr>
        <w:t xml:space="preserve">竞争性磋商文件</w:t>
      </w:r>
      <w:r>
        <w:rPr>
          <w:rFonts w:hint="eastAsia" w:ascii="宋体" w:hAnsi="宋体" w:cs="宋体"/>
          <w:color w:val="000000"/>
          <w:sz w:val="24"/>
          <w:highlight w:val="none"/>
        </w:rPr>
        <w:t xml:space="preserve">另有规定的除外），否则其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磋商保证金</w:t>
      </w:r>
      <w:r>
        <w:rPr>
          <w:rFonts w:ascii="宋体" w:hAnsi="宋体" w:cs="宋体"/>
          <w:color w:val="000000"/>
          <w:sz w:val="24"/>
          <w:highlight w:val="none"/>
        </w:rPr>
      </w:r>
      <w:r/>
    </w:p>
    <w:p>
      <w:pPr>
        <w:pStyle w:val="1291"/>
        <w:ind w:firstLine="480"/>
        <w:spacing w:line="400" w:lineRule="exact"/>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根据江苏省和常州市的相关文件规定，免收保证金。</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响应有效期</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290" w:name="_Toc164351627"/>
      <w:r/>
      <w:bookmarkStart w:id="291" w:name="_Toc195842898"/>
      <w:r/>
      <w:bookmarkStart w:id="292" w:name="_Toc226337229"/>
      <w:r/>
      <w:bookmarkStart w:id="293" w:name="_Toc305158875"/>
      <w:r/>
      <w:bookmarkStart w:id="294" w:name="_Toc151193847"/>
      <w:r/>
      <w:bookmarkStart w:id="295" w:name="_Toc127151734"/>
      <w:r/>
      <w:bookmarkStart w:id="296" w:name="_Toc127151533"/>
      <w:r/>
      <w:bookmarkStart w:id="297" w:name="_Toc150774738"/>
      <w:r/>
      <w:bookmarkStart w:id="298" w:name="_Toc520356158"/>
      <w:r/>
      <w:bookmarkStart w:id="299" w:name="_Toc164229228"/>
      <w:r/>
      <w:bookmarkStart w:id="300" w:name="_Toc151190160"/>
      <w:r/>
      <w:bookmarkStart w:id="301" w:name="_Toc264969223"/>
      <w:r/>
      <w:bookmarkStart w:id="302" w:name="_Toc150509284"/>
      <w:r/>
      <w:bookmarkStart w:id="303" w:name="_Toc226309777"/>
      <w:r/>
      <w:bookmarkStart w:id="304" w:name="_Toc150774633"/>
      <w:r/>
      <w:bookmarkStart w:id="305" w:name="_Toc151193775"/>
      <w:r/>
      <w:bookmarkStart w:id="306" w:name="_Toc151193921"/>
      <w:r/>
      <w:bookmarkStart w:id="307" w:name="_Toc151193631"/>
      <w:r/>
      <w:bookmarkStart w:id="308" w:name="_Toc151193703"/>
      <w:r/>
      <w:bookmarkStart w:id="309" w:name="_Toc150480771"/>
      <w:r/>
      <w:bookmarkStart w:id="310" w:name="_Toc265228371"/>
      <w:r/>
      <w:bookmarkStart w:id="311" w:name="_Toc164229374"/>
      <w:r/>
      <w:bookmarkStart w:id="312" w:name="_Toc226965806"/>
      <w:r/>
      <w:bookmarkStart w:id="313" w:name="_Toc149720826"/>
      <w:r/>
      <w:bookmarkStart w:id="314" w:name="_Toc305158801"/>
      <w:r/>
      <w:bookmarkStart w:id="315" w:name="_Toc164608802"/>
      <w:r/>
      <w:bookmarkStart w:id="316" w:name="_Toc127161447"/>
      <w:r/>
      <w:bookmarkStart w:id="317" w:name="_Toc226965723"/>
      <w:r/>
      <w:bookmarkStart w:id="318" w:name="_Toc164608647"/>
      <w:r/>
      <w:bookmarkStart w:id="319" w:name="_Toc142311035"/>
      <w:r>
        <w:rPr>
          <w:rFonts w:hint="eastAsia" w:ascii="宋体" w:hAnsi="宋体" w:cs="宋体"/>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bookmarkStart w:id="320" w:name="_Toc151193704"/>
      <w:r/>
      <w:bookmarkStart w:id="321" w:name="_Toc150774739"/>
      <w:r/>
      <w:bookmarkStart w:id="322" w:name="_Toc151193776"/>
      <w:r/>
      <w:bookmarkStart w:id="323" w:name="_Toc520356159"/>
      <w:r/>
      <w:bookmarkStart w:id="324" w:name="_Toc226965724"/>
      <w:r/>
      <w:bookmarkStart w:id="325" w:name="_Toc195842899"/>
      <w:r/>
      <w:bookmarkStart w:id="326" w:name="_Toc226965807"/>
      <w:r/>
      <w:bookmarkStart w:id="327" w:name="_Toc151193922"/>
      <w:r/>
      <w:bookmarkStart w:id="328" w:name="_Toc151193632"/>
      <w:r/>
      <w:bookmarkStart w:id="329" w:name="_Toc151190161"/>
      <w:r/>
      <w:bookmarkStart w:id="330" w:name="_Toc226337230"/>
      <w:r/>
      <w:bookmarkStart w:id="331" w:name="_Toc265228372"/>
      <w:r/>
      <w:bookmarkStart w:id="332" w:name="_Toc305158802"/>
      <w:r/>
      <w:bookmarkStart w:id="333" w:name="_Toc151193848"/>
      <w:r/>
      <w:bookmarkStart w:id="334" w:name="_Toc264969224"/>
      <w:r/>
      <w:bookmarkStart w:id="335" w:name="_Toc142311036"/>
      <w:r/>
      <w:bookmarkStart w:id="336" w:name="_Toc127151534"/>
      <w:r/>
      <w:bookmarkStart w:id="337" w:name="_Toc150509285"/>
      <w:r/>
      <w:bookmarkStart w:id="338" w:name="_Toc226309778"/>
      <w:r/>
      <w:bookmarkStart w:id="339" w:name="_Toc150774634"/>
      <w:r/>
      <w:bookmarkStart w:id="340" w:name="_Toc305158876"/>
      <w:r/>
      <w:bookmarkStart w:id="341" w:name="_Toc150480772"/>
      <w:r>
        <w:rPr>
          <w:rFonts w:hint="eastAsia" w:ascii="宋体" w:hAnsi="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竞争性磋商文件要求盖章的内容，一般通过响应文件编制工具加盖电子签章。</w:t>
      </w:r>
      <w:r>
        <w:rPr>
          <w:rFonts w:ascii="宋体" w:hAnsi="宋体" w:cs="宋体"/>
          <w:color w:val="000000"/>
          <w:sz w:val="24"/>
          <w:highlight w:val="none"/>
        </w:rPr>
      </w:r>
      <w:r/>
    </w:p>
    <w:p>
      <w:pPr>
        <w:pStyle w:val="1293"/>
        <w:spacing w:before="0" w:line="360" w:lineRule="auto"/>
        <w:rPr>
          <w:rFonts w:ascii="宋体" w:hAnsi="宋体" w:eastAsia="宋体" w:cs="宋体"/>
          <w:color w:val="000000"/>
          <w:sz w:val="28"/>
          <w:highlight w:val="none"/>
        </w:rPr>
      </w:pPr>
      <w:r>
        <w:rPr>
          <w:rFonts w:ascii="宋体" w:hAnsi="宋体" w:eastAsia="宋体" w:cs="宋体"/>
          <w:color w:val="000000"/>
          <w:sz w:val="28"/>
          <w:highlight w:val="none"/>
        </w:rPr>
      </w:r>
      <w:r/>
    </w:p>
    <w:p>
      <w:pPr>
        <w:pStyle w:val="1293"/>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eastAsia="宋体" w:cs="宋体"/>
          <w:color w:val="000000"/>
          <w:sz w:val="28"/>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342" w:name="_Toc264969225"/>
      <w:r/>
      <w:bookmarkStart w:id="343" w:name="_Toc226309779"/>
      <w:r/>
      <w:bookmarkStart w:id="344" w:name="_Toc151193923"/>
      <w:r/>
      <w:bookmarkStart w:id="345" w:name="_Toc226965725"/>
      <w:r/>
      <w:bookmarkStart w:id="346" w:name="_Toc149720828"/>
      <w:r/>
      <w:bookmarkStart w:id="347" w:name="_Toc127151535"/>
      <w:r/>
      <w:bookmarkStart w:id="348" w:name="_Toc305158877"/>
      <w:r/>
      <w:bookmarkStart w:id="349" w:name="_Toc150774635"/>
      <w:r/>
      <w:bookmarkStart w:id="350" w:name="_Toc151193633"/>
      <w:r/>
      <w:bookmarkStart w:id="351" w:name="_Toc164608804"/>
      <w:r/>
      <w:bookmarkStart w:id="352" w:name="_Toc127161449"/>
      <w:r/>
      <w:bookmarkStart w:id="353" w:name="_Toc164608649"/>
      <w:r/>
      <w:bookmarkStart w:id="354" w:name="_Toc127151736"/>
      <w:r/>
      <w:bookmarkStart w:id="355" w:name="_Toc226337231"/>
      <w:r/>
      <w:bookmarkStart w:id="356" w:name="_Toc226965808"/>
      <w:r/>
      <w:bookmarkStart w:id="357" w:name="_Toc164229376"/>
      <w:r/>
      <w:bookmarkStart w:id="358" w:name="_Toc151190162"/>
      <w:r/>
      <w:bookmarkStart w:id="359" w:name="_Toc150480773"/>
      <w:r/>
      <w:bookmarkStart w:id="360" w:name="_Toc305158803"/>
      <w:r/>
      <w:bookmarkStart w:id="361" w:name="_Toc151193777"/>
      <w:r/>
      <w:bookmarkStart w:id="362" w:name="_Toc150509286"/>
      <w:r/>
      <w:bookmarkStart w:id="363" w:name="_Toc150774740"/>
      <w:r/>
      <w:bookmarkStart w:id="364" w:name="_Toc195842900"/>
      <w:r/>
      <w:bookmarkStart w:id="365" w:name="_Toc142311037"/>
      <w:r/>
      <w:bookmarkStart w:id="366" w:name="_Toc151193705"/>
      <w:r/>
      <w:bookmarkStart w:id="367" w:name="_Toc164351629"/>
      <w:r/>
      <w:bookmarkStart w:id="368" w:name="_Toc164229230"/>
      <w:r/>
      <w:bookmarkStart w:id="369" w:name="_Toc151193849"/>
      <w:r/>
      <w:bookmarkStart w:id="370" w:name="_Toc520356160"/>
      <w:r/>
      <w:bookmarkStart w:id="371" w:name="_Toc265228373"/>
      <w:r>
        <w:rPr>
          <w:rFonts w:hint="eastAsia" w:ascii="宋体" w:hAnsi="宋体" w:cs="宋体"/>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color w:val="000000"/>
          <w:sz w:val="24"/>
          <w:highlight w:val="none"/>
        </w:rPr>
        <w:t xml:space="preserve">提交</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本项目使用“苏采云”系统。供应商根据竞争性磋商文件及“苏采云”系统供应商操作手册要求编制、生成并提交电子响应文件。</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采购人及采购代理机构拒绝接受通过“苏采云”系统以外任何形式提交的响应文件，磋商保证金除外。</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372" w:name="_Toc164351630"/>
      <w:r/>
      <w:bookmarkStart w:id="373" w:name="_Toc164229231"/>
      <w:r/>
      <w:bookmarkStart w:id="374" w:name="_Toc151193850"/>
      <w:r/>
      <w:bookmarkStart w:id="375" w:name="_Toc149720829"/>
      <w:r/>
      <w:bookmarkStart w:id="376" w:name="_Toc151193706"/>
      <w:r/>
      <w:bookmarkStart w:id="377" w:name="_Toc150509287"/>
      <w:r/>
      <w:bookmarkStart w:id="378" w:name="_Toc226965726"/>
      <w:r/>
      <w:bookmarkStart w:id="379" w:name="_Toc305158804"/>
      <w:r/>
      <w:bookmarkStart w:id="380" w:name="_Toc226965809"/>
      <w:r/>
      <w:bookmarkStart w:id="381" w:name="_Toc150774636"/>
      <w:r/>
      <w:bookmarkStart w:id="382" w:name="_Toc127151536"/>
      <w:r/>
      <w:bookmarkStart w:id="383" w:name="_Toc226309780"/>
      <w:r/>
      <w:bookmarkStart w:id="384" w:name="_Toc164608805"/>
      <w:r/>
      <w:bookmarkStart w:id="385" w:name="_Toc305158878"/>
      <w:r/>
      <w:bookmarkStart w:id="386" w:name="_Toc127161450"/>
      <w:r/>
      <w:bookmarkStart w:id="387" w:name="_Toc127151737"/>
      <w:r/>
      <w:bookmarkStart w:id="388" w:name="_Toc520356161"/>
      <w:r/>
      <w:bookmarkStart w:id="389" w:name="_Toc264969226"/>
      <w:r/>
      <w:bookmarkStart w:id="390" w:name="_Toc164608650"/>
      <w:r/>
      <w:bookmarkStart w:id="391" w:name="_Toc150480774"/>
      <w:r/>
      <w:bookmarkStart w:id="392" w:name="_Toc151190163"/>
      <w:r/>
      <w:bookmarkStart w:id="393" w:name="_Toc265228374"/>
      <w:r/>
      <w:bookmarkStart w:id="394" w:name="_Toc142311038"/>
      <w:r/>
      <w:bookmarkStart w:id="395" w:name="_Toc151193924"/>
      <w:r/>
      <w:bookmarkStart w:id="396" w:name="_Toc151193778"/>
      <w:r/>
      <w:bookmarkStart w:id="397" w:name="_Toc195842901"/>
      <w:r/>
      <w:bookmarkStart w:id="398" w:name="_Toc164229377"/>
      <w:r/>
      <w:bookmarkStart w:id="399" w:name="_Toc226337232"/>
      <w:r/>
      <w:bookmarkStart w:id="400" w:name="_Toc151193634"/>
      <w:r/>
      <w:bookmarkStart w:id="401" w:name="_Toc150774741"/>
      <w:r>
        <w:rPr>
          <w:rFonts w:hint="eastAsia" w:ascii="宋体" w:hAnsi="宋体" w:cs="宋体"/>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color w:val="000000"/>
          <w:sz w:val="24"/>
          <w:highlight w:val="none"/>
        </w:rPr>
        <w:t xml:space="preserve">时间</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供应商应在竞争性磋商文件要求提交响应文件截止时间前，将电子响应文件提交至“苏采云”系统。</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402" w:name="_Toc520356162"/>
      <w:r/>
      <w:bookmarkStart w:id="403" w:name="_Toc150509288"/>
      <w:r/>
      <w:bookmarkStart w:id="404" w:name="_Toc164351631"/>
      <w:r/>
      <w:bookmarkStart w:id="405" w:name="_Toc164229232"/>
      <w:r/>
      <w:bookmarkStart w:id="406" w:name="_Toc127161451"/>
      <w:r/>
      <w:bookmarkStart w:id="407" w:name="_Toc127151537"/>
      <w:r/>
      <w:bookmarkStart w:id="408" w:name="_Toc151190164"/>
      <w:r/>
      <w:bookmarkStart w:id="409" w:name="_Toc164608651"/>
      <w:r/>
      <w:bookmarkStart w:id="410" w:name="_Toc149720830"/>
      <w:r/>
      <w:bookmarkStart w:id="411" w:name="_Toc226965810"/>
      <w:r/>
      <w:bookmarkStart w:id="412" w:name="_Toc151193779"/>
      <w:r/>
      <w:bookmarkStart w:id="413" w:name="_Toc164229378"/>
      <w:r/>
      <w:bookmarkStart w:id="414" w:name="_Toc265228375"/>
      <w:r/>
      <w:bookmarkStart w:id="415" w:name="_Toc142311039"/>
      <w:r/>
      <w:bookmarkStart w:id="416" w:name="_Toc127151738"/>
      <w:r/>
      <w:bookmarkStart w:id="417" w:name="_Toc226309781"/>
      <w:r/>
      <w:bookmarkStart w:id="418" w:name="_Toc305158879"/>
      <w:r/>
      <w:bookmarkStart w:id="419" w:name="_Toc195842902"/>
      <w:r/>
      <w:bookmarkStart w:id="420" w:name="_Toc305158805"/>
      <w:r/>
      <w:bookmarkStart w:id="421" w:name="_Toc150480775"/>
      <w:r/>
      <w:bookmarkStart w:id="422" w:name="_Toc226965727"/>
      <w:r/>
      <w:bookmarkStart w:id="423" w:name="_Toc150774742"/>
      <w:r/>
      <w:bookmarkStart w:id="424" w:name="_Toc151193707"/>
      <w:r/>
      <w:bookmarkStart w:id="425" w:name="_Toc150774637"/>
      <w:r/>
      <w:bookmarkStart w:id="426" w:name="_Toc151193635"/>
      <w:r/>
      <w:bookmarkStart w:id="427" w:name="_Toc226337233"/>
      <w:r/>
      <w:bookmarkStart w:id="428" w:name="_Toc151193851"/>
      <w:r/>
      <w:bookmarkStart w:id="429" w:name="_Toc264969227"/>
      <w:r/>
      <w:bookmarkStart w:id="430" w:name="_Toc164608806"/>
      <w:r/>
      <w:bookmarkStart w:id="431" w:name="_Toc151193925"/>
      <w:r>
        <w:rPr>
          <w:rFonts w:hint="eastAsia" w:ascii="宋体" w:hAnsi="宋体" w:cs="宋体"/>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提交响应文件截止时间前，供应商可以通过“苏采云”系统对所提交的响应文件进行补充、修改或者撤回。磋商保证金的补充、修改或者撤回无需通过“苏采云”系统，但应就其补充、修改或者撤回通知采购人或采购代理机构。</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rPr>
          <w:rFonts w:ascii="宋体" w:hAnsi="宋体" w:cs="宋体"/>
          <w:color w:val="000000"/>
          <w:sz w:val="24"/>
          <w:highlight w:val="none"/>
        </w:rPr>
      </w:r>
      <w:r/>
    </w:p>
    <w:p>
      <w:pPr>
        <w:pStyle w:val="1291"/>
        <w:ind w:left="357"/>
        <w:spacing w:line="400" w:lineRule="exact"/>
        <w:tabs>
          <w:tab w:val="left" w:pos="900" w:leader="none"/>
          <w:tab w:val="left" w:pos="1080" w:leader="none"/>
          <w:tab w:val="left" w:pos="1589" w:leader="none"/>
        </w:tabs>
        <w:rPr>
          <w:rFonts w:ascii="宋体" w:hAnsi="宋体" w:cs="宋体"/>
          <w:color w:val="000000"/>
          <w:sz w:val="24"/>
          <w:highlight w:val="none"/>
        </w:rPr>
      </w:pPr>
      <w:r>
        <w:rPr>
          <w:rFonts w:ascii="宋体" w:hAnsi="宋体" w:cs="宋体"/>
          <w:color w:val="000000"/>
          <w:sz w:val="24"/>
          <w:highlight w:val="none"/>
        </w:rPr>
      </w:r>
      <w:r/>
    </w:p>
    <w:p>
      <w:pPr>
        <w:pStyle w:val="1293"/>
        <w:spacing w:before="0" w:line="400" w:lineRule="exact"/>
        <w:rPr>
          <w:rFonts w:ascii="宋体" w:hAnsi="宋体" w:eastAsia="宋体" w:cs="宋体"/>
          <w:color w:val="000000"/>
          <w:sz w:val="28"/>
          <w:highlight w:val="none"/>
        </w:rPr>
      </w:pPr>
      <w:r/>
      <w:bookmarkStart w:id="432" w:name="_Toc151193780"/>
      <w:r/>
      <w:bookmarkStart w:id="433" w:name="_Toc195842903"/>
      <w:r/>
      <w:bookmarkStart w:id="434" w:name="_Toc226309782"/>
      <w:r/>
      <w:bookmarkStart w:id="435" w:name="_Toc127151538"/>
      <w:r/>
      <w:bookmarkStart w:id="436" w:name="_Toc151193708"/>
      <w:r/>
      <w:bookmarkStart w:id="437" w:name="_Toc305158880"/>
      <w:r/>
      <w:bookmarkStart w:id="438" w:name="_Toc151190165"/>
      <w:r/>
      <w:bookmarkStart w:id="439" w:name="_Toc150774743"/>
      <w:r/>
      <w:bookmarkStart w:id="440" w:name="_Toc265228376"/>
      <w:r/>
      <w:bookmarkStart w:id="441" w:name="_Toc150509289"/>
      <w:r/>
      <w:bookmarkStart w:id="442" w:name="_Toc142311040"/>
      <w:r/>
      <w:bookmarkStart w:id="443" w:name="_Toc151193852"/>
      <w:r/>
      <w:bookmarkStart w:id="444" w:name="_Toc151193636"/>
      <w:r/>
      <w:bookmarkStart w:id="445" w:name="_Toc305158806"/>
      <w:r/>
      <w:bookmarkStart w:id="446" w:name="_Toc520356163"/>
      <w:r/>
      <w:bookmarkStart w:id="447" w:name="_Toc150480776"/>
      <w:r/>
      <w:bookmarkStart w:id="448" w:name="_Toc226965811"/>
      <w:r/>
      <w:bookmarkStart w:id="449" w:name="_Toc226965728"/>
      <w:r/>
      <w:bookmarkStart w:id="450" w:name="_Toc264969228"/>
      <w:r/>
      <w:bookmarkStart w:id="451" w:name="_Toc150774638"/>
      <w:r/>
      <w:bookmarkStart w:id="452" w:name="_Toc151193926"/>
      <w:r/>
      <w:bookmarkStart w:id="453" w:name="_Toc226337234"/>
      <w:r>
        <w:rPr>
          <w:rFonts w:hint="eastAsia" w:ascii="宋体" w:hAnsi="宋体" w:eastAsia="宋体" w:cs="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8"/>
          <w:highlight w:val="none"/>
        </w:rPr>
        <w:t xml:space="preserve">评审</w:t>
      </w:r>
      <w:r>
        <w:rPr>
          <w:rFonts w:ascii="宋体" w:hAnsi="宋体" w:eastAsia="宋体" w:cs="宋体"/>
          <w:color w:val="000000"/>
          <w:sz w:val="28"/>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响应文件的解密与开启</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采购人或采购代理机构将按竞争性磋商文件的规定，在响应文件提交截止时间的同一时间和竞争性磋商文件预先确定的地点开启响应文件。</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本项目采用不见面交易模式，使用“苏采云”系统在线进行解密。供应商应在规定的时间内对响应文件进行解密，因非系统原因导致的解密失败，视为响应无效。</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供应商不足3家的，不予解密。</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bookmarkStart w:id="454" w:name="_Toc520356165"/>
      <w:r>
        <w:rPr>
          <w:rFonts w:hint="eastAsia" w:ascii="宋体" w:hAnsi="宋体" w:cs="宋体"/>
          <w:color w:val="000000"/>
          <w:sz w:val="24"/>
          <w:highlight w:val="none"/>
        </w:rPr>
        <w:t xml:space="preserve">本项目不公开报价。</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如果在采购活动过程中出现以下情形，导致“苏采云”系统无法正常运行，或者无法保证本项目采购活动的公平、公正和安全时，代理机构可以延缓或者暂停采购活动，情况严重的可以终止采购活动：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1)平台系统发生故障而无法登录访问的；</w:t>
      </w:r>
      <w:r>
        <w:rPr>
          <w:rFonts w:ascii="宋体" w:hAnsi="宋体" w:cs="宋体"/>
          <w:color w:val="000000"/>
          <w:sz w:val="24"/>
          <w:highlight w:val="none"/>
        </w:rPr>
      </w:r>
      <w:r/>
    </w:p>
    <w:p>
      <w:pPr>
        <w:pStyle w:val="1291"/>
        <w:ind w:firstLine="96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ascii="宋体" w:hAnsi="宋体" w:cs="宋体"/>
          <w:color w:val="000000"/>
          <w:sz w:val="24"/>
          <w:highlight w:val="none"/>
        </w:rPr>
      </w:r>
      <w:r/>
    </w:p>
    <w:p>
      <w:pPr>
        <w:pStyle w:val="1291"/>
        <w:ind w:firstLine="96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ascii="宋体" w:hAnsi="宋体" w:cs="宋体"/>
          <w:color w:val="000000"/>
          <w:sz w:val="24"/>
          <w:highlight w:val="none"/>
        </w:rPr>
      </w:r>
      <w:r/>
    </w:p>
    <w:p>
      <w:pPr>
        <w:pStyle w:val="1291"/>
        <w:ind w:firstLine="96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ascii="宋体" w:hAnsi="宋体" w:cs="宋体"/>
          <w:color w:val="000000"/>
          <w:sz w:val="24"/>
          <w:highlight w:val="none"/>
        </w:rPr>
      </w:r>
      <w:r/>
    </w:p>
    <w:p>
      <w:pPr>
        <w:pStyle w:val="1291"/>
        <w:ind w:firstLine="96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ascii="宋体" w:hAnsi="宋体" w:cs="宋体"/>
          <w:color w:val="000000"/>
          <w:sz w:val="24"/>
          <w:highlight w:val="none"/>
        </w:rPr>
      </w:r>
      <w:r/>
    </w:p>
    <w:p>
      <w:pPr>
        <w:pStyle w:val="1291"/>
        <w:ind w:firstLine="480"/>
        <w:spacing w:line="400" w:lineRule="exact"/>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End w:id="454"/>
      <w:r>
        <w:rPr>
          <w:rFonts w:hint="eastAsia" w:ascii="宋体" w:hAnsi="宋体" w:cs="宋体"/>
          <w:color w:val="000000"/>
          <w:sz w:val="24"/>
          <w:highlight w:val="none"/>
        </w:rPr>
        <w:t xml:space="preserve">磋商小组</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磋商小组根据政府采购有关规定和本次采购项目的特点进行组建，并负责具体评审事务，独立履行职责。</w:t>
      </w:r>
      <w:bookmarkStart w:id="455" w:name="_Toc520356166"/>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评审方法和评审标准</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见第三章《评审方法和评审标准》。</w:t>
      </w:r>
      <w:r>
        <w:rPr>
          <w:rFonts w:ascii="宋体" w:hAnsi="宋体" w:cs="宋体"/>
          <w:color w:val="000000"/>
          <w:sz w:val="24"/>
          <w:highlight w:val="none"/>
        </w:rPr>
      </w:r>
      <w:r/>
    </w:p>
    <w:p>
      <w:pPr>
        <w:pStyle w:val="1291"/>
        <w:ind w:left="1080"/>
        <w:spacing w:line="400" w:lineRule="exact"/>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pStyle w:val="1293"/>
        <w:spacing w:before="0" w:line="400" w:lineRule="exact"/>
        <w:rPr>
          <w:rFonts w:ascii="宋体" w:hAnsi="宋体" w:eastAsia="宋体" w:cs="宋体"/>
          <w:color w:val="000000"/>
          <w:sz w:val="28"/>
          <w:highlight w:val="none"/>
        </w:rPr>
      </w:pPr>
      <w:r/>
      <w:bookmarkStart w:id="457" w:name="_Toc226337241"/>
      <w:r/>
      <w:bookmarkStart w:id="458" w:name="_Toc150480783"/>
      <w:r/>
      <w:bookmarkStart w:id="459" w:name="_Toc127151545"/>
      <w:r/>
      <w:bookmarkStart w:id="460" w:name="_Toc150774750"/>
      <w:r/>
      <w:bookmarkStart w:id="461" w:name="_Toc264969235"/>
      <w:r/>
      <w:bookmarkStart w:id="462" w:name="_Toc142311047"/>
      <w:r/>
      <w:bookmarkStart w:id="463" w:name="_Toc150774645"/>
      <w:r/>
      <w:bookmarkStart w:id="464" w:name="_Toc151190172"/>
      <w:r/>
      <w:bookmarkStart w:id="465" w:name="_Toc305158813"/>
      <w:r/>
      <w:bookmarkStart w:id="466" w:name="_Toc150509296"/>
      <w:r/>
      <w:bookmarkStart w:id="467" w:name="_Toc151193859"/>
      <w:r/>
      <w:bookmarkStart w:id="468" w:name="_Toc226965735"/>
      <w:r/>
      <w:bookmarkStart w:id="469" w:name="_Toc305158887"/>
      <w:r/>
      <w:bookmarkStart w:id="470" w:name="_Toc151193933"/>
      <w:r/>
      <w:bookmarkStart w:id="471" w:name="_Toc151193715"/>
      <w:r/>
      <w:bookmarkStart w:id="472" w:name="_Toc226309789"/>
      <w:r/>
      <w:bookmarkStart w:id="473" w:name="_Toc226965818"/>
      <w:r/>
      <w:bookmarkStart w:id="474" w:name="_Toc151193787"/>
      <w:r/>
      <w:bookmarkStart w:id="475" w:name="_Toc151193643"/>
      <w:r/>
      <w:bookmarkStart w:id="476" w:name="_Toc265228383"/>
      <w:r/>
      <w:bookmarkStart w:id="477" w:name="_Toc195842910"/>
      <w:r>
        <w:rPr>
          <w:rFonts w:hint="eastAsia" w:ascii="宋体" w:hAnsi="宋体" w:eastAsia="宋体" w:cs="宋体"/>
          <w:color w:val="000000"/>
          <w:sz w:val="28"/>
          <w:highlight w:val="none"/>
        </w:rPr>
        <w:t xml:space="preserve">六   </w:t>
      </w:r>
      <w:bookmarkEnd w:id="456"/>
      <w:r>
        <w:rPr>
          <w:rFonts w:hint="eastAsia" w:ascii="宋体" w:hAnsi="宋体" w:eastAsia="宋体" w:cs="宋体"/>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color w:val="000000"/>
          <w:sz w:val="28"/>
          <w:highlight w:val="none"/>
        </w:rPr>
        <w:t xml:space="preserve">成交</w:t>
      </w:r>
      <w:r>
        <w:rPr>
          <w:rFonts w:ascii="宋体" w:hAnsi="宋体" w:eastAsia="宋体" w:cs="宋体"/>
          <w:color w:val="000000"/>
          <w:sz w:val="28"/>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478" w:name="_Toc265228385"/>
      <w:r/>
      <w:bookmarkStart w:id="479" w:name="_Toc264969237"/>
      <w:r/>
      <w:bookmarkStart w:id="480" w:name="_Toc151193935"/>
      <w:r/>
      <w:bookmarkStart w:id="481" w:name="_Toc150774752"/>
      <w:r/>
      <w:bookmarkStart w:id="482" w:name="_Toc226965737"/>
      <w:r/>
      <w:bookmarkStart w:id="483" w:name="_Toc226965820"/>
      <w:r/>
      <w:bookmarkStart w:id="484" w:name="_Toc127161461"/>
      <w:r/>
      <w:bookmarkStart w:id="485" w:name="_Toc151193861"/>
      <w:r/>
      <w:bookmarkStart w:id="486" w:name="_Toc151190174"/>
      <w:r/>
      <w:bookmarkStart w:id="487" w:name="_Toc151193717"/>
      <w:r/>
      <w:bookmarkStart w:id="488" w:name="_Toc195842912"/>
      <w:r/>
      <w:bookmarkStart w:id="489" w:name="_Toc305158889"/>
      <w:r/>
      <w:bookmarkStart w:id="490" w:name="_Toc142311049"/>
      <w:r/>
      <w:bookmarkStart w:id="491" w:name="_Toc305158815"/>
      <w:r/>
      <w:bookmarkStart w:id="492" w:name="_Toc226337243"/>
      <w:r/>
      <w:bookmarkStart w:id="493" w:name="_Toc164229242"/>
      <w:r/>
      <w:bookmarkStart w:id="494" w:name="_Toc150509298"/>
      <w:r/>
      <w:bookmarkStart w:id="495" w:name="_Toc164608816"/>
      <w:r/>
      <w:bookmarkStart w:id="496" w:name="_Toc151193645"/>
      <w:r/>
      <w:bookmarkStart w:id="497" w:name="_Toc149720840"/>
      <w:r/>
      <w:bookmarkStart w:id="498" w:name="_Toc164608661"/>
      <w:r/>
      <w:bookmarkStart w:id="499" w:name="_Toc127151748"/>
      <w:r/>
      <w:bookmarkStart w:id="500" w:name="_Toc150774647"/>
      <w:r/>
      <w:bookmarkStart w:id="501" w:name="_Toc164351641"/>
      <w:r/>
      <w:bookmarkStart w:id="502" w:name="_Toc127151547"/>
      <w:r/>
      <w:bookmarkStart w:id="503" w:name="_Toc164229388"/>
      <w:r/>
      <w:bookmarkStart w:id="504" w:name="_Toc226309791"/>
      <w:r/>
      <w:bookmarkStart w:id="505" w:name="_Toc151193789"/>
      <w:r/>
      <w:bookmarkStart w:id="506" w:name="_Toc150480785"/>
      <w:r>
        <w:rPr>
          <w:rFonts w:hint="eastAsia" w:ascii="宋体" w:hAnsi="宋体" w:cs="宋体"/>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采购人将在收到评审报告后，从评审报告提出的成交候选供应商中，按照排序由高到低的原则确定成交供应商。成交候选人并列的，由采购人依法确定。</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507" w:name="_Toc127151549"/>
      <w:r/>
      <w:bookmarkStart w:id="508" w:name="_Toc150480787"/>
      <w:r/>
      <w:bookmarkStart w:id="509" w:name="_Toc265228387"/>
      <w:r/>
      <w:bookmarkStart w:id="510" w:name="_Toc151193647"/>
      <w:r/>
      <w:bookmarkStart w:id="511" w:name="_Toc150774649"/>
      <w:r/>
      <w:bookmarkStart w:id="512" w:name="_Toc150509300"/>
      <w:r/>
      <w:bookmarkStart w:id="513" w:name="_Toc151193719"/>
      <w:r/>
      <w:bookmarkStart w:id="514" w:name="_Toc226965739"/>
      <w:r/>
      <w:bookmarkStart w:id="515" w:name="_Toc149720842"/>
      <w:r/>
      <w:bookmarkStart w:id="516" w:name="_Toc127151750"/>
      <w:r/>
      <w:bookmarkStart w:id="517" w:name="_Toc164229390"/>
      <w:r/>
      <w:bookmarkStart w:id="518" w:name="_Toc164351643"/>
      <w:r/>
      <w:bookmarkStart w:id="519" w:name="_Toc151193791"/>
      <w:r/>
      <w:bookmarkStart w:id="520" w:name="_Toc164229244"/>
      <w:r/>
      <w:bookmarkStart w:id="521" w:name="_Toc151190176"/>
      <w:r/>
      <w:bookmarkStart w:id="522" w:name="_Toc142311051"/>
      <w:r/>
      <w:bookmarkStart w:id="523" w:name="_Toc264969239"/>
      <w:r/>
      <w:bookmarkStart w:id="524" w:name="_Toc195842914"/>
      <w:r/>
      <w:bookmarkStart w:id="525" w:name="_Toc150774754"/>
      <w:r/>
      <w:bookmarkStart w:id="526" w:name="_Toc164608818"/>
      <w:r/>
      <w:bookmarkStart w:id="527" w:name="_Toc226337245"/>
      <w:r/>
      <w:bookmarkStart w:id="528" w:name="_Toc226309793"/>
      <w:r/>
      <w:bookmarkStart w:id="529" w:name="_Toc305158817"/>
      <w:r/>
      <w:bookmarkStart w:id="530" w:name="_Toc305158891"/>
      <w:r/>
      <w:bookmarkStart w:id="531" w:name="_Toc151193863"/>
      <w:r/>
      <w:bookmarkStart w:id="532" w:name="_Toc151193937"/>
      <w:r/>
      <w:bookmarkStart w:id="533" w:name="_Ref467306425"/>
      <w:r/>
      <w:bookmarkStart w:id="534" w:name="_Toc226965822"/>
      <w:r/>
      <w:bookmarkStart w:id="535" w:name="_Ref467307090"/>
      <w:r/>
      <w:bookmarkStart w:id="536" w:name="_Toc127161463"/>
      <w:r/>
      <w:bookmarkStart w:id="537" w:name="_Toc164608663"/>
      <w:r/>
      <w:bookmarkStart w:id="538" w:name="_Toc520356176"/>
      <w:r>
        <w:rPr>
          <w:rFonts w:hint="eastAsia" w:ascii="宋体" w:hAnsi="宋体" w:cs="宋体"/>
          <w:color w:val="000000"/>
          <w:sz w:val="24"/>
          <w:highlight w:val="none"/>
        </w:rPr>
        <w:t xml:space="preserve">成交公告与成交通知书</w:t>
      </w:r>
      <w:bookmarkEnd w:id="529"/>
      <w:r/>
      <w:bookmarkEnd w:id="530"/>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采购人或采购代理机构将</w:t>
      </w:r>
      <w:r>
        <w:rPr>
          <w:rFonts w:hint="eastAsia" w:ascii="宋体" w:hAnsi="宋体" w:cs="宋体"/>
          <w:color w:val="000000"/>
          <w:sz w:val="24"/>
          <w:highlight w:val="none"/>
        </w:rPr>
        <w:t xml:space="preserve">在成交供应商确定后2个工作日内，在</w:t>
      </w:r>
      <w:r>
        <w:rPr>
          <w:rFonts w:hint="eastAsia" w:ascii="宋体" w:hAnsi="宋体" w:cs="宋体"/>
          <w:color w:val="000000"/>
          <w:sz w:val="24"/>
          <w:highlight w:val="none"/>
        </w:rPr>
        <w:t xml:space="preserve">常州市政府采购网</w:t>
      </w:r>
      <w:r>
        <w:rPr>
          <w:rFonts w:hint="eastAsia" w:ascii="宋体" w:hAnsi="宋体" w:cs="宋体"/>
          <w:color w:val="000000"/>
          <w:sz w:val="24"/>
          <w:highlight w:val="none"/>
        </w:rPr>
        <w:t xml:space="preserve">公告成交结果，同时向成交供应商发出成交通知书，</w:t>
      </w:r>
      <w:r>
        <w:rPr>
          <w:rFonts w:hint="eastAsia" w:ascii="宋体" w:hAnsi="宋体" w:cs="宋体"/>
          <w:color w:val="000000"/>
          <w:sz w:val="24"/>
          <w:highlight w:val="none"/>
        </w:rPr>
        <w:t xml:space="preserve">成交公告期限为1个工作日。</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终止</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在采购中，出现下列情形之一的，采购人或采购代理机构将终止竞争性磋商采购活动，发布项目终止公告并说明原因，重新开展采购活动：</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因情况变化，不再符合规定的竞争性磋商采购方式适用情形的；</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出现影响采购公正的违法、违规行为的；</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szCs w:val="20"/>
          <w:highlight w:val="none"/>
        </w:rPr>
        <w:t xml:space="preserve"> 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 平台系统出现序号17.7的所述情形，情况严重且影响采购活动公平、公正性的</w:t>
      </w:r>
      <w:r>
        <w:rPr>
          <w:rFonts w:ascii="宋体" w:hAnsi="宋体" w:cs="宋体"/>
          <w:color w:val="000000"/>
          <w:sz w:val="24"/>
          <w:szCs w:val="20"/>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31"/>
      <w:r/>
      <w:bookmarkEnd w:id="532"/>
      <w:r/>
      <w:bookmarkEnd w:id="534"/>
      <w:r/>
      <w:bookmarkEnd w:id="536"/>
      <w:r/>
      <w:bookmarkEnd w:id="537"/>
      <w:r/>
      <w:bookmarkStart w:id="539" w:name="_Toc150774755"/>
      <w:r/>
      <w:bookmarkStart w:id="540" w:name="_Toc164608819"/>
      <w:r/>
      <w:bookmarkStart w:id="541" w:name="_Toc151190177"/>
      <w:r/>
      <w:bookmarkStart w:id="542" w:name="_Toc520356175"/>
      <w:r/>
      <w:bookmarkStart w:id="543" w:name="_Toc226309794"/>
      <w:r/>
      <w:bookmarkStart w:id="544" w:name="_Toc195842915"/>
      <w:r/>
      <w:bookmarkStart w:id="545" w:name="_Toc164229391"/>
      <w:r/>
      <w:bookmarkStart w:id="546" w:name="_Toc226965823"/>
      <w:r/>
      <w:bookmarkStart w:id="547" w:name="_Toc305158892"/>
      <w:r/>
      <w:bookmarkStart w:id="548" w:name="_Toc265228388"/>
      <w:r/>
      <w:bookmarkStart w:id="549" w:name="_Toc305158818"/>
      <w:r/>
      <w:bookmarkStart w:id="550" w:name="_Toc264969240"/>
      <w:r/>
      <w:bookmarkStart w:id="551" w:name="_Toc164229245"/>
      <w:r/>
      <w:bookmarkStart w:id="552" w:name="_Ref467306377"/>
      <w:r/>
      <w:bookmarkStart w:id="553" w:name="_Toc226965740"/>
      <w:r/>
      <w:bookmarkStart w:id="554" w:name="_Toc151193792"/>
      <w:r/>
      <w:bookmarkStart w:id="555" w:name="_Toc127151550"/>
      <w:r/>
      <w:bookmarkStart w:id="556" w:name="_Ref467306978"/>
      <w:r/>
      <w:bookmarkStart w:id="557" w:name="_Toc151193720"/>
      <w:r/>
      <w:bookmarkStart w:id="558" w:name="_Toc142311052"/>
      <w:r/>
      <w:bookmarkStart w:id="559" w:name="_Toc164351644"/>
      <w:r/>
      <w:bookmarkStart w:id="560" w:name="_Toc127151751"/>
      <w:r/>
      <w:bookmarkStart w:id="561" w:name="_Toc164608664"/>
      <w:r/>
      <w:bookmarkStart w:id="562" w:name="_Ref467307204"/>
      <w:r/>
      <w:bookmarkStart w:id="563" w:name="_Toc150509301"/>
      <w:r/>
      <w:bookmarkStart w:id="564" w:name="_Toc150774650"/>
      <w:r/>
      <w:bookmarkStart w:id="565" w:name="_Toc151193938"/>
      <w:r/>
      <w:bookmarkStart w:id="566" w:name="_Ref467307062"/>
      <w:r/>
      <w:bookmarkStart w:id="567" w:name="_Toc151193864"/>
      <w:r/>
      <w:bookmarkStart w:id="568" w:name="_Toc127161464"/>
      <w:r/>
      <w:bookmarkStart w:id="569" w:name="_Toc226337246"/>
      <w:r/>
      <w:bookmarkStart w:id="570" w:name="_Toc150480788"/>
      <w:r/>
      <w:bookmarkStart w:id="571" w:name="_Toc149720843"/>
      <w:r/>
      <w:bookmarkStart w:id="572" w:name="_Toc151193648"/>
      <w:r>
        <w:rPr>
          <w:rFonts w:hint="eastAsia" w:ascii="宋体" w:hAnsi="宋体" w:cs="宋体"/>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w:t>
      </w:r>
      <w:r>
        <w:rPr>
          <w:rFonts w:hint="eastAsia" w:ascii="宋体" w:hAnsi="宋体" w:cs="宋体"/>
          <w:color w:val="000000"/>
          <w:sz w:val="24"/>
          <w:highlight w:val="none"/>
        </w:rPr>
        <w:t xml:space="preserve">同。</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联合体获得成交资格的，联合体各方应当共同与采购人签订合同，就成交项目向采购人承担连带责任。</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。成交供应商就采购项目和分包项目向采购人负责，分包供应商就分包项目承担责任。</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End w:id="533"/>
      <w:r/>
      <w:bookmarkEnd w:id="535"/>
      <w:r/>
      <w:bookmarkEnd w:id="538"/>
      <w:r>
        <w:rPr>
          <w:rFonts w:hint="eastAsia" w:ascii="宋体" w:hAnsi="宋体" w:cs="宋体"/>
          <w:color w:val="000000"/>
          <w:sz w:val="24"/>
          <w:highlight w:val="none"/>
        </w:rPr>
        <w:t xml:space="preserve">询问与质疑</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询问</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质疑</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cs="宋体"/>
          <w:color w:val="000000"/>
          <w:sz w:val="24"/>
          <w:highlight w:val="none"/>
        </w:rPr>
      </w:r>
      <w:r/>
    </w:p>
    <w:p>
      <w:pPr>
        <w:pStyle w:val="1291"/>
        <w:numPr>
          <w:ilvl w:val="2"/>
          <w:numId w:val="8"/>
        </w:numPr>
        <w:ind w:firstLine="482"/>
        <w:spacing w:line="400" w:lineRule="exact"/>
        <w:rPr>
          <w:rFonts w:ascii="宋体" w:hAnsi="宋体" w:cs="宋体"/>
          <w:color w:val="000000"/>
          <w:sz w:val="24"/>
          <w:highlight w:val="none"/>
        </w:rPr>
      </w:pPr>
      <w:r>
        <w:rPr>
          <w:rFonts w:hint="eastAsia" w:ascii="宋体" w:hAnsi="宋体" w:cs="宋体"/>
          <w:b/>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color w:val="000000"/>
          <w:highlight w:val="none"/>
        </w:rPr>
        <w:fldChar w:fldCharType="begin"/>
      </w:r>
      <w:r>
        <w:rPr>
          <w:color w:val="000000"/>
          <w:highlight w:val="none"/>
        </w:rPr>
        <w:instrText xml:space="preserve"> HYPERLINK "http://gks.mof.gov.cn/ztztz/zhengfucaigouguanli/201802/t20180201_2804589.htm" </w:instrText>
      </w:r>
      <w:r>
        <w:rPr>
          <w:rFonts w:hint="eastAsia"/>
          <w:color w:val="000000"/>
          <w:highlight w:val="none"/>
        </w:rPr>
        <w:fldChar w:fldCharType="separate"/>
      </w:r>
      <w:r>
        <w:rPr>
          <w:rStyle w:val="1371"/>
          <w:rFonts w:hint="eastAsia" w:ascii="宋体" w:hAnsi="宋体" w:cs="宋体"/>
          <w:color w:val="000000"/>
          <w:highlight w:val="none"/>
        </w:rPr>
        <w:t xml:space="preserve">http://gk</w:t>
      </w:r>
      <w:bookmarkStart w:id="573" w:name="_Hlt100654014"/>
      <w:r>
        <w:rPr>
          <w:rStyle w:val="1371"/>
          <w:rFonts w:hint="eastAsia" w:ascii="宋体" w:hAnsi="宋体" w:cs="宋体"/>
          <w:color w:val="000000"/>
          <w:highlight w:val="none"/>
        </w:rPr>
        <w:t xml:space="preserve">s</w:t>
      </w:r>
      <w:bookmarkEnd w:id="573"/>
      <w:r>
        <w:rPr>
          <w:rStyle w:val="1371"/>
          <w:rFonts w:hint="eastAsia" w:ascii="宋体" w:hAnsi="宋体" w:cs="宋体"/>
          <w:color w:val="000000"/>
          <w:highlight w:val="none"/>
        </w:rPr>
        <w:t xml:space="preserve">.m</w:t>
      </w:r>
      <w:bookmarkStart w:id="574" w:name="_Hlt100653993"/>
      <w:r/>
      <w:bookmarkStart w:id="575" w:name="_Hlt100653994"/>
      <w:r>
        <w:rPr>
          <w:rStyle w:val="1371"/>
          <w:rFonts w:hint="eastAsia" w:ascii="宋体" w:hAnsi="宋体" w:cs="宋体"/>
          <w:color w:val="000000"/>
          <w:highlight w:val="none"/>
        </w:rPr>
        <w:t xml:space="preserve">o</w:t>
      </w:r>
      <w:bookmarkEnd w:id="574"/>
      <w:r/>
      <w:bookmarkEnd w:id="575"/>
      <w:r/>
      <w:bookmarkStart w:id="576" w:name="_Hlt101169156"/>
      <w:r>
        <w:rPr>
          <w:rStyle w:val="1371"/>
          <w:rFonts w:hint="eastAsia" w:ascii="宋体" w:hAnsi="宋体" w:cs="宋体"/>
          <w:color w:val="000000"/>
          <w:highlight w:val="none"/>
        </w:rPr>
        <w:t xml:space="preserve">f</w:t>
      </w:r>
      <w:bookmarkEnd w:id="576"/>
      <w:r>
        <w:rPr>
          <w:rStyle w:val="1371"/>
          <w:rFonts w:hint="eastAsia" w:ascii="宋体" w:hAnsi="宋体" w:cs="宋体"/>
          <w:color w:val="000000"/>
          <w:highlight w:val="none"/>
        </w:rPr>
        <w:t xml:space="preserve">.gov.cn/ztztz/zhengfucaigouguanli/201802/t20180201_2804589.htm</w:t>
      </w:r>
      <w:r>
        <w:rPr>
          <w:rStyle w:val="1371"/>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ascii="宋体" w:hAnsi="宋体" w:cs="宋体"/>
          <w:color w:val="000000"/>
          <w:sz w:val="24"/>
          <w:highlight w:val="none"/>
        </w:rPr>
      </w:r>
      <w:r/>
    </w:p>
    <w:p>
      <w:pPr>
        <w:pStyle w:val="1291"/>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rPr>
          <w:rFonts w:ascii="宋体" w:hAnsi="宋体" w:cs="宋体"/>
          <w:color w:val="000000"/>
          <w:sz w:val="24"/>
          <w:highlight w:val="none"/>
        </w:rPr>
      </w:r>
      <w:r/>
    </w:p>
    <w:p>
      <w:pPr>
        <w:pStyle w:val="1291"/>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代理费</w:t>
      </w:r>
      <w:r>
        <w:rPr>
          <w:rFonts w:ascii="宋体" w:hAnsi="宋体" w:cs="宋体"/>
          <w:color w:val="000000"/>
          <w:sz w:val="24"/>
          <w:highlight w:val="none"/>
        </w:rPr>
      </w:r>
      <w:r/>
    </w:p>
    <w:p>
      <w:pPr>
        <w:pStyle w:val="1291"/>
        <w:numPr>
          <w:ilvl w:val="1"/>
          <w:numId w:val="8"/>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收费对象、收费标准及缴纳时间见《供应商须知资料表》。由成交供应商支付的，成交供应商须一次性向采购代理机构缴纳代理费，报价应包含代理费用。</w:t>
      </w:r>
      <w:bookmarkStart w:id="577" w:name="_Toc142311056"/>
      <w:r/>
      <w:bookmarkStart w:id="578" w:name="_Toc264969244"/>
      <w:r/>
      <w:bookmarkStart w:id="579" w:name="_Toc265228392"/>
      <w:r/>
      <w:bookmarkStart w:id="580" w:name="_Toc150774759"/>
      <w:r/>
      <w:bookmarkStart w:id="581" w:name="_Toc226965827"/>
      <w:r/>
      <w:bookmarkStart w:id="582" w:name="_Toc353825544"/>
      <w:r/>
      <w:bookmarkStart w:id="583" w:name="_Toc305158896"/>
      <w:r/>
      <w:bookmarkStart w:id="584" w:name="_Toc353873934"/>
      <w:r/>
      <w:bookmarkStart w:id="585" w:name="_Toc305158822"/>
      <w:r/>
      <w:bookmarkStart w:id="586" w:name="_Toc226337250"/>
      <w:r/>
      <w:bookmarkStart w:id="587" w:name="_Toc150480792"/>
      <w:r/>
      <w:bookmarkStart w:id="588" w:name="_Toc353873664"/>
      <w:r/>
      <w:bookmarkStart w:id="589" w:name="_Toc127151554"/>
      <w:r>
        <w:rPr>
          <w:rFonts w:ascii="宋体" w:hAnsi="宋体" w:cs="宋体"/>
          <w:color w:val="000000"/>
          <w:sz w:val="24"/>
          <w:highlight w:val="none"/>
        </w:rPr>
      </w:r>
      <w:r/>
    </w:p>
    <w:p>
      <w:pPr>
        <w:pStyle w:val="1291"/>
        <w:numPr>
          <w:ilvl w:val="1"/>
          <w:numId w:val="10"/>
        </w:numPr>
        <w:ind w:left="0" w:firstLine="480"/>
        <w:spacing w:line="400" w:lineRule="exact"/>
        <w:tabs>
          <w:tab w:val="left" w:pos="1080" w:leader="none"/>
          <w:tab w:val="left" w:pos="1589" w:leader="none"/>
          <w:tab w:val="left" w:pos="2014" w:leader="none"/>
        </w:tabs>
        <w:rPr>
          <w:rFonts w:ascii="宋体" w:hAnsi="宋体" w:cs="宋体"/>
          <w:color w:val="000000"/>
          <w:sz w:val="24"/>
          <w:highlight w:val="none"/>
        </w:rPr>
        <w:sectPr>
          <w:footerReference w:type="even" r:id="rId23"/>
          <w:footnotePr/>
          <w:endnotePr/>
          <w:type w:val="nextPage"/>
          <w:pgSz w:w="11905" w:h="16838" w:orient="portrait"/>
          <w:pgMar w:top="1440" w:right="1083" w:bottom="1440" w:left="1083" w:header="851" w:footer="850" w:gutter="0"/>
          <w:cols w:num="1" w:sep="0" w:space="1701" w:equalWidth="1"/>
          <w:docGrid w:linePitch="360"/>
          <w:titlePg/>
        </w:sectPr>
      </w:pPr>
      <w:r>
        <w:rPr>
          <w:rFonts w:ascii="宋体" w:hAnsi="宋体" w:cs="宋体"/>
          <w:color w:val="000000"/>
          <w:sz w:val="24"/>
          <w:highlight w:val="none"/>
        </w:rPr>
      </w:r>
      <w:r/>
    </w:p>
    <w:p>
      <w:pPr>
        <w:pStyle w:val="1291"/>
        <w:jc w:val="center"/>
        <w:spacing w:line="360" w:lineRule="auto"/>
        <w:rPr>
          <w:rFonts w:ascii="宋体" w:hAnsi="宋体" w:cs="宋体"/>
          <w:b/>
          <w:color w:val="000000"/>
          <w:sz w:val="36"/>
          <w:szCs w:val="36"/>
          <w:highlight w:val="none"/>
        </w:rPr>
        <w:outlineLvl w:val="0"/>
      </w:pPr>
      <w:r/>
      <w:bookmarkStart w:id="590" w:name="_Toc20172"/>
      <w:r>
        <w:rPr>
          <w:rFonts w:hint="eastAsia" w:ascii="宋体" w:hAnsi="宋体" w:cs="宋体"/>
          <w:b/>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color w:val="000000"/>
          <w:sz w:val="36"/>
          <w:szCs w:val="36"/>
          <w:highlight w:val="none"/>
        </w:rPr>
        <w:t xml:space="preserve">评审程序、评审方法和评审标准</w:t>
      </w:r>
      <w:bookmarkEnd w:id="590"/>
      <w:r/>
      <w:bookmarkStart w:id="591" w:name="_Toc487900382"/>
      <w:r>
        <w:rPr>
          <w:rFonts w:ascii="宋体" w:hAnsi="宋体" w:cs="宋体"/>
          <w:b/>
          <w:color w:val="000000"/>
          <w:sz w:val="36"/>
          <w:szCs w:val="36"/>
          <w:highlight w:val="none"/>
        </w:rPr>
      </w:r>
      <w:r/>
    </w:p>
    <w:p>
      <w:pPr>
        <w:pStyle w:val="1293"/>
        <w:spacing w:before="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一、评审程序</w:t>
      </w:r>
      <w:r>
        <w:rPr>
          <w:rFonts w:ascii="宋体" w:hAnsi="宋体" w:eastAsia="宋体" w:cs="宋体"/>
          <w:color w:val="000000"/>
          <w:sz w:val="24"/>
          <w:szCs w:val="24"/>
          <w:highlight w:val="none"/>
        </w:rPr>
      </w:r>
      <w:r/>
    </w:p>
    <w:p>
      <w:pPr>
        <w:pStyle w:val="1291"/>
        <w:ind w:firstLine="482"/>
        <w:jc w:val="left"/>
        <w:spacing w:line="400" w:lineRule="exact"/>
        <w:tabs>
          <w:tab w:val="left" w:pos="1080" w:leader="none"/>
        </w:tabs>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1193711"/>
      <w:r/>
      <w:bookmarkStart w:id="593" w:name="_Toc265228379"/>
      <w:r/>
      <w:bookmarkStart w:id="594" w:name="_Toc150774746"/>
      <w:r/>
      <w:bookmarkStart w:id="595" w:name="_Toc151193639"/>
      <w:r/>
      <w:bookmarkStart w:id="596" w:name="_Toc164608810"/>
      <w:r/>
      <w:bookmarkStart w:id="597" w:name="_Toc226309785"/>
      <w:r/>
      <w:bookmarkStart w:id="598" w:name="_Toc151193929"/>
      <w:r/>
      <w:bookmarkStart w:id="599" w:name="_Toc127151742"/>
      <w:r/>
      <w:bookmarkStart w:id="600" w:name="_Toc150480779"/>
      <w:r/>
      <w:bookmarkStart w:id="601" w:name="_Toc151193855"/>
      <w:r/>
      <w:bookmarkStart w:id="602" w:name="_Toc164229236"/>
      <w:r/>
      <w:bookmarkStart w:id="603" w:name="_Toc164608655"/>
      <w:r/>
      <w:bookmarkStart w:id="604" w:name="_Toc264969231"/>
      <w:r/>
      <w:bookmarkStart w:id="605" w:name="_Toc149720834"/>
      <w:r/>
      <w:bookmarkStart w:id="606" w:name="_Toc305158883"/>
      <w:r/>
      <w:bookmarkStart w:id="607" w:name="_Toc151193783"/>
      <w:r/>
      <w:bookmarkStart w:id="608" w:name="_Toc305158809"/>
      <w:r/>
      <w:bookmarkStart w:id="609" w:name="_Toc151190168"/>
      <w:r/>
      <w:bookmarkStart w:id="610" w:name="_Toc142311043"/>
      <w:r/>
      <w:bookmarkStart w:id="611" w:name="_Toc164351635"/>
      <w:r/>
      <w:bookmarkStart w:id="612" w:name="_Toc127161455"/>
      <w:r/>
      <w:bookmarkStart w:id="613" w:name="_Toc150774641"/>
      <w:r/>
      <w:bookmarkStart w:id="614" w:name="_Toc195842906"/>
      <w:r/>
      <w:bookmarkStart w:id="615" w:name="_Toc127151541"/>
      <w:r/>
      <w:bookmarkStart w:id="616" w:name="_Toc226965814"/>
      <w:r/>
      <w:bookmarkStart w:id="617" w:name="_Toc226337237"/>
      <w:r/>
      <w:bookmarkStart w:id="618" w:name="_Toc164229382"/>
      <w:r/>
      <w:bookmarkStart w:id="619" w:name="_Toc150509292"/>
      <w:r/>
      <w:bookmarkStart w:id="620" w:name="_Toc226965731"/>
      <w:r/>
      <w:bookmarkStart w:id="621" w:name="_Toc353825551"/>
      <w:r/>
      <w:bookmarkStart w:id="622" w:name="_Toc353873941"/>
      <w:r/>
      <w:bookmarkStart w:id="623" w:name="_Toc142311057"/>
      <w:r/>
      <w:bookmarkStart w:id="624" w:name="_Toc264969245"/>
      <w:r/>
      <w:bookmarkStart w:id="625" w:name="_Toc353873935"/>
      <w:r/>
      <w:bookmarkStart w:id="626" w:name="_Toc226965828"/>
      <w:r/>
      <w:bookmarkStart w:id="627" w:name="_Toc353873665"/>
      <w:r/>
      <w:bookmarkStart w:id="628" w:name="_Toc150480793"/>
      <w:r/>
      <w:bookmarkStart w:id="629" w:name="_Toc127151555"/>
      <w:r/>
      <w:bookmarkStart w:id="630" w:name="_Toc265228393"/>
      <w:r/>
      <w:bookmarkStart w:id="631" w:name="_Toc195842920"/>
      <w:r/>
      <w:bookmarkStart w:id="632" w:name="_Toc305158823"/>
      <w:r/>
      <w:bookmarkStart w:id="633" w:name="_Toc353825545"/>
      <w:r/>
      <w:bookmarkStart w:id="634" w:name="_Toc305158897"/>
      <w:r/>
      <w:bookmarkStart w:id="635" w:name="_Toc226337251"/>
      <w:r/>
      <w:bookmarkStart w:id="636" w:name="_Toc150774760"/>
      <w:r>
        <w:rPr>
          <w:rFonts w:hint="eastAsia" w:ascii="宋体" w:hAnsi="宋体" w:cs="宋体"/>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cs="宋体"/>
          <w:color w:val="000000"/>
          <w:sz w:val="24"/>
          <w:highlight w:val="none"/>
        </w:rPr>
        <w:t xml:space="preserve">资格性检查和符合性审查</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highlight w:val="none"/>
        </w:rPr>
        <w:t xml:space="preserve">无效响应</w:t>
      </w:r>
      <w:r>
        <w:rPr>
          <w:rFonts w:hint="eastAsia" w:ascii="宋体" w:hAnsi="宋体" w:cs="宋体"/>
          <w:color w:val="000000"/>
          <w:sz w:val="24"/>
          <w:highlight w:val="none"/>
        </w:rPr>
        <w:t xml:space="preserve">处理，磋商小组应当告知提交响应文件的供应商。</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《资格性检查要求》中对格式有要求的，除竞争性磋商文件另有规定外，均为“实质性格式”文件。</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《资格性检查要求》见下表：</w:t>
      </w:r>
      <w:r>
        <w:rPr>
          <w:rFonts w:ascii="宋体" w:hAnsi="宋体" w:cs="宋体"/>
          <w:color w:val="000000"/>
          <w:sz w:val="24"/>
          <w:highlight w:val="none"/>
        </w:rPr>
      </w:r>
      <w:r/>
    </w:p>
    <w:p>
      <w:pPr>
        <w:pStyle w:val="1291"/>
        <w:ind w:left="1077" w:firstLine="2650"/>
        <w:spacing w:line="360" w:lineRule="auto"/>
        <w:tabs>
          <w:tab w:val="left" w:pos="900" w:leader="none"/>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资格性检查要求</w:t>
      </w:r>
      <w:r>
        <w:rPr>
          <w:rFonts w:ascii="宋体" w:hAnsi="宋体" w:cs="宋体"/>
          <w:b/>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2016"/>
        <w:gridCol w:w="5440"/>
        <w:gridCol w:w="1749"/>
      </w:tblGrid>
      <w:tr>
        <w:trPr>
          <w:cantSplit/>
          <w:trHeight w:val="406"/>
          <w:tblHeader/>
        </w:trPr>
        <w:tc>
          <w:tcPr>
            <w:tcW w:w="375" w:type="dxa"/>
            <w:vAlign w:val="center"/>
            <w:textDirection w:val="lrTb"/>
            <w:noWrap w:val="false"/>
          </w:tcPr>
          <w:p>
            <w:pPr>
              <w:pStyle w:val="1291"/>
              <w:jc w:val="center"/>
              <w:tabs>
                <w:tab w:val="left" w:pos="1080" w:leader="none"/>
              </w:tabs>
              <w:rPr>
                <w:rFonts w:ascii="宋体" w:hAnsi="宋体" w:cs="宋体"/>
                <w:b/>
                <w:color w:val="000000"/>
                <w:sz w:val="24"/>
                <w:highlight w:val="none"/>
              </w:rPr>
            </w:pPr>
            <w:r/>
            <w:bookmarkStart w:id="637" w:name="_Hlt487972895"/>
            <w:r/>
            <w:bookmarkEnd w:id="637"/>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rPr>
                <w:rFonts w:ascii="宋体" w:hAnsi="宋体" w:cs="宋体"/>
                <w:b/>
                <w:color w:val="000000"/>
                <w:sz w:val="24"/>
                <w:highlight w:val="none"/>
              </w:rPr>
            </w:r>
            <w:r/>
          </w:p>
        </w:tc>
        <w:tc>
          <w:tcPr>
            <w:tcW w:w="2733" w:type="dxa"/>
            <w:vAlign w:val="center"/>
            <w:textDirection w:val="lrTb"/>
            <w:noWrap w:val="false"/>
          </w:tcPr>
          <w:p>
            <w:pPr>
              <w:pStyle w:val="1291"/>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rPr>
                <w:rFonts w:ascii="宋体" w:hAnsi="宋体" w:cs="宋体"/>
                <w:b/>
                <w:color w:val="000000"/>
                <w:sz w:val="24"/>
                <w:highlight w:val="none"/>
              </w:rPr>
            </w:r>
            <w:r/>
          </w:p>
        </w:tc>
        <w:tc>
          <w:tcPr>
            <w:tcW w:w="878" w:type="dxa"/>
            <w:vAlign w:val="center"/>
            <w:textDirection w:val="lrTb"/>
            <w:noWrap w:val="false"/>
          </w:tcPr>
          <w:p>
            <w:pPr>
              <w:pStyle w:val="1291"/>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rPr>
                <w:rFonts w:ascii="宋体" w:hAnsi="宋体" w:cs="宋体"/>
                <w:b/>
                <w:color w:val="000000"/>
                <w:sz w:val="24"/>
                <w:highlight w:val="none"/>
              </w:rPr>
            </w:r>
            <w:r/>
          </w:p>
        </w:tc>
      </w:tr>
      <w:tr>
        <w:trPr>
          <w:cantSplit/>
          <w:trHeight w:val="20"/>
        </w:trPr>
        <w:tc>
          <w:tcPr>
            <w:tcW w:w="375"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color w:val="000000"/>
                <w:sz w:val="24"/>
                <w:highlight w:val="none"/>
              </w:rPr>
            </w:pPr>
            <w:r/>
            <w:bookmarkStart w:id="638" w:name="OLE_LINK5"/>
            <w:r>
              <w:rPr>
                <w:rFonts w:hint="eastAsia" w:ascii="宋体" w:hAnsi="宋体" w:cs="宋体"/>
                <w:color w:val="000000"/>
                <w:sz w:val="24"/>
                <w:highlight w:val="none"/>
              </w:rPr>
              <w:t xml:space="preserve">满足《中华人民共和国政府采购法》第二十二条规定及法律法规的其他规定</w:t>
            </w:r>
            <w:bookmarkEnd w:id="638"/>
            <w:r>
              <w:rPr>
                <w:rFonts w:ascii="宋体" w:hAnsi="宋体" w:cs="宋体"/>
                <w:color w:val="000000"/>
                <w:sz w:val="24"/>
                <w:highlight w:val="none"/>
              </w:rPr>
            </w:r>
            <w:r/>
          </w:p>
        </w:tc>
        <w:tc>
          <w:tcPr>
            <w:tcW w:w="2733" w:type="dxa"/>
            <w:vAlign w:val="center"/>
            <w:textDirection w:val="lrTb"/>
            <w:noWrap w:val="false"/>
          </w:tcPr>
          <w:p>
            <w:pPr>
              <w:pStyle w:val="1291"/>
              <w:tabs>
                <w:tab w:val="left" w:pos="1080" w:leader="none"/>
              </w:tabs>
              <w:rPr>
                <w:rFonts w:hint="eastAsia" w:ascii="宋体" w:hAnsi="宋体" w:eastAsia="宋体" w:cs="宋体"/>
                <w:color w:val="000000"/>
                <w:sz w:val="24"/>
                <w:highlight w:val="none"/>
                <w:lang w:eastAsia="zh-CN"/>
              </w:rPr>
            </w:pPr>
            <w:r/>
            <w:bookmarkStart w:id="639" w:name="OLE_LINK6"/>
            <w:r>
              <w:rPr>
                <w:rFonts w:hint="eastAsia" w:ascii="宋体" w:hAnsi="宋体" w:cs="宋体"/>
                <w:color w:val="000000"/>
                <w:sz w:val="24"/>
                <w:highlight w:val="none"/>
              </w:rPr>
              <w:t xml:space="preserve">提供了符合采购文件要求的《供应商资格声明函》。具体规定见第一章《采购邀请》</w:t>
            </w:r>
            <w:bookmarkEnd w:id="639"/>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878" w:type="dxa"/>
            <w:vAlign w:val="center"/>
            <w:textDirection w:val="lrTb"/>
            <w:noWrap w:val="false"/>
          </w:tcPr>
          <w:p>
            <w:pPr>
              <w:pStyle w:val="1291"/>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ascii="宋体" w:hAnsi="宋体" w:cs="宋体"/>
                <w:color w:val="000000"/>
                <w:sz w:val="24"/>
                <w:highlight w:val="none"/>
              </w:rPr>
            </w:r>
            <w:r/>
          </w:p>
        </w:tc>
      </w:tr>
      <w:tr>
        <w:trPr>
          <w:cantSplit/>
          <w:trHeight w:val="90"/>
        </w:trPr>
        <w:tc>
          <w:tcPr>
            <w:tcW w:w="375"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color w:val="000000"/>
                <w:sz w:val="24"/>
                <w:highlight w:val="none"/>
              </w:rPr>
            </w:pPr>
            <w:r/>
            <w:bookmarkStart w:id="640" w:name="OLE_LINK7"/>
            <w:r>
              <w:rPr>
                <w:rFonts w:hint="eastAsia" w:ascii="宋体" w:hAnsi="宋体" w:cs="宋体"/>
                <w:color w:val="000000"/>
                <w:sz w:val="24"/>
                <w:highlight w:val="none"/>
              </w:rPr>
              <w:t xml:space="preserve">供应商资格声明函</w:t>
            </w:r>
            <w:bookmarkEnd w:id="640"/>
            <w:r>
              <w:rPr>
                <w:rFonts w:ascii="宋体" w:hAnsi="宋体" w:cs="宋体"/>
                <w:color w:val="000000"/>
                <w:sz w:val="24"/>
                <w:highlight w:val="none"/>
              </w:rPr>
            </w:r>
            <w:r/>
          </w:p>
        </w:tc>
        <w:tc>
          <w:tcPr>
            <w:tcW w:w="2733" w:type="dxa"/>
            <w:vAlign w:val="center"/>
            <w:textDirection w:val="lrTb"/>
            <w:noWrap w:val="false"/>
          </w:tcPr>
          <w:p>
            <w:pPr>
              <w:pStyle w:val="1291"/>
              <w:tabs>
                <w:tab w:val="left" w:pos="1080" w:leader="none"/>
              </w:tabs>
              <w:rPr>
                <w:rFonts w:ascii="宋体" w:hAnsi="宋体" w:cs="宋体"/>
                <w:color w:val="000000"/>
                <w:sz w:val="24"/>
                <w:highlight w:val="none"/>
              </w:rPr>
            </w:pPr>
            <w:r/>
            <w:bookmarkStart w:id="641" w:name="OLE_LINK8"/>
            <w:r>
              <w:rPr>
                <w:rFonts w:hint="eastAsia" w:ascii="宋体" w:hAnsi="宋体" w:cs="宋体"/>
                <w:color w:val="000000"/>
                <w:sz w:val="24"/>
                <w:highlight w:val="none"/>
              </w:rPr>
              <w:t xml:space="preserve">提供了符合采购文件要求的《供应商资格声明函》。</w:t>
            </w:r>
            <w:bookmarkEnd w:id="641"/>
            <w:r>
              <w:rPr>
                <w:rFonts w:ascii="宋体" w:hAnsi="宋体" w:cs="宋体"/>
                <w:color w:val="000000"/>
                <w:sz w:val="24"/>
                <w:highlight w:val="none"/>
              </w:rPr>
            </w:r>
            <w:r/>
          </w:p>
        </w:tc>
        <w:tc>
          <w:tcPr>
            <w:tcW w:w="878" w:type="dxa"/>
            <w:vAlign w:val="center"/>
            <w:textDirection w:val="lrTb"/>
            <w:noWrap w:val="false"/>
          </w:tcPr>
          <w:p>
            <w:pPr>
              <w:pStyle w:val="1291"/>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ascii="宋体" w:hAnsi="宋体" w:cs="宋体"/>
                <w:color w:val="000000"/>
                <w:sz w:val="24"/>
                <w:highlight w:val="none"/>
              </w:rPr>
            </w:r>
            <w:r/>
          </w:p>
        </w:tc>
      </w:tr>
      <w:tr>
        <w:trPr>
          <w:cantSplit/>
          <w:trHeight w:val="20"/>
        </w:trPr>
        <w:tc>
          <w:tcPr>
            <w:tcW w:w="375"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color w:val="000000"/>
                <w:sz w:val="24"/>
                <w:highlight w:val="none"/>
              </w:rPr>
            </w:pPr>
            <w:r/>
            <w:bookmarkStart w:id="642" w:name="OLE_LINK9"/>
            <w:r>
              <w:rPr>
                <w:rFonts w:hint="eastAsia" w:ascii="宋体" w:hAnsi="宋体" w:cs="宋体"/>
                <w:color w:val="000000"/>
                <w:sz w:val="24"/>
                <w:highlight w:val="none"/>
              </w:rPr>
              <w:t xml:space="preserve">供应商信用记录</w:t>
            </w:r>
            <w:bookmarkEnd w:id="642"/>
            <w:r>
              <w:rPr>
                <w:rFonts w:ascii="宋体" w:hAnsi="宋体" w:cs="宋体"/>
                <w:color w:val="000000"/>
                <w:sz w:val="24"/>
                <w:highlight w:val="none"/>
              </w:rPr>
            </w:r>
            <w:r/>
          </w:p>
        </w:tc>
        <w:tc>
          <w:tcPr>
            <w:tcW w:w="2733" w:type="dxa"/>
            <w:vAlign w:val="center"/>
            <w:textDirection w:val="lrTb"/>
            <w:noWrap w:val="false"/>
          </w:tcPr>
          <w:p>
            <w:pPr>
              <w:pStyle w:val="1291"/>
              <w:tabs>
                <w:tab w:val="left" w:pos="900" w:leader="none"/>
                <w:tab w:val="left" w:pos="1980" w:leader="none"/>
              </w:tabs>
              <w:rPr>
                <w:rFonts w:ascii="宋体" w:hAnsi="宋体" w:cs="宋体"/>
                <w:color w:val="000000"/>
                <w:sz w:val="24"/>
                <w:highlight w:val="none"/>
              </w:rPr>
            </w:pPr>
            <w:r/>
            <w:bookmarkStart w:id="643" w:name="OLE_LINK11"/>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spacing w:val="-20"/>
                <w:sz w:val="24"/>
                <w:highlight w:val="none"/>
              </w:rPr>
              <w:t xml:space="preserve">；</w:t>
            </w:r>
            <w:r>
              <w:rPr>
                <w:rFonts w:ascii="宋体" w:hAnsi="宋体" w:cs="宋体"/>
                <w:color w:val="000000"/>
                <w:sz w:val="24"/>
                <w:highlight w:val="none"/>
              </w:rPr>
            </w:r>
            <w:r/>
          </w:p>
          <w:p>
            <w:pPr>
              <w:pStyle w:val="1291"/>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ascii="宋体" w:hAnsi="宋体" w:cs="宋体"/>
                <w:color w:val="000000"/>
                <w:sz w:val="24"/>
                <w:highlight w:val="none"/>
              </w:rPr>
            </w:r>
            <w:r/>
          </w:p>
          <w:p>
            <w:pPr>
              <w:pStyle w:val="1291"/>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ascii="宋体" w:hAnsi="宋体" w:cs="宋体"/>
                <w:color w:val="000000"/>
                <w:sz w:val="24"/>
                <w:highlight w:val="none"/>
              </w:rPr>
            </w:r>
            <w:r/>
          </w:p>
          <w:p>
            <w:pPr>
              <w:pStyle w:val="1291"/>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。联合体形式响应的，联合体成员存在不良信用记录，视同联合体存在不良信用记录。</w:t>
            </w:r>
            <w:bookmarkEnd w:id="643"/>
            <w:r>
              <w:rPr>
                <w:rFonts w:ascii="宋体" w:hAnsi="宋体" w:cs="宋体"/>
                <w:color w:val="000000"/>
                <w:sz w:val="24"/>
                <w:highlight w:val="none"/>
              </w:rPr>
            </w:r>
            <w:r/>
          </w:p>
        </w:tc>
        <w:tc>
          <w:tcPr>
            <w:tcW w:w="878" w:type="dxa"/>
            <w:vAlign w:val="center"/>
            <w:textDirection w:val="lrTb"/>
            <w:noWrap w:val="false"/>
          </w:tcPr>
          <w:p>
            <w:pPr>
              <w:pStyle w:val="1291"/>
              <w:tabs>
                <w:tab w:val="left" w:pos="1080" w:leader="none"/>
              </w:tabs>
              <w:rPr>
                <w:rFonts w:ascii="宋体" w:hAnsi="宋体" w:cs="宋体"/>
                <w:color w:val="000000"/>
                <w:sz w:val="24"/>
                <w:highlight w:val="none"/>
              </w:rPr>
            </w:pPr>
            <w:r/>
            <w:bookmarkStart w:id="644" w:name="OLE_LINK10"/>
            <w:r>
              <w:rPr>
                <w:rFonts w:hint="eastAsia" w:ascii="宋体" w:hAnsi="宋体" w:cs="宋体"/>
                <w:color w:val="000000"/>
                <w:sz w:val="24"/>
                <w:highlight w:val="none"/>
              </w:rPr>
              <w:t xml:space="preserve">无须供应商提供，由采购人或采购代理机构查询。</w:t>
            </w:r>
            <w:bookmarkEnd w:id="644"/>
            <w:r>
              <w:rPr>
                <w:rFonts w:ascii="宋体" w:hAnsi="宋体" w:cs="宋体"/>
                <w:color w:val="000000"/>
                <w:sz w:val="24"/>
                <w:highlight w:val="none"/>
              </w:rPr>
            </w:r>
            <w:r/>
          </w:p>
        </w:tc>
      </w:tr>
      <w:tr>
        <w:trPr>
          <w:cantSplit/>
          <w:trHeight w:val="20"/>
        </w:trPr>
        <w:tc>
          <w:tcPr>
            <w:tcW w:w="375"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ascii="宋体" w:hAnsi="宋体" w:cs="宋体"/>
                <w:color w:val="000000"/>
                <w:sz w:val="24"/>
                <w:highlight w:val="none"/>
              </w:rPr>
            </w:r>
            <w:r/>
          </w:p>
        </w:tc>
        <w:tc>
          <w:tcPr>
            <w:tcW w:w="2733" w:type="dxa"/>
            <w:vAlign w:val="center"/>
            <w:textDirection w:val="lrTb"/>
            <w:noWrap w:val="false"/>
          </w:tcPr>
          <w:p>
            <w:pPr>
              <w:pStyle w:val="1291"/>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val="en-US" w:eastAsia="zh-CN"/>
              </w:rPr>
              <w:t xml:space="preserve">无。</w:t>
            </w:r>
            <w:r>
              <w:rPr>
                <w:rFonts w:hint="eastAsia" w:ascii="宋体" w:hAnsi="宋体" w:eastAsia="宋体" w:cs="宋体"/>
                <w:color w:val="000000"/>
                <w:sz w:val="24"/>
                <w:highlight w:val="none"/>
                <w:lang w:eastAsia="zh-CN"/>
              </w:rPr>
            </w:r>
            <w:r/>
          </w:p>
        </w:tc>
        <w:tc>
          <w:tcPr>
            <w:tcW w:w="878" w:type="dxa"/>
            <w:vAlign w:val="center"/>
            <w:textDirection w:val="lrTb"/>
            <w:noWrap w:val="false"/>
          </w:tcPr>
          <w:p>
            <w:pPr>
              <w:pStyle w:val="1291"/>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ascii="宋体" w:hAnsi="宋体" w:cs="宋体"/>
                <w:color w:val="000000"/>
                <w:sz w:val="24"/>
                <w:highlight w:val="none"/>
              </w:rPr>
            </w:r>
            <w:r/>
          </w:p>
        </w:tc>
      </w:tr>
      <w:tr>
        <w:trPr>
          <w:cantSplit/>
          <w:trHeight w:val="20"/>
        </w:trPr>
        <w:tc>
          <w:tcPr>
            <w:tcW w:w="375"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ascii="宋体" w:hAnsi="宋体" w:cs="宋体"/>
                <w:color w:val="000000"/>
                <w:sz w:val="24"/>
                <w:highlight w:val="none"/>
              </w:rPr>
            </w:r>
            <w:r/>
          </w:p>
        </w:tc>
        <w:tc>
          <w:tcPr>
            <w:tcW w:w="2733" w:type="dxa"/>
            <w:vAlign w:val="center"/>
            <w:textDirection w:val="lrTb"/>
            <w:noWrap w:val="false"/>
          </w:tcPr>
          <w:p>
            <w:pPr>
              <w:pStyle w:val="1291"/>
              <w:tabs>
                <w:tab w:val="left" w:pos="1080" w:leader="none"/>
              </w:tabs>
              <w:rPr>
                <w:rFonts w:ascii="宋体" w:hAnsi="宋体" w:cs="宋体"/>
                <w:color w:val="000000"/>
                <w:sz w:val="24"/>
                <w:highlight w:val="none"/>
              </w:rPr>
            </w:pPr>
            <w:r>
              <w:rPr>
                <w:rFonts w:ascii="宋体" w:hAnsi="宋体" w:cs="宋体"/>
                <w:color w:val="000000"/>
                <w:sz w:val="24"/>
                <w:highlight w:val="none"/>
              </w:rPr>
            </w:r>
            <w:r/>
          </w:p>
        </w:tc>
        <w:tc>
          <w:tcPr>
            <w:tcW w:w="878" w:type="dxa"/>
            <w:vAlign w:val="center"/>
            <w:textDirection w:val="lrTb"/>
            <w:noWrap w:val="false"/>
          </w:tcPr>
          <w:p>
            <w:pPr>
              <w:pStyle w:val="1291"/>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20"/>
        </w:trPr>
        <w:tc>
          <w:tcPr>
            <w:tcW w:w="375"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是否接受联合体响应</w:t>
            </w:r>
            <w:r>
              <w:rPr>
                <w:rFonts w:ascii="宋体" w:hAnsi="宋体" w:cs="宋体"/>
                <w:color w:val="000000"/>
                <w:sz w:val="24"/>
                <w:highlight w:val="none"/>
              </w:rPr>
            </w:r>
            <w:r/>
          </w:p>
        </w:tc>
        <w:tc>
          <w:tcPr>
            <w:tcW w:w="2733" w:type="dxa"/>
            <w:vAlign w:val="center"/>
            <w:textDirection w:val="lrTb"/>
            <w:noWrap w:val="false"/>
          </w:tcPr>
          <w:p>
            <w:pPr>
              <w:pStyle w:val="1291"/>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本项目不接受联合体响应，供应商不得为联合体。</w:t>
            </w:r>
            <w:r>
              <w:rPr>
                <w:rFonts w:ascii="宋体" w:hAnsi="宋体" w:cs="宋体"/>
                <w:color w:val="000000"/>
                <w:sz w:val="24"/>
                <w:highlight w:val="none"/>
              </w:rPr>
            </w:r>
            <w:r/>
          </w:p>
        </w:tc>
        <w:tc>
          <w:tcPr>
            <w:tcW w:w="878" w:type="dxa"/>
            <w:vAlign w:val="center"/>
            <w:textDirection w:val="lrTb"/>
            <w:noWrap w:val="false"/>
          </w:tcPr>
          <w:p>
            <w:pPr>
              <w:pStyle w:val="1291"/>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1375"/>
        </w:trPr>
        <w:tc>
          <w:tcPr>
            <w:tcW w:w="375"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3-2</w:t>
            </w:r>
            <w:r>
              <w:rPr>
                <w:rFonts w:ascii="宋体" w:hAnsi="宋体" w:cs="宋体"/>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ascii="宋体" w:hAnsi="宋体" w:cs="宋体"/>
                <w:color w:val="000000"/>
                <w:sz w:val="24"/>
                <w:highlight w:val="none"/>
              </w:rPr>
            </w:r>
            <w:r/>
          </w:p>
        </w:tc>
        <w:tc>
          <w:tcPr>
            <w:tcW w:w="2733" w:type="dxa"/>
            <w:vAlign w:val="center"/>
            <w:textDirection w:val="lrTb"/>
            <w:noWrap w:val="false"/>
          </w:tcPr>
          <w:p>
            <w:pPr>
              <w:pStyle w:val="1320"/>
              <w:rPr>
                <w:rFonts w:ascii="宋体" w:hAnsi="宋体" w:cs="宋体"/>
                <w:color w:val="000000"/>
                <w:sz w:val="24"/>
                <w:highlight w:val="none"/>
              </w:rPr>
            </w:pPr>
            <w:r>
              <w:rPr>
                <w:rFonts w:hint="eastAsia" w:ascii="宋体" w:hAnsi="宋体" w:eastAsia="宋体" w:cs="宋体"/>
                <w:b/>
                <w:bCs/>
                <w:color w:val="000000"/>
                <w:sz w:val="24"/>
                <w:szCs w:val="24"/>
                <w:highlight w:val="none"/>
                <w:u w:val="single"/>
                <w:lang w:val="en-US" w:eastAsia="zh-CN"/>
              </w:rPr>
              <w:t xml:space="preserve">供应商必须具备有效的《医疗机构执业许可证》（《医疗机构执业许可证》诊疗科目中包含“健康体检”或副本备注栏中已登记备案“健康体检”）</w:t>
            </w:r>
            <w:r>
              <w:rPr>
                <w:rFonts w:hint="eastAsia" w:ascii="宋体" w:hAnsi="宋体" w:eastAsia="宋体" w:cs="宋体"/>
                <w:b/>
                <w:bCs/>
                <w:color w:val="000000"/>
                <w:sz w:val="24"/>
                <w:szCs w:val="24"/>
                <w:highlight w:val="none"/>
                <w:u w:val="single"/>
                <w:lang w:val="en-US" w:eastAsia="zh-CN"/>
              </w:rPr>
              <w:t xml:space="preserve">以及有效期内的《放射诊疗许可证》。</w:t>
            </w:r>
            <w:r>
              <w:rPr>
                <w:rFonts w:ascii="宋体" w:hAnsi="宋体" w:cs="宋体"/>
                <w:color w:val="000000"/>
                <w:sz w:val="24"/>
                <w:highlight w:val="none"/>
              </w:rPr>
            </w:r>
            <w:r/>
          </w:p>
        </w:tc>
        <w:tc>
          <w:tcPr>
            <w:tcW w:w="878" w:type="dxa"/>
            <w:vAlign w:val="center"/>
            <w:textDirection w:val="lrTb"/>
            <w:noWrap w:val="false"/>
          </w:tcPr>
          <w:p>
            <w:pPr>
              <w:pStyle w:val="1291"/>
              <w:tabs>
                <w:tab w:val="left" w:pos="1080" w:leader="none"/>
              </w:tabs>
              <w:rPr>
                <w:rFonts w:ascii="宋体" w:hAnsi="宋体" w:cs="宋体"/>
                <w:color w:val="000000"/>
                <w:sz w:val="24"/>
                <w:highlight w:val="none"/>
              </w:rPr>
            </w:pPr>
            <w:r>
              <w:rPr>
                <w:color w:val="000000"/>
                <w:sz w:val="24"/>
                <w:highlight w:val="none"/>
              </w:rPr>
              <w:t xml:space="preserve">提供证明文件的电子件或电子证照</w:t>
            </w:r>
            <w:r>
              <w:rPr>
                <w:rFonts w:ascii="宋体" w:hAnsi="宋体" w:cs="宋体"/>
                <w:color w:val="000000"/>
                <w:sz w:val="24"/>
                <w:highlight w:val="none"/>
              </w:rPr>
            </w:r>
            <w:r/>
          </w:p>
        </w:tc>
      </w:tr>
      <w:tr>
        <w:trPr>
          <w:cantSplit/>
          <w:trHeight w:val="570"/>
        </w:trPr>
        <w:tc>
          <w:tcPr>
            <w:tcW w:w="375" w:type="dxa"/>
            <w:vAlign w:val="center"/>
            <w:textDirection w:val="lrTb"/>
            <w:noWrap w:val="false"/>
          </w:tcPr>
          <w:p>
            <w:pPr>
              <w:pStyle w:val="1291"/>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013" w:type="dxa"/>
            <w:vAlign w:val="center"/>
            <w:textDirection w:val="lrTb"/>
            <w:noWrap w:val="false"/>
          </w:tcPr>
          <w:p>
            <w:pPr>
              <w:pStyle w:val="1291"/>
              <w:jc w:val="center"/>
              <w:tabs>
                <w:tab w:val="left" w:pos="1080" w:leader="none"/>
              </w:tabs>
              <w:rPr>
                <w:rFonts w:ascii="宋体" w:hAnsi="宋体" w:cs="宋体"/>
                <w:color w:val="000000"/>
                <w:sz w:val="24"/>
                <w:highlight w:val="none"/>
              </w:rPr>
            </w:pPr>
            <w:r/>
            <w:bookmarkStart w:id="645" w:name="OLE_LINK13"/>
            <w:r>
              <w:rPr>
                <w:rFonts w:hint="eastAsia" w:ascii="宋体" w:hAnsi="宋体" w:cs="宋体"/>
                <w:color w:val="000000"/>
                <w:sz w:val="24"/>
                <w:highlight w:val="none"/>
              </w:rPr>
              <w:t xml:space="preserve">营业执照</w:t>
            </w:r>
            <w:bookmarkEnd w:id="645"/>
            <w:r>
              <w:rPr>
                <w:rFonts w:ascii="宋体" w:hAnsi="宋体" w:cs="宋体"/>
                <w:color w:val="000000"/>
                <w:sz w:val="24"/>
                <w:highlight w:val="none"/>
              </w:rPr>
            </w:r>
            <w:r/>
          </w:p>
        </w:tc>
        <w:tc>
          <w:tcPr>
            <w:tcW w:w="2733" w:type="dxa"/>
            <w:vAlign w:val="center"/>
            <w:textDirection w:val="lrTb"/>
            <w:noWrap w:val="false"/>
          </w:tcPr>
          <w:p>
            <w:pPr>
              <w:pStyle w:val="1291"/>
              <w:tabs>
                <w:tab w:val="left" w:pos="108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有效期内的营业执照或事业单位法人证书或民办非企业登记证书</w:t>
            </w:r>
            <w:r>
              <w:rPr>
                <w:rFonts w:hint="eastAsia" w:ascii="宋体" w:hAnsi="宋体" w:cs="宋体"/>
                <w:color w:val="000000"/>
                <w:sz w:val="24"/>
                <w:highlight w:val="none"/>
                <w:lang w:val="en-US" w:eastAsia="zh-CN"/>
              </w:rPr>
              <w:t xml:space="preserve">等。</w:t>
            </w:r>
            <w:r>
              <w:rPr>
                <w:rFonts w:hint="eastAsia" w:ascii="宋体" w:hAnsi="宋体" w:eastAsia="宋体" w:cs="宋体"/>
                <w:color w:val="000000"/>
                <w:sz w:val="24"/>
                <w:highlight w:val="none"/>
                <w:lang w:val="en-US" w:eastAsia="zh-CN"/>
              </w:rPr>
            </w:r>
            <w:r/>
          </w:p>
        </w:tc>
        <w:tc>
          <w:tcPr>
            <w:tcW w:w="878" w:type="dxa"/>
            <w:vAlign w:val="center"/>
            <w:textDirection w:val="lrTb"/>
            <w:noWrap w:val="false"/>
          </w:tcPr>
          <w:p>
            <w:pPr>
              <w:pStyle w:val="1291"/>
              <w:tabs>
                <w:tab w:val="left" w:pos="1080" w:leader="none"/>
              </w:tabs>
              <w:rPr>
                <w:rFonts w:ascii="宋体" w:hAnsi="宋体" w:cs="宋体"/>
                <w:color w:val="000000"/>
                <w:sz w:val="24"/>
                <w:highlight w:val="none"/>
              </w:rPr>
            </w:pPr>
            <w:r/>
            <w:bookmarkStart w:id="646" w:name="OLE_LINK14"/>
            <w:r>
              <w:rPr>
                <w:color w:val="000000"/>
                <w:sz w:val="24"/>
                <w:highlight w:val="none"/>
              </w:rPr>
              <w:t xml:space="preserve">提供证明文件的电子件或电子证照</w:t>
            </w:r>
            <w:bookmarkEnd w:id="646"/>
            <w:r>
              <w:rPr>
                <w:rFonts w:ascii="宋体" w:hAnsi="宋体" w:cs="宋体"/>
                <w:color w:val="000000"/>
                <w:sz w:val="24"/>
                <w:highlight w:val="none"/>
              </w:rPr>
            </w:r>
            <w:r/>
          </w:p>
        </w:tc>
      </w:tr>
    </w:tbl>
    <w:p>
      <w:pPr>
        <w:pStyle w:val="129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291"/>
        <w:rPr>
          <w:rFonts w:hint="eastAsia"/>
          <w:color w:val="000000"/>
          <w:highlight w:val="none"/>
        </w:rPr>
      </w:pPr>
      <w:r>
        <w:rPr>
          <w:rFonts w:hint="eastAsia"/>
          <w:color w:val="000000"/>
          <w:highlight w:val="none"/>
        </w:rPr>
      </w:r>
      <w:r/>
    </w:p>
    <w:p>
      <w:pPr>
        <w:pStyle w:val="1291"/>
        <w:rPr>
          <w:rFonts w:hint="eastAsia"/>
          <w:color w:val="000000"/>
          <w:highlight w:val="none"/>
        </w:rPr>
      </w:pPr>
      <w:r>
        <w:rPr>
          <w:rFonts w:hint="eastAsia"/>
          <w:color w:val="000000"/>
          <w:highlight w:val="none"/>
        </w:rPr>
      </w:r>
      <w:r/>
    </w:p>
    <w:p>
      <w:pPr>
        <w:pStyle w:val="1291"/>
        <w:rPr>
          <w:rFonts w:hint="eastAsia"/>
          <w:color w:val="000000"/>
          <w:highlight w:val="none"/>
        </w:rPr>
      </w:pPr>
      <w:r>
        <w:rPr>
          <w:rFonts w:hint="eastAsia"/>
          <w:color w:val="000000"/>
          <w:highlight w:val="none"/>
        </w:rPr>
      </w:r>
      <w:r/>
    </w:p>
    <w:p>
      <w:pPr>
        <w:pStyle w:val="1291"/>
        <w:rPr>
          <w:rFonts w:hint="eastAsia"/>
          <w:color w:val="000000"/>
          <w:highlight w:val="none"/>
        </w:rPr>
      </w:pPr>
      <w:r>
        <w:rPr>
          <w:rFonts w:hint="eastAsia"/>
          <w:color w:val="000000"/>
          <w:highlight w:val="none"/>
        </w:rPr>
      </w:r>
      <w:r/>
    </w:p>
    <w:p>
      <w:pPr>
        <w:pStyle w:val="1291"/>
        <w:rPr>
          <w:rFonts w:hint="eastAsia"/>
          <w:color w:val="000000"/>
          <w:highlight w:val="none"/>
        </w:rPr>
      </w:pPr>
      <w:r>
        <w:rPr>
          <w:rFonts w:hint="eastAsia"/>
          <w:color w:val="000000"/>
          <w:highlight w:val="none"/>
        </w:rPr>
      </w:r>
      <w:r/>
    </w:p>
    <w:p>
      <w:pPr>
        <w:pStyle w:val="1291"/>
        <w:rPr>
          <w:rFonts w:hint="eastAsia"/>
          <w:color w:val="000000"/>
          <w:highlight w:val="none"/>
        </w:rPr>
      </w:pPr>
      <w:r>
        <w:rPr>
          <w:rFonts w:hint="eastAsia"/>
          <w:color w:val="000000"/>
          <w:highlight w:val="none"/>
        </w:rPr>
      </w:r>
      <w:r/>
    </w:p>
    <w:p>
      <w:pPr>
        <w:pStyle w:val="1291"/>
        <w:rPr>
          <w:rFonts w:hint="eastAsia"/>
          <w:color w:val="000000"/>
          <w:highlight w:val="none"/>
        </w:rPr>
      </w:pPr>
      <w:r>
        <w:rPr>
          <w:rFonts w:hint="eastAsia"/>
          <w:color w:val="000000"/>
          <w:highlight w:val="none"/>
        </w:rPr>
      </w:r>
      <w:r/>
    </w:p>
    <w:p>
      <w:pPr>
        <w:pStyle w:val="1291"/>
        <w:jc w:val="left"/>
        <w:rPr>
          <w:color w:val="000000"/>
          <w:highlight w:val="none"/>
        </w:rPr>
      </w:pPr>
      <w:r>
        <w:rPr>
          <w:rFonts w:hint="eastAsia"/>
          <w:color w:val="000000"/>
          <w:highlight w:val="none"/>
        </w:rPr>
        <w:br w:type="page" w:clear="all"/>
      </w:r>
      <w:r>
        <w:rPr>
          <w:color w:val="000000"/>
          <w:highlight w:val="none"/>
        </w:rPr>
      </w:r>
      <w:r/>
    </w:p>
    <w:p>
      <w:pPr>
        <w:pStyle w:val="1291"/>
        <w:numPr>
          <w:ilvl w:val="1"/>
          <w:numId w:val="11"/>
        </w:numPr>
        <w:spacing w:line="360" w:lineRule="auto"/>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《符合性审查要求》见下表：</w:t>
      </w:r>
      <w:r>
        <w:rPr>
          <w:rFonts w:ascii="宋体" w:hAnsi="宋体" w:cs="宋体"/>
          <w:color w:val="000000"/>
          <w:sz w:val="24"/>
          <w:highlight w:val="none"/>
        </w:rPr>
      </w:r>
      <w:r/>
    </w:p>
    <w:p>
      <w:pPr>
        <w:pStyle w:val="1291"/>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ascii="宋体" w:hAnsi="宋体" w:cs="宋体"/>
          <w:b/>
          <w:color w:val="000000"/>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2288"/>
        <w:gridCol w:w="6859"/>
      </w:tblGrid>
      <w:tr>
        <w:trPr>
          <w:trHeight w:val="300"/>
          <w:tblHeader/>
        </w:trPr>
        <w:tc>
          <w:tcPr>
            <w:tcW w:w="402" w:type="dxa"/>
            <w:vAlign w:val="center"/>
            <w:textDirection w:val="lrTb"/>
            <w:noWrap w:val="false"/>
          </w:tcPr>
          <w:p>
            <w:pPr>
              <w:pStyle w:val="129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150" w:type="dxa"/>
            <w:vAlign w:val="center"/>
            <w:textDirection w:val="lrTb"/>
            <w:noWrap w:val="false"/>
          </w:tcPr>
          <w:p>
            <w:pPr>
              <w:pStyle w:val="129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rPr>
                <w:rFonts w:ascii="宋体" w:hAnsi="宋体" w:cs="宋体"/>
                <w:b/>
                <w:color w:val="000000"/>
                <w:sz w:val="24"/>
                <w:highlight w:val="none"/>
              </w:rPr>
            </w:r>
            <w:r/>
          </w:p>
        </w:tc>
        <w:tc>
          <w:tcPr>
            <w:tcW w:w="3447" w:type="dxa"/>
            <w:vAlign w:val="center"/>
            <w:textDirection w:val="lrTb"/>
            <w:noWrap w:val="false"/>
          </w:tcPr>
          <w:p>
            <w:pPr>
              <w:pStyle w:val="129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rPr>
                <w:rFonts w:ascii="宋体" w:hAnsi="宋体" w:cs="宋体"/>
                <w:b/>
                <w:color w:val="000000"/>
                <w:sz w:val="24"/>
                <w:highlight w:val="none"/>
              </w:rPr>
            </w:r>
            <w:r/>
          </w:p>
        </w:tc>
      </w:tr>
      <w:tr>
        <w:trPr>
          <w:trHeight w:val="1520"/>
        </w:trPr>
        <w:tc>
          <w:tcPr>
            <w:tcW w:w="402" w:type="dxa"/>
            <w:vAlign w:val="center"/>
            <w:textDirection w:val="lrTb"/>
            <w:noWrap w:val="false"/>
          </w:tcPr>
          <w:p>
            <w:pPr>
              <w:pStyle w:val="1291"/>
              <w:jc w:val="center"/>
              <w:widowControl/>
              <w:rPr>
                <w:rFonts w:ascii="宋体" w:hAnsi="宋体" w:cs="宋体"/>
                <w:color w:val="000000"/>
                <w:sz w:val="24"/>
                <w:highlight w:val="none"/>
              </w:rPr>
            </w:pPr>
            <w:r/>
            <w:bookmarkStart w:id="647" w:name="OLE_LINK15"/>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150" w:type="dxa"/>
            <w:vAlign w:val="center"/>
            <w:textDirection w:val="lrTb"/>
            <w:noWrap w:val="false"/>
          </w:tcPr>
          <w:p>
            <w:pPr>
              <w:pStyle w:val="1291"/>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响应函、</w:t>
            </w:r>
            <w:r>
              <w:rPr>
                <w:rFonts w:hint="eastAsia" w:ascii="宋体" w:hAnsi="宋体" w:cs="宋体"/>
                <w:color w:val="000000"/>
                <w:sz w:val="24"/>
                <w:highlight w:val="none"/>
              </w:rPr>
              <w:t xml:space="preserve">法定代表人资格证明书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政府采购供应商信用承诺书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供应商管理关系或控股关系信息情况表</w:t>
            </w:r>
            <w:r>
              <w:rPr>
                <w:rFonts w:hint="eastAsia" w:ascii="宋体" w:hAnsi="宋体" w:eastAsia="宋体" w:cs="宋体"/>
                <w:color w:val="000000"/>
                <w:sz w:val="24"/>
                <w:highlight w:val="none"/>
                <w:lang w:eastAsia="zh-CN"/>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按磋商文件要求提供响应函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法定代表人资格证明书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政府采购供应商信用承诺书</w:t>
            </w:r>
            <w:r>
              <w:rPr>
                <w:rFonts w:hint="eastAsia" w:ascii="宋体" w:hAnsi="宋体" w:cs="宋体"/>
                <w:color w:val="000000"/>
                <w:sz w:val="24"/>
                <w:highlight w:val="none"/>
                <w:lang w:eastAsia="zh-CN"/>
              </w:rPr>
              <w:t xml:space="preserve">、供应商管理关系或控股关系信息情况表</w:t>
            </w:r>
            <w:r>
              <w:rPr>
                <w:rFonts w:hint="eastAsia" w:ascii="宋体" w:hAnsi="宋体" w:cs="宋体"/>
                <w:color w:val="000000"/>
                <w:sz w:val="24"/>
                <w:highlight w:val="none"/>
              </w:rPr>
              <w:t xml:space="preserve">。（格式见《响应文件格式》）</w:t>
            </w:r>
            <w:r>
              <w:rPr>
                <w:rFonts w:ascii="宋体" w:hAnsi="宋体" w:cs="宋体"/>
                <w:color w:val="000000"/>
                <w:sz w:val="24"/>
                <w:highlight w:val="none"/>
              </w:rPr>
            </w:r>
            <w:r/>
          </w:p>
        </w:tc>
      </w:tr>
      <w:tr>
        <w:trPr>
          <w:trHeight w:val="580"/>
        </w:trPr>
        <w:tc>
          <w:tcPr>
            <w:tcW w:w="402" w:type="dxa"/>
            <w:vAlign w:val="center"/>
            <w:textDirection w:val="lrTb"/>
            <w:noWrap w:val="false"/>
          </w:tcPr>
          <w:p>
            <w:pPr>
              <w:pStyle w:val="1291"/>
              <w:jc w:val="center"/>
              <w:widowControl/>
              <w:rPr>
                <w:rFonts w:ascii="宋体" w:hAnsi="宋体" w:cs="宋体"/>
                <w:color w:val="000000"/>
                <w:sz w:val="24"/>
                <w:highlight w:val="none"/>
              </w:rPr>
            </w:pPr>
            <w:r/>
            <w:bookmarkEnd w:id="647"/>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响应完整性</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未将一个采购包中的内容拆开响应；</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r>
        <w:trPr>
          <w:trHeight w:val="566"/>
        </w:trPr>
        <w:tc>
          <w:tcPr>
            <w:tcW w:w="402" w:type="dxa"/>
            <w:vAlign w:val="center"/>
            <w:textDirection w:val="lrTb"/>
            <w:noWrap w:val="false"/>
          </w:tcPr>
          <w:p>
            <w:pPr>
              <w:pStyle w:val="1291"/>
              <w:jc w:val="center"/>
              <w:widowControl/>
              <w:rPr>
                <w:rFonts w:ascii="宋体" w:hAnsi="宋体" w:cs="宋体"/>
                <w:color w:val="000000"/>
                <w:sz w:val="24"/>
                <w:highlight w:val="none"/>
              </w:rPr>
            </w:pPr>
            <w:r/>
            <w:bookmarkStart w:id="648" w:name="OLE_LINK16"/>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响应报价</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响应报价未</w:t>
            </w:r>
            <w:r>
              <w:rPr>
                <w:rFonts w:hint="eastAsia" w:ascii="宋体" w:hAnsi="宋体" w:cs="宋体"/>
                <w:color w:val="000000"/>
                <w:sz w:val="24"/>
                <w:highlight w:val="none"/>
              </w:rPr>
              <w:t xml:space="preserve">超过磋商文件中规定的项目/采购包预算金额或者项目/采购包最高限价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r>
        <w:trPr>
          <w:trHeight w:val="579"/>
        </w:trPr>
        <w:tc>
          <w:tcPr>
            <w:tcW w:w="402" w:type="dxa"/>
            <w:vAlign w:val="center"/>
            <w:textDirection w:val="lrTb"/>
            <w:noWrap w:val="false"/>
          </w:tcPr>
          <w:p>
            <w:pPr>
              <w:pStyle w:val="1291"/>
              <w:jc w:val="center"/>
              <w:widowControl/>
              <w:rPr>
                <w:rFonts w:ascii="宋体" w:hAnsi="宋体" w:cs="宋体"/>
                <w:color w:val="000000"/>
                <w:sz w:val="24"/>
                <w:highlight w:val="none"/>
              </w:rPr>
            </w:pPr>
            <w:r/>
            <w:bookmarkEnd w:id="648"/>
            <w:r/>
            <w:bookmarkStart w:id="649" w:name="OLE_LINK17"/>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响应文件未</w:t>
            </w:r>
            <w:r>
              <w:rPr>
                <w:rFonts w:hint="eastAsia" w:ascii="宋体" w:hAnsi="宋体" w:cs="宋体"/>
                <w:color w:val="000000"/>
                <w:sz w:val="24"/>
                <w:highlight w:val="none"/>
              </w:rPr>
              <w:t xml:space="preserve">出现可选择性或可调整的报价（磋商文件另有规定的除外）</w:t>
            </w:r>
            <w:r>
              <w:rPr>
                <w:rFonts w:hint="eastAsia" w:ascii="宋体" w:hAnsi="宋体" w:cs="宋体"/>
                <w:color w:val="000000"/>
                <w:sz w:val="24"/>
                <w:highlight w:val="none"/>
              </w:rPr>
              <w:t xml:space="preserve">；</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r>
        <w:trPr>
          <w:trHeight w:val="579"/>
        </w:trPr>
        <w:tc>
          <w:tcPr>
            <w:tcW w:w="402" w:type="dxa"/>
            <w:vAlign w:val="center"/>
            <w:textDirection w:val="lrTb"/>
            <w:noWrap w:val="false"/>
          </w:tcPr>
          <w:p>
            <w:pPr>
              <w:pStyle w:val="129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hint="eastAsia" w:ascii="宋体" w:hAnsi="宋体" w:cs="宋体"/>
                <w:color w:val="000000"/>
                <w:sz w:val="24"/>
                <w:highlight w:val="none"/>
              </w:rPr>
            </w:pPr>
            <w:r>
              <w:rPr>
                <w:rFonts w:ascii="宋体" w:hAnsi="宋体" w:cs="宋体"/>
                <w:color w:val="000000"/>
                <w:sz w:val="24"/>
                <w:highlight w:val="none"/>
              </w:rPr>
              <w:t xml:space="preserve">由评委审查，报价合理的予以通过。</w:t>
            </w:r>
            <w:r>
              <w:rPr>
                <w:rFonts w:hint="eastAsia" w:ascii="宋体" w:hAnsi="宋体" w:cs="宋体"/>
                <w:b/>
                <w:bCs/>
                <w:color w:val="000000"/>
                <w:sz w:val="24"/>
                <w:highlight w:val="none"/>
              </w:rPr>
              <w:t xml:space="preserve">根据苏财购〔2026〕36号文件规定</w:t>
            </w:r>
            <w:r>
              <w:rPr>
                <w:rFonts w:ascii="宋体" w:hAnsi="宋体" w:cs="宋体"/>
                <w:color w:val="000000"/>
                <w:sz w:val="24"/>
                <w:highlight w:val="none"/>
              </w:rPr>
              <w:t xml:space="preserve">，评审中出现下列</w:t>
            </w:r>
            <w:r>
              <w:rPr>
                <w:rFonts w:ascii="宋体" w:hAnsi="宋体" w:cs="宋体"/>
                <w:color w:val="000000"/>
                <w:sz w:val="24"/>
                <w:highlight w:val="none"/>
              </w:rPr>
              <w:t xml:space="preserve">情形之一的，评标委员会（评审小组）应当启动异常低价投标（响应）审查程序：</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投标（响应）报价低于全部通过符合性审查供应商投标（响应）报价平均值50%的，即投标（响应）报价&lt;全部通过符合性审查供应商投标（响应）报价平均值×50%；2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129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投标（响应）报价低于采购项目最高限价45%的，即投标（响应）报价&lt;采购项目最高限价×45%；</w:t>
            </w:r>
            <w:r>
              <w:rPr>
                <w:rFonts w:hint="eastAsia" w:ascii="宋体" w:hAnsi="宋体" w:eastAsia="宋体" w:cs="宋体"/>
                <w:i w:val="0"/>
                <w:iCs w:val="0"/>
                <w:caps w:val="0"/>
                <w:color w:val="000000"/>
                <w:spacing w:val="0"/>
                <w:sz w:val="24"/>
                <w:szCs w:val="24"/>
                <w:highlight w:val="none"/>
                <w:shd w:val="clear" w:color="auto" w:fill="ffffff"/>
              </w:rPr>
              <w:t xml:space="preserve">4</w:t>
            </w:r>
            <w:r>
              <w:rPr>
                <w:rFonts w:hint="eastAsia" w:ascii="宋体" w:hAnsi="宋体" w:cs="宋体"/>
                <w:color w:val="000000"/>
                <w:sz w:val="24"/>
                <w:highlight w:val="none"/>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评审委员会基于专业判断，认为供应商报价过低，有可能影响产品质量或者不能诚信履约的其他情形。</w:t>
            </w:r>
            <w:r>
              <w:rPr>
                <w:rFonts w:hint="eastAsia" w:ascii="宋体" w:hAnsi="宋体" w:cs="宋体"/>
                <w:color w:val="000000"/>
                <w:sz w:val="24"/>
                <w:highlight w:val="none"/>
              </w:rPr>
              <w:t xml:space="preserve">评审委员会</w:t>
            </w:r>
            <w:r>
              <w:rPr>
                <w:rFonts w:ascii="宋体" w:hAnsi="宋体" w:cs="宋体"/>
                <w:color w:val="000000"/>
                <w:sz w:val="24"/>
                <w:highlight w:val="none"/>
              </w:rPr>
              <w:t xml:space="preserve">（评审小组）</w:t>
            </w:r>
            <w:r>
              <w:rPr>
                <w:rFonts w:hint="eastAsia" w:ascii="宋体" w:hAnsi="宋体" w:cs="宋体"/>
                <w:color w:val="000000"/>
                <w:sz w:val="24"/>
                <w:highlight w:val="none"/>
              </w:rPr>
              <w:t xml:space="preserve">启动异常低价投标（响应）审查后，属于前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4"/>
                <w:highlight w:val="none"/>
              </w:rPr>
              <w:t xml:space="preserve">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1291"/>
              <w:jc w:val="center"/>
              <w:widowControl/>
              <w:rPr>
                <w:rFonts w:hint="eastAsia" w:ascii="宋体" w:hAnsi="宋体" w:cs="宋体"/>
                <w:color w:val="000000"/>
                <w:sz w:val="24"/>
                <w:highlight w:val="none"/>
              </w:rPr>
            </w:pPr>
            <w:r/>
            <w:bookmarkEnd w:id="649"/>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响应有效期</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响应文件中承诺的响应有效期满足磋商文件中载明的响应有效期的；</w:t>
            </w:r>
            <w:r>
              <w:rPr>
                <w:rFonts w:hint="eastAsia" w:ascii="宋体" w:hAnsi="宋体" w:cs="宋体"/>
                <w:b/>
                <w:bCs/>
                <w:color w:val="000000"/>
                <w:sz w:val="24"/>
                <w:highlight w:val="none"/>
              </w:rPr>
              <w:t xml:space="preserve">提供响应函，</w:t>
            </w:r>
            <w:r>
              <w:rPr>
                <w:rFonts w:hint="eastAsia" w:ascii="宋体" w:hAnsi="宋体"/>
                <w:color w:val="000000"/>
                <w:sz w:val="24"/>
                <w:highlight w:val="none"/>
              </w:rPr>
              <w:t xml:space="preserve">格式见</w:t>
            </w:r>
            <w:r>
              <w:rPr>
                <w:rFonts w:ascii="宋体" w:hAnsi="宋体"/>
                <w:color w:val="000000"/>
                <w:sz w:val="24"/>
                <w:highlight w:val="none"/>
              </w:rPr>
              <w:t xml:space="preserve">《</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hint="eastAsia" w:ascii="宋体" w:hAnsi="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566"/>
        </w:trPr>
        <w:tc>
          <w:tcPr>
            <w:tcW w:w="402" w:type="dxa"/>
            <w:vAlign w:val="center"/>
            <w:textDirection w:val="lrTb"/>
            <w:noWrap w:val="false"/>
          </w:tcPr>
          <w:p>
            <w:pPr>
              <w:pStyle w:val="129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按照磋商文件要求签署、加盖公章的；</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r>
        <w:trPr>
          <w:trHeight w:val="685"/>
        </w:trPr>
        <w:tc>
          <w:tcPr>
            <w:tcW w:w="402" w:type="dxa"/>
            <w:vAlign w:val="center"/>
            <w:textDirection w:val="lrTb"/>
            <w:noWrap w:val="false"/>
          </w:tcPr>
          <w:p>
            <w:pPr>
              <w:pStyle w:val="129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标记为“实质性格式”的文件均按磋商文件要求；提供</w:t>
            </w:r>
            <w:r>
              <w:rPr>
                <w:rFonts w:hint="eastAsia" w:ascii="宋体" w:hAnsi="宋体"/>
                <w:color w:val="000000"/>
                <w:sz w:val="24"/>
                <w:highlight w:val="none"/>
              </w:rPr>
              <w:t xml:space="preserve">除前面已提供的实质性格式文件以外，</w:t>
            </w:r>
            <w:r>
              <w:rPr>
                <w:rFonts w:hint="eastAsia" w:ascii="宋体" w:hAnsi="宋体"/>
                <w:b/>
                <w:color w:val="000000"/>
                <w:sz w:val="24"/>
                <w:highlight w:val="none"/>
              </w:rPr>
              <w:t xml:space="preserve">还需提供：合同条款偏离表，采购需求偏离表</w:t>
            </w:r>
            <w:r>
              <w:rPr>
                <w:rFonts w:hint="eastAsia" w:ascii="宋体" w:hAnsi="宋体"/>
                <w:color w:val="000000"/>
                <w:sz w:val="24"/>
                <w:highlight w:val="none"/>
              </w:rPr>
              <w:t xml:space="preserve">；</w:t>
            </w:r>
            <w:r>
              <w:rPr>
                <w:rFonts w:ascii="宋体" w:hAnsi="宋体"/>
                <w:color w:val="000000"/>
                <w:sz w:val="24"/>
                <w:highlight w:val="none"/>
              </w:rPr>
              <w:t xml:space="preserve">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685"/>
        </w:trPr>
        <w:tc>
          <w:tcPr>
            <w:tcW w:w="402" w:type="dxa"/>
            <w:vAlign w:val="center"/>
            <w:textDirection w:val="lrTb"/>
            <w:noWrap w:val="false"/>
          </w:tcPr>
          <w:p>
            <w:pPr>
              <w:pStyle w:val="1291"/>
              <w:jc w:val="center"/>
              <w:widowControl/>
              <w:rPr>
                <w:rFonts w:hint="eastAsia" w:ascii="宋体" w:hAnsi="宋体" w:cs="宋体"/>
                <w:color w:val="000000"/>
                <w:sz w:val="24"/>
                <w:highlight w:val="none"/>
              </w:rPr>
            </w:pPr>
            <w:r/>
            <w:bookmarkStart w:id="650" w:name="OLE_LINK18"/>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报价的修正</w:t>
            </w:r>
            <w:r>
              <w:rPr>
                <w:rFonts w:ascii="宋体" w:hAnsi="宋体" w:cs="宋体"/>
                <w:color w:val="000000"/>
                <w:sz w:val="24"/>
                <w:highlight w:val="none"/>
              </w:rPr>
            </w:r>
            <w:r/>
          </w:p>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（如有）</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不涉及报价修正，或响应文件报价出现前后不一致时，供应商对修正后的报价予以确认；（如有）</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r>
        <w:trPr>
          <w:trHeight w:val="685"/>
        </w:trPr>
        <w:tc>
          <w:tcPr>
            <w:tcW w:w="402" w:type="dxa"/>
            <w:vAlign w:val="center"/>
            <w:textDirection w:val="lrTb"/>
            <w:noWrap w:val="false"/>
          </w:tcPr>
          <w:p>
            <w:pPr>
              <w:pStyle w:val="1291"/>
              <w:jc w:val="center"/>
              <w:widowControl/>
              <w:rPr>
                <w:rFonts w:ascii="宋体" w:hAnsi="宋体" w:cs="宋体"/>
                <w:color w:val="000000"/>
                <w:sz w:val="24"/>
                <w:highlight w:val="none"/>
              </w:rPr>
            </w:pPr>
            <w:r/>
            <w:bookmarkEnd w:id="650"/>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r>
        <w:trPr>
          <w:trHeight w:val="685"/>
        </w:trPr>
        <w:tc>
          <w:tcPr>
            <w:tcW w:w="402"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串通响应</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r>
        <w:trPr>
          <w:trHeight w:val="685"/>
        </w:trPr>
        <w:tc>
          <w:tcPr>
            <w:tcW w:w="402"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响应文件未含有采购人不能接受的附加条件的；</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r>
        <w:trPr>
          <w:trHeight w:val="685"/>
        </w:trPr>
        <w:tc>
          <w:tcPr>
            <w:tcW w:w="402"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1150" w:type="dxa"/>
            <w:vAlign w:val="center"/>
            <w:textDirection w:val="lrTb"/>
            <w:noWrap w:val="false"/>
          </w:tcPr>
          <w:p>
            <w:pPr>
              <w:pStyle w:val="1291"/>
              <w:jc w:val="center"/>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rPr>
                <w:rFonts w:ascii="宋体" w:hAnsi="宋体" w:cs="宋体"/>
                <w:color w:val="000000"/>
                <w:sz w:val="24"/>
                <w:highlight w:val="none"/>
              </w:rPr>
            </w:r>
            <w:r/>
          </w:p>
        </w:tc>
        <w:tc>
          <w:tcPr>
            <w:tcW w:w="3447" w:type="dxa"/>
            <w:vAlign w:val="center"/>
            <w:textDirection w:val="lrTb"/>
            <w:noWrap w:val="false"/>
          </w:tcPr>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供应商、响应文件不存在不符合法律、法规和磋商文件规定的其他无效情形。</w:t>
            </w:r>
            <w:r>
              <w:rPr>
                <w:rFonts w:hint="eastAsia" w:ascii="宋体" w:hAnsi="宋体"/>
                <w:b/>
                <w:bCs/>
                <w:color w:val="000000"/>
                <w:sz w:val="24"/>
                <w:highlight w:val="none"/>
              </w:rPr>
              <w:t xml:space="preserve">（由磋商小组审查，无需供应商提供材料）</w:t>
            </w:r>
            <w:r>
              <w:rPr>
                <w:rFonts w:ascii="宋体" w:hAnsi="宋体" w:cs="宋体"/>
                <w:color w:val="000000"/>
                <w:sz w:val="24"/>
                <w:highlight w:val="none"/>
              </w:rPr>
            </w:r>
            <w:r/>
          </w:p>
        </w:tc>
      </w:tr>
    </w:tbl>
    <w:p>
      <w:pPr>
        <w:pStyle w:val="1291"/>
        <w:numPr>
          <w:ilvl w:val="0"/>
          <w:numId w:val="11"/>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磋商、响应文件有关事项的澄清、说明或者更正和最终报价</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磋商小组所有成员应当集中与单一供应商分别进行磋商，并给予所有参加磋商的供应商平等的磋商机会。</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对磋商文件作出的实质性变动是磋商文件的有效组成部分，磋商小组应当及时通过“苏采云”系统以书面形式同时通知所有参加磋商的供应商。</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响应文件的澄清、说明或者更正：</w:t>
      </w:r>
      <w:r>
        <w:rPr>
          <w:rFonts w:ascii="宋体" w:hAnsi="宋体" w:cs="宋体"/>
          <w:color w:val="000000"/>
          <w:sz w:val="24"/>
          <w:highlight w:val="none"/>
        </w:rPr>
      </w:r>
      <w:r/>
    </w:p>
    <w:p>
      <w:pPr>
        <w:pStyle w:val="1291"/>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ascii="宋体" w:hAnsi="宋体" w:cs="宋体"/>
          <w:color w:val="000000"/>
          <w:sz w:val="24"/>
          <w:highlight w:val="none"/>
        </w:rPr>
      </w:r>
      <w:r/>
    </w:p>
    <w:p>
      <w:pPr>
        <w:pStyle w:val="1291"/>
        <w:numPr>
          <w:ilvl w:val="1"/>
          <w:numId w:val="11"/>
        </w:numPr>
        <w:ind w:left="0" w:firstLine="482"/>
        <w:spacing w:line="400" w:lineRule="exact"/>
        <w:tabs>
          <w:tab w:val="left" w:pos="1080" w:leader="none"/>
          <w:tab w:val="left" w:pos="1589" w:leader="none"/>
          <w:tab w:val="left" w:pos="1872" w:leader="none"/>
        </w:tabs>
        <w:rPr>
          <w:rFonts w:ascii="宋体" w:hAnsi="宋体" w:cs="宋体"/>
          <w:b/>
          <w:color w:val="000000"/>
          <w:sz w:val="24"/>
          <w:highlight w:val="none"/>
        </w:rPr>
      </w:pPr>
      <w:r>
        <w:rPr>
          <w:rFonts w:hint="eastAsia" w:ascii="宋体" w:hAnsi="宋体" w:cs="宋体"/>
          <w:b/>
          <w:color w:val="000000"/>
          <w:sz w:val="24"/>
          <w:highlight w:val="none"/>
        </w:rPr>
        <w:t xml:space="preserve">磋商结束后，磋商小组将要求所有实质性响应的供应商在规定时间内通过“苏采云”系统提交最终报价。</w:t>
      </w:r>
      <w:r>
        <w:rPr>
          <w:rFonts w:ascii="宋体" w:hAnsi="宋体" w:cs="宋体"/>
          <w:b/>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最终报价是供应商响应文件的有效组成部分。</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已提交响应文件的供应商，在提交最终报价之前，可以根据磋商情况退出磋商。</w:t>
      </w:r>
      <w:r>
        <w:rPr>
          <w:rFonts w:ascii="宋体" w:hAnsi="宋体" w:cs="宋体"/>
          <w:color w:val="000000"/>
          <w:sz w:val="24"/>
          <w:highlight w:val="none"/>
        </w:rPr>
      </w:r>
      <w:r/>
    </w:p>
    <w:p>
      <w:pPr>
        <w:pStyle w:val="1291"/>
        <w:numPr>
          <w:ilvl w:val="1"/>
          <w:numId w:val="11"/>
        </w:numPr>
        <w:ind w:left="0" w:firstLine="482"/>
        <w:spacing w:line="400" w:lineRule="exact"/>
        <w:tabs>
          <w:tab w:val="left" w:pos="1080" w:leader="none"/>
          <w:tab w:val="left" w:pos="1589" w:leader="none"/>
          <w:tab w:val="left" w:pos="1872"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磋商报价次数：按《供应商须知资料表》规定，如有多轮报价，合同单价按照最终报价同比例浮动。</w:t>
      </w:r>
      <w:r>
        <w:rPr>
          <w:rFonts w:ascii="宋体" w:hAnsi="宋体" w:cs="宋体"/>
          <w:b/>
          <w:bCs/>
          <w:color w:val="000000"/>
          <w:sz w:val="24"/>
          <w:highlight w:val="none"/>
        </w:rPr>
      </w:r>
      <w:r/>
    </w:p>
    <w:p>
      <w:pPr>
        <w:pStyle w:val="1291"/>
        <w:numPr>
          <w:ilvl w:val="0"/>
          <w:numId w:val="11"/>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最终报价的算术修正及政策调整</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rPr>
          <w:rFonts w:ascii="宋体" w:hAnsi="宋体" w:cs="宋体"/>
          <w:color w:val="000000"/>
          <w:sz w:val="24"/>
          <w:highlight w:val="none"/>
        </w:rPr>
      </w:r>
      <w:r/>
    </w:p>
    <w:p>
      <w:pPr>
        <w:pStyle w:val="1291"/>
        <w:ind w:firstLine="480"/>
        <w:spacing w:line="400" w:lineRule="exact"/>
        <w:tabs>
          <w:tab w:val="left" w:pos="1080" w:leader="none"/>
          <w:tab w:val="left" w:pos="1589" w:leader="none"/>
          <w:tab w:val="left" w:pos="2035" w:leader="none"/>
          <w:tab w:val="left" w:pos="2114"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□有，具体规定为：___________</w:t>
      </w:r>
      <w:r>
        <w:rPr>
          <w:rFonts w:ascii="宋体" w:hAnsi="宋体" w:cs="宋体"/>
          <w:color w:val="000000"/>
          <w:sz w:val="24"/>
          <w:highlight w:val="none"/>
          <w:u w:val="single"/>
        </w:rPr>
      </w:r>
      <w:r/>
    </w:p>
    <w:p>
      <w:pPr>
        <w:pStyle w:val="1291"/>
        <w:ind w:firstLine="420"/>
        <w:spacing w:line="400" w:lineRule="exact"/>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highlight w:val="none"/>
        </w:rPr>
        <w:t xml:space="preserve">■</w:t>
      </w:r>
      <w:r>
        <w:rPr>
          <w:rFonts w:hint="eastAsia" w:ascii="宋体" w:hAnsi="宋体" w:cs="宋体"/>
          <w:color w:val="000000"/>
          <w:sz w:val="24"/>
          <w:highlight w:val="none"/>
        </w:rPr>
        <w:t xml:space="preserve">无，按下述3.2.2-3.2.5项规定修正。</w:t>
      </w:r>
      <w:r>
        <w:rPr>
          <w:rFonts w:ascii="宋体" w:hAnsi="宋体" w:cs="宋体"/>
          <w:color w:val="000000"/>
          <w:sz w:val="24"/>
          <w:highlight w:val="none"/>
        </w:rPr>
      </w:r>
      <w:r/>
    </w:p>
    <w:p>
      <w:pPr>
        <w:pStyle w:val="1291"/>
        <w:numPr>
          <w:ilvl w:val="2"/>
          <w:numId w:val="11"/>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ascii="宋体" w:hAnsi="宋体" w:cs="宋体"/>
          <w:color w:val="000000"/>
          <w:sz w:val="24"/>
          <w:highlight w:val="none"/>
        </w:rPr>
      </w:r>
      <w:r/>
    </w:p>
    <w:p>
      <w:pPr>
        <w:pStyle w:val="1291"/>
        <w:numPr>
          <w:ilvl w:val="2"/>
          <w:numId w:val="11"/>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rPr>
          <w:rFonts w:ascii="宋体" w:hAnsi="宋体" w:cs="宋体"/>
          <w:color w:val="000000"/>
          <w:sz w:val="24"/>
          <w:highlight w:val="none"/>
        </w:rPr>
      </w:r>
      <w:r/>
    </w:p>
    <w:p>
      <w:pPr>
        <w:pStyle w:val="1291"/>
        <w:numPr>
          <w:ilvl w:val="2"/>
          <w:numId w:val="11"/>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highlight w:val="none"/>
        </w:rPr>
        <w:t xml:space="preserve">其响应无效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b/>
          <w:bCs/>
          <w:color w:val="000000"/>
          <w:sz w:val="24"/>
          <w:highlight w:val="none"/>
        </w:rPr>
      </w:pPr>
      <w:r>
        <w:rPr>
          <w:rFonts w:hint="eastAsia" w:ascii="宋体" w:hAnsi="宋体" w:cs="宋体"/>
          <w:color w:val="000000"/>
          <w:sz w:val="24"/>
          <w:highlight w:val="none"/>
        </w:rPr>
        <w:t xml:space="preserve">落实政府采购政策的价格调整：只有符合第二章《供应商须知》4.2条规定情形的，可以享受中小企业扶持政策：</w:t>
      </w:r>
      <w:r>
        <w:rPr>
          <w:rFonts w:ascii="宋体" w:hAnsi="宋体" w:cs="宋体"/>
          <w:b/>
          <w:bCs/>
          <w:color w:val="000000"/>
          <w:sz w:val="24"/>
          <w:highlight w:val="none"/>
        </w:rPr>
      </w:r>
      <w:r/>
    </w:p>
    <w:p>
      <w:pPr>
        <w:pStyle w:val="1291"/>
        <w:numPr>
          <w:ilvl w:val="1"/>
          <w:numId w:val="11"/>
        </w:numPr>
        <w:ind w:left="0" w:firstLine="482"/>
        <w:spacing w:line="400" w:lineRule="exact"/>
        <w:tabs>
          <w:tab w:val="left" w:pos="1080" w:leader="none"/>
          <w:tab w:val="left" w:pos="1589" w:leader="none"/>
          <w:tab w:val="left" w:pos="1872" w:leader="none"/>
        </w:tabs>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对于未预留份额专门面向中小企业采购的采购项目，以及预留份额项目中的非预留部分采购包，对小微企业报价给予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rPr>
        <w:t xml:space="preserve">0%的扣除，用扣除后的价格参加评审。</w:t>
      </w:r>
      <w:r>
        <w:rPr>
          <w:rFonts w:hint="eastAsia" w:ascii="宋体" w:hAnsi="宋体" w:cs="宋体"/>
          <w:b/>
          <w:bCs/>
          <w:color w:val="000000"/>
          <w:sz w:val="24"/>
          <w:highlight w:val="none"/>
          <w:u w:val="single"/>
        </w:rPr>
      </w:r>
      <w:r/>
    </w:p>
    <w:p>
      <w:pPr>
        <w:pStyle w:val="1291"/>
        <w:numPr>
          <w:ilvl w:val="2"/>
          <w:numId w:val="11"/>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w:t>
      </w:r>
      <w:r>
        <w:rPr>
          <w:rFonts w:hint="eastAsia" w:ascii="宋体" w:hAnsi="宋体" w:cs="宋体"/>
          <w:color w:val="000000"/>
          <w:sz w:val="24"/>
          <w:highlight w:val="none"/>
        </w:rPr>
        <w:t xml:space="preserve">金额 30%以上的联合体或者大中型企业的报价给予3%的扣除，用扣除后的价格参加评审。</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中小企业参加政府采购活动，应当按照竞争性磋商文件给定的格式出具《中小企业声明函》，否则不得享受相关中小企业扶持政策。</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残疾人福利性单位按竞争性磋商文件要求提供了《残疾人福利性单位声明函》（见附件）的，视同小微企业。</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若供应商同时属于小型或微型企业、监狱企业、残疾人福利性单位中的两种及以上，将不重复享受小微企业价格扣减的优惠政策。</w:t>
      </w:r>
      <w:r>
        <w:rPr>
          <w:rFonts w:ascii="宋体" w:hAnsi="宋体" w:cs="宋体"/>
          <w:color w:val="000000"/>
          <w:sz w:val="24"/>
          <w:highlight w:val="none"/>
        </w:rPr>
      </w:r>
      <w:r/>
    </w:p>
    <w:p>
      <w:pPr>
        <w:pStyle w:val="1291"/>
        <w:numPr>
          <w:ilvl w:val="2"/>
          <w:numId w:val="11"/>
        </w:numPr>
        <w:ind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其他为落实政府采购政策实施的优先采购：___/___。</w:t>
      </w:r>
      <w:r>
        <w:rPr>
          <w:rFonts w:ascii="宋体" w:hAnsi="宋体" w:cs="宋体"/>
          <w:color w:val="000000"/>
          <w:sz w:val="24"/>
          <w:highlight w:val="none"/>
        </w:rPr>
      </w:r>
      <w:r/>
    </w:p>
    <w:p>
      <w:pPr>
        <w:pStyle w:val="1291"/>
        <w:numPr>
          <w:ilvl w:val="0"/>
          <w:numId w:val="11"/>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磋商环节及提交最终报价后如出现以下情况的，供应商的</w:t>
      </w:r>
      <w:r>
        <w:rPr>
          <w:rFonts w:hint="eastAsia" w:ascii="宋体" w:hAnsi="宋体" w:cs="宋体"/>
          <w:b/>
          <w:color w:val="000000"/>
          <w:sz w:val="24"/>
          <w:highlight w:val="none"/>
        </w:rPr>
        <w:t xml:space="preserve">响应文件无效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供应商对实质性变动不予确认的；</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不满足磋商文件★号条款或磋商文件技术指标超出磋商文件《采购需求》中主要技术参数允许偏差的最大范围的（如有）；</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未按照磋商小组规定的时间、逾期提交最终报价的；</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如供应商的最终报价超过竞争性磋商文件中规定的项目/采购包预算金额或者项目/采购包最高限价的；</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响应文件中出现可选择性或可调整的报价的（竞争性磋商文件另有规定的除外）；</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最终报价出现前后不一致，供应商对修正后的报价不予确认的；</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其他：___/___。</w:t>
      </w:r>
      <w:r>
        <w:rPr>
          <w:rFonts w:ascii="宋体" w:hAnsi="宋体" w:cs="宋体"/>
          <w:color w:val="000000"/>
          <w:sz w:val="24"/>
          <w:highlight w:val="none"/>
        </w:rPr>
      </w:r>
      <w:r/>
    </w:p>
    <w:p>
      <w:pPr>
        <w:pStyle w:val="1291"/>
        <w:numPr>
          <w:ilvl w:val="0"/>
          <w:numId w:val="11"/>
        </w:numPr>
        <w:ind w:left="0" w:firstLine="480"/>
        <w:spacing w:line="400" w:lineRule="exact"/>
        <w:tabs>
          <w:tab w:val="left" w:pos="360" w:leader="none"/>
          <w:tab w:val="left" w:pos="900" w:leader="none"/>
        </w:tabs>
        <w:rPr>
          <w:rFonts w:ascii="宋体" w:hAnsi="宋体" w:cs="宋体"/>
          <w:color w:val="000000"/>
          <w:sz w:val="24"/>
          <w:highlight w:val="none"/>
        </w:rPr>
      </w:pPr>
      <w:r/>
      <w:bookmarkEnd w:id="621"/>
      <w:r/>
      <w:bookmarkEnd w:id="622"/>
      <w:r>
        <w:rPr>
          <w:rFonts w:hint="eastAsia" w:ascii="宋体" w:hAnsi="宋体" w:cs="宋体"/>
          <w:color w:val="000000"/>
          <w:sz w:val="24"/>
          <w:highlight w:val="none"/>
        </w:rPr>
        <w:t xml:space="preserve">评审方法和评审标准</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竞争性磋商文件中没有规定的评审标准不得作为评审依据。</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非政府强制采购的节能产品或环境标志产品，依据品目清单和认证证书实施政府优先采购。优先采购的具体规定（如涉及）__/____。</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关于无线局域网认证产品政府采购清单中的产品，优先采购的具体规定（如涉及）___/___。</w:t>
      </w:r>
      <w:r>
        <w:rPr>
          <w:rFonts w:ascii="宋体" w:hAnsi="宋体" w:cs="宋体"/>
          <w:color w:val="000000"/>
          <w:sz w:val="24"/>
          <w:highlight w:val="none"/>
        </w:rPr>
      </w:r>
      <w:r/>
    </w:p>
    <w:p>
      <w:pPr>
        <w:pStyle w:val="1291"/>
        <w:numPr>
          <w:ilvl w:val="0"/>
          <w:numId w:val="11"/>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确定</w:t>
      </w:r>
      <w:bookmarkStart w:id="651" w:name="_Toc265228384"/>
      <w:r/>
      <w:bookmarkStart w:id="652" w:name="_Toc520356170"/>
      <w:r/>
      <w:bookmarkStart w:id="653" w:name="_Toc164229241"/>
      <w:r/>
      <w:bookmarkStart w:id="654" w:name="_Toc305158888"/>
      <w:r/>
      <w:bookmarkStart w:id="655" w:name="_Toc151193644"/>
      <w:r/>
      <w:bookmarkStart w:id="656" w:name="_Toc151193788"/>
      <w:r/>
      <w:bookmarkStart w:id="657" w:name="_Toc226337242"/>
      <w:r/>
      <w:bookmarkStart w:id="658" w:name="_Toc164229387"/>
      <w:r/>
      <w:bookmarkStart w:id="659" w:name="_Toc151193716"/>
      <w:r/>
      <w:bookmarkStart w:id="660" w:name="_Toc127151747"/>
      <w:r/>
      <w:bookmarkStart w:id="661" w:name="_Toc127151546"/>
      <w:r/>
      <w:bookmarkStart w:id="662" w:name="_Toc305158814"/>
      <w:r/>
      <w:bookmarkStart w:id="663" w:name="_Toc164351640"/>
      <w:r/>
      <w:bookmarkStart w:id="664" w:name="_Toc150480784"/>
      <w:r/>
      <w:bookmarkStart w:id="665" w:name="_Toc226309790"/>
      <w:r/>
      <w:bookmarkStart w:id="666" w:name="_Toc151190173"/>
      <w:r/>
      <w:bookmarkStart w:id="667" w:name="_Toc150774646"/>
      <w:r/>
      <w:bookmarkStart w:id="668" w:name="_Toc195842911"/>
      <w:r/>
      <w:bookmarkStart w:id="669" w:name="_Toc142311048"/>
      <w:r/>
      <w:bookmarkStart w:id="670" w:name="_Toc164608815"/>
      <w:r/>
      <w:bookmarkStart w:id="671" w:name="_Toc226965736"/>
      <w:r/>
      <w:bookmarkStart w:id="672" w:name="_Toc149720839"/>
      <w:r/>
      <w:bookmarkStart w:id="673" w:name="_Toc264969236"/>
      <w:r/>
      <w:bookmarkStart w:id="674" w:name="_Toc150774751"/>
      <w:r/>
      <w:bookmarkStart w:id="675" w:name="_Toc226965819"/>
      <w:r/>
      <w:bookmarkStart w:id="676" w:name="_Toc164608660"/>
      <w:r/>
      <w:bookmarkStart w:id="677" w:name="_Ref467307010"/>
      <w:r/>
      <w:bookmarkStart w:id="678" w:name="_Toc151193934"/>
      <w:r/>
      <w:bookmarkStart w:id="679" w:name="_Toc151193860"/>
      <w:r/>
      <w:bookmarkStart w:id="680" w:name="_Toc150509297"/>
      <w:r/>
      <w:bookmarkStart w:id="681" w:name="_Toc127161460"/>
      <w:r>
        <w:rPr>
          <w:rFonts w:hint="eastAsia" w:ascii="宋体" w:hAnsi="宋体" w:cs="宋体"/>
          <w:color w:val="000000"/>
          <w:sz w:val="24"/>
          <w:highlight w:val="none"/>
        </w:rPr>
        <w:t xml:space="preserve">成交候选人名单</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w:t>
      </w:r>
      <w:r>
        <w:rPr>
          <w:rFonts w:hint="eastAsia" w:ascii="宋体" w:hAnsi="宋体" w:cs="宋体"/>
          <w:color w:val="000000"/>
          <w:sz w:val="24"/>
          <w:highlight w:val="none"/>
        </w:rPr>
        <w:t xml:space="preserve">评审得分且最终报价相同的，按照</w:t>
      </w:r>
      <w:r>
        <w:rPr>
          <w:rFonts w:hint="eastAsia" w:ascii="宋体" w:hAnsi="宋体" w:cs="宋体"/>
          <w:color w:val="000000"/>
          <w:sz w:val="24"/>
          <w:highlight w:val="none"/>
          <w:lang w:val="en-US" w:eastAsia="zh-CN"/>
        </w:rPr>
        <w:t xml:space="preserve">客观分3.2的项目得分由高到低</w:t>
      </w:r>
      <w:r>
        <w:rPr>
          <w:rFonts w:hint="eastAsia" w:ascii="宋体" w:hAnsi="宋体" w:cs="宋体"/>
          <w:color w:val="000000"/>
          <w:sz w:val="24"/>
          <w:highlight w:val="none"/>
        </w:rPr>
        <w:t xml:space="preserve">顺序推荐。</w:t>
      </w:r>
      <w:r>
        <w:rPr>
          <w:rFonts w:hint="eastAsia" w:ascii="宋体" w:hAnsi="宋体" w:cs="宋体"/>
          <w:color w:val="000000"/>
          <w:sz w:val="24"/>
          <w:highlight w:val="none"/>
        </w:rPr>
        <w:t xml:space="preserve">响应文件满足竞争性磋商文件全部实质性要求，且按照评审因素的量化指标评审得分最高的供应商为排名第一的成交候选人。评分分值计算保留小数点后两位，第三位四舍五入。 </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szCs w:val="20"/>
          <w:highlight w:val="none"/>
        </w:rPr>
        <w:t xml:space="preserve">磋商小组根据上述供应商排序，依次推荐排序前</w:t>
      </w:r>
      <w:r>
        <w:rPr>
          <w:rFonts w:hint="eastAsia" w:ascii="宋体" w:hAnsi="宋体" w:cs="宋体"/>
          <w:color w:val="000000"/>
          <w:sz w:val="24"/>
          <w:highlight w:val="none"/>
        </w:rPr>
        <w:t xml:space="preserve">3名</w:t>
      </w:r>
      <w:r>
        <w:rPr>
          <w:rFonts w:hint="eastAsia" w:ascii="宋体" w:hAnsi="宋体" w:cs="宋体"/>
          <w:color w:val="000000"/>
          <w:sz w:val="24"/>
          <w:szCs w:val="20"/>
          <w:highlight w:val="none"/>
        </w:rPr>
        <w:t xml:space="preserve">的供应商为</w:t>
      </w:r>
      <w:r>
        <w:rPr>
          <w:rFonts w:hint="eastAsia" w:ascii="宋体" w:hAnsi="宋体" w:cs="宋体"/>
          <w:color w:val="000000"/>
          <w:sz w:val="24"/>
          <w:szCs w:val="21"/>
          <w:highlight w:val="none"/>
        </w:rPr>
        <w:t xml:space="preserve">成交候选供应商</w:t>
      </w:r>
      <w:r>
        <w:rPr>
          <w:rFonts w:hint="eastAsia" w:ascii="宋体" w:hAnsi="宋体" w:cs="宋体"/>
          <w:color w:val="000000"/>
          <w:sz w:val="24"/>
          <w:szCs w:val="20"/>
          <w:highlight w:val="none"/>
        </w:rPr>
        <w:t xml:space="preserve">（若在磋商文件允许的情形下提交最终报价的供应商为二家，则依次推荐二名供应商为成交候选供应商），并编写评审报告。</w:t>
      </w:r>
      <w:r>
        <w:rPr>
          <w:rFonts w:ascii="宋体" w:hAnsi="宋体" w:cs="宋体"/>
          <w:color w:val="000000"/>
          <w:sz w:val="24"/>
          <w:highlight w:val="none"/>
        </w:rPr>
      </w:r>
      <w:r/>
    </w:p>
    <w:p>
      <w:pPr>
        <w:pStyle w:val="1291"/>
        <w:numPr>
          <w:ilvl w:val="1"/>
          <w:numId w:val="11"/>
        </w:numPr>
        <w:ind w:left="0" w:firstLine="480"/>
        <w:spacing w:line="400" w:lineRule="exact"/>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磋商小组要对评分汇总情况进行复核，特别是对排名第一的、报价最低的、响应文件被认定为无效的情形进行重点复核。</w:t>
      </w:r>
      <w:r>
        <w:rPr>
          <w:rFonts w:ascii="宋体" w:hAnsi="宋体" w:cs="宋体"/>
          <w:color w:val="000000"/>
          <w:sz w:val="24"/>
          <w:highlight w:val="none"/>
        </w:rPr>
      </w:r>
      <w:r/>
    </w:p>
    <w:p>
      <w:pPr>
        <w:pStyle w:val="1291"/>
        <w:numPr>
          <w:ilvl w:val="0"/>
          <w:numId w:val="11"/>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报告违法行为</w:t>
      </w:r>
      <w:r>
        <w:rPr>
          <w:rFonts w:ascii="宋体" w:hAnsi="宋体" w:cs="宋体"/>
          <w:color w:val="000000"/>
          <w:sz w:val="24"/>
          <w:highlight w:val="none"/>
        </w:rPr>
      </w:r>
      <w:r/>
    </w:p>
    <w:p>
      <w:pPr>
        <w:pStyle w:val="1291"/>
        <w:numPr>
          <w:ilvl w:val="1"/>
          <w:numId w:val="11"/>
        </w:numPr>
        <w:ind w:left="0" w:firstLine="480"/>
        <w:spacing w:line="400" w:lineRule="exact"/>
        <w:widowControl/>
        <w:tabs>
          <w:tab w:val="left" w:pos="1080" w:leader="none"/>
          <w:tab w:val="left" w:pos="1589" w:leader="none"/>
          <w:tab w:val="left" w:pos="1872" w:leader="none"/>
        </w:tabs>
        <w:rPr>
          <w:rFonts w:ascii="宋体" w:hAnsi="宋体" w:cs="宋体"/>
          <w:b/>
          <w:color w:val="000000"/>
          <w:sz w:val="24"/>
          <w:highlight w:val="none"/>
        </w:rPr>
      </w:pPr>
      <w:r>
        <w:rPr>
          <w:rFonts w:hint="eastAsia" w:ascii="宋体" w:hAnsi="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sz w:val="24"/>
          <w:highlight w:val="none"/>
        </w:rPr>
        <w:br w:type="page" w:clear="all"/>
      </w:r>
      <w:r>
        <w:rPr>
          <w:rFonts w:ascii="宋体" w:hAnsi="宋体" w:cs="宋体"/>
          <w:b/>
          <w:color w:val="000000"/>
          <w:sz w:val="24"/>
          <w:highlight w:val="none"/>
        </w:rPr>
      </w:r>
      <w:r/>
    </w:p>
    <w:p>
      <w:pPr>
        <w:pStyle w:val="1293"/>
        <w:numPr>
          <w:ilvl w:val="0"/>
          <w:numId w:val="12"/>
        </w:numPr>
        <w:spacing w:before="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ascii="宋体" w:hAnsi="宋体" w:eastAsia="宋体" w:cs="宋体"/>
          <w:color w:val="000000"/>
          <w:sz w:val="24"/>
          <w:szCs w:val="24"/>
          <w:highlight w:val="none"/>
        </w:rPr>
      </w:r>
      <w:r/>
    </w:p>
    <w:tbl>
      <w:tblPr>
        <w:tblStyle w:val="1365"/>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172"/>
        <w:gridCol w:w="7089"/>
        <w:gridCol w:w="830"/>
      </w:tblGrid>
      <w:tr>
        <w:trPr>
          <w:trHeight w:val="430"/>
        </w:trPr>
        <w:tc>
          <w:tcPr>
            <w:tcW w:w="431" w:type="dxa"/>
            <w:vAlign w:val="top"/>
            <w:textDirection w:val="lrTb"/>
            <w:noWrap w:val="false"/>
          </w:tcPr>
          <w:p>
            <w:pPr>
              <w:pStyle w:val="1401"/>
              <w:ind w:firstLine="0"/>
              <w:jc w:val="center"/>
              <w:spacing w:line="340" w:lineRule="exact"/>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589" w:type="dxa"/>
            <w:vAlign w:val="top"/>
            <w:textDirection w:val="lrTb"/>
            <w:noWrap w:val="false"/>
          </w:tcPr>
          <w:p>
            <w:pPr>
              <w:pStyle w:val="1401"/>
              <w:ind w:firstLine="0"/>
              <w:jc w:val="center"/>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3561" w:type="dxa"/>
            <w:vAlign w:val="top"/>
            <w:textDirection w:val="lrTb"/>
            <w:noWrap w:val="false"/>
          </w:tcPr>
          <w:p>
            <w:pPr>
              <w:pStyle w:val="1291"/>
              <w:jc w:val="center"/>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tc>
        <w:tc>
          <w:tcPr>
            <w:tcW w:w="417" w:type="dxa"/>
            <w:vAlign w:val="top"/>
            <w:textDirection w:val="lrTb"/>
            <w:noWrap w:val="false"/>
          </w:tcPr>
          <w:p>
            <w:pPr>
              <w:pStyle w:val="1401"/>
              <w:ind w:firstLine="0"/>
              <w:jc w:val="center"/>
              <w:spacing w:line="3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分值</w:t>
            </w:r>
            <w:r>
              <w:rPr>
                <w:rFonts w:hint="eastAsia" w:ascii="宋体" w:hAnsi="宋体" w:eastAsia="宋体" w:cs="宋体"/>
                <w:b/>
                <w:bCs/>
                <w:color w:val="000000"/>
                <w:sz w:val="24"/>
                <w:szCs w:val="24"/>
                <w:highlight w:val="none"/>
                <w:lang w:eastAsia="zh-CN"/>
              </w:rPr>
            </w:r>
            <w:r/>
          </w:p>
        </w:tc>
      </w:tr>
      <w:tr>
        <w:trPr>
          <w:trHeight w:val="517"/>
        </w:trPr>
        <w:tc>
          <w:tcPr>
            <w:tcW w:w="431" w:type="dxa"/>
            <w:vAlign w:val="center"/>
            <w:textDirection w:val="lrTb"/>
            <w:noWrap w:val="false"/>
          </w:tcPr>
          <w:p>
            <w:pPr>
              <w:pStyle w:val="1401"/>
              <w:ind w:firstLine="0"/>
              <w:jc w:val="center"/>
              <w:spacing w:line="340" w:lineRule="exact"/>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w:t>
            </w:r>
            <w:r>
              <w:rPr>
                <w:rFonts w:ascii="宋体" w:hAnsi="宋体" w:cs="宋体"/>
                <w:b/>
                <w:bCs/>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价格分</w:t>
            </w:r>
            <w:r>
              <w:rPr>
                <w:rFonts w:hint="eastAsia" w:ascii="宋体" w:hAnsi="宋体" w:eastAsia="宋体" w:cs="宋体"/>
                <w:b/>
                <w:bCs/>
                <w:color w:val="000000"/>
                <w:sz w:val="24"/>
                <w:szCs w:val="24"/>
                <w:highlight w:val="none"/>
                <w:lang w:val="en-US" w:eastAsia="zh-CN"/>
              </w:rPr>
            </w:r>
            <w:r/>
          </w:p>
        </w:tc>
        <w:tc>
          <w:tcPr>
            <w:tcW w:w="3561" w:type="dxa"/>
            <w:vAlign w:val="center"/>
            <w:textDirection w:val="lrTb"/>
            <w:noWrap w:val="false"/>
          </w:tcPr>
          <w:p>
            <w:pPr>
              <w:pStyle w:val="1401"/>
              <w:ind w:firstLine="0"/>
              <w:jc w:val="left"/>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417" w:type="dxa"/>
            <w:vAlign w:val="center"/>
            <w:textDirection w:val="lrTb"/>
            <w:noWrap w:val="false"/>
          </w:tcPr>
          <w:p>
            <w:pPr>
              <w:pStyle w:val="1401"/>
              <w:ind w:firstLine="0"/>
              <w:jc w:val="center"/>
              <w:spacing w:line="34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20</w:t>
            </w:r>
            <w:r>
              <w:rPr>
                <w:rFonts w:ascii="宋体" w:hAnsi="宋体" w:eastAsia="宋体" w:cs="宋体"/>
                <w:b/>
                <w:bCs/>
                <w:color w:val="000000"/>
                <w:sz w:val="24"/>
                <w:szCs w:val="24"/>
                <w:highlight w:val="none"/>
                <w:lang w:val="en-US" w:eastAsia="zh-CN"/>
              </w:rPr>
            </w:r>
            <w:r/>
          </w:p>
        </w:tc>
      </w:tr>
      <w:tr>
        <w:trPr/>
        <w:tc>
          <w:tcPr>
            <w:tcW w:w="431"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3561" w:type="dxa"/>
            <w:vAlign w:val="center"/>
            <w:textDirection w:val="lrTb"/>
            <w:noWrap w:val="false"/>
          </w:tcPr>
          <w:p>
            <w:pPr>
              <w:pStyle w:val="1401"/>
              <w:ind w:firstLine="0"/>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要求且</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基准价，其价格分为满分。其他</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cs="宋体"/>
                <w:color w:val="000000"/>
                <w:sz w:val="24"/>
                <w:szCs w:val="24"/>
                <w:highlight w:val="none"/>
                <w:lang w:val="en-US" w:eastAsia="zh-CN"/>
              </w:rPr>
              <w:t xml:space="preserve">最终磋商</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01"/>
              <w:ind w:firstLine="0"/>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备注：本项目不</w:t>
            </w:r>
            <w:r>
              <w:rPr>
                <w:rFonts w:hint="eastAsia" w:ascii="宋体" w:hAnsi="宋体" w:eastAsia="宋体" w:cs="宋体"/>
                <w:b/>
                <w:bCs/>
                <w:color w:val="000000"/>
                <w:sz w:val="24"/>
                <w:szCs w:val="24"/>
                <w:highlight w:val="none"/>
              </w:rPr>
              <w:t xml:space="preserve">专门面向中小企业采购，对小微企业报价给予20%的扣除，用扣除后的价格参加评审。</w:t>
            </w:r>
            <w:r>
              <w:rPr>
                <w:rFonts w:hint="eastAsia" w:ascii="宋体" w:hAnsi="宋体" w:eastAsia="宋体" w:cs="宋体"/>
                <w:color w:val="000000"/>
                <w:sz w:val="24"/>
                <w:szCs w:val="24"/>
                <w:highlight w:val="none"/>
              </w:rPr>
            </w:r>
            <w:r/>
          </w:p>
        </w:tc>
        <w:tc>
          <w:tcPr>
            <w:tcW w:w="417"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r>
      <w:tr>
        <w:trPr>
          <w:trHeight w:val="449"/>
        </w:trPr>
        <w:tc>
          <w:tcPr>
            <w:tcW w:w="431" w:type="dxa"/>
            <w:vAlign w:val="center"/>
            <w:textDirection w:val="lrTb"/>
            <w:noWrap w:val="false"/>
          </w:tcPr>
          <w:p>
            <w:pPr>
              <w:pStyle w:val="1401"/>
              <w:ind w:firstLine="0"/>
              <w:jc w:val="center"/>
              <w:spacing w:line="340" w:lineRule="exact"/>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ascii="宋体" w:hAnsi="宋体" w:cs="宋体"/>
                <w:b/>
                <w:bCs/>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主观分</w:t>
            </w:r>
            <w:r>
              <w:rPr>
                <w:rFonts w:hint="eastAsia" w:ascii="宋体" w:hAnsi="宋体" w:eastAsia="宋体" w:cs="宋体"/>
                <w:b/>
                <w:bCs/>
                <w:color w:val="000000"/>
                <w:sz w:val="24"/>
                <w:szCs w:val="24"/>
                <w:highlight w:val="none"/>
                <w:lang w:val="en-US" w:eastAsia="zh-CN"/>
              </w:rPr>
            </w:r>
            <w:r/>
          </w:p>
        </w:tc>
        <w:tc>
          <w:tcPr>
            <w:tcW w:w="3561" w:type="dxa"/>
            <w:vAlign w:val="center"/>
            <w:textDirection w:val="lrTb"/>
            <w:noWrap w:val="false"/>
          </w:tcPr>
          <w:p>
            <w:pPr>
              <w:pStyle w:val="1401"/>
              <w:numPr>
                <w:ilvl w:val="0"/>
                <w:numId w:val="0"/>
              </w:numPr>
              <w:jc w:val="left"/>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417"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r>
      <w:tr>
        <w:trPr/>
        <w:tc>
          <w:tcPr>
            <w:tcW w:w="431"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服务方案</w:t>
            </w:r>
            <w:r>
              <w:rPr>
                <w:rFonts w:hint="eastAsia" w:ascii="宋体" w:hAnsi="宋体" w:eastAsia="宋体" w:cs="宋体"/>
                <w:color w:val="000000"/>
                <w:sz w:val="24"/>
                <w:szCs w:val="24"/>
                <w:highlight w:val="none"/>
                <w:lang w:val="en-US" w:eastAsia="zh-CN"/>
              </w:rPr>
            </w:r>
            <w:r/>
          </w:p>
          <w:p>
            <w:pPr>
              <w:pStyle w:val="1401"/>
              <w:ind w:firstLine="0"/>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61" w:type="dxa"/>
            <w:vAlign w:val="center"/>
            <w:textDirection w:val="lrTb"/>
            <w:noWrap w:val="false"/>
          </w:tcPr>
          <w:p>
            <w:pPr>
              <w:pStyle w:val="1401"/>
              <w:ind w:firstLine="0"/>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根据本项目的实际需求编制服务方案，方案包括但不限于管理人员和体检医护技人员等相关配置方案，项目具体实施的计划、前期准备、体检流程等</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方案科学合理、针对性强，得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分；方案较为科学合理、针对性较强，得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分；方案科学</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、针对性一般，得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科学</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较差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1401"/>
              <w:numPr>
                <w:ilvl w:val="0"/>
                <w:numId w:val="0"/>
              </w:num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提供体检服务方案加盖</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单位公章。</w:t>
            </w:r>
            <w:r>
              <w:rPr>
                <w:rFonts w:hint="eastAsia" w:ascii="宋体" w:hAnsi="宋体" w:eastAsia="宋体" w:cs="宋体"/>
                <w:color w:val="000000"/>
                <w:sz w:val="24"/>
                <w:szCs w:val="24"/>
                <w:highlight w:val="none"/>
              </w:rPr>
            </w:r>
            <w:r/>
          </w:p>
        </w:tc>
        <w:tc>
          <w:tcPr>
            <w:tcW w:w="417"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rHeight w:val="3005"/>
        </w:trPr>
        <w:tc>
          <w:tcPr>
            <w:tcW w:w="431"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w:t>
            </w:r>
            <w:r>
              <w:rPr>
                <w:rFonts w:ascii="宋体" w:hAnsi="宋体" w:eastAsia="宋体" w:cs="宋体"/>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rPr>
            </w:r>
            <w:r/>
          </w:p>
        </w:tc>
        <w:tc>
          <w:tcPr>
            <w:tcW w:w="3561" w:type="dxa"/>
            <w:vAlign w:val="center"/>
            <w:textDirection w:val="lrTb"/>
            <w:noWrap w:val="false"/>
          </w:tcPr>
          <w:p>
            <w:pPr>
              <w:pStyle w:val="1291"/>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根据本项目的实际需求制定相关的应急事件处理预</w:t>
            </w:r>
            <w:r>
              <w:rPr>
                <w:rFonts w:hint="eastAsia" w:ascii="宋体" w:hAnsi="宋体" w:eastAsia="宋体" w:cs="宋体"/>
                <w:b/>
                <w:bCs/>
                <w:color w:val="000000"/>
                <w:sz w:val="24"/>
                <w:szCs w:val="24"/>
                <w:highlight w:val="none"/>
              </w:rPr>
              <w:t xml:space="preserve">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包括但不限于</w:t>
            </w:r>
            <w:r>
              <w:rPr>
                <w:b/>
                <w:bCs/>
                <w:color w:val="000000"/>
                <w:sz w:val="24"/>
                <w:szCs w:val="24"/>
                <w:highlight w:val="none"/>
              </w:rPr>
              <w:t xml:space="preserve">应急人员分工</w:t>
            </w:r>
            <w:r>
              <w:rPr>
                <w:rFonts w:hint="eastAsia"/>
                <w:b/>
                <w:bCs/>
                <w:color w:val="000000"/>
                <w:sz w:val="24"/>
                <w:szCs w:val="24"/>
                <w:highlight w:val="none"/>
                <w:lang w:eastAsia="zh-CN"/>
              </w:rPr>
              <w:t xml:space="preserve">、</w:t>
            </w:r>
            <w:r>
              <w:rPr>
                <w:b/>
                <w:bCs/>
                <w:color w:val="000000"/>
                <w:sz w:val="24"/>
                <w:szCs w:val="24"/>
                <w:highlight w:val="none"/>
              </w:rPr>
              <w:t xml:space="preserve">学生身体不适处置、交叉感染防控</w:t>
            </w:r>
            <w:r>
              <w:rPr>
                <w:rFonts w:hint="eastAsia"/>
                <w:b/>
                <w:bCs/>
                <w:color w:val="000000"/>
                <w:sz w:val="24"/>
                <w:szCs w:val="24"/>
                <w:highlight w:val="none"/>
                <w:lang w:eastAsia="zh-CN"/>
              </w:rPr>
              <w:t xml:space="preserve">、</w:t>
            </w:r>
            <w:r>
              <w:rPr>
                <w:b/>
                <w:bCs/>
                <w:color w:val="000000"/>
                <w:sz w:val="24"/>
                <w:szCs w:val="24"/>
                <w:highlight w:val="none"/>
              </w:rPr>
              <w:t xml:space="preserve">现场急救物资、药品保障</w:t>
            </w:r>
            <w:r>
              <w:rPr>
                <w:rFonts w:hint="eastAsia"/>
                <w:b/>
                <w:bCs/>
                <w:color w:val="000000"/>
                <w:sz w:val="24"/>
                <w:szCs w:val="24"/>
                <w:highlight w:val="none"/>
                <w:lang w:val="en-US" w:eastAsia="zh-CN"/>
              </w:rPr>
              <w:t xml:space="preserve">等内容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从方案是否</w:t>
            </w:r>
            <w:r>
              <w:rPr>
                <w:rFonts w:hint="eastAsia" w:ascii="宋体" w:hAnsi="宋体" w:eastAsia="宋体" w:cs="宋体"/>
                <w:b/>
                <w:bCs/>
                <w:color w:val="000000"/>
                <w:sz w:val="24"/>
                <w:szCs w:val="24"/>
                <w:highlight w:val="none"/>
              </w:rPr>
              <w:t xml:space="preserve">表述合理、全面详尽、切实可行</w:t>
            </w:r>
            <w:r>
              <w:rPr>
                <w:rFonts w:hint="eastAsia" w:ascii="宋体" w:hAnsi="宋体" w:cs="宋体"/>
                <w:b/>
                <w:bCs/>
                <w:color w:val="000000"/>
                <w:sz w:val="24"/>
                <w:szCs w:val="24"/>
                <w:highlight w:val="none"/>
                <w:lang w:val="en-US" w:eastAsia="zh-CN"/>
              </w:rPr>
              <w:t xml:space="preserve">等方面进行打分：</w:t>
            </w:r>
            <w:r>
              <w:rPr>
                <w:rFonts w:hint="eastAsia" w:ascii="宋体" w:hAnsi="宋体" w:eastAsia="宋体" w:cs="宋体"/>
                <w:color w:val="000000"/>
                <w:sz w:val="24"/>
                <w:szCs w:val="24"/>
                <w:highlight w:val="none"/>
              </w:rPr>
              <w:t xml:space="preserve">应急预案清晰明确、可操作性强，完全符合采购要求的，得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分；应急预案较清晰明确，可操作性较强，基本符合采购要求的，得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分；应急预案可操作性一般，得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分；应急预案可操作性</w:t>
            </w:r>
            <w:r>
              <w:rPr>
                <w:rFonts w:hint="eastAsia" w:ascii="宋体" w:hAnsi="宋体" w:eastAsia="宋体" w:cs="宋体"/>
                <w:color w:val="000000"/>
                <w:sz w:val="24"/>
                <w:szCs w:val="24"/>
                <w:highlight w:val="none"/>
                <w:lang w:val="en-US" w:eastAsia="zh-CN"/>
              </w:rPr>
              <w:t xml:space="preserve">较差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rPr>
              <w:t xml:space="preserve">不得分。</w:t>
            </w:r>
            <w:r>
              <w:rPr>
                <w:rFonts w:hint="eastAsia" w:ascii="宋体" w:hAnsi="宋体" w:eastAsia="宋体" w:cs="宋体"/>
                <w:b/>
                <w:bCs/>
                <w:color w:val="000000"/>
                <w:sz w:val="24"/>
                <w:szCs w:val="24"/>
                <w:highlight w:val="none"/>
              </w:rPr>
              <w:t xml:space="preserve">提供突发应急预案加盖</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单位公章。</w:t>
            </w:r>
            <w:r>
              <w:rPr>
                <w:rFonts w:hint="eastAsia" w:ascii="宋体" w:hAnsi="宋体" w:eastAsia="宋体" w:cs="宋体"/>
                <w:color w:val="000000"/>
                <w:sz w:val="24"/>
                <w:szCs w:val="24"/>
                <w:highlight w:val="none"/>
              </w:rPr>
            </w:r>
            <w:r/>
          </w:p>
        </w:tc>
        <w:tc>
          <w:tcPr>
            <w:tcW w:w="417"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c>
          <w:tcPr>
            <w:tcW w:w="431"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增值服务</w:t>
            </w:r>
            <w:r>
              <w:rPr>
                <w:rFonts w:hint="eastAsia" w:ascii="宋体" w:hAnsi="宋体" w:eastAsia="宋体" w:cs="宋体"/>
                <w:color w:val="000000"/>
                <w:sz w:val="24"/>
                <w:szCs w:val="24"/>
                <w:highlight w:val="none"/>
              </w:rPr>
            </w:r>
            <w:r/>
          </w:p>
        </w:tc>
        <w:tc>
          <w:tcPr>
            <w:tcW w:w="3561" w:type="dxa"/>
            <w:vAlign w:val="center"/>
            <w:textDirection w:val="lrTb"/>
            <w:noWrap w:val="false"/>
          </w:tcPr>
          <w:p>
            <w:pPr>
              <w:pStyle w:val="1401"/>
              <w:numPr>
                <w:ilvl w:val="0"/>
                <w:numId w:val="0"/>
              </w:numPr>
              <w:jc w:val="left"/>
              <w:spacing w:line="340" w:lineRule="exact"/>
              <w:rPr>
                <w:rFonts w:hint="eastAsia" w:ascii="宋体" w:hAnsi="宋体" w:cs="宋体"/>
                <w:b w:val="0"/>
                <w:bCs w:val="0"/>
                <w:color w:val="000000"/>
                <w:sz w:val="24"/>
                <w:szCs w:val="24"/>
                <w:highlight w:val="none"/>
                <w:lang w:eastAsia="zh-CN"/>
              </w:rPr>
            </w:pPr>
            <w:r>
              <w:rPr>
                <w:rFonts w:hint="eastAsia" w:ascii="宋体" w:hAnsi="宋体" w:cs="宋体"/>
                <w:b/>
                <w:bCs/>
                <w:color w:val="000000"/>
                <w:sz w:val="24"/>
                <w:szCs w:val="24"/>
                <w:highlight w:val="none"/>
                <w:lang w:eastAsia="zh-CN"/>
              </w:rPr>
              <w:t xml:space="preserve">根据本项目的实际需求提供增值服务方案（包括但不限于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为学校提供医疗废物代处置服务、</w:t>
            </w:r>
            <w:r>
              <w:rPr>
                <w:rFonts w:hint="eastAsia" w:ascii="宋体" w:hAnsi="宋体" w:eastAsia="宋体" w:cs="宋体"/>
                <w:b/>
                <w:bCs/>
                <w:color w:val="000000"/>
                <w:sz w:val="24"/>
                <w:szCs w:val="24"/>
                <w:highlight w:val="none"/>
              </w:rPr>
              <w:t xml:space="preserve">到校健康宣教或体检报告解读</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在新生军训期间提供</w:t>
            </w:r>
            <w:r>
              <w:rPr>
                <w:rFonts w:hint="eastAsia" w:ascii="宋体" w:hAnsi="宋体" w:eastAsia="宋体" w:cs="宋体"/>
                <w:b/>
                <w:bCs/>
                <w:color w:val="000000"/>
                <w:sz w:val="24"/>
                <w:szCs w:val="24"/>
                <w:highlight w:val="none"/>
                <w:lang w:val="en-US" w:eastAsia="zh-CN"/>
              </w:rPr>
              <w:t xml:space="preserve">巡医服务、</w:t>
            </w:r>
            <w:r>
              <w:rPr>
                <w:rFonts w:hint="eastAsia" w:ascii="宋体" w:hAnsi="宋体" w:eastAsia="宋体" w:cs="宋体"/>
                <w:b/>
                <w:bCs/>
                <w:color w:val="000000"/>
                <w:sz w:val="24"/>
                <w:szCs w:val="24"/>
                <w:highlight w:val="none"/>
              </w:rPr>
              <w:t xml:space="preserve">就医绿色通道</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微信健康咨询等服务</w:t>
            </w:r>
            <w:r>
              <w:rPr>
                <w:rFonts w:hint="eastAsia" w:ascii="宋体" w:hAnsi="宋体" w:cs="宋体"/>
                <w:b/>
                <w:bCs/>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t xml:space="preserve">增值服务品类丰富、实施方案完整、配套保障机制健全，得</w:t>
            </w: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lang w:eastAsia="zh-CN"/>
              </w:rPr>
              <w:t xml:space="preserve">分；</w:t>
            </w:r>
            <w:r>
              <w:rPr>
                <w:rFonts w:hint="eastAsia" w:ascii="宋体" w:hAnsi="宋体" w:cs="宋体"/>
                <w:b w:val="0"/>
                <w:bCs w:val="0"/>
                <w:color w:val="000000"/>
                <w:sz w:val="24"/>
                <w:szCs w:val="24"/>
                <w:highlight w:val="none"/>
                <w:lang w:eastAsia="zh-CN"/>
              </w:rPr>
            </w:r>
            <w:r/>
          </w:p>
          <w:p>
            <w:pPr>
              <w:pStyle w:val="1401"/>
              <w:numPr>
                <w:ilvl w:val="0"/>
                <w:numId w:val="0"/>
              </w:numPr>
              <w:jc w:val="left"/>
              <w:spacing w:line="340" w:lineRule="exact"/>
              <w:rPr>
                <w:rFonts w:hint="eastAsia" w:ascii="宋体" w:hAnsi="宋体" w:eastAsia="宋体" w:cs="宋体"/>
                <w:color w:val="000000"/>
                <w:sz w:val="24"/>
                <w:szCs w:val="24"/>
                <w:highlight w:val="none"/>
              </w:rPr>
            </w:pPr>
            <w:r>
              <w:rPr>
                <w:rFonts w:hint="eastAsia" w:ascii="宋体" w:hAnsi="宋体" w:cs="宋体"/>
                <w:b w:val="0"/>
                <w:bCs w:val="0"/>
                <w:color w:val="000000"/>
                <w:sz w:val="24"/>
                <w:szCs w:val="24"/>
                <w:highlight w:val="none"/>
                <w:lang w:eastAsia="zh-CN"/>
              </w:rPr>
              <w:t xml:space="preserve">具备多项增值服务，基础实施保障到位，得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分；仅提供单项或少量增值服务，落地保障措施缺失，得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分；未</w:t>
            </w:r>
            <w:r>
              <w:rPr>
                <w:rFonts w:hint="eastAsia" w:ascii="宋体" w:hAnsi="宋体" w:cs="宋体"/>
                <w:b w:val="0"/>
                <w:bCs w:val="0"/>
                <w:color w:val="000000"/>
                <w:sz w:val="24"/>
                <w:szCs w:val="24"/>
                <w:highlight w:val="none"/>
                <w:lang w:val="en-US" w:eastAsia="zh-CN"/>
              </w:rPr>
              <w:t xml:space="preserve">提供</w:t>
            </w:r>
            <w:r>
              <w:rPr>
                <w:rFonts w:hint="eastAsia" w:ascii="宋体" w:hAnsi="宋体" w:cs="宋体"/>
                <w:b w:val="0"/>
                <w:bCs w:val="0"/>
                <w:color w:val="000000"/>
                <w:sz w:val="24"/>
                <w:szCs w:val="24"/>
                <w:highlight w:val="none"/>
                <w:lang w:eastAsia="zh-CN"/>
              </w:rPr>
              <w:t xml:space="preserve">任何增值服务的，</w:t>
            </w:r>
            <w:r>
              <w:rPr>
                <w:rFonts w:hint="eastAsia" w:ascii="宋体" w:hAnsi="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eastAsia="zh-CN"/>
              </w:rPr>
              <w:t xml:space="preserve">0分。</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增值服务方案</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单位公章。</w:t>
            </w:r>
            <w:r>
              <w:rPr>
                <w:rFonts w:hint="eastAsia" w:ascii="宋体" w:hAnsi="宋体" w:eastAsia="宋体" w:cs="宋体"/>
                <w:color w:val="000000"/>
                <w:sz w:val="24"/>
                <w:szCs w:val="24"/>
                <w:highlight w:val="none"/>
              </w:rPr>
            </w:r>
            <w:r/>
          </w:p>
        </w:tc>
        <w:tc>
          <w:tcPr>
            <w:tcW w:w="417"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558"/>
        </w:trPr>
        <w:tc>
          <w:tcPr>
            <w:tcW w:w="431" w:type="dxa"/>
            <w:vAlign w:val="center"/>
            <w:textDirection w:val="lrTb"/>
            <w:noWrap w:val="false"/>
          </w:tcPr>
          <w:p>
            <w:pPr>
              <w:pStyle w:val="1401"/>
              <w:ind w:firstLine="0"/>
              <w:jc w:val="center"/>
              <w:spacing w:line="340" w:lineRule="exact"/>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w:t>
            </w:r>
            <w:r>
              <w:rPr>
                <w:rFonts w:ascii="宋体" w:hAnsi="宋体" w:cs="宋体"/>
                <w:b/>
                <w:bCs/>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客观分</w:t>
            </w:r>
            <w:r>
              <w:rPr>
                <w:rFonts w:ascii="宋体" w:hAnsi="宋体" w:cs="宋体"/>
                <w:b/>
                <w:bCs/>
                <w:color w:val="000000"/>
                <w:sz w:val="24"/>
                <w:szCs w:val="24"/>
                <w:highlight w:val="none"/>
                <w:lang w:val="en-US" w:eastAsia="zh-CN"/>
              </w:rPr>
            </w:r>
            <w:r/>
          </w:p>
        </w:tc>
        <w:tc>
          <w:tcPr>
            <w:tcW w:w="3561" w:type="dxa"/>
            <w:vAlign w:val="center"/>
            <w:textDirection w:val="lrTb"/>
            <w:noWrap w:val="false"/>
          </w:tcPr>
          <w:p>
            <w:pPr>
              <w:pStyle w:val="1401"/>
              <w:ind w:firstLine="0"/>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7"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w:t>
            </w:r>
            <w:r>
              <w:rPr>
                <w:rFonts w:ascii="宋体" w:hAnsi="宋体" w:eastAsia="宋体" w:cs="宋体"/>
                <w:color w:val="000000"/>
                <w:sz w:val="24"/>
                <w:szCs w:val="24"/>
                <w:highlight w:val="none"/>
                <w:lang w:val="en-US" w:eastAsia="zh-CN"/>
              </w:rPr>
            </w:r>
            <w:r/>
          </w:p>
        </w:tc>
      </w:tr>
      <w:tr>
        <w:trPr>
          <w:trHeight w:val="1485"/>
        </w:trPr>
        <w:tc>
          <w:tcPr>
            <w:tcW w:w="431"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w:t>
            </w:r>
            <w:r>
              <w:rPr>
                <w:rFonts w:ascii="宋体" w:hAnsi="宋体" w:eastAsia="宋体" w:cs="宋体"/>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r>
            <w:r/>
          </w:p>
        </w:tc>
        <w:tc>
          <w:tcPr>
            <w:tcW w:w="3561" w:type="dxa"/>
            <w:vAlign w:val="center"/>
            <w:textDirection w:val="lrTb"/>
            <w:noWrap w:val="false"/>
          </w:tcPr>
          <w:p>
            <w:pPr>
              <w:pStyle w:val="1401"/>
              <w:ind w:firstLine="0"/>
              <w:jc w:val="left"/>
              <w:spacing w:line="3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供应商提</w:t>
            </w:r>
            <w:r>
              <w:rPr>
                <w:rFonts w:hint="eastAsia" w:ascii="宋体" w:hAnsi="宋体" w:eastAsia="宋体" w:cs="宋体"/>
                <w:color w:val="000000"/>
                <w:sz w:val="24"/>
                <w:szCs w:val="24"/>
                <w:highlight w:val="none"/>
                <w:shd w:val="clear" w:color="auto" w:fill="auto"/>
              </w:rPr>
              <w:t xml:space="preserve">供202</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年</w:t>
            </w:r>
            <w:r>
              <w:rPr>
                <w:rFonts w:hint="eastAsia" w:ascii="宋体" w:hAnsi="宋体" w:eastAsia="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rPr>
              <w:t xml:space="preserve">月1日以来</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以合同签订日期为准</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rPr>
              <w:t xml:space="preserve">完成的</w:t>
            </w:r>
            <w:r>
              <w:rPr>
                <w:rFonts w:hint="eastAsia" w:ascii="宋体" w:hAnsi="宋体" w:eastAsia="宋体" w:cs="宋体"/>
                <w:color w:val="000000"/>
                <w:sz w:val="24"/>
                <w:szCs w:val="24"/>
                <w:highlight w:val="none"/>
                <w:lang w:val="en-US" w:eastAsia="zh-CN"/>
              </w:rPr>
              <w:t xml:space="preserve">类似项目</w:t>
            </w:r>
            <w:r>
              <w:rPr>
                <w:rFonts w:hint="eastAsia" w:ascii="宋体" w:hAnsi="宋体" w:eastAsia="宋体" w:cs="宋体"/>
                <w:color w:val="000000"/>
                <w:sz w:val="24"/>
                <w:szCs w:val="24"/>
                <w:highlight w:val="none"/>
              </w:rPr>
              <w:t xml:space="preserve">业绩证明材料进行评定，每份有效业绩得3分，最高15分。</w:t>
            </w:r>
            <w:r>
              <w:rPr>
                <w:rFonts w:hint="eastAsia" w:ascii="宋体" w:hAnsi="宋体" w:eastAsia="宋体" w:cs="宋体"/>
                <w:b/>
                <w:bCs/>
                <w:color w:val="000000"/>
                <w:sz w:val="24"/>
                <w:szCs w:val="24"/>
                <w:highlight w:val="none"/>
              </w:rPr>
              <w:t xml:space="preserve">提供合同及</w:t>
            </w:r>
            <w:r>
              <w:rPr>
                <w:rFonts w:hint="eastAsia" w:ascii="宋体" w:hAnsi="宋体" w:eastAsia="宋体" w:cs="宋体"/>
                <w:b/>
                <w:bCs/>
                <w:color w:val="000000"/>
                <w:sz w:val="24"/>
                <w:szCs w:val="24"/>
                <w:highlight w:val="none"/>
                <w:lang w:val="en-US" w:eastAsia="zh-CN"/>
              </w:rPr>
              <w:t xml:space="preserve">任意一次结算</w:t>
            </w:r>
            <w:r>
              <w:rPr>
                <w:rFonts w:hint="eastAsia" w:ascii="宋体" w:hAnsi="宋体" w:eastAsia="宋体" w:cs="宋体"/>
                <w:b/>
                <w:bCs/>
                <w:color w:val="000000"/>
                <w:sz w:val="24"/>
                <w:szCs w:val="24"/>
                <w:highlight w:val="none"/>
              </w:rPr>
              <w:t xml:space="preserve">发票</w:t>
            </w:r>
            <w:r>
              <w:rPr>
                <w:rFonts w:hint="eastAsia" w:ascii="宋体" w:hAnsi="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单位公章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同一项目不同年度合同不累计得分。</w:t>
            </w:r>
            <w:r>
              <w:rPr>
                <w:rFonts w:ascii="宋体" w:hAnsi="宋体" w:eastAsia="宋体" w:cs="宋体"/>
                <w:color w:val="000000"/>
                <w:sz w:val="24"/>
                <w:szCs w:val="24"/>
                <w:highlight w:val="none"/>
                <w:lang w:val="en-US" w:eastAsia="zh-CN"/>
              </w:rPr>
            </w:r>
            <w:r/>
          </w:p>
        </w:tc>
        <w:tc>
          <w:tcPr>
            <w:tcW w:w="417"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r>
      <w:tr>
        <w:trPr/>
        <w:tc>
          <w:tcPr>
            <w:tcW w:w="431"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589" w:type="dxa"/>
            <w:vAlign w:val="center"/>
            <w:textDirection w:val="lrTb"/>
            <w:noWrap w:val="false"/>
          </w:tcPr>
          <w:p>
            <w:pPr>
              <w:pStyle w:val="1401"/>
              <w:numPr>
                <w:ilvl w:val="0"/>
                <w:numId w:val="0"/>
              </w:num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综合实力</w:t>
            </w:r>
            <w:r>
              <w:rPr>
                <w:rFonts w:hint="eastAsia" w:ascii="宋体" w:hAnsi="宋体" w:eastAsia="宋体" w:cs="宋体"/>
                <w:color w:val="000000"/>
                <w:sz w:val="24"/>
                <w:szCs w:val="24"/>
                <w:highlight w:val="none"/>
              </w:rPr>
            </w:r>
            <w:r/>
          </w:p>
        </w:tc>
        <w:tc>
          <w:tcPr>
            <w:tcW w:w="3561" w:type="dxa"/>
            <w:vAlign w:val="center"/>
            <w:textDirection w:val="lrTb"/>
            <w:noWrap w:val="false"/>
          </w:tcPr>
          <w:p>
            <w:pPr>
              <w:pStyle w:val="1401"/>
              <w:numPr>
                <w:ilvl w:val="0"/>
                <w:numId w:val="0"/>
              </w:numPr>
              <w:jc w:val="left"/>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数字化DR流动体检车每配</w:t>
            </w:r>
            <w:r>
              <w:rPr>
                <w:rFonts w:hint="eastAsia" w:ascii="宋体" w:hAnsi="宋体" w:eastAsia="宋体" w:cs="宋体"/>
                <w:color w:val="000000"/>
                <w:sz w:val="24"/>
                <w:szCs w:val="24"/>
                <w:highlight w:val="none"/>
              </w:rPr>
              <w:t xml:space="preserve">备</w:t>
            </w:r>
            <w:r>
              <w:rPr>
                <w:rFonts w:hint="eastAsia" w:ascii="宋体" w:hAnsi="宋体" w:eastAsia="宋体" w:cs="宋体"/>
                <w:color w:val="000000"/>
                <w:sz w:val="24"/>
                <w:szCs w:val="24"/>
                <w:highlight w:val="none"/>
                <w:shd w:val="clear" w:color="auto" w:fill="auto"/>
              </w:rPr>
              <w:t xml:space="preserve">一位</w:t>
            </w:r>
            <w:r>
              <w:rPr>
                <w:rFonts w:hint="eastAsia" w:ascii="宋体" w:hAnsi="宋体" w:eastAsia="宋体" w:cs="宋体"/>
                <w:color w:val="000000"/>
                <w:sz w:val="24"/>
                <w:szCs w:val="24"/>
                <w:highlight w:val="none"/>
                <w:shd w:val="clear" w:color="auto" w:fill="auto"/>
                <w:lang w:val="en-US" w:eastAsia="zh-CN"/>
              </w:rPr>
              <w:t xml:space="preserve">副主任医师及以上级别的放</w:t>
            </w:r>
            <w:r>
              <w:rPr>
                <w:rFonts w:hint="eastAsia" w:ascii="宋体" w:hAnsi="宋体" w:eastAsia="宋体" w:cs="宋体"/>
                <w:color w:val="000000"/>
                <w:sz w:val="24"/>
                <w:szCs w:val="24"/>
                <w:highlight w:val="none"/>
              </w:rPr>
              <w:t xml:space="preserve">射诊断医师得3分，</w:t>
            </w:r>
            <w:r>
              <w:rPr>
                <w:rFonts w:hint="eastAsia" w:ascii="宋体" w:hAnsi="宋体" w:eastAsia="宋体" w:cs="宋体"/>
                <w:color w:val="000000"/>
                <w:sz w:val="24"/>
                <w:szCs w:val="24"/>
                <w:highlight w:val="none"/>
                <w:lang w:val="en-US" w:eastAsia="zh-CN"/>
              </w:rPr>
              <w:t xml:space="preserve">配备主治医师及以上级别的</w:t>
            </w:r>
            <w:r>
              <w:rPr>
                <w:rFonts w:hint="eastAsia" w:ascii="宋体" w:hAnsi="宋体" w:eastAsia="宋体" w:cs="宋体"/>
                <w:color w:val="000000"/>
                <w:sz w:val="24"/>
                <w:szCs w:val="24"/>
                <w:highlight w:val="none"/>
              </w:rPr>
              <w:t xml:space="preserve">放</w:t>
            </w:r>
            <w:r>
              <w:rPr>
                <w:rFonts w:hint="eastAsia" w:ascii="宋体" w:hAnsi="宋体" w:eastAsia="宋体" w:cs="宋体"/>
                <w:color w:val="000000"/>
                <w:sz w:val="24"/>
                <w:szCs w:val="24"/>
                <w:highlight w:val="none"/>
              </w:rPr>
              <w:t xml:space="preserve">射诊断医师得2分，最高得9分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401"/>
              <w:numPr>
                <w:ilvl w:val="0"/>
                <w:numId w:val="0"/>
              </w:numPr>
              <w:jc w:val="both"/>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配备内、外科医师8</w:t>
            </w:r>
            <w:r>
              <w:rPr>
                <w:rFonts w:hint="eastAsia" w:ascii="宋体" w:hAnsi="宋体" w:eastAsia="宋体" w:cs="宋体"/>
                <w:color w:val="000000"/>
                <w:sz w:val="24"/>
                <w:szCs w:val="24"/>
                <w:highlight w:val="none"/>
                <w:lang w:val="en-US" w:eastAsia="zh-CN"/>
              </w:rPr>
              <w:t xml:space="preserve">名</w:t>
            </w:r>
            <w:r>
              <w:rPr>
                <w:rFonts w:hint="eastAsia" w:ascii="宋体" w:hAnsi="宋体" w:eastAsia="宋体" w:cs="宋体"/>
                <w:color w:val="000000"/>
                <w:sz w:val="24"/>
                <w:szCs w:val="24"/>
                <w:highlight w:val="none"/>
              </w:rPr>
              <w:t xml:space="preserve">，在此基础上每多配备1</w:t>
            </w:r>
            <w:r>
              <w:rPr>
                <w:rFonts w:hint="eastAsia" w:ascii="宋体" w:hAnsi="宋体" w:eastAsia="宋体" w:cs="宋体"/>
                <w:color w:val="000000"/>
                <w:sz w:val="24"/>
                <w:szCs w:val="24"/>
                <w:highlight w:val="none"/>
                <w:lang w:val="en-US" w:eastAsia="zh-CN"/>
              </w:rPr>
              <w:t xml:space="preserve">名</w:t>
            </w:r>
            <w:r>
              <w:rPr>
                <w:rFonts w:hint="eastAsia" w:ascii="宋体" w:hAnsi="宋体" w:eastAsia="宋体" w:cs="宋体"/>
                <w:color w:val="000000"/>
                <w:sz w:val="24"/>
                <w:szCs w:val="24"/>
                <w:highlight w:val="none"/>
              </w:rPr>
              <w:t xml:space="preserve">内科或外科医师加1分，最高加2分；其中具备</w:t>
            </w:r>
            <w:r>
              <w:rPr>
                <w:rFonts w:hint="eastAsia" w:ascii="宋体" w:hAnsi="宋体" w:eastAsia="宋体" w:cs="宋体"/>
                <w:color w:val="000000"/>
                <w:sz w:val="24"/>
                <w:szCs w:val="24"/>
                <w:highlight w:val="none"/>
              </w:rPr>
              <w:t xml:space="preserve">副主任</w:t>
            </w:r>
            <w:r>
              <w:rPr>
                <w:rFonts w:hint="eastAsia" w:ascii="宋体" w:hAnsi="宋体" w:eastAsia="宋体" w:cs="宋体"/>
                <w:color w:val="000000"/>
                <w:sz w:val="24"/>
                <w:szCs w:val="24"/>
                <w:highlight w:val="none"/>
                <w:lang w:val="en-US" w:eastAsia="zh-CN"/>
              </w:rPr>
              <w:t xml:space="preserve">医师</w:t>
            </w:r>
            <w:r>
              <w:rPr>
                <w:rFonts w:hint="eastAsia" w:ascii="宋体" w:hAnsi="宋体" w:eastAsia="宋体" w:cs="宋体"/>
                <w:color w:val="000000"/>
                <w:sz w:val="24"/>
                <w:szCs w:val="24"/>
                <w:highlight w:val="none"/>
              </w:rPr>
              <w:t xml:space="preserve">及以</w:t>
            </w:r>
            <w:r>
              <w:rPr>
                <w:rFonts w:hint="eastAsia" w:ascii="宋体" w:hAnsi="宋体" w:eastAsia="宋体" w:cs="宋体"/>
                <w:color w:val="000000"/>
                <w:sz w:val="24"/>
                <w:szCs w:val="24"/>
                <w:highlight w:val="none"/>
              </w:rPr>
              <w:t xml:space="preserve">上</w:t>
            </w:r>
            <w:r>
              <w:rPr>
                <w:rFonts w:hint="eastAsia" w:ascii="宋体" w:hAnsi="宋体" w:eastAsia="宋体" w:cs="宋体"/>
                <w:color w:val="000000"/>
                <w:sz w:val="24"/>
                <w:szCs w:val="24"/>
                <w:highlight w:val="none"/>
                <w:lang w:val="en-US" w:eastAsia="zh-CN"/>
              </w:rPr>
              <w:t xml:space="preserve">级别</w:t>
            </w:r>
            <w:r>
              <w:rPr>
                <w:rFonts w:hint="eastAsia" w:ascii="宋体" w:hAnsi="宋体" w:eastAsia="宋体" w:cs="宋体"/>
                <w:color w:val="000000"/>
                <w:sz w:val="24"/>
                <w:szCs w:val="24"/>
                <w:highlight w:val="none"/>
              </w:rPr>
              <w:t xml:space="preserve">的，每名加2分，最高加4分；本项</w:t>
            </w:r>
            <w:r>
              <w:rPr>
                <w:rFonts w:hint="eastAsia" w:ascii="宋体" w:hAnsi="宋体" w:eastAsia="宋体" w:cs="宋体"/>
                <w:color w:val="000000"/>
                <w:sz w:val="24"/>
                <w:szCs w:val="24"/>
                <w:highlight w:val="none"/>
                <w:lang w:val="en-US" w:eastAsia="zh-CN"/>
              </w:rPr>
              <w:t xml:space="preserve">最高得</w:t>
            </w:r>
            <w:r>
              <w:rPr>
                <w:rFonts w:hint="eastAsia" w:ascii="宋体" w:hAnsi="宋体" w:eastAsia="宋体" w:cs="宋体"/>
                <w:color w:val="000000"/>
                <w:sz w:val="24"/>
                <w:szCs w:val="24"/>
                <w:highlight w:val="none"/>
              </w:rPr>
              <w:t xml:space="preserve">6分。</w:t>
            </w:r>
            <w:r>
              <w:rPr>
                <w:rFonts w:hint="eastAsia" w:ascii="宋体" w:hAnsi="宋体" w:eastAsia="宋体" w:cs="宋体"/>
                <w:color w:val="000000"/>
                <w:sz w:val="24"/>
                <w:szCs w:val="24"/>
                <w:highlight w:val="none"/>
              </w:rPr>
            </w:r>
            <w:r/>
          </w:p>
          <w:p>
            <w:pPr>
              <w:pStyle w:val="1401"/>
              <w:numPr>
                <w:ilvl w:val="0"/>
                <w:numId w:val="0"/>
              </w:numPr>
              <w:jc w:val="both"/>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配备抽血护士10</w:t>
            </w:r>
            <w:r>
              <w:rPr>
                <w:rFonts w:hint="eastAsia" w:ascii="宋体" w:hAnsi="宋体" w:eastAsia="宋体" w:cs="宋体"/>
                <w:color w:val="000000"/>
                <w:sz w:val="24"/>
                <w:szCs w:val="24"/>
                <w:highlight w:val="none"/>
                <w:lang w:val="en-US" w:eastAsia="zh-CN"/>
              </w:rPr>
              <w:t xml:space="preserve">名</w:t>
            </w:r>
            <w:r>
              <w:rPr>
                <w:rFonts w:hint="eastAsia" w:ascii="宋体" w:hAnsi="宋体" w:eastAsia="宋体" w:cs="宋体"/>
                <w:color w:val="000000"/>
                <w:sz w:val="24"/>
                <w:szCs w:val="24"/>
                <w:highlight w:val="none"/>
              </w:rPr>
              <w:t xml:space="preserve">，在此基础上，每多配备1名护士加1分，最高得3分；</w:t>
            </w:r>
            <w:r>
              <w:rPr>
                <w:rFonts w:hint="eastAsia" w:ascii="宋体" w:hAnsi="宋体" w:eastAsia="宋体" w:cs="宋体"/>
                <w:color w:val="000000"/>
                <w:sz w:val="24"/>
                <w:szCs w:val="24"/>
                <w:highlight w:val="none"/>
              </w:rPr>
            </w:r>
            <w:r/>
          </w:p>
          <w:p>
            <w:pPr>
              <w:pStyle w:val="1401"/>
              <w:numPr>
                <w:ilvl w:val="0"/>
                <w:numId w:val="0"/>
              </w:numPr>
              <w:jc w:val="both"/>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（4）至少</w:t>
            </w:r>
            <w:r>
              <w:rPr>
                <w:rFonts w:hint="eastAsia" w:ascii="宋体" w:hAnsi="宋体" w:eastAsia="宋体" w:cs="宋体"/>
                <w:color w:val="000000"/>
                <w:sz w:val="24"/>
                <w:szCs w:val="24"/>
                <w:highlight w:val="none"/>
              </w:rPr>
              <w:t xml:space="preserve">配备身高体重及血压测量医务人员8</w:t>
            </w:r>
            <w:r>
              <w:rPr>
                <w:rFonts w:hint="eastAsia" w:ascii="宋体" w:hAnsi="宋体" w:eastAsia="宋体" w:cs="宋体"/>
                <w:color w:val="000000"/>
                <w:sz w:val="24"/>
                <w:szCs w:val="24"/>
                <w:highlight w:val="none"/>
                <w:lang w:val="en-US" w:eastAsia="zh-CN"/>
              </w:rPr>
              <w:t xml:space="preserve">名</w:t>
            </w:r>
            <w:r>
              <w:rPr>
                <w:rFonts w:hint="eastAsia" w:ascii="宋体" w:hAnsi="宋体" w:eastAsia="宋体" w:cs="宋体"/>
                <w:color w:val="000000"/>
                <w:sz w:val="24"/>
                <w:szCs w:val="24"/>
                <w:highlight w:val="none"/>
              </w:rPr>
              <w:t xml:space="preserve">，每多配备1</w:t>
            </w:r>
            <w:r>
              <w:rPr>
                <w:rFonts w:hint="eastAsia" w:ascii="宋体" w:hAnsi="宋体" w:eastAsia="宋体" w:cs="宋体"/>
                <w:color w:val="000000"/>
                <w:sz w:val="24"/>
                <w:szCs w:val="24"/>
                <w:highlight w:val="none"/>
                <w:lang w:val="en-US" w:eastAsia="zh-CN"/>
              </w:rPr>
              <w:t xml:space="preserve">名</w:t>
            </w:r>
            <w:r>
              <w:rPr>
                <w:rFonts w:hint="eastAsia" w:ascii="宋体" w:hAnsi="宋体" w:eastAsia="宋体" w:cs="宋体"/>
                <w:color w:val="000000"/>
                <w:sz w:val="24"/>
                <w:szCs w:val="24"/>
                <w:highlight w:val="none"/>
              </w:rPr>
              <w:t xml:space="preserve">加1分，最高得2分。</w:t>
            </w:r>
            <w:r>
              <w:rPr>
                <w:rFonts w:hint="eastAsia" w:ascii="宋体" w:hAnsi="宋体" w:eastAsia="宋体" w:cs="宋体"/>
                <w:color w:val="000000"/>
                <w:sz w:val="24"/>
                <w:szCs w:val="24"/>
                <w:highlight w:val="none"/>
              </w:rPr>
            </w:r>
            <w:r/>
          </w:p>
          <w:p>
            <w:pPr>
              <w:pStyle w:val="1401"/>
              <w:numPr>
                <w:ilvl w:val="0"/>
                <w:numId w:val="0"/>
              </w:numPr>
              <w:ind w:firstLine="0"/>
              <w:jc w:val="left"/>
              <w:spacing w:line="3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供应商承诺为本项目配备至少1名现场项目负责人的得2分，最高2分；承诺为本项目配备现场服务人员的，每承诺配备1名得2分，最高4分；本项满分6分。</w:t>
            </w:r>
            <w:r>
              <w:rPr>
                <w:rFonts w:ascii="宋体" w:hAnsi="宋体" w:eastAsia="宋体" w:cs="宋体"/>
                <w:color w:val="000000"/>
                <w:sz w:val="24"/>
                <w:szCs w:val="24"/>
                <w:highlight w:val="none"/>
                <w:lang w:val="en-US" w:eastAsia="zh-CN"/>
              </w:rPr>
            </w:r>
            <w:r/>
          </w:p>
          <w:p>
            <w:pPr>
              <w:pStyle w:val="1401"/>
              <w:numPr>
                <w:ilvl w:val="0"/>
                <w:numId w:val="0"/>
              </w:numPr>
              <w:jc w:val="both"/>
              <w:spacing w:line="340" w:lineRule="exact"/>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备注：以上须为供应商投入本项目现场体检的人员。第（1）-（4）项供应</w:t>
            </w:r>
            <w:r>
              <w:rPr>
                <w:rFonts w:hint="eastAsia" w:ascii="宋体" w:hAnsi="宋体" w:eastAsia="宋体" w:cs="宋体"/>
                <w:b/>
                <w:bCs/>
                <w:color w:val="000000"/>
                <w:sz w:val="24"/>
                <w:szCs w:val="24"/>
                <w:highlight w:val="none"/>
                <w:shd w:val="clear" w:color="auto" w:fill="auto"/>
                <w:lang w:val="en-US" w:eastAsia="zh-CN"/>
              </w:rPr>
              <w:t xml:space="preserve">商</w:t>
            </w:r>
            <w:r>
              <w:rPr>
                <w:rFonts w:hint="eastAsia" w:ascii="宋体" w:hAnsi="宋体" w:eastAsia="宋体" w:cs="宋体"/>
                <w:b/>
                <w:bCs/>
                <w:color w:val="000000"/>
                <w:sz w:val="24"/>
                <w:szCs w:val="24"/>
                <w:highlight w:val="none"/>
                <w:shd w:val="clear" w:color="auto" w:fill="auto"/>
              </w:rPr>
              <w:t xml:space="preserve">根据</w:t>
            </w:r>
            <w:r>
              <w:rPr>
                <w:rFonts w:hint="eastAsia" w:ascii="宋体" w:hAnsi="宋体" w:cs="宋体"/>
                <w:b/>
                <w:bCs/>
                <w:color w:val="000000"/>
                <w:sz w:val="24"/>
                <w:szCs w:val="24"/>
                <w:highlight w:val="none"/>
                <w:shd w:val="clear" w:color="auto" w:fill="auto"/>
                <w:lang w:val="en-US" w:eastAsia="zh-CN"/>
              </w:rPr>
              <w:t xml:space="preserve">评分</w:t>
            </w:r>
            <w:r>
              <w:rPr>
                <w:rFonts w:hint="eastAsia" w:ascii="宋体" w:hAnsi="宋体" w:eastAsia="宋体" w:cs="宋体"/>
                <w:b/>
                <w:bCs/>
                <w:color w:val="000000"/>
                <w:sz w:val="24"/>
                <w:szCs w:val="24"/>
                <w:highlight w:val="none"/>
                <w:shd w:val="clear" w:color="auto" w:fill="auto"/>
              </w:rPr>
              <w:t xml:space="preserve">细则提供</w:t>
            </w:r>
            <w:r>
              <w:rPr>
                <w:rFonts w:hint="eastAsia" w:ascii="宋体" w:hAnsi="宋体" w:eastAsia="宋体" w:cs="宋体"/>
                <w:b/>
                <w:bCs/>
                <w:color w:val="000000"/>
                <w:sz w:val="24"/>
                <w:szCs w:val="24"/>
                <w:highlight w:val="none"/>
                <w:shd w:val="clear" w:color="auto" w:fill="auto"/>
                <w:lang w:val="en-US" w:eastAsia="zh-CN"/>
              </w:rPr>
              <w:t xml:space="preserve">人员</w:t>
            </w:r>
            <w:r>
              <w:rPr>
                <w:rFonts w:hint="eastAsia" w:ascii="宋体" w:hAnsi="宋体" w:eastAsia="宋体" w:cs="宋体"/>
                <w:b/>
                <w:bCs/>
                <w:color w:val="000000"/>
                <w:sz w:val="24"/>
                <w:szCs w:val="24"/>
                <w:highlight w:val="none"/>
                <w:shd w:val="clear" w:color="auto" w:fill="auto"/>
              </w:rPr>
              <w:t xml:space="preserve">执业证书、资格证书</w:t>
            </w:r>
            <w:r>
              <w:rPr>
                <w:rFonts w:hint="eastAsia" w:ascii="宋体" w:hAnsi="宋体" w:eastAsia="宋体" w:cs="宋体"/>
                <w:b/>
                <w:bCs/>
                <w:color w:val="000000"/>
                <w:sz w:val="24"/>
                <w:szCs w:val="24"/>
                <w:highlight w:val="none"/>
                <w:shd w:val="clear" w:color="auto" w:fill="auto"/>
                <w:lang w:eastAsia="zh-CN"/>
              </w:rPr>
              <w:t xml:space="preserve">、</w:t>
            </w:r>
            <w:r>
              <w:rPr>
                <w:rFonts w:hint="eastAsia" w:ascii="宋体" w:hAnsi="宋体" w:eastAsia="宋体" w:cs="宋体"/>
                <w:b/>
                <w:bCs/>
                <w:color w:val="000000"/>
                <w:sz w:val="24"/>
                <w:szCs w:val="24"/>
                <w:highlight w:val="none"/>
                <w:shd w:val="clear" w:color="auto" w:fill="auto"/>
                <w:lang w:val="en-US" w:eastAsia="zh-CN"/>
              </w:rPr>
              <w:t xml:space="preserve">职称证书</w:t>
            </w:r>
            <w:r>
              <w:rPr>
                <w:rFonts w:hint="eastAsia" w:ascii="宋体" w:hAnsi="宋体" w:eastAsia="宋体" w:cs="宋体"/>
                <w:b/>
                <w:bCs/>
                <w:color w:val="000000"/>
                <w:sz w:val="24"/>
                <w:szCs w:val="24"/>
                <w:highlight w:val="none"/>
              </w:rPr>
              <w:t xml:space="preserve">等证明材料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且执业证书执业地必须与供应商所在地一致，</w:t>
            </w:r>
            <w:r>
              <w:rPr>
                <w:rFonts w:hint="eastAsia" w:ascii="宋体" w:hAnsi="宋体" w:eastAsia="宋体" w:cs="宋体"/>
                <w:b/>
                <w:bCs/>
                <w:color w:val="000000"/>
                <w:sz w:val="24"/>
                <w:szCs w:val="24"/>
                <w:highlight w:val="none"/>
                <w:lang w:val="en-US" w:eastAsia="zh-CN"/>
              </w:rPr>
              <w:t xml:space="preserve">提</w:t>
            </w:r>
            <w:r>
              <w:rPr>
                <w:rFonts w:hint="eastAsia" w:ascii="宋体" w:hAnsi="宋体" w:eastAsia="宋体" w:cs="宋体"/>
                <w:b/>
                <w:bCs/>
                <w:color w:val="000000"/>
                <w:sz w:val="24"/>
                <w:szCs w:val="24"/>
                <w:highlight w:val="none"/>
                <w:lang w:val="en-US" w:eastAsia="zh-CN"/>
              </w:rPr>
              <w:t xml:space="preserve">供扫描件</w:t>
            </w:r>
            <w:r>
              <w:rPr>
                <w:rFonts w:hint="eastAsia" w:ascii="宋体" w:hAnsi="宋体" w:eastAsia="宋体" w:cs="宋体"/>
                <w:b/>
                <w:bCs/>
                <w:color w:val="000000"/>
                <w:sz w:val="24"/>
                <w:szCs w:val="24"/>
                <w:highlight w:val="none"/>
              </w:rPr>
              <w:t xml:space="preserve">加盖公章，以及供应商为相关人员缴纳</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rPr>
              <w:t xml:space="preserve">至202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lang w:val="en-US" w:eastAsia="zh-CN"/>
              </w:rPr>
              <w:t xml:space="preserve">任意一个月</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社保证明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退休人员提供</w:t>
            </w:r>
            <w:r>
              <w:rPr>
                <w:rFonts w:hint="eastAsia" w:ascii="宋体" w:hAnsi="宋体" w:eastAsia="宋体" w:cs="宋体"/>
                <w:b/>
                <w:bCs/>
                <w:color w:val="000000"/>
                <w:sz w:val="24"/>
                <w:szCs w:val="24"/>
                <w:highlight w:val="none"/>
              </w:rPr>
              <w:t xml:space="preserve">聘用</w:t>
            </w:r>
            <w:r>
              <w:rPr>
                <w:rFonts w:hint="eastAsia" w:ascii="宋体" w:hAnsi="宋体" w:eastAsia="宋体" w:cs="宋体"/>
                <w:b/>
                <w:bCs/>
                <w:color w:val="000000"/>
                <w:sz w:val="24"/>
                <w:szCs w:val="24"/>
                <w:highlight w:val="none"/>
                <w:lang w:val="en-US" w:eastAsia="zh-CN"/>
              </w:rPr>
              <w:t xml:space="preserve">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第（5）项供应商在响应文件中提供服务承诺加盖供应商公章。项目负责人及现场服务人员不得由参与现场体检的医、护人员兼任。</w:t>
            </w:r>
            <w:r>
              <w:rPr>
                <w:rFonts w:ascii="宋体" w:hAnsi="宋体" w:eastAsia="宋体" w:cs="宋体"/>
                <w:color w:val="000000"/>
                <w:sz w:val="24"/>
                <w:szCs w:val="24"/>
                <w:highlight w:val="none"/>
                <w:lang w:val="en-US" w:eastAsia="zh-CN"/>
              </w:rPr>
            </w:r>
            <w:r/>
          </w:p>
        </w:tc>
        <w:tc>
          <w:tcPr>
            <w:tcW w:w="417"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r>
      <w:tr>
        <w:trPr/>
        <w:tc>
          <w:tcPr>
            <w:tcW w:w="431"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589" w:type="dxa"/>
            <w:vAlign w:val="center"/>
            <w:textDirection w:val="lrTb"/>
            <w:noWrap w:val="false"/>
          </w:tcPr>
          <w:p>
            <w:pPr>
              <w:pStyle w:val="1291"/>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设备保障</w:t>
            </w:r>
            <w:r>
              <w:rPr>
                <w:rFonts w:hint="eastAsia" w:ascii="宋体" w:hAnsi="宋体" w:eastAsia="宋体" w:cs="宋体"/>
                <w:color w:val="000000"/>
                <w:sz w:val="24"/>
                <w:szCs w:val="24"/>
                <w:highlight w:val="none"/>
                <w:lang w:val="en-US" w:eastAsia="zh-CN" w:bidi="ar-SA"/>
              </w:rPr>
            </w:r>
            <w:r/>
          </w:p>
          <w:p>
            <w:pPr>
              <w:pStyle w:val="1401"/>
              <w:ind w:firstLine="0"/>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61" w:type="dxa"/>
            <w:vAlign w:val="center"/>
            <w:textDirection w:val="lrTb"/>
            <w:noWrap w:val="false"/>
          </w:tcPr>
          <w:p>
            <w:pPr>
              <w:pStyle w:val="1401"/>
              <w:numPr>
                <w:ilvl w:val="0"/>
                <w:numId w:val="0"/>
              </w:numPr>
              <w:ind w:firstLine="0"/>
              <w:jc w:val="both"/>
              <w:spacing w:line="3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供应商投入本项目现场体检的DR流动体检车在满足至少3台的基础上，每增加1台得3分，最高9分。</w:t>
            </w:r>
            <w:r>
              <w:rPr>
                <w:rFonts w:ascii="宋体" w:hAnsi="宋体" w:eastAsia="宋体" w:cs="宋体"/>
                <w:color w:val="000000"/>
                <w:sz w:val="24"/>
                <w:szCs w:val="24"/>
                <w:highlight w:val="none"/>
                <w:lang w:val="en-US" w:eastAsia="zh-CN"/>
              </w:rPr>
            </w:r>
            <w:r/>
          </w:p>
          <w:p>
            <w:pPr>
              <w:pStyle w:val="1291"/>
              <w:ind w:firstLine="0"/>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p>
            <w:pPr>
              <w:pStyle w:val="1291"/>
              <w:ind w:firstLine="0"/>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rPr>
              <w:t xml:space="preserve">自有</w:t>
            </w:r>
            <w:r>
              <w:rPr>
                <w:rFonts w:hint="eastAsia" w:ascii="宋体" w:hAnsi="宋体" w:eastAsia="宋体" w:cs="宋体"/>
                <w:b/>
                <w:bCs/>
                <w:color w:val="000000"/>
                <w:sz w:val="24"/>
                <w:szCs w:val="24"/>
                <w:highlight w:val="none"/>
                <w:lang w:val="en-US" w:eastAsia="zh-CN"/>
              </w:rPr>
              <w:t xml:space="preserve">车辆</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所有投入本项目车辆的</w:t>
            </w:r>
            <w:r>
              <w:rPr>
                <w:rFonts w:hint="eastAsia" w:ascii="宋体" w:hAnsi="宋体" w:eastAsia="宋体" w:cs="宋体"/>
                <w:b/>
                <w:bCs/>
                <w:color w:val="000000"/>
                <w:sz w:val="24"/>
                <w:szCs w:val="24"/>
                <w:highlight w:val="none"/>
              </w:rPr>
              <w:t xml:space="preserve">购买合同或</w:t>
            </w:r>
            <w:r>
              <w:rPr>
                <w:rFonts w:hint="eastAsia" w:ascii="宋体" w:hAnsi="宋体" w:eastAsia="宋体" w:cs="宋体"/>
                <w:b/>
                <w:bCs/>
                <w:color w:val="000000"/>
                <w:sz w:val="24"/>
                <w:szCs w:val="24"/>
                <w:highlight w:val="none"/>
                <w:lang w:val="en-US" w:eastAsia="zh-CN"/>
              </w:rPr>
              <w:t xml:space="preserve">购买</w:t>
            </w:r>
            <w:r>
              <w:rPr>
                <w:rFonts w:hint="eastAsia" w:ascii="宋体" w:hAnsi="宋体" w:eastAsia="宋体" w:cs="宋体"/>
                <w:b/>
                <w:bCs/>
                <w:color w:val="000000"/>
                <w:sz w:val="24"/>
                <w:szCs w:val="24"/>
                <w:highlight w:val="none"/>
              </w:rPr>
              <w:t xml:space="preserve">发票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能清晰显示车牌号的车辆照片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291"/>
              <w:ind w:firstLine="0"/>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rPr>
              <w:t xml:space="preserve">租赁</w:t>
            </w:r>
            <w:r>
              <w:rPr>
                <w:rFonts w:hint="eastAsia" w:ascii="宋体" w:hAnsi="宋体" w:eastAsia="宋体" w:cs="宋体"/>
                <w:b/>
                <w:bCs/>
                <w:color w:val="000000"/>
                <w:sz w:val="24"/>
                <w:szCs w:val="24"/>
                <w:highlight w:val="none"/>
                <w:lang w:val="en-US" w:eastAsia="zh-CN"/>
              </w:rPr>
              <w:t xml:space="preserve">车辆</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所有投入本项目车辆的</w:t>
            </w:r>
            <w:r>
              <w:rPr>
                <w:rFonts w:hint="eastAsia" w:ascii="宋体" w:hAnsi="宋体" w:eastAsia="宋体" w:cs="宋体"/>
                <w:b/>
                <w:bCs/>
                <w:color w:val="000000"/>
                <w:sz w:val="24"/>
                <w:szCs w:val="24"/>
                <w:highlight w:val="none"/>
              </w:rPr>
              <w:t xml:space="preserve">提供租赁合同</w:t>
            </w:r>
            <w:r>
              <w:rPr>
                <w:rFonts w:hint="eastAsia" w:ascii="宋体" w:hAnsi="宋体" w:eastAsia="宋体" w:cs="宋体"/>
                <w:b/>
                <w:bCs/>
                <w:color w:val="000000"/>
                <w:sz w:val="24"/>
                <w:szCs w:val="24"/>
                <w:highlight w:val="none"/>
                <w:lang w:val="en-US" w:eastAsia="zh-CN"/>
              </w:rPr>
              <w:t xml:space="preserve">或协议、能清晰显示车牌号的车辆照片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租赁期限须覆盖本项目合同履行期限。如本项目开标后租赁合同到期的，还须承诺后续续签覆盖本项目服务期的合同（响应文件提供服务承诺加盖供应商公章）。开标前租赁合同到期的或开标后合同到期但未承诺续签的均不得分。</w:t>
            </w:r>
            <w:r>
              <w:rPr>
                <w:rFonts w:hint="eastAsia" w:ascii="宋体" w:hAnsi="宋体" w:eastAsia="宋体" w:cs="宋体"/>
                <w:b/>
                <w:bCs/>
                <w:color w:val="000000"/>
                <w:sz w:val="24"/>
                <w:szCs w:val="24"/>
                <w:highlight w:val="none"/>
                <w:lang w:val="en-US" w:eastAsia="zh-CN"/>
              </w:rPr>
            </w:r>
            <w:r/>
          </w:p>
          <w:p>
            <w:pPr>
              <w:pStyle w:val="1291"/>
              <w:ind w:firstLine="0"/>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③</w:t>
            </w:r>
            <w:r>
              <w:rPr>
                <w:rFonts w:hint="eastAsia" w:ascii="宋体" w:hAnsi="宋体" w:eastAsia="宋体" w:cs="宋体"/>
                <w:b/>
                <w:bCs/>
                <w:color w:val="000000"/>
                <w:sz w:val="24"/>
                <w:szCs w:val="24"/>
                <w:highlight w:val="none"/>
              </w:rPr>
              <w:t xml:space="preserve">响应文件中</w:t>
            </w:r>
            <w:r>
              <w:rPr>
                <w:rFonts w:hint="eastAsia" w:ascii="宋体" w:hAnsi="宋体" w:eastAsia="宋体" w:cs="宋体"/>
                <w:b/>
                <w:bCs/>
                <w:color w:val="000000"/>
                <w:sz w:val="24"/>
                <w:szCs w:val="24"/>
                <w:highlight w:val="none"/>
                <w:lang w:val="en-US" w:eastAsia="zh-CN"/>
              </w:rPr>
              <w:t xml:space="preserve">以上</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单位公章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未要求提供的不得分。</w:t>
            </w:r>
            <w:r>
              <w:rPr>
                <w:rFonts w:ascii="宋体" w:hAnsi="宋体" w:eastAsia="宋体" w:cs="宋体"/>
                <w:color w:val="000000"/>
                <w:sz w:val="24"/>
                <w:szCs w:val="24"/>
                <w:highlight w:val="none"/>
                <w:lang w:val="en-US" w:eastAsia="zh-CN"/>
              </w:rPr>
            </w:r>
            <w:r/>
          </w:p>
        </w:tc>
        <w:tc>
          <w:tcPr>
            <w:tcW w:w="417"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r>
      <w:tr>
        <w:trPr>
          <w:trHeight w:val="760"/>
        </w:trPr>
        <w:tc>
          <w:tcPr>
            <w:tcW w:w="431"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589" w:type="dxa"/>
            <w:vAlign w:val="center"/>
            <w:textDirection w:val="lrTb"/>
            <w:noWrap w:val="false"/>
          </w:tcPr>
          <w:p>
            <w:pPr>
              <w:pStyle w:val="1401"/>
              <w:ind w:firstLine="0"/>
              <w:jc w:val="center"/>
              <w:spacing w:line="3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体检结果查询</w:t>
            </w:r>
            <w:r>
              <w:rPr>
                <w:rFonts w:ascii="宋体" w:hAnsi="宋体" w:eastAsia="宋体" w:cs="宋体"/>
                <w:color w:val="000000"/>
                <w:sz w:val="24"/>
                <w:szCs w:val="24"/>
                <w:highlight w:val="none"/>
                <w:lang w:val="en-US" w:eastAsia="zh-CN"/>
              </w:rPr>
            </w:r>
            <w:r/>
          </w:p>
        </w:tc>
        <w:tc>
          <w:tcPr>
            <w:tcW w:w="3561" w:type="dxa"/>
            <w:vAlign w:val="center"/>
            <w:textDirection w:val="lrTb"/>
            <w:noWrap w:val="false"/>
          </w:tcPr>
          <w:p>
            <w:pPr>
              <w:pStyle w:val="1401"/>
              <w:ind w:firstLine="0"/>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支持手机APP或小程序查询学生体检结果得5分，否则不得分。</w:t>
            </w:r>
            <w:r>
              <w:rPr>
                <w:rFonts w:hint="eastAsia" w:ascii="宋体" w:hAnsi="宋体" w:cs="宋体"/>
                <w:b/>
                <w:bCs/>
                <w:color w:val="000000"/>
                <w:sz w:val="24"/>
                <w:szCs w:val="24"/>
                <w:highlight w:val="none"/>
                <w:lang w:val="en-US" w:eastAsia="zh-CN"/>
              </w:rPr>
              <w:t xml:space="preserve">响应文件</w:t>
            </w:r>
            <w:r>
              <w:rPr>
                <w:rFonts w:hint="eastAsia" w:ascii="宋体" w:hAnsi="宋体" w:eastAsia="宋体" w:cs="宋体"/>
                <w:b/>
                <w:bCs/>
                <w:color w:val="000000"/>
                <w:sz w:val="24"/>
                <w:szCs w:val="24"/>
                <w:highlight w:val="none"/>
              </w:rPr>
              <w:t xml:space="preserve">提供APP或小程序查询页面截图加盖</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单位公</w:t>
            </w:r>
            <w:r>
              <w:rPr>
                <w:rFonts w:hint="eastAsia" w:ascii="宋体" w:hAnsi="宋体" w:eastAsia="宋体" w:cs="宋体"/>
                <w:b/>
                <w:bCs/>
                <w:color w:val="000000"/>
                <w:sz w:val="24"/>
                <w:szCs w:val="24"/>
                <w:highlight w:val="none"/>
                <w:lang w:val="en-US" w:eastAsia="zh-CN"/>
              </w:rPr>
              <w:t xml:space="preserve">章。</w:t>
            </w:r>
            <w:r>
              <w:rPr>
                <w:rFonts w:hint="eastAsia" w:ascii="宋体" w:hAnsi="宋体" w:eastAsia="宋体" w:cs="宋体"/>
                <w:color w:val="000000"/>
                <w:sz w:val="24"/>
                <w:szCs w:val="24"/>
                <w:highlight w:val="none"/>
              </w:rPr>
            </w:r>
            <w:r/>
          </w:p>
        </w:tc>
        <w:tc>
          <w:tcPr>
            <w:tcW w:w="417" w:type="dxa"/>
            <w:vAlign w:val="center"/>
            <w:textDirection w:val="lrTb"/>
            <w:noWrap w:val="false"/>
          </w:tcPr>
          <w:p>
            <w:pPr>
              <w:pStyle w:val="1401"/>
              <w:ind w:firstLine="0"/>
              <w:jc w:val="center"/>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bl>
    <w:p>
      <w:pPr>
        <w:pStyle w:val="1291"/>
        <w:jc w:val="center"/>
        <w:rPr>
          <w:rFonts w:ascii="宋体" w:hAnsi="宋体" w:cs="宋体"/>
          <w:b/>
          <w:color w:val="000000"/>
          <w:sz w:val="36"/>
          <w:szCs w:val="36"/>
          <w:highlight w:val="none"/>
        </w:rPr>
        <w:outlineLvl w:val="0"/>
      </w:pPr>
      <w:r>
        <w:rPr>
          <w:rFonts w:hint="eastAsia" w:ascii="宋体" w:hAnsi="宋体" w:cs="宋体"/>
          <w:b/>
          <w:color w:val="000000"/>
          <w:sz w:val="24"/>
          <w:highlight w:val="none"/>
        </w:rPr>
        <w:br w:type="page" w:clear="all"/>
      </w:r>
      <w:bookmarkStart w:id="682" w:name="_Toc3146"/>
      <w:r>
        <w:rPr>
          <w:rFonts w:hint="eastAsia" w:ascii="宋体" w:hAnsi="宋体" w:cs="宋体"/>
          <w:b/>
          <w:color w:val="000000"/>
          <w:sz w:val="36"/>
          <w:szCs w:val="36"/>
          <w:highlight w:val="none"/>
        </w:rPr>
        <w:t xml:space="preserve">第四章   采购需求</w:t>
      </w:r>
      <w:bookmarkEnd w:id="682"/>
      <w:r>
        <w:rPr>
          <w:rFonts w:ascii="宋体" w:hAnsi="宋体" w:cs="宋体"/>
          <w:b/>
          <w:color w:val="000000"/>
          <w:sz w:val="36"/>
          <w:szCs w:val="36"/>
          <w:highlight w:val="none"/>
        </w:rPr>
      </w:r>
      <w:r/>
    </w:p>
    <w:p>
      <w:pPr>
        <w:pStyle w:val="1291"/>
        <w:ind w:firstLine="482"/>
        <w:keepLines w:val="0"/>
        <w:keepNext w:val="0"/>
        <w:pageBreakBefore w:val="0"/>
        <w:spacing w:line="400" w:lineRule="exact"/>
        <w:widowControl w:val="off"/>
        <w:tabs>
          <w:tab w:val="left" w:pos="284" w:leader="none"/>
        </w:tabs>
        <w:rPr>
          <w:rFonts w:hint="eastAsia" w:ascii="宋体" w:hAnsi="宋体" w:cs="宋体"/>
          <w:b/>
          <w:bCs/>
          <w:color w:val="000000"/>
          <w:sz w:val="24"/>
          <w:highlight w:val="none"/>
        </w:rPr>
      </w:pPr>
      <w:r/>
      <w:bookmarkStart w:id="683" w:name="bookmark308"/>
      <w:r/>
      <w:bookmarkEnd w:id="683"/>
      <w:r/>
      <w:bookmarkStart w:id="684" w:name="bookmark315"/>
      <w:r/>
      <w:bookmarkEnd w:id="684"/>
      <w:r/>
      <w:bookmarkStart w:id="685" w:name="bookmark307"/>
      <w:r/>
      <w:bookmarkEnd w:id="685"/>
      <w:r/>
      <w:bookmarkStart w:id="686" w:name="bookmark311"/>
      <w:r/>
      <w:bookmarkEnd w:id="686"/>
      <w:r/>
      <w:bookmarkStart w:id="687" w:name="bookmark309"/>
      <w:r/>
      <w:bookmarkEnd w:id="687"/>
      <w:r/>
      <w:bookmarkStart w:id="688" w:name="bookmark313"/>
      <w:r/>
      <w:bookmarkEnd w:id="688"/>
      <w:r/>
      <w:bookmarkStart w:id="689" w:name="bookmark310"/>
      <w:r/>
      <w:bookmarkEnd w:id="689"/>
      <w:r>
        <w:rPr>
          <w:rFonts w:hint="eastAsia" w:ascii="宋体" w:hAnsi="宋体" w:cs="宋体"/>
          <w:b/>
          <w:bCs/>
          <w:color w:val="000000"/>
          <w:sz w:val="24"/>
          <w:highlight w:val="none"/>
        </w:rPr>
        <w:t xml:space="preserve">一、项目概况</w:t>
      </w:r>
      <w:r>
        <w:rPr>
          <w:rFonts w:hint="eastAsia" w:ascii="宋体" w:hAnsi="宋体" w:cs="宋体"/>
          <w:b/>
          <w:bCs/>
          <w:color w:val="000000"/>
          <w:sz w:val="24"/>
          <w:highlight w:val="none"/>
        </w:rPr>
      </w:r>
      <w:r/>
    </w:p>
    <w:p>
      <w:pPr>
        <w:pStyle w:val="1291"/>
        <w:ind w:firstLine="482"/>
        <w:jc w:val="both"/>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1.项目名称：</w:t>
      </w:r>
      <w:r>
        <w:rPr>
          <w:rFonts w:hint="eastAsia" w:ascii="宋体" w:hAnsi="宋体"/>
          <w:b w:val="0"/>
          <w:bCs w:val="0"/>
          <w:color w:val="000000"/>
          <w:sz w:val="24"/>
          <w:szCs w:val="24"/>
          <w:highlight w:val="none"/>
          <w:lang w:eastAsia="zh-CN"/>
        </w:rPr>
        <w:t xml:space="preserve">常州工程职业技术学院新生入学健康体检服务采购项目</w:t>
      </w:r>
      <w:r>
        <w:rPr>
          <w:rFonts w:hint="eastAsia" w:ascii="宋体" w:hAnsi="宋体" w:eastAsia="宋体" w:cs="宋体"/>
          <w:color w:val="000000"/>
          <w:sz w:val="24"/>
          <w:szCs w:val="24"/>
          <w:highlight w:val="none"/>
          <w:lang w:val="en-US" w:eastAsia="zh-CN"/>
        </w:rPr>
      </w:r>
      <w:r/>
    </w:p>
    <w:p>
      <w:pPr>
        <w:pStyle w:val="1401"/>
        <w:ind w:left="0" w:firstLine="482"/>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服务范围: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级、202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2028级</w:t>
      </w:r>
      <w:r>
        <w:rPr>
          <w:rFonts w:hint="eastAsia" w:ascii="宋体" w:hAnsi="宋体" w:eastAsia="宋体" w:cs="宋体"/>
          <w:color w:val="000000"/>
          <w:sz w:val="24"/>
          <w:szCs w:val="24"/>
          <w:highlight w:val="none"/>
        </w:rPr>
        <w:t xml:space="preserve">新生入学健康体检服务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1"/>
        <w:ind w:firstLine="482"/>
        <w:keepLines w:val="0"/>
        <w:keepNext w:val="0"/>
        <w:pageBreakBefore w:val="0"/>
        <w:spacing w:line="400" w:lineRule="exact"/>
        <w:widowControl w:val="off"/>
        <w:rPr>
          <w:rFonts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3.采购内容</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根据《关于加强全省普通高等学校学生健康体检工作的通知》（苏教体艺〔2018〕8号）文件精神，</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需委托一家具有</w:t>
      </w:r>
      <w:r>
        <w:rPr>
          <w:rFonts w:hint="eastAsia" w:ascii="宋体" w:hAnsi="宋体" w:eastAsia="宋体" w:cs="宋体"/>
          <w:color w:val="000000"/>
          <w:sz w:val="24"/>
          <w:szCs w:val="24"/>
          <w:highlight w:val="none"/>
          <w:lang w:val="en-US" w:eastAsia="zh-CN"/>
        </w:rPr>
        <w:t xml:space="preserve">健康体检资质及</w:t>
      </w:r>
      <w:r>
        <w:rPr>
          <w:rFonts w:hint="eastAsia" w:ascii="宋体" w:hAnsi="宋体" w:eastAsia="宋体" w:cs="宋体"/>
          <w:color w:val="000000"/>
          <w:sz w:val="24"/>
          <w:szCs w:val="24"/>
          <w:highlight w:val="none"/>
        </w:rPr>
        <w:t xml:space="preserve">专业能力的</w:t>
      </w:r>
      <w:r>
        <w:rPr>
          <w:rFonts w:hint="eastAsia" w:ascii="宋体" w:hAnsi="宋体" w:eastAsia="宋体" w:cs="宋体"/>
          <w:color w:val="000000"/>
          <w:sz w:val="24"/>
          <w:szCs w:val="24"/>
          <w:highlight w:val="none"/>
          <w:lang w:val="en-US" w:eastAsia="zh-CN"/>
        </w:rPr>
        <w:t xml:space="preserve">供应商在规定时间内</w:t>
      </w:r>
      <w:r>
        <w:rPr>
          <w:rFonts w:hint="eastAsia" w:ascii="宋体" w:hAnsi="宋体" w:eastAsia="宋体" w:cs="宋体"/>
          <w:color w:val="000000"/>
          <w:sz w:val="24"/>
          <w:szCs w:val="24"/>
          <w:highlight w:val="none"/>
        </w:rPr>
        <w:t xml:space="preserve">组织</w:t>
      </w:r>
      <w:r>
        <w:rPr>
          <w:rFonts w:hint="eastAsia" w:ascii="宋体" w:hAnsi="宋体" w:eastAsia="宋体" w:cs="宋体"/>
          <w:color w:val="000000"/>
          <w:sz w:val="24"/>
          <w:szCs w:val="24"/>
          <w:highlight w:val="none"/>
          <w:lang w:val="en-US" w:eastAsia="zh-CN"/>
        </w:rPr>
        <w:t xml:space="preserve">2026级--2028级</w:t>
      </w:r>
      <w:r>
        <w:rPr>
          <w:rFonts w:hint="eastAsia" w:ascii="宋体" w:hAnsi="宋体" w:eastAsia="宋体" w:cs="宋体"/>
          <w:color w:val="000000"/>
          <w:sz w:val="24"/>
          <w:szCs w:val="24"/>
          <w:highlight w:val="none"/>
        </w:rPr>
        <w:t xml:space="preserve">所有入学新生进行健康体检</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建立</w:t>
      </w:r>
      <w:r>
        <w:rPr>
          <w:rFonts w:hint="eastAsia" w:ascii="宋体" w:hAnsi="宋体" w:eastAsia="宋体" w:cs="宋体"/>
          <w:color w:val="000000"/>
          <w:sz w:val="24"/>
          <w:szCs w:val="24"/>
          <w:highlight w:val="none"/>
        </w:rPr>
        <w:t xml:space="preserve">健康档案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体检学生人数预估</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000人/年</w:t>
      </w:r>
      <w:r>
        <w:rPr>
          <w:rFonts w:hint="eastAsia" w:ascii="宋体" w:hAnsi="宋体" w:eastAsia="宋体" w:cs="宋体"/>
          <w:color w:val="000000"/>
          <w:sz w:val="24"/>
          <w:szCs w:val="24"/>
          <w:highlight w:val="none"/>
        </w:rPr>
        <w:t xml:space="preserve">（按照实际招生人数浮动）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具体以实际体检学生为准。</w:t>
      </w:r>
      <w:r>
        <w:rPr>
          <w:rFonts w:ascii="宋体" w:hAnsi="宋体" w:eastAsia="宋体" w:cs="宋体"/>
          <w:b/>
          <w:color w:val="000000"/>
          <w:sz w:val="24"/>
          <w:szCs w:val="24"/>
          <w:highlight w:val="none"/>
          <w:lang w:val="en-US" w:eastAsia="zh-CN"/>
        </w:rPr>
      </w:r>
      <w:r/>
    </w:p>
    <w:p>
      <w:pPr>
        <w:pStyle w:val="1291"/>
        <w:numPr>
          <w:ilvl w:val="0"/>
          <w:numId w:val="0"/>
        </w:numPr>
        <w:ind w:firstLine="482"/>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.体检地点：</w:t>
      </w:r>
      <w:r>
        <w:rPr>
          <w:rFonts w:hint="eastAsia" w:ascii="宋体" w:hAnsi="宋体" w:eastAsia="宋体" w:cs="宋体"/>
          <w:color w:val="000000"/>
          <w:sz w:val="24"/>
          <w:szCs w:val="24"/>
          <w:highlight w:val="none"/>
        </w:rPr>
        <w:t xml:space="preserve">常州工程职业技术学院校园内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401"/>
        <w:numPr>
          <w:ilvl w:val="0"/>
          <w:numId w:val="0"/>
        </w:numPr>
        <w:ind w:left="0" w:firstLine="482"/>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.体检时间：</w:t>
      </w:r>
      <w:r>
        <w:rPr>
          <w:rFonts w:hint="eastAsia" w:ascii="宋体" w:hAnsi="宋体" w:eastAsia="宋体" w:cs="宋体"/>
          <w:color w:val="000000"/>
          <w:sz w:val="24"/>
          <w:szCs w:val="24"/>
          <w:highlight w:val="none"/>
        </w:rPr>
        <w:t xml:space="preserve">体检时间初定每年9月，按照</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需要安排</w:t>
      </w:r>
      <w:r>
        <w:rPr>
          <w:rFonts w:hint="eastAsia" w:ascii="宋体" w:hAnsi="宋体" w:eastAsia="宋体" w:cs="宋体"/>
          <w:color w:val="000000"/>
          <w:sz w:val="24"/>
          <w:szCs w:val="24"/>
          <w:highlight w:val="none"/>
          <w:lang w:val="en-US" w:eastAsia="zh-CN"/>
        </w:rPr>
        <w:t xml:space="preserve">体检时间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新生报到后的5天内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，具体以合同签订后双方约定的体检时间为准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1"/>
        <w:ind w:left="0" w:firstLine="48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期限</w:t>
      </w:r>
      <w:bookmarkStart w:id="690" w:name="_Hlk161661776"/>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年9月1日起至202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月31日止。合同一年一签，首期合同期限自202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年9月1日起至20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月31日止。一个体检周期结束后，能够满足服务要求，考核合格，则可续签下一</w:t>
      </w:r>
      <w:r>
        <w:rPr>
          <w:rFonts w:hint="eastAsia" w:ascii="宋体" w:hAnsi="宋体" w:eastAsia="宋体" w:cs="宋体"/>
          <w:color w:val="000000"/>
          <w:sz w:val="24"/>
          <w:szCs w:val="24"/>
          <w:highlight w:val="none"/>
          <w:lang w:val="en-US" w:eastAsia="zh-CN"/>
        </w:rPr>
        <w:t xml:space="preserve">体检周期</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widowControl w:val="off"/>
        <w:tabs>
          <w:tab w:val="left" w:pos="284" w:leader="none"/>
        </w:tabs>
        <w:rPr>
          <w:rFonts w:ascii="宋体" w:hAnsi="宋体" w:cs="宋体"/>
          <w:b/>
          <w:bCs/>
          <w:color w:val="000000"/>
          <w:sz w:val="24"/>
          <w:highlight w:val="none"/>
          <w:lang w:val="en-US" w:eastAsia="zh-CN"/>
        </w:rPr>
      </w:pPr>
      <w:r/>
      <w:bookmarkEnd w:id="690"/>
      <w:r>
        <w:rPr>
          <w:rFonts w:hint="eastAsia" w:ascii="宋体" w:hAnsi="宋体" w:cs="宋体"/>
          <w:b/>
          <w:bCs/>
          <w:color w:val="000000"/>
          <w:sz w:val="24"/>
          <w:highlight w:val="none"/>
          <w:lang w:val="en-US" w:eastAsia="zh-CN"/>
        </w:rPr>
        <w:t xml:space="preserve">7.本项目采购标的所属行业：</w:t>
      </w:r>
      <w:r>
        <w:rPr>
          <w:rFonts w:hint="eastAsia" w:ascii="宋体" w:hAnsi="宋体" w:cs="宋体"/>
          <w:b w:val="0"/>
          <w:bCs w:val="0"/>
          <w:color w:val="000000"/>
          <w:sz w:val="24"/>
          <w:highlight w:val="none"/>
          <w:u w:val="single"/>
          <w:lang w:val="en-US" w:eastAsia="zh-CN"/>
        </w:rPr>
        <w:t xml:space="preserve">其他未列明行业。</w:t>
      </w:r>
      <w:r>
        <w:rPr>
          <w:rFonts w:ascii="宋体" w:hAnsi="宋体" w:cs="宋体"/>
          <w:b/>
          <w:bCs/>
          <w:color w:val="000000"/>
          <w:sz w:val="24"/>
          <w:highlight w:val="none"/>
          <w:lang w:val="en-US" w:eastAsia="zh-CN"/>
        </w:rPr>
      </w:r>
      <w:r/>
    </w:p>
    <w:p>
      <w:pPr>
        <w:pStyle w:val="1291"/>
        <w:ind w:firstLine="482"/>
        <w:keepLines w:val="0"/>
        <w:keepNext w:val="0"/>
        <w:pageBreakBefore w:val="0"/>
        <w:spacing w:line="400" w:lineRule="exact"/>
        <w:widowControl w:val="off"/>
        <w:tabs>
          <w:tab w:val="left" w:pos="28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二、服务要求</w:t>
      </w:r>
      <w:r>
        <w:rPr>
          <w:rFonts w:hint="eastAsia" w:ascii="宋体" w:hAnsi="宋体" w:cs="宋体"/>
          <w:b/>
          <w:bCs/>
          <w:color w:val="000000"/>
          <w:sz w:val="24"/>
          <w:highlight w:val="none"/>
        </w:rPr>
      </w:r>
      <w:r/>
    </w:p>
    <w:p>
      <w:pPr>
        <w:pStyle w:val="1291"/>
        <w:ind w:left="0" w:firstLine="482"/>
        <w:keepLines w:val="0"/>
        <w:keepNext w:val="0"/>
        <w:pageBreakBefore w:val="0"/>
        <w:spacing w:line="40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1.基本要求</w:t>
      </w:r>
      <w:r>
        <w:rPr>
          <w:rFonts w:ascii="宋体" w:hAnsi="宋体" w:eastAsia="宋体" w:cs="宋体"/>
          <w:b/>
          <w:bCs/>
          <w:color w:val="000000"/>
          <w:sz w:val="24"/>
          <w:szCs w:val="24"/>
          <w:highlight w:val="none"/>
          <w:lang w:val="en-US" w:eastAsia="zh-CN"/>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（1）供应商</w:t>
      </w:r>
      <w:r>
        <w:rPr>
          <w:rFonts w:hint="eastAsia" w:ascii="宋体" w:hAnsi="宋体" w:eastAsia="宋体" w:cs="宋体"/>
          <w:color w:val="000000"/>
          <w:sz w:val="24"/>
          <w:szCs w:val="24"/>
          <w:highlight w:val="none"/>
        </w:rPr>
        <w:t xml:space="preserve">能够按照学校的要求配备充裕的有合法资格的本单位医技人员和相关设备，并根据当年预计体检人数及</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要求的体检天数安排体检时间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完成各项体检任务（包括现场体检、按班级整理出具学生个人纸质、电子报告及总检报告等）。</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服务期内，如</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需增加或替换体检项目，</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也应给予相同优惠。</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u w:val="none"/>
        </w:rPr>
        <w:t xml:space="preserve">本项目由</w:t>
      </w:r>
      <w:r>
        <w:rPr>
          <w:rFonts w:hint="eastAsia" w:ascii="宋体" w:hAnsi="宋体" w:eastAsia="宋体" w:cs="宋体"/>
          <w:b w:val="0"/>
          <w:bCs w:val="0"/>
          <w:color w:val="000000"/>
          <w:sz w:val="24"/>
          <w:szCs w:val="24"/>
          <w:highlight w:val="none"/>
          <w:u w:val="none"/>
          <w:lang w:val="en-US" w:eastAsia="zh-CN"/>
        </w:rPr>
        <w:t xml:space="preserve">供应商</w:t>
      </w:r>
      <w:r>
        <w:rPr>
          <w:rFonts w:hint="eastAsia" w:ascii="宋体" w:hAnsi="宋体" w:eastAsia="宋体" w:cs="宋体"/>
          <w:b w:val="0"/>
          <w:bCs w:val="0"/>
          <w:color w:val="000000"/>
          <w:sz w:val="24"/>
          <w:szCs w:val="24"/>
          <w:highlight w:val="none"/>
          <w:u w:val="none"/>
        </w:rPr>
        <w:t xml:space="preserve">独立完成，不接受全部或部分转包。</w:t>
      </w:r>
      <w:r>
        <w:rPr>
          <w:rFonts w:hint="eastAsia" w:ascii="宋体" w:hAnsi="宋体" w:eastAsia="宋体" w:cs="宋体"/>
          <w:color w:val="000000"/>
          <w:sz w:val="24"/>
          <w:szCs w:val="24"/>
          <w:highlight w:val="none"/>
        </w:rPr>
      </w:r>
      <w:r/>
    </w:p>
    <w:p>
      <w:pPr>
        <w:pStyle w:val="1291"/>
        <w:ind w:left="0" w:firstLine="482"/>
        <w:keepLines w:val="0"/>
        <w:keepNext w:val="0"/>
        <w:pageBreakBefore w:val="0"/>
        <w:spacing w:line="40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2.体检现场要求</w:t>
      </w:r>
      <w:r>
        <w:rPr>
          <w:rFonts w:ascii="宋体" w:hAnsi="宋体" w:eastAsia="宋体" w:cs="宋体"/>
          <w:b/>
          <w:bCs/>
          <w:color w:val="000000"/>
          <w:sz w:val="24"/>
          <w:szCs w:val="24"/>
          <w:highlight w:val="none"/>
          <w:lang w:val="en-US" w:eastAsia="zh-CN"/>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lang w:val="en-US" w:eastAsia="zh-CN"/>
        </w:rPr>
        <w:t xml:space="preserve">（1）供应商承诺：针对本项目体检现场至少提供3</w:t>
      </w:r>
      <w:r>
        <w:rPr>
          <w:rFonts w:hint="eastAsia" w:ascii="宋体" w:hAnsi="宋体" w:eastAsia="宋体" w:cs="宋体"/>
          <w:b/>
          <w:bCs/>
          <w:color w:val="000000"/>
          <w:sz w:val="24"/>
          <w:szCs w:val="24"/>
          <w:highlight w:val="none"/>
          <w:u w:val="single"/>
        </w:rPr>
        <w:t xml:space="preserve">台数字化摄影DR车</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val="en-US" w:eastAsia="zh-CN"/>
        </w:rPr>
        <w:t xml:space="preserve">DR车必须符合卫生行政主管部门的相关规定</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rPr>
        <w:t xml:space="preserve">，根据</w:t>
      </w:r>
      <w:r>
        <w:rPr>
          <w:rFonts w:hint="eastAsia" w:ascii="宋体" w:hAnsi="宋体" w:eastAsia="宋体" w:cs="宋体"/>
          <w:b/>
          <w:bCs/>
          <w:color w:val="000000"/>
          <w:sz w:val="24"/>
          <w:szCs w:val="24"/>
          <w:highlight w:val="none"/>
          <w:u w:val="single"/>
          <w:lang w:val="en-US" w:eastAsia="zh-CN"/>
        </w:rPr>
        <w:t xml:space="preserve">采购人</w:t>
      </w:r>
      <w:r>
        <w:rPr>
          <w:rFonts w:hint="eastAsia" w:ascii="宋体" w:hAnsi="宋体" w:eastAsia="宋体" w:cs="宋体"/>
          <w:b/>
          <w:bCs/>
          <w:color w:val="000000"/>
          <w:sz w:val="24"/>
          <w:szCs w:val="24"/>
          <w:highlight w:val="none"/>
          <w:u w:val="single"/>
        </w:rPr>
        <w:t xml:space="preserve">当年实际体检天数及人数要求提供，拥有专业的体检系统软件及专业影像储存，DR影像信息至少保存6个月。</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实质性要求，必须响应，否则作无效响应文件处理。响应文件中提供服务承诺加盖供应商公章</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必须按规定使用一次性无菌针头和采血管为学生体检，确保化验结果的准确性。</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负责体检现场所需桌椅等物资搬运、现场的卫生消毒、医疗垃圾清理外运工作。</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能够及时妥善处理体检现场的突发状况，体检中</w:t>
      </w:r>
      <w:r>
        <w:rPr>
          <w:rFonts w:hint="eastAsia" w:ascii="宋体" w:hAnsi="宋体" w:cs="宋体"/>
          <w:color w:val="000000"/>
          <w:sz w:val="24"/>
          <w:szCs w:val="24"/>
          <w:highlight w:val="none"/>
          <w:lang w:val="en-US" w:eastAsia="zh-CN"/>
        </w:rPr>
        <w:t xml:space="preserve">不可</w:t>
      </w:r>
      <w:r>
        <w:rPr>
          <w:rFonts w:hint="eastAsia" w:ascii="宋体" w:hAnsi="宋体" w:eastAsia="宋体" w:cs="宋体"/>
          <w:color w:val="000000"/>
          <w:sz w:val="24"/>
          <w:szCs w:val="24"/>
          <w:highlight w:val="none"/>
        </w:rPr>
        <w:t xml:space="preserve">出现因人为因素导致的体检结果错误。</w:t>
      </w:r>
      <w:r>
        <w:rPr>
          <w:rFonts w:hint="eastAsia" w:ascii="宋体" w:hAnsi="宋体" w:eastAsia="宋体" w:cs="宋体"/>
          <w:color w:val="000000"/>
          <w:sz w:val="24"/>
          <w:szCs w:val="24"/>
          <w:highlight w:val="none"/>
        </w:rPr>
      </w:r>
      <w:r/>
    </w:p>
    <w:p>
      <w:pPr>
        <w:pStyle w:val="1291"/>
        <w:ind w:left="0" w:firstLine="482"/>
        <w:keepLines w:val="0"/>
        <w:keepNext w:val="0"/>
        <w:pageBreakBefore w:val="0"/>
        <w:spacing w:line="40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3.体检后续要求</w:t>
      </w:r>
      <w:r>
        <w:rPr>
          <w:rFonts w:ascii="宋体" w:hAnsi="宋体" w:eastAsia="宋体" w:cs="宋体"/>
          <w:b/>
          <w:bCs/>
          <w:color w:val="000000"/>
          <w:sz w:val="24"/>
          <w:szCs w:val="24"/>
          <w:highlight w:val="none"/>
          <w:lang w:val="en-US" w:eastAsia="zh-CN"/>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（1）供应商须及时</w:t>
      </w:r>
      <w:r>
        <w:rPr>
          <w:rFonts w:hint="eastAsia" w:ascii="宋体" w:hAnsi="宋体" w:eastAsia="宋体" w:cs="宋体"/>
          <w:color w:val="000000"/>
          <w:sz w:val="24"/>
          <w:szCs w:val="24"/>
          <w:highlight w:val="none"/>
        </w:rPr>
        <w:t xml:space="preserve">汇总体检当日除抽血外</w:t>
      </w:r>
      <w:r>
        <w:rPr>
          <w:rFonts w:hint="eastAsia" w:ascii="宋体" w:hAnsi="宋体" w:cs="宋体"/>
          <w:color w:val="000000"/>
          <w:sz w:val="24"/>
          <w:szCs w:val="24"/>
          <w:highlight w:val="none"/>
          <w:lang w:eastAsia="zh-CN"/>
        </w:rPr>
        <w:t xml:space="preserve">其他所有</w:t>
      </w:r>
      <w:r>
        <w:rPr>
          <w:rFonts w:hint="eastAsia" w:ascii="宋体" w:hAnsi="宋体" w:eastAsia="宋体" w:cs="宋体"/>
          <w:color w:val="000000"/>
          <w:sz w:val="24"/>
          <w:szCs w:val="24"/>
          <w:highlight w:val="none"/>
        </w:rPr>
        <w:t xml:space="preserve">体检结果异常的信息及学生名单，并于当日整理成电子打印稿加盖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公章交校卫生所。</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胸部数字摄影影像现场读片或后续复片过程中发现异常时，应第一时间反馈校卫生所并在24小时内提供胸片，便于学生到传染病定点医院就诊复核。</w:t>
      </w:r>
      <w:r>
        <w:rPr>
          <w:rFonts w:hint="eastAsia" w:ascii="宋体" w:hAnsi="宋体" w:eastAsia="宋体" w:cs="宋体"/>
          <w:color w:val="000000"/>
          <w:sz w:val="24"/>
          <w:szCs w:val="24"/>
          <w:highlight w:val="none"/>
          <w:lang w:val="en-US" w:eastAsia="zh-CN"/>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胸片影像应</w:t>
      </w:r>
      <w:r>
        <w:rPr>
          <w:rFonts w:hint="eastAsia" w:ascii="宋体" w:hAnsi="宋体" w:cs="宋体"/>
          <w:color w:val="000000"/>
          <w:sz w:val="24"/>
          <w:szCs w:val="24"/>
          <w:highlight w:val="none"/>
          <w:lang w:eastAsia="zh-CN"/>
        </w:rPr>
        <w:t xml:space="preserve">至少保存6个月</w:t>
      </w:r>
      <w:r>
        <w:rPr>
          <w:rFonts w:hint="eastAsia" w:ascii="宋体" w:hAnsi="宋体" w:eastAsia="宋体" w:cs="宋体"/>
          <w:color w:val="000000"/>
          <w:sz w:val="24"/>
          <w:szCs w:val="24"/>
          <w:highlight w:val="none"/>
        </w:rPr>
        <w:t xml:space="preserve">，随时配合武进区疾控中心、传染病定点医院调取影像资料进行结果复核</w:t>
      </w:r>
      <w:r>
        <w:rPr>
          <w:rFonts w:hint="eastAsia" w:ascii="宋体" w:hAnsi="宋体" w:eastAsia="宋体" w:cs="宋体"/>
          <w:color w:val="000000"/>
          <w:sz w:val="24"/>
          <w:szCs w:val="24"/>
          <w:highlight w:val="none"/>
          <w:lang w:eastAsia="zh-CN"/>
        </w:rPr>
        <w:t xml:space="preserve">，并以</w:t>
      </w:r>
      <w:r>
        <w:rPr>
          <w:rFonts w:hint="eastAsia" w:ascii="宋体" w:hAnsi="宋体" w:eastAsia="宋体" w:cs="宋体"/>
          <w:color w:val="000000"/>
          <w:sz w:val="24"/>
          <w:szCs w:val="24"/>
          <w:highlight w:val="none"/>
          <w:lang w:val="en-US" w:eastAsia="zh-CN"/>
        </w:rPr>
        <w:t xml:space="preserve">U盘形式向甲方提供一份</w:t>
      </w:r>
      <w:r>
        <w:rPr>
          <w:rFonts w:hint="eastAsia" w:ascii="宋体" w:hAnsi="宋体" w:eastAsia="宋体" w:cs="宋体"/>
          <w:color w:val="000000"/>
          <w:sz w:val="24"/>
          <w:szCs w:val="24"/>
          <w:highlight w:val="none"/>
        </w:rPr>
        <w:t xml:space="preserve">胸片</w:t>
      </w:r>
      <w:r>
        <w:rPr>
          <w:rFonts w:hint="eastAsia" w:ascii="宋体" w:hAnsi="宋体" w:eastAsia="宋体" w:cs="宋体"/>
          <w:color w:val="000000"/>
          <w:sz w:val="24"/>
          <w:szCs w:val="24"/>
          <w:highlight w:val="none"/>
          <w:lang w:val="en-US" w:eastAsia="zh-CN"/>
        </w:rPr>
        <w:t xml:space="preserve">影像备用件。</w:t>
      </w:r>
      <w:r>
        <w:rPr>
          <w:rFonts w:hint="eastAsia" w:ascii="宋体" w:hAnsi="宋体" w:eastAsia="宋体" w:cs="宋体"/>
          <w:color w:val="000000"/>
          <w:sz w:val="24"/>
          <w:szCs w:val="24"/>
          <w:highlight w:val="none"/>
          <w:lang w:val="en-US" w:eastAsia="zh-CN"/>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在体检结</w:t>
      </w:r>
      <w:r>
        <w:rPr>
          <w:rFonts w:hint="eastAsia" w:ascii="宋体" w:hAnsi="宋体" w:cs="宋体"/>
          <w:color w:val="000000"/>
          <w:sz w:val="24"/>
          <w:szCs w:val="24"/>
          <w:highlight w:val="none"/>
          <w:lang w:eastAsia="zh-CN"/>
        </w:rPr>
        <w:t xml:space="preserve">束后</w:t>
      </w:r>
      <w:r>
        <w:rPr>
          <w:rFonts w:hint="eastAsia" w:ascii="宋体" w:hAnsi="宋体" w:eastAsia="宋体" w:cs="宋体"/>
          <w:color w:val="000000"/>
          <w:sz w:val="24"/>
          <w:szCs w:val="24"/>
          <w:highlight w:val="none"/>
        </w:rPr>
        <w:t xml:space="preserve">一周内将所有异常结果汇总整理并提出针对性对策建议，以纸质稿及电子稿形式提供给校卫生所。并提供完整的学生健康体检档案（以班级为单位整理打包）及团体健康体检分析报告书，要具有权威性，使</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全面了解学生的健康状况及常见病、慢性病、传染性疾病发病情况，提供纸质（盖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医院章）及电子稿。未按要求提供体检结论或体检结果存在误差，视为违约，造成严重后果的，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有权要求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承担相应责任并支付违约金。</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发现异常体检结果，能够第一时间通知学校并给出针对性的处置建议，不漏检、错检。</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按照《关于加强全省普通高等学校学生健康体检工作的通知》，落实学生健康信息的保密管理措施，未经学校允许不得发布和泄露我校学生体检信息。如因</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造成信息泄露，</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承担相应后果及法律责任。</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如新生因特殊原因错过体检时间，</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val="en-US" w:eastAsia="zh-CN"/>
        </w:rPr>
        <w:t xml:space="preserve">学校</w:t>
      </w:r>
      <w:r>
        <w:rPr>
          <w:rFonts w:hint="eastAsia" w:ascii="宋体" w:hAnsi="宋体" w:eastAsia="宋体" w:cs="宋体"/>
          <w:color w:val="000000"/>
          <w:sz w:val="24"/>
          <w:szCs w:val="24"/>
          <w:highlight w:val="none"/>
        </w:rPr>
        <w:t xml:space="preserve">提供绿色通道，安排学生及时完成体检。如补检人数超过30人，需提供进校补检服务。如有需要体检的我校其他学生，</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也需按照合同提供体检。</w:t>
      </w:r>
      <w:r>
        <w:rPr>
          <w:rFonts w:hint="eastAsia" w:ascii="宋体" w:hAnsi="宋体" w:eastAsia="宋体" w:cs="宋体"/>
          <w:color w:val="000000"/>
          <w:sz w:val="24"/>
          <w:szCs w:val="24"/>
          <w:highlight w:val="none"/>
        </w:rPr>
      </w:r>
      <w:r/>
    </w:p>
    <w:p>
      <w:pPr>
        <w:pStyle w:val="1291"/>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体检结束后，</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应当及时书面统计参加体检的人员名单等情况并提交</w:t>
      </w:r>
      <w:r>
        <w:rPr>
          <w:rFonts w:hint="eastAsia" w:ascii="宋体" w:hAnsi="宋体" w:eastAsia="宋体" w:cs="宋体"/>
          <w:color w:val="000000"/>
          <w:sz w:val="24"/>
          <w:szCs w:val="24"/>
          <w:highlight w:val="none"/>
          <w:lang w:val="en-US" w:eastAsia="zh-CN"/>
        </w:rPr>
        <w:t xml:space="preserve">学校</w:t>
      </w:r>
      <w:r>
        <w:rPr>
          <w:rFonts w:hint="eastAsia" w:ascii="宋体" w:hAnsi="宋体" w:eastAsia="宋体" w:cs="宋体"/>
          <w:color w:val="000000"/>
          <w:sz w:val="24"/>
          <w:szCs w:val="24"/>
          <w:highlight w:val="none"/>
        </w:rPr>
        <w:t xml:space="preserve">审核确认，作为结算体检总费用的依据。</w:t>
      </w:r>
      <w:r>
        <w:rPr>
          <w:rFonts w:hint="eastAsia" w:ascii="宋体" w:hAnsi="宋体" w:eastAsia="宋体" w:cs="宋体"/>
          <w:color w:val="000000"/>
          <w:sz w:val="24"/>
          <w:szCs w:val="24"/>
          <w:highlight w:val="none"/>
        </w:rPr>
      </w:r>
      <w:r/>
    </w:p>
    <w:p>
      <w:pPr>
        <w:pStyle w:val="1374"/>
        <w:ind w:firstLine="482"/>
        <w:keepLines w:val="0"/>
        <w:keepNext w:val="0"/>
        <w:pageBreakBefore w:val="0"/>
        <w:spacing w:line="400" w:lineRule="exact"/>
        <w:widowControl w:val="off"/>
        <w:rPr>
          <w:rFonts w:hint="eastAsia" w:ascii="宋体" w:hAnsi="宋体" w:cs="宋体"/>
          <w:b/>
          <w:color w:val="000000"/>
          <w:highlight w:val="none"/>
        </w:rPr>
      </w:pPr>
      <w:r>
        <w:rPr>
          <w:rFonts w:hint="eastAsia" w:hAnsi="宋体" w:cs="宋体"/>
          <w:b/>
          <w:color w:val="000000"/>
          <w:highlight w:val="none"/>
          <w:lang w:val="en-US" w:eastAsia="zh-CN"/>
        </w:rPr>
        <w:t xml:space="preserve">三</w:t>
      </w:r>
      <w:r>
        <w:rPr>
          <w:rFonts w:hint="eastAsia" w:ascii="宋体" w:hAnsi="宋体" w:cs="宋体"/>
          <w:b/>
          <w:color w:val="000000"/>
          <w:highlight w:val="none"/>
        </w:rPr>
        <w:t xml:space="preserve">、体检项目</w:t>
      </w:r>
      <w:r>
        <w:rPr>
          <w:rFonts w:hint="eastAsia" w:ascii="宋体" w:hAnsi="宋体" w:cs="宋体"/>
          <w:b/>
          <w:color w:val="000000"/>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根据《关于加强全省普通高等学校学生健康体检工作的通知》（苏教体艺〔2018〕8号）文件要求，新生入学体检项目包括以下项目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bl>
      <w:tblPr>
        <w:tblStyle w:val="1365"/>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960"/>
        <w:gridCol w:w="3188"/>
        <w:gridCol w:w="3927"/>
      </w:tblGrid>
      <w:tr>
        <w:trPr>
          <w:trHeight w:val="510" w:hRule="exact"/>
        </w:trPr>
        <w:tc>
          <w:tcPr>
            <w:tcW w:w="438" w:type="dxa"/>
            <w:vAlign w:val="center"/>
            <w:textDirection w:val="lrTb"/>
            <w:noWrap w:val="false"/>
          </w:tcPr>
          <w:p>
            <w:pPr>
              <w:pStyle w:val="129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参考编码</w:t>
            </w:r>
            <w:r>
              <w:rPr>
                <w:rFonts w:hint="eastAsia" w:ascii="宋体" w:hAnsi="宋体" w:eastAsia="宋体" w:cs="宋体"/>
                <w:b/>
                <w:bCs/>
                <w:color w:val="000000"/>
                <w:sz w:val="24"/>
                <w:szCs w:val="24"/>
                <w:highlight w:val="none"/>
                <w:lang w:val="en-US" w:eastAsia="zh-CN"/>
              </w:rPr>
            </w:r>
            <w:r/>
          </w:p>
        </w:tc>
        <w:tc>
          <w:tcPr>
            <w:tcW w:w="1602" w:type="dxa"/>
            <w:vAlign w:val="center"/>
            <w:textDirection w:val="lrTb"/>
            <w:noWrap w:val="false"/>
          </w:tcPr>
          <w:p>
            <w:pPr>
              <w:pStyle w:val="129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   明</w:t>
            </w:r>
            <w:r>
              <w:rPr>
                <w:rFonts w:hint="eastAsia" w:ascii="宋体" w:hAnsi="宋体" w:eastAsia="宋体" w:cs="宋体"/>
                <w:b/>
                <w:bCs/>
                <w:color w:val="000000"/>
                <w:sz w:val="24"/>
                <w:szCs w:val="24"/>
                <w:highlight w:val="none"/>
              </w:rPr>
            </w:r>
            <w:r/>
          </w:p>
        </w:tc>
      </w:tr>
      <w:tr>
        <w:trPr>
          <w:trHeight w:val="510"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身高、体重、血压</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内科检查</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外科检查</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250101015-b</w:t>
            </w:r>
            <w:r>
              <w:rPr>
                <w:rFonts w:hint="eastAsia" w:ascii="宋体" w:hAnsi="宋体" w:eastAsia="宋体" w:cs="宋体"/>
                <w:color w:val="000000"/>
                <w:sz w:val="24"/>
                <w:szCs w:val="24"/>
                <w:highlight w:val="none"/>
                <w:lang w:val="en-US" w:eastAsia="zh-CN"/>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血细胞分析</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五分类仪器检测法</w:t>
            </w:r>
            <w:r>
              <w:rPr>
                <w:rFonts w:hint="eastAsia" w:ascii="宋体" w:hAnsi="宋体" w:eastAsia="宋体" w:cs="宋体"/>
                <w:color w:val="000000"/>
                <w:sz w:val="24"/>
                <w:szCs w:val="24"/>
                <w:highlight w:val="none"/>
              </w:rPr>
            </w:r>
            <w:r/>
          </w:p>
        </w:tc>
      </w:tr>
      <w:tr>
        <w:trPr>
          <w:trHeight w:val="575"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250305007-b</w:t>
            </w:r>
            <w:r>
              <w:rPr>
                <w:rFonts w:hint="eastAsia" w:ascii="宋体" w:hAnsi="宋体" w:eastAsia="宋体" w:cs="宋体"/>
                <w:color w:val="000000"/>
                <w:sz w:val="24"/>
                <w:szCs w:val="24"/>
                <w:highlight w:val="none"/>
                <w:lang w:val="en-US" w:eastAsia="zh-CN"/>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血清丙氨酸氨基转移酶测定</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速率法</w:t>
            </w:r>
            <w:r>
              <w:rPr>
                <w:rFonts w:hint="eastAsia" w:ascii="宋体" w:hAnsi="宋体" w:eastAsia="宋体" w:cs="宋体"/>
                <w:color w:val="000000"/>
                <w:sz w:val="24"/>
                <w:szCs w:val="24"/>
                <w:highlight w:val="none"/>
              </w:rPr>
            </w:r>
            <w:r/>
          </w:p>
        </w:tc>
      </w:tr>
      <w:tr>
        <w:trPr>
          <w:trHeight w:val="510"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250307001</w:t>
            </w:r>
            <w:r>
              <w:rPr>
                <w:rFonts w:hint="eastAsia" w:ascii="宋体" w:hAnsi="宋体" w:eastAsia="宋体" w:cs="宋体"/>
                <w:color w:val="000000"/>
                <w:sz w:val="24"/>
                <w:szCs w:val="24"/>
                <w:highlight w:val="none"/>
                <w:lang w:val="en-US" w:eastAsia="zh-CN"/>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尿素测定</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化学法、酶促动力学法</w:t>
            </w:r>
            <w:r>
              <w:rPr>
                <w:rFonts w:hint="eastAsia" w:ascii="宋体" w:hAnsi="宋体" w:eastAsia="宋体" w:cs="宋体"/>
                <w:color w:val="000000"/>
                <w:sz w:val="24"/>
                <w:szCs w:val="24"/>
                <w:highlight w:val="none"/>
              </w:rPr>
            </w:r>
            <w:r/>
          </w:p>
        </w:tc>
      </w:tr>
      <w:tr>
        <w:trPr>
          <w:trHeight w:val="510"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250307002</w:t>
            </w:r>
            <w:r>
              <w:rPr>
                <w:rFonts w:hint="eastAsia" w:ascii="宋体" w:hAnsi="宋体" w:eastAsia="宋体" w:cs="宋体"/>
                <w:color w:val="000000"/>
                <w:sz w:val="24"/>
                <w:szCs w:val="24"/>
                <w:highlight w:val="none"/>
                <w:lang w:val="en-US" w:eastAsia="zh-CN"/>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肌酐测定</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酶促动力学法</w:t>
            </w:r>
            <w:r>
              <w:rPr>
                <w:rFonts w:hint="eastAsia" w:ascii="宋体" w:hAnsi="宋体" w:eastAsia="宋体" w:cs="宋体"/>
                <w:color w:val="000000"/>
                <w:sz w:val="24"/>
                <w:szCs w:val="24"/>
                <w:highlight w:val="none"/>
              </w:rPr>
            </w:r>
            <w:r/>
          </w:p>
        </w:tc>
      </w:tr>
      <w:tr>
        <w:trPr>
          <w:trHeight w:val="510"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250307005</w:t>
            </w:r>
            <w:r>
              <w:rPr>
                <w:rFonts w:hint="eastAsia" w:ascii="宋体" w:hAnsi="宋体" w:eastAsia="宋体" w:cs="宋体"/>
                <w:color w:val="000000"/>
                <w:sz w:val="24"/>
                <w:szCs w:val="24"/>
                <w:highlight w:val="none"/>
                <w:lang w:val="en-US" w:eastAsia="zh-CN"/>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血清尿酸测定</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38"/>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210102015</w:t>
            </w:r>
            <w:r>
              <w:rPr>
                <w:rFonts w:hint="eastAsia" w:ascii="宋体" w:hAnsi="宋体" w:eastAsia="宋体" w:cs="宋体"/>
                <w:color w:val="000000"/>
                <w:sz w:val="24"/>
                <w:szCs w:val="24"/>
                <w:highlight w:val="none"/>
                <w:lang w:val="en-US" w:eastAsia="zh-CN"/>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数字化摄影(DR)(胸部)</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不得加收滤线器费（210102-b)，曝光不得超过2次。含数据采集、存贮、图像显示。</w:t>
            </w:r>
            <w:r>
              <w:rPr>
                <w:rFonts w:hint="eastAsia" w:ascii="宋体" w:hAnsi="宋体" w:eastAsia="宋体" w:cs="宋体"/>
                <w:color w:val="000000"/>
                <w:sz w:val="24"/>
                <w:szCs w:val="24"/>
                <w:highlight w:val="none"/>
              </w:rPr>
            </w:r>
            <w:r/>
          </w:p>
        </w:tc>
      </w:tr>
      <w:tr>
        <w:trPr>
          <w:trHeight w:val="692"/>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985"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健康档案</w:t>
            </w:r>
            <w:r>
              <w:rPr>
                <w:rFonts w:hint="eastAsia" w:ascii="宋体" w:hAnsi="宋体" w:eastAsia="宋体" w:cs="宋体"/>
                <w:color w:val="000000"/>
                <w:sz w:val="24"/>
                <w:szCs w:val="24"/>
                <w:highlight w:val="none"/>
              </w:rPr>
            </w:r>
            <w:r/>
          </w:p>
        </w:tc>
        <w:tc>
          <w:tcPr>
            <w:tcW w:w="1973" w:type="dxa"/>
            <w:vAlign w:val="center"/>
            <w:textDirection w:val="lrTb"/>
            <w:noWrap w:val="false"/>
          </w:tcPr>
          <w:p>
            <w:pPr>
              <w:pStyle w:val="12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包含建立健康电子档案、个人纸质及总检报告</w:t>
            </w:r>
            <w:r>
              <w:rPr>
                <w:rFonts w:hint="eastAsia" w:ascii="宋体" w:hAnsi="宋体" w:eastAsia="宋体" w:cs="宋体"/>
                <w:color w:val="000000"/>
                <w:sz w:val="24"/>
                <w:szCs w:val="24"/>
                <w:highlight w:val="none"/>
              </w:rPr>
            </w:r>
            <w:r/>
          </w:p>
        </w:tc>
      </w:tr>
    </w:tbl>
    <w:p>
      <w:pPr>
        <w:pStyle w:val="1374"/>
        <w:ind w:firstLine="482"/>
        <w:keepLines w:val="0"/>
        <w:keepNext w:val="0"/>
        <w:pageBreakBefore w:val="0"/>
        <w:spacing w:line="400" w:lineRule="exact"/>
        <w:widowControl w:val="off"/>
        <w:rPr>
          <w:rFonts w:hint="eastAsia" w:ascii="宋体" w:hAnsi="宋体" w:cs="宋体"/>
          <w:b/>
          <w:color w:val="000000"/>
          <w:highlight w:val="none"/>
        </w:rPr>
      </w:pPr>
      <w:r>
        <w:rPr>
          <w:rFonts w:hint="eastAsia" w:hAnsi="宋体" w:cs="宋体"/>
          <w:b/>
          <w:color w:val="000000"/>
          <w:highlight w:val="none"/>
          <w:lang w:val="en-US" w:eastAsia="zh-CN"/>
        </w:rPr>
        <w:t xml:space="preserve">四</w:t>
      </w:r>
      <w:r>
        <w:rPr>
          <w:rFonts w:hint="eastAsia" w:ascii="宋体" w:hAnsi="宋体" w:cs="宋体"/>
          <w:b/>
          <w:color w:val="000000"/>
          <w:highlight w:val="none"/>
        </w:rPr>
        <w:t xml:space="preserve">、付款方式</w:t>
      </w:r>
      <w:r>
        <w:rPr>
          <w:rFonts w:hint="eastAsia" w:ascii="宋体" w:hAnsi="宋体" w:cs="宋体"/>
          <w:b/>
          <w:color w:val="000000"/>
          <w:highlight w:val="none"/>
        </w:rPr>
      </w:r>
      <w:r/>
    </w:p>
    <w:p>
      <w:pPr>
        <w:pStyle w:val="1401"/>
        <w:numPr>
          <w:ilvl w:val="0"/>
          <w:numId w:val="0"/>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rPr>
        <w:t xml:space="preserve">不提供预付款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401"/>
        <w:numPr>
          <w:ilvl w:val="0"/>
          <w:numId w:val="0"/>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体检工作全部结束并收到新生个人纸质、电子版体检结果及总检报告，项目验收合格后，</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提供实际体检人员名单及正规发票，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在收到发票后的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个工作日内，</w:t>
      </w:r>
      <w:r>
        <w:rPr>
          <w:rFonts w:hint="eastAsia" w:ascii="宋体" w:hAnsi="宋体" w:eastAsia="宋体" w:cs="宋体"/>
          <w:color w:val="000000"/>
          <w:sz w:val="24"/>
          <w:szCs w:val="24"/>
          <w:highlight w:val="none"/>
        </w:rPr>
        <w:t xml:space="preserve">审核合格后以</w:t>
      </w:r>
      <w:r>
        <w:rPr>
          <w:rFonts w:hint="eastAsia" w:ascii="宋体" w:hAnsi="宋体" w:cs="宋体"/>
          <w:color w:val="000000"/>
          <w:sz w:val="24"/>
          <w:szCs w:val="24"/>
          <w:highlight w:val="none"/>
          <w:lang w:eastAsia="zh-CN"/>
        </w:rPr>
        <w:t xml:space="preserve">银行转账</w:t>
      </w:r>
      <w:r>
        <w:rPr>
          <w:rFonts w:hint="eastAsia" w:ascii="宋体" w:hAnsi="宋体" w:eastAsia="宋体" w:cs="宋体"/>
          <w:color w:val="000000"/>
          <w:sz w:val="24"/>
          <w:szCs w:val="24"/>
          <w:highlight w:val="none"/>
        </w:rPr>
        <w:t xml:space="preserve">方式支付合同款项。</w:t>
      </w:r>
      <w:r>
        <w:rPr>
          <w:rFonts w:hint="eastAsia" w:ascii="宋体" w:hAnsi="宋体" w:eastAsia="宋体" w:cs="宋体"/>
          <w:color w:val="000000"/>
          <w:sz w:val="24"/>
          <w:szCs w:val="24"/>
          <w:highlight w:val="none"/>
        </w:rPr>
      </w:r>
      <w:r/>
    </w:p>
    <w:p>
      <w:pPr>
        <w:pStyle w:val="1374"/>
        <w:ind w:firstLine="480"/>
        <w:keepLines w:val="0"/>
        <w:keepNext w:val="0"/>
        <w:pageBreakBefore w:val="0"/>
        <w:spacing w:line="400" w:lineRule="exact"/>
        <w:widowControl w:val="off"/>
        <w:rPr>
          <w:rFonts w:hint="eastAsia" w:ascii="宋体" w:hAnsi="宋体" w:cs="宋体"/>
          <w:b/>
          <w:color w:val="000000"/>
          <w:highlight w:val="none"/>
        </w:rPr>
      </w:pPr>
      <w:r>
        <w:rPr>
          <w:rFonts w:hint="eastAsia" w:hAnsi="宋体" w:cs="宋体"/>
          <w:b/>
          <w:color w:val="000000"/>
          <w:highlight w:val="none"/>
          <w:lang w:val="en-US" w:eastAsia="zh-CN"/>
        </w:rPr>
        <w:t xml:space="preserve">五</w:t>
      </w:r>
      <w:r>
        <w:rPr>
          <w:rFonts w:hint="eastAsia" w:ascii="宋体" w:hAnsi="宋体" w:cs="宋体"/>
          <w:b/>
          <w:color w:val="000000"/>
          <w:highlight w:val="none"/>
        </w:rPr>
        <w:t xml:space="preserve">、报价方式</w:t>
      </w:r>
      <w:r>
        <w:rPr>
          <w:rFonts w:hint="eastAsia" w:ascii="宋体" w:hAnsi="宋体" w:cs="宋体"/>
          <w:b/>
          <w:color w:val="000000"/>
          <w:highlight w:val="none"/>
        </w:rPr>
      </w:r>
      <w:r/>
    </w:p>
    <w:p>
      <w:pPr>
        <w:pStyle w:val="1374"/>
        <w:ind w:firstLine="480"/>
        <w:keepLines w:val="0"/>
        <w:keepNext w:val="0"/>
        <w:pageBreakBefore w:val="0"/>
        <w:spacing w:line="400" w:lineRule="exact"/>
        <w:widowControl w:val="off"/>
        <w:rPr>
          <w:rFonts w:hint="eastAsia" w:ascii="宋体" w:hAnsi="宋体" w:cs="宋体"/>
          <w:bCs/>
          <w:color w:val="000000"/>
          <w:highlight w:val="none"/>
        </w:rPr>
      </w:pPr>
      <w:r>
        <w:rPr>
          <w:rFonts w:hint="eastAsia" w:ascii="宋体" w:hAnsi="宋体" w:cs="宋体"/>
          <w:bCs/>
          <w:color w:val="000000"/>
          <w:highlight w:val="none"/>
        </w:rPr>
        <w:t xml:space="preserve">本项目报价</w:t>
      </w:r>
      <w:r>
        <w:rPr>
          <w:rFonts w:hint="eastAsia" w:hAnsi="宋体" w:cs="宋体"/>
          <w:bCs/>
          <w:color w:val="000000"/>
          <w:highlight w:val="none"/>
          <w:lang w:val="en-US" w:eastAsia="zh-CN"/>
        </w:rPr>
        <w:t xml:space="preserve">方式</w:t>
      </w:r>
      <w:r>
        <w:rPr>
          <w:rFonts w:hint="eastAsia" w:ascii="宋体" w:hAnsi="宋体" w:cs="宋体"/>
          <w:bCs/>
          <w:color w:val="000000"/>
          <w:highlight w:val="none"/>
        </w:rPr>
        <w:t xml:space="preserve">为</w:t>
      </w:r>
      <w:r>
        <w:rPr>
          <w:rFonts w:hint="eastAsia" w:ascii="宋体" w:hAnsi="宋体" w:cs="宋体"/>
          <w:b/>
          <w:color w:val="000000"/>
          <w:highlight w:val="none"/>
          <w:u w:val="single"/>
        </w:rPr>
        <w:t xml:space="preserve">固定</w:t>
      </w:r>
      <w:r>
        <w:rPr>
          <w:rFonts w:hint="eastAsia" w:hAnsi="宋体" w:cs="宋体"/>
          <w:b/>
          <w:color w:val="000000"/>
          <w:highlight w:val="none"/>
          <w:u w:val="single"/>
          <w:lang w:val="en-US" w:eastAsia="zh-CN"/>
        </w:rPr>
        <w:t xml:space="preserve">综合</w:t>
      </w:r>
      <w:r>
        <w:rPr>
          <w:rFonts w:hint="eastAsia" w:ascii="宋体" w:hAnsi="宋体" w:cs="宋体"/>
          <w:b/>
          <w:color w:val="000000"/>
          <w:highlight w:val="none"/>
          <w:u w:val="single"/>
        </w:rPr>
        <w:t xml:space="preserve">单价</w:t>
      </w:r>
      <w:r>
        <w:rPr>
          <w:rFonts w:hint="eastAsia" w:ascii="宋体" w:hAnsi="宋体" w:cs="宋体"/>
          <w:bCs/>
          <w:color w:val="000000"/>
          <w:highlight w:val="none"/>
        </w:rPr>
        <w:t xml:space="preserve">，</w:t>
      </w:r>
      <w:r>
        <w:rPr>
          <w:rFonts w:hint="eastAsia" w:hAnsi="宋体" w:cs="宋体"/>
          <w:bCs/>
          <w:color w:val="000000"/>
          <w:highlight w:val="none"/>
          <w:lang w:val="en-US" w:eastAsia="zh-CN"/>
        </w:rPr>
        <w:t xml:space="preserve">供应商的</w:t>
      </w:r>
      <w:r>
        <w:rPr>
          <w:rFonts w:hint="eastAsia" w:ascii="宋体" w:hAnsi="宋体" w:cs="宋体"/>
          <w:bCs/>
          <w:color w:val="000000"/>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w:t>
      </w:r>
      <w:r>
        <w:rPr>
          <w:rFonts w:hint="eastAsia" w:hAnsi="宋体" w:cs="宋体"/>
          <w:bCs/>
          <w:color w:val="000000"/>
          <w:highlight w:val="none"/>
          <w:lang w:eastAsia="zh-CN"/>
        </w:rPr>
        <w:t xml:space="preserve">涉及</w:t>
      </w:r>
      <w:r>
        <w:rPr>
          <w:rFonts w:hint="eastAsia" w:ascii="宋体" w:hAnsi="宋体" w:cs="宋体"/>
          <w:bCs/>
          <w:color w:val="000000"/>
          <w:highlight w:val="none"/>
        </w:rPr>
        <w:t xml:space="preserve">的一切相关费用，采购人不再支付其他任何费用。</w:t>
      </w:r>
      <w:r>
        <w:rPr>
          <w:rFonts w:hint="eastAsia" w:ascii="宋体" w:hAnsi="宋体" w:cs="宋体"/>
          <w:bCs/>
          <w:color w:val="000000"/>
          <w:highlight w:val="none"/>
        </w:rPr>
      </w:r>
      <w:r/>
    </w:p>
    <w:p>
      <w:pPr>
        <w:pStyle w:val="1374"/>
        <w:ind w:firstLine="480"/>
        <w:keepLines w:val="0"/>
        <w:keepNext w:val="0"/>
        <w:pageBreakBefore w:val="0"/>
        <w:spacing w:line="400" w:lineRule="exact"/>
        <w:widowControl w:val="off"/>
        <w:rPr>
          <w:rFonts w:ascii="宋体" w:hAnsi="宋体" w:eastAsia="宋体" w:cs="宋体"/>
          <w:b/>
          <w:color w:val="000000"/>
          <w:highlight w:val="none"/>
          <w:lang w:val="en-US" w:eastAsia="zh-CN"/>
        </w:rPr>
      </w:pPr>
      <w:r>
        <w:rPr>
          <w:rFonts w:hint="eastAsia" w:hAnsi="宋体" w:cs="宋体"/>
          <w:b/>
          <w:color w:val="000000"/>
          <w:sz w:val="24"/>
          <w:highlight w:val="none"/>
          <w:lang w:val="en-US" w:eastAsia="zh-CN"/>
        </w:rPr>
        <w:t xml:space="preserve">六</w:t>
      </w:r>
      <w:r>
        <w:rPr>
          <w:rFonts w:hint="eastAsia" w:ascii="宋体" w:hAnsi="宋体" w:cs="宋体"/>
          <w:b/>
          <w:color w:val="000000"/>
          <w:highlight w:val="none"/>
        </w:rPr>
        <w:t xml:space="preserve">、</w:t>
      </w:r>
      <w:r>
        <w:rPr>
          <w:rFonts w:hint="eastAsia" w:ascii="宋体" w:hAnsi="宋体" w:cs="宋体"/>
          <w:b/>
          <w:color w:val="000000"/>
          <w:highlight w:val="none"/>
          <w:lang w:val="en-US" w:eastAsia="zh-CN"/>
        </w:rPr>
        <w:t xml:space="preserve">考核要求</w:t>
      </w:r>
      <w:r>
        <w:rPr>
          <w:rFonts w:ascii="宋体" w:hAnsi="宋体" w:eastAsia="宋体" w:cs="宋体"/>
          <w:b/>
          <w:color w:val="000000"/>
          <w:highlight w:val="none"/>
          <w:lang w:val="en-US" w:eastAsia="zh-CN"/>
        </w:rPr>
      </w:r>
      <w:r/>
    </w:p>
    <w:p>
      <w:pPr>
        <w:pStyle w:val="1291"/>
        <w:ind w:firstLine="480"/>
        <w:jc w:val="left"/>
        <w:keepLines w:val="0"/>
        <w:keepNext w:val="0"/>
        <w:pageBreakBefore w:val="0"/>
        <w:spacing w:line="400" w:lineRule="exact"/>
        <w:widowControl w:val="off"/>
        <w:rPr>
          <w:rFonts w:hint="eastAsia" w:ascii="宋体" w:hAnsi="Times New Roman" w:eastAsia="宋体" w:cs="Times New Roman"/>
          <w:bCs/>
          <w:color w:val="000000"/>
          <w:sz w:val="24"/>
          <w:szCs w:val="24"/>
          <w:highlight w:val="none"/>
          <w:lang w:val="en-US" w:eastAsia="zh-CN"/>
        </w:rPr>
      </w:pPr>
      <w:r>
        <w:rPr>
          <w:rFonts w:hint="eastAsia" w:ascii="宋体" w:hAnsi="Times New Roman" w:eastAsia="宋体" w:cs="Times New Roman"/>
          <w:bCs/>
          <w:color w:val="000000"/>
          <w:sz w:val="24"/>
          <w:szCs w:val="24"/>
          <w:highlight w:val="none"/>
          <w:lang w:val="en-US" w:eastAsia="zh-CN"/>
        </w:rPr>
        <w:t xml:space="preserve">1.采购人</w:t>
      </w:r>
      <w:r>
        <w:rPr>
          <w:rFonts w:hint="eastAsia" w:ascii="宋体" w:hAnsi="Times New Roman" w:eastAsia="宋体" w:cs="Times New Roman"/>
          <w:bCs/>
          <w:color w:val="000000"/>
          <w:sz w:val="24"/>
          <w:szCs w:val="24"/>
          <w:highlight w:val="none"/>
          <w:lang w:val="en-US" w:eastAsia="zh-CN"/>
        </w:rPr>
        <w:t xml:space="preserve">每个体检周期内</w:t>
      </w:r>
      <w:r>
        <w:rPr>
          <w:rFonts w:hint="eastAsia" w:ascii="宋体" w:hAnsi="Times New Roman" w:eastAsia="宋体" w:cs="Times New Roman"/>
          <w:bCs/>
          <w:color w:val="000000"/>
          <w:sz w:val="24"/>
          <w:szCs w:val="24"/>
          <w:highlight w:val="none"/>
          <w:lang w:val="en-US" w:eastAsia="zh-CN"/>
        </w:rPr>
        <w:t xml:space="preserve">对成交供应商进行满意度考核，满分100分，若考核结果低于80分（不含），采购人有权终止合同；考核合格，则可续签下一体检周期合同。</w:t>
      </w:r>
      <w:r>
        <w:rPr>
          <w:rFonts w:hint="eastAsia" w:ascii="宋体" w:hAnsi="Times New Roman" w:eastAsia="宋体" w:cs="Times New Roman"/>
          <w:bCs/>
          <w:color w:val="000000"/>
          <w:sz w:val="24"/>
          <w:szCs w:val="24"/>
          <w:highlight w:val="none"/>
          <w:lang w:val="en-US" w:eastAsia="zh-CN"/>
        </w:rPr>
      </w:r>
      <w:r/>
    </w:p>
    <w:p>
      <w:pPr>
        <w:pStyle w:val="1291"/>
        <w:ind w:firstLine="480"/>
        <w:jc w:val="left"/>
        <w:keepLines w:val="0"/>
        <w:keepNext w:val="0"/>
        <w:pageBreakBefore w:val="0"/>
        <w:spacing w:line="400" w:lineRule="exact"/>
        <w:widowControl w:val="off"/>
        <w:rPr>
          <w:rFonts w:ascii="宋体"/>
          <w:bCs/>
          <w:color w:val="000000"/>
          <w:sz w:val="24"/>
          <w:szCs w:val="24"/>
          <w:highlight w:val="none"/>
          <w:lang w:val="en-US" w:eastAsia="zh-CN"/>
        </w:rPr>
      </w:pPr>
      <w:r>
        <w:rPr>
          <w:rFonts w:hint="eastAsia" w:ascii="宋体"/>
          <w:bCs/>
          <w:color w:val="000000"/>
          <w:sz w:val="24"/>
          <w:szCs w:val="24"/>
          <w:highlight w:val="none"/>
          <w:lang w:val="en-US" w:eastAsia="zh-CN"/>
        </w:rPr>
        <w:t xml:space="preserve">2.满意度考核表</w:t>
      </w:r>
      <w:r>
        <w:rPr>
          <w:rFonts w:ascii="宋体"/>
          <w:bCs/>
          <w:color w:val="000000"/>
          <w:sz w:val="24"/>
          <w:szCs w:val="24"/>
          <w:highlight w:val="none"/>
          <w:lang w:val="en-US" w:eastAsia="zh-CN"/>
        </w:rPr>
      </w:r>
      <w:r/>
    </w:p>
    <w:p>
      <w:pPr>
        <w:pStyle w:val="1291"/>
        <w:ind w:firstLine="562"/>
        <w:jc w:val="center"/>
        <w:spacing w:line="480" w:lineRule="auto"/>
        <w:rPr>
          <w:rFonts w:ascii="宋体"/>
          <w:b/>
          <w:bCs/>
          <w:color w:val="000000"/>
          <w:sz w:val="28"/>
          <w:szCs w:val="28"/>
          <w:highlight w:val="none"/>
        </w:rPr>
      </w:pPr>
      <w:r>
        <w:rPr>
          <w:rFonts w:hint="eastAsia" w:ascii="宋体"/>
          <w:b/>
          <w:bCs/>
          <w:color w:val="000000"/>
          <w:sz w:val="28"/>
          <w:szCs w:val="28"/>
          <w:highlight w:val="none"/>
        </w:rPr>
        <w:t xml:space="preserve">新生体检服务满意度考核表</w:t>
      </w:r>
      <w:r>
        <w:rPr>
          <w:rFonts w:ascii="宋体"/>
          <w:b/>
          <w:bCs/>
          <w:color w:val="000000"/>
          <w:sz w:val="28"/>
          <w:szCs w:val="28"/>
          <w:highlight w:val="none"/>
        </w:rPr>
      </w:r>
      <w:r/>
    </w:p>
    <w:p>
      <w:pPr>
        <w:pStyle w:val="1291"/>
        <w:ind w:firstLine="482"/>
        <w:keepLines w:val="0"/>
        <w:keepNext w:val="0"/>
        <w:pageBreakBefore w:val="0"/>
        <w:spacing w:line="400" w:lineRule="exact"/>
        <w:widowControl w:val="off"/>
        <w:rPr>
          <w:rFonts w:ascii="宋体"/>
          <w:b/>
          <w:bCs/>
          <w:color w:val="000000"/>
          <w:sz w:val="24"/>
          <w:highlight w:val="none"/>
          <w:u w:val="single"/>
        </w:rPr>
      </w:pPr>
      <w:r>
        <w:rPr>
          <w:rFonts w:hint="eastAsia" w:ascii="宋体"/>
          <w:b/>
          <w:bCs/>
          <w:color w:val="000000"/>
          <w:sz w:val="24"/>
          <w:highlight w:val="none"/>
        </w:rPr>
        <w:t xml:space="preserve">满分100分，80分合格                        得分：</w:t>
      </w:r>
      <w:r>
        <w:rPr>
          <w:rFonts w:ascii="宋体"/>
          <w:b/>
          <w:bCs/>
          <w:color w:val="000000"/>
          <w:sz w:val="24"/>
          <w:highlight w:val="none"/>
          <w:u w:val="singl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1.（10分）是否能根据我校要求安排新生体检时间及天数。（ ）</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A、</w:t>
      </w:r>
      <w:r>
        <w:rPr>
          <w:rFonts w:hint="eastAsia" w:ascii="宋体"/>
          <w:color w:val="000000"/>
          <w:sz w:val="24"/>
          <w:highlight w:val="none"/>
          <w:lang w:val="en-US" w:eastAsia="zh-CN"/>
        </w:rPr>
        <w:t xml:space="preserve">完全符合</w:t>
      </w:r>
      <w:r>
        <w:rPr>
          <w:rFonts w:hint="eastAsia" w:ascii="宋体"/>
          <w:color w:val="000000"/>
          <w:sz w:val="24"/>
          <w:highlight w:val="none"/>
        </w:rPr>
        <w:t xml:space="preserve">（10分） B、</w:t>
      </w:r>
      <w:r>
        <w:rPr>
          <w:rFonts w:hint="eastAsia" w:ascii="宋体"/>
          <w:color w:val="000000"/>
          <w:sz w:val="24"/>
          <w:highlight w:val="none"/>
          <w:lang w:val="en-US" w:eastAsia="zh-CN"/>
        </w:rPr>
        <w:t xml:space="preserve">基本符合</w:t>
      </w:r>
      <w:r>
        <w:rPr>
          <w:rFonts w:hint="eastAsia" w:ascii="宋体"/>
          <w:color w:val="000000"/>
          <w:sz w:val="24"/>
          <w:highlight w:val="none"/>
        </w:rPr>
        <w:t xml:space="preserve">（</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部分符合（6分） D、完全不符合</w:t>
      </w:r>
      <w:r>
        <w:rPr>
          <w:rFonts w:hint="eastAsia" w:ascii="宋体"/>
          <w:color w:val="000000"/>
          <w:sz w:val="24"/>
          <w:highlight w:val="none"/>
        </w:rPr>
        <w:t xml:space="preserve">(0分）</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2.（10分）是否能根据我校要求为新生体检提供所有检查设备（ ）</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A、</w:t>
      </w:r>
      <w:r>
        <w:rPr>
          <w:rFonts w:hint="eastAsia" w:ascii="宋体"/>
          <w:color w:val="000000"/>
          <w:sz w:val="24"/>
          <w:highlight w:val="none"/>
          <w:lang w:val="en-US" w:eastAsia="zh-CN"/>
        </w:rPr>
        <w:t xml:space="preserve">完全符合</w:t>
      </w:r>
      <w:r>
        <w:rPr>
          <w:rFonts w:hint="eastAsia" w:ascii="宋体"/>
          <w:color w:val="000000"/>
          <w:sz w:val="24"/>
          <w:highlight w:val="none"/>
        </w:rPr>
        <w:t xml:space="preserve">（10分） B、</w:t>
      </w:r>
      <w:r>
        <w:rPr>
          <w:rFonts w:hint="eastAsia" w:ascii="宋体"/>
          <w:color w:val="000000"/>
          <w:sz w:val="24"/>
          <w:highlight w:val="none"/>
          <w:lang w:val="en-US" w:eastAsia="zh-CN"/>
        </w:rPr>
        <w:t xml:space="preserve">基本符合</w:t>
      </w:r>
      <w:r>
        <w:rPr>
          <w:rFonts w:hint="eastAsia" w:ascii="宋体"/>
          <w:color w:val="000000"/>
          <w:sz w:val="24"/>
          <w:highlight w:val="none"/>
        </w:rPr>
        <w:t xml:space="preserve">（</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部分符合（6分） D、完全不符合</w:t>
      </w:r>
      <w:r>
        <w:rPr>
          <w:rFonts w:hint="eastAsia" w:ascii="宋体"/>
          <w:color w:val="000000"/>
          <w:sz w:val="24"/>
          <w:highlight w:val="none"/>
        </w:rPr>
        <w:t xml:space="preserve">(0分）</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3.（10分）现场医务人员配备是否符合我校要求。（ ）</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A、</w:t>
      </w:r>
      <w:r>
        <w:rPr>
          <w:rFonts w:hint="eastAsia" w:ascii="宋体"/>
          <w:color w:val="000000"/>
          <w:sz w:val="24"/>
          <w:highlight w:val="none"/>
          <w:lang w:val="en-US" w:eastAsia="zh-CN"/>
        </w:rPr>
        <w:t xml:space="preserve">完全符合</w:t>
      </w:r>
      <w:r>
        <w:rPr>
          <w:rFonts w:hint="eastAsia" w:ascii="宋体"/>
          <w:color w:val="000000"/>
          <w:sz w:val="24"/>
          <w:highlight w:val="none"/>
        </w:rPr>
        <w:t xml:space="preserve">（10分） B、</w:t>
      </w:r>
      <w:r>
        <w:rPr>
          <w:rFonts w:hint="eastAsia" w:ascii="宋体"/>
          <w:color w:val="000000"/>
          <w:sz w:val="24"/>
          <w:highlight w:val="none"/>
          <w:lang w:val="en-US" w:eastAsia="zh-CN"/>
        </w:rPr>
        <w:t xml:space="preserve">基本符合</w:t>
      </w:r>
      <w:r>
        <w:rPr>
          <w:rFonts w:hint="eastAsia" w:ascii="宋体"/>
          <w:color w:val="000000"/>
          <w:sz w:val="24"/>
          <w:highlight w:val="none"/>
        </w:rPr>
        <w:t xml:space="preserve">（</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部分符合（6分） D、完全不符合</w:t>
      </w:r>
      <w:r>
        <w:rPr>
          <w:rFonts w:hint="eastAsia" w:ascii="宋体"/>
          <w:color w:val="000000"/>
          <w:sz w:val="24"/>
          <w:highlight w:val="none"/>
        </w:rPr>
        <w:t xml:space="preserve">(0分）</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4.（10分）现场体检流程是否符合我校要求。（ ）</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A、</w:t>
      </w:r>
      <w:r>
        <w:rPr>
          <w:rFonts w:hint="eastAsia" w:ascii="宋体"/>
          <w:color w:val="000000"/>
          <w:sz w:val="24"/>
          <w:highlight w:val="none"/>
          <w:lang w:val="en-US" w:eastAsia="zh-CN"/>
        </w:rPr>
        <w:t xml:space="preserve">完全符合</w:t>
      </w:r>
      <w:r>
        <w:rPr>
          <w:rFonts w:hint="eastAsia" w:ascii="宋体"/>
          <w:color w:val="000000"/>
          <w:sz w:val="24"/>
          <w:highlight w:val="none"/>
        </w:rPr>
        <w:t xml:space="preserve">（10分） B、</w:t>
      </w:r>
      <w:r>
        <w:rPr>
          <w:rFonts w:hint="eastAsia" w:ascii="宋体"/>
          <w:color w:val="000000"/>
          <w:sz w:val="24"/>
          <w:highlight w:val="none"/>
          <w:lang w:val="en-US" w:eastAsia="zh-CN"/>
        </w:rPr>
        <w:t xml:space="preserve">基本符合</w:t>
      </w:r>
      <w:r>
        <w:rPr>
          <w:rFonts w:hint="eastAsia" w:ascii="宋体"/>
          <w:color w:val="000000"/>
          <w:sz w:val="24"/>
          <w:highlight w:val="none"/>
        </w:rPr>
        <w:t xml:space="preserve">（</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部分符合（6分） D、完全不符合</w:t>
      </w:r>
      <w:r>
        <w:rPr>
          <w:rFonts w:hint="eastAsia" w:ascii="宋体"/>
          <w:color w:val="000000"/>
          <w:sz w:val="24"/>
          <w:highlight w:val="none"/>
        </w:rPr>
        <w:t xml:space="preserve">(0分）</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5.（10分）现场工作人员服务态度（ ）</w:t>
      </w:r>
      <w:r>
        <w:rPr>
          <w:rFonts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t xml:space="preserve">A、好（10分）  B、较好（</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一般（6分） D、</w:t>
      </w:r>
      <w:r>
        <w:rPr>
          <w:rFonts w:hint="eastAsia" w:ascii="宋体"/>
          <w:color w:val="000000"/>
          <w:sz w:val="24"/>
          <w:highlight w:val="none"/>
        </w:rPr>
        <w:t xml:space="preserve">差(0分）</w:t>
      </w:r>
      <w:r>
        <w:rPr>
          <w:rFonts w:hint="eastAsia"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6.（10分）现场应急情况处理（ ）</w:t>
      </w:r>
      <w:r>
        <w:rPr>
          <w:rFonts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t xml:space="preserve">A、好（10分）  B、较好（</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一般（6分） D、</w:t>
      </w:r>
      <w:r>
        <w:rPr>
          <w:rFonts w:hint="eastAsia" w:ascii="宋体"/>
          <w:color w:val="000000"/>
          <w:sz w:val="24"/>
          <w:highlight w:val="none"/>
        </w:rPr>
        <w:t xml:space="preserve">差(0分）</w:t>
      </w:r>
      <w:r>
        <w:rPr>
          <w:rFonts w:hint="eastAsia"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7.（10分）体检异常结果（疑似传染病、需第一时间就诊的或需避免剧烈运动等）是否第一时间告知卫生所，并有书面材料。（ ）</w:t>
      </w:r>
      <w:r>
        <w:rPr>
          <w:rFonts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t xml:space="preserve">A、好（10分）  B、较好（</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一般（6分） D、</w:t>
      </w:r>
      <w:r>
        <w:rPr>
          <w:rFonts w:hint="eastAsia" w:ascii="宋体"/>
          <w:color w:val="000000"/>
          <w:sz w:val="24"/>
          <w:highlight w:val="none"/>
        </w:rPr>
        <w:t xml:space="preserve">差(0分）</w:t>
      </w:r>
      <w:r>
        <w:rPr>
          <w:rFonts w:hint="eastAsia"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8.（10分）后期补体检人员时间安排（ ）</w:t>
      </w:r>
      <w:r>
        <w:rPr>
          <w:rFonts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t xml:space="preserve">A、好（10分）  B、较好（</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一般（6分） D、</w:t>
      </w:r>
      <w:r>
        <w:rPr>
          <w:rFonts w:hint="eastAsia" w:ascii="宋体"/>
          <w:color w:val="000000"/>
          <w:sz w:val="24"/>
          <w:highlight w:val="none"/>
        </w:rPr>
        <w:t xml:space="preserve">差(0分）</w:t>
      </w:r>
      <w:r>
        <w:rPr>
          <w:rFonts w:hint="eastAsia"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9.（10分）是否根据我校要求为我方其他需要体检的学生提供相应服务。（ ）</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A、</w:t>
      </w:r>
      <w:r>
        <w:rPr>
          <w:rFonts w:hint="eastAsia" w:ascii="宋体"/>
          <w:color w:val="000000"/>
          <w:sz w:val="24"/>
          <w:highlight w:val="none"/>
          <w:lang w:val="en-US" w:eastAsia="zh-CN"/>
        </w:rPr>
        <w:t xml:space="preserve">完全符合</w:t>
      </w:r>
      <w:r>
        <w:rPr>
          <w:rFonts w:hint="eastAsia" w:ascii="宋体"/>
          <w:color w:val="000000"/>
          <w:sz w:val="24"/>
          <w:highlight w:val="none"/>
        </w:rPr>
        <w:t xml:space="preserve">（10分） B、</w:t>
      </w:r>
      <w:r>
        <w:rPr>
          <w:rFonts w:hint="eastAsia" w:ascii="宋体"/>
          <w:color w:val="000000"/>
          <w:sz w:val="24"/>
          <w:highlight w:val="none"/>
          <w:lang w:val="en-US" w:eastAsia="zh-CN"/>
        </w:rPr>
        <w:t xml:space="preserve">基本符合</w:t>
      </w:r>
      <w:r>
        <w:rPr>
          <w:rFonts w:hint="eastAsia" w:ascii="宋体"/>
          <w:color w:val="000000"/>
          <w:sz w:val="24"/>
          <w:highlight w:val="none"/>
        </w:rPr>
        <w:t xml:space="preserve">（</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部分符合（6分） D、完全不符合</w:t>
      </w:r>
      <w:r>
        <w:rPr>
          <w:rFonts w:hint="eastAsia" w:ascii="宋体"/>
          <w:color w:val="000000"/>
          <w:sz w:val="24"/>
          <w:highlight w:val="none"/>
        </w:rPr>
        <w:t xml:space="preserve">(0分）</w:t>
      </w:r>
      <w:r>
        <w:rPr>
          <w:rFonts w:ascii="宋体"/>
          <w:color w:val="000000"/>
          <w:sz w:val="24"/>
          <w:highlight w:val="none"/>
        </w:rPr>
      </w:r>
      <w:r/>
    </w:p>
    <w:p>
      <w:pPr>
        <w:pStyle w:val="1291"/>
        <w:ind w:firstLine="480"/>
        <w:keepLines w:val="0"/>
        <w:keepNext w:val="0"/>
        <w:pageBreakBefore w:val="0"/>
        <w:spacing w:line="400" w:lineRule="exact"/>
        <w:widowControl w:val="off"/>
        <w:rPr>
          <w:rFonts w:ascii="宋体"/>
          <w:color w:val="000000"/>
          <w:sz w:val="24"/>
          <w:highlight w:val="none"/>
        </w:rPr>
      </w:pPr>
      <w:r>
        <w:rPr>
          <w:rFonts w:hint="eastAsia" w:ascii="宋体"/>
          <w:color w:val="000000"/>
          <w:sz w:val="24"/>
          <w:highlight w:val="none"/>
        </w:rPr>
        <w:t xml:space="preserve">10.（10分）提供实际体检名单、个人体检报告、健康体检分析（包括电子档）是否符合我校要求。（ ）</w:t>
      </w:r>
      <w:r>
        <w:rPr>
          <w:rFonts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t xml:space="preserve">A、</w:t>
      </w:r>
      <w:r>
        <w:rPr>
          <w:rFonts w:hint="eastAsia" w:ascii="宋体"/>
          <w:color w:val="000000"/>
          <w:sz w:val="24"/>
          <w:highlight w:val="none"/>
          <w:lang w:val="en-US" w:eastAsia="zh-CN"/>
        </w:rPr>
        <w:t xml:space="preserve">完全符合</w:t>
      </w:r>
      <w:r>
        <w:rPr>
          <w:rFonts w:hint="eastAsia" w:ascii="宋体"/>
          <w:color w:val="000000"/>
          <w:sz w:val="24"/>
          <w:highlight w:val="none"/>
        </w:rPr>
        <w:t xml:space="preserve">（10分） B、</w:t>
      </w:r>
      <w:r>
        <w:rPr>
          <w:rFonts w:hint="eastAsia" w:ascii="宋体"/>
          <w:color w:val="000000"/>
          <w:sz w:val="24"/>
          <w:highlight w:val="none"/>
          <w:lang w:val="en-US" w:eastAsia="zh-CN"/>
        </w:rPr>
        <w:t xml:space="preserve">基本符合</w:t>
      </w:r>
      <w:r>
        <w:rPr>
          <w:rFonts w:hint="eastAsia" w:ascii="宋体"/>
          <w:color w:val="000000"/>
          <w:sz w:val="24"/>
          <w:highlight w:val="none"/>
        </w:rPr>
        <w:t xml:space="preserve">（</w:t>
      </w:r>
      <w:r>
        <w:rPr>
          <w:rFonts w:hint="eastAsia" w:ascii="宋体"/>
          <w:color w:val="000000"/>
          <w:sz w:val="24"/>
          <w:highlight w:val="none"/>
          <w:lang w:val="en-US" w:eastAsia="zh-CN"/>
        </w:rPr>
        <w:t xml:space="preserve">8</w:t>
      </w:r>
      <w:r>
        <w:rPr>
          <w:rFonts w:hint="eastAsia" w:ascii="宋体"/>
          <w:color w:val="000000"/>
          <w:sz w:val="24"/>
          <w:highlight w:val="none"/>
        </w:rPr>
        <w:t xml:space="preserve">分）</w:t>
      </w:r>
      <w:r>
        <w:rPr>
          <w:rFonts w:hint="eastAsia" w:ascii="宋体"/>
          <w:color w:val="000000"/>
          <w:sz w:val="24"/>
          <w:highlight w:val="none"/>
          <w:lang w:val="en-US" w:eastAsia="zh-CN"/>
        </w:rPr>
        <w:t xml:space="preserve"> </w:t>
      </w:r>
      <w:r>
        <w:rPr>
          <w:rFonts w:hint="eastAsia" w:ascii="宋体"/>
          <w:color w:val="000000"/>
          <w:sz w:val="24"/>
          <w:highlight w:val="none"/>
        </w:rPr>
        <w:t xml:space="preserve">C、</w:t>
      </w:r>
      <w:r>
        <w:rPr>
          <w:rFonts w:hint="eastAsia" w:ascii="宋体"/>
          <w:color w:val="000000"/>
          <w:sz w:val="24"/>
          <w:highlight w:val="none"/>
          <w:lang w:val="en-US" w:eastAsia="zh-CN"/>
        </w:rPr>
        <w:t xml:space="preserve">部分符合（6分） D、完全不符合</w:t>
      </w:r>
      <w:r>
        <w:rPr>
          <w:rFonts w:hint="eastAsia" w:ascii="宋体"/>
          <w:color w:val="000000"/>
          <w:sz w:val="24"/>
          <w:highlight w:val="none"/>
        </w:rPr>
        <w:t xml:space="preserve">(0分）</w:t>
      </w:r>
      <w:r>
        <w:rPr>
          <w:rFonts w:hint="eastAsia"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r>
      <w:r/>
    </w:p>
    <w:p>
      <w:pPr>
        <w:pStyle w:val="1291"/>
        <w:ind w:firstLine="480"/>
        <w:keepLines w:val="0"/>
        <w:keepNext w:val="0"/>
        <w:pageBreakBefore w:val="0"/>
        <w:spacing w:line="400" w:lineRule="exact"/>
        <w:widowControl w:val="off"/>
        <w:rPr>
          <w:rFonts w:hint="eastAsia" w:ascii="宋体"/>
          <w:color w:val="000000"/>
          <w:sz w:val="24"/>
          <w:highlight w:val="none"/>
        </w:rPr>
      </w:pPr>
      <w:r>
        <w:rPr>
          <w:rFonts w:hint="eastAsia" w:ascii="宋体"/>
          <w:color w:val="000000"/>
          <w:sz w:val="24"/>
          <w:highlight w:val="none"/>
        </w:rPr>
      </w:r>
      <w:r/>
    </w:p>
    <w:p>
      <w:pPr>
        <w:pStyle w:val="1291"/>
        <w:ind w:firstLine="0"/>
        <w:keepLines w:val="0"/>
        <w:keepNext w:val="0"/>
        <w:pageBreakBefore w:val="0"/>
        <w:spacing w:line="400" w:lineRule="exact"/>
        <w:widowControl w:val="off"/>
        <w:rPr>
          <w:rFonts w:ascii="宋体" w:eastAsia="宋体"/>
          <w:color w:val="000000"/>
          <w:sz w:val="24"/>
          <w:highlight w:val="none"/>
          <w:lang w:val="en-US" w:eastAsia="zh-CN"/>
        </w:rPr>
      </w:pPr>
      <w:r>
        <w:rPr>
          <w:rFonts w:hint="eastAsia" w:ascii="宋体"/>
          <w:color w:val="000000"/>
          <w:sz w:val="24"/>
          <w:highlight w:val="none"/>
          <w:lang w:val="en-US" w:eastAsia="zh-CN"/>
        </w:rPr>
        <w:t xml:space="preserve">考核人（签字）：            被考核单位（签字）：           考核日期：             </w:t>
      </w:r>
      <w:r>
        <w:rPr>
          <w:rFonts w:ascii="宋体" w:eastAsia="宋体"/>
          <w:color w:val="000000"/>
          <w:sz w:val="24"/>
          <w:highlight w:val="none"/>
          <w:lang w:val="en-US" w:eastAsia="zh-CN"/>
        </w:rPr>
      </w:r>
      <w:r/>
    </w:p>
    <w:p>
      <w:pPr>
        <w:pStyle w:val="1291"/>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br w:type="page" w:clear="all"/>
      </w:r>
      <w:bookmarkStart w:id="691" w:name="_Toc28399"/>
      <w:r>
        <w:rPr>
          <w:rFonts w:hint="eastAsia" w:ascii="宋体" w:hAnsi="宋体" w:cs="宋体"/>
          <w:b/>
          <w:color w:val="000000"/>
          <w:sz w:val="36"/>
          <w:szCs w:val="36"/>
          <w:highlight w:val="none"/>
        </w:rPr>
        <w:t xml:space="preserve">第五章   合同草案条款</w:t>
      </w:r>
      <w:bookmarkEnd w:id="691"/>
      <w:r>
        <w:rPr>
          <w:rFonts w:ascii="宋体" w:hAnsi="宋体" w:cs="宋体"/>
          <w:b/>
          <w:color w:val="000000"/>
          <w:sz w:val="36"/>
          <w:szCs w:val="36"/>
          <w:highlight w:val="none"/>
        </w:rPr>
      </w:r>
      <w:r/>
    </w:p>
    <w:p>
      <w:pPr>
        <w:pStyle w:val="1291"/>
        <w:jc w:val="center"/>
        <w:rPr>
          <w:rFonts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常州工程职业技术学院新生入学体检服务合同</w:t>
      </w:r>
      <w:r>
        <w:rPr>
          <w:rFonts w:ascii="宋体" w:hAnsi="宋体" w:eastAsia="宋体"/>
          <w:b/>
          <w:bCs/>
          <w:color w:val="000000"/>
          <w:sz w:val="32"/>
          <w:szCs w:val="32"/>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甲方：常州工程职业技术学院</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w:t>
      </w:r>
      <w:r>
        <w:rPr>
          <w:rFonts w:hint="eastAsia" w:ascii="宋体" w:hAnsi="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以及有关法律、法规的规定，本着学生健康体检质量第一的宗旨，经双方协商一致，订立本合同，以便共同遵守。</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第一条  体检地点、时间、体检项目及价格、付款方式</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1.体检地点：常州工程职业技术学院校园内</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2.体检时间：</w:t>
      </w:r>
      <w:bookmarkStart w:id="692" w:name="_Hlk161651694"/>
      <w:r>
        <w:rPr>
          <w:rFonts w:hint="eastAsia" w:ascii="宋体" w:hAnsi="宋体" w:eastAsia="宋体" w:cs="宋体"/>
          <w:color w:val="000000"/>
          <w:sz w:val="24"/>
          <w:szCs w:val="24"/>
          <w:highlight w:val="none"/>
        </w:rPr>
        <w:t xml:space="preserve">每年9月（</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新生</w:t>
      </w:r>
      <w:r>
        <w:rPr>
          <w:rFonts w:hint="eastAsia" w:ascii="宋体" w:hAnsi="宋体" w:eastAsia="宋体" w:cs="宋体"/>
          <w:color w:val="000000"/>
          <w:sz w:val="24"/>
          <w:szCs w:val="24"/>
          <w:highlight w:val="none"/>
          <w:lang w:val="en-US" w:eastAsia="zh-CN"/>
        </w:rPr>
        <w:t xml:space="preserve">报到后的5天内配合完成入学体检</w:t>
      </w:r>
      <w:r>
        <w:rPr>
          <w:rFonts w:hint="eastAsia" w:ascii="宋体" w:hAnsi="宋体" w:eastAsia="宋体" w:cs="宋体"/>
          <w:color w:val="000000"/>
          <w:sz w:val="24"/>
          <w:szCs w:val="24"/>
          <w:highlight w:val="none"/>
        </w:rPr>
        <w:t xml:space="preserve">）</w:t>
      </w:r>
      <w:bookmarkEnd w:id="692"/>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3.体检项目：（根据上级教育行政部门要求动态调整，目前按江苏省教育厅苏教体艺〔2018〕8号文要求执行）</w:t>
      </w:r>
      <w:r>
        <w:rPr>
          <w:rFonts w:hint="eastAsia" w:ascii="宋体" w:hAnsi="宋体" w:eastAsia="宋体" w:cs="宋体"/>
          <w:color w:val="000000"/>
          <w:sz w:val="24"/>
          <w:szCs w:val="24"/>
          <w:highlight w:val="none"/>
        </w:rPr>
      </w:r>
      <w:r/>
    </w:p>
    <w:tbl>
      <w:tblPr>
        <w:tblStyle w:val="1365"/>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691"/>
        <w:gridCol w:w="3060"/>
        <w:gridCol w:w="4322"/>
      </w:tblGrid>
      <w:tr>
        <w:trPr>
          <w:trHeight w:val="397" w:hRule="exact"/>
        </w:trPr>
        <w:tc>
          <w:tcPr>
            <w:tcW w:w="438" w:type="dxa"/>
            <w:vAlign w:val="center"/>
            <w:textDirection w:val="lrTb"/>
            <w:noWrap w:val="false"/>
          </w:tcPr>
          <w:p>
            <w:pPr>
              <w:pStyle w:val="129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参考编码</w:t>
            </w:r>
            <w:r>
              <w:rPr>
                <w:rFonts w:hint="eastAsia" w:ascii="宋体" w:hAnsi="宋体" w:eastAsia="宋体" w:cs="宋体"/>
                <w:b/>
                <w:bCs/>
                <w:color w:val="000000"/>
                <w:sz w:val="24"/>
                <w:szCs w:val="24"/>
                <w:highlight w:val="none"/>
                <w:lang w:val="en-US" w:eastAsia="zh-CN"/>
              </w:rPr>
            </w:r>
            <w:r/>
          </w:p>
        </w:tc>
        <w:tc>
          <w:tcPr>
            <w:tcW w:w="1538" w:type="dxa"/>
            <w:vAlign w:val="center"/>
            <w:textDirection w:val="lrTb"/>
            <w:noWrap w:val="false"/>
          </w:tcPr>
          <w:p>
            <w:pPr>
              <w:pStyle w:val="129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   明</w:t>
            </w:r>
            <w:r>
              <w:rPr>
                <w:rFonts w:hint="eastAsia" w:ascii="宋体" w:hAnsi="宋体" w:eastAsia="宋体" w:cs="宋体"/>
                <w:b/>
                <w:bCs/>
                <w:color w:val="000000"/>
                <w:sz w:val="24"/>
                <w:szCs w:val="24"/>
                <w:highlight w:val="none"/>
              </w:rPr>
            </w:r>
            <w:r/>
          </w:p>
        </w:tc>
      </w:tr>
      <w:tr>
        <w:trPr>
          <w:trHeight w:val="397"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身高、体重、血压</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内科检查</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外科检查</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250101015-b</w:t>
            </w:r>
            <w:r>
              <w:rPr>
                <w:rFonts w:hint="eastAsia" w:ascii="宋体" w:hAnsi="宋体" w:eastAsia="宋体" w:cs="宋体"/>
                <w:color w:val="000000"/>
                <w:sz w:val="24"/>
                <w:szCs w:val="24"/>
                <w:highlight w:val="none"/>
                <w:lang w:val="en-US" w:eastAsia="zh-CN"/>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血细胞分析</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五分类仪器检测法</w:t>
            </w:r>
            <w:r>
              <w:rPr>
                <w:rFonts w:hint="eastAsia" w:ascii="宋体" w:hAnsi="宋体" w:eastAsia="宋体" w:cs="宋体"/>
                <w:color w:val="000000"/>
                <w:sz w:val="24"/>
                <w:szCs w:val="24"/>
                <w:highlight w:val="none"/>
              </w:rPr>
            </w:r>
            <w:r/>
          </w:p>
        </w:tc>
      </w:tr>
      <w:tr>
        <w:trPr>
          <w:trHeight w:val="397"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250305007-b</w:t>
            </w:r>
            <w:r>
              <w:rPr>
                <w:rFonts w:hint="eastAsia" w:ascii="宋体" w:hAnsi="宋体" w:eastAsia="宋体" w:cs="宋体"/>
                <w:color w:val="000000"/>
                <w:sz w:val="24"/>
                <w:szCs w:val="24"/>
                <w:highlight w:val="none"/>
                <w:lang w:val="en-US" w:eastAsia="zh-CN"/>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血清丙氨酸氨基转移酶测定</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速率法</w:t>
            </w:r>
            <w:r>
              <w:rPr>
                <w:rFonts w:hint="eastAsia" w:ascii="宋体" w:hAnsi="宋体" w:eastAsia="宋体" w:cs="宋体"/>
                <w:color w:val="000000"/>
                <w:sz w:val="24"/>
                <w:szCs w:val="24"/>
                <w:highlight w:val="none"/>
              </w:rPr>
            </w:r>
            <w:r/>
          </w:p>
        </w:tc>
      </w:tr>
      <w:tr>
        <w:trPr>
          <w:trHeight w:val="397"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250307001</w:t>
            </w:r>
            <w:r>
              <w:rPr>
                <w:rFonts w:hint="eastAsia" w:ascii="宋体" w:hAnsi="宋体" w:eastAsia="宋体" w:cs="宋体"/>
                <w:color w:val="000000"/>
                <w:sz w:val="24"/>
                <w:szCs w:val="24"/>
                <w:highlight w:val="none"/>
                <w:lang w:val="en-US" w:eastAsia="zh-CN"/>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尿素测定</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化学法、酶促动力学法</w:t>
            </w:r>
            <w:r>
              <w:rPr>
                <w:rFonts w:hint="eastAsia" w:ascii="宋体" w:hAnsi="宋体" w:eastAsia="宋体" w:cs="宋体"/>
                <w:color w:val="000000"/>
                <w:sz w:val="24"/>
                <w:szCs w:val="24"/>
                <w:highlight w:val="none"/>
              </w:rPr>
            </w:r>
            <w:r/>
          </w:p>
        </w:tc>
      </w:tr>
      <w:tr>
        <w:trPr>
          <w:trHeight w:val="397"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250307002</w:t>
            </w:r>
            <w:r>
              <w:rPr>
                <w:rFonts w:hint="eastAsia" w:ascii="宋体" w:hAnsi="宋体" w:eastAsia="宋体" w:cs="宋体"/>
                <w:color w:val="000000"/>
                <w:sz w:val="24"/>
                <w:szCs w:val="24"/>
                <w:highlight w:val="none"/>
                <w:lang w:val="en-US" w:eastAsia="zh-CN"/>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肌酐测定</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酶促动力学法</w:t>
            </w:r>
            <w:r>
              <w:rPr>
                <w:rFonts w:hint="eastAsia" w:ascii="宋体" w:hAnsi="宋体" w:eastAsia="宋体" w:cs="宋体"/>
                <w:color w:val="000000"/>
                <w:sz w:val="24"/>
                <w:szCs w:val="24"/>
                <w:highlight w:val="none"/>
              </w:rPr>
            </w:r>
            <w:r/>
          </w:p>
        </w:tc>
      </w:tr>
      <w:tr>
        <w:trPr>
          <w:trHeight w:val="397" w:hRule="exact"/>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250307005</w:t>
            </w:r>
            <w:r>
              <w:rPr>
                <w:rFonts w:hint="eastAsia" w:ascii="宋体" w:hAnsi="宋体" w:eastAsia="宋体" w:cs="宋体"/>
                <w:color w:val="000000"/>
                <w:sz w:val="24"/>
                <w:szCs w:val="24"/>
                <w:highlight w:val="none"/>
                <w:lang w:val="en-US" w:eastAsia="zh-CN"/>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血清尿酸测定</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210102015</w:t>
            </w:r>
            <w:r>
              <w:rPr>
                <w:rFonts w:hint="eastAsia" w:ascii="宋体" w:hAnsi="宋体" w:eastAsia="宋体" w:cs="宋体"/>
                <w:color w:val="000000"/>
                <w:sz w:val="24"/>
                <w:szCs w:val="24"/>
                <w:highlight w:val="none"/>
                <w:lang w:val="en-US" w:eastAsia="zh-CN"/>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数字化摄影(DR)(胸部)</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不得加收滤线器费（210102-b)，曝光不得超过2次。含数据采集、存贮、图像显示。</w:t>
            </w:r>
            <w:r>
              <w:rPr>
                <w:rFonts w:hint="eastAsia" w:ascii="宋体" w:hAnsi="宋体" w:eastAsia="宋体" w:cs="宋体"/>
                <w:color w:val="000000"/>
                <w:sz w:val="24"/>
                <w:szCs w:val="24"/>
                <w:highlight w:val="none"/>
              </w:rPr>
            </w:r>
            <w:r/>
          </w:p>
        </w:tc>
      </w:tr>
      <w:tr>
        <w:trPr/>
        <w:tc>
          <w:tcPr>
            <w:tcW w:w="4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8"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健康档案</w:t>
            </w:r>
            <w:r>
              <w:rPr>
                <w:rFonts w:hint="eastAsia" w:ascii="宋体" w:hAnsi="宋体" w:eastAsia="宋体" w:cs="宋体"/>
                <w:color w:val="000000"/>
                <w:sz w:val="24"/>
                <w:szCs w:val="24"/>
                <w:highlight w:val="none"/>
              </w:rPr>
            </w:r>
            <w:r/>
          </w:p>
        </w:tc>
        <w:tc>
          <w:tcPr>
            <w:tcW w:w="2172" w:type="dxa"/>
            <w:vAlign w:val="center"/>
            <w:textDirection w:val="lrTb"/>
            <w:noWrap w:val="false"/>
          </w:tcPr>
          <w:p>
            <w:pPr>
              <w:pStyle w:val="12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包含建立健康电子档案、个人纸质及总检报告</w:t>
            </w:r>
            <w:r>
              <w:rPr>
                <w:rFonts w:hint="eastAsia" w:ascii="宋体" w:hAnsi="宋体" w:eastAsia="宋体" w:cs="宋体"/>
                <w:color w:val="000000"/>
                <w:sz w:val="24"/>
                <w:szCs w:val="24"/>
                <w:highlight w:val="none"/>
              </w:rPr>
            </w:r>
            <w:r/>
          </w:p>
        </w:tc>
      </w:tr>
    </w:tbl>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4.体检费用：单价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元/人（大写：    ），总费用按实际体检人数结算。</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本合同总价包括</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文件所确定的采购范围相应服务的提供</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人员（包括工资和补贴）、办公场所及设施、保险、劳保、管理、各种税费、利润、税金、政策性文件规定及合同包含的所有风险、责任等各项应有费用，以及为完成该项服务项目所</w:t>
      </w:r>
      <w:r>
        <w:rPr>
          <w:rFonts w:hint="eastAsia" w:ascii="宋体" w:hAnsi="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的一切相关费用，甲方不再支付其他任何费用。</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5.付款方式：</w:t>
      </w:r>
      <w:r>
        <w:rPr>
          <w:rFonts w:hint="eastAsia" w:ascii="宋体" w:hAnsi="宋体" w:eastAsia="宋体" w:cs="宋体"/>
          <w:color w:val="000000"/>
          <w:sz w:val="24"/>
          <w:szCs w:val="24"/>
          <w:highlight w:val="none"/>
          <w:u w:val="single"/>
        </w:rPr>
        <w:t xml:space="preserve">学校不提供预付款，体检工作全部结束并收到新生个人纸质、电子版体检结果及总检报告，项目验收合格后，体检医院向学校提供实际体检人员名单及正规发票，学校在收到发票后</w:t>
      </w:r>
      <w:r>
        <w:rPr>
          <w:rFonts w:hint="eastAsia" w:ascii="宋体" w:hAnsi="宋体" w:eastAsia="宋体" w:cs="宋体"/>
          <w:color w:val="000000"/>
          <w:sz w:val="24"/>
          <w:szCs w:val="24"/>
          <w:highlight w:val="none"/>
          <w:u w:val="single"/>
        </w:rPr>
        <w:t xml:space="preserve">的</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个工作日内，审核</w:t>
      </w:r>
      <w:r>
        <w:rPr>
          <w:rFonts w:hint="eastAsia" w:ascii="宋体" w:hAnsi="宋体" w:eastAsia="宋体" w:cs="宋体"/>
          <w:color w:val="000000"/>
          <w:sz w:val="24"/>
          <w:szCs w:val="24"/>
          <w:highlight w:val="none"/>
          <w:u w:val="single"/>
        </w:rPr>
        <w:t xml:space="preserve">合格后以</w:t>
      </w:r>
      <w:r>
        <w:rPr>
          <w:rFonts w:hint="eastAsia" w:ascii="宋体" w:hAnsi="宋体" w:cs="宋体"/>
          <w:color w:val="000000"/>
          <w:sz w:val="24"/>
          <w:szCs w:val="24"/>
          <w:highlight w:val="none"/>
          <w:u w:val="single"/>
          <w:lang w:eastAsia="zh-CN"/>
        </w:rPr>
        <w:t xml:space="preserve">银行转账</w:t>
      </w:r>
      <w:r>
        <w:rPr>
          <w:rFonts w:hint="eastAsia" w:ascii="宋体" w:hAnsi="宋体" w:eastAsia="宋体" w:cs="宋体"/>
          <w:color w:val="000000"/>
          <w:sz w:val="24"/>
          <w:szCs w:val="24"/>
          <w:highlight w:val="none"/>
          <w:u w:val="single"/>
        </w:rPr>
        <w:t xml:space="preserve">方式支付合同款项。</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第二条  合同履行期限</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本项目服务期限自202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年9月1日起至202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月31日止</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合同一年一签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本期合同期限</w:t>
      </w:r>
      <w:r>
        <w:rPr>
          <w:rFonts w:hint="eastAsia" w:ascii="宋体" w:hAnsi="宋体" w:eastAsia="宋体" w:cs="宋体"/>
          <w:color w:val="000000"/>
          <w:sz w:val="24"/>
          <w:szCs w:val="24"/>
          <w:highlight w:val="none"/>
          <w:u w:val="single"/>
        </w:rPr>
        <w:t xml:space="preserve">自202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年9月1日起至202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月31日止</w:t>
      </w:r>
      <w:r>
        <w:rPr>
          <w:rFonts w:hint="eastAsia" w:ascii="宋体" w:hAnsi="宋体" w:eastAsia="宋体" w:cs="宋体"/>
          <w:color w:val="000000"/>
          <w:sz w:val="24"/>
          <w:szCs w:val="24"/>
          <w:highlight w:val="none"/>
        </w:rPr>
        <w:t xml:space="preserve">。一个体检周期结束后，能够满足服务要求，考核合格，则可续签下一</w:t>
      </w:r>
      <w:r>
        <w:rPr>
          <w:rFonts w:hint="eastAsia" w:ascii="宋体" w:hAnsi="宋体" w:eastAsia="宋体" w:cs="宋体"/>
          <w:color w:val="000000"/>
          <w:sz w:val="24"/>
          <w:szCs w:val="24"/>
          <w:highlight w:val="none"/>
          <w:lang w:val="en-US" w:eastAsia="zh-CN"/>
        </w:rPr>
        <w:t xml:space="preserve">体检周期</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第三条  组成本合同的有关文件</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w:t>
      </w:r>
      <w:r>
        <w:rPr>
          <w:rFonts w:hint="eastAsia" w:ascii="宋体" w:hAnsi="宋体" w:cs="宋体"/>
          <w:color w:val="000000"/>
          <w:sz w:val="24"/>
          <w:szCs w:val="24"/>
          <w:highlight w:val="none"/>
          <w:lang w:val="en-US" w:eastAsia="zh-CN"/>
        </w:rPr>
        <w:t xml:space="preserve">效力</w:t>
      </w:r>
      <w:r>
        <w:rPr>
          <w:rFonts w:hint="eastAsia" w:ascii="宋体" w:hAnsi="宋体" w:eastAsia="宋体" w:cs="宋体"/>
          <w:color w:val="000000"/>
          <w:sz w:val="24"/>
          <w:szCs w:val="24"/>
          <w:highlight w:val="none"/>
        </w:rPr>
        <w:t xml:space="preserve">，这些文件包括但不限于：</w:t>
      </w:r>
      <w:r>
        <w:rPr>
          <w:rFonts w:hint="eastAsia" w:ascii="宋体" w:hAnsi="宋体" w:eastAsia="宋体" w:cs="宋体"/>
          <w:color w:val="000000"/>
          <w:sz w:val="24"/>
          <w:szCs w:val="24"/>
          <w:highlight w:val="none"/>
        </w:rPr>
      </w:r>
      <w:r/>
    </w:p>
    <w:p>
      <w:pPr>
        <w:pStyle w:val="1291"/>
        <w:numPr>
          <w:ilvl w:val="0"/>
          <w:numId w:val="0"/>
        </w:numPr>
        <w:ind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号采购</w:t>
      </w:r>
      <w:r>
        <w:rPr>
          <w:rFonts w:hint="eastAsia" w:ascii="宋体" w:hAnsi="宋体" w:eastAsia="宋体" w:cs="宋体"/>
          <w:color w:val="000000"/>
          <w:sz w:val="24"/>
          <w:szCs w:val="24"/>
          <w:highlight w:val="none"/>
        </w:rPr>
        <w:t xml:space="preserve">文件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乙方提供的磋商响应文件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3.中标（</w:t>
      </w:r>
      <w:r>
        <w:rPr>
          <w:rFonts w:hint="eastAsia" w:ascii="宋体" w:hAnsi="宋体" w:eastAsia="宋体" w:cs="宋体"/>
          <w:color w:val="000000"/>
          <w:sz w:val="24"/>
          <w:szCs w:val="24"/>
          <w:highlight w:val="none"/>
        </w:rPr>
        <w:t xml:space="preserve">成交</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结果公告</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甲乙双方商定的其他文件等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第四条  双方的权利与义务</w:t>
      </w:r>
      <w:r>
        <w:rPr>
          <w:rFonts w:hint="eastAsia" w:ascii="宋体" w:hAnsi="宋体" w:eastAsia="宋体" w:cs="宋体"/>
          <w:b/>
          <w:bCs/>
          <w:color w:val="000000"/>
          <w:sz w:val="24"/>
          <w:szCs w:val="24"/>
          <w:highlight w:val="none"/>
        </w:rPr>
      </w:r>
      <w:r/>
    </w:p>
    <w:p>
      <w:pPr>
        <w:pStyle w:val="1291"/>
        <w:ind w:firstLine="482"/>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（一）甲方的权利与义务</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1.甲方有权利对乙方的体检业务工作进行监督，并提出合理性的建议。</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2.甲方有权利要求乙方提供医疗机构执业许可证及健康体检资质等相关材料复印件，并确认乙方有从事健康体检的业务能力。</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3.甲方在乙方体检完毕后，按照实际人数向乙方支付体检费用。</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4.甲方按照体检约定的时间有秩序地组织学生到指定地点体检。</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.因乙方体检质量不佳、服务质量差，不能按时提供甲方体检结果，影响甲方正常运作，甲方有权拒付一切费用。</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.如发现乙方存在违约之处，甲方将有权解除合同，并保留进一步追究责任的权利。</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（二）乙方的权利与义务</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w:t>
      </w:r>
      <w:r>
        <w:rPr>
          <w:rFonts w:hint="eastAsia" w:ascii="宋体" w:hAnsi="宋体" w:eastAsia="宋体" w:cs="宋体"/>
          <w:color w:val="000000"/>
          <w:sz w:val="24"/>
          <w:szCs w:val="24"/>
          <w:highlight w:val="none"/>
          <w:lang w:val="en-US" w:eastAsia="zh-CN"/>
        </w:rPr>
        <w:t xml:space="preserve">根据甲方要求在规定</w:t>
      </w:r>
      <w:r>
        <w:rPr>
          <w:rFonts w:hint="eastAsia" w:ascii="宋体" w:hAnsi="宋体" w:eastAsia="宋体" w:cs="宋体"/>
          <w:color w:val="000000"/>
          <w:sz w:val="24"/>
          <w:szCs w:val="24"/>
          <w:highlight w:val="none"/>
        </w:rPr>
        <w:t xml:space="preserve">的时间内安排医务人员为甲方学生进行体检。</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2.乙方向甲方学生提供检查手册和各类检查清单。</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3.乙方必须按照国家规定使用一次性无菌针头和采血管为甲方学生体检，确保采血标本化验结果的准确性。乙方应承担因违反医技操作规范而引起的所有经济和法律责任。</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承诺其拥有为甲方人员提供各种体检服务的资质和技术、设备条件，乙方必须配备充足的体检医务人员及体检项目所需仪器，体检的医、护、技术人员应具有合法资质及执业资格，并具备丰富的临床经验、医德高、医术精、服务意识强、善于沟通，在参与健康检查的力量上给予充分保证。有专业的体检系统软件及专业影像储存，</w:t>
      </w:r>
      <w:r>
        <w:rPr>
          <w:rFonts w:hint="eastAsia" w:ascii="宋体" w:hAnsi="宋体" w:eastAsia="宋体" w:cs="宋体"/>
          <w:color w:val="000000"/>
          <w:sz w:val="24"/>
          <w:szCs w:val="24"/>
          <w:highlight w:val="none"/>
          <w:lang w:val="en-US" w:eastAsia="zh-CN"/>
        </w:rPr>
        <w:t xml:space="preserve">每次体检至少</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数字化</w:t>
      </w:r>
      <w:r>
        <w:rPr>
          <w:rFonts w:hint="eastAsia" w:ascii="宋体" w:hAnsi="宋体" w:eastAsia="宋体" w:cs="宋体"/>
          <w:color w:val="000000"/>
          <w:sz w:val="24"/>
          <w:szCs w:val="24"/>
          <w:highlight w:val="none"/>
        </w:rPr>
        <w:t xml:space="preserve">DR摄片体检车3</w:t>
      </w:r>
      <w:r>
        <w:rPr>
          <w:rFonts w:hint="eastAsia" w:ascii="宋体" w:hAnsi="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具体DR车辆数双方根据当年每天需体检量协商决定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，做好体检场所的安保、医疗服务措施，提醒受检人员各种注意事项，不得发生因乙方原因导致甲方受检人员受到伤害事故。</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按合同约定的体检项目在规定时间内完成检查，并在一周内为每一位受检者做好个性化的健康检查报告和健康指导，并完成本次健康检查总检报告和建立健康档案（包含纸质文件和电子版文件）。总检报告包括各项体检项目数据、体检总论、参检人数及比率、未检人数及比率、主要指标异常人数及比率、未检人员名单等。</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6.乙方在体检和检测中查出的特殊问题，发现高危信息等情况，应在第一时间通知</w:t>
      </w:r>
      <w:r>
        <w:rPr>
          <w:rFonts w:hint="eastAsia" w:ascii="宋体" w:hAnsi="宋体" w:eastAsia="宋体" w:cs="宋体"/>
          <w:color w:val="000000"/>
          <w:sz w:val="24"/>
          <w:szCs w:val="24"/>
          <w:highlight w:val="none"/>
          <w:lang w:val="en-US" w:eastAsia="zh-CN"/>
        </w:rPr>
        <w:t xml:space="preserve">校卫生所</w:t>
      </w:r>
      <w:r>
        <w:rPr>
          <w:rFonts w:hint="eastAsia" w:ascii="宋体" w:hAnsi="宋体" w:eastAsia="宋体" w:cs="宋体"/>
          <w:color w:val="000000"/>
          <w:sz w:val="24"/>
          <w:szCs w:val="24"/>
          <w:highlight w:val="none"/>
        </w:rPr>
        <w:t xml:space="preserve">，并在24小时内提出进一步诊治意见或方案。</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 xml:space="preserve">胸部数字摄影影像现场读片或后续复片过程中发现异常时，应第一时间反馈</w:t>
      </w:r>
      <w:r>
        <w:rPr>
          <w:rFonts w:hint="eastAsia" w:ascii="宋体" w:hAnsi="宋体" w:eastAsia="宋体" w:cs="宋体"/>
          <w:color w:val="000000"/>
          <w:sz w:val="24"/>
          <w:szCs w:val="24"/>
          <w:highlight w:val="none"/>
          <w:lang w:val="en-US" w:eastAsia="zh-CN"/>
        </w:rPr>
        <w:t xml:space="preserve">校卫生所</w:t>
      </w:r>
      <w:r>
        <w:rPr>
          <w:rFonts w:hint="eastAsia" w:ascii="宋体" w:hAnsi="宋体" w:eastAsia="宋体" w:cs="宋体"/>
          <w:color w:val="000000"/>
          <w:sz w:val="24"/>
          <w:szCs w:val="24"/>
          <w:highlight w:val="none"/>
        </w:rPr>
        <w:t xml:space="preserve">并在24小时内提供胸片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便于学生到传染病定点医院就诊复核。</w:t>
      </w:r>
      <w:r>
        <w:rPr>
          <w:rFonts w:hint="eastAsia" w:ascii="宋体" w:hAnsi="宋体" w:eastAsia="宋体" w:cs="宋体"/>
          <w:color w:val="000000"/>
          <w:sz w:val="24"/>
          <w:szCs w:val="24"/>
          <w:highlight w:val="none"/>
        </w:rPr>
        <w:t xml:space="preserve">DR影像信息应</w:t>
      </w:r>
      <w:r>
        <w:rPr>
          <w:rFonts w:hint="eastAsia" w:ascii="宋体" w:hAnsi="宋体" w:cs="宋体"/>
          <w:color w:val="000000"/>
          <w:sz w:val="24"/>
          <w:szCs w:val="24"/>
          <w:highlight w:val="none"/>
          <w:lang w:eastAsia="zh-CN"/>
        </w:rPr>
        <w:t xml:space="preserve">至少保存6个月</w:t>
      </w:r>
      <w:r>
        <w:rPr>
          <w:rFonts w:hint="eastAsia" w:ascii="宋体" w:hAnsi="宋体" w:eastAsia="宋体" w:cs="宋体"/>
          <w:color w:val="000000"/>
          <w:sz w:val="24"/>
          <w:szCs w:val="24"/>
          <w:highlight w:val="none"/>
        </w:rPr>
        <w:t xml:space="preserve">，随时配合武进疾控中心、传染病定点医院调取胸片影像进行结果复核</w:t>
      </w:r>
      <w:r>
        <w:rPr>
          <w:rFonts w:hint="eastAsia" w:ascii="宋体" w:hAnsi="宋体" w:eastAsia="宋体" w:cs="宋体"/>
          <w:color w:val="000000"/>
          <w:sz w:val="24"/>
          <w:szCs w:val="24"/>
          <w:highlight w:val="none"/>
          <w:lang w:eastAsia="zh-CN"/>
        </w:rPr>
        <w:t xml:space="preserve">，并以</w:t>
      </w:r>
      <w:r>
        <w:rPr>
          <w:rFonts w:hint="eastAsia" w:ascii="宋体" w:hAnsi="宋体" w:eastAsia="宋体" w:cs="宋体"/>
          <w:color w:val="000000"/>
          <w:sz w:val="24"/>
          <w:szCs w:val="24"/>
          <w:highlight w:val="none"/>
          <w:lang w:val="en-US" w:eastAsia="zh-CN"/>
        </w:rPr>
        <w:t xml:space="preserve">U盘形式向甲方提供一份</w:t>
      </w:r>
      <w:r>
        <w:rPr>
          <w:rFonts w:hint="eastAsia" w:ascii="宋体" w:hAnsi="宋体" w:eastAsia="宋体" w:cs="宋体"/>
          <w:color w:val="000000"/>
          <w:sz w:val="24"/>
          <w:szCs w:val="24"/>
          <w:highlight w:val="none"/>
        </w:rPr>
        <w:t xml:space="preserve">胸片</w:t>
      </w:r>
      <w:r>
        <w:rPr>
          <w:rFonts w:hint="eastAsia" w:ascii="宋体" w:hAnsi="宋体" w:eastAsia="宋体" w:cs="宋体"/>
          <w:color w:val="000000"/>
          <w:sz w:val="24"/>
          <w:szCs w:val="24"/>
          <w:highlight w:val="none"/>
          <w:lang w:val="en-US" w:eastAsia="zh-CN"/>
        </w:rPr>
        <w:t xml:space="preserve">影像备用件。</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8.甲方学生如对乙方检查结果有异议的，则由乙方派人陪同</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选医院重新体检，如体检结果与乙方检验的结果有明显差异，则由乙方承担甲方学生的体检费用。</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9.体检产生的医疗垃圾乙方负责清理，费用由乙方自理。</w:t>
      </w:r>
      <w:r>
        <w:rPr>
          <w:rFonts w:hint="eastAsia" w:ascii="宋体" w:hAnsi="宋体" w:eastAsia="宋体" w:cs="宋体"/>
          <w:color w:val="000000"/>
          <w:sz w:val="24"/>
          <w:szCs w:val="24"/>
          <w:highlight w:val="none"/>
          <w:lang w:val="en-US" w:eastAsia="zh-CN"/>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.如学生因特殊原因错过体检时间，乙方应在本单位提供绿色通道，安排学生及时完成体检。如补检人数超过30人，需提供进校补检服务。</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第五条  违约责任</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1.甲乙双方严格履行各自的责任条款，若不履行条款则依法承担相应责任。</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2.乙方未按本合同的规定和“服务承诺”提供伴随服务的，甲方有权提前解除本合同，同时乙方应按合同总价款的5%向甲方承担违约责任。</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3.乙方投标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属虚假承诺，或</w:t>
      </w:r>
      <w:r>
        <w:rPr>
          <w:rFonts w:hint="eastAsia" w:ascii="宋体" w:hAnsi="宋体" w:cs="宋体"/>
          <w:color w:val="000000"/>
          <w:sz w:val="24"/>
          <w:szCs w:val="24"/>
          <w:highlight w:val="none"/>
          <w:lang w:eastAsia="zh-CN"/>
        </w:rPr>
        <w:t xml:space="preserve">是由于乙方的过错</w:t>
      </w:r>
      <w:r>
        <w:rPr>
          <w:rFonts w:hint="eastAsia" w:ascii="宋体" w:hAnsi="宋体" w:eastAsia="宋体" w:cs="宋体"/>
          <w:color w:val="000000"/>
          <w:sz w:val="24"/>
          <w:szCs w:val="24"/>
          <w:highlight w:val="none"/>
        </w:rPr>
        <w:t xml:space="preserve">合同无法继续履行的，乙方应向甲方支付不少于合同总价30%违约金，若该违约金不足以弥补甲方损失，则应当赔偿甲方所有损失。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4.其他未尽事宜，以《</w:t>
      </w:r>
      <w:r>
        <w:rPr>
          <w:rFonts w:hint="eastAsia" w:ascii="宋体" w:hAnsi="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》等有关法律法规规定为准，无相关规定的，双方协商解决。</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第六条  不可抗力</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15个工作日内提供相应证明。未履行完合同部分是否继续履行、如何履行等问题，可由双方初步协商，并向主管部门报告。确定为不可抗力原因造成的损失，根据情况部分或全部免予承担违约责任。</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第七条  争议的解决</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w:t>
      </w:r>
      <w:r>
        <w:rPr>
          <w:rFonts w:hint="eastAsia" w:ascii="宋体" w:hAnsi="宋体" w:eastAsia="宋体" w:cs="宋体"/>
          <w:color w:val="000000"/>
          <w:sz w:val="24"/>
          <w:szCs w:val="24"/>
          <w:highlight w:val="none"/>
        </w:rPr>
        <w:t xml:space="preserve">则采取以下</w:t>
      </w:r>
      <w:r>
        <w:rPr>
          <w:rFonts w:hint="eastAsia" w:ascii="宋体" w:hAnsi="宋体" w:cs="宋体"/>
          <w:color w:val="000000"/>
          <w:sz w:val="24"/>
          <w:szCs w:val="24"/>
          <w:highlight w:val="none"/>
          <w:lang w:val="en-US" w:eastAsia="zh-CN"/>
        </w:rPr>
        <w:t xml:space="preserve">第</w:t>
      </w:r>
      <w:r>
        <w:rPr>
          <w:rFonts w:hint="eastAsia" w:ascii="宋体" w:hAnsi="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方式解决争议：</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cs="宋体"/>
          <w:color w:val="000000"/>
          <w:sz w:val="24"/>
          <w:szCs w:val="24"/>
          <w:highlight w:val="none"/>
          <w:lang w:val="en-US" w:eastAsia="zh-CN"/>
        </w:rPr>
        <w:t xml:space="preserve">常州</w:t>
      </w:r>
      <w:r>
        <w:rPr>
          <w:rFonts w:hint="eastAsia" w:ascii="宋体" w:hAnsi="宋体" w:eastAsia="宋体" w:cs="宋体"/>
          <w:color w:val="000000"/>
          <w:sz w:val="24"/>
          <w:szCs w:val="24"/>
          <w:highlight w:val="none"/>
        </w:rPr>
        <w:t xml:space="preserve">仲裁委员会按其仲裁规则申请仲裁。</w:t>
      </w:r>
      <w:r>
        <w:rPr>
          <w:rFonts w:hint="eastAsia" w:ascii="宋体" w:hAnsi="宋体" w:eastAsia="宋体" w:cs="宋体"/>
          <w:color w:val="000000"/>
          <w:sz w:val="24"/>
          <w:szCs w:val="24"/>
          <w:highlight w:val="none"/>
        </w:rPr>
      </w:r>
      <w:r/>
    </w:p>
    <w:p>
      <w:pPr>
        <w:pStyle w:val="129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第八条  合同生效与其他</w:t>
      </w:r>
      <w:r>
        <w:rPr>
          <w:rFonts w:hint="eastAsia" w:ascii="宋体" w:hAnsi="宋体" w:eastAsia="宋体" w:cs="宋体"/>
          <w:b/>
          <w:bCs/>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1.合同一年一签，自甲乙双方签字盖章后生效。</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2.如需修改或补充合同内容，应经甲乙双方协商一致，共同签署书面修改或补充协议。该协议将作为本合同不可分割的一部分。</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3.本合同一式伍份，甲方执叁份，乙方执壹份，代理机构执壹份。</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4.本合同未尽事宜应按《中华人民共和国政府采购法》及其他有关政府采购的法律法规的规定执行。</w:t>
      </w:r>
      <w:r>
        <w:rPr>
          <w:rFonts w:hint="eastAsia" w:ascii="宋体" w:hAnsi="宋体" w:eastAsia="宋体" w:cs="宋体"/>
          <w:color w:val="000000"/>
          <w:sz w:val="24"/>
          <w:szCs w:val="24"/>
          <w:highlight w:val="none"/>
        </w:rPr>
      </w:r>
      <w:r/>
    </w:p>
    <w:p>
      <w:pPr>
        <w:pStyle w:val="129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（以下为盖章页）</w:t>
      </w:r>
      <w:r>
        <w:rPr>
          <w:rFonts w:hint="eastAsia" w:ascii="宋体" w:hAnsi="宋体" w:eastAsia="宋体" w:cs="宋体"/>
          <w:color w:val="000000"/>
          <w:sz w:val="24"/>
          <w:szCs w:val="24"/>
          <w:highlight w:val="none"/>
        </w:rPr>
      </w:r>
      <w:r/>
    </w:p>
    <w:p>
      <w:pPr>
        <w:pStyle w:val="129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ind w:firstLine="24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甲方：常州工程职业技术学院(公章）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szCs w:val="24"/>
          <w:highlight w:val="none"/>
        </w:rPr>
      </w:r>
      <w:r/>
    </w:p>
    <w:p>
      <w:pPr>
        <w:pStyle w:val="1291"/>
        <w:ind w:firstLine="24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地址：常州市武进区滆湖中路33号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地址：</w:t>
      </w:r>
      <w:r>
        <w:rPr>
          <w:rFonts w:hint="eastAsia" w:ascii="宋体" w:hAnsi="宋体" w:eastAsia="宋体" w:cs="宋体"/>
          <w:color w:val="000000"/>
          <w:sz w:val="24"/>
          <w:szCs w:val="24"/>
          <w:highlight w:val="none"/>
        </w:rPr>
      </w:r>
      <w:r/>
    </w:p>
    <w:p>
      <w:pPr>
        <w:pStyle w:val="1291"/>
        <w:ind w:firstLine="24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代表：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代表：</w:t>
      </w:r>
      <w:r>
        <w:rPr>
          <w:rFonts w:hint="eastAsia" w:ascii="宋体" w:hAnsi="宋体" w:eastAsia="宋体" w:cs="宋体"/>
          <w:color w:val="000000"/>
          <w:sz w:val="24"/>
          <w:szCs w:val="24"/>
          <w:highlight w:val="none"/>
        </w:rPr>
      </w:r>
      <w:r/>
    </w:p>
    <w:p>
      <w:pPr>
        <w:pStyle w:val="1291"/>
        <w:ind w:firstLine="24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      年    月     日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时间：      年    月     日</w:t>
      </w:r>
      <w:r>
        <w:rPr>
          <w:rFonts w:hint="eastAsia" w:ascii="宋体" w:hAnsi="宋体" w:eastAsia="宋体" w:cs="宋体"/>
          <w:color w:val="000000"/>
          <w:sz w:val="24"/>
          <w:szCs w:val="24"/>
          <w:highlight w:val="none"/>
        </w:rPr>
      </w:r>
      <w:r/>
    </w:p>
    <w:p>
      <w:pPr>
        <w:pStyle w:val="129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1"/>
        <w:ind w:firstLine="240"/>
        <w:keepLines w:val="0"/>
        <w:keepNext w:val="0"/>
        <w:pageBreakBefore w:val="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1291"/>
        <w:ind w:firstLine="24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盖</w:t>
      </w:r>
      <w:r>
        <w:rPr>
          <w:rFonts w:hint="eastAsia" w:ascii="宋体" w:hAnsi="宋体" w:eastAsia="宋体" w:cs="宋体"/>
          <w:color w:val="000000"/>
          <w:sz w:val="24"/>
          <w:szCs w:val="24"/>
          <w:highlight w:val="none"/>
        </w:rPr>
        <w:t xml:space="preserve">章）：常州润邦招标代理有限公司</w:t>
      </w:r>
      <w:r>
        <w:rPr>
          <w:rFonts w:hint="eastAsia" w:ascii="宋体" w:hAnsi="宋体" w:eastAsia="宋体" w:cs="宋体"/>
          <w:color w:val="000000"/>
          <w:sz w:val="24"/>
          <w:szCs w:val="24"/>
          <w:highlight w:val="none"/>
        </w:rPr>
      </w:r>
      <w:r/>
    </w:p>
    <w:p>
      <w:pPr>
        <w:pStyle w:val="1291"/>
        <w:jc w:val="center"/>
        <w:keepNext/>
        <w:widowControl/>
        <w:rPr>
          <w:rFonts w:hint="eastAsia" w:ascii="黑体" w:hAnsi="黑体" w:eastAsia="黑体" w:cs="宋体"/>
          <w:bCs/>
          <w:color w:val="000000"/>
          <w:sz w:val="48"/>
          <w:szCs w:val="48"/>
          <w:highlight w:val="none"/>
        </w:rPr>
      </w:pPr>
      <w:r>
        <w:rPr>
          <w:rFonts w:hint="eastAsia" w:ascii="黑体" w:hAnsi="黑体" w:eastAsia="黑体" w:cs="宋体"/>
          <w:bCs/>
          <w:color w:val="000000"/>
          <w:sz w:val="48"/>
          <w:szCs w:val="48"/>
          <w:highlight w:val="none"/>
        </w:rPr>
      </w:r>
      <w:r/>
    </w:p>
    <w:p>
      <w:pPr>
        <w:pStyle w:val="1291"/>
        <w:rPr>
          <w:color w:val="000000"/>
          <w:highlight w:val="none"/>
        </w:rPr>
      </w:pPr>
      <w:r>
        <w:rPr>
          <w:color w:val="000000"/>
          <w:highlight w:val="none"/>
        </w:rPr>
      </w:r>
      <w:r/>
    </w:p>
    <w:p>
      <w:pPr>
        <w:pStyle w:val="1326"/>
        <w:jc w:val="center"/>
        <w:rPr>
          <w:rFonts w:ascii="宋体" w:hAnsi="宋体" w:cs="宋体"/>
          <w:b/>
          <w:color w:val="000000"/>
          <w:sz w:val="36"/>
          <w:szCs w:val="36"/>
          <w:highlight w:val="none"/>
        </w:rPr>
      </w:pPr>
      <w:r>
        <w:rPr>
          <w:color w:val="000000"/>
          <w:highlight w:val="none"/>
        </w:rPr>
        <w:br w:type="page" w:clear="all"/>
      </w:r>
      <w:r>
        <w:rPr>
          <w:rFonts w:hint="eastAsia" w:ascii="宋体" w:hAnsi="宋体" w:cs="宋体"/>
          <w:b/>
          <w:color w:val="000000"/>
          <w:sz w:val="36"/>
          <w:szCs w:val="36"/>
          <w:highlight w:val="none"/>
        </w:rPr>
        <w:t xml:space="preserve">第六章   响应文件格式</w:t>
      </w:r>
      <w:r>
        <w:rPr>
          <w:rFonts w:ascii="宋体" w:hAnsi="宋体" w:cs="宋体"/>
          <w:b/>
          <w:color w:val="000000"/>
          <w:sz w:val="36"/>
          <w:szCs w:val="36"/>
          <w:highlight w:val="none"/>
        </w:rPr>
      </w:r>
      <w:r/>
    </w:p>
    <w:p>
      <w:pPr>
        <w:pStyle w:val="1291"/>
        <w:jc w:val="left"/>
        <w:spacing w:line="360" w:lineRule="auto"/>
        <w:widowControl/>
        <w:rPr>
          <w:rFonts w:ascii="宋体" w:hAnsi="宋体" w:cs="宋体"/>
          <w:b/>
          <w:color w:val="000000"/>
          <w:sz w:val="24"/>
          <w:highlight w:val="none"/>
        </w:rPr>
      </w:pPr>
      <w:r>
        <w:rPr>
          <w:rFonts w:ascii="宋体" w:hAnsi="宋体" w:cs="宋体"/>
          <w:b/>
          <w:color w:val="000000"/>
          <w:sz w:val="24"/>
          <w:highlight w:val="none"/>
        </w:rPr>
      </w:r>
      <w:r/>
    </w:p>
    <w:p>
      <w:pPr>
        <w:pStyle w:val="1291"/>
        <w:ind w:left="142"/>
        <w:spacing w:line="360" w:lineRule="auto"/>
        <w:tabs>
          <w:tab w:val="left" w:pos="900" w:leader="none"/>
          <w:tab w:val="left" w:pos="1980" w:leader="none"/>
        </w:tabs>
        <w:rPr>
          <w:rFonts w:ascii="宋体" w:hAnsi="宋体" w:cs="宋体"/>
          <w:b/>
          <w:color w:val="000000"/>
          <w:sz w:val="24"/>
          <w:highlight w:val="none"/>
        </w:rPr>
      </w:pPr>
      <w:r>
        <w:rPr>
          <w:rFonts w:hint="eastAsia" w:ascii="宋体" w:hAnsi="宋体" w:cs="宋体"/>
          <w:b/>
          <w:color w:val="000000"/>
          <w:sz w:val="24"/>
          <w:highlight w:val="none"/>
        </w:rPr>
        <w:t xml:space="preserve">供应商编制文件须知</w:t>
      </w:r>
      <w:r>
        <w:rPr>
          <w:rFonts w:ascii="宋体" w:hAnsi="宋体" w:cs="宋体"/>
          <w:b/>
          <w:color w:val="000000"/>
          <w:sz w:val="24"/>
          <w:highlight w:val="none"/>
        </w:rPr>
      </w:r>
      <w:r/>
    </w:p>
    <w:p>
      <w:pPr>
        <w:pStyle w:val="1291"/>
        <w:ind w:firstLine="480"/>
        <w:spacing w:line="400" w:lineRule="exact"/>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1、供应商按照本部分的顺序编制响应文件，编制中涉及格式资料的，应按照本部分提供的内容和格式（所有表格的格式可扩展）填写提交。</w:t>
      </w:r>
      <w:r>
        <w:rPr>
          <w:rFonts w:ascii="宋体" w:hAnsi="宋体" w:cs="宋体"/>
          <w:color w:val="000000"/>
          <w:sz w:val="24"/>
          <w:highlight w:val="none"/>
        </w:rPr>
      </w:r>
      <w:r/>
    </w:p>
    <w:p>
      <w:pPr>
        <w:pStyle w:val="1291"/>
        <w:ind w:firstLine="480"/>
        <w:spacing w:line="400" w:lineRule="exact"/>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对于竞争性磋商文件中标记了“实质性格式”文件的，供应商</w:t>
      </w:r>
      <w:r>
        <w:rPr>
          <w:rFonts w:hint="eastAsia" w:ascii="宋体" w:hAnsi="宋体" w:cs="宋体"/>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。未标记“实质性格式”的文件和竞争性磋商文件未提供格式的内容，可由供应商自行编写。</w:t>
      </w:r>
      <w:r>
        <w:rPr>
          <w:rFonts w:ascii="宋体" w:hAnsi="宋体" w:cs="宋体"/>
          <w:color w:val="000000"/>
          <w:sz w:val="24"/>
          <w:highlight w:val="none"/>
        </w:rPr>
      </w:r>
      <w:r/>
    </w:p>
    <w:p>
      <w:pPr>
        <w:pStyle w:val="1291"/>
        <w:ind w:firstLine="480"/>
        <w:spacing w:line="400" w:lineRule="exact"/>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rPr>
          <w:rFonts w:ascii="宋体" w:hAnsi="宋体" w:cs="宋体"/>
          <w:color w:val="000000"/>
          <w:sz w:val="24"/>
          <w:highlight w:val="none"/>
        </w:rPr>
      </w:r>
      <w:r/>
    </w:p>
    <w:p>
      <w:pPr>
        <w:pStyle w:val="1291"/>
        <w:ind w:firstLine="480"/>
        <w:spacing w:line="400" w:lineRule="exact"/>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4、实行电子化不见面交易方式的，加盖公章、签名等均通过响应文件编制工具加盖电子公章、签字、签章或印鉴。</w:t>
      </w:r>
      <w:r>
        <w:rPr>
          <w:rFonts w:ascii="宋体" w:hAnsi="宋体" w:cs="宋体"/>
          <w:color w:val="000000"/>
          <w:sz w:val="24"/>
          <w:highlight w:val="none"/>
        </w:rPr>
      </w:r>
      <w:r/>
    </w:p>
    <w:p>
      <w:pPr>
        <w:pStyle w:val="1291"/>
        <w:ind w:left="142"/>
        <w:spacing w:line="360" w:lineRule="auto"/>
        <w:tabs>
          <w:tab w:val="left" w:pos="900" w:leader="none"/>
          <w:tab w:val="left" w:pos="1980" w:leader="none"/>
        </w:tabs>
        <w:rPr>
          <w:rFonts w:ascii="宋体" w:hAnsi="宋体" w:cs="宋体"/>
          <w:color w:val="000000"/>
          <w:sz w:val="24"/>
          <w:highlight w:val="none"/>
        </w:rPr>
      </w:pPr>
      <w:r>
        <w:rPr>
          <w:rFonts w:ascii="宋体" w:hAnsi="宋体" w:cs="宋体"/>
          <w:color w:val="000000"/>
          <w:sz w:val="24"/>
          <w:highlight w:val="none"/>
        </w:rPr>
      </w:r>
      <w:r/>
    </w:p>
    <w:p>
      <w:pPr>
        <w:pStyle w:val="1291"/>
        <w:jc w:val="left"/>
        <w:widowControl/>
        <w:rPr>
          <w:rFonts w:ascii="宋体" w:hAnsi="宋体" w:cs="宋体"/>
          <w:color w:val="000000"/>
          <w:sz w:val="24"/>
          <w:highlight w:val="none"/>
        </w:rPr>
      </w:pPr>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1291"/>
        <w:rPr>
          <w:rFonts w:ascii="宋体" w:hAnsi="宋体" w:cs="宋体"/>
          <w:b/>
          <w:color w:val="000000"/>
          <w:sz w:val="24"/>
          <w:highlight w:val="none"/>
        </w:rPr>
      </w:pPr>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b/>
          <w:color w:val="000000"/>
          <w:spacing w:val="20"/>
          <w:sz w:val="24"/>
          <w:highlight w:val="none"/>
        </w:rPr>
        <w:t xml:space="preserve">响应文件</w:t>
      </w:r>
      <w:r>
        <w:rPr>
          <w:rFonts w:hint="eastAsia" w:ascii="宋体" w:hAnsi="宋体" w:cs="宋体"/>
          <w:b/>
          <w:color w:val="000000"/>
          <w:sz w:val="24"/>
          <w:highlight w:val="none"/>
        </w:rPr>
        <w:t xml:space="preserve">封面（非实质性格式）</w:t>
      </w:r>
      <w:r>
        <w:rPr>
          <w:rFonts w:ascii="宋体" w:hAnsi="宋体" w:cs="宋体"/>
          <w:b/>
          <w:color w:val="000000"/>
          <w:sz w:val="24"/>
          <w:highlight w:val="none"/>
        </w:rPr>
      </w:r>
      <w:r/>
    </w:p>
    <w:p>
      <w:pPr>
        <w:pStyle w:val="1291"/>
        <w:jc w:val="center"/>
        <w:rPr>
          <w:rFonts w:ascii="宋体" w:hAnsi="宋体" w:cs="宋体"/>
          <w:color w:val="000000"/>
          <w:szCs w:val="21"/>
          <w:highlight w:val="none"/>
        </w:rPr>
      </w:pPr>
      <w:r>
        <w:rPr>
          <w:rFonts w:ascii="宋体" w:hAnsi="宋体" w:cs="宋体"/>
          <w:color w:val="000000"/>
          <w:szCs w:val="21"/>
          <w:highlight w:val="none"/>
        </w:rPr>
      </w:r>
      <w:r/>
    </w:p>
    <w:p>
      <w:pPr>
        <w:pStyle w:val="1291"/>
        <w:jc w:val="center"/>
        <w:rPr>
          <w:rFonts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响 应 文 件</w:t>
      </w:r>
      <w:r>
        <w:rPr>
          <w:rFonts w:ascii="宋体" w:hAnsi="宋体" w:cs="宋体"/>
          <w:b/>
          <w:color w:val="000000"/>
          <w:spacing w:val="60"/>
          <w:sz w:val="84"/>
          <w:szCs w:val="84"/>
          <w:highlight w:val="none"/>
        </w:rPr>
      </w:r>
      <w:r/>
    </w:p>
    <w:p>
      <w:pPr>
        <w:pStyle w:val="1291"/>
        <w:jc w:val="center"/>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pStyle w:val="1291"/>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pStyle w:val="1291"/>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pStyle w:val="1291"/>
        <w:ind w:firstLine="1084"/>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ascii="宋体" w:hAnsi="宋体" w:cs="宋体"/>
          <w:b/>
          <w:color w:val="000000"/>
          <w:sz w:val="36"/>
          <w:highlight w:val="none"/>
        </w:rPr>
      </w:r>
      <w:r/>
    </w:p>
    <w:p>
      <w:pPr>
        <w:pStyle w:val="1291"/>
        <w:ind w:firstLine="1084"/>
        <w:spacing w:line="360" w:lineRule="auto"/>
        <w:rPr>
          <w:rFonts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1291"/>
        <w:spacing w:line="360" w:lineRule="auto"/>
        <w:rPr>
          <w:rFonts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1291"/>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ascii="宋体" w:hAnsi="宋体" w:cs="宋体"/>
          <w:b/>
          <w:color w:val="000000"/>
          <w:sz w:val="36"/>
          <w:highlight w:val="none"/>
        </w:rPr>
      </w:r>
      <w:r/>
    </w:p>
    <w:p>
      <w:pPr>
        <w:pStyle w:val="1291"/>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pStyle w:val="1291"/>
        <w:rPr>
          <w:rFonts w:ascii="宋体" w:hAnsi="宋体" w:cs="宋体"/>
          <w:b/>
          <w:bCs/>
          <w:color w:val="000000"/>
          <w:sz w:val="24"/>
          <w:szCs w:val="20"/>
          <w:highlight w:val="none"/>
        </w:rPr>
      </w:pPr>
      <w:r>
        <w:rPr>
          <w:rFonts w:hint="eastAsia" w:ascii="宋体" w:hAnsi="宋体" w:cs="宋体"/>
          <w:b/>
          <w:color w:val="000000"/>
          <w:spacing w:val="20"/>
          <w:sz w:val="32"/>
          <w:szCs w:val="32"/>
          <w:highlight w:val="none"/>
        </w:rPr>
        <w:br w:type="page" w:clear="all"/>
      </w:r>
      <w:r>
        <w:rPr>
          <w:rFonts w:hint="eastAsia" w:ascii="宋体" w:hAnsi="宋体" w:cs="宋体"/>
          <w:b/>
          <w:bCs/>
          <w:color w:val="000000"/>
          <w:sz w:val="24"/>
          <w:szCs w:val="20"/>
          <w:highlight w:val="none"/>
        </w:rPr>
        <w:t xml:space="preserve">1 </w:t>
      </w:r>
      <w:r>
        <w:rPr>
          <w:rFonts w:hint="eastAsia" w:ascii="宋体" w:hAnsi="宋体" w:cs="宋体"/>
          <w:b/>
          <w:bCs/>
          <w:color w:val="000000"/>
          <w:sz w:val="24"/>
          <w:highlight w:val="none"/>
        </w:rPr>
        <w:t xml:space="preserve">满足《中华人民共和国政府采购法》第二十二条规定及法律法规的其他规定</w:t>
      </w:r>
      <w:r>
        <w:rPr>
          <w:rFonts w:ascii="宋体" w:hAnsi="宋体" w:cs="宋体"/>
          <w:b/>
          <w:bCs/>
          <w:color w:val="000000"/>
          <w:sz w:val="24"/>
          <w:szCs w:val="20"/>
          <w:highlight w:val="none"/>
        </w:rPr>
      </w:r>
      <w:r/>
    </w:p>
    <w:p>
      <w:pPr>
        <w:pStyle w:val="1291"/>
        <w:rPr>
          <w:rFonts w:ascii="宋体" w:hAnsi="宋体" w:cs="宋体"/>
          <w:color w:val="000000"/>
          <w:sz w:val="24"/>
          <w:highlight w:val="none"/>
        </w:rPr>
      </w:pPr>
      <w:r>
        <w:rPr>
          <w:rFonts w:hint="eastAsia" w:ascii="宋体" w:hAnsi="宋体" w:cs="宋体"/>
          <w:color w:val="000000"/>
          <w:sz w:val="24"/>
          <w:highlight w:val="none"/>
        </w:rPr>
        <w:t xml:space="preserve">1-1 供应商资格声明函（实质性格式）</w:t>
      </w:r>
      <w:r>
        <w:rPr>
          <w:rFonts w:ascii="宋体" w:hAnsi="宋体" w:cs="宋体"/>
          <w:color w:val="000000"/>
          <w:sz w:val="24"/>
          <w:highlight w:val="none"/>
        </w:rPr>
      </w:r>
      <w:r/>
    </w:p>
    <w:p>
      <w:pPr>
        <w:pStyle w:val="1291"/>
        <w:jc w:val="center"/>
        <w:spacing w:before="120" w:line="400" w:lineRule="exact"/>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314"/>
        <w:ind w:firstLine="480"/>
        <w:spacing w:line="400" w:lineRule="exact"/>
        <w:rPr>
          <w:rFonts w:hAnsi="宋体" w:cs="宋体"/>
          <w:color w:val="000000"/>
          <w:highlight w:val="none"/>
        </w:rPr>
      </w:pPr>
      <w:r>
        <w:rPr>
          <w:rFonts w:hAnsi="宋体" w:cs="宋体"/>
          <w:color w:val="000000"/>
          <w:highlight w:val="none"/>
        </w:rPr>
      </w:r>
      <w:r/>
    </w:p>
    <w:p>
      <w:pPr>
        <w:pStyle w:val="1314"/>
        <w:ind w:firstLine="480"/>
        <w:spacing w:line="400" w:lineRule="exact"/>
        <w:rPr>
          <w:rFonts w:hAnsi="宋体" w:cs="宋体"/>
          <w:color w:val="000000"/>
          <w:highlight w:val="none"/>
          <w:u w:val="single"/>
        </w:rPr>
      </w:pPr>
      <w:r>
        <w:rPr>
          <w:rFonts w:hint="eastAsia" w:hAnsi="宋体" w:cs="宋体"/>
          <w:color w:val="000000"/>
          <w:highlight w:val="none"/>
        </w:rPr>
        <w:t xml:space="preserve">致：</w:t>
      </w:r>
      <w:r>
        <w:rPr>
          <w:rFonts w:hint="eastAsia" w:hAnsi="宋体" w:cs="宋体"/>
          <w:color w:val="000000"/>
          <w:highlight w:val="none"/>
          <w:u w:val="single"/>
        </w:rPr>
        <w:t xml:space="preserve">常州润邦招标代理有限公司</w:t>
      </w:r>
      <w:r>
        <w:rPr>
          <w:rFonts w:hAnsi="宋体" w:cs="宋体"/>
          <w:color w:val="000000"/>
          <w:highlight w:val="none"/>
          <w:u w:val="single"/>
        </w:rPr>
      </w:r>
      <w:r/>
    </w:p>
    <w:p>
      <w:pPr>
        <w:pStyle w:val="1314"/>
        <w:ind w:firstLine="1024"/>
        <w:spacing w:line="400" w:lineRule="exact"/>
        <w:rPr>
          <w:rFonts w:hint="eastAsia" w:hAnsi="宋体" w:cs="宋体"/>
          <w:color w:val="000000"/>
          <w:highlight w:val="none"/>
          <w:u w:val="single"/>
        </w:rPr>
      </w:pPr>
      <w:r>
        <w:rPr>
          <w:rFonts w:hint="eastAsia" w:hAnsi="宋体" w:cs="宋体"/>
          <w:color w:val="000000"/>
          <w:highlight w:val="none"/>
          <w:u w:val="single"/>
        </w:rPr>
        <w:t xml:space="preserve">常州工程职业技术学院</w:t>
      </w:r>
      <w:r>
        <w:rPr>
          <w:rFonts w:hint="eastAsia" w:hAnsi="宋体" w:cs="宋体"/>
          <w:color w:val="000000"/>
          <w:highlight w:val="none"/>
          <w:u w:val="singl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按照《中华人民共和国政府采购法》第二十二条和磋商文件的规定，我单位郑重声明如下：</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rPr>
          <w:rFonts w:hint="eastAsia" w:hAnsi="宋体" w:cs="宋体"/>
          <w:b/>
          <w:color w:val="000000"/>
          <w:highlight w:val="none"/>
        </w:rPr>
        <w:t xml:space="preserve">（如属于分公司经总公司授权参与项目，由总公司承担民事责任的，需提供总公司项目授权书）</w:t>
      </w:r>
      <w:r>
        <w:rPr>
          <w:rFonts w:hint="eastAsia" w:hAnsi="宋体" w:cs="宋体"/>
          <w:color w:val="000000"/>
          <w:highlight w:val="none"/>
        </w:rPr>
        <w:t xml:space="preserve">。</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二、我单位未被“国家企业信用信息系统”列入经营异常名录或者严重违法企业名单。</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三、我单位具有良好的商业信誉（指供应商经营状况良好，无本资格声明第十条情形）和健全的财务会计制度。</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四、我单位依法进行纳税和社会保险申报并实际履行了义务。</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五、我单位具有履行本项目采购合同所必需的设备和专业技术能力，并具有履行合同的良好记录。为履行本项采购合同我单位具备如下主要设备和主要专业技术能力:</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七、我单位具备法律、行政法规规定的其他条件。</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八、与我单位存在“单位负责人为同一人或者存在直接控股、管理关系”的其他单位信息如下（如无此情形的，填写“无”）：</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九、我单位不属于为本项目提供整体设计、规范编制或者项目管理、监理、检测等服务的供应商。</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十、我单位无以下不良信用记录情形：</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3、不符合《中华人民共和国政府采购法》第二十二条规定的条件。</w:t>
      </w:r>
      <w:r>
        <w:rPr>
          <w:rFonts w:hAnsi="宋体" w:cs="宋体"/>
          <w:color w:val="000000"/>
          <w:highlight w:val="none"/>
        </w:rPr>
      </w:r>
      <w:r/>
    </w:p>
    <w:p>
      <w:pPr>
        <w:pStyle w:val="1314"/>
        <w:ind w:firstLine="480"/>
        <w:spacing w:line="400" w:lineRule="exact"/>
        <w:rPr>
          <w:rFonts w:hAnsi="宋体" w:cs="宋体"/>
          <w:color w:val="000000"/>
          <w:highlight w:val="none"/>
        </w:rPr>
      </w:pP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rPr>
          <w:rFonts w:hAnsi="宋体" w:cs="宋体"/>
          <w:color w:val="000000"/>
          <w:highlight w:val="none"/>
        </w:rPr>
      </w:r>
      <w:r/>
    </w:p>
    <w:p>
      <w:pPr>
        <w:pStyle w:val="1314"/>
        <w:ind w:firstLine="480"/>
        <w:spacing w:line="400" w:lineRule="exact"/>
        <w:rPr>
          <w:rFonts w:hAnsi="宋体" w:cs="宋体"/>
          <w:color w:val="000000"/>
          <w:highlight w:val="none"/>
        </w:rPr>
      </w:pPr>
      <w:r>
        <w:rPr>
          <w:rFonts w:hAnsi="宋体" w:cs="宋体"/>
          <w:color w:val="000000"/>
          <w:highlight w:val="none"/>
        </w:rPr>
      </w:r>
      <w:r/>
    </w:p>
    <w:p>
      <w:pPr>
        <w:pStyle w:val="1314"/>
        <w:ind w:firstLine="480"/>
        <w:spacing w:line="400" w:lineRule="exact"/>
        <w:rPr>
          <w:rFonts w:hAnsi="宋体" w:cs="宋体"/>
          <w:color w:val="000000"/>
          <w:highlight w:val="none"/>
        </w:rPr>
      </w:pP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              供应商：（加盖公章）</w:t>
      </w:r>
      <w:r>
        <w:rPr>
          <w:rFonts w:hAnsi="宋体" w:cs="宋体"/>
          <w:color w:val="000000"/>
          <w:highlight w:val="none"/>
        </w:rPr>
      </w:r>
      <w:r/>
    </w:p>
    <w:p>
      <w:pPr>
        <w:pStyle w:val="1314"/>
        <w:ind w:firstLine="480"/>
        <w:spacing w:line="400" w:lineRule="exact"/>
        <w:rPr>
          <w:rFonts w:hAnsi="宋体" w:cs="宋体"/>
          <w:color w:val="000000"/>
          <w:highlight w:val="none"/>
        </w:rPr>
      </w:pPr>
      <w:r>
        <w:rPr>
          <w:rFonts w:hint="eastAsia" w:hAnsi="宋体" w:cs="宋体"/>
          <w:color w:val="000000"/>
          <w:highlight w:val="none"/>
        </w:rPr>
        <w:t xml:space="preserve">               法定代表人（或授权代理人）签字或盖章：</w:t>
      </w:r>
      <w:r>
        <w:rPr>
          <w:rFonts w:hAnsi="宋体" w:cs="宋体"/>
          <w:color w:val="000000"/>
          <w:highlight w:val="none"/>
        </w:rPr>
      </w:r>
      <w:r/>
    </w:p>
    <w:p>
      <w:pPr>
        <w:pStyle w:val="1314"/>
        <w:ind w:firstLine="3840"/>
        <w:spacing w:line="400" w:lineRule="exact"/>
        <w:rPr>
          <w:rFonts w:hAnsi="宋体" w:cs="宋体"/>
          <w:color w:val="000000"/>
          <w:highlight w:val="none"/>
        </w:rPr>
      </w:pPr>
      <w:r>
        <w:rPr>
          <w:rFonts w:hint="eastAsia" w:hAnsi="宋体" w:cs="宋体"/>
          <w:color w:val="000000"/>
          <w:highlight w:val="none"/>
        </w:rPr>
        <w:t xml:space="preserve">日期：    年    月    日</w:t>
      </w:r>
      <w:r>
        <w:rPr>
          <w:rFonts w:hAnsi="宋体" w:cs="宋体"/>
          <w:color w:val="000000"/>
          <w:highlight w:val="none"/>
        </w:rPr>
      </w:r>
      <w:r/>
    </w:p>
    <w:p>
      <w:pPr>
        <w:pStyle w:val="1291"/>
        <w:spacing w:line="400" w:lineRule="exact"/>
        <w:rPr>
          <w:rFonts w:ascii="宋体" w:hAnsi="宋体" w:cs="宋体"/>
          <w:color w:val="000000"/>
          <w:sz w:val="24"/>
          <w:highlight w:val="none"/>
        </w:rPr>
      </w:pPr>
      <w:r>
        <w:rPr>
          <w:rFonts w:ascii="宋体" w:hAnsi="宋体" w:cs="宋体"/>
          <w:color w:val="000000"/>
          <w:sz w:val="24"/>
          <w:highlight w:val="none"/>
        </w:rPr>
      </w:r>
      <w:r/>
    </w:p>
    <w:p>
      <w:pPr>
        <w:pStyle w:val="1291"/>
        <w:spacing w:line="400" w:lineRule="exact"/>
        <w:rPr>
          <w:rFonts w:ascii="宋体" w:hAnsi="宋体" w:cs="宋体"/>
          <w:color w:val="000000"/>
          <w:sz w:val="24"/>
          <w:highlight w:val="none"/>
        </w:rPr>
      </w:pPr>
      <w:r>
        <w:rPr>
          <w:rFonts w:ascii="宋体" w:hAnsi="宋体" w:cs="宋体"/>
          <w:color w:val="000000"/>
          <w:sz w:val="24"/>
          <w:highlight w:val="none"/>
        </w:rPr>
      </w:r>
      <w:r/>
    </w:p>
    <w:p>
      <w:pPr>
        <w:pStyle w:val="1291"/>
        <w:spacing w:line="400" w:lineRule="exact"/>
        <w:rPr>
          <w:rFonts w:ascii="宋体" w:hAnsi="宋体" w:cs="宋体"/>
          <w:color w:val="000000"/>
          <w:sz w:val="24"/>
          <w:highlight w:val="none"/>
        </w:rPr>
      </w:pP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说明：供应商承诺不实的，依据《中华人民共和国政府采购法》第七十七条“提供虚假材料谋取中标、成交的”有关规定予以处理。</w:t>
      </w:r>
      <w:bookmarkStart w:id="693" w:name="_Toc127151557"/>
      <w:r/>
      <w:bookmarkStart w:id="694" w:name="_Toc520356218"/>
      <w:r/>
      <w:bookmarkStart w:id="695" w:name="_Toc195842922"/>
      <w:r/>
      <w:bookmarkStart w:id="696" w:name="_Toc226337253"/>
      <w:r/>
      <w:bookmarkStart w:id="697" w:name="_Toc226965747"/>
      <w:r/>
      <w:bookmarkStart w:id="698" w:name="_Toc265228395"/>
      <w:r/>
      <w:bookmarkStart w:id="699" w:name="_Toc142311059"/>
      <w:r/>
      <w:bookmarkStart w:id="700" w:name="_Toc226309801"/>
      <w:r/>
      <w:bookmarkStart w:id="701" w:name="_Toc226965830"/>
      <w:r/>
      <w:bookmarkStart w:id="702" w:name="_Toc305158899"/>
      <w:r/>
      <w:bookmarkStart w:id="703" w:name="_Toc264969247"/>
      <w:r/>
      <w:bookmarkStart w:id="704" w:name="_Toc150774762"/>
      <w:r/>
      <w:bookmarkStart w:id="705" w:name="_Toc305158825"/>
      <w:r/>
      <w:bookmarkStart w:id="706" w:name="_Toc480942350"/>
      <w:r/>
      <w:bookmarkStart w:id="707" w:name="_Toc150480795"/>
      <w:r/>
      <w:bookmarkStart w:id="708" w:name="_Ref467988705"/>
      <w:r>
        <w:rPr>
          <w:rFonts w:ascii="宋体" w:hAnsi="宋体" w:cs="宋体"/>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color w:val="000000"/>
          <w:sz w:val="24"/>
          <w:highlight w:val="none"/>
        </w:rPr>
        <w:outlineLvl w:val="2"/>
      </w:pPr>
      <w:r>
        <w:rPr>
          <w:rFonts w:ascii="宋体" w:hAnsi="宋体" w:cs="宋体"/>
          <w:color w:val="000000"/>
          <w:sz w:val="24"/>
          <w:highlight w:val="none"/>
        </w:rPr>
      </w:r>
      <w:r/>
    </w:p>
    <w:p>
      <w:pPr>
        <w:pStyle w:val="1291"/>
        <w:spacing w:line="360" w:lineRule="auto"/>
        <w:rPr>
          <w:rFonts w:ascii="宋体" w:hAnsi="宋体" w:cs="宋体"/>
          <w:color w:val="000000"/>
          <w:sz w:val="24"/>
          <w:highlight w:val="none"/>
        </w:rPr>
        <w:outlineLvl w:val="2"/>
      </w:pPr>
      <w:r>
        <w:rPr>
          <w:rFonts w:ascii="宋体" w:hAnsi="宋体" w:cs="宋体"/>
          <w:color w:val="000000"/>
          <w:sz w:val="24"/>
          <w:highlight w:val="none"/>
        </w:rPr>
      </w:r>
      <w:r/>
    </w:p>
    <w:p>
      <w:pPr>
        <w:pStyle w:val="1291"/>
        <w:rPr>
          <w:rFonts w:ascii="宋体" w:hAnsi="宋体" w:eastAsia="宋体" w:cs="宋体"/>
          <w:b/>
          <w:bCs/>
          <w:color w:val="000000"/>
          <w:sz w:val="24"/>
          <w:highlight w:val="none"/>
          <w:lang w:val="en-US" w:eastAsia="zh-CN"/>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无。</w:t>
      </w:r>
      <w:r>
        <w:rPr>
          <w:rFonts w:ascii="宋体" w:hAnsi="宋体" w:eastAsia="宋体" w:cs="宋体"/>
          <w:b/>
          <w:bCs/>
          <w:color w:val="000000"/>
          <w:sz w:val="24"/>
          <w:highlight w:val="none"/>
          <w:lang w:val="en-US" w:eastAsia="zh-CN"/>
        </w:rPr>
      </w:r>
      <w:r/>
    </w:p>
    <w:p>
      <w:pPr>
        <w:pStyle w:val="1291"/>
        <w:jc w:val="center"/>
        <w:spacing w:line="360" w:lineRule="auto"/>
        <w:rPr>
          <w:rFonts w:hint="eastAsia" w:ascii="宋体" w:hAnsi="宋体" w:cs="宋体"/>
          <w:b/>
          <w:bCs/>
          <w:color w:val="000000"/>
          <w:sz w:val="24"/>
          <w:szCs w:val="20"/>
          <w:highlight w:val="none"/>
        </w:rPr>
        <w:outlineLvl w:val="2"/>
      </w:pPr>
      <w:r>
        <w:rPr>
          <w:rFonts w:hint="eastAsia" w:ascii="宋体" w:hAnsi="宋体" w:cs="宋体"/>
          <w:b/>
          <w:bCs/>
          <w:color w:val="000000"/>
          <w:sz w:val="24"/>
          <w:szCs w:val="20"/>
          <w:highlight w:val="none"/>
        </w:rPr>
      </w:r>
      <w:r/>
    </w:p>
    <w:p>
      <w:pPr>
        <w:pStyle w:val="1291"/>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291"/>
        <w:ind w:firstLine="723"/>
        <w:keepLines w:val="0"/>
        <w:keepNext w:val="0"/>
        <w:pageBreakBefore w:val="0"/>
        <w:spacing w:line="400" w:lineRule="exact"/>
        <w:widowControl w:val="off"/>
        <w:rPr>
          <w:rFonts w:ascii="宋体" w:hAnsi="宋体" w:cs="宋体"/>
          <w:color w:val="000000"/>
          <w:sz w:val="24"/>
          <w:highlight w:val="none"/>
        </w:rPr>
      </w:pPr>
      <w:r>
        <w:rPr>
          <w:rFonts w:hint="eastAsia"/>
          <w:b/>
          <w:bCs/>
          <w:color w:val="000000"/>
          <w:sz w:val="36"/>
          <w:szCs w:val="36"/>
          <w:highlight w:val="none"/>
        </w:rPr>
        <w:br w:type="page" w:clear="all"/>
      </w:r>
      <w:r>
        <w:rPr>
          <w:rFonts w:hint="eastAsia" w:ascii="宋体" w:hAnsi="宋体" w:eastAsia="宋体" w:cs="宋体"/>
          <w:color w:val="000000"/>
          <w:sz w:val="24"/>
          <w:highlight w:val="none"/>
        </w:rPr>
        <w:t xml:space="preserve">3 本项目的特定资格要求（如有）：</w:t>
      </w:r>
      <w:r>
        <w:rPr>
          <w:rFonts w:hint="eastAsia" w:ascii="宋体" w:hAnsi="宋体" w:eastAsia="宋体" w:cs="宋体"/>
          <w:b/>
          <w:bCs/>
          <w:color w:val="000000"/>
          <w:sz w:val="24"/>
          <w:szCs w:val="24"/>
          <w:highlight w:val="none"/>
          <w:u w:val="single"/>
          <w:lang w:val="en-US" w:eastAsia="zh-CN"/>
        </w:rPr>
        <w:t xml:space="preserve">供应商必须具备有效的《医疗机构执业许可证》（《医疗机构执业许可证》诊疗科目中包含“健康体检”或副本备注栏中已登记备案“健康体检”）</w:t>
      </w:r>
      <w:r>
        <w:rPr>
          <w:rFonts w:hint="eastAsia" w:ascii="宋体" w:hAnsi="宋体" w:eastAsia="宋体" w:cs="宋体"/>
          <w:b/>
          <w:bCs/>
          <w:color w:val="000000"/>
          <w:sz w:val="24"/>
          <w:szCs w:val="24"/>
          <w:highlight w:val="none"/>
          <w:u w:val="single"/>
          <w:lang w:val="en-US" w:eastAsia="zh-CN"/>
        </w:rPr>
        <w:t xml:space="preserve">以及有效期内的《放射诊疗许可证》。</w:t>
      </w:r>
      <w:r>
        <w:rPr>
          <w:rFonts w:ascii="宋体" w:hAnsi="宋体" w:cs="宋体"/>
          <w:color w:val="000000"/>
          <w:sz w:val="24"/>
          <w:highlight w:val="none"/>
        </w:rPr>
      </w:r>
      <w:r/>
    </w:p>
    <w:p>
      <w:pPr>
        <w:pStyle w:val="1291"/>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r>
      <w:r/>
    </w:p>
    <w:p>
      <w:pPr>
        <w:pStyle w:val="1291"/>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3-1其他特定资格要求（如</w:t>
      </w:r>
      <w:r>
        <w:rPr>
          <w:rFonts w:hint="eastAsia" w:ascii="宋体" w:hAnsi="宋体" w:cs="宋体"/>
          <w:color w:val="000000"/>
          <w:sz w:val="24"/>
          <w:highlight w:val="none"/>
        </w:rPr>
        <w:t xml:space="preserve">有）：</w:t>
      </w:r>
      <w:r>
        <w:rPr>
          <w:rFonts w:hint="eastAsia" w:ascii="宋体" w:hAnsi="宋体" w:cs="宋体"/>
          <w:color w:val="000000"/>
          <w:sz w:val="24"/>
          <w:highlight w:val="none"/>
          <w:lang w:val="en-US" w:eastAsia="zh-CN"/>
        </w:rPr>
        <w:t xml:space="preserve">营业执照</w:t>
      </w:r>
      <w:r>
        <w:rPr>
          <w:rFonts w:hint="eastAsia" w:ascii="宋体" w:hAnsi="宋体" w:cs="宋体"/>
          <w:b/>
          <w:bCs/>
          <w:color w:val="000000"/>
          <w:sz w:val="24"/>
          <w:szCs w:val="20"/>
          <w:highlight w:val="none"/>
        </w:rPr>
        <w:br w:type="page" w:clear="all"/>
      </w:r>
      <w:r>
        <w:rPr>
          <w:rFonts w:hint="eastAsia" w:ascii="宋体" w:hAnsi="宋体" w:cs="宋体"/>
          <w:b/>
          <w:bCs/>
          <w:color w:val="000000"/>
          <w:sz w:val="24"/>
          <w:szCs w:val="20"/>
          <w:highlight w:val="none"/>
        </w:rPr>
        <w:t xml:space="preserve">4  </w:t>
      </w:r>
      <w:r>
        <w:rPr>
          <w:rFonts w:hint="eastAsia" w:ascii="宋体" w:hAnsi="宋体" w:cs="宋体"/>
          <w:b/>
          <w:bCs/>
          <w:color w:val="000000"/>
          <w:sz w:val="24"/>
          <w:highlight w:val="none"/>
        </w:rPr>
        <w:t xml:space="preserve">响应函</w:t>
      </w:r>
      <w:r>
        <w:rPr>
          <w:rFonts w:hint="eastAsia" w:ascii="宋体" w:hAnsi="宋体" w:cs="宋体"/>
          <w:b/>
          <w:bCs/>
          <w:color w:val="000000"/>
          <w:sz w:val="24"/>
          <w:szCs w:val="20"/>
          <w:highlight w:val="none"/>
        </w:rPr>
        <w:t xml:space="preserve">（实质性格式）</w:t>
      </w:r>
      <w:r>
        <w:rPr>
          <w:rFonts w:ascii="宋体" w:hAnsi="宋体" w:cs="宋体"/>
          <w:color w:val="000000"/>
          <w:sz w:val="24"/>
          <w:szCs w:val="20"/>
          <w:highlight w:val="none"/>
        </w:rPr>
      </w:r>
      <w:r/>
    </w:p>
    <w:p>
      <w:pPr>
        <w:pStyle w:val="1291"/>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291"/>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响应函</w:t>
      </w:r>
      <w:r>
        <w:rPr>
          <w:rFonts w:ascii="宋体" w:hAnsi="宋体" w:cs="宋体"/>
          <w:b/>
          <w:color w:val="000000"/>
          <w:sz w:val="36"/>
          <w:szCs w:val="36"/>
          <w:highlight w:val="none"/>
        </w:rPr>
      </w:r>
      <w:r/>
    </w:p>
    <w:p>
      <w:pPr>
        <w:pStyle w:val="1291"/>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rPr>
          <w:rFonts w:ascii="宋体" w:hAnsi="宋体" w:cs="宋体"/>
          <w:color w:val="000000"/>
          <w:sz w:val="24"/>
          <w:highlight w:val="none"/>
        </w:rPr>
      </w:r>
      <w:r/>
    </w:p>
    <w:p>
      <w:pPr>
        <w:pStyle w:val="1291"/>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pStyle w:val="1291"/>
        <w:ind w:firstLine="408"/>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（项目名称，项目编号/包号）组织的政府采购活动，并对此项目进行响应。</w:t>
      </w:r>
      <w:r>
        <w:rPr>
          <w:rFonts w:ascii="宋体" w:hAnsi="宋体" w:cs="宋体"/>
          <w:color w:val="000000"/>
          <w:sz w:val="24"/>
          <w:szCs w:val="20"/>
          <w:highlight w:val="none"/>
        </w:rPr>
      </w:r>
      <w:r/>
    </w:p>
    <w:p>
      <w:pPr>
        <w:pStyle w:val="1291"/>
        <w:ind w:firstLine="408"/>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已详细审查全部磋商文件</w:t>
      </w:r>
      <w:r>
        <w:rPr>
          <w:rFonts w:hint="eastAsia" w:ascii="宋体" w:hAnsi="宋体" w:cs="宋体"/>
          <w:color w:val="000000"/>
          <w:sz w:val="24"/>
          <w:szCs w:val="20"/>
          <w:highlight w:val="none"/>
        </w:rPr>
        <w:t xml:space="preserve">，自愿参与响应并承诺如下：</w:t>
      </w:r>
      <w:r>
        <w:rPr>
          <w:rFonts w:ascii="宋体" w:hAnsi="宋体" w:cs="宋体"/>
          <w:color w:val="000000"/>
          <w:sz w:val="24"/>
          <w:szCs w:val="20"/>
          <w:highlight w:val="none"/>
        </w:rPr>
      </w:r>
      <w:r/>
    </w:p>
    <w:p>
      <w:pPr>
        <w:pStyle w:val="1291"/>
        <w:ind w:left="360" w:firstLine="72"/>
        <w:spacing w:line="400" w:lineRule="exact"/>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（1）本响应有效期为自提交响应文件的截止之日起</w:t>
      </w:r>
      <w:r>
        <w:rPr>
          <w:rFonts w:hint="eastAsia" w:ascii="宋体" w:hAnsi="宋体" w:cs="宋体"/>
          <w:color w:val="000000"/>
          <w:sz w:val="24"/>
          <w:highlight w:val="none"/>
        </w:rPr>
        <w:t xml:space="preserve">60</w:t>
      </w:r>
      <w:r>
        <w:rPr>
          <w:rFonts w:hint="eastAsia" w:ascii="宋体" w:hAnsi="宋体" w:cs="宋体"/>
          <w:color w:val="000000"/>
          <w:sz w:val="24"/>
          <w:szCs w:val="20"/>
          <w:highlight w:val="none"/>
        </w:rPr>
        <w:t xml:space="preserve">个日历日。</w:t>
      </w:r>
      <w:r>
        <w:rPr>
          <w:rFonts w:ascii="宋体" w:hAnsi="宋体" w:cs="宋体"/>
          <w:color w:val="000000"/>
          <w:sz w:val="24"/>
          <w:szCs w:val="20"/>
          <w:highlight w:val="none"/>
        </w:rPr>
      </w:r>
      <w:r/>
    </w:p>
    <w:p>
      <w:pPr>
        <w:pStyle w:val="1291"/>
        <w:ind w:left="360" w:firstLine="72"/>
        <w:spacing w:line="400" w:lineRule="exact"/>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（2）除合同条款及采购需求偏离表列出的偏离外，我方响应磋商文件的全部要求。</w:t>
      </w:r>
      <w:r>
        <w:rPr>
          <w:rFonts w:ascii="宋体" w:hAnsi="宋体" w:cs="宋体"/>
          <w:color w:val="000000"/>
          <w:sz w:val="24"/>
          <w:szCs w:val="20"/>
          <w:highlight w:val="none"/>
        </w:rPr>
      </w:r>
      <w:r/>
    </w:p>
    <w:p>
      <w:pPr>
        <w:pStyle w:val="1291"/>
        <w:ind w:firstLine="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rPr>
          <w:rFonts w:ascii="宋体" w:hAnsi="宋体" w:cs="宋体"/>
          <w:color w:val="000000"/>
          <w:sz w:val="24"/>
          <w:szCs w:val="20"/>
          <w:highlight w:val="none"/>
        </w:rPr>
      </w:r>
      <w:r/>
    </w:p>
    <w:p>
      <w:pPr>
        <w:pStyle w:val="1291"/>
        <w:ind w:firstLine="420"/>
        <w:spacing w:line="400" w:lineRule="exact"/>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rFonts w:ascii="宋体" w:hAnsi="宋体" w:cs="宋体"/>
          <w:color w:val="000000"/>
          <w:sz w:val="24"/>
          <w:highlight w:val="none"/>
        </w:rPr>
      </w:r>
      <w:r/>
    </w:p>
    <w:p>
      <w:pPr>
        <w:pStyle w:val="1291"/>
        <w:ind w:left="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与本响应有关的一切正式往来信函请寄：</w:t>
      </w:r>
      <w:r>
        <w:rPr>
          <w:rFonts w:ascii="宋体" w:hAnsi="宋体" w:cs="宋体"/>
          <w:color w:val="000000"/>
          <w:sz w:val="24"/>
          <w:highlight w:val="none"/>
        </w:rPr>
      </w:r>
      <w:r/>
    </w:p>
    <w:p>
      <w:pPr>
        <w:pStyle w:val="1291"/>
        <w:ind w:left="420"/>
        <w:spacing w:line="400" w:lineRule="exact"/>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pStyle w:val="1291"/>
        <w:ind w:left="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w:t>
      </w:r>
      <w:r>
        <w:rPr>
          <w:rFonts w:ascii="宋体" w:hAnsi="宋体" w:cs="宋体"/>
          <w:color w:val="000000"/>
          <w:sz w:val="24"/>
          <w:szCs w:val="20"/>
          <w:highlight w:val="none"/>
        </w:rPr>
      </w:r>
      <w:r/>
    </w:p>
    <w:p>
      <w:pPr>
        <w:pStyle w:val="1291"/>
        <w:ind w:left="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传真____________________________</w:t>
      </w:r>
      <w:r>
        <w:rPr>
          <w:rFonts w:ascii="宋体" w:hAnsi="宋体" w:cs="宋体"/>
          <w:color w:val="000000"/>
          <w:sz w:val="24"/>
          <w:szCs w:val="20"/>
          <w:highlight w:val="none"/>
        </w:rPr>
      </w:r>
      <w:r/>
    </w:p>
    <w:p>
      <w:pPr>
        <w:pStyle w:val="1291"/>
        <w:ind w:left="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w:t>
      </w:r>
      <w:r>
        <w:rPr>
          <w:rFonts w:ascii="宋体" w:hAnsi="宋体" w:cs="宋体"/>
          <w:color w:val="000000"/>
          <w:sz w:val="24"/>
          <w:szCs w:val="20"/>
          <w:highlight w:val="none"/>
        </w:rPr>
      </w:r>
      <w:r/>
    </w:p>
    <w:p>
      <w:pPr>
        <w:pStyle w:val="1291"/>
        <w:ind w:left="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电子函件________________________</w:t>
      </w:r>
      <w:r>
        <w:rPr>
          <w:rFonts w:ascii="宋体" w:hAnsi="宋体" w:cs="宋体"/>
          <w:color w:val="000000"/>
          <w:sz w:val="24"/>
          <w:szCs w:val="20"/>
          <w:highlight w:val="none"/>
        </w:rPr>
      </w:r>
      <w:r/>
    </w:p>
    <w:p>
      <w:pPr>
        <w:pStyle w:val="1291"/>
        <w:ind w:left="420"/>
        <w:spacing w:line="400" w:lineRule="exact"/>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pStyle w:val="1291"/>
        <w:ind w:left="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rPr>
          <w:rFonts w:ascii="宋体" w:hAnsi="宋体" w:cs="宋体"/>
          <w:color w:val="000000"/>
          <w:sz w:val="24"/>
          <w:szCs w:val="20"/>
          <w:highlight w:val="none"/>
        </w:rPr>
      </w:r>
      <w:r/>
    </w:p>
    <w:p>
      <w:pPr>
        <w:pStyle w:val="1291"/>
        <w:ind w:left="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szCs w:val="20"/>
          <w:highlight w:val="none"/>
        </w:rPr>
      </w:r>
      <w:r/>
    </w:p>
    <w:p>
      <w:pPr>
        <w:pStyle w:val="1291"/>
        <w:ind w:left="420"/>
        <w:spacing w:line="360" w:lineRule="auto"/>
        <w:tabs>
          <w:tab w:val="left" w:pos="5580" w:leader="none"/>
        </w:tabs>
        <w:rPr>
          <w:rFonts w:ascii="宋体" w:hAnsi="宋体" w:cs="宋体"/>
          <w:color w:val="000000"/>
          <w:sz w:val="24"/>
          <w:szCs w:val="20"/>
          <w:highlight w:val="none"/>
          <w:u w:val="single"/>
        </w:rPr>
      </w:pPr>
      <w:r>
        <w:rPr>
          <w:rFonts w:ascii="宋体" w:hAnsi="宋体" w:cs="宋体"/>
          <w:color w:val="000000"/>
          <w:sz w:val="24"/>
          <w:szCs w:val="20"/>
          <w:highlight w:val="none"/>
          <w:u w:val="single"/>
        </w:rPr>
      </w:r>
      <w:r/>
    </w:p>
    <w:p>
      <w:pPr>
        <w:pStyle w:val="1291"/>
        <w:jc w:val="left"/>
        <w:widowControl/>
        <w:rPr>
          <w:rFonts w:hint="eastAsia"/>
          <w:color w:val="000000"/>
          <w:sz w:val="24"/>
          <w:highlight w:val="none"/>
        </w:rPr>
      </w:pPr>
      <w:r/>
      <w:bookmarkStart w:id="709" w:name="_Hlt520356243"/>
      <w:r/>
      <w:bookmarkEnd w:id="709"/>
      <w:r/>
      <w:bookmarkStart w:id="710" w:name="_Hlt520355938"/>
      <w:r/>
      <w:bookmarkEnd w:id="710"/>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29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9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291"/>
        <w:spacing w:line="40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291"/>
        <w:spacing w:line="40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291"/>
        <w:spacing w:line="40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291"/>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供应商单位</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291"/>
        <w:spacing w:line="40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291"/>
        <w:spacing w:line="560" w:lineRule="exact"/>
        <w:rPr>
          <w:rFonts w:ascii="宋体" w:hAnsi="宋体"/>
          <w:color w:val="000000"/>
          <w:sz w:val="24"/>
          <w:highlight w:val="none"/>
        </w:rPr>
      </w:pPr>
      <w:r>
        <w:rPr>
          <w:rFonts w:ascii="宋体" w:hAnsi="宋体"/>
          <w:color w:val="000000"/>
          <w:sz w:val="24"/>
          <w:highlight w:val="none"/>
        </w:rPr>
      </w:r>
      <w:r/>
    </w:p>
    <w:p>
      <w:pPr>
        <w:pStyle w:val="1324"/>
        <w:ind w:right="-46"/>
        <w:spacing w:line="583" w:lineRule="auto"/>
        <w:tabs>
          <w:tab w:val="left" w:pos="567" w:leader="none"/>
        </w:tabs>
        <w:rPr>
          <w:strike w:val="0"/>
          <w:color w:val="000000"/>
          <w:spacing w:val="-3"/>
          <w:highlight w:val="none"/>
        </w:rPr>
      </w:pPr>
      <w:r>
        <w:rPr>
          <w:strike w:val="0"/>
          <w:color w:val="000000"/>
          <w:highlight w:val="none"/>
        </w:rPr>
        <w:t xml:space="preserve">附：</w:t>
      </w:r>
      <w:r>
        <w:rPr>
          <w:strike w:val="0"/>
          <w:color w:val="000000"/>
          <w:spacing w:val="-3"/>
          <w:highlight w:val="none"/>
        </w:rPr>
        <w:t xml:space="preserve">法</w:t>
      </w:r>
      <w:r>
        <w:rPr>
          <w:strike w:val="0"/>
          <w:color w:val="000000"/>
          <w:highlight w:val="none"/>
        </w:rPr>
        <w:t xml:space="preserve">定</w:t>
      </w:r>
      <w:r>
        <w:rPr>
          <w:strike w:val="0"/>
          <w:color w:val="000000"/>
          <w:spacing w:val="-3"/>
          <w:highlight w:val="none"/>
        </w:rPr>
        <w:t xml:space="preserve">代</w:t>
      </w:r>
      <w:r>
        <w:rPr>
          <w:strike w:val="0"/>
          <w:color w:val="000000"/>
          <w:highlight w:val="none"/>
        </w:rPr>
        <w:t xml:space="preserve">表</w:t>
      </w:r>
      <w:r>
        <w:rPr>
          <w:strike w:val="0"/>
          <w:color w:val="000000"/>
          <w:spacing w:val="-3"/>
          <w:highlight w:val="none"/>
        </w:rPr>
        <w:t xml:space="preserve">人</w:t>
      </w:r>
      <w:r>
        <w:rPr>
          <w:strike w:val="0"/>
          <w:color w:val="000000"/>
          <w:highlight w:val="none"/>
        </w:rPr>
        <w:t xml:space="preserve">（</w:t>
      </w:r>
      <w:r>
        <w:rPr>
          <w:strike w:val="0"/>
          <w:color w:val="000000"/>
          <w:spacing w:val="-3"/>
          <w:highlight w:val="none"/>
        </w:rPr>
        <w:t xml:space="preserve">单</w:t>
      </w:r>
      <w:r>
        <w:rPr>
          <w:strike w:val="0"/>
          <w:color w:val="000000"/>
          <w:highlight w:val="none"/>
        </w:rPr>
        <w:t xml:space="preserve">位</w:t>
      </w:r>
      <w:r>
        <w:rPr>
          <w:strike w:val="0"/>
          <w:color w:val="000000"/>
          <w:spacing w:val="-3"/>
          <w:highlight w:val="none"/>
        </w:rPr>
        <w:t xml:space="preserve">负</w:t>
      </w:r>
      <w:r>
        <w:rPr>
          <w:strike w:val="0"/>
          <w:color w:val="000000"/>
          <w:highlight w:val="none"/>
        </w:rPr>
        <w:t xml:space="preserve">责人</w:t>
      </w:r>
      <w:r>
        <w:rPr>
          <w:strike w:val="0"/>
          <w:color w:val="000000"/>
          <w:spacing w:val="-3"/>
          <w:highlight w:val="none"/>
        </w:rPr>
        <w:t xml:space="preserve">）有效期内的身</w:t>
      </w:r>
      <w:r>
        <w:rPr>
          <w:rFonts w:hint="eastAsia"/>
          <w:strike w:val="0"/>
          <w:color w:val="000000"/>
          <w:spacing w:val="-3"/>
          <w:highlight w:val="none"/>
        </w:rPr>
        <w:t xml:space="preserve">份</w:t>
      </w:r>
      <w:r>
        <w:rPr>
          <w:strike w:val="0"/>
          <w:color w:val="000000"/>
          <w:spacing w:val="-3"/>
          <w:highlight w:val="none"/>
        </w:rPr>
        <w:t xml:space="preserve">证正反面</w:t>
      </w:r>
      <w:r>
        <w:rPr>
          <w:rFonts w:hint="eastAsia"/>
          <w:strike w:val="0"/>
          <w:color w:val="000000"/>
          <w:spacing w:val="-3"/>
          <w:highlight w:val="none"/>
        </w:rPr>
        <w:t xml:space="preserve">电子</w:t>
      </w:r>
      <w:r>
        <w:rPr>
          <w:strike w:val="0"/>
          <w:color w:val="000000"/>
          <w:spacing w:val="-3"/>
          <w:highlight w:val="none"/>
        </w:rPr>
        <w:t xml:space="preserve">件</w:t>
      </w:r>
      <w:r>
        <w:rPr>
          <w:rFonts w:hint="eastAsia"/>
          <w:strike w:val="0"/>
          <w:color w:val="000000"/>
          <w:spacing w:val="-3"/>
          <w:highlight w:val="none"/>
        </w:rPr>
        <w:t xml:space="preserve">。</w:t>
      </w:r>
      <w:r>
        <w:rPr>
          <w:strike w:val="0"/>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29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29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29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29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29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29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291"/>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名称：（加盖公章）</w:t>
      </w:r>
      <w:r>
        <w:rPr>
          <w:rFonts w:ascii="宋体" w:hAnsi="宋体"/>
          <w:color w:val="000000"/>
          <w:sz w:val="24"/>
          <w:highlight w:val="none"/>
        </w:rPr>
      </w:r>
      <w:r/>
    </w:p>
    <w:p>
      <w:pPr>
        <w:pStyle w:val="1291"/>
        <w:spacing w:line="40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291"/>
        <w:ind w:firstLine="4320"/>
        <w:spacing w:line="40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291"/>
        <w:jc w:val="left"/>
        <w:widowControl/>
        <w:rPr>
          <w:rFonts w:ascii="宋体" w:hAnsi="宋体" w:cs="宋体"/>
          <w:color w:val="000000"/>
          <w:sz w:val="24"/>
          <w:highlight w:val="none"/>
        </w:rPr>
      </w:pPr>
      <w:r>
        <w:rPr>
          <w:rFonts w:ascii="宋体" w:hAnsi="宋体" w:cs="宋体"/>
          <w:color w:val="000000"/>
          <w:sz w:val="24"/>
          <w:highlight w:val="none"/>
        </w:rPr>
      </w:r>
      <w:r/>
    </w:p>
    <w:p>
      <w:pPr>
        <w:pStyle w:val="1291"/>
        <w:jc w:val="left"/>
        <w:widowControl/>
        <w:rPr>
          <w:rFonts w:ascii="宋体" w:hAnsi="宋体" w:cs="宋体"/>
          <w:color w:val="000000"/>
          <w:sz w:val="24"/>
          <w:highlight w:val="none"/>
        </w:rPr>
      </w:pPr>
      <w:r>
        <w:rPr>
          <w:rFonts w:ascii="宋体" w:hAnsi="宋体" w:cs="宋体"/>
          <w:color w:val="000000"/>
          <w:sz w:val="24"/>
          <w:highlight w:val="none"/>
        </w:rPr>
      </w:r>
      <w:r/>
    </w:p>
    <w:p>
      <w:pPr>
        <w:pStyle w:val="1291"/>
        <w:jc w:val="left"/>
        <w:widowControl/>
        <w:rPr>
          <w:rFonts w:ascii="宋体" w:hAnsi="宋体" w:cs="宋体"/>
          <w:color w:val="000000"/>
          <w:sz w:val="24"/>
          <w:highlight w:val="none"/>
        </w:rPr>
      </w:pPr>
      <w:r>
        <w:rPr>
          <w:rFonts w:ascii="宋体" w:hAnsi="宋体" w:cs="宋体"/>
          <w:color w:val="000000"/>
          <w:sz w:val="24"/>
          <w:highlight w:val="none"/>
        </w:rPr>
      </w:r>
      <w:r/>
    </w:p>
    <w:p>
      <w:pPr>
        <w:pStyle w:val="1291"/>
        <w:jc w:val="left"/>
        <w:widowControl/>
        <w:rPr>
          <w:rFonts w:ascii="宋体" w:hAnsi="宋体" w:cs="宋体"/>
          <w:color w:val="000000"/>
          <w:sz w:val="24"/>
          <w:highlight w:val="none"/>
        </w:rPr>
      </w:pPr>
      <w:r>
        <w:rPr>
          <w:rFonts w:ascii="宋体" w:hAnsi="宋体" w:cs="宋体"/>
          <w:color w:val="000000"/>
          <w:sz w:val="24"/>
          <w:highlight w:val="none"/>
        </w:rPr>
      </w:r>
      <w:r/>
    </w:p>
    <w:p>
      <w:pPr>
        <w:pStyle w:val="1291"/>
        <w:jc w:val="left"/>
        <w:widowControl/>
        <w:rPr>
          <w:rFonts w:ascii="宋体" w:hAnsi="宋体" w:cs="宋体"/>
          <w:color w:val="000000"/>
          <w:sz w:val="24"/>
          <w:highlight w:val="none"/>
        </w:rPr>
      </w:pPr>
      <w:r>
        <w:rPr>
          <w:rFonts w:ascii="宋体" w:hAnsi="宋体" w:cs="宋体"/>
          <w:color w:val="000000"/>
          <w:sz w:val="24"/>
          <w:highlight w:val="none"/>
        </w:rPr>
      </w:r>
      <w:r/>
    </w:p>
    <w:p>
      <w:pPr>
        <w:pStyle w:val="1291"/>
        <w:jc w:val="left"/>
        <w:widowControl/>
        <w:rPr>
          <w:rFonts w:ascii="宋体" w:hAnsi="宋体" w:cs="宋体"/>
          <w:color w:val="000000"/>
          <w:sz w:val="24"/>
          <w:highlight w:val="none"/>
        </w:rPr>
      </w:pPr>
      <w:r>
        <w:rPr>
          <w:rFonts w:ascii="宋体" w:hAnsi="宋体" w:cs="宋体"/>
          <w:color w:val="000000"/>
          <w:sz w:val="24"/>
          <w:highlight w:val="none"/>
        </w:rPr>
      </w:r>
      <w:r/>
    </w:p>
    <w:p>
      <w:pPr>
        <w:pStyle w:val="1291"/>
        <w:jc w:val="left"/>
        <w:widowControl/>
        <w:rPr>
          <w:rFonts w:ascii="宋体" w:hAnsi="宋体" w:cs="宋体"/>
          <w:b/>
          <w:bCs/>
          <w:color w:val="000000"/>
          <w:sz w:val="24"/>
          <w:highlight w:val="none"/>
        </w:rPr>
      </w:pPr>
      <w:r>
        <w:rPr>
          <w:rFonts w:hint="eastAsia" w:hAnsi="宋体"/>
          <w:b/>
          <w:color w:val="000000"/>
          <w:sz w:val="32"/>
          <w:szCs w:val="32"/>
          <w:highlight w:val="none"/>
        </w:rPr>
        <w:br w:type="page" w:clear="all"/>
      </w:r>
      <w:r>
        <w:rPr>
          <w:rFonts w:hint="eastAsia" w:ascii="宋体" w:hAnsi="宋体" w:cs="宋体"/>
          <w:b/>
          <w:bCs/>
          <w:color w:val="000000"/>
          <w:sz w:val="24"/>
          <w:highlight w:val="none"/>
        </w:rPr>
        <w:t xml:space="preserve">6  政府采购供应商信用承诺书</w:t>
      </w:r>
      <w:r>
        <w:rPr>
          <w:rFonts w:hint="eastAsia" w:ascii="宋体" w:hAnsi="宋体" w:cs="宋体"/>
          <w:b/>
          <w:bCs/>
          <w:color w:val="000000"/>
          <w:sz w:val="24"/>
          <w:szCs w:val="20"/>
          <w:highlight w:val="none"/>
        </w:rPr>
        <w:t xml:space="preserve">（实质性格式）</w:t>
      </w:r>
      <w:r>
        <w:rPr>
          <w:rFonts w:ascii="宋体" w:hAnsi="宋体" w:cs="宋体"/>
          <w:b/>
          <w:bCs/>
          <w:color w:val="000000"/>
          <w:sz w:val="24"/>
          <w:highlight w:val="none"/>
        </w:rPr>
      </w:r>
      <w:r/>
    </w:p>
    <w:p>
      <w:pPr>
        <w:pStyle w:val="1291"/>
        <w:ind w:firstLine="321"/>
        <w:jc w:val="cente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91"/>
        <w:ind w:firstLine="321"/>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政府采购供应商信用承诺书</w:t>
      </w:r>
      <w:r>
        <w:rPr>
          <w:rFonts w:ascii="宋体" w:hAnsi="宋体" w:cs="宋体"/>
          <w:b/>
          <w:color w:val="000000"/>
          <w:sz w:val="32"/>
          <w:szCs w:val="32"/>
          <w:highlight w:val="none"/>
        </w:rPr>
      </w:r>
      <w:r/>
    </w:p>
    <w:p>
      <w:pPr>
        <w:pStyle w:val="1291"/>
        <w:ind w:firstLine="640"/>
        <w:rPr>
          <w:rFonts w:ascii="宋体" w:hAnsi="宋体" w:cs="宋体"/>
          <w:color w:val="000000"/>
          <w:highlight w:val="none"/>
        </w:rPr>
      </w:pPr>
      <w:r>
        <w:rPr>
          <w:rFonts w:ascii="宋体" w:hAnsi="宋体" w:cs="宋体"/>
          <w:color w:val="000000"/>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一、严格遵守国家法律、法规和规章，全面履行应尽的责任和义务，全面做到履约守信，具备《中华人民共和国政府采购法》第二十二条第一款规定的条件。</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宋体"/>
          <w:color w:val="000000"/>
          <w:sz w:val="24"/>
          <w:highlight w:val="none"/>
        </w:rPr>
      </w:r>
      <w:r/>
    </w:p>
    <w:p>
      <w:pPr>
        <w:pStyle w:val="1291"/>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宋体"/>
          <w:color w:val="000000"/>
          <w:sz w:val="24"/>
          <w:highlight w:val="none"/>
        </w:rPr>
      </w:r>
      <w:r/>
    </w:p>
    <w:p>
      <w:pPr>
        <w:pStyle w:val="1553"/>
        <w:ind w:right="1050" w:firstLine="2880"/>
        <w:jc w:val="both"/>
        <w:spacing w:line="276"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rPr>
          <w:rFonts w:ascii="宋体" w:hAnsi="宋体" w:cs="宋体"/>
          <w:color w:val="000000"/>
          <w:sz w:val="24"/>
          <w:highlight w:val="none"/>
          <w:lang w:val="zh-CN"/>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291"/>
        <w:jc w:val="left"/>
        <w:spacing w:before="50"/>
        <w:rPr>
          <w:rFonts w:ascii="宋体" w:hAnsi="宋体" w:cs="宋体"/>
          <w:color w:val="000000"/>
          <w:sz w:val="24"/>
          <w:szCs w:val="21"/>
          <w:highlight w:val="none"/>
        </w:rPr>
      </w:pPr>
      <w:r>
        <w:rPr>
          <w:rFonts w:hint="eastAsia" w:ascii="宋体" w:hAnsi="宋体" w:cs="宋体"/>
          <w:color w:val="000000"/>
          <w:sz w:val="24"/>
          <w:szCs w:val="20"/>
          <w:highlight w:val="none"/>
        </w:rPr>
        <w:br w:type="page" w:clear="all"/>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 供应商管理关系或控股关系信息情况表</w:t>
      </w:r>
      <w:r>
        <w:rPr>
          <w:rFonts w:hint="eastAsia" w:ascii="宋体" w:hAnsi="宋体" w:cs="宋体"/>
          <w:b/>
          <w:bCs/>
          <w:color w:val="000000"/>
          <w:sz w:val="24"/>
          <w:szCs w:val="20"/>
          <w:highlight w:val="none"/>
        </w:rPr>
        <w:t xml:space="preserve">（实质性格式）</w:t>
      </w:r>
      <w:r>
        <w:rPr>
          <w:rFonts w:ascii="宋体" w:hAnsi="宋体" w:cs="宋体"/>
          <w:color w:val="000000"/>
          <w:sz w:val="24"/>
          <w:szCs w:val="21"/>
          <w:highlight w:val="none"/>
        </w:rPr>
      </w:r>
      <w:r/>
    </w:p>
    <w:p>
      <w:pPr>
        <w:pStyle w:val="1291"/>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供应商管理关系或控股关系信息情况表</w:t>
      </w:r>
      <w:r>
        <w:rPr>
          <w:rFonts w:hint="eastAsia" w:ascii="宋体" w:hAnsi="宋体" w:eastAsia="宋体" w:cs="宋体"/>
          <w:b/>
          <w:color w:val="000000"/>
          <w:sz w:val="32"/>
          <w:szCs w:val="32"/>
          <w:highlight w:val="none"/>
        </w:rPr>
      </w:r>
      <w:r/>
    </w:p>
    <w:p>
      <w:pPr>
        <w:pStyle w:val="1291"/>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2267"/>
        <w:gridCol w:w="1652"/>
        <w:gridCol w:w="3194"/>
      </w:tblGrid>
      <w:tr>
        <w:trPr>
          <w:cantSplit/>
          <w:trHeight w:val="463"/>
        </w:trPr>
        <w:tc>
          <w:tcPr>
            <w:tcW w:w="1426" w:type="dxa"/>
            <w:vAlign w:val="center"/>
            <w:textDirection w:val="lrTb"/>
            <w:noWrap w:val="false"/>
          </w:tcPr>
          <w:p>
            <w:pPr>
              <w:pStyle w:val="1291"/>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139" w:type="dxa"/>
            <w:vAlign w:val="center"/>
            <w:textDirection w:val="lrTb"/>
            <w:noWrap w:val="false"/>
          </w:tcPr>
          <w:p>
            <w:pPr>
              <w:pStyle w:val="1291"/>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p>
        </w:tc>
        <w:tc>
          <w:tcPr>
            <w:tcW w:w="830" w:type="dxa"/>
            <w:vAlign w:val="center"/>
            <w:textDirection w:val="lrTb"/>
            <w:noWrap w:val="false"/>
          </w:tcPr>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1604" w:type="dxa"/>
            <w:vAlign w:val="center"/>
            <w:textDirection w:val="lrTb"/>
            <w:noWrap w:val="false"/>
          </w:tcPr>
          <w:p>
            <w:pPr>
              <w:pStyle w:val="1291"/>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1426" w:type="dxa"/>
            <w:vAlign w:val="center"/>
            <w:textDirection w:val="lrTb"/>
            <w:noWrap w:val="false"/>
          </w:tcPr>
          <w:p>
            <w:pPr>
              <w:pStyle w:val="1291"/>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139" w:type="dxa"/>
            <w:vAlign w:val="center"/>
            <w:textDirection w:val="lrTb"/>
            <w:noWrap w:val="false"/>
          </w:tcPr>
          <w:p>
            <w:pPr>
              <w:pStyle w:val="1291"/>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p>
        </w:tc>
        <w:tc>
          <w:tcPr>
            <w:tcW w:w="830" w:type="dxa"/>
            <w:vAlign w:val="center"/>
            <w:textDirection w:val="lrTb"/>
            <w:noWrap w:val="false"/>
          </w:tcPr>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1604" w:type="dxa"/>
            <w:vAlign w:val="center"/>
            <w:textDirection w:val="lrTb"/>
            <w:noWrap w:val="false"/>
          </w:tcPr>
          <w:p>
            <w:pPr>
              <w:pStyle w:val="1291"/>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1426" w:type="dxa"/>
            <w:vAlign w:val="center"/>
            <w:textDirection w:val="lrTb"/>
            <w:noWrap w:val="false"/>
          </w:tcPr>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7113" w:type="dxa"/>
            <w:vAlign w:val="center"/>
            <w:textDirection w:val="lrTb"/>
            <w:noWrap w:val="false"/>
          </w:tcPr>
          <w:p>
            <w:pPr>
              <w:pStyle w:val="1291"/>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2164"/>
        </w:trPr>
        <w:tc>
          <w:tcPr>
            <w:tcW w:w="1426" w:type="dxa"/>
            <w:vAlign w:val="center"/>
            <w:textDirection w:val="lrTb"/>
            <w:noWrap w:val="false"/>
          </w:tcPr>
          <w:p>
            <w:pPr>
              <w:pStyle w:val="1291"/>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7113" w:type="dxa"/>
            <w:vAlign w:val="center"/>
            <w:textDirection w:val="lrTb"/>
            <w:noWrap w:val="false"/>
          </w:tcPr>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1426" w:type="dxa"/>
            <w:vAlign w:val="center"/>
            <w:textDirection w:val="lrTb"/>
            <w:noWrap w:val="false"/>
          </w:tcPr>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中进行勾选）</w:t>
            </w:r>
            <w:r>
              <w:rPr>
                <w:rFonts w:ascii="宋体" w:hAnsi="宋体" w:cs="宋体"/>
                <w:color w:val="000000"/>
                <w:sz w:val="24"/>
                <w:highlight w:val="none"/>
              </w:rPr>
            </w:r>
            <w:r/>
          </w:p>
        </w:tc>
        <w:tc>
          <w:tcPr>
            <w:gridSpan w:val="3"/>
            <w:tcW w:w="7113" w:type="dxa"/>
            <w:vAlign w:val="center"/>
            <w:textDirection w:val="lrTb"/>
            <w:noWrap w:val="false"/>
          </w:tcPr>
          <w:p>
            <w:pPr>
              <w:pStyle w:val="1291"/>
              <w:jc w:val="left"/>
              <w:spacing w:line="42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无直接控股、管理关系的关联企业</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有直接控股、管理关系的关联企业，关联信息如下：</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29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9951" w:type="dxa"/>
            <w:vAlign w:val="center"/>
            <w:textDirection w:val="lrTb"/>
            <w:noWrap w:val="false"/>
          </w:tcPr>
          <w:p>
            <w:pPr>
              <w:pStyle w:val="1291"/>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291"/>
              <w:numPr>
                <w:ilvl w:val="0"/>
                <w:numId w:val="13"/>
              </w:numPr>
              <w:ind w:firstLine="561"/>
              <w:jc w:val="left"/>
              <w:spacing w:line="42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cs="宋体"/>
                <w:color w:val="000000"/>
                <w:sz w:val="24"/>
                <w:highlight w:val="none"/>
                <w:lang w:eastAsia="zh-CN"/>
              </w:rPr>
              <w:t xml:space="preserve">虚假成分</w:t>
            </w:r>
            <w:r>
              <w:rPr>
                <w:rFonts w:hint="eastAsia" w:ascii="宋体" w:hAnsi="宋体" w:cs="宋体"/>
                <w:color w:val="000000"/>
                <w:sz w:val="24"/>
                <w:highlight w:val="none"/>
              </w:rPr>
              <w:t xml:space="preserve">，对所提供信息的真实性、完整性、准确性负责。</w:t>
            </w:r>
            <w:r>
              <w:rPr>
                <w:rFonts w:ascii="宋体" w:hAnsi="宋体" w:cs="宋体"/>
                <w:color w:val="000000"/>
                <w:sz w:val="24"/>
                <w:highlight w:val="none"/>
              </w:rPr>
            </w:r>
            <w:r/>
          </w:p>
          <w:p>
            <w:pPr>
              <w:pStyle w:val="1291"/>
              <w:numPr>
                <w:ilvl w:val="0"/>
                <w:numId w:val="13"/>
              </w:numPr>
              <w:ind w:firstLine="561"/>
              <w:jc w:val="left"/>
              <w:spacing w:line="420" w:lineRule="exact"/>
              <w:tabs>
                <w:tab w:val="left" w:pos="312" w:leader="none"/>
              </w:tabs>
              <w:rPr>
                <w:rFonts w:ascii="宋体" w:hAnsi="宋体"/>
                <w:color w:val="000000"/>
                <w:sz w:val="24"/>
                <w:highlight w:val="none"/>
              </w:rPr>
            </w:pPr>
            <w:r>
              <w:rPr>
                <w:rFonts w:hint="eastAsia" w:ascii="宋体" w:hAnsi="宋体"/>
                <w:color w:val="000000"/>
                <w:sz w:val="24"/>
                <w:highlight w:val="none"/>
              </w:rPr>
              <w:t xml:space="preserve">自觉接受行政管理、监督部门、行业组织、社会公众的监督。</w:t>
            </w:r>
            <w:r>
              <w:rPr>
                <w:rFonts w:ascii="宋体" w:hAnsi="宋体"/>
                <w:color w:val="000000"/>
                <w:sz w:val="24"/>
                <w:highlight w:val="none"/>
              </w:rPr>
            </w:r>
            <w:r/>
          </w:p>
          <w:p>
            <w:pPr>
              <w:pStyle w:val="1291"/>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1291"/>
              <w:ind w:firstLine="561"/>
              <w:jc w:val="left"/>
              <w:spacing w:line="420" w:lineRule="exact"/>
              <w:rPr>
                <w:rFonts w:ascii="宋体" w:hAnsi="宋体" w:cs="宋体"/>
                <w:color w:val="000000"/>
                <w:sz w:val="24"/>
                <w:highlight w:val="none"/>
              </w:rPr>
            </w:pPr>
            <w:r>
              <w:rPr>
                <w:rFonts w:ascii="宋体" w:hAnsi="宋体" w:cs="宋体"/>
                <w:color w:val="000000"/>
                <w:sz w:val="24"/>
                <w:highlight w:val="none"/>
              </w:rPr>
            </w:r>
            <w:r/>
          </w:p>
          <w:p>
            <w:pPr>
              <w:pStyle w:val="1291"/>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291"/>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1291"/>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1291"/>
        <w:rPr>
          <w:rFonts w:ascii="宋体" w:hAnsi="宋体" w:cs="宋体"/>
          <w:b/>
          <w:bCs/>
          <w:color w:val="000000"/>
          <w:sz w:val="24"/>
          <w:szCs w:val="20"/>
          <w:highlight w:val="none"/>
        </w:rPr>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8</w:t>
      </w:r>
      <w:r>
        <w:rPr>
          <w:rFonts w:hint="eastAsia" w:ascii="宋体" w:hAnsi="宋体" w:cs="宋体"/>
          <w:b/>
          <w:bCs/>
          <w:color w:val="000000"/>
          <w:sz w:val="24"/>
          <w:szCs w:val="20"/>
          <w:highlight w:val="none"/>
        </w:rPr>
        <w:t xml:space="preserve"> 报价一览表</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rFonts w:ascii="宋体" w:hAnsi="宋体" w:cs="宋体"/>
          <w:b/>
          <w:bCs/>
          <w:color w:val="000000"/>
          <w:sz w:val="24"/>
          <w:szCs w:val="20"/>
          <w:highlight w:val="none"/>
        </w:rPr>
      </w:r>
      <w:r/>
    </w:p>
    <w:p>
      <w:pPr>
        <w:pStyle w:val="1291"/>
        <w:jc w:val="center"/>
        <w:rPr>
          <w:rFonts w:ascii="宋体" w:hAnsi="宋体" w:cs="宋体"/>
          <w:b/>
          <w:color w:val="000000"/>
          <w:sz w:val="36"/>
          <w:szCs w:val="36"/>
          <w:highlight w:val="none"/>
        </w:rPr>
      </w:pPr>
      <w:r/>
      <w:bookmarkStart w:id="711" w:name="_Toc195842923"/>
      <w:r/>
      <w:bookmarkStart w:id="712" w:name="_Toc226337254"/>
      <w:r/>
      <w:bookmarkStart w:id="713" w:name="_Toc164608827"/>
      <w:r/>
      <w:bookmarkStart w:id="714" w:name="_Toc226965831"/>
      <w:r/>
      <w:bookmarkStart w:id="715" w:name="_Toc226309802"/>
      <w:r/>
      <w:bookmarkStart w:id="716" w:name="_Toc226965748"/>
      <w:r/>
      <w:bookmarkStart w:id="717" w:name="_Toc305158826"/>
      <w:r/>
      <w:bookmarkStart w:id="718" w:name="_Toc305158900"/>
      <w:r/>
      <w:bookmarkStart w:id="719" w:name="_Toc164608672"/>
      <w:r/>
      <w:bookmarkStart w:id="720" w:name="_Toc265228396"/>
      <w:r/>
      <w:bookmarkStart w:id="721" w:name="_Toc264969248"/>
      <w:r>
        <w:rPr>
          <w:rFonts w:hint="eastAsia" w:ascii="宋体" w:hAnsi="宋体" w:cs="宋体"/>
          <w:b/>
          <w:color w:val="000000"/>
          <w:sz w:val="36"/>
          <w:szCs w:val="36"/>
          <w:highlight w:val="none"/>
        </w:rPr>
        <w:t xml:space="preserve">报价一览表</w:t>
      </w:r>
      <w:bookmarkEnd w:id="711"/>
      <w:r/>
      <w:bookmarkEnd w:id="712"/>
      <w:r/>
      <w:bookmarkEnd w:id="713"/>
      <w:r/>
      <w:bookmarkEnd w:id="714"/>
      <w:r/>
      <w:bookmarkEnd w:id="715"/>
      <w:r/>
      <w:bookmarkEnd w:id="716"/>
      <w:r/>
      <w:bookmarkEnd w:id="717"/>
      <w:r/>
      <w:bookmarkEnd w:id="718"/>
      <w:r/>
      <w:bookmarkEnd w:id="719"/>
      <w:r/>
      <w:bookmarkEnd w:id="720"/>
      <w:r/>
      <w:bookmarkEnd w:id="721"/>
      <w:r>
        <w:rPr>
          <w:rFonts w:ascii="宋体" w:hAnsi="宋体" w:cs="宋体"/>
          <w:b/>
          <w:color w:val="000000"/>
          <w:sz w:val="36"/>
          <w:szCs w:val="36"/>
          <w:highlight w:val="none"/>
        </w:rPr>
      </w:r>
      <w:r/>
    </w:p>
    <w:p>
      <w:pPr>
        <w:pStyle w:val="1291"/>
        <w:jc w:val="left"/>
        <w:widowControl/>
        <w:rPr>
          <w:rFonts w:hint="eastAsia" w:ascii="宋体" w:hAnsi="宋体"/>
          <w:b/>
          <w:color w:val="000000"/>
          <w:sz w:val="24"/>
          <w:highlight w:val="none"/>
        </w:rPr>
      </w:pPr>
      <w:r/>
      <w:bookmarkStart w:id="722" w:name="_Toc226965832"/>
      <w:r/>
      <w:bookmarkStart w:id="723" w:name="_Toc226965749"/>
      <w:r/>
      <w:bookmarkStart w:id="724" w:name="_Toc305158827"/>
      <w:r/>
      <w:bookmarkStart w:id="725" w:name="_Toc226309803"/>
      <w:r/>
      <w:bookmarkStart w:id="726" w:name="_Toc265228397"/>
      <w:r/>
      <w:bookmarkStart w:id="727" w:name="_Toc150774763"/>
      <w:r/>
      <w:bookmarkStart w:id="728" w:name="_Toc127151558"/>
      <w:r/>
      <w:bookmarkStart w:id="729" w:name="_Toc150480796"/>
      <w:r/>
      <w:bookmarkStart w:id="730" w:name="_Toc264969249"/>
      <w:r/>
      <w:bookmarkStart w:id="731" w:name="_Toc142311060"/>
      <w:r/>
      <w:bookmarkStart w:id="732" w:name="_Toc305158901"/>
      <w:r/>
      <w:bookmarkStart w:id="733" w:name="_Toc195842924"/>
      <w:r/>
      <w:bookmarkStart w:id="734" w:name="_Toc226337255"/>
      <w:r>
        <w:rPr>
          <w:rFonts w:hint="eastAsia" w:ascii="宋体" w:hAnsi="宋体"/>
          <w:b/>
          <w:color w:val="000000"/>
          <w:sz w:val="24"/>
          <w:highlight w:val="none"/>
        </w:rPr>
      </w:r>
      <w:r/>
    </w:p>
    <w:p>
      <w:pPr>
        <w:pStyle w:val="1291"/>
        <w:ind w:firstLine="482"/>
        <w:jc w:val="left"/>
        <w:spacing w:line="400" w:lineRule="exact"/>
        <w:tabs>
          <w:tab w:val="left" w:pos="1800" w:leader="none"/>
          <w:tab w:val="left" w:pos="5580" w:leader="none"/>
        </w:tabs>
        <w:rPr>
          <w:rFonts w:hint="eastAsia" w:ascii="宋体" w:hAnsi="宋体" w:cs="宋体"/>
          <w:b/>
          <w:bCs/>
          <w:color w:val="000000"/>
          <w:sz w:val="24"/>
          <w:highlight w:val="none"/>
        </w:rPr>
      </w:pPr>
      <w:r>
        <w:rPr>
          <w:rFonts w:hint="eastAsia" w:ascii="宋体" w:hAnsi="宋体"/>
          <w:b/>
          <w:color w:val="000000"/>
          <w:sz w:val="24"/>
          <w:highlight w:val="none"/>
        </w:rPr>
        <w:t xml:space="preserve">供应商在提交响应文件时，按照投标工具（苏采云客户端）的提示流程编制提交报价一览表。</w:t>
      </w:r>
      <w:r>
        <w:rPr>
          <w:rFonts w:hint="eastAsia" w:ascii="宋体" w:hAnsi="宋体" w:cs="宋体"/>
          <w:b/>
          <w:bCs/>
          <w:color w:val="000000"/>
          <w:sz w:val="24"/>
          <w:highlight w:val="none"/>
        </w:rPr>
      </w:r>
      <w:r/>
    </w:p>
    <w:p>
      <w:pPr>
        <w:pStyle w:val="1291"/>
        <w:jc w:val="both"/>
        <w:spacing w:line="360" w:lineRule="auto"/>
        <w:rPr>
          <w:rFonts w:hint="eastAsia" w:ascii="宋体" w:hAnsi="宋体" w:cs="宋体"/>
          <w:b/>
          <w:bCs/>
          <w:color w:val="000000"/>
          <w:sz w:val="24"/>
          <w:szCs w:val="20"/>
          <w:highlight w:val="none"/>
        </w:rPr>
        <w:outlineLvl w:val="2"/>
      </w:pPr>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Start w:id="735" w:name="_Toc150774765"/>
      <w:r/>
      <w:bookmarkStart w:id="736" w:name="_Toc195842927"/>
      <w:r/>
      <w:bookmarkStart w:id="737" w:name="_Toc265228400"/>
      <w:r/>
      <w:bookmarkStart w:id="738" w:name="_Toc305158830"/>
      <w:r/>
      <w:bookmarkStart w:id="739" w:name="_Toc264969252"/>
      <w:r/>
      <w:bookmarkStart w:id="740" w:name="_Toc305158904"/>
      <w:r/>
      <w:bookmarkStart w:id="741" w:name="_Toc226309806"/>
      <w:r/>
      <w:bookmarkStart w:id="742" w:name="_Toc142311062"/>
      <w:r/>
      <w:bookmarkStart w:id="743" w:name="_Toc127151562"/>
      <w:r/>
      <w:bookmarkStart w:id="744" w:name="_Toc226965835"/>
      <w:r/>
      <w:bookmarkStart w:id="745" w:name="_Toc150480798"/>
      <w:r/>
      <w:bookmarkStart w:id="746" w:name="_Toc226337258"/>
      <w:r/>
      <w:bookmarkStart w:id="747" w:name="_Toc226965752"/>
      <w:r/>
      <w:bookmarkStart w:id="748" w:name="_Toc305158903"/>
      <w:r/>
      <w:bookmarkStart w:id="749" w:name="_Toc226965751"/>
      <w:r/>
      <w:bookmarkStart w:id="750" w:name="_Toc226965834"/>
      <w:r/>
      <w:bookmarkStart w:id="751" w:name="_Toc226309805"/>
      <w:r/>
      <w:bookmarkStart w:id="752" w:name="_Toc226337257"/>
      <w:r/>
      <w:bookmarkStart w:id="753" w:name="_Toc195842926"/>
      <w:r/>
      <w:bookmarkStart w:id="754" w:name="_Toc305158829"/>
      <w:r/>
      <w:bookmarkStart w:id="755" w:name="_Toc265228399"/>
      <w:r/>
      <w:bookmarkStart w:id="756" w:name="_Toc127151561"/>
      <w:r/>
      <w:bookmarkStart w:id="757" w:name="_Toc150774764"/>
      <w:r/>
      <w:bookmarkStart w:id="758" w:name="_Toc150480797"/>
      <w:r/>
      <w:bookmarkStart w:id="759" w:name="_Toc142311061"/>
      <w:r/>
      <w:bookmarkStart w:id="760" w:name="_Toc264969251"/>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9</w:t>
      </w:r>
      <w:r>
        <w:rPr>
          <w:rFonts w:hint="eastAsia" w:ascii="宋体" w:hAnsi="宋体" w:cs="宋体"/>
          <w:b/>
          <w:bCs/>
          <w:color w:val="000000"/>
          <w:sz w:val="24"/>
          <w:szCs w:val="20"/>
          <w:highlight w:val="none"/>
        </w:rPr>
        <w:t xml:space="preserve"> 中小企业声明函</w:t>
      </w:r>
      <w:r>
        <w:rPr>
          <w:rFonts w:hint="eastAsia" w:ascii="宋体" w:hAnsi="宋体" w:cs="宋体"/>
          <w:b/>
          <w:bCs/>
          <w:color w:val="000000"/>
          <w:sz w:val="24"/>
          <w:szCs w:val="20"/>
          <w:highlight w:val="none"/>
        </w:rPr>
      </w:r>
      <w:r/>
    </w:p>
    <w:p>
      <w:pPr>
        <w:pStyle w:val="1291"/>
        <w:jc w:val="center"/>
        <w:spacing w:line="360" w:lineRule="auto"/>
        <w:rPr>
          <w:rFonts w:ascii="宋体" w:hAnsi="宋体" w:cs="宋体"/>
          <w:b/>
          <w:bCs/>
          <w:color w:val="000000"/>
          <w:sz w:val="24"/>
          <w:highlight w:val="none"/>
        </w:rPr>
        <w:outlineLvl w:val="2"/>
      </w:pPr>
      <w:r>
        <w:rPr>
          <w:rFonts w:hint="eastAsia" w:ascii="宋体" w:hAnsi="宋体" w:cs="宋体"/>
          <w:b/>
          <w:bCs/>
          <w:color w:val="000000"/>
          <w:sz w:val="24"/>
          <w:szCs w:val="20"/>
          <w:highlight w:val="none"/>
        </w:rPr>
        <w:t xml:space="preserve">中小企业声明函</w:t>
      </w:r>
      <w:r>
        <w:rPr>
          <w:rFonts w:ascii="宋体" w:hAnsi="宋体" w:cs="宋体"/>
          <w:b/>
          <w:bCs/>
          <w:color w:val="000000"/>
          <w:sz w:val="24"/>
          <w:highlight w:val="none"/>
        </w:rPr>
      </w:r>
      <w:r/>
    </w:p>
    <w:p>
      <w:pPr>
        <w:pStyle w:val="1291"/>
        <w:spacing w:line="360" w:lineRule="auto"/>
        <w:tabs>
          <w:tab w:val="left" w:pos="5580" w:leader="none"/>
        </w:tabs>
        <w:rPr>
          <w:rFonts w:ascii="宋体" w:hAnsi="宋体" w:cs="宋体"/>
          <w:b/>
          <w:bCs/>
          <w:color w:val="000000"/>
          <w:sz w:val="24"/>
          <w:highlight w:val="none"/>
        </w:rPr>
      </w:pPr>
      <w:r>
        <w:rPr>
          <w:rFonts w:ascii="宋体" w:hAnsi="宋体" w:cs="宋体"/>
          <w:b/>
          <w:bCs/>
          <w:color w:val="000000"/>
          <w:sz w:val="24"/>
          <w:highlight w:val="none"/>
        </w:rPr>
      </w:r>
      <w:r/>
    </w:p>
    <w:p>
      <w:pPr>
        <w:pStyle w:val="1291"/>
        <w:spacing w:line="360" w:lineRule="auto"/>
        <w:tabs>
          <w:tab w:val="left" w:pos="55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p>
      <w:pPr>
        <w:pStyle w:val="1291"/>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t xml:space="preserve">本项目不专门面向中小企业采购。本项目对小微企业报价给予</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0%的扣除，用扣除后的价格参加评审。</w:t>
      </w:r>
      <w:r>
        <w:rPr>
          <w:rFonts w:ascii="宋体" w:hAnsi="宋体" w:cs="宋体"/>
          <w:b/>
          <w:bCs/>
          <w:color w:val="000000"/>
          <w:sz w:val="24"/>
          <w:highlight w:val="none"/>
        </w:rPr>
      </w:r>
      <w:r/>
    </w:p>
    <w:p>
      <w:pPr>
        <w:pStyle w:val="1291"/>
        <w:ind w:firstLine="482"/>
        <w:spacing w:line="400" w:lineRule="exact"/>
        <w:tabs>
          <w:tab w:val="left" w:pos="55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温馨提示：为方便广大中小企业识别企业规模类型，工业和信息化部组织开发了中小企业规模类型自测小程序，在国务院客户端和工业和信息化部网站上均有链接（https://baosong.miit.gov.cn/ScaleTest），供应商填写所属的行业和指标数据可自动生成企业规模类型测试结果。</w:t>
      </w:r>
      <w:r>
        <w:rPr>
          <w:rFonts w:ascii="宋体" w:hAnsi="宋体" w:cs="宋体"/>
          <w:b/>
          <w:bCs/>
          <w:color w:val="000000"/>
          <w:sz w:val="24"/>
          <w:highlight w:val="none"/>
        </w:rPr>
      </w:r>
      <w:r/>
    </w:p>
    <w:p>
      <w:pPr>
        <w:pStyle w:val="1291"/>
        <w:ind w:firstLine="48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填写请参考“常州市政府采购中心关于规范填写《中小企业声明函》的温馨提示”（网址：</w:t>
      </w:r>
      <w:r>
        <w:rPr>
          <w:rFonts w:hint="eastAsia" w:ascii="宋体" w:hAnsi="宋体"/>
          <w:b/>
          <w:color w:val="000000"/>
          <w:sz w:val="24"/>
          <w:highlight w:val="none"/>
          <w:u w:val="none"/>
        </w:rPr>
        <w:t xml:space="preserve">http://zfcg.changzhou.gov.cn/html/ns/tzgg/980332060316367.html）</w:t>
      </w:r>
      <w:r>
        <w:rPr>
          <w:rFonts w:ascii="宋体" w:hAnsi="宋体"/>
          <w:b/>
          <w:color w:val="000000"/>
          <w:sz w:val="24"/>
          <w:highlight w:val="none"/>
        </w:rPr>
      </w:r>
      <w:r/>
    </w:p>
    <w:p>
      <w:pPr>
        <w:pStyle w:val="1291"/>
        <w:ind w:firstLine="482"/>
        <w:spacing w:line="360" w:lineRule="auto"/>
        <w:tabs>
          <w:tab w:val="left" w:pos="5580" w:leader="none"/>
        </w:tabs>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本项目采购标的所属行业：</w:t>
      </w:r>
      <w:r>
        <w:rPr>
          <w:rFonts w:hint="eastAsia" w:ascii="宋体" w:hAnsi="宋体" w:cs="宋体"/>
          <w:b/>
          <w:bCs/>
          <w:color w:val="000000"/>
          <w:sz w:val="24"/>
          <w:highlight w:val="none"/>
          <w:u w:val="single"/>
          <w:lang w:val="en-US" w:eastAsia="zh-CN"/>
        </w:rPr>
        <w:t xml:space="preserve">其他未列明行业</w:t>
      </w:r>
      <w:r>
        <w:rPr>
          <w:rFonts w:hint="eastAsia" w:ascii="宋体" w:hAnsi="宋体" w:cs="宋体"/>
          <w:b/>
          <w:bCs/>
          <w:color w:val="000000"/>
          <w:sz w:val="24"/>
          <w:highlight w:val="none"/>
          <w:u w:val="single"/>
        </w:rPr>
        <w:t xml:space="preserve">（请勿修改）</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1291"/>
        <w:rPr>
          <w:b/>
          <w:bCs/>
          <w:color w:val="000000"/>
          <w:sz w:val="36"/>
          <w:szCs w:val="36"/>
          <w:highlight w:val="none"/>
        </w:rPr>
      </w:pPr>
      <w:r>
        <w:rPr>
          <w:rFonts w:hint="eastAsia"/>
          <w:b/>
          <w:bCs/>
          <w:color w:val="000000"/>
          <w:sz w:val="36"/>
          <w:szCs w:val="36"/>
          <w:highlight w:val="none"/>
        </w:rPr>
        <w:br w:type="page" w:clear="all"/>
      </w:r>
      <w:r>
        <w:rPr>
          <w:b/>
          <w:bCs/>
          <w:color w:val="000000"/>
          <w:sz w:val="36"/>
          <w:szCs w:val="36"/>
          <w:highlight w:val="none"/>
        </w:rPr>
      </w:r>
      <w:r/>
    </w:p>
    <w:p>
      <w:pPr>
        <w:pStyle w:val="1291"/>
        <w:jc w:val="center"/>
        <w:widowControl/>
        <w:rPr>
          <w:b/>
          <w:bCs/>
          <w:color w:val="000000"/>
          <w:sz w:val="36"/>
          <w:szCs w:val="36"/>
          <w:highlight w:val="none"/>
        </w:rPr>
      </w:pPr>
      <w:r>
        <w:rPr>
          <w:rFonts w:hint="eastAsia"/>
          <w:b/>
          <w:bCs/>
          <w:color w:val="000000"/>
          <w:sz w:val="36"/>
          <w:szCs w:val="36"/>
          <w:highlight w:val="none"/>
        </w:rPr>
        <w:t xml:space="preserve">中小企业声明函（服务）格式</w:t>
      </w:r>
      <w:r>
        <w:rPr>
          <w:b/>
          <w:bCs/>
          <w:color w:val="000000"/>
          <w:sz w:val="36"/>
          <w:szCs w:val="36"/>
          <w:highlight w:val="none"/>
        </w:rPr>
      </w:r>
      <w:r/>
    </w:p>
    <w:p>
      <w:pPr>
        <w:pStyle w:val="1291"/>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pStyle w:val="1291"/>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spacing w:val="6"/>
          <w:sz w:val="24"/>
          <w:highlight w:val="none"/>
        </w:rPr>
      </w:r>
      <w:r/>
    </w:p>
    <w:p>
      <w:pPr>
        <w:pStyle w:val="1291"/>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b/>
          <w:color w:val="000000"/>
          <w:sz w:val="24"/>
          <w:highlight w:val="none"/>
        </w:rPr>
        <w:t xml:space="preserve">其他未列明</w:t>
      </w:r>
      <w:r>
        <w:rPr>
          <w:rFonts w:hint="eastAsia" w:ascii="宋体" w:hAnsi="宋体" w:cs="宋体"/>
          <w:color w:val="000000"/>
          <w:spacing w:val="6"/>
          <w:sz w:val="24"/>
          <w:highlight w:val="none"/>
        </w:rPr>
        <w:t xml:space="preserve">行业；承建（承接）企业为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，属于（中型企业、小型企业、微型企业）；</w:t>
      </w:r>
      <w:r>
        <w:rPr>
          <w:rFonts w:ascii="宋体" w:hAnsi="宋体" w:cs="宋体"/>
          <w:color w:val="000000"/>
          <w:spacing w:val="6"/>
          <w:sz w:val="24"/>
          <w:highlight w:val="none"/>
        </w:rPr>
      </w:r>
      <w:r/>
    </w:p>
    <w:p>
      <w:pPr>
        <w:pStyle w:val="1291"/>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b/>
          <w:color w:val="000000"/>
          <w:sz w:val="24"/>
          <w:highlight w:val="none"/>
        </w:rPr>
        <w:t xml:space="preserve">其他未列明</w:t>
      </w:r>
      <w:r>
        <w:rPr>
          <w:rFonts w:hint="eastAsia" w:ascii="宋体" w:hAnsi="宋体" w:cs="宋体"/>
          <w:color w:val="000000"/>
          <w:spacing w:val="6"/>
          <w:sz w:val="24"/>
          <w:highlight w:val="none"/>
        </w:rPr>
        <w:t xml:space="preserve">行业；承建（承接）企业为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r>
      <w:r/>
    </w:p>
    <w:p>
      <w:pPr>
        <w:pStyle w:val="1291"/>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pStyle w:val="1291"/>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291"/>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291"/>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291"/>
        <w:ind w:right="360" w:firstLine="480"/>
        <w:jc w:val="right"/>
        <w:spacing w:line="360" w:lineRule="auto"/>
        <w:rPr>
          <w:color w:val="000000"/>
          <w:sz w:val="24"/>
          <w:highlight w:val="none"/>
        </w:rPr>
      </w:pPr>
      <w:r>
        <w:rPr>
          <w:color w:val="000000"/>
          <w:sz w:val="24"/>
          <w:highlight w:val="none"/>
        </w:rPr>
      </w:r>
      <w:r/>
    </w:p>
    <w:p>
      <w:pPr>
        <w:pStyle w:val="1291"/>
        <w:rPr>
          <w:rFonts w:ascii="宋体" w:hAnsi="宋体" w:cs="宋体"/>
          <w:b/>
          <w:bCs/>
          <w:color w:val="000000"/>
          <w:sz w:val="24"/>
          <w:szCs w:val="20"/>
          <w:highlight w:val="none"/>
        </w:rPr>
      </w:pPr>
      <w:r>
        <w:rPr>
          <w:rFonts w:ascii="宋体" w:hAnsi="宋体" w:cs="宋体"/>
          <w:b/>
          <w:bCs/>
          <w:color w:val="000000"/>
          <w:sz w:val="24"/>
          <w:szCs w:val="20"/>
          <w:highlight w:val="none"/>
        </w:rPr>
      </w:r>
      <w:r/>
    </w:p>
    <w:p>
      <w:pPr>
        <w:pStyle w:val="1291"/>
        <w:ind w:left="420" w:firstLine="408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rPr>
          <w:rFonts w:ascii="宋体" w:hAnsi="宋体" w:cs="宋体"/>
          <w:color w:val="000000"/>
          <w:sz w:val="24"/>
          <w:szCs w:val="20"/>
          <w:highlight w:val="none"/>
        </w:rPr>
      </w:r>
      <w:r/>
    </w:p>
    <w:p>
      <w:pPr>
        <w:pStyle w:val="1291"/>
        <w:ind w:left="420" w:firstLine="4080"/>
        <w:spacing w:line="400" w:lineRule="exact"/>
        <w:tabs>
          <w:tab w:val="left" w:pos="5580" w:leader="none"/>
        </w:tabs>
        <w:rPr>
          <w:rFonts w:ascii="宋体" w:hAnsi="宋体" w:cs="宋体"/>
          <w:color w:val="000000"/>
          <w:sz w:val="24"/>
          <w:szCs w:val="20"/>
          <w:highlight w:val="none"/>
          <w:u w:val="single"/>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szCs w:val="20"/>
          <w:highlight w:val="none"/>
          <w:u w:val="single"/>
        </w:rPr>
      </w:r>
      <w:r/>
    </w:p>
    <w:p>
      <w:pPr>
        <w:pStyle w:val="1291"/>
        <w:jc w:val="left"/>
        <w:rPr>
          <w:color w:val="000000"/>
          <w:sz w:val="24"/>
          <w:szCs w:val="21"/>
          <w:highlight w:val="none"/>
        </w:rPr>
      </w:pPr>
      <w:r>
        <w:rPr>
          <w:color w:val="000000"/>
          <w:sz w:val="24"/>
          <w:szCs w:val="21"/>
          <w:highlight w:val="none"/>
        </w:rPr>
      </w:r>
      <w:r/>
    </w:p>
    <w:p>
      <w:pPr>
        <w:pStyle w:val="1291"/>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91"/>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291"/>
        <w:jc w:val="left"/>
        <w:rPr>
          <w:color w:val="000000"/>
          <w:szCs w:val="21"/>
          <w:highlight w:val="none"/>
          <w:vertAlign w:val="superscript"/>
        </w:rPr>
      </w:pPr>
      <w:r>
        <w:rPr>
          <w:color w:val="000000"/>
          <w:szCs w:val="21"/>
          <w:highlight w:val="none"/>
          <w:vertAlign w:val="superscript"/>
        </w:rPr>
      </w:r>
      <w:r/>
    </w:p>
    <w:p>
      <w:pPr>
        <w:pStyle w:val="1291"/>
        <w:ind w:firstLine="482"/>
        <w:spacing w:line="400" w:lineRule="exact"/>
        <w:rPr>
          <w:rFonts w:ascii="宋体" w:hAnsi="宋体"/>
          <w:b/>
          <w:color w:val="000000"/>
          <w:sz w:val="24"/>
          <w:highlight w:val="none"/>
        </w:rPr>
      </w:pPr>
      <w:r>
        <w:rPr>
          <w:rFonts w:hint="eastAsia" w:ascii="宋体" w:hAnsi="宋体"/>
          <w:b/>
          <w:color w:val="000000"/>
          <w:sz w:val="24"/>
          <w:highlight w:val="none"/>
        </w:rPr>
        <w:t xml:space="preserve">注：</w:t>
      </w:r>
      <w:r>
        <w:rPr>
          <w:rFonts w:ascii="宋体" w:hAnsi="宋体"/>
          <w:b/>
          <w:color w:val="000000"/>
          <w:sz w:val="24"/>
          <w:highlight w:val="none"/>
        </w:rPr>
      </w:r>
      <w:r/>
    </w:p>
    <w:p>
      <w:pPr>
        <w:pStyle w:val="1291"/>
        <w:ind w:firstLine="48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1.供应商如提供小微企业服务的请如实填写并提供。</w:t>
      </w:r>
      <w:r>
        <w:rPr>
          <w:rFonts w:hint="eastAsia" w:ascii="宋体" w:hAnsi="宋体"/>
          <w:b/>
          <w:color w:val="000000"/>
          <w:sz w:val="24"/>
          <w:highlight w:val="none"/>
        </w:rPr>
      </w:r>
      <w:r/>
    </w:p>
    <w:p>
      <w:pPr>
        <w:pStyle w:val="1291"/>
        <w:ind w:firstLine="482"/>
        <w:spacing w:line="400" w:lineRule="exact"/>
        <w:rPr>
          <w:rFonts w:ascii="宋体" w:hAnsi="宋体"/>
          <w:b/>
          <w:color w:val="000000"/>
          <w:sz w:val="24"/>
          <w:highlight w:val="none"/>
        </w:rPr>
      </w:pPr>
      <w:r>
        <w:rPr>
          <w:rFonts w:hint="eastAsia" w:ascii="宋体" w:hAnsi="宋体"/>
          <w:b/>
          <w:color w:val="000000"/>
          <w:sz w:val="24"/>
          <w:highlight w:val="none"/>
        </w:rPr>
        <w:t xml:space="preserve">2.本项目采购标的所属行业：其他未列明行业（请勿修改）。</w:t>
      </w:r>
      <w:r>
        <w:rPr>
          <w:rFonts w:ascii="宋体" w:hAnsi="宋体"/>
          <w:b/>
          <w:color w:val="000000"/>
          <w:sz w:val="24"/>
          <w:highlight w:val="none"/>
        </w:rPr>
      </w:r>
      <w:r/>
    </w:p>
    <w:p>
      <w:pPr>
        <w:pStyle w:val="1291"/>
        <w:ind w:right="360" w:firstLine="480"/>
        <w:jc w:val="right"/>
        <w:spacing w:line="360" w:lineRule="auto"/>
        <w:rPr>
          <w:color w:val="000000"/>
          <w:sz w:val="24"/>
          <w:highlight w:val="none"/>
        </w:rPr>
      </w:pPr>
      <w:r>
        <w:rPr>
          <w:color w:val="000000"/>
          <w:sz w:val="24"/>
          <w:highlight w:val="none"/>
        </w:rPr>
      </w:r>
      <w:r/>
    </w:p>
    <w:p>
      <w:pPr>
        <w:pStyle w:val="1291"/>
        <w:spacing w:line="360" w:lineRule="auto"/>
        <w:rPr>
          <w:color w:val="000000"/>
          <w:sz w:val="24"/>
          <w:szCs w:val="20"/>
          <w:highlight w:val="none"/>
        </w:rPr>
        <w:outlineLvl w:val="2"/>
      </w:pPr>
      <w:r>
        <w:rPr>
          <w:color w:val="000000"/>
          <w:sz w:val="24"/>
          <w:szCs w:val="20"/>
          <w:highlight w:val="none"/>
        </w:rPr>
      </w:r>
      <w:r/>
    </w:p>
    <w:p>
      <w:pPr>
        <w:pStyle w:val="1291"/>
        <w:spacing w:line="360" w:lineRule="auto"/>
        <w:rPr>
          <w:color w:val="000000"/>
          <w:sz w:val="24"/>
          <w:szCs w:val="20"/>
          <w:highlight w:val="none"/>
        </w:rPr>
        <w:outlineLvl w:val="2"/>
      </w:pPr>
      <w:r>
        <w:rPr>
          <w:color w:val="000000"/>
          <w:sz w:val="24"/>
          <w:szCs w:val="20"/>
          <w:highlight w:val="none"/>
        </w:rPr>
      </w:r>
      <w:r/>
    </w:p>
    <w:p>
      <w:pPr>
        <w:pStyle w:val="1291"/>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291"/>
        <w:ind w:firstLine="504"/>
        <w:spacing w:line="588" w:lineRule="exact"/>
        <w:rPr>
          <w:rFonts w:ascii="宋体" w:hAnsi="宋体" w:cs="宋体"/>
          <w:color w:val="000000"/>
          <w:spacing w:val="6"/>
          <w:sz w:val="24"/>
          <w:highlight w:val="none"/>
        </w:rPr>
      </w:pPr>
      <w:r>
        <w:rPr>
          <w:color w:val="000000"/>
          <w:spacing w:val="6"/>
          <w:sz w:val="24"/>
          <w:highlight w:val="none"/>
        </w:rPr>
        <w:t xml:space="preserve">本</w:t>
      </w:r>
      <w:r>
        <w:rPr>
          <w:rFonts w:hint="eastAsia" w:ascii="宋体" w:hAnsi="宋体" w:cs="宋体"/>
          <w:color w:val="000000"/>
          <w:spacing w:val="6"/>
          <w:sz w:val="24"/>
          <w:highlight w:val="none"/>
        </w:rPr>
        <w:t xml:space="preserve">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r>
      <w:r/>
    </w:p>
    <w:p>
      <w:pPr>
        <w:pStyle w:val="1291"/>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rPr>
          <w:rFonts w:ascii="宋体" w:hAnsi="宋体" w:cs="宋体"/>
          <w:b/>
          <w:color w:val="000000"/>
          <w:spacing w:val="6"/>
          <w:sz w:val="24"/>
          <w:highlight w:val="none"/>
        </w:rPr>
      </w:r>
      <w:r/>
    </w:p>
    <w:p>
      <w:pPr>
        <w:pStyle w:val="1291"/>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highlight w:val="none"/>
        </w:rPr>
      </w:r>
      <w:r/>
    </w:p>
    <w:p>
      <w:pPr>
        <w:pStyle w:val="1291"/>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rPr>
          <w:rFonts w:ascii="宋体" w:hAnsi="宋体" w:cs="宋体"/>
          <w:color w:val="000000"/>
          <w:spacing w:val="6"/>
          <w:sz w:val="24"/>
          <w:highlight w:val="none"/>
        </w:rPr>
      </w:r>
      <w:r/>
    </w:p>
    <w:p>
      <w:pPr>
        <w:pStyle w:val="1291"/>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pStyle w:val="1291"/>
        <w:ind w:firstLine="504"/>
        <w:spacing w:line="588" w:lineRule="exact"/>
        <w:rPr>
          <w:color w:val="000000"/>
          <w:spacing w:val="6"/>
          <w:sz w:val="24"/>
          <w:highlight w:val="none"/>
        </w:rPr>
      </w:pPr>
      <w:r>
        <w:rPr>
          <w:color w:val="000000"/>
          <w:spacing w:val="6"/>
          <w:sz w:val="24"/>
          <w:highlight w:val="none"/>
        </w:rPr>
      </w:r>
      <w:r/>
    </w:p>
    <w:p>
      <w:pPr>
        <w:pStyle w:val="1291"/>
        <w:rPr>
          <w:rFonts w:ascii="宋体" w:hAnsi="宋体" w:cs="宋体"/>
          <w:b/>
          <w:bCs/>
          <w:color w:val="000000"/>
          <w:sz w:val="24"/>
          <w:szCs w:val="20"/>
          <w:highlight w:val="none"/>
        </w:rPr>
      </w:pPr>
      <w:r>
        <w:rPr>
          <w:color w:val="000000"/>
          <w:spacing w:val="6"/>
          <w:sz w:val="24"/>
          <w:highlight w:val="none"/>
        </w:rPr>
        <w:t xml:space="preserve">               </w:t>
      </w:r>
      <w:r>
        <w:rPr>
          <w:rFonts w:ascii="宋体" w:hAnsi="宋体" w:cs="宋体"/>
          <w:b/>
          <w:bCs/>
          <w:color w:val="000000"/>
          <w:sz w:val="24"/>
          <w:szCs w:val="20"/>
          <w:highlight w:val="none"/>
        </w:rPr>
      </w:r>
      <w:r/>
    </w:p>
    <w:p>
      <w:pPr>
        <w:pStyle w:val="1291"/>
        <w:ind w:left="420" w:firstLine="408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rPr>
          <w:rFonts w:ascii="宋体" w:hAnsi="宋体" w:cs="宋体"/>
          <w:color w:val="000000"/>
          <w:sz w:val="24"/>
          <w:szCs w:val="20"/>
          <w:highlight w:val="none"/>
        </w:rPr>
      </w:r>
      <w:r/>
    </w:p>
    <w:p>
      <w:pPr>
        <w:pStyle w:val="1291"/>
        <w:ind w:left="420" w:firstLine="4080"/>
        <w:spacing w:line="400" w:lineRule="exact"/>
        <w:tabs>
          <w:tab w:val="left" w:pos="5580" w:leader="none"/>
        </w:tabs>
        <w:rPr>
          <w:rFonts w:ascii="宋体" w:hAnsi="宋体" w:cs="宋体"/>
          <w:color w:val="000000"/>
          <w:sz w:val="24"/>
          <w:szCs w:val="20"/>
          <w:highlight w:val="none"/>
          <w:u w:val="single"/>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szCs w:val="20"/>
          <w:highlight w:val="none"/>
          <w:u w:val="single"/>
        </w:rPr>
      </w:r>
      <w:r/>
    </w:p>
    <w:p>
      <w:pPr>
        <w:pStyle w:val="1291"/>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lang w:val="en-US" w:eastAsia="zh-CN"/>
        </w:rPr>
        <w:br w:type="page" w:clear="all"/>
      </w:r>
      <w:r>
        <w:rPr>
          <w:rFonts w:hint="eastAsia" w:ascii="宋体" w:hAnsi="宋体" w:cs="宋体"/>
          <w:color w:val="000000"/>
          <w:sz w:val="24"/>
          <w:szCs w:val="20"/>
          <w:highlight w:val="none"/>
          <w:lang w:val="en-US" w:eastAsia="zh-CN"/>
        </w:rPr>
        <w:t xml:space="preserve">10</w:t>
      </w:r>
      <w:r>
        <w:rPr>
          <w:rFonts w:hint="eastAsia" w:ascii="宋体" w:hAnsi="宋体" w:cs="宋体"/>
          <w:b/>
          <w:bCs/>
          <w:color w:val="000000"/>
          <w:sz w:val="24"/>
          <w:szCs w:val="20"/>
          <w:highlight w:val="none"/>
        </w:rPr>
        <w:t xml:space="preserve">合同条款偏离表</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ascii="宋体" w:hAnsi="宋体" w:cs="宋体"/>
          <w:color w:val="000000"/>
          <w:sz w:val="24"/>
          <w:szCs w:val="20"/>
          <w:highlight w:val="none"/>
        </w:rPr>
      </w:r>
      <w:r/>
    </w:p>
    <w:p>
      <w:pPr>
        <w:pStyle w:val="1291"/>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pStyle w:val="1291"/>
        <w:jc w:val="center"/>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合同条款偏离表</w:t>
      </w:r>
      <w:r>
        <w:rPr>
          <w:rFonts w:ascii="宋体" w:hAnsi="宋体" w:cs="宋体"/>
          <w:b/>
          <w:color w:val="000000"/>
          <w:sz w:val="36"/>
          <w:szCs w:val="36"/>
          <w:highlight w:val="none"/>
        </w:rPr>
      </w:r>
      <w:r/>
    </w:p>
    <w:p>
      <w:pPr>
        <w:pStyle w:val="1291"/>
        <w:jc w:val="center"/>
        <w:rPr>
          <w:rFonts w:ascii="宋体" w:hAnsi="宋体" w:cs="宋体"/>
          <w:color w:val="000000"/>
          <w:sz w:val="36"/>
          <w:szCs w:val="36"/>
          <w:highlight w:val="none"/>
        </w:rPr>
      </w:pPr>
      <w:r>
        <w:rPr>
          <w:rFonts w:ascii="宋体" w:hAnsi="宋体" w:cs="宋体"/>
          <w:color w:val="000000"/>
          <w:sz w:val="36"/>
          <w:szCs w:val="36"/>
          <w:highlight w:val="none"/>
        </w:rPr>
      </w:r>
      <w:r/>
    </w:p>
    <w:p>
      <w:pPr>
        <w:pStyle w:val="1291"/>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pStyle w:val="1291"/>
        <w:ind w:firstLine="36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项目编号/包号：_______________     项目名称：_____________________</w:t>
      </w:r>
      <w:r>
        <w:rPr>
          <w:rFonts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380"/>
        <w:gridCol w:w="2122"/>
        <w:gridCol w:w="2122"/>
        <w:gridCol w:w="2600"/>
        <w:gridCol w:w="847"/>
      </w:tblGrid>
      <w:tr>
        <w:trPr>
          <w:trHeight w:val="930"/>
        </w:trPr>
        <w:tc>
          <w:tcPr>
            <w:gridSpan w:val="6"/>
            <w:tcW w:w="9955" w:type="dxa"/>
            <w:vAlign w:val="center"/>
            <w:textDirection w:val="lrTb"/>
            <w:noWrap w:val="false"/>
          </w:tcPr>
          <w:p>
            <w:pPr>
              <w:pStyle w:val="1291"/>
              <w:jc w:val="left"/>
              <w:rPr>
                <w:rFonts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ascii="宋体" w:hAnsi="宋体" w:cs="宋体"/>
                <w:b/>
                <w:color w:val="000000"/>
                <w:sz w:val="24"/>
                <w:highlight w:val="none"/>
              </w:rPr>
            </w:r>
            <w:r/>
          </w:p>
          <w:p>
            <w:pPr>
              <w:pStyle w:val="1291"/>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ascii="宋体" w:hAnsi="宋体" w:cs="宋体"/>
                <w:b/>
                <w:color w:val="000000"/>
                <w:sz w:val="24"/>
                <w:highlight w:val="none"/>
              </w:rPr>
            </w:r>
            <w:r/>
          </w:p>
          <w:p>
            <w:pPr>
              <w:pStyle w:val="1291"/>
              <w:jc w:val="left"/>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如有负偏离，</w:t>
            </w:r>
            <w:r>
              <w:rPr>
                <w:rFonts w:hint="eastAsia" w:ascii="宋体" w:hAnsi="宋体" w:cs="宋体"/>
                <w:color w:val="000000"/>
                <w:sz w:val="24"/>
                <w:highlight w:val="none"/>
              </w:rPr>
              <w:t xml:space="preserve">则须在本表中对负偏离项逐一列明）</w:t>
            </w:r>
            <w:r>
              <w:rPr>
                <w:rFonts w:ascii="宋体" w:hAnsi="宋体" w:cs="宋体"/>
                <w:color w:val="000000"/>
                <w:sz w:val="24"/>
                <w:highlight w:val="none"/>
              </w:rPr>
            </w:r>
            <w:r/>
          </w:p>
        </w:tc>
      </w:tr>
      <w:tr>
        <w:trPr>
          <w:trHeight w:val="930"/>
        </w:trPr>
        <w:tc>
          <w:tcPr>
            <w:tcW w:w="444"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693"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szCs w:val="21"/>
                <w:highlight w:val="none"/>
              </w:rPr>
              <w:t xml:space="preserve">磋商文件</w:t>
            </w:r>
            <w:r>
              <w:rPr>
                <w:rFonts w:hint="eastAsia" w:ascii="宋体" w:hAnsi="宋体" w:cs="宋体"/>
                <w:color w:val="000000"/>
                <w:sz w:val="24"/>
                <w:highlight w:val="none"/>
              </w:rPr>
              <w:t xml:space="preserve">条目号（页码）</w:t>
            </w: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szCs w:val="21"/>
                <w:highlight w:val="none"/>
              </w:rPr>
              <w:t xml:space="preserve">磋商文件</w:t>
            </w:r>
            <w:r>
              <w:rPr>
                <w:rFonts w:hint="eastAsia" w:ascii="宋体" w:hAnsi="宋体" w:cs="宋体"/>
                <w:color w:val="000000"/>
                <w:sz w:val="24"/>
                <w:highlight w:val="none"/>
              </w:rPr>
              <w:t xml:space="preserve">要求</w:t>
            </w: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响应文件内容</w:t>
            </w:r>
            <w:r>
              <w:rPr>
                <w:rFonts w:ascii="宋体" w:hAnsi="宋体" w:cs="宋体"/>
                <w:color w:val="000000"/>
                <w:sz w:val="24"/>
                <w:highlight w:val="none"/>
              </w:rPr>
            </w:r>
            <w:r/>
          </w:p>
        </w:tc>
        <w:tc>
          <w:tcPr>
            <w:tcW w:w="1306"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（据实填写）</w:t>
            </w:r>
            <w:r>
              <w:rPr>
                <w:rFonts w:ascii="宋体" w:hAnsi="宋体" w:cs="宋体"/>
                <w:color w:val="000000"/>
                <w:sz w:val="24"/>
                <w:highlight w:val="none"/>
              </w:rPr>
            </w:r>
            <w:r/>
          </w:p>
        </w:tc>
        <w:tc>
          <w:tcPr>
            <w:tcW w:w="423"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tc>
      </w:tr>
      <w:tr>
        <w:trPr>
          <w:trHeight w:val="930"/>
        </w:trPr>
        <w:tc>
          <w:tcPr>
            <w:tcW w:w="44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693"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30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423"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44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693"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30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423"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44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693"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30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423"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44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693"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6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30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423"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bl>
    <w:p>
      <w:pPr>
        <w:pStyle w:val="1291"/>
        <w:jc w:val="lef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291"/>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1291"/>
        <w:ind w:firstLine="480"/>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1.对合同条款中的所有要求，除本表所列明的所有偏离外，均视作供应商已对之理解和响应。</w:t>
      </w:r>
      <w:r>
        <w:rPr>
          <w:rFonts w:ascii="宋体" w:hAnsi="宋体" w:cs="宋体"/>
          <w:color w:val="000000"/>
          <w:sz w:val="24"/>
          <w:highlight w:val="none"/>
        </w:rPr>
      </w:r>
      <w:r/>
    </w:p>
    <w:p>
      <w:pPr>
        <w:pStyle w:val="1291"/>
        <w:ind w:firstLine="480"/>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2.“偏离情况”列应据实填写“正偏离”或“负偏离”。</w:t>
      </w:r>
      <w:r>
        <w:rPr>
          <w:rFonts w:ascii="宋体" w:hAnsi="宋体" w:cs="宋体"/>
          <w:color w:val="000000"/>
          <w:sz w:val="24"/>
          <w:highlight w:val="none"/>
        </w:rPr>
      </w:r>
      <w:r/>
    </w:p>
    <w:p>
      <w:pPr>
        <w:pStyle w:val="1291"/>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rPr>
          <w:rFonts w:ascii="宋体" w:hAnsi="宋体" w:cs="宋体"/>
          <w:color w:val="000000"/>
          <w:sz w:val="24"/>
          <w:highlight w:val="none"/>
          <w:lang w:val="zh-CN"/>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291"/>
        <w:spacing w:line="360" w:lineRule="auto"/>
        <w:rPr>
          <w:rFonts w:ascii="宋体" w:hAnsi="宋体" w:cs="宋体"/>
          <w:b/>
          <w:bCs/>
          <w:color w:val="000000"/>
          <w:sz w:val="24"/>
          <w:szCs w:val="20"/>
          <w:highlight w:val="none"/>
        </w:rPr>
        <w:outlineLvl w:val="2"/>
      </w:pPr>
      <w:r>
        <w:rPr>
          <w:rFonts w:hint="eastAsia" w:ascii="宋体" w:hAnsi="宋体" w:cs="宋体"/>
          <w:color w:val="000000"/>
          <w:sz w:val="24"/>
          <w:szCs w:val="20"/>
          <w:highlight w:val="none"/>
        </w:rPr>
        <w:br w:type="page" w:clear="all"/>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rFonts w:hint="eastAsia" w:ascii="宋体" w:hAnsi="宋体" w:cs="宋体"/>
          <w:color w:val="000000"/>
          <w:sz w:val="24"/>
          <w:szCs w:val="20"/>
          <w:highlight w:val="none"/>
          <w:lang w:val="en-US" w:eastAsia="zh-CN"/>
        </w:rPr>
        <w:t xml:space="preserve">11</w:t>
      </w:r>
      <w:r>
        <w:rPr>
          <w:rFonts w:hint="eastAsia" w:ascii="宋体" w:hAnsi="宋体" w:cs="宋体"/>
          <w:b/>
          <w:bCs/>
          <w:color w:val="000000"/>
          <w:sz w:val="24"/>
          <w:szCs w:val="20"/>
          <w:highlight w:val="none"/>
        </w:rPr>
        <w:t xml:space="preserve">采购需求偏离表</w:t>
      </w:r>
      <w:r>
        <w:rPr>
          <w:rFonts w:ascii="宋体" w:hAnsi="宋体" w:cs="宋体"/>
          <w:b/>
          <w:bCs/>
          <w:color w:val="000000"/>
          <w:sz w:val="24"/>
          <w:szCs w:val="20"/>
          <w:highlight w:val="none"/>
        </w:rPr>
      </w:r>
      <w:r/>
    </w:p>
    <w:p>
      <w:pPr>
        <w:pStyle w:val="1291"/>
        <w:jc w:val="center"/>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1291"/>
        <w:jc w:val="center"/>
        <w:rPr>
          <w:rFonts w:ascii="宋体" w:hAnsi="宋体" w:cs="宋体"/>
          <w:color w:val="000000"/>
          <w:sz w:val="36"/>
          <w:szCs w:val="36"/>
          <w:highlight w:val="none"/>
        </w:rPr>
      </w:pPr>
      <w:r>
        <w:rPr>
          <w:rFonts w:ascii="宋体" w:hAnsi="宋体" w:cs="宋体"/>
          <w:color w:val="000000"/>
          <w:sz w:val="36"/>
          <w:szCs w:val="36"/>
          <w:highlight w:val="none"/>
        </w:rPr>
      </w:r>
      <w:r/>
    </w:p>
    <w:p>
      <w:pPr>
        <w:pStyle w:val="1291"/>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项目编号/包号：_____________________     项目名称：_______________________</w:t>
      </w:r>
      <w:r>
        <w:rPr>
          <w:rFonts w:ascii="宋体" w:hAnsi="宋体" w:cs="宋体"/>
          <w:color w:val="000000"/>
          <w:sz w:val="24"/>
          <w:highlight w:val="none"/>
          <w:u w:val="singl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1484"/>
        <w:gridCol w:w="2415"/>
        <w:gridCol w:w="2149"/>
        <w:gridCol w:w="1890"/>
        <w:gridCol w:w="1005"/>
      </w:tblGrid>
      <w:tr>
        <w:trPr>
          <w:trHeight w:val="1053"/>
        </w:trPr>
        <w:tc>
          <w:tcPr>
            <w:gridSpan w:val="6"/>
            <w:tcW w:w="9947" w:type="dxa"/>
            <w:vAlign w:val="center"/>
            <w:textDirection w:val="lrTb"/>
            <w:noWrap w:val="false"/>
          </w:tcPr>
          <w:p>
            <w:pPr>
              <w:pStyle w:val="1291"/>
              <w:jc w:val="left"/>
              <w:rPr>
                <w:rFonts w:ascii="宋体" w:hAnsi="宋体" w:cs="宋体"/>
                <w:b/>
                <w:color w:val="000000"/>
                <w:sz w:val="24"/>
                <w:highlight w:val="none"/>
              </w:rPr>
            </w:pPr>
            <w:r>
              <w:rPr>
                <w:rFonts w:hint="eastAsia" w:ascii="宋体" w:hAnsi="宋体" w:cs="宋体"/>
                <w:b/>
                <w:color w:val="000000"/>
                <w:sz w:val="24"/>
                <w:highlight w:val="none"/>
              </w:rPr>
              <w:t xml:space="preserve">对本项目采购需求条款的偏离情况（请进行勾选）：</w:t>
            </w:r>
            <w:r>
              <w:rPr>
                <w:rFonts w:ascii="宋体" w:hAnsi="宋体" w:cs="宋体"/>
                <w:b/>
                <w:color w:val="000000"/>
                <w:sz w:val="24"/>
                <w:highlight w:val="none"/>
              </w:rPr>
            </w:r>
            <w:r/>
          </w:p>
          <w:p>
            <w:pPr>
              <w:pStyle w:val="1291"/>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ascii="宋体" w:hAnsi="宋体" w:cs="宋体"/>
                <w:b/>
                <w:color w:val="000000"/>
                <w:sz w:val="24"/>
                <w:highlight w:val="none"/>
              </w:rPr>
            </w:r>
            <w:r/>
          </w:p>
          <w:p>
            <w:pPr>
              <w:pStyle w:val="1291"/>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如有负偏离，</w:t>
            </w:r>
            <w:r>
              <w:rPr>
                <w:rFonts w:hint="eastAsia" w:ascii="宋体" w:hAnsi="宋体" w:cs="宋体"/>
                <w:color w:val="000000"/>
                <w:sz w:val="24"/>
                <w:highlight w:val="none"/>
              </w:rPr>
              <w:t xml:space="preserve">则须在本表中对负偏离项逐一列明）</w:t>
            </w:r>
            <w:r>
              <w:rPr>
                <w:rFonts w:ascii="宋体" w:hAnsi="宋体" w:cs="宋体"/>
                <w:color w:val="000000"/>
                <w:sz w:val="24"/>
                <w:highlight w:val="none"/>
              </w:rPr>
            </w:r>
            <w:r/>
          </w:p>
        </w:tc>
      </w:tr>
      <w:tr>
        <w:trPr>
          <w:trHeight w:val="1053"/>
        </w:trPr>
        <w:tc>
          <w:tcPr>
            <w:tcW w:w="505"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746"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磋商文件条目号(页码)</w:t>
            </w:r>
            <w:r>
              <w:rPr>
                <w:rFonts w:ascii="宋体" w:hAnsi="宋体" w:cs="宋体"/>
                <w:color w:val="000000"/>
                <w:sz w:val="24"/>
                <w:highlight w:val="none"/>
              </w:rPr>
            </w:r>
            <w:r/>
          </w:p>
        </w:tc>
        <w:tc>
          <w:tcPr>
            <w:tcW w:w="1214"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磋商文件要求</w:t>
            </w:r>
            <w:r>
              <w:rPr>
                <w:rFonts w:ascii="宋体" w:hAnsi="宋体" w:cs="宋体"/>
                <w:color w:val="000000"/>
                <w:sz w:val="24"/>
                <w:highlight w:val="none"/>
              </w:rPr>
            </w:r>
            <w:r/>
          </w:p>
        </w:tc>
        <w:tc>
          <w:tcPr>
            <w:tcW w:w="1080"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响应内容</w:t>
            </w:r>
            <w:r>
              <w:rPr>
                <w:rFonts w:ascii="宋体" w:hAnsi="宋体" w:cs="宋体"/>
                <w:color w:val="000000"/>
                <w:sz w:val="24"/>
                <w:highlight w:val="none"/>
              </w:rPr>
            </w:r>
            <w:r/>
          </w:p>
        </w:tc>
        <w:tc>
          <w:tcPr>
            <w:tcW w:w="950"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p>
            <w:pPr>
              <w:pStyle w:val="1291"/>
              <w:jc w:val="center"/>
              <w:rPr>
                <w:rFonts w:ascii="宋体" w:hAnsi="宋体" w:cs="宋体"/>
                <w:color w:val="000000"/>
                <w:sz w:val="24"/>
                <w:highlight w:val="none"/>
              </w:rPr>
            </w:pPr>
            <w:r>
              <w:rPr>
                <w:rFonts w:hint="eastAsia" w:ascii="宋体" w:hAnsi="宋体" w:cs="宋体"/>
                <w:color w:val="000000"/>
                <w:sz w:val="24"/>
                <w:szCs w:val="21"/>
                <w:highlight w:val="none"/>
              </w:rPr>
              <w:t xml:space="preserve">（据实填写）</w:t>
            </w:r>
            <w:r>
              <w:rPr>
                <w:rFonts w:ascii="宋体" w:hAnsi="宋体" w:cs="宋体"/>
                <w:color w:val="000000"/>
                <w:sz w:val="24"/>
                <w:highlight w:val="none"/>
              </w:rPr>
            </w:r>
            <w:r/>
          </w:p>
        </w:tc>
        <w:tc>
          <w:tcPr>
            <w:tcW w:w="501" w:type="dxa"/>
            <w:vAlign w:val="center"/>
            <w:textDirection w:val="lrTb"/>
            <w:noWrap w:val="false"/>
          </w:tcPr>
          <w:p>
            <w:pPr>
              <w:pStyle w:val="1291"/>
              <w:jc w:val="center"/>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tc>
      </w:tr>
      <w:tr>
        <w:trPr>
          <w:trHeight w:val="930"/>
        </w:trPr>
        <w:tc>
          <w:tcPr>
            <w:tcW w:w="505"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74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21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95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501"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505"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74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21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95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501"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505"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74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21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95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501"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505"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74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21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95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501"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505"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74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21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95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501"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505"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746"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214"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950"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c>
          <w:tcPr>
            <w:tcW w:w="501" w:type="dxa"/>
            <w:vAlign w:val="center"/>
            <w:textDirection w:val="lrTb"/>
            <w:noWrap w:val="false"/>
          </w:tcPr>
          <w:p>
            <w:pPr>
              <w:pStyle w:val="1291"/>
              <w:jc w:val="center"/>
              <w:rPr>
                <w:rFonts w:ascii="宋体" w:hAnsi="宋体" w:cs="宋体"/>
                <w:color w:val="000000"/>
                <w:sz w:val="24"/>
                <w:highlight w:val="none"/>
              </w:rPr>
            </w:pPr>
            <w:r>
              <w:rPr>
                <w:rFonts w:ascii="宋体" w:hAnsi="宋体" w:cs="宋体"/>
                <w:color w:val="000000"/>
                <w:sz w:val="24"/>
                <w:highlight w:val="none"/>
              </w:rPr>
            </w:r>
            <w:r/>
          </w:p>
        </w:tc>
      </w:tr>
    </w:tbl>
    <w:p>
      <w:pPr>
        <w:pStyle w:val="1291"/>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ascii="宋体" w:hAnsi="宋体" w:cs="宋体"/>
          <w:color w:val="000000"/>
          <w:sz w:val="24"/>
          <w:highlight w:val="none"/>
          <w:u w:val="single"/>
        </w:rPr>
      </w:r>
      <w:r/>
    </w:p>
    <w:p>
      <w:pPr>
        <w:pStyle w:val="1291"/>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1291"/>
        <w:ind w:firstLine="480"/>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b/>
          <w:bCs/>
          <w:color w:val="000000"/>
          <w:sz w:val="24"/>
          <w:highlight w:val="none"/>
          <w:u w:val="single"/>
        </w:rPr>
        <w:t xml:space="preserve">对磋商文件中的所有商务、技术要求，除本表所列明的所有偏离外，均视作供应商已对之理解和响应。</w:t>
      </w:r>
      <w:r>
        <w:rPr>
          <w:rFonts w:ascii="宋体" w:hAnsi="宋体" w:cs="宋体"/>
          <w:color w:val="000000"/>
          <w:sz w:val="24"/>
          <w:highlight w:val="none"/>
        </w:rPr>
      </w:r>
      <w:r/>
    </w:p>
    <w:p>
      <w:pPr>
        <w:pStyle w:val="1291"/>
        <w:ind w:firstLine="480"/>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2.“偏离情况”列应据实填写“正偏离”或“负偏离”。</w:t>
      </w:r>
      <w:r>
        <w:rPr>
          <w:rFonts w:ascii="宋体" w:hAnsi="宋体" w:cs="宋体"/>
          <w:color w:val="000000"/>
          <w:sz w:val="24"/>
          <w:highlight w:val="none"/>
        </w:rPr>
      </w:r>
      <w:r/>
    </w:p>
    <w:p>
      <w:pPr>
        <w:pStyle w:val="1291"/>
        <w:ind w:firstLine="480"/>
        <w:jc w:val="left"/>
        <w:spacing w:line="400" w:lineRule="exac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291"/>
        <w:rPr>
          <w:rFonts w:ascii="宋体" w:hAnsi="宋体" w:cs="宋体"/>
          <w:color w:val="000000"/>
          <w:sz w:val="24"/>
          <w:szCs w:val="20"/>
          <w:highlight w:val="none"/>
        </w:rPr>
      </w:pPr>
      <w:r>
        <w:rPr>
          <w:rFonts w:ascii="宋体" w:hAnsi="宋体" w:cs="宋体"/>
          <w:color w:val="000000"/>
          <w:sz w:val="24"/>
          <w:szCs w:val="20"/>
          <w:highlight w:val="none"/>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rPr>
          <w:rFonts w:ascii="宋体" w:hAnsi="宋体" w:cs="宋体"/>
          <w:color w:val="000000"/>
          <w:sz w:val="24"/>
          <w:highlight w:val="none"/>
          <w:lang w:val="zh-CN"/>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291"/>
        <w:rPr>
          <w:rFonts w:ascii="宋体" w:hAnsi="宋体" w:cs="宋体"/>
          <w:color w:val="000000"/>
          <w:sz w:val="24"/>
          <w:szCs w:val="20"/>
          <w:highlight w:val="none"/>
        </w:rPr>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12</w:t>
      </w:r>
      <w:r>
        <w:rPr>
          <w:rFonts w:hint="eastAsia" w:ascii="宋体" w:hAnsi="宋体" w:cs="宋体"/>
          <w:color w:val="000000"/>
          <w:sz w:val="24"/>
          <w:szCs w:val="20"/>
          <w:highlight w:val="none"/>
        </w:rPr>
        <w:t xml:space="preserve">项目实施方案等，包括但不限于如下主题：</w:t>
      </w:r>
      <w:r>
        <w:rPr>
          <w:rFonts w:ascii="宋体" w:hAnsi="宋体" w:cs="宋体"/>
          <w:color w:val="000000"/>
          <w:sz w:val="24"/>
          <w:szCs w:val="20"/>
          <w:highlight w:val="none"/>
        </w:rPr>
      </w:r>
      <w:r/>
    </w:p>
    <w:p>
      <w:pPr>
        <w:pStyle w:val="1291"/>
        <w:ind w:firstLine="480"/>
        <w:spacing w:line="56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1）项目组织实施方案；</w:t>
      </w:r>
      <w:r>
        <w:rPr>
          <w:rFonts w:ascii="宋体" w:hAnsi="宋体" w:cs="宋体"/>
          <w:color w:val="000000"/>
          <w:sz w:val="24"/>
          <w:szCs w:val="20"/>
          <w:highlight w:val="none"/>
        </w:rPr>
      </w:r>
      <w:r/>
    </w:p>
    <w:p>
      <w:pPr>
        <w:pStyle w:val="1291"/>
        <w:ind w:firstLine="480"/>
        <w:spacing w:line="56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2）项目管理方案；</w:t>
      </w:r>
      <w:r>
        <w:rPr>
          <w:rFonts w:ascii="宋体" w:hAnsi="宋体" w:cs="宋体"/>
          <w:color w:val="000000"/>
          <w:sz w:val="24"/>
          <w:szCs w:val="20"/>
          <w:highlight w:val="none"/>
        </w:rPr>
      </w:r>
      <w:r/>
    </w:p>
    <w:p>
      <w:pPr>
        <w:pStyle w:val="1291"/>
        <w:ind w:firstLine="480"/>
        <w:spacing w:line="56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3）拟达到的标准，配备的人员、设备配置等；</w:t>
      </w:r>
      <w:r>
        <w:rPr>
          <w:rFonts w:ascii="宋体" w:hAnsi="宋体" w:cs="宋体"/>
          <w:color w:val="000000"/>
          <w:sz w:val="24"/>
          <w:szCs w:val="20"/>
          <w:highlight w:val="none"/>
        </w:rPr>
      </w:r>
      <w:r/>
    </w:p>
    <w:p>
      <w:pPr>
        <w:pStyle w:val="1291"/>
        <w:ind w:firstLine="480"/>
        <w:spacing w:line="56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4）培训方案、技术支持等方案；</w:t>
      </w:r>
      <w:r>
        <w:rPr>
          <w:rFonts w:ascii="宋体" w:hAnsi="宋体" w:cs="宋体"/>
          <w:color w:val="000000"/>
          <w:sz w:val="24"/>
          <w:szCs w:val="20"/>
          <w:highlight w:val="none"/>
        </w:rPr>
      </w:r>
      <w:r/>
    </w:p>
    <w:p>
      <w:pPr>
        <w:pStyle w:val="1291"/>
        <w:ind w:firstLine="480"/>
        <w:spacing w:line="56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5）优惠条款或承诺；</w:t>
      </w:r>
      <w:r>
        <w:rPr>
          <w:rFonts w:ascii="宋体" w:hAnsi="宋体" w:cs="宋体"/>
          <w:color w:val="000000"/>
          <w:sz w:val="24"/>
          <w:szCs w:val="20"/>
          <w:highlight w:val="none"/>
        </w:rPr>
      </w:r>
      <w:r/>
    </w:p>
    <w:p>
      <w:pPr>
        <w:pStyle w:val="1291"/>
        <w:ind w:firstLine="480"/>
        <w:spacing w:line="56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6）其他。</w:t>
      </w:r>
      <w:r>
        <w:rPr>
          <w:rFonts w:ascii="宋体" w:hAnsi="宋体" w:cs="宋体"/>
          <w:color w:val="000000"/>
          <w:sz w:val="24"/>
          <w:szCs w:val="20"/>
          <w:highlight w:val="none"/>
        </w:rPr>
      </w:r>
      <w:r/>
    </w:p>
    <w:p>
      <w:pPr>
        <w:pStyle w:val="1291"/>
        <w:spacing w:line="360" w:lineRule="auto"/>
        <w:rPr>
          <w:rFonts w:ascii="宋体" w:hAnsi="宋体" w:cs="宋体"/>
          <w:b/>
          <w:bCs/>
          <w:color w:val="000000"/>
          <w:sz w:val="24"/>
          <w:highlight w:val="none"/>
        </w:rPr>
        <w:outlineLvl w:val="2"/>
      </w:pPr>
      <w:r>
        <w:rPr>
          <w:rFonts w:ascii="宋体" w:hAnsi="宋体" w:cs="宋体"/>
          <w:b/>
          <w:bCs/>
          <w:color w:val="000000"/>
          <w:sz w:val="24"/>
          <w:highlight w:val="none"/>
        </w:rPr>
      </w:r>
      <w:r/>
    </w:p>
    <w:p>
      <w:pPr>
        <w:pStyle w:val="1291"/>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pStyle w:val="1291"/>
        <w:rPr>
          <w:rFonts w:ascii="宋体" w:hAnsi="宋体" w:cs="宋体"/>
          <w:b/>
          <w:bCs/>
          <w:color w:val="000000"/>
          <w:sz w:val="24"/>
          <w:szCs w:val="20"/>
          <w:highlight w:val="none"/>
        </w:rPr>
      </w:pPr>
      <w:r>
        <w:rPr>
          <w:rFonts w:hint="eastAsia" w:ascii="宋体" w:hAnsi="宋体" w:cs="宋体"/>
          <w:b/>
          <w:bCs/>
          <w:color w:val="000000"/>
          <w:sz w:val="24"/>
          <w:szCs w:val="20"/>
          <w:highlight w:val="none"/>
        </w:rPr>
        <w:br w:type="page" w:clear="all"/>
      </w:r>
      <w:r>
        <w:rPr>
          <w:rFonts w:hint="eastAsia" w:ascii="宋体" w:hAnsi="宋体" w:cs="宋体"/>
          <w:b/>
          <w:bCs/>
          <w:color w:val="000000"/>
          <w:sz w:val="24"/>
          <w:szCs w:val="20"/>
          <w:highlight w:val="none"/>
          <w:lang w:val="en-US" w:eastAsia="zh-CN"/>
        </w:rPr>
        <w:t xml:space="preserve">1</w:t>
      </w:r>
      <w:r>
        <w:rPr>
          <w:rFonts w:hint="eastAsia" w:ascii="宋体" w:hAnsi="宋体" w:cs="宋体"/>
          <w:b/>
          <w:bCs/>
          <w:color w:val="000000"/>
          <w:sz w:val="24"/>
          <w:szCs w:val="20"/>
          <w:highlight w:val="none"/>
          <w:lang w:val="en-US" w:eastAsia="zh-CN"/>
        </w:rPr>
        <w:t xml:space="preserve">3</w:t>
      </w:r>
      <w:r>
        <w:rPr>
          <w:rFonts w:hint="eastAsia" w:ascii="宋体" w:hAnsi="宋体" w:cs="宋体"/>
          <w:b/>
          <w:bCs/>
          <w:color w:val="000000"/>
          <w:sz w:val="24"/>
          <w:szCs w:val="20"/>
          <w:highlight w:val="none"/>
        </w:rPr>
        <w:t xml:space="preserve"> 参加本项目人员一览表</w:t>
      </w:r>
      <w:r>
        <w:rPr>
          <w:rFonts w:ascii="宋体" w:hAnsi="宋体" w:cs="宋体"/>
          <w:b/>
          <w:bCs/>
          <w:color w:val="000000"/>
          <w:sz w:val="24"/>
          <w:szCs w:val="20"/>
          <w:highlight w:val="none"/>
        </w:rPr>
      </w:r>
      <w:r/>
    </w:p>
    <w:p>
      <w:pPr>
        <w:pStyle w:val="1291"/>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1291"/>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rPr>
          <w:rFonts w:ascii="宋体" w:hAnsi="宋体" w:cs="宋体"/>
          <w:b/>
          <w:color w:val="000000"/>
          <w:sz w:val="32"/>
          <w:szCs w:val="32"/>
          <w:highlight w:val="none"/>
        </w:rPr>
      </w:r>
      <w:r/>
    </w:p>
    <w:p>
      <w:pPr>
        <w:pStyle w:val="1291"/>
        <w:spacing w:line="360" w:lineRule="auto"/>
        <w:rPr>
          <w:rFonts w:ascii="宋体" w:hAnsi="宋体" w:cs="宋体"/>
          <w:color w:val="000000"/>
          <w:sz w:val="22"/>
          <w:highlight w:val="none"/>
        </w:rPr>
      </w:pPr>
      <w:r>
        <w:rPr>
          <w:rFonts w:ascii="宋体" w:hAnsi="宋体" w:cs="宋体"/>
          <w:color w:val="000000"/>
          <w:sz w:val="22"/>
          <w:highlight w:val="none"/>
        </w:rPr>
      </w:r>
      <w:r/>
    </w:p>
    <w:p>
      <w:pPr>
        <w:pStyle w:val="129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495"/>
        <w:gridCol w:w="722"/>
        <w:gridCol w:w="877"/>
        <w:gridCol w:w="806"/>
        <w:gridCol w:w="722"/>
        <w:gridCol w:w="1233"/>
        <w:gridCol w:w="1123"/>
        <w:gridCol w:w="1205"/>
        <w:gridCol w:w="1070"/>
      </w:tblGrid>
      <w:tr>
        <w:trPr>
          <w:trHeight w:val="807"/>
        </w:trPr>
        <w:tc>
          <w:tcPr>
            <w:tcW w:w="302"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756"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拟在本项目中担任的职务</w:t>
            </w:r>
            <w:r>
              <w:rPr>
                <w:rFonts w:ascii="宋体" w:hAnsi="宋体"/>
                <w:color w:val="000000"/>
                <w:sz w:val="24"/>
                <w:highlight w:val="none"/>
              </w:rPr>
            </w:r>
            <w:r/>
          </w:p>
        </w:tc>
        <w:tc>
          <w:tcPr>
            <w:tcW w:w="368"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tcW w:w="446"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身份证</w:t>
            </w:r>
            <w:r>
              <w:rPr>
                <w:rFonts w:ascii="宋体" w:hAnsi="宋体"/>
                <w:color w:val="000000"/>
                <w:sz w:val="24"/>
                <w:highlight w:val="none"/>
              </w:rPr>
            </w:r>
            <w:r/>
          </w:p>
          <w:p>
            <w:pPr>
              <w:pStyle w:val="1291"/>
              <w:jc w:val="center"/>
              <w:rPr>
                <w:rFonts w:ascii="宋体" w:hAnsi="宋体"/>
                <w:color w:val="000000"/>
                <w:sz w:val="24"/>
                <w:highlight w:val="none"/>
              </w:rPr>
            </w:pPr>
            <w:r>
              <w:rPr>
                <w:rFonts w:hint="eastAsia" w:ascii="宋体" w:hAnsi="宋体"/>
                <w:color w:val="000000"/>
                <w:sz w:val="24"/>
                <w:highlight w:val="none"/>
              </w:rPr>
              <w:t xml:space="preserve">号码</w:t>
            </w:r>
            <w:r>
              <w:rPr>
                <w:rFonts w:ascii="宋体" w:hAnsi="宋体"/>
                <w:color w:val="000000"/>
                <w:sz w:val="24"/>
                <w:highlight w:val="none"/>
              </w:rPr>
            </w:r>
            <w:r/>
          </w:p>
        </w:tc>
        <w:tc>
          <w:tcPr>
            <w:tcW w:w="410"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联系</w:t>
            </w:r>
            <w:r>
              <w:rPr>
                <w:rFonts w:ascii="宋体" w:hAnsi="宋体"/>
                <w:color w:val="000000"/>
                <w:sz w:val="24"/>
                <w:highlight w:val="none"/>
              </w:rPr>
            </w:r>
            <w:r/>
          </w:p>
          <w:p>
            <w:pPr>
              <w:pStyle w:val="1291"/>
              <w:jc w:val="center"/>
              <w:rPr>
                <w:rFonts w:ascii="宋体" w:hAnsi="宋体"/>
                <w:color w:val="000000"/>
                <w:sz w:val="24"/>
                <w:highlight w:val="none"/>
              </w:rPr>
            </w:pPr>
            <w:r>
              <w:rPr>
                <w:rFonts w:hint="eastAsia" w:ascii="宋体" w:hAnsi="宋体"/>
                <w:color w:val="000000"/>
                <w:sz w:val="24"/>
                <w:highlight w:val="none"/>
              </w:rPr>
              <w:t xml:space="preserve">方式</w:t>
            </w:r>
            <w:r>
              <w:rPr>
                <w:rFonts w:ascii="宋体" w:hAnsi="宋体"/>
                <w:color w:val="000000"/>
                <w:sz w:val="24"/>
                <w:highlight w:val="none"/>
              </w:rPr>
            </w:r>
            <w:r/>
          </w:p>
        </w:tc>
        <w:tc>
          <w:tcPr>
            <w:tcW w:w="368"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学历</w:t>
            </w:r>
            <w:r>
              <w:rPr>
                <w:rFonts w:ascii="宋体" w:hAnsi="宋体"/>
                <w:color w:val="000000"/>
                <w:sz w:val="24"/>
                <w:highlight w:val="none"/>
              </w:rPr>
            </w:r>
            <w:r/>
          </w:p>
        </w:tc>
        <w:tc>
          <w:tcPr>
            <w:tcW w:w="624"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执业证书  （证书编号）</w:t>
            </w:r>
            <w:r>
              <w:rPr>
                <w:rFonts w:ascii="宋体" w:hAnsi="宋体"/>
                <w:color w:val="000000"/>
                <w:sz w:val="24"/>
                <w:highlight w:val="none"/>
              </w:rPr>
            </w:r>
            <w:r/>
          </w:p>
        </w:tc>
        <w:tc>
          <w:tcPr>
            <w:tcW w:w="569" w:type="dxa"/>
            <w:vAlign w:val="center"/>
            <w:textDirection w:val="lrTb"/>
            <w:noWrap w:val="false"/>
          </w:tcPr>
          <w:p>
            <w:pPr>
              <w:pStyle w:val="1291"/>
              <w:rPr>
                <w:rFonts w:ascii="宋体" w:hAnsi="宋体"/>
                <w:color w:val="000000"/>
                <w:sz w:val="24"/>
                <w:highlight w:val="none"/>
              </w:rPr>
            </w:pPr>
            <w:r>
              <w:rPr>
                <w:rFonts w:hint="eastAsia" w:ascii="宋体" w:hAnsi="宋体"/>
                <w:color w:val="000000"/>
                <w:sz w:val="24"/>
                <w:highlight w:val="none"/>
              </w:rPr>
              <w:t xml:space="preserve">资格证书 （证书编号）</w:t>
            </w:r>
            <w:r>
              <w:rPr>
                <w:rFonts w:ascii="宋体" w:hAnsi="宋体"/>
                <w:color w:val="000000"/>
                <w:sz w:val="24"/>
                <w:highlight w:val="none"/>
              </w:rPr>
            </w:r>
            <w:r/>
          </w:p>
        </w:tc>
        <w:tc>
          <w:tcPr>
            <w:tcW w:w="610"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技术职称</w:t>
            </w:r>
            <w:r>
              <w:rPr>
                <w:rFonts w:ascii="宋体" w:hAnsi="宋体"/>
                <w:color w:val="000000"/>
                <w:sz w:val="24"/>
                <w:highlight w:val="none"/>
              </w:rPr>
            </w:r>
            <w:r/>
          </w:p>
          <w:p>
            <w:pPr>
              <w:pStyle w:val="1291"/>
              <w:jc w:val="center"/>
              <w:rPr>
                <w:rFonts w:ascii="宋体" w:hAnsi="宋体"/>
                <w:color w:val="000000"/>
                <w:sz w:val="24"/>
                <w:highlight w:val="none"/>
              </w:rPr>
            </w:pPr>
            <w:r>
              <w:rPr>
                <w:rFonts w:hint="eastAsia" w:ascii="宋体" w:hAnsi="宋体"/>
                <w:color w:val="000000"/>
                <w:sz w:val="24"/>
                <w:highlight w:val="none"/>
              </w:rPr>
              <w:t xml:space="preserve">（证书编号）</w:t>
            </w:r>
            <w:r>
              <w:rPr>
                <w:rFonts w:ascii="宋体" w:hAnsi="宋体"/>
                <w:color w:val="000000"/>
                <w:sz w:val="24"/>
                <w:highlight w:val="none"/>
              </w:rPr>
            </w:r>
            <w:r/>
          </w:p>
        </w:tc>
        <w:tc>
          <w:tcPr>
            <w:tcW w:w="542" w:type="dxa"/>
            <w:vAlign w:val="center"/>
            <w:textDirection w:val="lrTb"/>
            <w:noWrap w:val="false"/>
          </w:tcPr>
          <w:p>
            <w:pPr>
              <w:pStyle w:val="1291"/>
              <w:jc w:val="center"/>
              <w:rPr>
                <w:rFonts w:ascii="宋体" w:hAnsi="宋体"/>
                <w:color w:val="000000"/>
                <w:sz w:val="24"/>
                <w:highlight w:val="none"/>
              </w:rPr>
            </w:pPr>
            <w:r>
              <w:rPr>
                <w:rFonts w:hint="eastAsia" w:ascii="宋体" w:hAnsi="宋体"/>
                <w:color w:val="000000"/>
                <w:sz w:val="24"/>
                <w:highlight w:val="none"/>
              </w:rPr>
              <w:t xml:space="preserve">工作经验（年）</w:t>
            </w:r>
            <w:r>
              <w:rPr>
                <w:rFonts w:ascii="宋体" w:hAnsi="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75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影像医师（放射科技师）</w:t>
            </w: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75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75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内、外科医师</w:t>
            </w: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75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75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抽血护士</w:t>
            </w: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75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75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身高体重及血压测量医务人员</w:t>
            </w: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75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1"/>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756" w:type="dxa"/>
            <w:vAlign w:val="center"/>
            <w:textDirection w:val="lrTb"/>
            <w:noWrap w:val="false"/>
          </w:tcPr>
          <w:p>
            <w:pPr>
              <w:pStyle w:val="1291"/>
              <w:ind w:firstLine="3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30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56" w:type="dxa"/>
            <w:vAlign w:val="center"/>
            <w:textDirection w:val="lrTb"/>
            <w:noWrap w:val="false"/>
          </w:tcPr>
          <w:p>
            <w:pPr>
              <w:pStyle w:val="1291"/>
              <w:ind w:firstLine="3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15"/>
        </w:trPr>
        <w:tc>
          <w:tcPr>
            <w:tcW w:w="302" w:type="dxa"/>
            <w:vAlign w:val="center"/>
            <w:textDirection w:val="lrTb"/>
            <w:noWrap w:val="false"/>
          </w:tcPr>
          <w:p>
            <w:pPr>
              <w:pStyle w:val="1291"/>
              <w:ind w:firstLine="3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56" w:type="dxa"/>
            <w:vAlign w:val="center"/>
            <w:textDirection w:val="lrTb"/>
            <w:noWrap w:val="false"/>
          </w:tcPr>
          <w:p>
            <w:pPr>
              <w:pStyle w:val="1291"/>
              <w:ind w:firstLine="3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46"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24"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9"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0"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2" w:type="dxa"/>
            <w:vAlign w:val="center"/>
            <w:textDirection w:val="lrTb"/>
            <w:noWrap w:val="false"/>
          </w:tcPr>
          <w:p>
            <w:pPr>
              <w:pStyle w:val="12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29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291"/>
        <w:spacing w:line="360" w:lineRule="auto"/>
        <w:rPr>
          <w:rFonts w:ascii="宋体" w:hAnsi="宋体" w:cs="宋体"/>
          <w:color w:val="000000"/>
          <w:sz w:val="24"/>
          <w:highlight w:val="none"/>
        </w:rPr>
      </w:pPr>
      <w:r>
        <w:rPr>
          <w:rFonts w:ascii="宋体" w:hAnsi="宋体" w:cs="宋体"/>
          <w:color w:val="000000"/>
          <w:sz w:val="24"/>
          <w:highlight w:val="none"/>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rPr>
          <w:rFonts w:ascii="宋体" w:hAnsi="宋体" w:cs="宋体"/>
          <w:color w:val="000000"/>
          <w:sz w:val="24"/>
          <w:highlight w:val="none"/>
          <w:lang w:val="zh-CN"/>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291"/>
        <w:rPr>
          <w:rFonts w:ascii="宋体" w:hAnsi="宋体" w:cs="宋体"/>
          <w:b/>
          <w:bCs/>
          <w:color w:val="000000"/>
          <w:sz w:val="24"/>
          <w:szCs w:val="20"/>
          <w:highlight w:val="none"/>
        </w:rPr>
      </w:pPr>
      <w:r>
        <w:rPr>
          <w:rFonts w:hint="eastAsia" w:ascii="宋体" w:hAnsi="宋体" w:cs="宋体"/>
          <w:color w:val="000000"/>
          <w:sz w:val="22"/>
          <w:highlight w:val="none"/>
        </w:rPr>
        <w:br w:type="page" w:clear="all"/>
      </w:r>
      <w:bookmarkStart w:id="761" w:name="_Toc288738397"/>
      <w:r/>
      <w:bookmarkStart w:id="762" w:name="_Toc288738839"/>
      <w:r>
        <w:rPr>
          <w:rFonts w:hint="eastAsia" w:ascii="宋体" w:hAnsi="宋体" w:cs="宋体"/>
          <w:b/>
          <w:bCs/>
          <w:color w:val="000000"/>
          <w:sz w:val="24"/>
          <w:szCs w:val="20"/>
          <w:highlight w:val="none"/>
          <w:lang w:val="en-US" w:eastAsia="zh-CN"/>
        </w:rPr>
        <w:t xml:space="preserve">1</w:t>
      </w: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相关业绩案例一览表</w:t>
      </w:r>
      <w:r>
        <w:rPr>
          <w:rFonts w:ascii="宋体" w:hAnsi="宋体" w:cs="宋体"/>
          <w:b/>
          <w:bCs/>
          <w:color w:val="000000"/>
          <w:sz w:val="24"/>
          <w:szCs w:val="20"/>
          <w:highlight w:val="none"/>
        </w:rPr>
      </w:r>
      <w:r/>
    </w:p>
    <w:p>
      <w:pPr>
        <w:pStyle w:val="1291"/>
        <w:rPr>
          <w:rFonts w:ascii="宋体" w:hAnsi="宋体" w:cs="宋体"/>
          <w:color w:val="000000"/>
          <w:sz w:val="24"/>
          <w:szCs w:val="20"/>
          <w:highlight w:val="none"/>
        </w:rPr>
      </w:pPr>
      <w:r>
        <w:rPr>
          <w:rFonts w:ascii="宋体" w:hAnsi="宋体" w:cs="宋体"/>
          <w:color w:val="000000"/>
          <w:sz w:val="24"/>
          <w:szCs w:val="20"/>
          <w:highlight w:val="none"/>
        </w:rPr>
      </w:r>
      <w:r/>
    </w:p>
    <w:p>
      <w:pPr>
        <w:pStyle w:val="1291"/>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761"/>
      <w:r/>
      <w:bookmarkEnd w:id="762"/>
      <w:r>
        <w:rPr>
          <w:rFonts w:ascii="宋体" w:hAnsi="宋体" w:cs="宋体"/>
          <w:b/>
          <w:color w:val="000000"/>
          <w:sz w:val="32"/>
          <w:szCs w:val="32"/>
          <w:highlight w:val="none"/>
        </w:rPr>
      </w:r>
      <w:r/>
    </w:p>
    <w:p>
      <w:pPr>
        <w:pStyle w:val="1291"/>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29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ind w:hanging="523"/>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ind w:hanging="523"/>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91"/>
              <w:jc w:val="center"/>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29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291"/>
        <w:spacing w:line="360" w:lineRule="auto"/>
        <w:rPr>
          <w:rFonts w:ascii="宋体" w:hAnsi="宋体" w:cs="宋体"/>
          <w:color w:val="000000"/>
          <w:sz w:val="24"/>
          <w:highlight w:val="none"/>
        </w:rPr>
      </w:pPr>
      <w:r>
        <w:rPr>
          <w:rFonts w:ascii="宋体" w:hAnsi="宋体" w:cs="宋体"/>
          <w:color w:val="000000"/>
          <w:sz w:val="24"/>
          <w:highlight w:val="none"/>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rPr>
          <w:rFonts w:ascii="宋体" w:hAnsi="宋体" w:cs="宋体"/>
          <w:color w:val="000000"/>
          <w:sz w:val="24"/>
          <w:highlight w:val="none"/>
          <w:lang w:val="zh-CN"/>
        </w:rPr>
      </w:r>
      <w:r/>
    </w:p>
    <w:p>
      <w:pPr>
        <w:pStyle w:val="1291"/>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291"/>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pStyle w:val="1291"/>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pStyle w:val="1291"/>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pStyle w:val="1291"/>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pStyle w:val="1291"/>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pStyle w:val="1291"/>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pStyle w:val="1291"/>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pStyle w:val="1291"/>
        <w:spacing w:line="360" w:lineRule="auto"/>
        <w:rPr>
          <w:rFonts w:ascii="宋体" w:hAnsi="宋体" w:cs="宋体"/>
          <w:b/>
          <w:bCs/>
          <w:color w:val="000000"/>
          <w:sz w:val="24"/>
          <w:szCs w:val="20"/>
          <w:highlight w:val="none"/>
        </w:rPr>
        <w:outlineLvl w:val="2"/>
      </w:pPr>
      <w:r>
        <w:rPr>
          <w:rFonts w:ascii="宋体" w:hAnsi="宋体" w:cs="宋体"/>
          <w:b/>
          <w:bCs/>
          <w:color w:val="000000"/>
          <w:sz w:val="24"/>
          <w:szCs w:val="20"/>
          <w:highlight w:val="none"/>
        </w:rPr>
      </w:r>
      <w:r/>
    </w:p>
    <w:p>
      <w:pPr>
        <w:pStyle w:val="1291"/>
        <w:spacing w:line="360" w:lineRule="auto"/>
        <w:rPr>
          <w:rFonts w:ascii="宋体" w:hAnsi="宋体" w:cs="宋体"/>
          <w:b/>
          <w:bCs/>
          <w:color w:val="000000"/>
          <w:sz w:val="24"/>
          <w:szCs w:val="20"/>
          <w:highlight w:val="none"/>
        </w:rPr>
        <w:outlineLvl w:val="2"/>
      </w:pPr>
      <w:r>
        <w:rPr>
          <w:rFonts w:ascii="宋体" w:hAnsi="宋体" w:cs="宋体"/>
          <w:b/>
          <w:bCs/>
          <w:color w:val="000000"/>
          <w:sz w:val="24"/>
          <w:szCs w:val="20"/>
          <w:highlight w:val="none"/>
        </w:rPr>
      </w:r>
      <w:r/>
    </w:p>
    <w:p>
      <w:pPr>
        <w:pStyle w:val="1291"/>
        <w:rPr>
          <w:rFonts w:ascii="宋体" w:hAnsi="宋体" w:cs="宋体"/>
          <w:color w:val="000000"/>
          <w:sz w:val="24"/>
          <w:highlight w:val="none"/>
        </w:rPr>
      </w:pPr>
      <w:r>
        <w:rPr>
          <w:rFonts w:hint="eastAsia" w:ascii="宋体" w:hAnsi="宋体" w:cs="宋体"/>
          <w:b/>
          <w:bCs/>
          <w:color w:val="000000"/>
          <w:sz w:val="24"/>
          <w:szCs w:val="20"/>
          <w:highlight w:val="none"/>
        </w:rPr>
        <w:br w:type="page" w:clear="all"/>
      </w:r>
      <w:r>
        <w:rPr>
          <w:rFonts w:hint="eastAsia" w:ascii="宋体" w:hAnsi="宋体" w:cs="宋体"/>
          <w:color w:val="000000"/>
          <w:sz w:val="24"/>
          <w:szCs w:val="20"/>
          <w:highlight w:val="none"/>
          <w:lang w:val="en-US" w:eastAsia="zh-CN"/>
        </w:rPr>
        <w:t xml:space="preserve">15</w:t>
      </w:r>
      <w:r>
        <w:rPr>
          <w:rFonts w:hint="eastAsia" w:ascii="宋体" w:hAnsi="宋体" w:cs="宋体"/>
          <w:color w:val="000000"/>
          <w:sz w:val="24"/>
          <w:szCs w:val="20"/>
          <w:highlight w:val="none"/>
        </w:rPr>
        <w:t xml:space="preserve">磋商文件要求提供或供应商认为应附的其他材料</w:t>
      </w:r>
      <w:r>
        <w:rPr>
          <w:rFonts w:ascii="宋体" w:hAnsi="宋体" w:cs="宋体"/>
          <w:color w:val="000000"/>
          <w:sz w:val="24"/>
          <w:highlight w:val="none"/>
        </w:rPr>
      </w:r>
      <w:r/>
    </w:p>
    <w:sectPr>
      <w:headerReference w:type="default" r:id="rId13"/>
      <w:headerReference w:type="even" r:id="rId14"/>
      <w:headerReference w:type="first" r:id="rId15"/>
      <w:footerReference w:type="default" r:id="rId24"/>
      <w:footerReference w:type="even" r:id="rId25"/>
      <w:footerReference w:type="first" r:id="rId26"/>
      <w:footnotePr/>
      <w:endnotePr/>
      <w:type w:val="nextPage"/>
      <w:pgSz w:w="11905" w:h="16838" w:orient="portrait"/>
      <w:pgMar w:top="1440" w:right="1083" w:bottom="1440" w:left="1083"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tabs>
        <w:tab w:val="center" w:pos="4153" w:leader="none"/>
        <w:tab w:val="right" w:pos="8306" w:leader="none"/>
      </w:tabs>
      <w:rPr>
        <w:rStyle w:val="1368"/>
      </w:rPr>
      <w:framePr w:wrap="around" w:vAnchor="text" w:hAnchor="margin" w:xAlign="center" w:y="1"/>
    </w:pPr>
    <w:r>
      <w:fldChar w:fldCharType="begin"/>
    </w:r>
    <w:r>
      <w:rPr>
        <w:rStyle w:val="1368"/>
      </w:rPr>
      <w:instrText xml:space="preserve">PAGE  </w:instrText>
    </w:r>
    <w:r>
      <w:fldChar w:fldCharType="end"/>
    </w:r>
    <w:r>
      <w:rPr>
        <w:rStyle w:val="1368"/>
      </w:rPr>
    </w:r>
    <w:r/>
  </w:p>
  <w:p>
    <w:pPr>
      <w:pStyle w:val="134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91"/>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9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91"/>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9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91"/>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91"/>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291"/>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291"/>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tabs>
        <w:tab w:val="center" w:pos="4153" w:leader="none"/>
        <w:tab w:val="right" w:pos="8306" w:leader="none"/>
      </w:tabs>
      <w:rPr>
        <w:rStyle w:val="1368"/>
      </w:rPr>
      <w:framePr w:wrap="around" w:vAnchor="text" w:hAnchor="margin" w:xAlign="right" w:y="1"/>
    </w:pPr>
    <w:r>
      <w:rPr>
        <w:rStyle w:val="1368"/>
      </w:rPr>
      <w:fldChar w:fldCharType="begin"/>
    </w:r>
    <w:r>
      <w:rPr>
        <w:rStyle w:val="1368"/>
      </w:rPr>
      <w:instrText xml:space="preserve">PAGE  </w:instrText>
    </w:r>
    <w:r>
      <w:rPr>
        <w:rStyle w:val="1368"/>
      </w:rPr>
      <w:fldChar w:fldCharType="end"/>
    </w:r>
    <w:r>
      <w:rPr>
        <w:rStyle w:val="1368"/>
      </w:rPr>
    </w:r>
    <w:r/>
  </w:p>
  <w:p>
    <w:pPr>
      <w:pStyle w:val="1342"/>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91"/>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2"/>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91"/>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tabs>
        <w:tab w:val="center" w:pos="4153" w:leader="none"/>
        <w:tab w:val="right" w:pos="8306" w:leader="none"/>
      </w:tabs>
      <w:rPr>
        <w:rStyle w:val="1368"/>
      </w:rPr>
      <w:framePr w:wrap="around" w:vAnchor="text" w:hAnchor="margin" w:xAlign="right" w:y="1"/>
    </w:pPr>
    <w:r>
      <w:rPr>
        <w:rStyle w:val="1368"/>
      </w:rPr>
      <w:fldChar w:fldCharType="begin"/>
    </w:r>
    <w:r>
      <w:rPr>
        <w:rStyle w:val="1368"/>
      </w:rPr>
      <w:instrText xml:space="preserve">PAGE  </w:instrText>
    </w:r>
    <w:r>
      <w:rPr>
        <w:rStyle w:val="1368"/>
      </w:rPr>
      <w:fldChar w:fldCharType="end"/>
    </w:r>
    <w:r>
      <w:rPr>
        <w:rStyle w:val="1368"/>
      </w:rPr>
    </w:r>
    <w:r/>
  </w:p>
  <w:p>
    <w:pPr>
      <w:pStyle w:val="1342"/>
      <w:ind w:right="360"/>
      <w:tabs>
        <w:tab w:val="center" w:pos="4153" w:leader="none"/>
        <w:tab w:val="right" w:pos="8306" w:leader="none"/>
      </w:tabs>
    </w:pPr>
    <w:r/>
    <w:r/>
  </w:p>
  <w:p>
    <w:pPr>
      <w:pStyle w:val="1291"/>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both"/>
      <w:tabs>
        <w:tab w:val="center" w:pos="4153" w:leader="none"/>
        <w:tab w:val="right" w:pos="8306" w:leader="none"/>
      </w:tabs>
    </w:pPr>
    <w:r>
      <w:rPr>
        <w:b/>
      </w:rPr>
      <mc:AlternateContent>
        <mc:Choice Requires="wpg">
          <w:drawing>
            <wp:inline xmlns:wp="http://schemas.openxmlformats.org/drawingml/2006/wordprocessingDrawing" distT="0" distB="0" distL="0" distR="0">
              <wp:extent cx="906145" cy="22505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1.3pt;height:17.7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109220</wp:posOffset>
              </wp:positionH>
              <wp:positionV relativeFrom="margin">
                <wp:posOffset>2552065</wp:posOffset>
              </wp:positionV>
              <wp:extent cx="5274310" cy="3369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argin-left:8.6pt;mso-position-horizontal:absolute;mso-position-vertical-relative:margin;margin-top:200.9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b/>
      </w:rPr>
      <w:t xml:space="preserve">                                                                          </w:t>
    </w:r>
    <w:r>
      <w:rPr>
        <w:rFonts w:hint="eastAsia"/>
        <w:bCs/>
      </w:rPr>
      <w:t xml:space="preserve">竞争性磋商采购文件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both"/>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both"/>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906145" cy="22505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1.3pt;height:17.7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bCs/>
      </w:rPr>
      <w:t xml:space="preserve">竞争性磋商采购文件</w:t>
    </w: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posOffset>100965</wp:posOffset>
              </wp:positionH>
              <wp:positionV relativeFrom="margin">
                <wp:posOffset>2571115</wp:posOffset>
              </wp:positionV>
              <wp:extent cx="5274310" cy="3369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1;o:allowoverlap:true;o:allowincell:true;mso-position-horizontal-relative:margin;margin-left:7.9pt;mso-position-horizontal:absolute;mso-position-vertical-relative:margin;margin-top:202.4pt;mso-position-vertical:absolute;width:415.3pt;height:265.3pt;mso-wrap-distance-left:9.0pt;mso-wrap-distance-top:0.0pt;mso-wrap-distance-right:9.0pt;mso-wrap-distance-bottom:0.0pt;" stroked="f">
              <v:path textboxrect="0,0,0,0"/>
              <v:imagedata r:id="rId2" o:title=""/>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3;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b/>
      </w:rPr>
      <mc:AlternateContent>
        <mc:Choice Requires="wpg">
          <w:drawing>
            <wp:inline xmlns:wp="http://schemas.openxmlformats.org/drawingml/2006/wordprocessingDrawing" distT="0" distB="0" distL="0" distR="0">
              <wp:extent cx="906145" cy="22505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Cs/>
      </w:rPr>
      <w:t xml:space="preserve">竞争性磋商采购文件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tabs>
        <w:tab w:val="center" w:pos="4153" w:leader="none"/>
        <w:tab w:val="right" w:pos="8306" w:leader="none"/>
      </w:tabs>
    </w:pPr>
    <w:r/>
    <w:r/>
  </w:p>
  <w:p>
    <w:pPr>
      <w:pStyle w:val="129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tabs>
        <w:tab w:val="center" w:pos="4153" w:leader="none"/>
        <w:tab w:val="right" w:pos="8306" w:leader="none"/>
      </w:tabs>
    </w:pPr>
    <w:r>
      <w:rPr>
        <w:b/>
      </w:rPr>
      <mc:AlternateContent>
        <mc:Choice Requires="wpg">
          <w:drawing>
            <wp:inline xmlns:wp="http://schemas.openxmlformats.org/drawingml/2006/wordprocessingDrawing" distT="0" distB="0" distL="0" distR="0">
              <wp:extent cx="906145" cy="22505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3pt;height:17.7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109220</wp:posOffset>
              </wp:positionH>
              <wp:positionV relativeFrom="margin">
                <wp:posOffset>2552065</wp:posOffset>
              </wp:positionV>
              <wp:extent cx="5274310" cy="336931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0609662;o:allowoverlap:true;o:allowincell:true;mso-position-horizontal-relative:margin;margin-left:8.6pt;mso-position-horizontal:absolute;mso-position-vertical-relative:margin;margin-top:200.9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b/>
      </w:rPr>
      <w:t xml:space="preserve">                                                                         </w:t>
    </w:r>
    <w:r>
      <w:rPr>
        <w:rFonts w:hint="eastAsia"/>
      </w:rPr>
      <w:t xml:space="preserve">竞争性磋商采购文件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291"/>
        <w:ind w:left="900" w:hanging="900"/>
        <w:tabs>
          <w:tab w:val="num" w:pos="900" w:leader="none"/>
        </w:tabs>
      </w:pPr>
      <w:rPr>
        <w:rFonts w:hint="eastAsia"/>
      </w:rPr>
    </w:lvl>
    <w:lvl w:ilvl="1">
      <w:start w:val="1"/>
      <w:numFmt w:val="decimal"/>
      <w:isLgl w:val="false"/>
      <w:suff w:val="tab"/>
      <w:lvlText w:val="%1.%2"/>
      <w:lvlJc w:val="left"/>
      <w:pPr>
        <w:pStyle w:val="1291"/>
        <w:ind w:left="1468" w:hanging="900"/>
        <w:tabs>
          <w:tab w:val="num" w:pos="1589" w:leader="none"/>
        </w:tabs>
      </w:pPr>
      <w:rPr>
        <w:rFonts w:ascii="宋体" w:hAnsi="宋体" w:eastAsia="宋体" w:cs="宋体"/>
        <w:sz w:val="24"/>
        <w:szCs w:val="24"/>
      </w:rPr>
    </w:lvl>
    <w:lvl w:ilvl="2">
      <w:start w:val="1"/>
      <w:numFmt w:val="decimal"/>
      <w:isLgl w:val="false"/>
      <w:suff w:val="nothing"/>
      <w:lvlText w:val="%1.%2.%3"/>
      <w:lvlJc w:val="left"/>
      <w:pPr>
        <w:pStyle w:val="1291"/>
        <w:ind w:left="0" w:firstLine="0"/>
      </w:pPr>
      <w:rPr>
        <w:rFonts w:hint="eastAsia"/>
      </w:rPr>
    </w:lvl>
    <w:lvl w:ilvl="3">
      <w:start w:val="1"/>
      <w:numFmt w:val="decimal"/>
      <w:isLgl w:val="false"/>
      <w:suff w:val="nothing"/>
      <w:lvlText w:val="%1.%2.%3.%4"/>
      <w:lvlJc w:val="left"/>
      <w:pPr>
        <w:pStyle w:val="1291"/>
        <w:ind w:left="0" w:firstLine="0"/>
      </w:pPr>
      <w:rPr>
        <w:rFonts w:hint="eastAsia"/>
      </w:rPr>
    </w:lvl>
    <w:lvl w:ilvl="4">
      <w:start w:val="1"/>
      <w:numFmt w:val="decimal"/>
      <w:isLgl w:val="false"/>
      <w:suff w:val="tab"/>
      <w:lvlText w:val="%1.%2.%3.%4.%5"/>
      <w:lvlJc w:val="left"/>
      <w:pPr>
        <w:pStyle w:val="1291"/>
        <w:ind w:left="900" w:hanging="900"/>
        <w:tabs>
          <w:tab w:val="num" w:pos="900" w:leader="none"/>
        </w:tabs>
      </w:pPr>
      <w:rPr>
        <w:rFonts w:hint="eastAsia"/>
      </w:rPr>
    </w:lvl>
    <w:lvl w:ilvl="5">
      <w:start w:val="1"/>
      <w:numFmt w:val="decimal"/>
      <w:isLgl w:val="false"/>
      <w:suff w:val="tab"/>
      <w:lvlText w:val="%1.%2.%3.%4.%5.%6"/>
      <w:lvlJc w:val="left"/>
      <w:pPr>
        <w:pStyle w:val="1291"/>
        <w:ind w:left="900" w:hanging="900"/>
        <w:tabs>
          <w:tab w:val="num" w:pos="900" w:leader="none"/>
        </w:tabs>
      </w:pPr>
      <w:rPr>
        <w:rFonts w:hint="eastAsia"/>
      </w:rPr>
    </w:lvl>
    <w:lvl w:ilvl="6">
      <w:start w:val="1"/>
      <w:numFmt w:val="decimal"/>
      <w:isLgl w:val="false"/>
      <w:suff w:val="tab"/>
      <w:lvlText w:val="%1.%2.%3.%4.%5.%6.%7"/>
      <w:lvlJc w:val="left"/>
      <w:pPr>
        <w:pStyle w:val="1291"/>
        <w:ind w:left="900" w:hanging="900"/>
        <w:tabs>
          <w:tab w:val="num" w:pos="900" w:leader="none"/>
        </w:tabs>
      </w:pPr>
      <w:rPr>
        <w:rFonts w:hint="eastAsia"/>
      </w:rPr>
    </w:lvl>
    <w:lvl w:ilvl="7">
      <w:start w:val="1"/>
      <w:numFmt w:val="decimal"/>
      <w:isLgl w:val="false"/>
      <w:suff w:val="tab"/>
      <w:lvlText w:val="%1.%2.%3.%4.%5.%6.%7.%8"/>
      <w:lvlJc w:val="left"/>
      <w:pPr>
        <w:pStyle w:val="1291"/>
        <w:ind w:left="900" w:hanging="900"/>
        <w:tabs>
          <w:tab w:val="num" w:pos="900" w:leader="none"/>
        </w:tabs>
      </w:pPr>
      <w:rPr>
        <w:rFonts w:hint="eastAsia"/>
      </w:rPr>
    </w:lvl>
    <w:lvl w:ilvl="8">
      <w:start w:val="1"/>
      <w:numFmt w:val="decimal"/>
      <w:isLgl w:val="false"/>
      <w:suff w:val="tab"/>
      <w:lvlText w:val="%1.%2.%3.%4.%5.%6.%7.%8.%9"/>
      <w:lvlJc w:val="left"/>
      <w:pPr>
        <w:pStyle w:val="1291"/>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12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291"/>
        <w:ind w:left="900" w:hanging="900"/>
        <w:tabs>
          <w:tab w:val="num" w:pos="900" w:leader="none"/>
        </w:tabs>
      </w:pPr>
      <w:rPr>
        <w:rFonts w:hint="eastAsia"/>
      </w:rPr>
    </w:lvl>
    <w:lvl w:ilvl="1">
      <w:start w:val="1"/>
      <w:numFmt w:val="decimal"/>
      <w:isLgl w:val="false"/>
      <w:suff w:val="tab"/>
      <w:lvlText w:val="%1.%2"/>
      <w:lvlJc w:val="left"/>
      <w:pPr>
        <w:pStyle w:val="1291"/>
        <w:ind w:left="1468" w:hanging="900"/>
        <w:tabs>
          <w:tab w:val="num" w:pos="1589" w:leader="none"/>
        </w:tabs>
      </w:pPr>
      <w:rPr>
        <w:rFonts w:ascii="宋体" w:hAnsi="宋体" w:eastAsia="宋体" w:cs="宋体"/>
        <w:b w:val="0"/>
        <w:color w:val="000000"/>
        <w:sz w:val="24"/>
        <w:szCs w:val="24"/>
      </w:rPr>
    </w:lvl>
    <w:lvl w:ilvl="2">
      <w:start w:val="1"/>
      <w:numFmt w:val="decimal"/>
      <w:isLgl w:val="false"/>
      <w:suff w:val="nothing"/>
      <w:lvlText w:val="%1.%2.%3"/>
      <w:lvlJc w:val="left"/>
      <w:pPr>
        <w:pStyle w:val="1291"/>
        <w:ind w:left="0" w:firstLine="0"/>
      </w:pPr>
      <w:rPr>
        <w:rFonts w:hint="eastAsia"/>
      </w:rPr>
    </w:lvl>
    <w:lvl w:ilvl="3">
      <w:start w:val="1"/>
      <w:numFmt w:val="decimal"/>
      <w:isLgl w:val="false"/>
      <w:suff w:val="tab"/>
      <w:lvlText w:val="%1.%2.%3.%4"/>
      <w:lvlJc w:val="left"/>
      <w:pPr>
        <w:pStyle w:val="1291"/>
        <w:ind w:left="900" w:hanging="900"/>
        <w:tabs>
          <w:tab w:val="num" w:pos="900" w:leader="none"/>
        </w:tabs>
      </w:pPr>
      <w:rPr>
        <w:rFonts w:hint="eastAsia"/>
      </w:rPr>
    </w:lvl>
    <w:lvl w:ilvl="4">
      <w:start w:val="1"/>
      <w:numFmt w:val="decimal"/>
      <w:isLgl w:val="false"/>
      <w:suff w:val="tab"/>
      <w:lvlText w:val="%1.%2.%3.%4.%5"/>
      <w:lvlJc w:val="left"/>
      <w:pPr>
        <w:pStyle w:val="1291"/>
        <w:ind w:left="900" w:hanging="900"/>
        <w:tabs>
          <w:tab w:val="num" w:pos="900" w:leader="none"/>
        </w:tabs>
      </w:pPr>
      <w:rPr>
        <w:rFonts w:hint="eastAsia"/>
      </w:rPr>
    </w:lvl>
    <w:lvl w:ilvl="5">
      <w:start w:val="1"/>
      <w:numFmt w:val="decimal"/>
      <w:isLgl w:val="false"/>
      <w:suff w:val="tab"/>
      <w:lvlText w:val="%1.%2.%3.%4.%5.%6"/>
      <w:lvlJc w:val="left"/>
      <w:pPr>
        <w:pStyle w:val="1291"/>
        <w:ind w:left="900" w:hanging="900"/>
        <w:tabs>
          <w:tab w:val="num" w:pos="900" w:leader="none"/>
        </w:tabs>
      </w:pPr>
      <w:rPr>
        <w:rFonts w:hint="eastAsia"/>
      </w:rPr>
    </w:lvl>
    <w:lvl w:ilvl="6">
      <w:start w:val="1"/>
      <w:numFmt w:val="decimal"/>
      <w:isLgl w:val="false"/>
      <w:suff w:val="tab"/>
      <w:lvlText w:val="%1.%2.%3.%4.%5.%6.%7"/>
      <w:lvlJc w:val="left"/>
      <w:pPr>
        <w:pStyle w:val="1291"/>
        <w:ind w:left="900" w:hanging="900"/>
        <w:tabs>
          <w:tab w:val="num" w:pos="900" w:leader="none"/>
        </w:tabs>
      </w:pPr>
      <w:rPr>
        <w:rFonts w:hint="eastAsia"/>
      </w:rPr>
    </w:lvl>
    <w:lvl w:ilvl="7">
      <w:start w:val="1"/>
      <w:numFmt w:val="decimal"/>
      <w:isLgl w:val="false"/>
      <w:suff w:val="tab"/>
      <w:lvlText w:val="%1.%2.%3.%4.%5.%6.%7.%8"/>
      <w:lvlJc w:val="left"/>
      <w:pPr>
        <w:pStyle w:val="1291"/>
        <w:ind w:left="900" w:hanging="900"/>
        <w:tabs>
          <w:tab w:val="num" w:pos="900" w:leader="none"/>
        </w:tabs>
      </w:pPr>
      <w:rPr>
        <w:rFonts w:hint="eastAsia"/>
      </w:rPr>
    </w:lvl>
    <w:lvl w:ilvl="8">
      <w:start w:val="1"/>
      <w:numFmt w:val="decimal"/>
      <w:isLgl w:val="false"/>
      <w:suff w:val="tab"/>
      <w:lvlText w:val="%1.%2.%3.%4.%5.%6.%7.%8.%9"/>
      <w:lvlJc w:val="left"/>
      <w:pPr>
        <w:pStyle w:val="1291"/>
        <w:ind w:left="900" w:hanging="900"/>
        <w:tabs>
          <w:tab w:val="num" w:pos="900" w:leader="none"/>
        </w:tabs>
      </w:pPr>
      <w:rPr>
        <w:rFonts w:hint="eastAsia"/>
      </w:rPr>
    </w:lvl>
  </w:abstractNum>
  <w:abstractNum w:abstractNumId="3">
    <w:multiLevelType w:val="hybridMultilevel"/>
    <w:lvl w:ilvl="0">
      <w:start w:val="1"/>
      <w:numFmt w:val="japaneseCounting"/>
      <w:isLgl w:val="false"/>
      <w:suff w:val="tab"/>
      <w:lvlText w:val="第%1章"/>
      <w:lvlJc w:val="left"/>
      <w:pPr>
        <w:pStyle w:val="1291"/>
        <w:ind w:left="4941" w:hanging="1140"/>
        <w:tabs>
          <w:tab w:val="num" w:pos="4941" w:leader="none"/>
        </w:tabs>
      </w:pPr>
      <w:rPr>
        <w:rFonts w:hint="eastAsia"/>
      </w:rPr>
    </w:lvl>
    <w:lvl w:ilvl="1">
      <w:start w:val="1"/>
      <w:numFmt w:val="lowerLetter"/>
      <w:isLgl w:val="false"/>
      <w:suff w:val="tab"/>
      <w:lvlText w:val="%2)"/>
      <w:lvlJc w:val="left"/>
      <w:pPr>
        <w:pStyle w:val="1291"/>
        <w:ind w:left="4641" w:hanging="420"/>
        <w:tabs>
          <w:tab w:val="num" w:pos="4641" w:leader="none"/>
        </w:tabs>
      </w:pPr>
    </w:lvl>
    <w:lvl w:ilvl="2">
      <w:start w:val="1"/>
      <w:numFmt w:val="lowerRoman"/>
      <w:isLgl w:val="false"/>
      <w:suff w:val="tab"/>
      <w:lvlText w:val="%3."/>
      <w:lvlJc w:val="right"/>
      <w:pPr>
        <w:pStyle w:val="1291"/>
        <w:ind w:left="5061" w:hanging="420"/>
        <w:tabs>
          <w:tab w:val="num" w:pos="5061" w:leader="none"/>
        </w:tabs>
      </w:pPr>
    </w:lvl>
    <w:lvl w:ilvl="3">
      <w:start w:val="1"/>
      <w:numFmt w:val="decimal"/>
      <w:isLgl w:val="false"/>
      <w:suff w:val="tab"/>
      <w:lvlText w:val="%4."/>
      <w:lvlJc w:val="left"/>
      <w:pPr>
        <w:pStyle w:val="1291"/>
        <w:ind w:left="5481" w:hanging="420"/>
        <w:tabs>
          <w:tab w:val="num" w:pos="5481" w:leader="none"/>
        </w:tabs>
      </w:pPr>
    </w:lvl>
    <w:lvl w:ilvl="4">
      <w:start w:val="1"/>
      <w:numFmt w:val="lowerLetter"/>
      <w:isLgl w:val="false"/>
      <w:suff w:val="tab"/>
      <w:lvlText w:val="%5)"/>
      <w:lvlJc w:val="left"/>
      <w:pPr>
        <w:pStyle w:val="1291"/>
        <w:ind w:left="5901" w:hanging="420"/>
        <w:tabs>
          <w:tab w:val="num" w:pos="5901" w:leader="none"/>
        </w:tabs>
      </w:pPr>
    </w:lvl>
    <w:lvl w:ilvl="5">
      <w:start w:val="1"/>
      <w:numFmt w:val="lowerRoman"/>
      <w:isLgl w:val="false"/>
      <w:suff w:val="tab"/>
      <w:lvlText w:val="%6."/>
      <w:lvlJc w:val="right"/>
      <w:pPr>
        <w:pStyle w:val="1291"/>
        <w:ind w:left="6321" w:hanging="420"/>
        <w:tabs>
          <w:tab w:val="num" w:pos="6321" w:leader="none"/>
        </w:tabs>
      </w:pPr>
    </w:lvl>
    <w:lvl w:ilvl="6">
      <w:start w:val="1"/>
      <w:numFmt w:val="decimal"/>
      <w:isLgl w:val="false"/>
      <w:suff w:val="tab"/>
      <w:lvlText w:val="%7."/>
      <w:lvlJc w:val="left"/>
      <w:pPr>
        <w:pStyle w:val="1291"/>
        <w:ind w:left="6741" w:hanging="420"/>
        <w:tabs>
          <w:tab w:val="num" w:pos="6741" w:leader="none"/>
        </w:tabs>
      </w:pPr>
    </w:lvl>
    <w:lvl w:ilvl="7">
      <w:start w:val="1"/>
      <w:numFmt w:val="lowerLetter"/>
      <w:isLgl w:val="false"/>
      <w:suff w:val="tab"/>
      <w:lvlText w:val="%8)"/>
      <w:lvlJc w:val="left"/>
      <w:pPr>
        <w:pStyle w:val="1291"/>
        <w:ind w:left="7161" w:hanging="420"/>
        <w:tabs>
          <w:tab w:val="num" w:pos="7161" w:leader="none"/>
        </w:tabs>
      </w:pPr>
    </w:lvl>
    <w:lvl w:ilvl="8">
      <w:start w:val="1"/>
      <w:numFmt w:val="lowerRoman"/>
      <w:isLgl w:val="false"/>
      <w:suff w:val="tab"/>
      <w:lvlText w:val="%9."/>
      <w:lvlJc w:val="right"/>
      <w:pPr>
        <w:pStyle w:val="1291"/>
        <w:ind w:left="7581" w:hanging="420"/>
        <w:tabs>
          <w:tab w:val="num" w:pos="7581" w:leader="none"/>
        </w:tabs>
      </w:pPr>
    </w:lvl>
  </w:abstractNum>
  <w:abstractNum w:abstractNumId="4">
    <w:multiLevelType w:val="hybridMultilevel"/>
    <w:lvl w:ilvl="0">
      <w:start w:val="1"/>
      <w:numFmt w:val="decimal"/>
      <w:pStyle w:val="1415"/>
      <w:isLgl w:val="false"/>
      <w:suff w:val="tab"/>
      <w:lvlText w:val="%1."/>
      <w:lvlJc w:val="left"/>
      <w:pPr>
        <w:pStyle w:val="1291"/>
        <w:ind w:left="420" w:hanging="420"/>
      </w:pPr>
    </w:lvl>
    <w:lvl w:ilvl="1">
      <w:start w:val="1"/>
      <w:numFmt w:val="decimal"/>
      <w:isLgl w:val="false"/>
      <w:suff w:val="tab"/>
      <w:lvlText w:val="（%2）"/>
      <w:lvlJc w:val="left"/>
      <w:pPr>
        <w:pStyle w:val="1291"/>
        <w:ind w:left="1140" w:hanging="720"/>
        <w:tabs>
          <w:tab w:val="num" w:pos="1140" w:leader="none"/>
        </w:tabs>
      </w:pPr>
      <w:rPr>
        <w:rFonts w:hint="eastAsia"/>
      </w:rPr>
    </w:lvl>
    <w:lvl w:ilvl="2">
      <w:start w:val="1"/>
      <w:numFmt w:val="lowerRoman"/>
      <w:isLgl w:val="false"/>
      <w:suff w:val="tab"/>
      <w:lvlText w:val="%3."/>
      <w:lvlJc w:val="right"/>
      <w:pPr>
        <w:pStyle w:val="1291"/>
        <w:ind w:left="1260" w:hanging="420"/>
      </w:pPr>
    </w:lvl>
    <w:lvl w:ilvl="3">
      <w:start w:val="1"/>
      <w:numFmt w:val="decimal"/>
      <w:isLgl w:val="false"/>
      <w:suff w:val="tab"/>
      <w:lvlText w:val="%4."/>
      <w:lvlJc w:val="left"/>
      <w:pPr>
        <w:pStyle w:val="1291"/>
        <w:ind w:left="1680" w:hanging="420"/>
      </w:pPr>
    </w:lvl>
    <w:lvl w:ilvl="4">
      <w:start w:val="1"/>
      <w:numFmt w:val="lowerLetter"/>
      <w:isLgl w:val="false"/>
      <w:suff w:val="tab"/>
      <w:lvlText w:val="%5)"/>
      <w:lvlJc w:val="left"/>
      <w:pPr>
        <w:pStyle w:val="1291"/>
        <w:ind w:left="2100" w:hanging="420"/>
      </w:pPr>
    </w:lvl>
    <w:lvl w:ilvl="5">
      <w:start w:val="1"/>
      <w:numFmt w:val="lowerRoman"/>
      <w:isLgl w:val="false"/>
      <w:suff w:val="tab"/>
      <w:lvlText w:val="%6."/>
      <w:lvlJc w:val="right"/>
      <w:pPr>
        <w:pStyle w:val="1291"/>
        <w:ind w:left="2520" w:hanging="420"/>
      </w:pPr>
    </w:lvl>
    <w:lvl w:ilvl="6">
      <w:start w:val="1"/>
      <w:numFmt w:val="decimal"/>
      <w:isLgl w:val="false"/>
      <w:suff w:val="tab"/>
      <w:lvlText w:val="%7."/>
      <w:lvlJc w:val="left"/>
      <w:pPr>
        <w:pStyle w:val="1291"/>
        <w:ind w:left="2940" w:hanging="420"/>
      </w:pPr>
    </w:lvl>
    <w:lvl w:ilvl="7">
      <w:start w:val="1"/>
      <w:numFmt w:val="lowerLetter"/>
      <w:isLgl w:val="false"/>
      <w:suff w:val="tab"/>
      <w:lvlText w:val="%8)"/>
      <w:lvlJc w:val="left"/>
      <w:pPr>
        <w:pStyle w:val="1291"/>
        <w:ind w:left="3360" w:hanging="420"/>
      </w:pPr>
    </w:lvl>
    <w:lvl w:ilvl="8">
      <w:start w:val="1"/>
      <w:numFmt w:val="lowerRoman"/>
      <w:isLgl w:val="false"/>
      <w:suff w:val="tab"/>
      <w:lvlText w:val="%9."/>
      <w:lvlJc w:val="right"/>
      <w:pPr>
        <w:pStyle w:val="1291"/>
        <w:ind w:left="3780" w:hanging="420"/>
      </w:pPr>
    </w:lvl>
  </w:abstractNum>
  <w:abstractNum w:abstractNumId="5">
    <w:multiLevelType w:val="hybridMultilevel"/>
    <w:lvl w:ilvl="0">
      <w:start w:val="1"/>
      <w:numFmt w:val="lowerLetter"/>
      <w:pStyle w:val="1489"/>
      <w:isLgl w:val="false"/>
      <w:suff w:val="tab"/>
      <w:lvlText w:val="%1)"/>
      <w:lvlJc w:val="left"/>
      <w:pPr>
        <w:pStyle w:val="1291"/>
        <w:ind w:left="902" w:hanging="420"/>
      </w:pPr>
      <w:rPr>
        <w:color w:val="000000"/>
      </w:rPr>
    </w:lvl>
    <w:lvl w:ilvl="1">
      <w:start w:val="1"/>
      <w:numFmt w:val="lowerLetter"/>
      <w:isLgl w:val="false"/>
      <w:suff w:val="tab"/>
      <w:lvlText w:val="%2)"/>
      <w:lvlJc w:val="left"/>
      <w:pPr>
        <w:pStyle w:val="1291"/>
        <w:ind w:left="1322" w:hanging="420"/>
      </w:pPr>
    </w:lvl>
    <w:lvl w:ilvl="2">
      <w:start w:val="1"/>
      <w:numFmt w:val="lowerRoman"/>
      <w:isLgl w:val="false"/>
      <w:suff w:val="tab"/>
      <w:lvlText w:val="%3."/>
      <w:lvlJc w:val="right"/>
      <w:pPr>
        <w:pStyle w:val="1291"/>
        <w:ind w:left="1742" w:hanging="420"/>
      </w:pPr>
    </w:lvl>
    <w:lvl w:ilvl="3">
      <w:start w:val="1"/>
      <w:numFmt w:val="decimal"/>
      <w:isLgl w:val="false"/>
      <w:suff w:val="tab"/>
      <w:lvlText w:val="%4."/>
      <w:lvlJc w:val="left"/>
      <w:pPr>
        <w:pStyle w:val="1291"/>
        <w:ind w:left="2162" w:hanging="420"/>
      </w:pPr>
    </w:lvl>
    <w:lvl w:ilvl="4">
      <w:start w:val="1"/>
      <w:numFmt w:val="lowerLetter"/>
      <w:isLgl w:val="false"/>
      <w:suff w:val="tab"/>
      <w:lvlText w:val="%5)"/>
      <w:lvlJc w:val="left"/>
      <w:pPr>
        <w:pStyle w:val="1291"/>
        <w:ind w:left="2582" w:hanging="420"/>
      </w:pPr>
    </w:lvl>
    <w:lvl w:ilvl="5">
      <w:start w:val="1"/>
      <w:numFmt w:val="lowerRoman"/>
      <w:isLgl w:val="false"/>
      <w:suff w:val="tab"/>
      <w:lvlText w:val="%6."/>
      <w:lvlJc w:val="right"/>
      <w:pPr>
        <w:pStyle w:val="1291"/>
        <w:ind w:left="3002" w:hanging="420"/>
      </w:pPr>
    </w:lvl>
    <w:lvl w:ilvl="6">
      <w:start w:val="1"/>
      <w:numFmt w:val="decimal"/>
      <w:isLgl w:val="false"/>
      <w:suff w:val="tab"/>
      <w:lvlText w:val="%7."/>
      <w:lvlJc w:val="left"/>
      <w:pPr>
        <w:pStyle w:val="1291"/>
        <w:ind w:left="3422" w:hanging="420"/>
      </w:pPr>
    </w:lvl>
    <w:lvl w:ilvl="7">
      <w:start w:val="1"/>
      <w:numFmt w:val="lowerLetter"/>
      <w:isLgl w:val="false"/>
      <w:suff w:val="tab"/>
      <w:lvlText w:val="%8)"/>
      <w:lvlJc w:val="left"/>
      <w:pPr>
        <w:pStyle w:val="1291"/>
        <w:ind w:left="3842" w:hanging="420"/>
      </w:pPr>
    </w:lvl>
    <w:lvl w:ilvl="8">
      <w:start w:val="1"/>
      <w:numFmt w:val="lowerRoman"/>
      <w:isLgl w:val="false"/>
      <w:suff w:val="tab"/>
      <w:lvlText w:val="%9."/>
      <w:lvlJc w:val="right"/>
      <w:pPr>
        <w:pStyle w:val="1291"/>
        <w:ind w:left="4262" w:hanging="420"/>
      </w:pPr>
    </w:lvl>
  </w:abstractNum>
  <w:abstractNum w:abstractNumId="6">
    <w:multiLevelType w:val="hybridMultilevel"/>
    <w:lvl w:ilvl="0">
      <w:start w:val="1"/>
      <w:numFmt w:val="decimal"/>
      <w:pStyle w:val="1460"/>
      <w:isLgl w:val="false"/>
      <w:suff w:val="tab"/>
      <w:lvlText w:val="%1."/>
      <w:lvlJc w:val="left"/>
      <w:pPr>
        <w:pStyle w:val="129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09"/>
      <w:isLgl w:val="false"/>
      <w:suff w:val="nothing"/>
      <w:lvlText w:val="%1　"/>
      <w:lvlJc w:val="left"/>
      <w:pPr>
        <w:pStyle w:val="129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9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91"/>
        <w:ind w:left="-25" w:firstLine="0"/>
      </w:pPr>
      <w:rPr>
        <w:rFonts w:ascii="Times New Roman" w:hAnsi="Times New Roman" w:eastAsia="黑体"/>
        <w:b/>
        <w:i w:val="0"/>
        <w:sz w:val="28"/>
      </w:rPr>
    </w:lvl>
    <w:lvl w:ilvl="3">
      <w:start w:val="1"/>
      <w:numFmt w:val="decimal"/>
      <w:pStyle w:val="1445"/>
      <w:isLgl w:val="false"/>
      <w:suff w:val="nothing"/>
      <w:lvlText w:val="%1.%2.%3.%4　"/>
      <w:lvlJc w:val="left"/>
      <w:pPr>
        <w:pStyle w:val="129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9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91"/>
        <w:ind w:left="-25" w:firstLine="0"/>
      </w:pPr>
      <w:rPr>
        <w:rFonts w:ascii="Times New Roman" w:hAnsi="Times New Roman" w:eastAsia="宋体"/>
        <w:b/>
        <w:i w:val="0"/>
        <w:sz w:val="28"/>
      </w:rPr>
    </w:lvl>
    <w:lvl w:ilvl="6">
      <w:start w:val="1"/>
      <w:numFmt w:val="lowerLetter"/>
      <w:pStyle w:val="1466"/>
      <w:isLgl w:val="false"/>
      <w:suff w:val="tab"/>
      <w:lvlText w:val="%7) "/>
      <w:lvlJc w:val="left"/>
      <w:pPr>
        <w:pStyle w:val="1291"/>
        <w:ind w:left="-125" w:firstLine="400"/>
        <w:tabs>
          <w:tab w:val="num" w:pos="635" w:leader="none"/>
        </w:tabs>
      </w:pPr>
      <w:rPr>
        <w:rFonts w:ascii="Times New Roman" w:hAnsi="Times New Roman" w:eastAsia="宋体"/>
        <w:b/>
        <w:i w:val="0"/>
        <w:color w:val="000000"/>
        <w:sz w:val="28"/>
        <w:u w:val="none"/>
      </w:rPr>
    </w:lvl>
    <w:lvl w:ilvl="7">
      <w:start w:val="1"/>
      <w:numFmt w:val="decimal"/>
      <w:pStyle w:val="1429"/>
      <w:isLgl w:val="false"/>
      <w:suff w:val="tab"/>
      <w:lvlText w:val="%8) "/>
      <w:lvlJc w:val="left"/>
      <w:pPr>
        <w:pStyle w:val="129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91"/>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291"/>
        <w:ind w:left="768" w:hanging="360"/>
        <w:tabs>
          <w:tab w:val="num" w:pos="768" w:leader="none"/>
        </w:tabs>
      </w:pPr>
      <w:rPr>
        <w:rFonts w:hint="eastAsia"/>
      </w:rPr>
    </w:lvl>
    <w:lvl w:ilvl="1">
      <w:start w:val="1"/>
      <w:numFmt w:val="decimal"/>
      <w:pStyle w:val="1447"/>
      <w:isLgl w:val="false"/>
      <w:suff w:val="tab"/>
      <w:lvlText w:val="%2、"/>
      <w:lvlJc w:val="left"/>
      <w:pPr>
        <w:pStyle w:val="1291"/>
        <w:ind w:left="1188" w:hanging="360"/>
        <w:tabs>
          <w:tab w:val="num" w:pos="1188" w:leader="none"/>
        </w:tabs>
      </w:pPr>
      <w:rPr>
        <w:rFonts w:hint="eastAsia"/>
      </w:rPr>
    </w:lvl>
    <w:lvl w:ilvl="2">
      <w:start w:val="1"/>
      <w:numFmt w:val="decimal"/>
      <w:isLgl w:val="false"/>
      <w:suff w:val="tab"/>
      <w:lvlText w:val="（%3）"/>
      <w:lvlJc w:val="left"/>
      <w:pPr>
        <w:pStyle w:val="1291"/>
        <w:ind w:left="1968" w:hanging="720"/>
        <w:tabs>
          <w:tab w:val="num" w:pos="1968" w:leader="none"/>
        </w:tabs>
      </w:pPr>
      <w:rPr>
        <w:rFonts w:hint="eastAsia"/>
        <w:u w:val="none"/>
      </w:rPr>
    </w:lvl>
    <w:lvl w:ilvl="3">
      <w:start w:val="1"/>
      <w:numFmt w:val="decimal"/>
      <w:isLgl w:val="false"/>
      <w:suff w:val="tab"/>
      <w:lvlText w:val="%4."/>
      <w:lvlJc w:val="left"/>
      <w:pPr>
        <w:pStyle w:val="1291"/>
        <w:ind w:left="2088" w:hanging="420"/>
        <w:tabs>
          <w:tab w:val="num" w:pos="2088" w:leader="none"/>
        </w:tabs>
      </w:pPr>
    </w:lvl>
    <w:lvl w:ilvl="4">
      <w:start w:val="1"/>
      <w:numFmt w:val="lowerLetter"/>
      <w:isLgl w:val="false"/>
      <w:suff w:val="tab"/>
      <w:lvlText w:val="%5)"/>
      <w:lvlJc w:val="left"/>
      <w:pPr>
        <w:pStyle w:val="1291"/>
        <w:ind w:left="2508" w:hanging="420"/>
        <w:tabs>
          <w:tab w:val="num" w:pos="2508" w:leader="none"/>
        </w:tabs>
      </w:pPr>
    </w:lvl>
    <w:lvl w:ilvl="5">
      <w:start w:val="1"/>
      <w:numFmt w:val="lowerRoman"/>
      <w:isLgl w:val="false"/>
      <w:suff w:val="tab"/>
      <w:lvlText w:val="%6."/>
      <w:lvlJc w:val="right"/>
      <w:pPr>
        <w:pStyle w:val="1291"/>
        <w:ind w:left="2928" w:hanging="420"/>
        <w:tabs>
          <w:tab w:val="num" w:pos="2928" w:leader="none"/>
        </w:tabs>
      </w:pPr>
    </w:lvl>
    <w:lvl w:ilvl="6">
      <w:start w:val="1"/>
      <w:numFmt w:val="decimal"/>
      <w:isLgl w:val="false"/>
      <w:suff w:val="tab"/>
      <w:lvlText w:val="%7."/>
      <w:lvlJc w:val="left"/>
      <w:pPr>
        <w:pStyle w:val="1291"/>
        <w:ind w:left="3348" w:hanging="420"/>
        <w:tabs>
          <w:tab w:val="num" w:pos="3348" w:leader="none"/>
        </w:tabs>
      </w:pPr>
    </w:lvl>
    <w:lvl w:ilvl="7">
      <w:start w:val="1"/>
      <w:numFmt w:val="lowerLetter"/>
      <w:isLgl w:val="false"/>
      <w:suff w:val="tab"/>
      <w:lvlText w:val="%8)"/>
      <w:lvlJc w:val="left"/>
      <w:pPr>
        <w:pStyle w:val="1291"/>
        <w:ind w:left="3768" w:hanging="420"/>
        <w:tabs>
          <w:tab w:val="num" w:pos="3768" w:leader="none"/>
        </w:tabs>
      </w:pPr>
    </w:lvl>
    <w:lvl w:ilvl="8">
      <w:start w:val="1"/>
      <w:numFmt w:val="lowerRoman"/>
      <w:isLgl w:val="false"/>
      <w:suff w:val="tab"/>
      <w:lvlText w:val="%9."/>
      <w:lvlJc w:val="right"/>
      <w:pPr>
        <w:pStyle w:val="1291"/>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1291"/>
        <w:ind w:left="900" w:hanging="900"/>
        <w:tabs>
          <w:tab w:val="num" w:pos="900" w:leader="none"/>
        </w:tabs>
      </w:pPr>
      <w:rPr>
        <w:rFonts w:hint="eastAsia"/>
      </w:rPr>
    </w:lvl>
    <w:lvl w:ilvl="1">
      <w:start w:val="1"/>
      <w:numFmt w:val="decimal"/>
      <w:isLgl w:val="false"/>
      <w:suff w:val="tab"/>
      <w:lvlText w:val="%1.%2"/>
      <w:lvlJc w:val="left"/>
      <w:pPr>
        <w:pStyle w:val="1291"/>
        <w:ind w:left="1468" w:hanging="900"/>
        <w:tabs>
          <w:tab w:val="num" w:pos="1589" w:leader="none"/>
        </w:tabs>
      </w:pPr>
      <w:rPr>
        <w:rFonts w:ascii="宋体" w:hAnsi="宋体" w:eastAsia="宋体" w:cs="宋体"/>
        <w:sz w:val="24"/>
        <w:szCs w:val="24"/>
      </w:rPr>
    </w:lvl>
    <w:lvl w:ilvl="2">
      <w:start w:val="1"/>
      <w:numFmt w:val="decimal"/>
      <w:isLgl w:val="false"/>
      <w:suff w:val="tab"/>
      <w:lvlText w:val="%1.%2.%3"/>
      <w:lvlJc w:val="left"/>
      <w:pPr>
        <w:pStyle w:val="1291"/>
        <w:ind w:left="1980" w:hanging="900"/>
        <w:tabs>
          <w:tab w:val="num" w:pos="1980" w:leader="none"/>
        </w:tabs>
      </w:pPr>
      <w:rPr>
        <w:rFonts w:hint="eastAsia"/>
      </w:rPr>
    </w:lvl>
    <w:lvl w:ilvl="3">
      <w:start w:val="1"/>
      <w:numFmt w:val="decimal"/>
      <w:isLgl w:val="false"/>
      <w:suff w:val="tab"/>
      <w:lvlText w:val="%1.%2.%3.%4"/>
      <w:lvlJc w:val="left"/>
      <w:pPr>
        <w:pStyle w:val="1291"/>
        <w:ind w:left="900" w:hanging="900"/>
        <w:tabs>
          <w:tab w:val="num" w:pos="900" w:leader="none"/>
        </w:tabs>
      </w:pPr>
      <w:rPr>
        <w:rFonts w:hint="eastAsia"/>
      </w:rPr>
    </w:lvl>
    <w:lvl w:ilvl="4">
      <w:start w:val="1"/>
      <w:numFmt w:val="decimal"/>
      <w:isLgl w:val="false"/>
      <w:suff w:val="tab"/>
      <w:lvlText w:val="%1.%2.%3.%4.%5"/>
      <w:lvlJc w:val="left"/>
      <w:pPr>
        <w:pStyle w:val="1291"/>
        <w:ind w:left="900" w:hanging="900"/>
        <w:tabs>
          <w:tab w:val="num" w:pos="900" w:leader="none"/>
        </w:tabs>
      </w:pPr>
      <w:rPr>
        <w:rFonts w:hint="eastAsia"/>
      </w:rPr>
    </w:lvl>
    <w:lvl w:ilvl="5">
      <w:start w:val="1"/>
      <w:numFmt w:val="decimal"/>
      <w:isLgl w:val="false"/>
      <w:suff w:val="tab"/>
      <w:lvlText w:val="%1.%2.%3.%4.%5.%6"/>
      <w:lvlJc w:val="left"/>
      <w:pPr>
        <w:pStyle w:val="1291"/>
        <w:ind w:left="900" w:hanging="900"/>
        <w:tabs>
          <w:tab w:val="num" w:pos="900" w:leader="none"/>
        </w:tabs>
      </w:pPr>
      <w:rPr>
        <w:rFonts w:hint="eastAsia"/>
      </w:rPr>
    </w:lvl>
    <w:lvl w:ilvl="6">
      <w:start w:val="1"/>
      <w:numFmt w:val="decimal"/>
      <w:isLgl w:val="false"/>
      <w:suff w:val="tab"/>
      <w:lvlText w:val="%1.%2.%3.%4.%5.%6.%7"/>
      <w:lvlJc w:val="left"/>
      <w:pPr>
        <w:pStyle w:val="1291"/>
        <w:ind w:left="900" w:hanging="900"/>
        <w:tabs>
          <w:tab w:val="num" w:pos="900" w:leader="none"/>
        </w:tabs>
      </w:pPr>
      <w:rPr>
        <w:rFonts w:hint="eastAsia"/>
      </w:rPr>
    </w:lvl>
    <w:lvl w:ilvl="7">
      <w:start w:val="1"/>
      <w:numFmt w:val="decimal"/>
      <w:isLgl w:val="false"/>
      <w:suff w:val="tab"/>
      <w:lvlText w:val="%1.%2.%3.%4.%5.%6.%7.%8"/>
      <w:lvlJc w:val="left"/>
      <w:pPr>
        <w:pStyle w:val="1291"/>
        <w:ind w:left="900" w:hanging="900"/>
        <w:tabs>
          <w:tab w:val="num" w:pos="900" w:leader="none"/>
        </w:tabs>
      </w:pPr>
      <w:rPr>
        <w:rFonts w:hint="eastAsia"/>
      </w:rPr>
    </w:lvl>
    <w:lvl w:ilvl="8">
      <w:start w:val="1"/>
      <w:numFmt w:val="decimal"/>
      <w:isLgl w:val="false"/>
      <w:suff w:val="tab"/>
      <w:lvlText w:val="%1.%2.%3.%4.%5.%6.%7.%8.%9"/>
      <w:lvlJc w:val="left"/>
      <w:pPr>
        <w:pStyle w:val="1291"/>
        <w:ind w:left="900" w:hanging="900"/>
        <w:tabs>
          <w:tab w:val="num" w:pos="900" w:leader="none"/>
        </w:tabs>
      </w:pPr>
      <w:rPr>
        <w:rFonts w:hint="eastAsia"/>
      </w:rPr>
    </w:lvl>
  </w:abstractNum>
  <w:abstractNum w:abstractNumId="10">
    <w:multiLevelType w:val="hybridMultilevel"/>
    <w:lvl w:ilvl="0">
      <w:start w:val="1"/>
      <w:numFmt w:val="decimal"/>
      <w:pStyle w:val="1414"/>
      <w:isLgl w:val="false"/>
      <w:suff w:val="tab"/>
      <w:lvlText w:val="%1)"/>
      <w:lvlJc w:val="left"/>
      <w:pPr>
        <w:pStyle w:val="1291"/>
        <w:ind w:left="420" w:hanging="420"/>
      </w:pPr>
    </w:lvl>
    <w:lvl w:ilvl="1">
      <w:start w:val="1"/>
      <w:numFmt w:val="lowerLetter"/>
      <w:isLgl w:val="false"/>
      <w:suff w:val="tab"/>
      <w:lvlText w:val="%2)"/>
      <w:lvlJc w:val="left"/>
      <w:pPr>
        <w:pStyle w:val="1291"/>
        <w:ind w:left="840" w:hanging="420"/>
      </w:pPr>
    </w:lvl>
    <w:lvl w:ilvl="2">
      <w:start w:val="1"/>
      <w:numFmt w:val="lowerRoman"/>
      <w:isLgl w:val="false"/>
      <w:suff w:val="tab"/>
      <w:lvlText w:val="%3."/>
      <w:lvlJc w:val="right"/>
      <w:pPr>
        <w:pStyle w:val="1291"/>
        <w:ind w:left="1260" w:hanging="420"/>
      </w:pPr>
    </w:lvl>
    <w:lvl w:ilvl="3">
      <w:start w:val="1"/>
      <w:numFmt w:val="decimal"/>
      <w:isLgl w:val="false"/>
      <w:suff w:val="tab"/>
      <w:lvlText w:val="%4."/>
      <w:lvlJc w:val="left"/>
      <w:pPr>
        <w:pStyle w:val="1291"/>
        <w:ind w:left="1680" w:hanging="420"/>
      </w:pPr>
    </w:lvl>
    <w:lvl w:ilvl="4">
      <w:start w:val="1"/>
      <w:numFmt w:val="lowerLetter"/>
      <w:isLgl w:val="false"/>
      <w:suff w:val="tab"/>
      <w:lvlText w:val="%5)"/>
      <w:lvlJc w:val="left"/>
      <w:pPr>
        <w:pStyle w:val="1291"/>
        <w:ind w:left="2100" w:hanging="420"/>
      </w:pPr>
    </w:lvl>
    <w:lvl w:ilvl="5">
      <w:start w:val="1"/>
      <w:numFmt w:val="lowerRoman"/>
      <w:isLgl w:val="false"/>
      <w:suff w:val="tab"/>
      <w:lvlText w:val="%6."/>
      <w:lvlJc w:val="right"/>
      <w:pPr>
        <w:pStyle w:val="1291"/>
        <w:ind w:left="2520" w:hanging="420"/>
      </w:pPr>
    </w:lvl>
    <w:lvl w:ilvl="6">
      <w:start w:val="1"/>
      <w:numFmt w:val="decimal"/>
      <w:isLgl w:val="false"/>
      <w:suff w:val="tab"/>
      <w:lvlText w:val="%7."/>
      <w:lvlJc w:val="left"/>
      <w:pPr>
        <w:pStyle w:val="1291"/>
        <w:ind w:left="2940" w:hanging="420"/>
      </w:pPr>
    </w:lvl>
    <w:lvl w:ilvl="7">
      <w:start w:val="1"/>
      <w:numFmt w:val="lowerLetter"/>
      <w:isLgl w:val="false"/>
      <w:suff w:val="tab"/>
      <w:lvlText w:val="%8)"/>
      <w:lvlJc w:val="left"/>
      <w:pPr>
        <w:pStyle w:val="1291"/>
        <w:ind w:left="3360" w:hanging="420"/>
      </w:pPr>
    </w:lvl>
    <w:lvl w:ilvl="8">
      <w:start w:val="1"/>
      <w:numFmt w:val="lowerRoman"/>
      <w:isLgl w:val="false"/>
      <w:suff w:val="tab"/>
      <w:lvlText w:val="%9."/>
      <w:lvlJc w:val="right"/>
      <w:pPr>
        <w:pStyle w:val="1291"/>
        <w:ind w:left="3780" w:hanging="420"/>
      </w:pPr>
    </w:lvl>
  </w:abstractNum>
  <w:abstractNum w:abstractNumId="11">
    <w:multiLevelType w:val="hybridMultilevel"/>
    <w:lvl w:ilvl="0">
      <w:start w:val="1"/>
      <w:numFmt w:val="decimal"/>
      <w:pStyle w:val="1514"/>
      <w:isLgl w:val="false"/>
      <w:suff w:val="tab"/>
      <w:lvlText w:val="%1"/>
      <w:lvlJc w:val="left"/>
      <w:pPr>
        <w:pStyle w:val="1291"/>
        <w:ind w:left="680" w:hanging="680"/>
      </w:pPr>
      <w:rPr>
        <w:rFonts w:hint="eastAsia" w:ascii="宋体" w:hAnsi="宋体" w:eastAsia="宋体"/>
      </w:rPr>
    </w:lvl>
    <w:lvl w:ilvl="1">
      <w:start w:val="1"/>
      <w:numFmt w:val="decimal"/>
      <w:pStyle w:val="1515"/>
      <w:isLgl w:val="false"/>
      <w:suff w:val="tab"/>
      <w:lvlText w:val="%1.%2"/>
      <w:lvlJc w:val="left"/>
      <w:pPr>
        <w:pStyle w:val="1291"/>
        <w:ind w:left="851" w:hanging="851"/>
      </w:pPr>
      <w:rPr>
        <w:rFonts w:hint="eastAsia" w:ascii="宋体" w:hAnsi="宋体" w:eastAsia="宋体"/>
        <w:color w:val="000000"/>
      </w:rPr>
    </w:lvl>
    <w:lvl w:ilvl="2">
      <w:start w:val="1"/>
      <w:numFmt w:val="decimal"/>
      <w:pStyle w:val="1516"/>
      <w:isLgl w:val="false"/>
      <w:suff w:val="tab"/>
      <w:lvlText w:val="%1.%2.%3"/>
      <w:lvlJc w:val="left"/>
      <w:pPr>
        <w:pStyle w:val="1291"/>
        <w:ind w:left="851" w:hanging="851"/>
      </w:pPr>
      <w:rPr>
        <w:rFonts w:hint="eastAsia"/>
      </w:rPr>
    </w:lvl>
    <w:lvl w:ilvl="3">
      <w:start w:val="1"/>
      <w:numFmt w:val="decimal"/>
      <w:isLgl w:val="false"/>
      <w:suff w:val="tab"/>
      <w:lvlText w:val="%1.%2.%3.%4"/>
      <w:lvlJc w:val="left"/>
      <w:pPr>
        <w:pStyle w:val="1291"/>
        <w:ind w:left="680" w:hanging="680"/>
      </w:pPr>
      <w:rPr>
        <w:rFonts w:hint="eastAsia"/>
      </w:rPr>
    </w:lvl>
    <w:lvl w:ilvl="4">
      <w:start w:val="1"/>
      <w:numFmt w:val="decimal"/>
      <w:isLgl w:val="false"/>
      <w:suff w:val="tab"/>
      <w:lvlText w:val="%1.%2.%3.%4.%5"/>
      <w:lvlJc w:val="left"/>
      <w:pPr>
        <w:pStyle w:val="1291"/>
        <w:ind w:left="680" w:hanging="680"/>
      </w:pPr>
      <w:rPr>
        <w:rFonts w:hint="eastAsia"/>
      </w:rPr>
    </w:lvl>
    <w:lvl w:ilvl="5">
      <w:start w:val="1"/>
      <w:numFmt w:val="decimal"/>
      <w:isLgl w:val="false"/>
      <w:suff w:val="tab"/>
      <w:lvlText w:val="%1.%2.%3.%4.%5.%6"/>
      <w:lvlJc w:val="left"/>
      <w:pPr>
        <w:pStyle w:val="1291"/>
        <w:ind w:left="680" w:hanging="680"/>
      </w:pPr>
      <w:rPr>
        <w:rFonts w:hint="eastAsia"/>
      </w:rPr>
    </w:lvl>
    <w:lvl w:ilvl="6">
      <w:start w:val="1"/>
      <w:numFmt w:val="decimal"/>
      <w:isLgl w:val="false"/>
      <w:suff w:val="tab"/>
      <w:lvlText w:val="%1.%2.%3.%4.%5.%6.%7"/>
      <w:lvlJc w:val="left"/>
      <w:pPr>
        <w:pStyle w:val="1291"/>
        <w:ind w:left="680" w:hanging="680"/>
      </w:pPr>
      <w:rPr>
        <w:rFonts w:hint="eastAsia"/>
      </w:rPr>
    </w:lvl>
    <w:lvl w:ilvl="7">
      <w:start w:val="1"/>
      <w:numFmt w:val="decimal"/>
      <w:isLgl w:val="false"/>
      <w:suff w:val="tab"/>
      <w:lvlText w:val="%1.%2.%3.%4.%5.%6.%7.%8"/>
      <w:lvlJc w:val="left"/>
      <w:pPr>
        <w:pStyle w:val="1291"/>
        <w:ind w:left="680" w:hanging="680"/>
      </w:pPr>
      <w:rPr>
        <w:rFonts w:hint="eastAsia"/>
      </w:rPr>
    </w:lvl>
    <w:lvl w:ilvl="8">
      <w:start w:val="1"/>
      <w:numFmt w:val="decimal"/>
      <w:isLgl w:val="false"/>
      <w:suff w:val="tab"/>
      <w:lvlText w:val="%1.%2.%3.%4.%5.%6.%7.%8.%9"/>
      <w:lvlJc w:val="left"/>
      <w:pPr>
        <w:pStyle w:val="1291"/>
        <w:ind w:left="680" w:hanging="680"/>
      </w:pPr>
      <w:rPr>
        <w:rFonts w:hint="eastAsia"/>
      </w:rPr>
    </w:lvl>
  </w:abstractNum>
  <w:abstractNum w:abstractNumId="12">
    <w:multiLevelType w:val="hybridMultilevel"/>
    <w:lvl w:ilvl="0">
      <w:start w:val="2"/>
      <w:numFmt w:val="chineseCounting"/>
      <w:isLgl w:val="false"/>
      <w:suff w:val="nothing"/>
      <w:lvlText w:val="%1、"/>
      <w:lvlJc w:val="left"/>
      <w:pPr>
        <w:pStyle w:val="12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1"/>
  </w:num>
  <w:num w:numId="8">
    <w:abstractNumId w:val="0"/>
  </w:num>
  <w:num w:numId="9">
    <w:abstractNumId w:val="3"/>
  </w:num>
  <w:num w:numId="10">
    <w:abstractNumId w:val="9"/>
  </w:num>
  <w:num w:numId="11">
    <w:abstractNumId w:val="2"/>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3">
    <w:name w:val="Heading 1"/>
    <w:basedOn w:val="1291"/>
    <w:next w:val="1291"/>
    <w:link w:val="1114"/>
    <w:uiPriority w:val="9"/>
    <w:qFormat/>
    <w:pPr>
      <w:keepLines/>
      <w:keepNext/>
      <w:spacing w:before="480" w:after="200"/>
      <w:outlineLvl w:val="0"/>
    </w:pPr>
    <w:rPr>
      <w:rFonts w:ascii="Arial" w:hAnsi="Arial" w:eastAsia="Arial" w:cs="Arial"/>
      <w:sz w:val="40"/>
      <w:szCs w:val="40"/>
    </w:rPr>
  </w:style>
  <w:style w:type="character" w:styleId="1114">
    <w:name w:val="Heading 1 Char"/>
    <w:link w:val="1113"/>
    <w:uiPriority w:val="9"/>
    <w:rPr>
      <w:rFonts w:ascii="Arial" w:hAnsi="Arial" w:eastAsia="Arial" w:cs="Arial"/>
      <w:sz w:val="40"/>
      <w:szCs w:val="40"/>
    </w:rPr>
  </w:style>
  <w:style w:type="paragraph" w:styleId="1115">
    <w:name w:val="Heading 2"/>
    <w:basedOn w:val="1291"/>
    <w:next w:val="1291"/>
    <w:link w:val="1116"/>
    <w:uiPriority w:val="9"/>
    <w:unhideWhenUsed/>
    <w:qFormat/>
    <w:pPr>
      <w:keepLines/>
      <w:keepNext/>
      <w:spacing w:before="360" w:after="200"/>
      <w:outlineLvl w:val="1"/>
    </w:pPr>
    <w:rPr>
      <w:rFonts w:ascii="Arial" w:hAnsi="Arial" w:eastAsia="Arial" w:cs="Arial"/>
      <w:sz w:val="34"/>
    </w:rPr>
  </w:style>
  <w:style w:type="character" w:styleId="1116">
    <w:name w:val="Heading 2 Char"/>
    <w:link w:val="1115"/>
    <w:uiPriority w:val="9"/>
    <w:rPr>
      <w:rFonts w:ascii="Arial" w:hAnsi="Arial" w:eastAsia="Arial" w:cs="Arial"/>
      <w:sz w:val="34"/>
    </w:rPr>
  </w:style>
  <w:style w:type="paragraph" w:styleId="1117">
    <w:name w:val="Heading 3"/>
    <w:basedOn w:val="1291"/>
    <w:next w:val="1291"/>
    <w:link w:val="1118"/>
    <w:uiPriority w:val="9"/>
    <w:unhideWhenUsed/>
    <w:qFormat/>
    <w:pPr>
      <w:keepLines/>
      <w:keepNext/>
      <w:spacing w:before="320" w:after="200"/>
      <w:outlineLvl w:val="2"/>
    </w:pPr>
    <w:rPr>
      <w:rFonts w:ascii="Arial" w:hAnsi="Arial" w:eastAsia="Arial" w:cs="Arial"/>
      <w:sz w:val="30"/>
      <w:szCs w:val="30"/>
    </w:rPr>
  </w:style>
  <w:style w:type="character" w:styleId="1118">
    <w:name w:val="Heading 3 Char"/>
    <w:link w:val="1117"/>
    <w:uiPriority w:val="9"/>
    <w:rPr>
      <w:rFonts w:ascii="Arial" w:hAnsi="Arial" w:eastAsia="Arial" w:cs="Arial"/>
      <w:sz w:val="30"/>
      <w:szCs w:val="30"/>
    </w:rPr>
  </w:style>
  <w:style w:type="paragraph" w:styleId="1119">
    <w:name w:val="Heading 4"/>
    <w:basedOn w:val="1291"/>
    <w:next w:val="1291"/>
    <w:link w:val="1120"/>
    <w:uiPriority w:val="9"/>
    <w:unhideWhenUsed/>
    <w:qFormat/>
    <w:pPr>
      <w:keepLines/>
      <w:keepNext/>
      <w:spacing w:before="320" w:after="200"/>
      <w:outlineLvl w:val="3"/>
    </w:pPr>
    <w:rPr>
      <w:rFonts w:ascii="Arial" w:hAnsi="Arial" w:eastAsia="Arial" w:cs="Arial"/>
      <w:b/>
      <w:bCs/>
      <w:sz w:val="26"/>
      <w:szCs w:val="26"/>
    </w:rPr>
  </w:style>
  <w:style w:type="character" w:styleId="1120">
    <w:name w:val="Heading 4 Char"/>
    <w:link w:val="1119"/>
    <w:uiPriority w:val="9"/>
    <w:rPr>
      <w:rFonts w:ascii="Arial" w:hAnsi="Arial" w:eastAsia="Arial" w:cs="Arial"/>
      <w:b/>
      <w:bCs/>
      <w:sz w:val="26"/>
      <w:szCs w:val="26"/>
    </w:rPr>
  </w:style>
  <w:style w:type="paragraph" w:styleId="1121">
    <w:name w:val="Heading 5"/>
    <w:basedOn w:val="1291"/>
    <w:next w:val="1291"/>
    <w:link w:val="1122"/>
    <w:uiPriority w:val="9"/>
    <w:unhideWhenUsed/>
    <w:qFormat/>
    <w:pPr>
      <w:keepLines/>
      <w:keepNext/>
      <w:spacing w:before="320" w:after="200"/>
      <w:outlineLvl w:val="4"/>
    </w:pPr>
    <w:rPr>
      <w:rFonts w:ascii="Arial" w:hAnsi="Arial" w:eastAsia="Arial" w:cs="Arial"/>
      <w:b/>
      <w:bCs/>
      <w:sz w:val="24"/>
      <w:szCs w:val="24"/>
    </w:rPr>
  </w:style>
  <w:style w:type="character" w:styleId="1122">
    <w:name w:val="Heading 5 Char"/>
    <w:link w:val="1121"/>
    <w:uiPriority w:val="9"/>
    <w:rPr>
      <w:rFonts w:ascii="Arial" w:hAnsi="Arial" w:eastAsia="Arial" w:cs="Arial"/>
      <w:b/>
      <w:bCs/>
      <w:sz w:val="24"/>
      <w:szCs w:val="24"/>
    </w:rPr>
  </w:style>
  <w:style w:type="paragraph" w:styleId="1123">
    <w:name w:val="Heading 6"/>
    <w:basedOn w:val="1291"/>
    <w:next w:val="1291"/>
    <w:link w:val="1124"/>
    <w:uiPriority w:val="9"/>
    <w:unhideWhenUsed/>
    <w:qFormat/>
    <w:pPr>
      <w:keepLines/>
      <w:keepNext/>
      <w:spacing w:before="320" w:after="200"/>
      <w:outlineLvl w:val="5"/>
    </w:pPr>
    <w:rPr>
      <w:rFonts w:ascii="Arial" w:hAnsi="Arial" w:eastAsia="Arial" w:cs="Arial"/>
      <w:b/>
      <w:bCs/>
      <w:sz w:val="22"/>
      <w:szCs w:val="22"/>
    </w:rPr>
  </w:style>
  <w:style w:type="character" w:styleId="1124">
    <w:name w:val="Heading 6 Char"/>
    <w:link w:val="1123"/>
    <w:uiPriority w:val="9"/>
    <w:rPr>
      <w:rFonts w:ascii="Arial" w:hAnsi="Arial" w:eastAsia="Arial" w:cs="Arial"/>
      <w:b/>
      <w:bCs/>
      <w:sz w:val="22"/>
      <w:szCs w:val="22"/>
    </w:rPr>
  </w:style>
  <w:style w:type="paragraph" w:styleId="1125">
    <w:name w:val="Heading 7"/>
    <w:basedOn w:val="1291"/>
    <w:next w:val="1291"/>
    <w:link w:val="1126"/>
    <w:uiPriority w:val="9"/>
    <w:unhideWhenUsed/>
    <w:qFormat/>
    <w:pPr>
      <w:keepLines/>
      <w:keepNext/>
      <w:spacing w:before="320" w:after="200"/>
      <w:outlineLvl w:val="6"/>
    </w:pPr>
    <w:rPr>
      <w:rFonts w:ascii="Arial" w:hAnsi="Arial" w:eastAsia="Arial" w:cs="Arial"/>
      <w:b/>
      <w:bCs/>
      <w:i/>
      <w:iCs/>
      <w:sz w:val="22"/>
      <w:szCs w:val="22"/>
    </w:rPr>
  </w:style>
  <w:style w:type="character" w:styleId="1126">
    <w:name w:val="Heading 7 Char"/>
    <w:link w:val="1125"/>
    <w:uiPriority w:val="9"/>
    <w:rPr>
      <w:rFonts w:ascii="Arial" w:hAnsi="Arial" w:eastAsia="Arial" w:cs="Arial"/>
      <w:b/>
      <w:bCs/>
      <w:i/>
      <w:iCs/>
      <w:sz w:val="22"/>
      <w:szCs w:val="22"/>
    </w:rPr>
  </w:style>
  <w:style w:type="paragraph" w:styleId="1127">
    <w:name w:val="Heading 8"/>
    <w:basedOn w:val="1291"/>
    <w:next w:val="1291"/>
    <w:link w:val="1128"/>
    <w:uiPriority w:val="9"/>
    <w:unhideWhenUsed/>
    <w:qFormat/>
    <w:pPr>
      <w:keepLines/>
      <w:keepNext/>
      <w:spacing w:before="320" w:after="200"/>
      <w:outlineLvl w:val="7"/>
    </w:pPr>
    <w:rPr>
      <w:rFonts w:ascii="Arial" w:hAnsi="Arial" w:eastAsia="Arial" w:cs="Arial"/>
      <w:i/>
      <w:iCs/>
      <w:sz w:val="22"/>
      <w:szCs w:val="22"/>
    </w:rPr>
  </w:style>
  <w:style w:type="character" w:styleId="1128">
    <w:name w:val="Heading 8 Char"/>
    <w:link w:val="1127"/>
    <w:uiPriority w:val="9"/>
    <w:rPr>
      <w:rFonts w:ascii="Arial" w:hAnsi="Arial" w:eastAsia="Arial" w:cs="Arial"/>
      <w:i/>
      <w:iCs/>
      <w:sz w:val="22"/>
      <w:szCs w:val="22"/>
    </w:rPr>
  </w:style>
  <w:style w:type="paragraph" w:styleId="1129">
    <w:name w:val="Heading 9"/>
    <w:basedOn w:val="1291"/>
    <w:next w:val="1291"/>
    <w:link w:val="1130"/>
    <w:uiPriority w:val="9"/>
    <w:unhideWhenUsed/>
    <w:qFormat/>
    <w:pPr>
      <w:keepLines/>
      <w:keepNext/>
      <w:spacing w:before="320" w:after="200"/>
      <w:outlineLvl w:val="8"/>
    </w:pPr>
    <w:rPr>
      <w:rFonts w:ascii="Arial" w:hAnsi="Arial" w:eastAsia="Arial" w:cs="Arial"/>
      <w:i/>
      <w:iCs/>
      <w:sz w:val="21"/>
      <w:szCs w:val="21"/>
    </w:rPr>
  </w:style>
  <w:style w:type="character" w:styleId="1130">
    <w:name w:val="Heading 9 Char"/>
    <w:link w:val="1129"/>
    <w:uiPriority w:val="9"/>
    <w:rPr>
      <w:rFonts w:ascii="Arial" w:hAnsi="Arial" w:eastAsia="Arial" w:cs="Arial"/>
      <w:i/>
      <w:iCs/>
      <w:sz w:val="21"/>
      <w:szCs w:val="21"/>
    </w:rPr>
  </w:style>
  <w:style w:type="paragraph" w:styleId="1131">
    <w:name w:val="List Paragraph"/>
    <w:basedOn w:val="1291"/>
    <w:uiPriority w:val="34"/>
    <w:qFormat/>
    <w:pPr>
      <w:contextualSpacing/>
      <w:ind w:left="720"/>
    </w:pPr>
  </w:style>
  <w:style w:type="paragraph" w:styleId="1132">
    <w:name w:val="No Spacing"/>
    <w:uiPriority w:val="1"/>
    <w:qFormat/>
    <w:pPr>
      <w:spacing w:before="0" w:after="0" w:line="240" w:lineRule="auto"/>
    </w:pPr>
  </w:style>
  <w:style w:type="paragraph" w:styleId="1133">
    <w:name w:val="Title"/>
    <w:basedOn w:val="1291"/>
    <w:next w:val="1291"/>
    <w:link w:val="1134"/>
    <w:uiPriority w:val="10"/>
    <w:qFormat/>
    <w:pPr>
      <w:contextualSpacing/>
      <w:spacing w:before="300" w:after="200"/>
    </w:pPr>
    <w:rPr>
      <w:sz w:val="48"/>
      <w:szCs w:val="48"/>
    </w:rPr>
  </w:style>
  <w:style w:type="character" w:styleId="1134">
    <w:name w:val="Title Char"/>
    <w:link w:val="1133"/>
    <w:uiPriority w:val="10"/>
    <w:rPr>
      <w:sz w:val="48"/>
      <w:szCs w:val="48"/>
    </w:rPr>
  </w:style>
  <w:style w:type="paragraph" w:styleId="1135">
    <w:name w:val="Subtitle"/>
    <w:basedOn w:val="1291"/>
    <w:next w:val="1291"/>
    <w:link w:val="1136"/>
    <w:uiPriority w:val="11"/>
    <w:qFormat/>
    <w:pPr>
      <w:spacing w:before="200" w:after="200"/>
    </w:pPr>
    <w:rPr>
      <w:sz w:val="24"/>
      <w:szCs w:val="24"/>
    </w:rPr>
  </w:style>
  <w:style w:type="character" w:styleId="1136">
    <w:name w:val="Subtitle Char"/>
    <w:link w:val="1135"/>
    <w:uiPriority w:val="11"/>
    <w:rPr>
      <w:sz w:val="24"/>
      <w:szCs w:val="24"/>
    </w:rPr>
  </w:style>
  <w:style w:type="paragraph" w:styleId="1137">
    <w:name w:val="Quote"/>
    <w:basedOn w:val="1291"/>
    <w:next w:val="1291"/>
    <w:link w:val="1138"/>
    <w:uiPriority w:val="29"/>
    <w:qFormat/>
    <w:pPr>
      <w:ind w:left="720" w:right="720"/>
    </w:pPr>
    <w:rPr>
      <w:i/>
    </w:rPr>
  </w:style>
  <w:style w:type="character" w:styleId="1138">
    <w:name w:val="Quote Char"/>
    <w:link w:val="1137"/>
    <w:uiPriority w:val="29"/>
    <w:rPr>
      <w:i/>
    </w:rPr>
  </w:style>
  <w:style w:type="paragraph" w:styleId="1139">
    <w:name w:val="Intense Quote"/>
    <w:basedOn w:val="1291"/>
    <w:next w:val="1291"/>
    <w:link w:val="11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0">
    <w:name w:val="Intense Quote Char"/>
    <w:link w:val="1139"/>
    <w:uiPriority w:val="30"/>
    <w:rPr>
      <w:i/>
    </w:rPr>
  </w:style>
  <w:style w:type="paragraph" w:styleId="1141">
    <w:name w:val="Header"/>
    <w:basedOn w:val="1291"/>
    <w:link w:val="1142"/>
    <w:uiPriority w:val="99"/>
    <w:unhideWhenUsed/>
    <w:pPr>
      <w:spacing w:after="0" w:line="240" w:lineRule="auto"/>
      <w:tabs>
        <w:tab w:val="center" w:pos="7143" w:leader="none"/>
        <w:tab w:val="right" w:pos="14287" w:leader="none"/>
      </w:tabs>
    </w:pPr>
  </w:style>
  <w:style w:type="character" w:styleId="1142">
    <w:name w:val="Header Char"/>
    <w:link w:val="1141"/>
    <w:uiPriority w:val="99"/>
  </w:style>
  <w:style w:type="paragraph" w:styleId="1143">
    <w:name w:val="Footer"/>
    <w:basedOn w:val="1291"/>
    <w:link w:val="1146"/>
    <w:uiPriority w:val="99"/>
    <w:unhideWhenUsed/>
    <w:pPr>
      <w:spacing w:after="0" w:line="240" w:lineRule="auto"/>
      <w:tabs>
        <w:tab w:val="center" w:pos="7143" w:leader="none"/>
        <w:tab w:val="right" w:pos="14287" w:leader="none"/>
      </w:tabs>
    </w:pPr>
  </w:style>
  <w:style w:type="character" w:styleId="1144">
    <w:name w:val="Footer Char"/>
    <w:link w:val="1143"/>
    <w:uiPriority w:val="99"/>
  </w:style>
  <w:style w:type="paragraph" w:styleId="1145">
    <w:name w:val="Caption"/>
    <w:basedOn w:val="1291"/>
    <w:next w:val="1291"/>
    <w:uiPriority w:val="35"/>
    <w:semiHidden/>
    <w:unhideWhenUsed/>
    <w:qFormat/>
    <w:pPr>
      <w:spacing w:line="276" w:lineRule="auto"/>
    </w:pPr>
    <w:rPr>
      <w:b/>
      <w:bCs/>
      <w:color w:val="4f81bd" w:themeColor="accent1"/>
      <w:sz w:val="18"/>
      <w:szCs w:val="18"/>
    </w:rPr>
  </w:style>
  <w:style w:type="character" w:styleId="1146">
    <w:name w:val="Caption Char"/>
    <w:basedOn w:val="1145"/>
    <w:link w:val="1143"/>
    <w:uiPriority w:val="99"/>
  </w:style>
  <w:style w:type="table" w:styleId="11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73">
    <w:name w:val="Hyperlink"/>
    <w:uiPriority w:val="99"/>
    <w:unhideWhenUsed/>
    <w:rPr>
      <w:color w:val="0000ff" w:themeColor="hyperlink"/>
      <w:u w:val="single"/>
    </w:rPr>
  </w:style>
  <w:style w:type="paragraph" w:styleId="1274">
    <w:name w:val="footnote text"/>
    <w:basedOn w:val="1291"/>
    <w:link w:val="1275"/>
    <w:uiPriority w:val="99"/>
    <w:semiHidden/>
    <w:unhideWhenUsed/>
    <w:pPr>
      <w:spacing w:after="40" w:line="240" w:lineRule="auto"/>
    </w:pPr>
    <w:rPr>
      <w:sz w:val="18"/>
    </w:rPr>
  </w:style>
  <w:style w:type="character" w:styleId="1275">
    <w:name w:val="Footnote Text Char"/>
    <w:link w:val="1274"/>
    <w:uiPriority w:val="99"/>
    <w:rPr>
      <w:sz w:val="18"/>
    </w:rPr>
  </w:style>
  <w:style w:type="character" w:styleId="1276">
    <w:name w:val="footnote reference"/>
    <w:uiPriority w:val="99"/>
    <w:unhideWhenUsed/>
    <w:rPr>
      <w:vertAlign w:val="superscript"/>
    </w:rPr>
  </w:style>
  <w:style w:type="paragraph" w:styleId="1277">
    <w:name w:val="endnote text"/>
    <w:basedOn w:val="1291"/>
    <w:link w:val="1278"/>
    <w:uiPriority w:val="99"/>
    <w:semiHidden/>
    <w:unhideWhenUsed/>
    <w:pPr>
      <w:spacing w:after="0" w:line="240" w:lineRule="auto"/>
    </w:pPr>
    <w:rPr>
      <w:sz w:val="20"/>
    </w:rPr>
  </w:style>
  <w:style w:type="character" w:styleId="1278">
    <w:name w:val="Endnote Text Char"/>
    <w:link w:val="1277"/>
    <w:uiPriority w:val="99"/>
    <w:rPr>
      <w:sz w:val="20"/>
    </w:rPr>
  </w:style>
  <w:style w:type="character" w:styleId="1279">
    <w:name w:val="endnote reference"/>
    <w:uiPriority w:val="99"/>
    <w:semiHidden/>
    <w:unhideWhenUsed/>
    <w:rPr>
      <w:vertAlign w:val="superscript"/>
    </w:rPr>
  </w:style>
  <w:style w:type="paragraph" w:styleId="1280">
    <w:name w:val="toc 1"/>
    <w:basedOn w:val="1291"/>
    <w:next w:val="1291"/>
    <w:uiPriority w:val="39"/>
    <w:unhideWhenUsed/>
    <w:pPr>
      <w:ind w:left="0" w:right="0" w:firstLine="0"/>
      <w:spacing w:after="57"/>
    </w:pPr>
  </w:style>
  <w:style w:type="paragraph" w:styleId="1281">
    <w:name w:val="toc 2"/>
    <w:basedOn w:val="1291"/>
    <w:next w:val="1291"/>
    <w:uiPriority w:val="39"/>
    <w:unhideWhenUsed/>
    <w:pPr>
      <w:ind w:left="283" w:right="0" w:firstLine="0"/>
      <w:spacing w:after="57"/>
    </w:pPr>
  </w:style>
  <w:style w:type="paragraph" w:styleId="1282">
    <w:name w:val="toc 3"/>
    <w:basedOn w:val="1291"/>
    <w:next w:val="1291"/>
    <w:uiPriority w:val="39"/>
    <w:unhideWhenUsed/>
    <w:pPr>
      <w:ind w:left="567" w:right="0" w:firstLine="0"/>
      <w:spacing w:after="57"/>
    </w:pPr>
  </w:style>
  <w:style w:type="paragraph" w:styleId="1283">
    <w:name w:val="toc 4"/>
    <w:basedOn w:val="1291"/>
    <w:next w:val="1291"/>
    <w:uiPriority w:val="39"/>
    <w:unhideWhenUsed/>
    <w:pPr>
      <w:ind w:left="850" w:right="0" w:firstLine="0"/>
      <w:spacing w:after="57"/>
    </w:pPr>
  </w:style>
  <w:style w:type="paragraph" w:styleId="1284">
    <w:name w:val="toc 5"/>
    <w:basedOn w:val="1291"/>
    <w:next w:val="1291"/>
    <w:uiPriority w:val="39"/>
    <w:unhideWhenUsed/>
    <w:pPr>
      <w:ind w:left="1134" w:right="0" w:firstLine="0"/>
      <w:spacing w:after="57"/>
    </w:pPr>
  </w:style>
  <w:style w:type="paragraph" w:styleId="1285">
    <w:name w:val="toc 6"/>
    <w:basedOn w:val="1291"/>
    <w:next w:val="1291"/>
    <w:uiPriority w:val="39"/>
    <w:unhideWhenUsed/>
    <w:pPr>
      <w:ind w:left="1417" w:right="0" w:firstLine="0"/>
      <w:spacing w:after="57"/>
    </w:pPr>
  </w:style>
  <w:style w:type="paragraph" w:styleId="1286">
    <w:name w:val="toc 7"/>
    <w:basedOn w:val="1291"/>
    <w:next w:val="1291"/>
    <w:uiPriority w:val="39"/>
    <w:unhideWhenUsed/>
    <w:pPr>
      <w:ind w:left="1701" w:right="0" w:firstLine="0"/>
      <w:spacing w:after="57"/>
    </w:pPr>
  </w:style>
  <w:style w:type="paragraph" w:styleId="1287">
    <w:name w:val="toc 8"/>
    <w:basedOn w:val="1291"/>
    <w:next w:val="1291"/>
    <w:uiPriority w:val="39"/>
    <w:unhideWhenUsed/>
    <w:pPr>
      <w:ind w:left="1984" w:right="0" w:firstLine="0"/>
      <w:spacing w:after="57"/>
    </w:pPr>
  </w:style>
  <w:style w:type="paragraph" w:styleId="1288">
    <w:name w:val="toc 9"/>
    <w:basedOn w:val="1291"/>
    <w:next w:val="1291"/>
    <w:uiPriority w:val="39"/>
    <w:unhideWhenUsed/>
    <w:pPr>
      <w:ind w:left="2268" w:right="0" w:firstLine="0"/>
      <w:spacing w:after="57"/>
    </w:pPr>
  </w:style>
  <w:style w:type="paragraph" w:styleId="1289">
    <w:name w:val="TOC Heading"/>
    <w:uiPriority w:val="39"/>
    <w:unhideWhenUsed/>
  </w:style>
  <w:style w:type="paragraph" w:styleId="1290">
    <w:name w:val="table of figures"/>
    <w:basedOn w:val="1291"/>
    <w:next w:val="1291"/>
    <w:uiPriority w:val="99"/>
    <w:unhideWhenUsed/>
    <w:pPr>
      <w:spacing w:after="0" w:afterAutospacing="0"/>
    </w:pPr>
  </w:style>
  <w:style w:type="paragraph" w:styleId="1291" w:default="1">
    <w:name w:val="Normal"/>
    <w:next w:val="1291"/>
    <w:link w:val="1291"/>
    <w:qFormat/>
    <w:pPr>
      <w:jc w:val="both"/>
      <w:widowControl w:val="off"/>
    </w:pPr>
    <w:rPr>
      <w:sz w:val="21"/>
      <w:szCs w:val="24"/>
      <w:lang w:val="en-US" w:eastAsia="zh-CN" w:bidi="ar-SA"/>
    </w:rPr>
  </w:style>
  <w:style w:type="paragraph" w:styleId="1292">
    <w:name w:val="标题 1"/>
    <w:basedOn w:val="1291"/>
    <w:next w:val="1291"/>
    <w:link w:val="1303"/>
    <w:qFormat/>
    <w:pPr>
      <w:jc w:val="center"/>
      <w:keepLines/>
      <w:keepNext/>
      <w:spacing w:before="240" w:after="120" w:line="300" w:lineRule="auto"/>
      <w:outlineLvl w:val="0"/>
    </w:pPr>
    <w:rPr>
      <w:rFonts w:ascii="宋体"/>
      <w:b/>
      <w:sz w:val="32"/>
      <w:szCs w:val="20"/>
    </w:rPr>
  </w:style>
  <w:style w:type="paragraph" w:styleId="1293">
    <w:name w:val="标题 2"/>
    <w:basedOn w:val="1291"/>
    <w:next w:val="1291"/>
    <w:link w:val="1304"/>
    <w:qFormat/>
    <w:pPr>
      <w:jc w:val="center"/>
      <w:keepLines/>
      <w:keepNext/>
      <w:spacing w:before="120" w:line="300" w:lineRule="auto"/>
      <w:outlineLvl w:val="1"/>
    </w:pPr>
    <w:rPr>
      <w:rFonts w:ascii="Arial" w:hAnsi="Arial" w:eastAsia="黑体"/>
      <w:b/>
      <w:sz w:val="30"/>
      <w:szCs w:val="20"/>
    </w:rPr>
  </w:style>
  <w:style w:type="paragraph" w:styleId="1294">
    <w:name w:val="标题 3"/>
    <w:basedOn w:val="1291"/>
    <w:next w:val="1291"/>
    <w:link w:val="1305"/>
    <w:qFormat/>
    <w:pPr>
      <w:jc w:val="left"/>
      <w:keepLines/>
      <w:keepNext/>
      <w:spacing w:before="360" w:after="120"/>
      <w:outlineLvl w:val="2"/>
    </w:pPr>
    <w:rPr>
      <w:rFonts w:ascii="宋体"/>
      <w:b/>
      <w:sz w:val="24"/>
      <w:szCs w:val="20"/>
      <w:u w:val="single"/>
    </w:rPr>
  </w:style>
  <w:style w:type="paragraph" w:styleId="1295">
    <w:name w:val="标题 4"/>
    <w:basedOn w:val="1291"/>
    <w:next w:val="1291"/>
    <w:link w:val="1306"/>
    <w:qFormat/>
    <w:pPr>
      <w:keepLines/>
      <w:keepNext/>
      <w:spacing w:before="280" w:after="290" w:line="376" w:lineRule="atLeast"/>
      <w:outlineLvl w:val="3"/>
    </w:pPr>
    <w:rPr>
      <w:rFonts w:ascii="Arial" w:hAnsi="Arial" w:eastAsia="黑体"/>
      <w:b/>
      <w:sz w:val="28"/>
      <w:szCs w:val="20"/>
    </w:rPr>
  </w:style>
  <w:style w:type="paragraph" w:styleId="1296">
    <w:name w:val="标题 5"/>
    <w:basedOn w:val="1291"/>
    <w:next w:val="1291"/>
    <w:link w:val="1307"/>
    <w:qFormat/>
    <w:pPr>
      <w:keepLines/>
      <w:keepNext/>
      <w:spacing w:before="280" w:after="290" w:line="376" w:lineRule="atLeast"/>
      <w:outlineLvl w:val="4"/>
    </w:pPr>
    <w:rPr>
      <w:b/>
      <w:sz w:val="28"/>
      <w:szCs w:val="20"/>
    </w:rPr>
  </w:style>
  <w:style w:type="paragraph" w:styleId="1297">
    <w:name w:val="标题 6"/>
    <w:basedOn w:val="1291"/>
    <w:next w:val="1291"/>
    <w:link w:val="1308"/>
    <w:qFormat/>
    <w:pPr>
      <w:keepLines/>
      <w:keepNext/>
      <w:spacing w:before="240" w:after="64" w:line="320" w:lineRule="atLeast"/>
      <w:outlineLvl w:val="5"/>
    </w:pPr>
    <w:rPr>
      <w:rFonts w:ascii="Arial" w:hAnsi="Arial" w:eastAsia="黑体"/>
      <w:b/>
      <w:sz w:val="24"/>
      <w:szCs w:val="20"/>
    </w:rPr>
  </w:style>
  <w:style w:type="paragraph" w:styleId="1298">
    <w:name w:val="标题 7"/>
    <w:basedOn w:val="1291"/>
    <w:next w:val="1291"/>
    <w:link w:val="1309"/>
    <w:qFormat/>
    <w:pPr>
      <w:keepLines/>
      <w:keepNext/>
      <w:spacing w:before="240" w:after="64" w:line="320" w:lineRule="atLeast"/>
      <w:outlineLvl w:val="6"/>
    </w:pPr>
    <w:rPr>
      <w:b/>
      <w:sz w:val="24"/>
      <w:szCs w:val="20"/>
    </w:rPr>
  </w:style>
  <w:style w:type="paragraph" w:styleId="1299">
    <w:name w:val="标题 8"/>
    <w:basedOn w:val="1291"/>
    <w:next w:val="1291"/>
    <w:link w:val="1310"/>
    <w:qFormat/>
    <w:pPr>
      <w:keepLines/>
      <w:keepNext/>
      <w:spacing w:before="240" w:after="64" w:line="320" w:lineRule="atLeast"/>
      <w:outlineLvl w:val="7"/>
    </w:pPr>
    <w:rPr>
      <w:rFonts w:ascii="Arial" w:hAnsi="Arial" w:eastAsia="黑体"/>
      <w:sz w:val="24"/>
      <w:szCs w:val="20"/>
    </w:rPr>
  </w:style>
  <w:style w:type="paragraph" w:styleId="1300">
    <w:name w:val="标题 9"/>
    <w:basedOn w:val="1291"/>
    <w:next w:val="1291"/>
    <w:link w:val="1311"/>
    <w:qFormat/>
    <w:pPr>
      <w:keepLines/>
      <w:keepNext/>
      <w:spacing w:before="240" w:after="64" w:line="320" w:lineRule="atLeast"/>
      <w:outlineLvl w:val="8"/>
    </w:pPr>
    <w:rPr>
      <w:rFonts w:ascii="Arial" w:hAnsi="Arial" w:eastAsia="黑体"/>
      <w:szCs w:val="20"/>
    </w:rPr>
  </w:style>
  <w:style w:type="character" w:styleId="1301">
    <w:name w:val="默认段落字体"/>
    <w:next w:val="1301"/>
    <w:link w:val="1291"/>
    <w:uiPriority w:val="1"/>
    <w:unhideWhenUsed/>
  </w:style>
  <w:style w:type="table" w:styleId="1302">
    <w:name w:val="普通表格"/>
    <w:next w:val="1302"/>
    <w:link w:val="1291"/>
    <w:uiPriority w:val="99"/>
    <w:unhideWhenUsed/>
    <w:tblPr/>
  </w:style>
  <w:style w:type="character" w:styleId="1303">
    <w:name w:val="标题 1 Char"/>
    <w:next w:val="1303"/>
    <w:link w:val="1292"/>
    <w:qFormat/>
    <w:rPr>
      <w:rFonts w:ascii="宋体"/>
      <w:b/>
      <w:sz w:val="32"/>
    </w:rPr>
  </w:style>
  <w:style w:type="character" w:styleId="1304">
    <w:name w:val="标题 2 Char1"/>
    <w:next w:val="1304"/>
    <w:link w:val="1293"/>
    <w:qFormat/>
    <w:rPr>
      <w:rFonts w:ascii="Arial" w:hAnsi="Arial" w:eastAsia="黑体"/>
      <w:b/>
      <w:sz w:val="30"/>
      <w:lang w:val="en-US" w:eastAsia="zh-CN" w:bidi="ar-SA"/>
    </w:rPr>
  </w:style>
  <w:style w:type="character" w:styleId="1305">
    <w:name w:val="标题 3 Char1"/>
    <w:next w:val="1305"/>
    <w:link w:val="1294"/>
    <w:qFormat/>
    <w:rPr>
      <w:rFonts w:ascii="宋体" w:eastAsia="宋体"/>
      <w:b/>
      <w:sz w:val="24"/>
      <w:u w:val="single"/>
      <w:lang w:val="en-US" w:eastAsia="zh-CN" w:bidi="ar-SA"/>
    </w:rPr>
  </w:style>
  <w:style w:type="character" w:styleId="1306">
    <w:name w:val="标题 4 Char"/>
    <w:next w:val="1306"/>
    <w:link w:val="1295"/>
    <w:qFormat/>
    <w:rPr>
      <w:rFonts w:ascii="Arial" w:hAnsi="Arial" w:eastAsia="黑体"/>
      <w:b/>
      <w:sz w:val="28"/>
    </w:rPr>
  </w:style>
  <w:style w:type="character" w:styleId="1307">
    <w:name w:val="标题 5 Char"/>
    <w:next w:val="1307"/>
    <w:link w:val="1296"/>
    <w:qFormat/>
    <w:rPr>
      <w:b/>
      <w:sz w:val="28"/>
    </w:rPr>
  </w:style>
  <w:style w:type="character" w:styleId="1308">
    <w:name w:val="标题 6 Char"/>
    <w:next w:val="1308"/>
    <w:link w:val="1297"/>
    <w:qFormat/>
    <w:rPr>
      <w:rFonts w:ascii="Arial" w:hAnsi="Arial" w:eastAsia="黑体"/>
      <w:b/>
      <w:sz w:val="24"/>
    </w:rPr>
  </w:style>
  <w:style w:type="character" w:styleId="1309">
    <w:name w:val="标题 7 Char"/>
    <w:next w:val="1309"/>
    <w:link w:val="1298"/>
    <w:qFormat/>
    <w:rPr>
      <w:b/>
      <w:sz w:val="24"/>
    </w:rPr>
  </w:style>
  <w:style w:type="character" w:styleId="1310">
    <w:name w:val="标题 8 Char"/>
    <w:next w:val="1310"/>
    <w:link w:val="1299"/>
    <w:qFormat/>
    <w:rPr>
      <w:rFonts w:ascii="Arial" w:hAnsi="Arial" w:eastAsia="黑体"/>
      <w:sz w:val="24"/>
    </w:rPr>
  </w:style>
  <w:style w:type="character" w:styleId="1311">
    <w:name w:val="标题 9 Char"/>
    <w:next w:val="1311"/>
    <w:link w:val="1300"/>
    <w:qFormat/>
    <w:rPr>
      <w:rFonts w:ascii="Arial" w:hAnsi="Arial" w:eastAsia="黑体"/>
      <w:sz w:val="21"/>
    </w:rPr>
  </w:style>
  <w:style w:type="paragraph" w:styleId="1312">
    <w:name w:val="目录 7"/>
    <w:basedOn w:val="1291"/>
    <w:next w:val="1291"/>
    <w:link w:val="1291"/>
    <w:qFormat/>
    <w:pPr>
      <w:ind w:left="2520"/>
    </w:pPr>
  </w:style>
  <w:style w:type="paragraph" w:styleId="1313">
    <w:name w:val="引文目录"/>
    <w:basedOn w:val="1291"/>
    <w:next w:val="1291"/>
    <w:link w:val="1291"/>
    <w:uiPriority w:val="99"/>
    <w:unhideWhenUsed/>
    <w:qFormat/>
    <w:pPr>
      <w:ind w:left="420"/>
    </w:pPr>
  </w:style>
  <w:style w:type="paragraph" w:styleId="1314">
    <w:name w:val="正文缩进"/>
    <w:basedOn w:val="1291"/>
    <w:next w:val="1291"/>
    <w:link w:val="1315"/>
    <w:qFormat/>
    <w:pPr>
      <w:ind w:firstLine="420"/>
      <w:jc w:val="left"/>
    </w:pPr>
    <w:rPr>
      <w:rFonts w:ascii="宋体"/>
      <w:sz w:val="24"/>
    </w:rPr>
  </w:style>
  <w:style w:type="character" w:styleId="1315">
    <w:name w:val="正文缩进 Char1"/>
    <w:next w:val="1315"/>
    <w:link w:val="1314"/>
    <w:qFormat/>
    <w:rPr>
      <w:rFonts w:ascii="宋体" w:eastAsia="宋体"/>
      <w:sz w:val="24"/>
      <w:szCs w:val="24"/>
      <w:lang w:val="en-US" w:eastAsia="zh-CN" w:bidi="ar-SA"/>
    </w:rPr>
  </w:style>
  <w:style w:type="paragraph" w:styleId="1316">
    <w:name w:val="题注"/>
    <w:basedOn w:val="1291"/>
    <w:next w:val="1291"/>
    <w:link w:val="1291"/>
    <w:qFormat/>
    <w:pPr>
      <w:spacing w:line="480" w:lineRule="auto"/>
    </w:pPr>
    <w:rPr>
      <w:rFonts w:ascii="华文中宋" w:hAnsi="华文中宋" w:eastAsia="华文中宋"/>
      <w:sz w:val="36"/>
      <w:szCs w:val="20"/>
    </w:rPr>
  </w:style>
  <w:style w:type="paragraph" w:styleId="1317">
    <w:name w:val="索引 5"/>
    <w:basedOn w:val="1291"/>
    <w:next w:val="1291"/>
    <w:link w:val="1291"/>
    <w:uiPriority w:val="99"/>
    <w:unhideWhenUsed/>
    <w:qFormat/>
    <w:pPr>
      <w:ind w:left="800"/>
    </w:pPr>
  </w:style>
  <w:style w:type="paragraph" w:styleId="1318">
    <w:name w:val="文档结构图"/>
    <w:basedOn w:val="1291"/>
    <w:next w:val="1318"/>
    <w:link w:val="1319"/>
    <w:qFormat/>
    <w:pPr>
      <w:shd w:val="clear" w:color="auto" w:fill="000080"/>
    </w:pPr>
  </w:style>
  <w:style w:type="character" w:styleId="1319">
    <w:name w:val="文档结构图 Char"/>
    <w:next w:val="1319"/>
    <w:link w:val="1318"/>
    <w:qFormat/>
    <w:rPr>
      <w:sz w:val="21"/>
      <w:szCs w:val="24"/>
      <w:shd w:val="clear" w:color="auto" w:fill="000080"/>
    </w:rPr>
  </w:style>
  <w:style w:type="paragraph" w:styleId="1320">
    <w:name w:val="批注文字"/>
    <w:basedOn w:val="1291"/>
    <w:next w:val="1320"/>
    <w:link w:val="1321"/>
    <w:uiPriority w:val="99"/>
    <w:qFormat/>
    <w:pPr>
      <w:jc w:val="left"/>
    </w:pPr>
  </w:style>
  <w:style w:type="character" w:styleId="1321">
    <w:name w:val="批注文字 Char1"/>
    <w:next w:val="1321"/>
    <w:link w:val="1320"/>
    <w:uiPriority w:val="99"/>
    <w:qFormat/>
    <w:rPr>
      <w:sz w:val="21"/>
      <w:szCs w:val="24"/>
    </w:rPr>
  </w:style>
  <w:style w:type="paragraph" w:styleId="1322">
    <w:name w:val="正文文本 3"/>
    <w:basedOn w:val="1291"/>
    <w:next w:val="1322"/>
    <w:link w:val="1323"/>
    <w:qFormat/>
    <w:pPr>
      <w:spacing w:after="120"/>
    </w:pPr>
    <w:rPr>
      <w:sz w:val="16"/>
      <w:szCs w:val="16"/>
    </w:rPr>
  </w:style>
  <w:style w:type="character" w:styleId="1323">
    <w:name w:val="正文文本 3 Char"/>
    <w:next w:val="1323"/>
    <w:link w:val="1322"/>
    <w:qFormat/>
    <w:rPr>
      <w:sz w:val="16"/>
      <w:szCs w:val="16"/>
    </w:rPr>
  </w:style>
  <w:style w:type="paragraph" w:styleId="1324">
    <w:name w:val="正文文本"/>
    <w:basedOn w:val="1291"/>
    <w:next w:val="1291"/>
    <w:link w:val="1325"/>
    <w:qFormat/>
    <w:pPr>
      <w:spacing w:before="120" w:line="22" w:lineRule="atLeast"/>
      <w:tabs>
        <w:tab w:val="left" w:pos="567" w:leader="none"/>
      </w:tabs>
    </w:pPr>
    <w:rPr>
      <w:rFonts w:ascii="宋体" w:hAnsi="宋体"/>
      <w:strike/>
      <w:sz w:val="24"/>
    </w:rPr>
  </w:style>
  <w:style w:type="character" w:styleId="1325">
    <w:name w:val="正文文本 Char"/>
    <w:next w:val="1325"/>
    <w:link w:val="1324"/>
    <w:qFormat/>
    <w:rPr>
      <w:rFonts w:ascii="宋体" w:hAnsi="宋体" w:cs="宋体"/>
      <w:strike/>
      <w:sz w:val="24"/>
      <w:szCs w:val="24"/>
    </w:rPr>
  </w:style>
  <w:style w:type="paragraph" w:styleId="1326">
    <w:name w:val="正文文本缩进"/>
    <w:basedOn w:val="1291"/>
    <w:next w:val="1328"/>
    <w:link w:val="1327"/>
    <w:qFormat/>
    <w:pPr>
      <w:ind w:firstLine="570"/>
      <w:spacing w:line="360" w:lineRule="auto"/>
    </w:pPr>
    <w:rPr>
      <w:sz w:val="24"/>
    </w:rPr>
  </w:style>
  <w:style w:type="character" w:styleId="1327">
    <w:name w:val="正文文本缩进 Char2"/>
    <w:next w:val="1327"/>
    <w:link w:val="1326"/>
    <w:qFormat/>
    <w:rPr>
      <w:rFonts w:eastAsia="宋体"/>
      <w:sz w:val="24"/>
      <w:szCs w:val="24"/>
      <w:lang w:val="en-US" w:eastAsia="zh-CN" w:bidi="ar-SA"/>
    </w:rPr>
  </w:style>
  <w:style w:type="paragraph" w:styleId="1328">
    <w:name w:val="寄信人地址"/>
    <w:basedOn w:val="1291"/>
    <w:next w:val="1328"/>
    <w:link w:val="1291"/>
    <w:uiPriority w:val="99"/>
    <w:unhideWhenUsed/>
    <w:qFormat/>
    <w:rPr>
      <w:rFonts w:ascii="Arial" w:hAnsi="Arial"/>
    </w:rPr>
  </w:style>
  <w:style w:type="paragraph" w:styleId="1329">
    <w:name w:val="列表 2"/>
    <w:basedOn w:val="1291"/>
    <w:next w:val="1329"/>
    <w:link w:val="1291"/>
    <w:qFormat/>
    <w:pPr>
      <w:ind w:left="100" w:hanging="200"/>
    </w:pPr>
  </w:style>
  <w:style w:type="paragraph" w:styleId="1330">
    <w:name w:val="文本块"/>
    <w:basedOn w:val="1291"/>
    <w:next w:val="1291"/>
    <w:link w:val="1291"/>
    <w:qFormat/>
    <w:pPr>
      <w:ind w:left="480" w:right="-341" w:firstLine="513"/>
      <w:widowControl/>
    </w:pPr>
    <w:rPr>
      <w:sz w:val="24"/>
      <w:szCs w:val="20"/>
    </w:rPr>
  </w:style>
  <w:style w:type="paragraph" w:styleId="1331">
    <w:name w:val="目录 5"/>
    <w:basedOn w:val="1291"/>
    <w:next w:val="1291"/>
    <w:link w:val="1291"/>
    <w:qFormat/>
    <w:pPr>
      <w:ind w:left="1680"/>
    </w:pPr>
  </w:style>
  <w:style w:type="paragraph" w:styleId="1332">
    <w:name w:val="目录 3"/>
    <w:basedOn w:val="1291"/>
    <w:next w:val="1291"/>
    <w:link w:val="1291"/>
    <w:uiPriority w:val="39"/>
    <w:qFormat/>
    <w:pPr>
      <w:ind w:left="840"/>
    </w:pPr>
  </w:style>
  <w:style w:type="paragraph" w:styleId="1333">
    <w:name w:val="纯文本"/>
    <w:basedOn w:val="1291"/>
    <w:next w:val="1314"/>
    <w:link w:val="1334"/>
    <w:qFormat/>
    <w:rPr>
      <w:rFonts w:hint="eastAsia" w:ascii="宋体" w:hAnsi="Courier New"/>
      <w:szCs w:val="20"/>
    </w:rPr>
  </w:style>
  <w:style w:type="character" w:styleId="1334">
    <w:name w:val="纯文本 Char"/>
    <w:next w:val="1334"/>
    <w:link w:val="1333"/>
    <w:qFormat/>
    <w:rPr>
      <w:rFonts w:hint="eastAsia" w:ascii="宋体" w:hAnsi="Courier New" w:eastAsia="宋体" w:cs="宋体"/>
      <w:sz w:val="21"/>
    </w:rPr>
  </w:style>
  <w:style w:type="paragraph" w:styleId="1335">
    <w:name w:val="目录 8"/>
    <w:basedOn w:val="1291"/>
    <w:next w:val="1291"/>
    <w:link w:val="1291"/>
    <w:qFormat/>
    <w:pPr>
      <w:ind w:left="2940"/>
    </w:pPr>
  </w:style>
  <w:style w:type="paragraph" w:styleId="1336">
    <w:name w:val="日期"/>
    <w:basedOn w:val="1291"/>
    <w:next w:val="1291"/>
    <w:link w:val="1337"/>
    <w:qFormat/>
    <w:pPr>
      <w:ind w:left="100"/>
    </w:pPr>
    <w:rPr>
      <w:rFonts w:ascii="仿宋_GB2312" w:hAnsi="宋体" w:eastAsia="仿宋_GB2312"/>
      <w:color w:val="000000"/>
      <w:sz w:val="24"/>
    </w:rPr>
  </w:style>
  <w:style w:type="character" w:styleId="1337">
    <w:name w:val="日期 Char"/>
    <w:next w:val="1337"/>
    <w:link w:val="1336"/>
    <w:qFormat/>
    <w:rPr>
      <w:rFonts w:ascii="仿宋_GB2312" w:hAnsi="宋体" w:eastAsia="仿宋_GB2312"/>
      <w:color w:val="000000"/>
      <w:sz w:val="24"/>
      <w:szCs w:val="24"/>
    </w:rPr>
  </w:style>
  <w:style w:type="paragraph" w:styleId="1338">
    <w:name w:val="正文文本缩进 2"/>
    <w:basedOn w:val="1291"/>
    <w:next w:val="1338"/>
    <w:link w:val="1339"/>
    <w:qFormat/>
    <w:pPr>
      <w:ind w:firstLine="480"/>
    </w:pPr>
    <w:rPr>
      <w:rFonts w:ascii="仿宋_GB2312" w:eastAsia="仿宋_GB2312"/>
      <w:sz w:val="24"/>
    </w:rPr>
  </w:style>
  <w:style w:type="character" w:styleId="1339">
    <w:name w:val="正文文本缩进 2 Char"/>
    <w:next w:val="1339"/>
    <w:link w:val="1338"/>
    <w:qFormat/>
    <w:rPr>
      <w:rFonts w:ascii="仿宋_GB2312" w:eastAsia="仿宋_GB2312"/>
      <w:sz w:val="24"/>
      <w:szCs w:val="24"/>
    </w:rPr>
  </w:style>
  <w:style w:type="paragraph" w:styleId="1340">
    <w:name w:val="批注框文本"/>
    <w:basedOn w:val="1291"/>
    <w:next w:val="1340"/>
    <w:link w:val="1341"/>
    <w:qFormat/>
    <w:rPr>
      <w:sz w:val="18"/>
      <w:szCs w:val="18"/>
    </w:rPr>
  </w:style>
  <w:style w:type="character" w:styleId="1341">
    <w:name w:val="批注框文本 Char"/>
    <w:next w:val="1341"/>
    <w:link w:val="1340"/>
    <w:qFormat/>
    <w:rPr>
      <w:sz w:val="18"/>
      <w:szCs w:val="18"/>
    </w:rPr>
  </w:style>
  <w:style w:type="paragraph" w:styleId="1342">
    <w:name w:val="页脚"/>
    <w:basedOn w:val="1291"/>
    <w:next w:val="1342"/>
    <w:link w:val="1343"/>
    <w:uiPriority w:val="99"/>
    <w:qFormat/>
    <w:pPr>
      <w:jc w:val="left"/>
      <w:tabs>
        <w:tab w:val="center" w:pos="4153" w:leader="none"/>
        <w:tab w:val="right" w:pos="8306" w:leader="none"/>
      </w:tabs>
    </w:pPr>
    <w:rPr>
      <w:rFonts w:ascii="宋体"/>
      <w:sz w:val="18"/>
      <w:szCs w:val="20"/>
    </w:rPr>
  </w:style>
  <w:style w:type="character" w:styleId="1343">
    <w:name w:val="页脚 Char1"/>
    <w:next w:val="1343"/>
    <w:link w:val="1342"/>
    <w:uiPriority w:val="99"/>
    <w:qFormat/>
    <w:rPr>
      <w:rFonts w:ascii="宋体" w:eastAsia="宋体"/>
      <w:sz w:val="18"/>
      <w:lang w:val="en-US" w:eastAsia="zh-CN" w:bidi="ar-SA"/>
    </w:rPr>
  </w:style>
  <w:style w:type="paragraph" w:styleId="1344">
    <w:name w:val="页眉"/>
    <w:basedOn w:val="1291"/>
    <w:next w:val="1344"/>
    <w:link w:val="1345"/>
    <w:qFormat/>
    <w:pPr>
      <w:jc w:val="center"/>
      <w:tabs>
        <w:tab w:val="center" w:pos="4153" w:leader="none"/>
        <w:tab w:val="right" w:pos="8306" w:leader="none"/>
      </w:tabs>
      <w:pBdr>
        <w:bottom w:val="single" w:color="000000" w:sz="6" w:space="1"/>
      </w:pBdr>
    </w:pPr>
    <w:rPr>
      <w:sz w:val="18"/>
      <w:szCs w:val="18"/>
    </w:rPr>
  </w:style>
  <w:style w:type="character" w:styleId="1345">
    <w:name w:val="页眉 Char1"/>
    <w:next w:val="1345"/>
    <w:link w:val="1344"/>
    <w:qFormat/>
    <w:rPr>
      <w:rFonts w:eastAsia="宋体"/>
      <w:sz w:val="18"/>
      <w:szCs w:val="18"/>
      <w:lang w:val="en-US" w:eastAsia="zh-CN" w:bidi="ar-SA"/>
    </w:rPr>
  </w:style>
  <w:style w:type="paragraph" w:styleId="1346">
    <w:name w:val="目录 1"/>
    <w:basedOn w:val="1291"/>
    <w:next w:val="1291"/>
    <w:link w:val="1291"/>
    <w:uiPriority w:val="39"/>
    <w:qFormat/>
    <w:pPr>
      <w:spacing w:line="300" w:lineRule="auto"/>
      <w:tabs>
        <w:tab w:val="left" w:pos="1050" w:leader="none"/>
        <w:tab w:val="right" w:pos="8937" w:leader="dot"/>
      </w:tabs>
    </w:pPr>
    <w:rPr>
      <w:rFonts w:ascii="宋体" w:hAnsi="宋体"/>
      <w:b/>
      <w:sz w:val="24"/>
    </w:rPr>
  </w:style>
  <w:style w:type="paragraph" w:styleId="1347">
    <w:name w:val="目录 4"/>
    <w:basedOn w:val="1291"/>
    <w:next w:val="1291"/>
    <w:link w:val="1291"/>
    <w:qFormat/>
    <w:pPr>
      <w:ind w:left="1260"/>
    </w:pPr>
  </w:style>
  <w:style w:type="paragraph" w:styleId="1348">
    <w:name w:val="脚注文本"/>
    <w:basedOn w:val="1291"/>
    <w:next w:val="1317"/>
    <w:link w:val="1291"/>
    <w:qFormat/>
    <w:pPr>
      <w:ind w:firstLine="425"/>
      <w:jc w:val="left"/>
      <w:spacing w:before="120" w:line="360" w:lineRule="auto"/>
    </w:pPr>
    <w:rPr>
      <w:sz w:val="18"/>
      <w:szCs w:val="20"/>
    </w:rPr>
  </w:style>
  <w:style w:type="paragraph" w:styleId="1349">
    <w:name w:val="目录 6"/>
    <w:basedOn w:val="1291"/>
    <w:next w:val="1291"/>
    <w:link w:val="1291"/>
    <w:qFormat/>
    <w:pPr>
      <w:ind w:left="2100"/>
    </w:pPr>
  </w:style>
  <w:style w:type="paragraph" w:styleId="1350">
    <w:name w:val="正文文本缩进 3"/>
    <w:basedOn w:val="1291"/>
    <w:next w:val="1350"/>
    <w:link w:val="1351"/>
    <w:qFormat/>
    <w:pPr>
      <w:ind w:left="720" w:firstLine="480"/>
      <w:jc w:val="left"/>
      <w:spacing w:before="120" w:line="22" w:lineRule="atLeast"/>
    </w:pPr>
    <w:rPr>
      <w:rFonts w:ascii="宋体"/>
      <w:sz w:val="24"/>
      <w:szCs w:val="20"/>
    </w:rPr>
  </w:style>
  <w:style w:type="character" w:styleId="1351">
    <w:name w:val="正文文本缩进 3 Char"/>
    <w:next w:val="1351"/>
    <w:link w:val="1350"/>
    <w:qFormat/>
    <w:rPr>
      <w:rFonts w:ascii="宋体"/>
      <w:sz w:val="24"/>
    </w:rPr>
  </w:style>
  <w:style w:type="paragraph" w:styleId="1352">
    <w:name w:val="目录 2"/>
    <w:basedOn w:val="1291"/>
    <w:next w:val="1291"/>
    <w:link w:val="1291"/>
    <w:uiPriority w:val="39"/>
    <w:qFormat/>
    <w:pPr>
      <w:ind w:left="420"/>
      <w:spacing w:line="312" w:lineRule="auto"/>
      <w:tabs>
        <w:tab w:val="right" w:pos="8937" w:leader="dot"/>
      </w:tabs>
    </w:pPr>
  </w:style>
  <w:style w:type="paragraph" w:styleId="1353">
    <w:name w:val="目录 9"/>
    <w:basedOn w:val="1291"/>
    <w:next w:val="1291"/>
    <w:link w:val="1291"/>
    <w:qFormat/>
    <w:pPr>
      <w:ind w:left="3360"/>
    </w:pPr>
  </w:style>
  <w:style w:type="paragraph" w:styleId="1354">
    <w:name w:val="HTML 预设格式"/>
    <w:basedOn w:val="1291"/>
    <w:next w:val="1354"/>
    <w:link w:val="13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55">
    <w:name w:val="HTML 预设格式 Char"/>
    <w:next w:val="1355"/>
    <w:link w:val="1354"/>
    <w:qFormat/>
    <w:rPr>
      <w:rFonts w:ascii="宋体" w:hAnsi="宋体" w:cs="宋体"/>
      <w:sz w:val="24"/>
      <w:szCs w:val="24"/>
    </w:rPr>
  </w:style>
  <w:style w:type="paragraph" w:styleId="1356">
    <w:name w:val="普通(网站)"/>
    <w:basedOn w:val="1291"/>
    <w:next w:val="1356"/>
    <w:link w:val="1291"/>
    <w:uiPriority w:val="99"/>
    <w:unhideWhenUsed/>
    <w:qFormat/>
    <w:pPr>
      <w:jc w:val="left"/>
      <w:spacing w:before="100" w:beforeAutospacing="1" w:after="100" w:afterAutospacing="1"/>
      <w:widowControl/>
    </w:pPr>
    <w:rPr>
      <w:rFonts w:ascii="宋体" w:hAnsi="宋体" w:cs="宋体"/>
      <w:sz w:val="24"/>
    </w:rPr>
  </w:style>
  <w:style w:type="paragraph" w:styleId="1357">
    <w:name w:val="索引 1"/>
    <w:basedOn w:val="1291"/>
    <w:next w:val="1291"/>
    <w:link w:val="1291"/>
    <w:qFormat/>
    <w:rPr>
      <w:szCs w:val="20"/>
    </w:rPr>
  </w:style>
  <w:style w:type="paragraph" w:styleId="1358">
    <w:name w:val="标题"/>
    <w:basedOn w:val="1291"/>
    <w:next w:val="1291"/>
    <w:link w:val="1359"/>
    <w:qFormat/>
    <w:pPr>
      <w:jc w:val="center"/>
      <w:outlineLvl w:val="0"/>
    </w:pPr>
    <w:rPr>
      <w:b/>
      <w:sz w:val="32"/>
      <w:szCs w:val="20"/>
    </w:rPr>
  </w:style>
  <w:style w:type="character" w:styleId="1359">
    <w:name w:val="标题 Char1"/>
    <w:next w:val="1359"/>
    <w:link w:val="1358"/>
    <w:qFormat/>
    <w:rPr>
      <w:b/>
      <w:sz w:val="32"/>
    </w:rPr>
  </w:style>
  <w:style w:type="paragraph" w:styleId="1360">
    <w:name w:val="批注主题"/>
    <w:basedOn w:val="1320"/>
    <w:next w:val="1320"/>
    <w:link w:val="1361"/>
    <w:qFormat/>
    <w:rPr>
      <w:b/>
      <w:bCs/>
    </w:rPr>
  </w:style>
  <w:style w:type="character" w:styleId="1361">
    <w:name w:val="批注主题 Char"/>
    <w:next w:val="1361"/>
    <w:link w:val="1360"/>
    <w:qFormat/>
    <w:rPr>
      <w:rFonts w:ascii="Times New Roman" w:hAnsi="Times New Roman" w:eastAsia="宋体" w:cs="Times New Roman"/>
      <w:b/>
      <w:bCs/>
      <w:sz w:val="21"/>
      <w:szCs w:val="24"/>
      <w:lang w:val="en-US" w:eastAsia="zh-CN" w:bidi="ar-SA"/>
    </w:rPr>
  </w:style>
  <w:style w:type="paragraph" w:styleId="1362">
    <w:name w:val="正文首行缩进"/>
    <w:basedOn w:val="1324"/>
    <w:next w:val="1362"/>
    <w:link w:val="1291"/>
    <w:qFormat/>
    <w:pPr>
      <w:ind w:firstLine="420"/>
      <w:spacing w:line="360" w:lineRule="auto"/>
      <w:tabs>
        <w:tab w:val="left" w:pos="567" w:leader="none"/>
      </w:tabs>
    </w:pPr>
  </w:style>
  <w:style w:type="paragraph" w:styleId="1363">
    <w:name w:val="正文首行缩进 2"/>
    <w:basedOn w:val="1291"/>
    <w:next w:val="1291"/>
    <w:link w:val="1364"/>
    <w:qFormat/>
    <w:pPr>
      <w:ind w:left="420" w:firstLine="420"/>
      <w:spacing w:after="120" w:line="480" w:lineRule="exact"/>
    </w:pPr>
    <w:rPr>
      <w:sz w:val="24"/>
    </w:rPr>
  </w:style>
  <w:style w:type="character" w:styleId="1364">
    <w:name w:val="正文首行缩进 2 Char"/>
    <w:next w:val="1364"/>
    <w:link w:val="1363"/>
    <w:qFormat/>
    <w:rPr>
      <w:rFonts w:eastAsia="宋体"/>
      <w:sz w:val="24"/>
      <w:szCs w:val="24"/>
      <w:lang w:val="en-US" w:eastAsia="zh-CN" w:bidi="ar-SA"/>
    </w:rPr>
  </w:style>
  <w:style w:type="table" w:styleId="1365">
    <w:name w:val="网格型"/>
    <w:basedOn w:val="1302"/>
    <w:next w:val="1365"/>
    <w:link w:val="1291"/>
    <w:uiPriority w:val="39"/>
    <w:qFormat/>
    <w:tblPr/>
  </w:style>
  <w:style w:type="table" w:styleId="1366">
    <w:name w:val="中等深浅网格 1 - 强调文字颜色 2"/>
    <w:basedOn w:val="1302"/>
    <w:next w:val="1366"/>
    <w:link w:val="1291"/>
    <w:qFormat/>
    <w:rPr>
      <w:sz w:val="21"/>
      <w:szCs w:val="24"/>
    </w:rPr>
    <w:tblPr/>
  </w:style>
  <w:style w:type="character" w:styleId="1367">
    <w:name w:val="要点"/>
    <w:next w:val="1367"/>
    <w:link w:val="1291"/>
    <w:qFormat/>
    <w:rPr>
      <w:b/>
      <w:bCs/>
    </w:rPr>
  </w:style>
  <w:style w:type="character" w:styleId="1368">
    <w:name w:val="页码"/>
    <w:next w:val="1368"/>
    <w:link w:val="1291"/>
    <w:qFormat/>
  </w:style>
  <w:style w:type="character" w:styleId="1369">
    <w:name w:val="已访问的超链接"/>
    <w:next w:val="1369"/>
    <w:link w:val="1291"/>
    <w:qFormat/>
    <w:rPr>
      <w:color w:val="333333"/>
      <w:u w:val="none"/>
    </w:rPr>
  </w:style>
  <w:style w:type="character" w:styleId="1370">
    <w:name w:val="强调"/>
    <w:next w:val="1370"/>
    <w:link w:val="1291"/>
    <w:qFormat/>
    <w:rPr>
      <w:color w:val="cc0033"/>
    </w:rPr>
  </w:style>
  <w:style w:type="character" w:styleId="1371">
    <w:name w:val="超链接"/>
    <w:next w:val="1371"/>
    <w:link w:val="1291"/>
    <w:uiPriority w:val="99"/>
    <w:qFormat/>
    <w:rPr>
      <w:color w:val="333333"/>
      <w:u w:val="none"/>
    </w:rPr>
  </w:style>
  <w:style w:type="character" w:styleId="1372">
    <w:name w:val="批注引用"/>
    <w:next w:val="1372"/>
    <w:link w:val="1291"/>
    <w:uiPriority w:val="99"/>
    <w:qFormat/>
    <w:rPr>
      <w:sz w:val="21"/>
      <w:szCs w:val="21"/>
    </w:rPr>
  </w:style>
  <w:style w:type="character" w:styleId="1373">
    <w:name w:val="HTML 引文"/>
    <w:next w:val="1373"/>
    <w:link w:val="1291"/>
    <w:qFormat/>
    <w:rPr>
      <w:i/>
      <w:iCs/>
    </w:rPr>
  </w:style>
  <w:style w:type="paragraph" w:styleId="1374">
    <w:name w:val="Default"/>
    <w:basedOn w:val="1375"/>
    <w:next w:val="1374"/>
    <w:link w:val="1291"/>
    <w:qFormat/>
    <w:pPr>
      <w:widowControl w:val="off"/>
    </w:pPr>
    <w:rPr>
      <w:rFonts w:ascii="Symbol" w:hAnsi="Symbol" w:eastAsia="宋体" w:cs="Symbol"/>
      <w:color w:val="000000"/>
      <w:sz w:val="24"/>
      <w:szCs w:val="24"/>
      <w:lang w:val="en-US" w:eastAsia="zh-CN" w:bidi="ar-SA"/>
    </w:rPr>
  </w:style>
  <w:style w:type="paragraph" w:styleId="1375">
    <w:name w:val="正文_2"/>
    <w:next w:val="1376"/>
    <w:link w:val="1291"/>
    <w:qFormat/>
    <w:pPr>
      <w:jc w:val="both"/>
      <w:widowControl w:val="off"/>
    </w:pPr>
    <w:rPr>
      <w:sz w:val="21"/>
      <w:szCs w:val="22"/>
      <w:lang w:val="en-US" w:eastAsia="zh-CN" w:bidi="ar-SA"/>
    </w:rPr>
  </w:style>
  <w:style w:type="paragraph" w:styleId="1376">
    <w:name w:val="Plain Text2"/>
    <w:basedOn w:val="1377"/>
    <w:next w:val="1376"/>
    <w:link w:val="1291"/>
    <w:qFormat/>
    <w:rPr>
      <w:rFonts w:ascii="宋体" w:hAnsi="Courier New" w:cs="Courier New"/>
      <w:szCs w:val="21"/>
    </w:rPr>
  </w:style>
  <w:style w:type="paragraph" w:styleId="1377">
    <w:name w:val="正文_1_0_0"/>
    <w:basedOn w:val="1378"/>
    <w:next w:val="1376"/>
    <w:link w:val="1291"/>
    <w:qFormat/>
  </w:style>
  <w:style w:type="paragraph" w:styleId="1378">
    <w:name w:val="正文_1_0"/>
    <w:basedOn w:val="1379"/>
    <w:next w:val="1376"/>
    <w:link w:val="1291"/>
    <w:qFormat/>
    <w:rPr>
      <w:rFonts w:cs="Times New Roman"/>
      <w:szCs w:val="22"/>
    </w:rPr>
  </w:style>
  <w:style w:type="paragraph" w:styleId="1379">
    <w:name w:val="正文_1"/>
    <w:next w:val="1380"/>
    <w:link w:val="1291"/>
    <w:qFormat/>
    <w:pPr>
      <w:jc w:val="both"/>
      <w:widowControl w:val="off"/>
    </w:pPr>
    <w:rPr>
      <w:rFonts w:cs="Calibri"/>
      <w:sz w:val="21"/>
      <w:szCs w:val="21"/>
      <w:lang w:val="en-US" w:eastAsia="zh-CN" w:bidi="ar-SA"/>
    </w:rPr>
  </w:style>
  <w:style w:type="paragraph" w:styleId="1380">
    <w:name w:val="Plain Text1"/>
    <w:basedOn w:val="1377"/>
    <w:next w:val="1380"/>
    <w:link w:val="1291"/>
    <w:qFormat/>
    <w:rPr>
      <w:rFonts w:ascii="宋体" w:hAnsi="Courier New" w:cs="Courier New"/>
      <w:szCs w:val="21"/>
    </w:rPr>
  </w:style>
  <w:style w:type="paragraph" w:styleId="1381">
    <w:name w:val="样式4"/>
    <w:basedOn w:val="1291"/>
    <w:next w:val="1381"/>
    <w:link w:val="1291"/>
    <w:unhideWhenUsed/>
    <w:qFormat/>
    <w:rPr>
      <w:rFonts w:hint="eastAsia"/>
      <w:sz w:val="24"/>
    </w:rPr>
  </w:style>
  <w:style w:type="paragraph" w:styleId="1382">
    <w:name w:val="样式 标题 1 + 宋体 居中 段前: 17 磅 段后: 16.5 磅"/>
    <w:basedOn w:val="1292"/>
    <w:next w:val="1382"/>
    <w:link w:val="1291"/>
    <w:qFormat/>
    <w:pPr>
      <w:ind w:left="840" w:hanging="420"/>
      <w:pageBreakBefore/>
      <w:widowControl/>
      <w:tabs>
        <w:tab w:val="left" w:pos="840" w:leader="none"/>
      </w:tabs>
    </w:pPr>
    <w:rPr>
      <w:rFonts w:ascii="华文中宋" w:hAnsi="华文中宋" w:eastAsia="华文中宋" w:cs="宋体"/>
      <w:sz w:val="28"/>
    </w:rPr>
  </w:style>
  <w:style w:type="paragraph" w:styleId="1383">
    <w:name w:val="明显引用"/>
    <w:basedOn w:val="1291"/>
    <w:next w:val="1291"/>
    <w:link w:val="1291"/>
    <w:qFormat/>
    <w:pPr>
      <w:ind w:left="950" w:right="950"/>
      <w:jc w:val="center"/>
      <w:spacing w:before="360" w:after="360"/>
    </w:pPr>
    <w:rPr>
      <w:i/>
    </w:rPr>
  </w:style>
  <w:style w:type="character" w:styleId="1384">
    <w:name w:val="批注文字 字符"/>
    <w:next w:val="1384"/>
    <w:link w:val="1291"/>
    <w:uiPriority w:val="99"/>
    <w:qFormat/>
    <w:rPr>
      <w:rFonts w:ascii="Times New Roman" w:hAnsi="Times New Roman" w:eastAsia="宋体" w:cs="Times New Roman"/>
      <w:sz w:val="24"/>
      <w:lang w:val="en-US" w:eastAsia="zh-CN" w:bidi="ar-SA"/>
    </w:rPr>
  </w:style>
  <w:style w:type="character" w:styleId="1385">
    <w:name w:val="c21"/>
    <w:next w:val="1385"/>
    <w:link w:val="1291"/>
    <w:qFormat/>
    <w:rPr>
      <w:rFonts w:ascii="ˎ̥" w:hAnsi="ˎ̥"/>
      <w:color w:val="000000"/>
      <w:sz w:val="20"/>
      <w:szCs w:val="20"/>
      <w:u w:val="none"/>
    </w:rPr>
  </w:style>
  <w:style w:type="character" w:styleId="1386">
    <w:name w:val="title4"/>
    <w:next w:val="1386"/>
    <w:link w:val="1291"/>
    <w:qFormat/>
    <w:rPr>
      <w:b/>
      <w:bCs/>
      <w:color w:val="1d87b3"/>
      <w:sz w:val="15"/>
      <w:szCs w:val="15"/>
    </w:rPr>
  </w:style>
  <w:style w:type="character" w:styleId="1387">
    <w:name w:val="标题 2 Char Char"/>
    <w:next w:val="1387"/>
    <w:link w:val="1291"/>
    <w:qFormat/>
    <w:rPr>
      <w:rFonts w:ascii="Arial" w:hAnsi="Arial" w:eastAsia="黑体"/>
      <w:b/>
      <w:bCs/>
      <w:sz w:val="32"/>
      <w:szCs w:val="32"/>
      <w:lang w:val="en-US" w:eastAsia="zh-CN" w:bidi="ar-SA"/>
    </w:rPr>
  </w:style>
  <w:style w:type="character" w:styleId="1388">
    <w:name w:val="black1"/>
    <w:next w:val="1388"/>
    <w:link w:val="1291"/>
    <w:qFormat/>
    <w:rPr>
      <w:color w:val="000000"/>
    </w:rPr>
  </w:style>
  <w:style w:type="character" w:styleId="1389">
    <w:name w:val="street-address"/>
    <w:next w:val="1389"/>
    <w:link w:val="1291"/>
    <w:qFormat/>
  </w:style>
  <w:style w:type="character" w:styleId="1390">
    <w:name w:val="locality"/>
    <w:next w:val="1390"/>
    <w:link w:val="1291"/>
    <w:qFormat/>
  </w:style>
  <w:style w:type="character" w:styleId="1391">
    <w:name w:val="正文文本缩进 Char1"/>
    <w:next w:val="1391"/>
    <w:link w:val="1392"/>
    <w:qFormat/>
    <w:rPr>
      <w:rFonts w:ascii="宋体" w:hAnsi="宋体" w:eastAsia="宋体"/>
      <w:sz w:val="24"/>
      <w:szCs w:val="24"/>
      <w:lang w:bidi="ar-SA"/>
    </w:rPr>
  </w:style>
  <w:style w:type="paragraph" w:styleId="1392">
    <w:name w:val="正文文本缩进1"/>
    <w:basedOn w:val="1291"/>
    <w:next w:val="1393"/>
    <w:link w:val="1391"/>
    <w:qFormat/>
    <w:pPr>
      <w:ind w:firstLine="480"/>
      <w:spacing w:line="480" w:lineRule="exact"/>
    </w:pPr>
    <w:rPr>
      <w:rFonts w:ascii="宋体" w:hAnsi="宋体"/>
      <w:sz w:val="24"/>
    </w:rPr>
  </w:style>
  <w:style w:type="paragraph" w:styleId="1393">
    <w:name w:val="寄信人地址1"/>
    <w:basedOn w:val="1291"/>
    <w:next w:val="1393"/>
    <w:link w:val="1291"/>
    <w:qFormat/>
    <w:rPr>
      <w:rFonts w:ascii="Arial" w:hAnsi="Arial"/>
    </w:rPr>
  </w:style>
  <w:style w:type="character" w:styleId="1394">
    <w:name w:val="Char Char11"/>
    <w:next w:val="1394"/>
    <w:link w:val="1291"/>
    <w:qFormat/>
    <w:rPr>
      <w:rFonts w:ascii="宋体" w:eastAsia="宋体"/>
      <w:b/>
      <w:sz w:val="24"/>
      <w:u w:val="single"/>
      <w:lang w:val="en-US" w:eastAsia="zh-CN" w:bidi="ar-SA"/>
    </w:rPr>
  </w:style>
  <w:style w:type="character" w:styleId="1395">
    <w:name w:val="txt"/>
    <w:next w:val="1395"/>
    <w:link w:val="1291"/>
    <w:qFormat/>
  </w:style>
  <w:style w:type="character" w:styleId="1396">
    <w:name w:val="正文缩进 Char Char"/>
    <w:next w:val="1396"/>
    <w:link w:val="1397"/>
    <w:qFormat/>
    <w:rPr>
      <w:rFonts w:ascii="宋体" w:eastAsia="宋体"/>
      <w:color w:val="000000"/>
      <w:sz w:val="28"/>
      <w:lang w:bidi="ar-SA"/>
    </w:rPr>
  </w:style>
  <w:style w:type="paragraph" w:styleId="1397">
    <w:name w:val="正文缩进1"/>
    <w:basedOn w:val="1291"/>
    <w:next w:val="1397"/>
    <w:link w:val="1396"/>
    <w:qFormat/>
    <w:pPr>
      <w:ind w:firstLine="567"/>
      <w:spacing w:line="480" w:lineRule="exact"/>
      <w:widowControl/>
    </w:pPr>
    <w:rPr>
      <w:rFonts w:ascii="宋体"/>
      <w:color w:val="000000"/>
      <w:sz w:val="28"/>
      <w:szCs w:val="20"/>
    </w:rPr>
  </w:style>
  <w:style w:type="character" w:styleId="1398">
    <w:name w:val="普通文字1 Char1"/>
    <w:next w:val="1398"/>
    <w:link w:val="1291"/>
    <w:qFormat/>
    <w:rPr>
      <w:rFonts w:ascii="宋体" w:hAnsi="Courier New" w:eastAsia="宋体"/>
      <w:sz w:val="21"/>
      <w:lang w:val="en-US" w:eastAsia="zh-CN" w:bidi="ar-SA"/>
    </w:rPr>
  </w:style>
  <w:style w:type="character" w:styleId="1399">
    <w:name w:val="chanpin1"/>
    <w:next w:val="1399"/>
    <w:link w:val="1291"/>
    <w:qFormat/>
    <w:rPr>
      <w:rFonts w:ascii="ˎ̥" w:hAnsi="ˎ̥"/>
      <w:color w:val="000000"/>
      <w:sz w:val="20"/>
      <w:szCs w:val="20"/>
      <w:u w:val="none"/>
    </w:rPr>
  </w:style>
  <w:style w:type="character" w:styleId="1400">
    <w:name w:val="列出段落 Char1"/>
    <w:next w:val="1400"/>
    <w:link w:val="1401"/>
    <w:uiPriority w:val="34"/>
    <w:qFormat/>
    <w:rPr>
      <w:rFonts w:ascii="Calibri" w:hAnsi="Calibri" w:eastAsia="宋体"/>
      <w:sz w:val="21"/>
      <w:szCs w:val="22"/>
      <w:lang w:val="en-US" w:eastAsia="zh-CN" w:bidi="ar-SA"/>
    </w:rPr>
  </w:style>
  <w:style w:type="paragraph" w:styleId="1401">
    <w:name w:val="列出段落"/>
    <w:basedOn w:val="1291"/>
    <w:next w:val="1401"/>
    <w:link w:val="1400"/>
    <w:uiPriority w:val="34"/>
    <w:qFormat/>
    <w:pPr>
      <w:ind w:firstLine="420"/>
    </w:pPr>
    <w:rPr>
      <w:rFonts w:ascii="Calibri" w:hAnsi="Calibri"/>
      <w:szCs w:val="22"/>
    </w:rPr>
  </w:style>
  <w:style w:type="character" w:styleId="1402">
    <w:name w:val="标题 3 Char Char"/>
    <w:next w:val="1402"/>
    <w:link w:val="1291"/>
    <w:qFormat/>
    <w:rPr>
      <w:rFonts w:eastAsia="宋体"/>
      <w:b/>
      <w:bCs/>
      <w:sz w:val="32"/>
      <w:szCs w:val="32"/>
      <w:lang w:val="en-US" w:eastAsia="zh-CN" w:bidi="ar-SA"/>
    </w:rPr>
  </w:style>
  <w:style w:type="character" w:styleId="1403">
    <w:name w:val="段1 Char"/>
    <w:next w:val="1403"/>
    <w:link w:val="1291"/>
    <w:qFormat/>
    <w:rPr>
      <w:rFonts w:ascii="宋体" w:eastAsia="宋体"/>
      <w:sz w:val="24"/>
      <w:lang w:val="en-US" w:eastAsia="zh-CN" w:bidi="ar-SA"/>
    </w:rPr>
  </w:style>
  <w:style w:type="character" w:styleId="1404">
    <w:name w:val="chanpin拷贝"/>
    <w:next w:val="1404"/>
    <w:link w:val="1291"/>
    <w:qFormat/>
  </w:style>
  <w:style w:type="character" w:styleId="1405">
    <w:name w:val="纯文本 Char1"/>
    <w:next w:val="1405"/>
    <w:link w:val="1291"/>
    <w:qFormat/>
    <w:rPr>
      <w:rFonts w:ascii="宋体" w:hAnsi="Courier New" w:eastAsia="宋体"/>
      <w:sz w:val="21"/>
      <w:lang w:val="en-US" w:eastAsia="zh-CN" w:bidi="ar-SA"/>
    </w:rPr>
  </w:style>
  <w:style w:type="character" w:styleId="1406">
    <w:name w:val="apple-style-span"/>
    <w:next w:val="1406"/>
    <w:link w:val="1291"/>
    <w:qFormat/>
    <w:rPr>
      <w:rFonts w:cs="Times New Roman"/>
    </w:rPr>
  </w:style>
  <w:style w:type="paragraph" w:styleId="1407">
    <w:name w:val="二级条标题"/>
    <w:basedOn w:val="1408"/>
    <w:next w:val="1291"/>
    <w:link w:val="1291"/>
    <w:qFormat/>
    <w:pPr>
      <w:numPr>
        <w:ilvl w:val="0"/>
        <w:numId w:val="0"/>
      </w:numPr>
      <w:ind w:hanging="840"/>
      <w:tabs>
        <w:tab w:val="left" w:pos="360" w:leader="none"/>
        <w:tab w:val="left" w:pos="840" w:leader="none"/>
      </w:tabs>
      <w:outlineLvl w:val="2"/>
    </w:pPr>
    <w:rPr>
      <w:rFonts w:ascii="宋体" w:eastAsia="宋体"/>
      <w:b/>
    </w:rPr>
  </w:style>
  <w:style w:type="paragraph" w:styleId="1408">
    <w:name w:val="一级条标题"/>
    <w:basedOn w:val="1409"/>
    <w:next w:val="1291"/>
    <w:link w:val="1291"/>
    <w:qFormat/>
    <w:pPr>
      <w:numPr>
        <w:ilvl w:val="1"/>
      </w:numPr>
      <w:ind w:left="0" w:hanging="840"/>
      <w:tabs>
        <w:tab w:val="left" w:pos="360" w:leader="none"/>
        <w:tab w:val="left" w:pos="840" w:leader="none"/>
      </w:tabs>
      <w:outlineLvl w:val="1"/>
    </w:pPr>
  </w:style>
  <w:style w:type="paragraph" w:styleId="1409">
    <w:name w:val="章标题"/>
    <w:next w:val="1291"/>
    <w:link w:val="129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410">
    <w:name w:val="font7"/>
    <w:basedOn w:val="1291"/>
    <w:next w:val="1410"/>
    <w:link w:val="1291"/>
    <w:qFormat/>
    <w:pPr>
      <w:jc w:val="left"/>
      <w:spacing w:before="100" w:beforeAutospacing="1" w:after="100" w:afterAutospacing="1"/>
      <w:widowControl/>
    </w:pPr>
    <w:rPr>
      <w:rFonts w:eastAsia="Arial Unicode MS"/>
      <w:b/>
      <w:bCs/>
      <w:color w:val="000000"/>
      <w:sz w:val="20"/>
      <w:szCs w:val="20"/>
    </w:rPr>
  </w:style>
  <w:style w:type="paragraph" w:styleId="1411">
    <w:name w:val="字元 字元"/>
    <w:basedOn w:val="1291"/>
    <w:next w:val="1411"/>
    <w:link w:val="1291"/>
    <w:qFormat/>
    <w:rPr>
      <w:rFonts w:ascii="Tahoma" w:hAnsi="Tahoma"/>
      <w:sz w:val="24"/>
      <w:szCs w:val="20"/>
    </w:rPr>
  </w:style>
  <w:style w:type="paragraph" w:styleId="1412">
    <w:name w:val="Char3 Char Char Char"/>
    <w:basedOn w:val="1291"/>
    <w:next w:val="1412"/>
    <w:link w:val="1291"/>
    <w:qFormat/>
    <w:rPr>
      <w:rFonts w:ascii="Tahoma" w:hAnsi="Tahoma"/>
      <w:sz w:val="24"/>
      <w:szCs w:val="20"/>
    </w:rPr>
  </w:style>
  <w:style w:type="paragraph" w:styleId="1413">
    <w:name w:val="font6"/>
    <w:basedOn w:val="1291"/>
    <w:next w:val="1413"/>
    <w:link w:val="1291"/>
    <w:qFormat/>
    <w:pPr>
      <w:jc w:val="left"/>
      <w:spacing w:before="100" w:beforeAutospacing="1" w:after="100" w:afterAutospacing="1"/>
      <w:widowControl/>
    </w:pPr>
    <w:rPr>
      <w:rFonts w:ascii="宋体" w:hAnsi="宋体" w:cs="宋体"/>
      <w:sz w:val="20"/>
      <w:szCs w:val="20"/>
    </w:rPr>
  </w:style>
  <w:style w:type="paragraph" w:styleId="1414">
    <w:name w:val="项目编号2"/>
    <w:basedOn w:val="1415"/>
    <w:next w:val="1414"/>
    <w:link w:val="1291"/>
    <w:qFormat/>
    <w:pPr>
      <w:numPr>
        <w:numId w:val="3"/>
      </w:numPr>
    </w:pPr>
  </w:style>
  <w:style w:type="paragraph" w:styleId="1415">
    <w:name w:val="项目编号1"/>
    <w:basedOn w:val="1291"/>
    <w:next w:val="1415"/>
    <w:link w:val="1291"/>
    <w:qFormat/>
    <w:pPr>
      <w:numPr>
        <w:ilvl w:val="0"/>
        <w:numId w:val="2"/>
      </w:numPr>
      <w:spacing w:before="100" w:beforeAutospacing="1" w:after="100" w:afterAutospacing="1" w:line="360" w:lineRule="auto"/>
    </w:pPr>
    <w:rPr>
      <w:sz w:val="24"/>
    </w:rPr>
  </w:style>
  <w:style w:type="paragraph" w:styleId="1416">
    <w:name w:val="图中文字"/>
    <w:basedOn w:val="1291"/>
    <w:next w:val="1416"/>
    <w:link w:val="1291"/>
    <w:qFormat/>
    <w:pPr>
      <w:jc w:val="center"/>
      <w:spacing w:line="0" w:lineRule="atLeast"/>
    </w:pPr>
    <w:rPr>
      <w:sz w:val="24"/>
      <w:szCs w:val="20"/>
    </w:rPr>
  </w:style>
  <w:style w:type="paragraph" w:styleId="1417">
    <w:name w:val="xl46"/>
    <w:basedOn w:val="1291"/>
    <w:next w:val="1417"/>
    <w:link w:val="129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18">
    <w:name w:val="xl25"/>
    <w:basedOn w:val="1291"/>
    <w:next w:val="1418"/>
    <w:link w:val="12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9">
    <w:name w:val="Char2"/>
    <w:basedOn w:val="1291"/>
    <w:next w:val="1419"/>
    <w:link w:val="1291"/>
    <w:qFormat/>
    <w:rPr>
      <w:rFonts w:ascii="Tahoma" w:hAnsi="Tahoma"/>
      <w:sz w:val="24"/>
      <w:szCs w:val="20"/>
    </w:rPr>
  </w:style>
  <w:style w:type="paragraph" w:styleId="1420">
    <w:name w:val="xl35"/>
    <w:basedOn w:val="1291"/>
    <w:next w:val="1420"/>
    <w:link w:val="12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21">
    <w:name w:val="xl40"/>
    <w:basedOn w:val="1291"/>
    <w:next w:val="1421"/>
    <w:link w:val="12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22">
    <w:name w:val="xl52"/>
    <w:basedOn w:val="1291"/>
    <w:next w:val="1422"/>
    <w:link w:val="12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423">
    <w:name w:val="xl43"/>
    <w:basedOn w:val="1291"/>
    <w:next w:val="1423"/>
    <w:link w:val="129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24">
    <w:name w:val="background1"/>
    <w:basedOn w:val="1291"/>
    <w:next w:val="1424"/>
    <w:link w:val="1291"/>
    <w:qFormat/>
    <w:pPr>
      <w:jc w:val="left"/>
      <w:spacing w:before="100" w:beforeAutospacing="1" w:after="100" w:afterAutospacing="1"/>
      <w:widowControl/>
    </w:pPr>
    <w:rPr>
      <w:rFonts w:ascii="宋体" w:hAnsi="宋体" w:cs="宋体"/>
      <w:sz w:val="24"/>
    </w:rPr>
  </w:style>
  <w:style w:type="paragraph" w:styleId="1425">
    <w:name w:val="Char Char Char Char Char Char Char"/>
    <w:basedOn w:val="1291"/>
    <w:next w:val="1425"/>
    <w:link w:val="1291"/>
    <w:qFormat/>
    <w:pPr>
      <w:ind w:firstLine="200"/>
      <w:spacing w:line="360" w:lineRule="auto"/>
    </w:pPr>
    <w:rPr>
      <w:rFonts w:eastAsia="仿宋_GB2312"/>
      <w:sz w:val="24"/>
    </w:rPr>
  </w:style>
  <w:style w:type="paragraph" w:styleId="1426">
    <w:name w:val="xl38"/>
    <w:basedOn w:val="1291"/>
    <w:next w:val="1426"/>
    <w:link w:val="12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27">
    <w:name w:val="xl36"/>
    <w:basedOn w:val="1291"/>
    <w:next w:val="1427"/>
    <w:link w:val="129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28">
    <w:name w:val="正文 + 宋体"/>
    <w:basedOn w:val="1291"/>
    <w:next w:val="1428"/>
    <w:link w:val="1291"/>
    <w:qFormat/>
    <w:pPr>
      <w:ind w:left="360" w:hanging="360"/>
      <w:jc w:val="left"/>
      <w:widowControl/>
    </w:pPr>
    <w:rPr>
      <w:rFonts w:ascii="宋体" w:hAnsi="宋体" w:cs="宋体"/>
      <w:b/>
      <w:bCs/>
      <w:color w:val="000000"/>
      <w:sz w:val="18"/>
      <w:szCs w:val="18"/>
    </w:rPr>
  </w:style>
  <w:style w:type="paragraph" w:styleId="1429">
    <w:name w:val="正文列项_数字"/>
    <w:basedOn w:val="1291"/>
    <w:next w:val="1429"/>
    <w:link w:val="1291"/>
    <w:qFormat/>
    <w:pPr>
      <w:numPr>
        <w:ilvl w:val="7"/>
        <w:numId w:val="1"/>
      </w:numPr>
      <w:ind w:left="680" w:hanging="150"/>
      <w:spacing w:line="460" w:lineRule="exact"/>
      <w:tabs>
        <w:tab w:val="clear" w:pos="860" w:leader="none"/>
      </w:tabs>
      <w:outlineLvl w:val="7"/>
    </w:pPr>
    <w:rPr>
      <w:rFonts w:ascii="宋体"/>
      <w:sz w:val="28"/>
      <w:szCs w:val="20"/>
    </w:rPr>
  </w:style>
  <w:style w:type="paragraph" w:styleId="1430">
    <w:name w:val="xl39"/>
    <w:basedOn w:val="1291"/>
    <w:next w:val="1430"/>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1">
    <w:name w:val="xl37"/>
    <w:basedOn w:val="1291"/>
    <w:next w:val="1431"/>
    <w:link w:val="12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32">
    <w:name w:val="xl32"/>
    <w:basedOn w:val="1291"/>
    <w:next w:val="1432"/>
    <w:link w:val="12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3">
    <w:name w:val="font8"/>
    <w:basedOn w:val="1291"/>
    <w:next w:val="1433"/>
    <w:link w:val="1291"/>
    <w:qFormat/>
    <w:pPr>
      <w:jc w:val="left"/>
      <w:spacing w:before="100" w:beforeAutospacing="1" w:after="100" w:afterAutospacing="1"/>
      <w:widowControl/>
    </w:pPr>
    <w:rPr>
      <w:sz w:val="36"/>
      <w:szCs w:val="36"/>
    </w:rPr>
  </w:style>
  <w:style w:type="paragraph" w:styleId="1434">
    <w:name w:val="Char"/>
    <w:basedOn w:val="1291"/>
    <w:next w:val="1434"/>
    <w:link w:val="1291"/>
    <w:qFormat/>
    <w:pPr>
      <w:tabs>
        <w:tab w:val="left" w:pos="360" w:leader="none"/>
      </w:tabs>
    </w:pPr>
    <w:rPr>
      <w:sz w:val="24"/>
    </w:rPr>
  </w:style>
  <w:style w:type="paragraph" w:styleId="1435">
    <w:name w:val="Char Char Char Char Char Char Char Char Char Char Char Char Char Char Char Char"/>
    <w:basedOn w:val="1291"/>
    <w:next w:val="1435"/>
    <w:link w:val="1291"/>
    <w:qFormat/>
    <w:pPr>
      <w:jc w:val="center"/>
      <w:spacing w:after="160" w:line="240" w:lineRule="exact"/>
      <w:widowControl/>
    </w:pPr>
    <w:rPr>
      <w:rFonts w:ascii="宋体" w:hAnsi="宋体"/>
      <w:b/>
      <w:sz w:val="30"/>
      <w:szCs w:val="30"/>
      <w:lang w:eastAsia="en-US"/>
    </w:rPr>
  </w:style>
  <w:style w:type="paragraph" w:styleId="1436">
    <w:name w:val="xl45"/>
    <w:basedOn w:val="1291"/>
    <w:next w:val="1436"/>
    <w:link w:val="129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37">
    <w:name w:val="Char Char1 Char Char Char Char Char Char"/>
    <w:basedOn w:val="1291"/>
    <w:next w:val="1437"/>
    <w:link w:val="1291"/>
    <w:qFormat/>
    <w:pPr>
      <w:jc w:val="left"/>
      <w:spacing w:after="160" w:line="240" w:lineRule="exact"/>
      <w:widowControl/>
    </w:pPr>
    <w:rPr>
      <w:rFonts w:ascii="Verdana" w:hAnsi="Verdana" w:eastAsia="仿宋_GB2312"/>
      <w:sz w:val="24"/>
      <w:szCs w:val="20"/>
      <w:lang w:eastAsia="en-US"/>
    </w:rPr>
  </w:style>
  <w:style w:type="paragraph" w:styleId="1438">
    <w:name w:val="Char Char1"/>
    <w:basedOn w:val="1318"/>
    <w:next w:val="1438"/>
    <w:link w:val="1291"/>
    <w:qFormat/>
    <w:rPr>
      <w:rFonts w:ascii="Tahoma" w:hAnsi="Tahoma"/>
      <w:sz w:val="24"/>
    </w:rPr>
  </w:style>
  <w:style w:type="paragraph" w:styleId="1439">
    <w:name w:val="xl26"/>
    <w:basedOn w:val="1291"/>
    <w:next w:val="1439"/>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40">
    <w:name w:val="xl30"/>
    <w:basedOn w:val="1291"/>
    <w:next w:val="1440"/>
    <w:link w:val="12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41">
    <w:name w:val="xl41"/>
    <w:basedOn w:val="1291"/>
    <w:next w:val="1441"/>
    <w:link w:val="129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42">
    <w:name w:val="样式 宋体 五号 行距: 单倍行距"/>
    <w:basedOn w:val="1291"/>
    <w:next w:val="1442"/>
    <w:link w:val="1291"/>
    <w:qFormat/>
    <w:pPr>
      <w:jc w:val="left"/>
    </w:pPr>
    <w:rPr>
      <w:rFonts w:ascii="宋体" w:hAnsi="宋体"/>
      <w:szCs w:val="20"/>
    </w:rPr>
  </w:style>
  <w:style w:type="paragraph" w:styleId="1443">
    <w:name w:val="Char1 Char Char Char1"/>
    <w:basedOn w:val="1291"/>
    <w:next w:val="1443"/>
    <w:link w:val="1291"/>
    <w:qFormat/>
    <w:rPr>
      <w:rFonts w:ascii="Tahoma" w:hAnsi="Tahoma" w:cs="仿宋_GB2312"/>
      <w:sz w:val="24"/>
      <w:szCs w:val="28"/>
    </w:rPr>
  </w:style>
  <w:style w:type="paragraph" w:styleId="1444">
    <w:name w:val="四级条标题"/>
    <w:basedOn w:val="1445"/>
    <w:next w:val="1291"/>
    <w:link w:val="1291"/>
    <w:qFormat/>
    <w:pPr>
      <w:numPr>
        <w:ilvl w:val="4"/>
      </w:numPr>
      <w:ind w:left="0" w:hanging="840"/>
      <w:tabs>
        <w:tab w:val="left" w:pos="360" w:leader="none"/>
        <w:tab w:val="left" w:pos="840" w:leader="none"/>
      </w:tabs>
      <w:outlineLvl w:val="4"/>
    </w:pPr>
  </w:style>
  <w:style w:type="paragraph" w:styleId="1445">
    <w:name w:val="三级条标题"/>
    <w:basedOn w:val="1407"/>
    <w:next w:val="1291"/>
    <w:link w:val="1291"/>
    <w:qFormat/>
    <w:pPr>
      <w:numPr>
        <w:ilvl w:val="3"/>
        <w:numId w:val="1"/>
      </w:numPr>
      <w:ind w:left="0" w:hanging="840"/>
      <w:tabs>
        <w:tab w:val="left" w:pos="360" w:leader="none"/>
        <w:tab w:val="left" w:pos="840" w:leader="none"/>
      </w:tabs>
      <w:outlineLvl w:val="3"/>
    </w:pPr>
  </w:style>
  <w:style w:type="paragraph" w:styleId="1446">
    <w:name w:val="??"/>
    <w:next w:val="1446"/>
    <w:link w:val="1291"/>
    <w:qFormat/>
    <w:pPr>
      <w:jc w:val="both"/>
      <w:widowControl w:val="off"/>
    </w:pPr>
    <w:rPr>
      <w:sz w:val="21"/>
      <w:lang w:val="en-US" w:eastAsia="en-US" w:bidi="ar-SA"/>
    </w:rPr>
  </w:style>
  <w:style w:type="paragraph" w:styleId="1447">
    <w:name w:val="样式 标题 2 + 宋体 五号 行距: 单倍行距"/>
    <w:basedOn w:val="1293"/>
    <w:next w:val="1447"/>
    <w:link w:val="129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48">
    <w:name w:val="List Paragraph1"/>
    <w:basedOn w:val="1291"/>
    <w:next w:val="1448"/>
    <w:link w:val="1291"/>
    <w:qFormat/>
    <w:pPr>
      <w:ind w:firstLine="420"/>
    </w:pPr>
    <w:rPr>
      <w:rFonts w:ascii="Calibri" w:hAnsi="Calibri"/>
      <w:szCs w:val="22"/>
    </w:rPr>
  </w:style>
  <w:style w:type="paragraph" w:styleId="1449">
    <w:name w:val="项目符号1"/>
    <w:basedOn w:val="1450"/>
    <w:next w:val="1449"/>
    <w:link w:val="1291"/>
    <w:qFormat/>
    <w:pPr>
      <w:ind w:left="-25" w:firstLine="0"/>
    </w:pPr>
  </w:style>
  <w:style w:type="paragraph" w:styleId="1450">
    <w:name w:val="正文文本样式"/>
    <w:basedOn w:val="1291"/>
    <w:next w:val="1450"/>
    <w:link w:val="1291"/>
    <w:qFormat/>
    <w:pPr>
      <w:ind w:firstLine="482"/>
      <w:spacing w:line="360" w:lineRule="auto"/>
    </w:pPr>
    <w:rPr>
      <w:rFonts w:cs="宋体"/>
      <w:sz w:val="24"/>
      <w:szCs w:val="20"/>
    </w:rPr>
  </w:style>
  <w:style w:type="paragraph" w:styleId="1451">
    <w:name w:val="xl27"/>
    <w:basedOn w:val="1291"/>
    <w:next w:val="1451"/>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52">
    <w:name w:val="font5"/>
    <w:basedOn w:val="1291"/>
    <w:next w:val="1452"/>
    <w:link w:val="1291"/>
    <w:qFormat/>
    <w:pPr>
      <w:jc w:val="left"/>
      <w:spacing w:before="100" w:beforeAutospacing="1" w:after="100" w:afterAutospacing="1"/>
      <w:widowControl/>
    </w:pPr>
    <w:rPr>
      <w:rFonts w:ascii="宋体" w:hAnsi="宋体" w:cs="宋体"/>
      <w:sz w:val="18"/>
      <w:szCs w:val="18"/>
    </w:rPr>
  </w:style>
  <w:style w:type="paragraph" w:styleId="1453">
    <w:name w:val="五级条标题"/>
    <w:basedOn w:val="1444"/>
    <w:next w:val="1291"/>
    <w:link w:val="1291"/>
    <w:qFormat/>
    <w:pPr>
      <w:numPr>
        <w:ilvl w:val="5"/>
      </w:numPr>
      <w:ind w:left="0" w:hanging="840"/>
      <w:tabs>
        <w:tab w:val="left" w:pos="360" w:leader="none"/>
        <w:tab w:val="left" w:pos="840" w:leader="none"/>
      </w:tabs>
      <w:outlineLvl w:val="5"/>
    </w:pPr>
  </w:style>
  <w:style w:type="paragraph" w:styleId="1454">
    <w:name w:val="xl49"/>
    <w:basedOn w:val="1291"/>
    <w:next w:val="1454"/>
    <w:link w:val="12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55">
    <w:name w:val="文档正文"/>
    <w:basedOn w:val="1291"/>
    <w:next w:val="1455"/>
    <w:link w:val="1291"/>
    <w:qFormat/>
    <w:pPr>
      <w:spacing w:before="120" w:after="120" w:line="180" w:lineRule="auto"/>
    </w:pPr>
    <w:rPr>
      <w:rFonts w:ascii="Arial" w:hAnsi="Arial"/>
      <w:szCs w:val="20"/>
    </w:rPr>
  </w:style>
  <w:style w:type="paragraph" w:styleId="1456">
    <w:name w:val="xl33"/>
    <w:basedOn w:val="1291"/>
    <w:next w:val="1456"/>
    <w:link w:val="12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57">
    <w:name w:val="xl42"/>
    <w:basedOn w:val="1291"/>
    <w:next w:val="1457"/>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58">
    <w:name w:val="Char Char Char1 Char"/>
    <w:basedOn w:val="1291"/>
    <w:next w:val="1458"/>
    <w:link w:val="1291"/>
    <w:qFormat/>
    <w:rPr>
      <w:rFonts w:ascii="Tahoma" w:hAnsi="Tahoma"/>
      <w:sz w:val="24"/>
      <w:szCs w:val="20"/>
    </w:rPr>
  </w:style>
  <w:style w:type="paragraph" w:styleId="1459">
    <w:name w:val="xl44"/>
    <w:basedOn w:val="1291"/>
    <w:next w:val="1459"/>
    <w:link w:val="129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60">
    <w:name w:val="1名"/>
    <w:basedOn w:val="1291"/>
    <w:next w:val="1460"/>
    <w:link w:val="1291"/>
    <w:qFormat/>
    <w:pPr>
      <w:numPr>
        <w:ilvl w:val="0"/>
        <w:numId w:val="5"/>
      </w:numPr>
      <w:spacing w:before="120"/>
      <w:tabs>
        <w:tab w:val="left" w:pos="360" w:leader="none"/>
      </w:tabs>
    </w:pPr>
    <w:rPr>
      <w:rFonts w:ascii="宋体"/>
      <w:sz w:val="28"/>
      <w:szCs w:val="20"/>
    </w:rPr>
  </w:style>
  <w:style w:type="paragraph" w:styleId="1461">
    <w:name w:val="font9"/>
    <w:basedOn w:val="1291"/>
    <w:next w:val="1461"/>
    <w:link w:val="1291"/>
    <w:qFormat/>
    <w:pPr>
      <w:jc w:val="left"/>
      <w:spacing w:before="100" w:beforeAutospacing="1" w:after="100" w:afterAutospacing="1"/>
      <w:widowControl/>
    </w:pPr>
    <w:rPr>
      <w:rFonts w:hint="eastAsia" w:ascii="宋体" w:hAnsi="宋体" w:cs="Arial Unicode MS"/>
      <w:color w:val="000000"/>
      <w:sz w:val="20"/>
      <w:szCs w:val="20"/>
    </w:rPr>
  </w:style>
  <w:style w:type="paragraph" w:styleId="1462">
    <w:name w:val="Char Char Char1 Char1"/>
    <w:basedOn w:val="1291"/>
    <w:next w:val="1462"/>
    <w:link w:val="1291"/>
    <w:qFormat/>
    <w:rPr>
      <w:rFonts w:ascii="Tahoma" w:hAnsi="Tahoma"/>
      <w:sz w:val="24"/>
      <w:szCs w:val="20"/>
    </w:rPr>
  </w:style>
  <w:style w:type="paragraph" w:styleId="1463">
    <w:name w:val="Char Char Char Char Char Char Char Char Char Char"/>
    <w:basedOn w:val="1291"/>
    <w:next w:val="1463"/>
    <w:link w:val="1291"/>
    <w:qFormat/>
  </w:style>
  <w:style w:type="paragraph" w:styleId="1464">
    <w:name w:val="Char Char1 Char Char Char Char Char Char Char Char"/>
    <w:basedOn w:val="1291"/>
    <w:next w:val="1464"/>
    <w:link w:val="1291"/>
    <w:qFormat/>
    <w:pPr>
      <w:jc w:val="left"/>
      <w:spacing w:after="160" w:line="240" w:lineRule="exact"/>
      <w:widowControl/>
    </w:pPr>
    <w:rPr>
      <w:rFonts w:ascii="Verdana" w:hAnsi="Verdana"/>
      <w:sz w:val="20"/>
      <w:szCs w:val="20"/>
      <w:lang w:eastAsia="en-US"/>
    </w:rPr>
  </w:style>
  <w:style w:type="paragraph" w:styleId="1465">
    <w:name w:val="Char1"/>
    <w:basedOn w:val="1291"/>
    <w:next w:val="1465"/>
    <w:link w:val="1291"/>
    <w:qFormat/>
    <w:pPr>
      <w:tabs>
        <w:tab w:val="left" w:pos="360" w:leader="none"/>
      </w:tabs>
    </w:pPr>
    <w:rPr>
      <w:sz w:val="24"/>
    </w:rPr>
  </w:style>
  <w:style w:type="paragraph" w:styleId="1466">
    <w:name w:val="正文列项_字母"/>
    <w:basedOn w:val="1291"/>
    <w:next w:val="1466"/>
    <w:link w:val="1291"/>
    <w:qFormat/>
    <w:pPr>
      <w:numPr>
        <w:ilvl w:val="6"/>
        <w:numId w:val="1"/>
      </w:numPr>
      <w:ind w:left="480" w:hanging="180"/>
      <w:spacing w:line="460" w:lineRule="exact"/>
      <w:tabs>
        <w:tab w:val="clear" w:pos="635" w:leader="none"/>
      </w:tabs>
      <w:outlineLvl w:val="6"/>
    </w:pPr>
    <w:rPr>
      <w:rFonts w:ascii="宋体"/>
      <w:sz w:val="28"/>
      <w:szCs w:val="20"/>
    </w:rPr>
  </w:style>
  <w:style w:type="paragraph" w:styleId="1467">
    <w:name w:val="xl28"/>
    <w:basedOn w:val="1291"/>
    <w:next w:val="1467"/>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68">
    <w:name w:val="xl47"/>
    <w:basedOn w:val="1291"/>
    <w:next w:val="1468"/>
    <w:link w:val="129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69">
    <w:name w:val="默认段落字体 Para Char Char Char Char"/>
    <w:basedOn w:val="1291"/>
    <w:next w:val="1469"/>
    <w:link w:val="1291"/>
    <w:qFormat/>
    <w:rPr>
      <w:rFonts w:ascii="Arial" w:hAnsi="Arial" w:cs="Arial"/>
      <w:szCs w:val="21"/>
    </w:rPr>
  </w:style>
  <w:style w:type="paragraph" w:styleId="1470">
    <w:name w:val="xl48"/>
    <w:basedOn w:val="1291"/>
    <w:next w:val="1470"/>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71">
    <w:name w:val="xl31"/>
    <w:basedOn w:val="1291"/>
    <w:next w:val="1471"/>
    <w:link w:val="12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72">
    <w:name w:val="xl53"/>
    <w:basedOn w:val="1291"/>
    <w:next w:val="1472"/>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73">
    <w:name w:val="Char Char Char"/>
    <w:basedOn w:val="1291"/>
    <w:next w:val="1473"/>
    <w:link w:val="1291"/>
    <w:qFormat/>
    <w:rPr>
      <w:rFonts w:ascii="Tahoma" w:hAnsi="Tahoma"/>
      <w:sz w:val="24"/>
      <w:szCs w:val="20"/>
    </w:rPr>
  </w:style>
  <w:style w:type="paragraph" w:styleId="1474">
    <w:name w:val="xl50"/>
    <w:basedOn w:val="1291"/>
    <w:next w:val="1474"/>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75">
    <w:name w:val="缺省文本"/>
    <w:basedOn w:val="1291"/>
    <w:next w:val="1475"/>
    <w:link w:val="1291"/>
    <w:qFormat/>
    <w:pPr>
      <w:jc w:val="left"/>
    </w:pPr>
    <w:rPr>
      <w:sz w:val="24"/>
    </w:rPr>
  </w:style>
  <w:style w:type="paragraph" w:styleId="1476">
    <w:name w:val="Char Char Char1"/>
    <w:basedOn w:val="1291"/>
    <w:next w:val="1476"/>
    <w:link w:val="1291"/>
    <w:qFormat/>
    <w:rPr>
      <w:rFonts w:ascii="Tahoma" w:hAnsi="Tahoma"/>
      <w:sz w:val="24"/>
      <w:szCs w:val="20"/>
    </w:rPr>
  </w:style>
  <w:style w:type="paragraph" w:styleId="1477">
    <w:name w:val="Char Char Char Char Char Char Char1"/>
    <w:basedOn w:val="1291"/>
    <w:next w:val="1477"/>
    <w:link w:val="1291"/>
    <w:qFormat/>
    <w:pPr>
      <w:ind w:firstLine="200"/>
      <w:spacing w:line="360" w:lineRule="auto"/>
    </w:pPr>
    <w:rPr>
      <w:rFonts w:eastAsia="仿宋_GB2312"/>
      <w:sz w:val="24"/>
    </w:rPr>
  </w:style>
  <w:style w:type="paragraph" w:styleId="1478">
    <w:name w:val="xl51"/>
    <w:basedOn w:val="1291"/>
    <w:next w:val="1478"/>
    <w:link w:val="12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79">
    <w:name w:val="样式2"/>
    <w:basedOn w:val="1357"/>
    <w:next w:val="1479"/>
    <w:link w:val="1291"/>
    <w:qFormat/>
    <w:pPr>
      <w:jc w:val="center"/>
      <w:spacing w:line="360" w:lineRule="auto"/>
    </w:pPr>
    <w:rPr>
      <w:sz w:val="24"/>
    </w:rPr>
  </w:style>
  <w:style w:type="paragraph" w:styleId="1480">
    <w:name w:val="xl24"/>
    <w:basedOn w:val="1291"/>
    <w:next w:val="1480"/>
    <w:link w:val="12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81">
    <w:name w:val="xl29"/>
    <w:basedOn w:val="1291"/>
    <w:next w:val="1481"/>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82">
    <w:name w:val="正文 + 楷体_GB2312"/>
    <w:basedOn w:val="1291"/>
    <w:next w:val="1482"/>
    <w:link w:val="1291"/>
    <w:qFormat/>
    <w:pPr>
      <w:jc w:val="left"/>
      <w:widowControl/>
    </w:pPr>
    <w:rPr>
      <w:rFonts w:ascii="楷体_GB2312" w:eastAsia="楷体_GB2312" w:cs="Arial"/>
      <w:sz w:val="24"/>
    </w:rPr>
  </w:style>
  <w:style w:type="paragraph" w:styleId="1483">
    <w:name w:val="xl34"/>
    <w:basedOn w:val="1291"/>
    <w:next w:val="1483"/>
    <w:link w:val="12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84">
    <w:name w:val="1 Char Char Char Char"/>
    <w:basedOn w:val="1291"/>
    <w:next w:val="1484"/>
    <w:link w:val="1291"/>
    <w:qFormat/>
    <w:rPr>
      <w:rFonts w:ascii="Tahoma" w:hAnsi="Tahoma"/>
      <w:sz w:val="24"/>
      <w:szCs w:val="20"/>
    </w:rPr>
  </w:style>
  <w:style w:type="paragraph" w:styleId="1485">
    <w:name w:val="列出段落1"/>
    <w:basedOn w:val="1291"/>
    <w:next w:val="1485"/>
    <w:link w:val="1291"/>
    <w:qFormat/>
    <w:pPr>
      <w:ind w:firstLine="420"/>
    </w:pPr>
    <w:rPr>
      <w:rFonts w:ascii="Calibri" w:hAnsi="Calibri"/>
      <w:szCs w:val="22"/>
    </w:rPr>
  </w:style>
  <w:style w:type="paragraph" w:styleId="1486">
    <w:name w:val="default"/>
    <w:basedOn w:val="1291"/>
    <w:next w:val="1486"/>
    <w:link w:val="1291"/>
    <w:qFormat/>
    <w:pPr>
      <w:jc w:val="left"/>
      <w:spacing w:before="100" w:beforeAutospacing="1" w:after="100" w:afterAutospacing="1"/>
      <w:widowControl/>
    </w:pPr>
    <w:rPr>
      <w:rFonts w:ascii="宋体" w:hAnsi="宋体" w:cs="宋体"/>
      <w:sz w:val="24"/>
    </w:rPr>
  </w:style>
  <w:style w:type="paragraph" w:styleId="1487">
    <w:name w:val="字元 字元1"/>
    <w:basedOn w:val="1291"/>
    <w:next w:val="1487"/>
    <w:link w:val="1291"/>
    <w:qFormat/>
    <w:rPr>
      <w:rFonts w:ascii="Tahoma" w:hAnsi="Tahoma"/>
      <w:sz w:val="24"/>
      <w:szCs w:val="20"/>
    </w:rPr>
  </w:style>
  <w:style w:type="paragraph" w:styleId="1488">
    <w:name w:val="_Style 160"/>
    <w:next w:val="1488"/>
    <w:link w:val="1291"/>
    <w:qFormat/>
    <w:rPr>
      <w:sz w:val="21"/>
      <w:szCs w:val="24"/>
      <w:lang w:val="en-US" w:eastAsia="zh-CN" w:bidi="ar-SA"/>
    </w:rPr>
  </w:style>
  <w:style w:type="paragraph" w:styleId="1489">
    <w:name w:val="项目编号3"/>
    <w:basedOn w:val="1450"/>
    <w:next w:val="1489"/>
    <w:link w:val="1291"/>
    <w:qFormat/>
    <w:pPr>
      <w:numPr>
        <w:ilvl w:val="0"/>
        <w:numId w:val="6"/>
      </w:numPr>
    </w:pPr>
  </w:style>
  <w:style w:type="paragraph" w:styleId="1490">
    <w:name w:val="Char21"/>
    <w:basedOn w:val="1291"/>
    <w:next w:val="1490"/>
    <w:link w:val="1291"/>
    <w:qFormat/>
    <w:rPr>
      <w:rFonts w:ascii="Tahoma" w:hAnsi="Tahoma"/>
      <w:sz w:val="24"/>
      <w:szCs w:val="20"/>
    </w:rPr>
  </w:style>
  <w:style w:type="paragraph" w:styleId="1491">
    <w:name w:val="表格文字"/>
    <w:basedOn w:val="1326"/>
    <w:next w:val="1491"/>
    <w:link w:val="1291"/>
    <w:qFormat/>
    <w:pPr>
      <w:ind w:firstLine="0"/>
      <w:spacing w:before="20" w:after="20" w:line="240" w:lineRule="auto"/>
    </w:pPr>
    <w:rPr>
      <w:rFonts w:ascii="Century Gothic" w:hAnsi="Century Gothic"/>
      <w:sz w:val="20"/>
      <w:szCs w:val="20"/>
    </w:rPr>
  </w:style>
  <w:style w:type="paragraph" w:styleId="1492">
    <w:name w:val="Char Char Char Char Char Char Char Char Char Char1"/>
    <w:basedOn w:val="1291"/>
    <w:next w:val="1492"/>
    <w:link w:val="1291"/>
    <w:qFormat/>
    <w:rPr>
      <w:rFonts w:ascii="宋体" w:hAnsi="宋体" w:cs="Courier New"/>
      <w:sz w:val="32"/>
      <w:szCs w:val="32"/>
    </w:rPr>
  </w:style>
  <w:style w:type="paragraph" w:styleId="1493">
    <w:name w:val="正文文本样式 加粗"/>
    <w:basedOn w:val="1450"/>
    <w:next w:val="1493"/>
    <w:link w:val="1291"/>
    <w:qFormat/>
    <w:rPr>
      <w:b/>
    </w:rPr>
  </w:style>
  <w:style w:type="paragraph" w:styleId="1494">
    <w:name w:val="Char2 Char Char Char Char Char Char"/>
    <w:basedOn w:val="1291"/>
    <w:next w:val="1494"/>
    <w:link w:val="1291"/>
    <w:qFormat/>
    <w:pPr>
      <w:jc w:val="center"/>
      <w:spacing w:line="400" w:lineRule="exact"/>
      <w:widowControl/>
    </w:pPr>
  </w:style>
  <w:style w:type="paragraph" w:styleId="1495">
    <w:name w:val="Char Char4"/>
    <w:basedOn w:val="1291"/>
    <w:next w:val="1495"/>
    <w:link w:val="1291"/>
    <w:qFormat/>
    <w:pPr>
      <w:jc w:val="center"/>
      <w:spacing w:line="400" w:lineRule="exact"/>
      <w:widowControl/>
    </w:pPr>
  </w:style>
  <w:style w:type="paragraph" w:styleId="1496">
    <w:name w:val="Char3 Char Char Char1"/>
    <w:basedOn w:val="1291"/>
    <w:next w:val="1496"/>
    <w:link w:val="1291"/>
    <w:qFormat/>
    <w:rPr>
      <w:rFonts w:ascii="Tahoma" w:hAnsi="Tahoma"/>
      <w:sz w:val="24"/>
      <w:szCs w:val="20"/>
    </w:rPr>
  </w:style>
  <w:style w:type="paragraph" w:styleId="1497">
    <w:name w:val="无间隔"/>
    <w:next w:val="1497"/>
    <w:link w:val="1291"/>
    <w:qFormat/>
    <w:pPr>
      <w:jc w:val="both"/>
      <w:widowControl w:val="off"/>
    </w:pPr>
    <w:rPr>
      <w:sz w:val="21"/>
      <w:szCs w:val="24"/>
      <w:lang w:val="en-US" w:eastAsia="zh-CN" w:bidi="ar-SA"/>
    </w:rPr>
  </w:style>
  <w:style w:type="paragraph" w:styleId="1498">
    <w:name w:val="22222222222222"/>
    <w:basedOn w:val="1291"/>
    <w:next w:val="1498"/>
    <w:link w:val="1291"/>
    <w:qFormat/>
    <w:pPr>
      <w:ind w:firstLine="480"/>
      <w:jc w:val="left"/>
      <w:spacing w:line="360" w:lineRule="auto"/>
      <w:widowControl/>
    </w:pPr>
    <w:rPr>
      <w:color w:val="ff0000"/>
      <w:sz w:val="24"/>
      <w:szCs w:val="20"/>
    </w:rPr>
  </w:style>
  <w:style w:type="character" w:styleId="1499">
    <w:name w:val="中等深浅网格 1 - 强调文字颜色 2 Char"/>
    <w:next w:val="1499"/>
    <w:link w:val="1500"/>
    <w:qFormat/>
    <w:rPr>
      <w:sz w:val="21"/>
      <w:szCs w:val="24"/>
      <w:lang w:val="zh-CN" w:eastAsia="zh-CN" w:bidi="ar-SA"/>
    </w:rPr>
  </w:style>
  <w:style w:type="paragraph" w:styleId="1500">
    <w:name w:val="1"/>
    <w:next w:val="1500"/>
    <w:link w:val="1499"/>
    <w:qFormat/>
    <w:rPr>
      <w:sz w:val="21"/>
      <w:szCs w:val="24"/>
      <w:lang w:val="zh-CN" w:eastAsia="zh-CN" w:bidi="ar-SA"/>
    </w:rPr>
  </w:style>
  <w:style w:type="paragraph" w:styleId="1501">
    <w:name w:val="图文"/>
    <w:basedOn w:val="1291"/>
    <w:next w:val="1501"/>
    <w:link w:val="1291"/>
    <w:qFormat/>
    <w:pPr>
      <w:spacing w:after="50" w:line="360" w:lineRule="auto"/>
    </w:pPr>
    <w:rPr>
      <w:sz w:val="24"/>
    </w:rPr>
  </w:style>
  <w:style w:type="paragraph" w:styleId="1502">
    <w:name w:val="xl23"/>
    <w:basedOn w:val="1291"/>
    <w:next w:val="1502"/>
    <w:link w:val="1291"/>
    <w:qFormat/>
    <w:pPr>
      <w:spacing w:before="100" w:beforeAutospacing="1" w:after="100" w:afterAutospacing="1" w:line="360" w:lineRule="auto"/>
      <w:widowControl/>
    </w:pPr>
    <w:rPr>
      <w:sz w:val="24"/>
      <w:szCs w:val="20"/>
    </w:rPr>
  </w:style>
  <w:style w:type="paragraph" w:styleId="1503">
    <w:name w:val="正文表格"/>
    <w:basedOn w:val="1291"/>
    <w:next w:val="1503"/>
    <w:link w:val="1504"/>
    <w:qFormat/>
    <w:pPr>
      <w:jc w:val="left"/>
    </w:pPr>
    <w:rPr>
      <w:rFonts w:ascii="宋体" w:hAnsi="宋体"/>
      <w:color w:val="000000"/>
      <w:szCs w:val="21"/>
    </w:rPr>
  </w:style>
  <w:style w:type="character" w:styleId="1504">
    <w:name w:val="正文表格 Char"/>
    <w:next w:val="1504"/>
    <w:link w:val="1503"/>
    <w:qFormat/>
    <w:rPr>
      <w:rFonts w:ascii="宋体" w:hAnsi="宋体"/>
      <w:color w:val="000000"/>
      <w:sz w:val="21"/>
      <w:szCs w:val="21"/>
    </w:rPr>
  </w:style>
  <w:style w:type="paragraph" w:styleId="1505">
    <w:name w:val="正文重点"/>
    <w:basedOn w:val="1291"/>
    <w:next w:val="1505"/>
    <w:link w:val="1506"/>
    <w:qFormat/>
    <w:pPr>
      <w:ind w:firstLine="482"/>
      <w:jc w:val="left"/>
      <w:spacing w:line="360" w:lineRule="auto"/>
    </w:pPr>
    <w:rPr>
      <w:b/>
      <w:sz w:val="24"/>
      <w:szCs w:val="20"/>
    </w:rPr>
  </w:style>
  <w:style w:type="character" w:styleId="1506">
    <w:name w:val="正文重点 Char"/>
    <w:next w:val="1506"/>
    <w:link w:val="1505"/>
    <w:qFormat/>
    <w:rPr>
      <w:b/>
      <w:sz w:val="24"/>
    </w:rPr>
  </w:style>
  <w:style w:type="paragraph" w:styleId="1507">
    <w:name w:val="标题1-附件"/>
    <w:basedOn w:val="1292"/>
    <w:next w:val="1507"/>
    <w:link w:val="1291"/>
    <w:qFormat/>
    <w:pPr>
      <w:jc w:val="left"/>
    </w:pPr>
    <w:rPr>
      <w:sz w:val="24"/>
      <w:szCs w:val="24"/>
    </w:rPr>
  </w:style>
  <w:style w:type="paragraph" w:styleId="1508">
    <w:name w:val="正文小标题"/>
    <w:basedOn w:val="1291"/>
    <w:next w:val="1314"/>
    <w:link w:val="1509"/>
    <w:qFormat/>
    <w:pPr>
      <w:ind w:firstLine="482"/>
      <w:jc w:val="left"/>
      <w:spacing w:before="312" w:after="312"/>
    </w:pPr>
    <w:rPr>
      <w:rFonts w:ascii="宋体" w:hAnsi="宋体"/>
      <w:b/>
      <w:i/>
      <w:color w:val="ff0000"/>
      <w:sz w:val="24"/>
      <w:szCs w:val="20"/>
    </w:rPr>
  </w:style>
  <w:style w:type="character" w:styleId="1509">
    <w:name w:val="正文小标题 Char"/>
    <w:next w:val="1509"/>
    <w:link w:val="1508"/>
    <w:qFormat/>
    <w:rPr>
      <w:rFonts w:ascii="宋体" w:hAnsi="宋体"/>
      <w:b/>
      <w:i/>
      <w:color w:val="ff0000"/>
      <w:sz w:val="24"/>
    </w:rPr>
  </w:style>
  <w:style w:type="paragraph" w:styleId="1510">
    <w:name w:val="正文大标题"/>
    <w:basedOn w:val="1508"/>
    <w:next w:val="1314"/>
    <w:link w:val="1511"/>
    <w:qFormat/>
    <w:pPr>
      <w:jc w:val="center"/>
    </w:pPr>
    <w:rPr>
      <w:i w:val="0"/>
      <w:color w:val="000000"/>
      <w:sz w:val="28"/>
      <w:szCs w:val="21"/>
    </w:rPr>
  </w:style>
  <w:style w:type="character" w:styleId="1511">
    <w:name w:val="正文大标题 Char"/>
    <w:next w:val="1511"/>
    <w:link w:val="1510"/>
    <w:qFormat/>
    <w:rPr>
      <w:rFonts w:ascii="宋体" w:hAnsi="宋体"/>
      <w:b/>
      <w:color w:val="000000"/>
      <w:sz w:val="28"/>
      <w:szCs w:val="21"/>
    </w:rPr>
  </w:style>
  <w:style w:type="paragraph" w:styleId="1512">
    <w:name w:val="注释"/>
    <w:basedOn w:val="1291"/>
    <w:next w:val="1512"/>
    <w:link w:val="1513"/>
    <w:qFormat/>
    <w:pPr>
      <w:ind w:left="420" w:hanging="420"/>
      <w:jc w:val="left"/>
    </w:pPr>
    <w:rPr>
      <w:rFonts w:ascii="宋体" w:hAnsi="宋体"/>
      <w:szCs w:val="21"/>
    </w:rPr>
  </w:style>
  <w:style w:type="character" w:styleId="1513">
    <w:name w:val="注释 Char"/>
    <w:next w:val="1513"/>
    <w:link w:val="1512"/>
    <w:qFormat/>
    <w:rPr>
      <w:rFonts w:ascii="宋体" w:hAnsi="宋体"/>
      <w:sz w:val="21"/>
      <w:szCs w:val="21"/>
    </w:rPr>
  </w:style>
  <w:style w:type="paragraph" w:styleId="1514">
    <w:name w:val="正文须知-1级"/>
    <w:basedOn w:val="1291"/>
    <w:next w:val="1291"/>
    <w:link w:val="1291"/>
    <w:qFormat/>
    <w:pPr>
      <w:numPr>
        <w:ilvl w:val="0"/>
        <w:numId w:val="7"/>
      </w:numPr>
      <w:spacing w:line="300" w:lineRule="auto"/>
    </w:pPr>
    <w:rPr>
      <w:rFonts w:ascii="宋体" w:hAnsi="Calibri"/>
      <w:sz w:val="24"/>
      <w:szCs w:val="21"/>
    </w:rPr>
  </w:style>
  <w:style w:type="paragraph" w:styleId="1515">
    <w:name w:val="正文须知-2级"/>
    <w:basedOn w:val="1291"/>
    <w:next w:val="1515"/>
    <w:link w:val="1291"/>
    <w:qFormat/>
    <w:pPr>
      <w:numPr>
        <w:ilvl w:val="1"/>
        <w:numId w:val="7"/>
      </w:numPr>
      <w:spacing w:line="300" w:lineRule="auto"/>
    </w:pPr>
    <w:rPr>
      <w:rFonts w:ascii="宋体" w:hAnsi="Calibri"/>
      <w:sz w:val="24"/>
      <w:szCs w:val="21"/>
    </w:rPr>
  </w:style>
  <w:style w:type="paragraph" w:styleId="1516">
    <w:name w:val="正文须知-3级"/>
    <w:basedOn w:val="1291"/>
    <w:next w:val="1516"/>
    <w:link w:val="1291"/>
    <w:qFormat/>
    <w:pPr>
      <w:numPr>
        <w:ilvl w:val="2"/>
        <w:numId w:val="7"/>
      </w:numPr>
      <w:ind w:hanging="355"/>
      <w:spacing w:line="300" w:lineRule="auto"/>
    </w:pPr>
    <w:rPr>
      <w:rFonts w:ascii="宋体" w:hAnsi="Calibri"/>
      <w:sz w:val="24"/>
      <w:szCs w:val="21"/>
    </w:rPr>
  </w:style>
  <w:style w:type="character" w:styleId="1517">
    <w:name w:val="纯文本 字符"/>
    <w:next w:val="1517"/>
    <w:link w:val="1291"/>
    <w:uiPriority w:val="99"/>
    <w:qFormat/>
    <w:rPr>
      <w:rFonts w:ascii="宋体" w:hAnsi="Courier New" w:eastAsia="宋体" w:cs="Times New Roman"/>
      <w:sz w:val="21"/>
      <w:szCs w:val="21"/>
      <w:lang w:val="en-US" w:eastAsia="zh-CN" w:bidi="ar-SA"/>
    </w:rPr>
  </w:style>
  <w:style w:type="paragraph" w:styleId="1518">
    <w:name w:val="表格1"/>
    <w:basedOn w:val="1291"/>
    <w:next w:val="1518"/>
    <w:link w:val="1291"/>
    <w:qFormat/>
    <w:pPr>
      <w:ind w:firstLine="480"/>
      <w:jc w:val="center"/>
    </w:pPr>
    <w:rPr>
      <w:sz w:val="24"/>
      <w:szCs w:val="20"/>
    </w:rPr>
  </w:style>
  <w:style w:type="character" w:styleId="1519">
    <w:name w:val="纯文本 字符1"/>
    <w:next w:val="1519"/>
    <w:link w:val="1291"/>
    <w:qFormat/>
    <w:rPr>
      <w:rFonts w:ascii="宋体" w:hAnsi="Courier New"/>
    </w:rPr>
  </w:style>
  <w:style w:type="character" w:styleId="1520">
    <w:name w:val="bjh-p"/>
    <w:next w:val="1520"/>
    <w:link w:val="1291"/>
    <w:qFormat/>
  </w:style>
  <w:style w:type="paragraph" w:styleId="1521">
    <w:name w:val="无标题条"/>
    <w:next w:val="1291"/>
    <w:link w:val="1291"/>
    <w:qFormat/>
    <w:pPr>
      <w:jc w:val="both"/>
    </w:pPr>
    <w:rPr>
      <w:sz w:val="21"/>
      <w:lang w:val="en-US" w:eastAsia="zh-CN" w:bidi="ar-SA"/>
    </w:rPr>
  </w:style>
  <w:style w:type="character" w:styleId="1522">
    <w:name w:val="正文格式 Char"/>
    <w:next w:val="1522"/>
    <w:link w:val="1523"/>
    <w:qFormat/>
    <w:rPr>
      <w:rFonts w:ascii="宋体" w:hAnsi="宋体"/>
      <w:sz w:val="24"/>
      <w:szCs w:val="24"/>
      <w:lang w:val="en-GB"/>
    </w:rPr>
  </w:style>
  <w:style w:type="paragraph" w:styleId="1523">
    <w:name w:val="正文格式"/>
    <w:basedOn w:val="1291"/>
    <w:next w:val="1523"/>
    <w:link w:val="1522"/>
    <w:qFormat/>
    <w:pPr>
      <w:ind w:firstLine="480"/>
      <w:spacing w:line="360" w:lineRule="auto"/>
    </w:pPr>
    <w:rPr>
      <w:rFonts w:ascii="宋体" w:hAnsi="宋体"/>
      <w:sz w:val="24"/>
      <w:lang w:val="en-GB"/>
    </w:rPr>
  </w:style>
  <w:style w:type="character" w:styleId="1524">
    <w:name w:val="标题 3 Char"/>
    <w:next w:val="1524"/>
    <w:link w:val="1291"/>
    <w:qFormat/>
    <w:rPr>
      <w:rFonts w:ascii="宋体" w:eastAsia="宋体"/>
      <w:b/>
      <w:sz w:val="24"/>
      <w:u w:val="single"/>
      <w:lang w:val="en-US" w:eastAsia="zh-CN" w:bidi="ar-SA"/>
    </w:rPr>
  </w:style>
  <w:style w:type="character" w:styleId="1525">
    <w:name w:val="正文缩进 Char"/>
    <w:next w:val="1525"/>
    <w:link w:val="1291"/>
    <w:qFormat/>
    <w:rPr>
      <w:rFonts w:ascii="宋体" w:eastAsia="宋体"/>
      <w:sz w:val="24"/>
      <w:szCs w:val="24"/>
      <w:lang w:val="en-US" w:eastAsia="zh-CN" w:bidi="ar-SA"/>
    </w:rPr>
  </w:style>
  <w:style w:type="character" w:styleId="1526">
    <w:name w:val="Char Char111"/>
    <w:next w:val="1526"/>
    <w:link w:val="1291"/>
    <w:qFormat/>
    <w:rPr>
      <w:rFonts w:ascii="宋体" w:eastAsia="宋体"/>
      <w:b/>
      <w:sz w:val="24"/>
      <w:u w:val="single"/>
      <w:lang w:val="en-US" w:eastAsia="zh-CN" w:bidi="ar-SA"/>
    </w:rPr>
  </w:style>
  <w:style w:type="character" w:styleId="1527">
    <w:name w:val="正文文本缩进 Char"/>
    <w:next w:val="1527"/>
    <w:link w:val="1291"/>
    <w:qFormat/>
    <w:rPr>
      <w:rFonts w:eastAsia="宋体"/>
      <w:sz w:val="24"/>
      <w:szCs w:val="24"/>
      <w:lang w:val="en-US" w:eastAsia="zh-CN" w:bidi="ar-SA"/>
    </w:rPr>
  </w:style>
  <w:style w:type="character" w:styleId="1528">
    <w:name w:val="列出段落 Char"/>
    <w:next w:val="1528"/>
    <w:link w:val="1291"/>
    <w:qFormat/>
    <w:rPr>
      <w:rFonts w:ascii="Calibri" w:hAnsi="Calibri" w:eastAsia="宋体"/>
      <w:sz w:val="21"/>
      <w:szCs w:val="22"/>
      <w:lang w:val="en-US" w:eastAsia="zh-CN" w:bidi="ar-SA"/>
    </w:rPr>
  </w:style>
  <w:style w:type="character" w:styleId="1529">
    <w:name w:val="页眉 Char"/>
    <w:next w:val="1529"/>
    <w:link w:val="1291"/>
    <w:qFormat/>
    <w:rPr>
      <w:rFonts w:eastAsia="宋体"/>
      <w:sz w:val="18"/>
      <w:szCs w:val="18"/>
      <w:lang w:val="en-US" w:eastAsia="zh-CN" w:bidi="ar-SA"/>
    </w:rPr>
  </w:style>
  <w:style w:type="character" w:styleId="1530">
    <w:name w:val="标题 2 Char"/>
    <w:next w:val="1530"/>
    <w:link w:val="1291"/>
    <w:qFormat/>
    <w:rPr>
      <w:rFonts w:ascii="Arial" w:hAnsi="Arial" w:eastAsia="黑体"/>
      <w:b/>
      <w:sz w:val="30"/>
      <w:lang w:val="en-US" w:eastAsia="zh-CN" w:bidi="ar-SA"/>
    </w:rPr>
  </w:style>
  <w:style w:type="paragraph" w:styleId="1531">
    <w:name w:val="字元 字元2"/>
    <w:basedOn w:val="1291"/>
    <w:next w:val="1531"/>
    <w:link w:val="1291"/>
    <w:qFormat/>
    <w:rPr>
      <w:rFonts w:ascii="Tahoma" w:hAnsi="Tahoma"/>
      <w:sz w:val="24"/>
      <w:szCs w:val="20"/>
    </w:rPr>
  </w:style>
  <w:style w:type="paragraph" w:styleId="1532">
    <w:name w:val="Char3 Char Char Char2"/>
    <w:basedOn w:val="1291"/>
    <w:next w:val="1532"/>
    <w:link w:val="1291"/>
    <w:qFormat/>
    <w:rPr>
      <w:rFonts w:ascii="Tahoma" w:hAnsi="Tahoma"/>
      <w:sz w:val="24"/>
      <w:szCs w:val="20"/>
    </w:rPr>
  </w:style>
  <w:style w:type="paragraph" w:styleId="1533">
    <w:name w:val="正文文本缩进2"/>
    <w:basedOn w:val="1291"/>
    <w:next w:val="1533"/>
    <w:link w:val="1291"/>
    <w:qFormat/>
    <w:pPr>
      <w:ind w:firstLine="480"/>
      <w:spacing w:line="480" w:lineRule="exact"/>
    </w:pPr>
    <w:rPr>
      <w:rFonts w:ascii="宋体" w:hAnsi="宋体"/>
      <w:sz w:val="24"/>
      <w:lang w:val="zh-CN"/>
    </w:rPr>
  </w:style>
  <w:style w:type="paragraph" w:styleId="1534">
    <w:name w:val="Char3"/>
    <w:basedOn w:val="1291"/>
    <w:next w:val="1534"/>
    <w:link w:val="1291"/>
    <w:qFormat/>
    <w:pPr>
      <w:tabs>
        <w:tab w:val="left" w:pos="360" w:leader="none"/>
      </w:tabs>
    </w:pPr>
    <w:rPr>
      <w:sz w:val="24"/>
    </w:rPr>
  </w:style>
  <w:style w:type="paragraph" w:styleId="1535">
    <w:name w:val="Char Char Char Char Char Char Char Char Char Char Char Char Char Char Char Char1"/>
    <w:basedOn w:val="1291"/>
    <w:next w:val="1535"/>
    <w:link w:val="1291"/>
    <w:qFormat/>
    <w:pPr>
      <w:jc w:val="center"/>
      <w:spacing w:after="160" w:line="240" w:lineRule="exact"/>
      <w:widowControl/>
    </w:pPr>
    <w:rPr>
      <w:rFonts w:ascii="宋体" w:hAnsi="宋体"/>
      <w:b/>
      <w:sz w:val="30"/>
      <w:szCs w:val="30"/>
      <w:lang w:eastAsia="en-US"/>
    </w:rPr>
  </w:style>
  <w:style w:type="paragraph" w:styleId="1536">
    <w:name w:val="Char Char1 Char Char Char Char Char Char1"/>
    <w:basedOn w:val="1291"/>
    <w:next w:val="1536"/>
    <w:link w:val="1291"/>
    <w:qFormat/>
    <w:pPr>
      <w:jc w:val="left"/>
      <w:spacing w:after="160" w:line="240" w:lineRule="exact"/>
      <w:widowControl/>
    </w:pPr>
    <w:rPr>
      <w:rFonts w:ascii="Verdana" w:hAnsi="Verdana" w:eastAsia="仿宋_GB2312"/>
      <w:sz w:val="24"/>
      <w:szCs w:val="20"/>
      <w:lang w:eastAsia="en-US"/>
    </w:rPr>
  </w:style>
  <w:style w:type="paragraph" w:styleId="1537">
    <w:name w:val="列出段落2"/>
    <w:basedOn w:val="1291"/>
    <w:next w:val="1537"/>
    <w:link w:val="1291"/>
    <w:qFormat/>
    <w:pPr>
      <w:ind w:firstLine="420"/>
    </w:pPr>
    <w:rPr>
      <w:rFonts w:ascii="Calibri" w:hAnsi="Calibri"/>
      <w:szCs w:val="22"/>
    </w:rPr>
  </w:style>
  <w:style w:type="paragraph" w:styleId="1538">
    <w:name w:val="Char Char Char1 Char2"/>
    <w:basedOn w:val="1291"/>
    <w:next w:val="1538"/>
    <w:link w:val="1291"/>
    <w:qFormat/>
    <w:rPr>
      <w:rFonts w:ascii="Tahoma" w:hAnsi="Tahoma"/>
      <w:sz w:val="24"/>
      <w:szCs w:val="20"/>
    </w:rPr>
  </w:style>
  <w:style w:type="paragraph" w:styleId="1539">
    <w:name w:val="Char Char Char2"/>
    <w:basedOn w:val="1291"/>
    <w:next w:val="1539"/>
    <w:link w:val="1291"/>
    <w:qFormat/>
    <w:rPr>
      <w:rFonts w:ascii="Tahoma" w:hAnsi="Tahoma"/>
      <w:sz w:val="24"/>
      <w:szCs w:val="20"/>
    </w:rPr>
  </w:style>
  <w:style w:type="paragraph" w:styleId="1540">
    <w:name w:val="Char Char Char Char Char Char Char2"/>
    <w:basedOn w:val="1291"/>
    <w:next w:val="1540"/>
    <w:link w:val="1291"/>
    <w:qFormat/>
    <w:pPr>
      <w:ind w:firstLine="200"/>
      <w:spacing w:line="360" w:lineRule="auto"/>
    </w:pPr>
    <w:rPr>
      <w:rFonts w:eastAsia="仿宋_GB2312"/>
      <w:sz w:val="24"/>
    </w:rPr>
  </w:style>
  <w:style w:type="paragraph" w:styleId="1541">
    <w:name w:val="正文缩进2"/>
    <w:basedOn w:val="1291"/>
    <w:next w:val="1541"/>
    <w:link w:val="1291"/>
    <w:qFormat/>
    <w:pPr>
      <w:ind w:firstLine="567"/>
      <w:spacing w:line="480" w:lineRule="exact"/>
      <w:widowControl/>
    </w:pPr>
    <w:rPr>
      <w:rFonts w:ascii="宋体"/>
      <w:color w:val="000000"/>
      <w:sz w:val="28"/>
      <w:szCs w:val="20"/>
      <w:lang w:val="zh-CN"/>
    </w:rPr>
  </w:style>
  <w:style w:type="paragraph" w:styleId="1542">
    <w:name w:val="修订1"/>
    <w:next w:val="1542"/>
    <w:link w:val="1291"/>
    <w:qFormat/>
    <w:rPr>
      <w:sz w:val="21"/>
      <w:szCs w:val="24"/>
      <w:lang w:val="en-US" w:eastAsia="zh-CN" w:bidi="ar-SA"/>
    </w:rPr>
  </w:style>
  <w:style w:type="paragraph" w:styleId="1543">
    <w:name w:val="Char22"/>
    <w:basedOn w:val="1291"/>
    <w:next w:val="1543"/>
    <w:link w:val="1291"/>
    <w:qFormat/>
    <w:rPr>
      <w:rFonts w:ascii="Tahoma" w:hAnsi="Tahoma"/>
      <w:sz w:val="24"/>
      <w:szCs w:val="20"/>
    </w:rPr>
  </w:style>
  <w:style w:type="paragraph" w:styleId="1544">
    <w:name w:val="Char Char Char Char Char Char Char Char Char Char2"/>
    <w:basedOn w:val="1291"/>
    <w:next w:val="1544"/>
    <w:link w:val="1291"/>
    <w:qFormat/>
    <w:rPr>
      <w:rFonts w:ascii="宋体" w:hAnsi="宋体" w:cs="Courier New"/>
      <w:sz w:val="32"/>
      <w:szCs w:val="32"/>
    </w:rPr>
  </w:style>
  <w:style w:type="paragraph" w:styleId="1545">
    <w:name w:val="Char2 Char Char Char Char Char Char1"/>
    <w:basedOn w:val="1291"/>
    <w:next w:val="1545"/>
    <w:link w:val="1291"/>
    <w:qFormat/>
    <w:pPr>
      <w:jc w:val="center"/>
      <w:spacing w:line="400" w:lineRule="exact"/>
      <w:widowControl/>
    </w:pPr>
  </w:style>
  <w:style w:type="character" w:styleId="1546">
    <w:name w:val="页脚 Char"/>
    <w:next w:val="1546"/>
    <w:link w:val="1291"/>
    <w:qFormat/>
    <w:rPr>
      <w:rFonts w:ascii="宋体" w:eastAsia="宋体"/>
      <w:sz w:val="18"/>
      <w:lang w:val="en-US" w:eastAsia="zh-CN" w:bidi="ar-SA"/>
    </w:rPr>
  </w:style>
  <w:style w:type="paragraph" w:styleId="1547">
    <w:name w:val="Char Char41"/>
    <w:basedOn w:val="1291"/>
    <w:next w:val="1547"/>
    <w:link w:val="1291"/>
    <w:qFormat/>
    <w:pPr>
      <w:jc w:val="center"/>
      <w:spacing w:line="400" w:lineRule="exact"/>
      <w:widowControl/>
    </w:pPr>
  </w:style>
  <w:style w:type="character" w:styleId="1548">
    <w:name w:val="批注文字 Char"/>
    <w:next w:val="1548"/>
    <w:link w:val="1291"/>
    <w:uiPriority w:val="99"/>
    <w:qFormat/>
    <w:rPr>
      <w:sz w:val="21"/>
      <w:szCs w:val="24"/>
    </w:rPr>
  </w:style>
  <w:style w:type="character" w:styleId="1549">
    <w:name w:val="标题 Char"/>
    <w:next w:val="1549"/>
    <w:link w:val="1291"/>
    <w:qFormat/>
    <w:rPr>
      <w:b/>
      <w:sz w:val="32"/>
    </w:rPr>
  </w:style>
  <w:style w:type="paragraph" w:styleId="1550">
    <w:name w:val="图例"/>
    <w:basedOn w:val="1291"/>
    <w:next w:val="1550"/>
    <w:link w:val="1291"/>
    <w:qFormat/>
    <w:pPr>
      <w:jc w:val="center"/>
      <w:spacing w:before="120" w:after="120" w:line="360" w:lineRule="auto"/>
    </w:pPr>
    <w:rPr>
      <w:rFonts w:eastAsia="仿宋_GB2312"/>
      <w:b/>
      <w:sz w:val="24"/>
      <w:szCs w:val="20"/>
    </w:rPr>
  </w:style>
  <w:style w:type="paragraph" w:styleId="1551">
    <w:name w:val="Table Paragraph"/>
    <w:basedOn w:val="1291"/>
    <w:next w:val="1551"/>
    <w:link w:val="1291"/>
    <w:uiPriority w:val="1"/>
    <w:qFormat/>
    <w:pPr>
      <w:jc w:val="left"/>
    </w:pPr>
    <w:rPr>
      <w:rFonts w:ascii="宋体" w:hAnsi="宋体" w:cs="宋体"/>
      <w:sz w:val="22"/>
      <w:szCs w:val="22"/>
      <w:lang w:eastAsia="en-US"/>
    </w:rPr>
  </w:style>
  <w:style w:type="table" w:styleId="1552">
    <w:name w:val="Table Normal"/>
    <w:next w:val="1552"/>
    <w:link w:val="1291"/>
    <w:uiPriority w:val="2"/>
    <w:semiHidden/>
    <w:qFormat/>
    <w:pPr>
      <w:widowControl w:val="off"/>
    </w:pPr>
    <w:rPr>
      <w:rFonts w:ascii="Calibri" w:hAnsi="Calibri"/>
      <w:sz w:val="22"/>
      <w:szCs w:val="22"/>
      <w:lang w:val="en-US" w:eastAsia="en-US" w:bidi="ar-SA"/>
    </w:rPr>
    <w:tblPr/>
  </w:style>
  <w:style w:type="paragraph" w:styleId="1553">
    <w:name w:val="成文日期"/>
    <w:basedOn w:val="1291"/>
    <w:next w:val="1553"/>
    <w:link w:val="1554"/>
    <w:qFormat/>
    <w:pPr>
      <w:ind w:right="400" w:firstLine="200"/>
      <w:jc w:val="right"/>
      <w:spacing w:line="570" w:lineRule="exact"/>
    </w:pPr>
    <w:rPr>
      <w:rFonts w:ascii="仿宋_GB2312" w:eastAsia="仿宋_GB2312"/>
      <w:sz w:val="32"/>
      <w:szCs w:val="20"/>
    </w:rPr>
  </w:style>
  <w:style w:type="character" w:styleId="1554">
    <w:name w:val="成文日期 Char"/>
    <w:next w:val="1554"/>
    <w:link w:val="1553"/>
    <w:qFormat/>
    <w:rPr>
      <w:rFonts w:ascii="仿宋_GB2312" w:eastAsia="仿宋_GB2312"/>
      <w:sz w:val="32"/>
    </w:rPr>
  </w:style>
  <w:style w:type="character" w:styleId="1555">
    <w:name w:val="sp"/>
    <w:next w:val="1555"/>
    <w:link w:val="1291"/>
    <w:qFormat/>
    <w:rPr>
      <w:color w:val="ffffff"/>
      <w:shd w:val="clear" w:color="auto" w:fill="dddddd"/>
    </w:rPr>
  </w:style>
  <w:style w:type="character" w:styleId="1556">
    <w:name w:val="current"/>
    <w:next w:val="1556"/>
    <w:link w:val="1291"/>
    <w:qFormat/>
    <w:rPr>
      <w:b/>
      <w:bCs/>
      <w:color w:val="ffffff"/>
      <w:shd w:val="clear" w:color="auto" w:fill="38322d"/>
    </w:rPr>
  </w:style>
  <w:style w:type="character" w:styleId="1557">
    <w:name w:val="disabled"/>
    <w:next w:val="1557"/>
    <w:link w:val="1291"/>
    <w:qFormat/>
    <w:rPr>
      <w:color w:val="38322d"/>
    </w:rPr>
  </w:style>
  <w:style w:type="paragraph" w:styleId="1558">
    <w:name w:val="段"/>
    <w:next w:val="1558"/>
    <w:link w:val="1291"/>
    <w:qFormat/>
    <w:pPr>
      <w:ind w:firstLine="200"/>
      <w:jc w:val="both"/>
    </w:pPr>
    <w:rPr>
      <w:rFonts w:ascii="宋体" w:hAnsi="Calibri"/>
      <w:sz w:val="21"/>
      <w:szCs w:val="22"/>
      <w:lang w:val="en-US" w:eastAsia="zh-CN" w:bidi="ar-SA"/>
    </w:rPr>
  </w:style>
  <w:style w:type="paragraph" w:styleId="1559">
    <w:name w:val="正文 A"/>
    <w:next w:val="1559"/>
    <w:link w:val="1291"/>
    <w:qFormat/>
    <w:pPr>
      <w:jc w:val="both"/>
      <w:widowControl w:val="off"/>
    </w:pPr>
    <w:rPr>
      <w:rFonts w:eastAsia="Arial Unicode MS" w:cs="Arial Unicode MS"/>
      <w:color w:val="000000"/>
      <w:sz w:val="21"/>
      <w:szCs w:val="21"/>
      <w:lang w:val="en-US" w:eastAsia="zh-CN" w:bidi="ar-SA"/>
    </w:rPr>
  </w:style>
  <w:style w:type="paragraph" w:styleId="1560">
    <w:name w:val="索引 11"/>
    <w:basedOn w:val="1291"/>
    <w:next w:val="1291"/>
    <w:link w:val="1291"/>
    <w:qFormat/>
    <w:pPr>
      <w:spacing w:line="360" w:lineRule="auto"/>
    </w:pPr>
    <w:rPr>
      <w:rFonts w:ascii="仿宋_GB2312" w:eastAsia="仿宋_GB2312"/>
      <w:sz w:val="24"/>
      <w:szCs w:val="20"/>
    </w:rPr>
  </w:style>
  <w:style w:type="paragraph" w:styleId="1561">
    <w:name w:val="纯文本1"/>
    <w:basedOn w:val="1291"/>
    <w:next w:val="1561"/>
    <w:link w:val="1291"/>
    <w:qFormat/>
    <w:rPr>
      <w:rFonts w:ascii="宋体" w:hAnsi="Courier New"/>
      <w:szCs w:val="22"/>
    </w:rPr>
  </w:style>
  <w:style w:type="character" w:styleId="1562">
    <w:name w:val="NormalCharacter1"/>
    <w:next w:val="1562"/>
    <w:link w:val="1291"/>
    <w:uiPriority w:val="99"/>
    <w:semiHidden/>
    <w:qFormat/>
  </w:style>
  <w:style w:type="paragraph" w:styleId="1563">
    <w:name w:val="List Paragraph2"/>
    <w:basedOn w:val="1291"/>
    <w:next w:val="1563"/>
    <w:link w:val="1291"/>
    <w:qFormat/>
    <w:pPr>
      <w:ind w:firstLine="420"/>
    </w:pPr>
    <w:rPr>
      <w:rFonts w:ascii="Calibri" w:hAnsi="Calibri"/>
      <w:szCs w:val="22"/>
    </w:rPr>
  </w:style>
  <w:style w:type="paragraph" w:styleId="1564">
    <w:name w:val="PlainText1"/>
    <w:basedOn w:val="1291"/>
    <w:next w:val="1564"/>
    <w:link w:val="1291"/>
    <w:qFormat/>
    <w:rPr>
      <w:rFonts w:ascii="宋体" w:hAnsi="Courier New"/>
    </w:rPr>
  </w:style>
  <w:style w:type="paragraph" w:styleId="1565">
    <w:name w:val="_Style 1"/>
    <w:basedOn w:val="1291"/>
    <w:next w:val="1565"/>
    <w:link w:val="1291"/>
    <w:qFormat/>
    <w:pPr>
      <w:contextualSpacing/>
      <w:ind w:left="720" w:firstLine="200"/>
      <w:jc w:val="left"/>
      <w:spacing w:before="120" w:after="120"/>
      <w:widowControl/>
    </w:pPr>
    <w:rPr>
      <w:rFonts w:ascii="Calibri" w:hAnsi="Calibri"/>
      <w:iCs/>
      <w:color w:val="17365d"/>
      <w:szCs w:val="20"/>
    </w:rPr>
  </w:style>
  <w:style w:type="paragraph" w:styleId="1566">
    <w:name w:val="GP正文(首行缩进)"/>
    <w:basedOn w:val="1291"/>
    <w:next w:val="1566"/>
    <w:link w:val="1291"/>
    <w:uiPriority w:val="99"/>
    <w:qFormat/>
    <w:pPr>
      <w:ind w:firstLine="200"/>
      <w:jc w:val="left"/>
      <w:spacing w:line="360" w:lineRule="auto"/>
    </w:pPr>
    <w:rPr>
      <w:sz w:val="24"/>
      <w:szCs w:val="20"/>
    </w:rPr>
  </w:style>
  <w:style w:type="paragraph" w:styleId="1567">
    <w:name w:val="paragraph"/>
    <w:basedOn w:val="1291"/>
    <w:next w:val="1567"/>
    <w:link w:val="1291"/>
    <w:qFormat/>
    <w:pPr>
      <w:jc w:val="left"/>
      <w:spacing w:before="100" w:beforeAutospacing="1" w:after="100" w:afterAutospacing="1"/>
      <w:widowControl/>
    </w:pPr>
    <w:rPr>
      <w:rFonts w:ascii="宋体" w:hAnsi="宋体" w:cs="宋体"/>
      <w:sz w:val="24"/>
    </w:rPr>
  </w:style>
  <w:style w:type="paragraph" w:styleId="1568">
    <w:name w:val="Body text|1"/>
    <w:next w:val="1568"/>
    <w:link w:val="1291"/>
    <w:qFormat/>
    <w:pPr>
      <w:ind w:firstLine="400"/>
      <w:spacing w:line="432" w:lineRule="auto"/>
      <w:widowControl w:val="off"/>
    </w:pPr>
    <w:rPr>
      <w:rFonts w:ascii="宋体" w:hAnsi="宋体" w:cs="宋体"/>
      <w:sz w:val="22"/>
      <w:szCs w:val="22"/>
      <w:lang w:val="zh-TW" w:eastAsia="zh-TW" w:bidi="zh-TW"/>
    </w:rPr>
  </w:style>
  <w:style w:type="paragraph" w:styleId="1569">
    <w:name w:val="Body text|2"/>
    <w:next w:val="1569"/>
    <w:link w:val="1291"/>
    <w:qFormat/>
    <w:pPr>
      <w:widowControl w:val="off"/>
    </w:pPr>
    <w:rPr>
      <w:rFonts w:ascii="宋体" w:hAnsi="宋体" w:cs="宋体"/>
      <w:lang w:val="zh-TW" w:eastAsia="zh-TW" w:bidi="zh-TW"/>
    </w:rPr>
  </w:style>
  <w:style w:type="paragraph" w:styleId="1570">
    <w:name w:val="Other|1"/>
    <w:next w:val="1570"/>
    <w:link w:val="1291"/>
    <w:qFormat/>
    <w:pPr>
      <w:spacing w:line="403" w:lineRule="exact"/>
      <w:widowControl w:val="off"/>
    </w:pPr>
    <w:rPr>
      <w:rFonts w:ascii="宋体" w:hAnsi="宋体" w:cs="宋体"/>
      <w:lang w:val="zh-TW" w:eastAsia="zh-TW" w:bidi="zh-TW"/>
    </w:rPr>
  </w:style>
  <w:style w:type="paragraph" w:styleId="1571">
    <w:name w:val="投标文件正文"/>
    <w:basedOn w:val="1291"/>
    <w:next w:val="1571"/>
    <w:link w:val="1291"/>
    <w:qFormat/>
    <w:pPr>
      <w:ind w:firstLine="560"/>
      <w:spacing w:line="440" w:lineRule="exact"/>
    </w:pPr>
    <w:rPr>
      <w:rFonts w:ascii="仿宋_GB2312" w:eastAsia="仿宋_GB2312"/>
      <w:bCs/>
      <w:sz w:val="28"/>
      <w:szCs w:val="28"/>
    </w:rPr>
  </w:style>
  <w:style w:type="paragraph" w:styleId="1572">
    <w:name w:val="修订2"/>
    <w:next w:val="1572"/>
    <w:link w:val="1291"/>
    <w:uiPriority w:val="99"/>
    <w:unhideWhenUsed/>
    <w:qFormat/>
    <w:rPr>
      <w:sz w:val="21"/>
      <w:szCs w:val="24"/>
      <w:lang w:val="en-US" w:eastAsia="zh-CN" w:bidi="ar-SA"/>
    </w:rPr>
  </w:style>
  <w:style w:type="paragraph" w:styleId="1573">
    <w:name w:val="pf0"/>
    <w:basedOn w:val="1291"/>
    <w:next w:val="1573"/>
    <w:link w:val="1291"/>
    <w:qFormat/>
    <w:pPr>
      <w:jc w:val="left"/>
      <w:spacing w:before="100" w:beforeAutospacing="1" w:after="100" w:afterAutospacing="1"/>
      <w:widowControl/>
    </w:pPr>
    <w:rPr>
      <w:rFonts w:ascii="宋体" w:hAnsi="宋体" w:cs="宋体"/>
      <w:sz w:val="24"/>
    </w:rPr>
  </w:style>
  <w:style w:type="character" w:styleId="1574">
    <w:name w:val="cf01"/>
    <w:next w:val="1574"/>
    <w:link w:val="1291"/>
    <w:qFormat/>
    <w:rPr>
      <w:rFonts w:hint="eastAsia" w:ascii="Microsoft YaHei UI" w:hAnsi="Microsoft YaHei UI" w:eastAsia="Microsoft YaHei UI"/>
      <w:sz w:val="18"/>
      <w:szCs w:val="18"/>
    </w:rPr>
  </w:style>
  <w:style w:type="character" w:styleId="1575">
    <w:name w:val="cf21"/>
    <w:next w:val="1575"/>
    <w:link w:val="1291"/>
    <w:qFormat/>
    <w:rPr>
      <w:rFonts w:hint="eastAsia" w:ascii="Microsoft YaHei UI" w:hAnsi="Microsoft YaHei UI" w:eastAsia="Microsoft YaHei UI"/>
      <w:sz w:val="18"/>
      <w:szCs w:val="18"/>
      <w:shd w:val="clear" w:color="auto" w:fill="ffff00"/>
    </w:rPr>
  </w:style>
  <w:style w:type="character" w:styleId="1576">
    <w:name w:val="cf11"/>
    <w:next w:val="1576"/>
    <w:link w:val="1291"/>
    <w:qFormat/>
    <w:rPr>
      <w:rFonts w:hint="eastAsia" w:ascii="Microsoft YaHei UI" w:hAnsi="Microsoft YaHei UI" w:eastAsia="Microsoft YaHei UI"/>
      <w:sz w:val="18"/>
      <w:szCs w:val="18"/>
      <w:shd w:val="clear" w:color="auto" w:fill="ffff00"/>
    </w:rPr>
  </w:style>
  <w:style w:type="paragraph" w:styleId="1577">
    <w:name w:val="修订3"/>
    <w:next w:val="1577"/>
    <w:link w:val="1291"/>
    <w:uiPriority w:val="99"/>
    <w:unhideWhenUsed/>
    <w:qFormat/>
    <w:rPr>
      <w:sz w:val="21"/>
      <w:szCs w:val="24"/>
      <w:lang w:val="en-US" w:eastAsia="zh-CN" w:bidi="ar-SA"/>
    </w:rPr>
  </w:style>
  <w:style w:type="paragraph" w:styleId="1578">
    <w:name w:val="普通(网站)1"/>
    <w:basedOn w:val="1291"/>
    <w:next w:val="1578"/>
    <w:link w:val="1291"/>
    <w:uiPriority w:val="99"/>
    <w:qFormat/>
    <w:pPr>
      <w:jc w:val="left"/>
      <w:spacing w:before="100" w:beforeAutospacing="1" w:after="100" w:afterAutospacing="1"/>
      <w:widowControl/>
    </w:pPr>
    <w:rPr>
      <w:rFonts w:ascii="宋体" w:hAnsi="宋体" w:cs="宋体"/>
      <w:sz w:val="24"/>
      <w:szCs w:val="24"/>
    </w:rPr>
  </w:style>
  <w:style w:type="paragraph" w:styleId="1579">
    <w:name w:val="正文首行缩进 21"/>
    <w:basedOn w:val="1392"/>
    <w:next w:val="1291"/>
    <w:link w:val="1291"/>
    <w:qFormat/>
    <w:pPr>
      <w:ind w:firstLine="420"/>
      <w:spacing w:line="360" w:lineRule="auto"/>
    </w:pPr>
    <w:rPr>
      <w:rFonts w:ascii="宋体" w:hAnsi="宋体" w:eastAsia="宋体"/>
      <w:sz w:val="21"/>
      <w:szCs w:val="20"/>
    </w:rPr>
  </w:style>
  <w:style w:type="paragraph" w:styleId="1580">
    <w:name w:val="一、"/>
    <w:basedOn w:val="1291"/>
    <w:next w:val="1580"/>
    <w:link w:val="1291"/>
    <w:qFormat/>
    <w:pPr>
      <w:ind w:firstLine="640"/>
    </w:pPr>
    <w:rPr>
      <w:rFonts w:eastAsia="黑体"/>
      <w:szCs w:val="32"/>
    </w:rPr>
  </w:style>
  <w:style w:type="paragraph" w:styleId="1581">
    <w:name w:val="TOC21"/>
    <w:next w:val="1291"/>
    <w:link w:val="1291"/>
    <w:qFormat/>
    <w:pPr>
      <w:ind w:left="420"/>
      <w:widowControl w:val="off"/>
    </w:pPr>
    <w:rPr>
      <w:rFonts w:hint="eastAsia" w:ascii="宋体" w:hAnsi="宋体"/>
      <w:sz w:val="22"/>
      <w:lang w:val="en-US" w:eastAsia="zh-CN" w:bidi="ar-SA"/>
    </w:rPr>
  </w:style>
  <w:style w:type="character" w:styleId="1582" w:default="1">
    <w:name w:val="Default Paragraph Font"/>
    <w:uiPriority w:val="1"/>
    <w:semiHidden/>
    <w:unhideWhenUsed/>
  </w:style>
  <w:style w:type="numbering" w:styleId="1583" w:default="1">
    <w:name w:val="No List"/>
    <w:uiPriority w:val="99"/>
    <w:semiHidden/>
    <w:unhideWhenUsed/>
  </w:style>
  <w:style w:type="table" w:styleId="15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5.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8.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赵婷</cp:lastModifiedBy>
  <cp:revision>4</cp:revision>
  <dcterms:created xsi:type="dcterms:W3CDTF">2025-11-24T15:29:00Z</dcterms:created>
  <dcterms:modified xsi:type="dcterms:W3CDTF">2026-07-17T03:03:23Z</dcterms:modified>
</cp:coreProperties>
</file>