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02789632"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02789632;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4"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bookmarkStart w:id="0" w:name="_Hlk227832038"/>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JSZC-320583-SZGZ-G2026-0030</w:t>
            </w:r>
            <w:r/>
          </w:p>
        </w:tc>
      </w:tr>
      <w:tr>
        <w:trPr>
          <w:jc w:val="center"/>
          <w:trHeight w:val="440"/>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昆山市交通运输局（昆山市铁路与航空事业发展中心）</w:t>
            </w:r>
            <w:r/>
          </w:p>
        </w:tc>
      </w:tr>
      <w:tr>
        <w:trPr>
          <w:jc w:val="center"/>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昆山市低空空域评估、航路规划及运行管理研究</w:t>
            </w:r>
            <w:bookmarkEnd w:id="0"/>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苏州</w:t>
      </w:r>
      <w:r>
        <w:rPr>
          <w:rFonts w:hint="eastAsia" w:ascii="宋体" w:hAnsi="宋体" w:cs="Arial"/>
          <w:sz w:val="28"/>
          <w:szCs w:val="28"/>
        </w:rPr>
        <w:t xml:space="preserve">公正建设</w:t>
      </w:r>
      <w:r>
        <w:rPr>
          <w:rFonts w:hint="eastAsia" w:ascii="宋体" w:hAnsi="宋体" w:cs="Arial"/>
          <w:sz w:val="28"/>
          <w:szCs w:val="28"/>
        </w:rPr>
        <w:t xml:space="preserve">咨询房地产评估有限公司</w:t>
      </w:r>
      <w:r/>
    </w:p>
    <w:p>
      <w:pPr>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rPr>
          <w:rFonts w:ascii="宋体" w:hAnsi="宋体" w:cs="Arial"/>
          <w:sz w:val="24"/>
        </w:rPr>
        <w:br w:type="page" w:clear="all"/>
      </w:r>
      <w:r>
        <w:rPr>
          <w:sz w:val="24"/>
        </w:rPr>
        <w:t xml:space="preserve"> </w:t>
      </w:r>
      <w:r/>
    </w:p>
    <w:p>
      <w:pPr>
        <w:pStyle w:val="1318"/>
        <w:jc w:val="center"/>
        <w:rPr>
          <w:sz w:val="44"/>
          <w:szCs w:val="44"/>
        </w:rPr>
      </w:pPr>
      <w:r/>
      <w:bookmarkStart w:id="1" w:name="_Toc90641686"/>
      <w:r/>
      <w:bookmarkStart w:id="2" w:name="_Toc359921167"/>
      <w:r>
        <w:rPr>
          <w:sz w:val="44"/>
          <w:szCs w:val="44"/>
          <w:lang w:val="zh-CN"/>
        </w:rPr>
        <w:t xml:space="preserve">目</w:t>
      </w:r>
      <w:r>
        <w:rPr>
          <w:rFonts w:hint="eastAsia"/>
          <w:sz w:val="44"/>
          <w:szCs w:val="44"/>
          <w:lang w:val="zh-CN"/>
        </w:rPr>
        <w:t xml:space="preserve"> </w:t>
      </w:r>
      <w:r>
        <w:rPr>
          <w:sz w:val="44"/>
          <w:szCs w:val="44"/>
          <w:lang w:val="zh-CN"/>
        </w:rPr>
        <w:t xml:space="preserve"> </w:t>
      </w:r>
      <w:r>
        <w:rPr>
          <w:sz w:val="44"/>
          <w:szCs w:val="44"/>
          <w:lang w:val="zh-CN"/>
        </w:rPr>
        <w:t xml:space="preserve">录</w:t>
      </w:r>
      <w:r/>
    </w:p>
    <w:p>
      <w:pPr>
        <w:pStyle w:val="829"/>
        <w:tabs>
          <w:tab w:val="clear" w:pos="8296" w:leader="none"/>
          <w:tab w:val="right" w:pos="9355" w:leader="dot"/>
        </w:tabs>
        <w:rPr>
          <w:rFonts w:hint="eastAsia" w:ascii="等线" w:hAnsi="等线" w:eastAsia="等线"/>
          <w:b w:val="0"/>
          <w:szCs w:val="22"/>
        </w:rPr>
      </w:pPr>
      <w:r>
        <w:rPr>
          <w:szCs w:val="21"/>
        </w:rPr>
        <w:fldChar w:fldCharType="begin"/>
      </w:r>
      <w:r>
        <w:rPr>
          <w:szCs w:val="21"/>
        </w:rPr>
        <w:instrText xml:space="preserve"> TOC \o "1-3" \h \z \u </w:instrText>
      </w:r>
      <w:r>
        <w:rPr>
          <w:szCs w:val="21"/>
        </w:rPr>
        <w:fldChar w:fldCharType="separate"/>
      </w:r>
      <w:hyperlink w:tooltip="#_Toc166318698" w:anchor="_Toc166318698" w:history="1">
        <w:r>
          <w:rPr>
            <w:rStyle w:val="1044"/>
          </w:rPr>
          <w:t xml:space="preserve">第一章</w:t>
        </w:r>
        <w:r>
          <w:rPr>
            <w:rStyle w:val="1044"/>
          </w:rPr>
          <w:t xml:space="preserve">  </w:t>
        </w:r>
        <w:r>
          <w:rPr>
            <w:rStyle w:val="1044"/>
          </w:rPr>
          <w:t xml:space="preserve">投标邀请函</w:t>
        </w:r>
        <w:r>
          <w:tab/>
        </w:r>
        <w:r>
          <w:fldChar w:fldCharType="begin"/>
        </w:r>
        <w:r>
          <w:instrText xml:space="preserve"> PAGEREF _Toc166318698 \h </w:instrText>
        </w:r>
        <w:r>
          <w:fldChar w:fldCharType="separate"/>
        </w:r>
        <w:r>
          <w:rPr>
            <w:rStyle w:val="1044"/>
          </w:rPr>
          <w:t xml:space="preserve">2</w:t>
        </w:r>
        <w:r>
          <w:fldChar w:fldCharType="end"/>
        </w:r>
      </w:hyperlink>
      <w:r/>
      <w:r/>
    </w:p>
    <w:p>
      <w:pPr>
        <w:pStyle w:val="829"/>
        <w:tabs>
          <w:tab w:val="clear" w:pos="8296" w:leader="none"/>
          <w:tab w:val="right" w:pos="9355" w:leader="dot"/>
        </w:tabs>
        <w:rPr>
          <w:rFonts w:hint="eastAsia" w:ascii="等线" w:hAnsi="等线" w:eastAsia="等线"/>
          <w:b w:val="0"/>
          <w:szCs w:val="22"/>
        </w:rPr>
      </w:pPr>
      <w:r/>
      <w:hyperlink w:tooltip="#_Toc166318699" w:anchor="_Toc166318699" w:history="1">
        <w:r>
          <w:rPr>
            <w:rStyle w:val="1044"/>
          </w:rPr>
          <w:t xml:space="preserve">第二章</w:t>
        </w:r>
        <w:r>
          <w:rPr>
            <w:rStyle w:val="1044"/>
          </w:rPr>
          <w:t xml:space="preserve">  </w:t>
        </w:r>
        <w:r>
          <w:rPr>
            <w:rStyle w:val="1044"/>
          </w:rPr>
          <w:t xml:space="preserve">投标人须知</w:t>
        </w:r>
        <w:r>
          <w:tab/>
        </w:r>
        <w:r>
          <w:fldChar w:fldCharType="begin"/>
        </w:r>
        <w:r>
          <w:instrText xml:space="preserve"> PAGEREF _Toc166318699 \h </w:instrText>
        </w:r>
        <w:r>
          <w:fldChar w:fldCharType="separate"/>
        </w:r>
        <w:r>
          <w:rPr>
            <w:rStyle w:val="1044"/>
          </w:rPr>
          <w:t xml:space="preserve">5</w:t>
        </w:r>
        <w:r>
          <w:fldChar w:fldCharType="end"/>
        </w:r>
      </w:hyperlink>
      <w:r/>
      <w:r/>
    </w:p>
    <w:p>
      <w:pPr>
        <w:pStyle w:val="829"/>
        <w:tabs>
          <w:tab w:val="clear" w:pos="8296" w:leader="none"/>
          <w:tab w:val="right" w:pos="9355" w:leader="dot"/>
        </w:tabs>
        <w:rPr>
          <w:rFonts w:hint="eastAsia" w:ascii="等线" w:hAnsi="等线" w:eastAsia="等线"/>
          <w:b w:val="0"/>
          <w:szCs w:val="22"/>
        </w:rPr>
      </w:pPr>
      <w:r/>
      <w:hyperlink w:tooltip="#_Toc166318700" w:anchor="_Toc166318700" w:history="1">
        <w:r>
          <w:rPr>
            <w:rStyle w:val="1044"/>
          </w:rPr>
          <w:t xml:space="preserve">第三章</w:t>
        </w:r>
        <w:r>
          <w:rPr>
            <w:rStyle w:val="1044"/>
          </w:rPr>
          <w:t xml:space="preserve">  </w:t>
        </w:r>
        <w:r>
          <w:rPr>
            <w:rStyle w:val="1044"/>
          </w:rPr>
          <w:t xml:space="preserve">投标文件格式</w:t>
        </w:r>
        <w:r>
          <w:tab/>
        </w:r>
        <w:r>
          <w:fldChar w:fldCharType="begin"/>
        </w:r>
        <w:r>
          <w:instrText xml:space="preserve"> PAGEREF _Toc166318700 \h </w:instrText>
        </w:r>
        <w:r>
          <w:fldChar w:fldCharType="separate"/>
        </w:r>
        <w:r>
          <w:rPr>
            <w:rStyle w:val="1044"/>
          </w:rPr>
          <w:t xml:space="preserve">15</w:t>
        </w:r>
        <w:r>
          <w:fldChar w:fldCharType="end"/>
        </w:r>
      </w:hyperlink>
      <w:r/>
      <w:r/>
    </w:p>
    <w:p>
      <w:pPr>
        <w:pStyle w:val="834"/>
        <w:spacing w:line="360" w:lineRule="auto"/>
        <w:tabs>
          <w:tab w:val="right" w:pos="9355" w:leader="dot"/>
        </w:tabs>
        <w:rPr>
          <w:rFonts w:hint="eastAsia" w:ascii="等线" w:hAnsi="等线" w:eastAsia="等线"/>
          <w:szCs w:val="22"/>
        </w:rPr>
      </w:pPr>
      <w:r/>
      <w:hyperlink w:tooltip="#_Toc166318701" w:anchor="_Toc166318701" w:history="1">
        <w:r>
          <w:rPr>
            <w:rStyle w:val="1044"/>
            <w:rFonts w:ascii="宋体"/>
            <w:lang w:val="zh-CN"/>
          </w:rPr>
          <w:t xml:space="preserve">格式</w:t>
        </w:r>
        <w:r>
          <w:rPr>
            <w:rStyle w:val="1044"/>
            <w:rFonts w:ascii="宋体"/>
          </w:rPr>
          <w:t xml:space="preserve">1、（投标人）法定代表人授权委托书</w:t>
        </w:r>
        <w:r>
          <w:tab/>
        </w:r>
        <w:r>
          <w:fldChar w:fldCharType="begin"/>
        </w:r>
        <w:r>
          <w:instrText xml:space="preserve"> PAGEREF _Toc166318701 \h </w:instrText>
        </w:r>
        <w:r>
          <w:fldChar w:fldCharType="separate"/>
        </w:r>
        <w:r>
          <w:rPr>
            <w:rStyle w:val="1044"/>
            <w:rFonts w:ascii="宋体"/>
            <w:lang w:val="zh-CN"/>
          </w:rPr>
          <w:t xml:space="preserve">16</w:t>
        </w:r>
        <w:r>
          <w:fldChar w:fldCharType="end"/>
        </w:r>
      </w:hyperlink>
      <w:r/>
      <w:r/>
    </w:p>
    <w:p>
      <w:pPr>
        <w:pStyle w:val="834"/>
        <w:spacing w:line="360" w:lineRule="auto"/>
        <w:tabs>
          <w:tab w:val="right" w:pos="9355" w:leader="dot"/>
        </w:tabs>
        <w:rPr>
          <w:rFonts w:hint="eastAsia" w:ascii="等线" w:hAnsi="等线" w:eastAsia="等线"/>
          <w:szCs w:val="22"/>
        </w:rPr>
      </w:pPr>
      <w:r/>
      <w:hyperlink w:tooltip="#_Toc166318702" w:anchor="_Toc166318702" w:history="1">
        <w:r>
          <w:rPr>
            <w:rStyle w:val="1044"/>
            <w:rFonts w:ascii="宋体"/>
            <w:lang w:val="zh-CN"/>
          </w:rPr>
          <w:t xml:space="preserve">格式</w:t>
        </w:r>
        <w:r>
          <w:rPr>
            <w:rStyle w:val="1044"/>
            <w:rFonts w:ascii="宋体"/>
          </w:rPr>
          <w:t xml:space="preserve">2、投标承诺函</w:t>
        </w:r>
        <w:r>
          <w:tab/>
        </w:r>
        <w:r>
          <w:fldChar w:fldCharType="begin"/>
        </w:r>
        <w:r>
          <w:instrText xml:space="preserve"> PAGEREF _Toc166318702 \h </w:instrText>
        </w:r>
        <w:r>
          <w:fldChar w:fldCharType="separate"/>
        </w:r>
        <w:r>
          <w:rPr>
            <w:rStyle w:val="1044"/>
            <w:rFonts w:ascii="宋体"/>
            <w:lang w:val="zh-CN"/>
          </w:rPr>
          <w:t xml:space="preserve">17</w:t>
        </w:r>
        <w:r>
          <w:fldChar w:fldCharType="end"/>
        </w:r>
      </w:hyperlink>
      <w:r/>
      <w:r/>
    </w:p>
    <w:p>
      <w:pPr>
        <w:pStyle w:val="834"/>
        <w:spacing w:line="360" w:lineRule="auto"/>
        <w:tabs>
          <w:tab w:val="right" w:pos="9355" w:leader="dot"/>
        </w:tabs>
        <w:rPr>
          <w:rFonts w:hint="eastAsia" w:ascii="等线" w:hAnsi="等线" w:eastAsia="等线"/>
          <w:szCs w:val="22"/>
        </w:rPr>
      </w:pPr>
      <w:r/>
      <w:hyperlink w:tooltip="#_Toc166318703" w:anchor="_Toc166318703" w:history="1">
        <w:r>
          <w:rPr>
            <w:rStyle w:val="1044"/>
            <w:rFonts w:ascii="宋体"/>
            <w:lang w:val="zh-CN"/>
          </w:rPr>
          <w:t xml:space="preserve">格式</w:t>
        </w:r>
        <w:r>
          <w:rPr>
            <w:rStyle w:val="1044"/>
            <w:rFonts w:ascii="宋体"/>
          </w:rPr>
          <w:t xml:space="preserve">3</w:t>
        </w:r>
        <w:r>
          <w:rPr>
            <w:rStyle w:val="1044"/>
            <w:rFonts w:ascii="宋体"/>
            <w:lang w:val="zh-CN"/>
          </w:rPr>
          <w:t xml:space="preserve">、投标人情况表</w:t>
        </w:r>
        <w:r>
          <w:tab/>
        </w:r>
        <w:r>
          <w:fldChar w:fldCharType="begin"/>
        </w:r>
        <w:r>
          <w:instrText xml:space="preserve"> PAGEREF _Toc166318703 \h </w:instrText>
        </w:r>
        <w:r>
          <w:fldChar w:fldCharType="separate"/>
        </w:r>
        <w:r>
          <w:rPr>
            <w:rStyle w:val="1044"/>
            <w:rFonts w:ascii="宋体"/>
            <w:lang w:val="zh-CN"/>
          </w:rPr>
          <w:t xml:space="preserve">18</w:t>
        </w:r>
        <w:r>
          <w:fldChar w:fldCharType="end"/>
        </w:r>
      </w:hyperlink>
      <w:r/>
      <w:r/>
    </w:p>
    <w:p>
      <w:pPr>
        <w:pStyle w:val="834"/>
        <w:spacing w:line="360" w:lineRule="auto"/>
        <w:tabs>
          <w:tab w:val="right" w:pos="9355" w:leader="dot"/>
        </w:tabs>
        <w:rPr>
          <w:rFonts w:hint="eastAsia" w:ascii="等线" w:hAnsi="等线" w:eastAsia="等线"/>
          <w:szCs w:val="22"/>
        </w:rPr>
      </w:pPr>
      <w:r/>
      <w:hyperlink w:tooltip="#_Toc166318704" w:anchor="_Toc166318704" w:history="1">
        <w:r>
          <w:rPr>
            <w:rStyle w:val="1044"/>
            <w:rFonts w:ascii="宋体"/>
          </w:rPr>
          <w:t xml:space="preserve">格式4、</w:t>
        </w:r>
        <w:r>
          <w:rPr>
            <w:rStyle w:val="1044"/>
            <w:rFonts w:ascii="宋体"/>
            <w:lang w:val="zh-CN"/>
          </w:rPr>
          <w:t xml:space="preserve">中小企业声明函</w:t>
        </w:r>
        <w:r>
          <w:rPr>
            <w:rStyle w:val="1044"/>
            <w:rFonts w:ascii="宋体" w:cs="宋体"/>
            <w:lang w:val="zh-CN"/>
          </w:rPr>
          <w:t xml:space="preserve">（若为中小企业）</w:t>
        </w:r>
        <w:r>
          <w:tab/>
        </w:r>
        <w:r>
          <w:fldChar w:fldCharType="begin"/>
        </w:r>
        <w:r>
          <w:instrText xml:space="preserve"> PAGEREF _Toc166318704 \h </w:instrText>
        </w:r>
        <w:r>
          <w:fldChar w:fldCharType="separate"/>
        </w:r>
        <w:r>
          <w:rPr>
            <w:rStyle w:val="1044"/>
            <w:rFonts w:ascii="宋体"/>
          </w:rPr>
          <w:t xml:space="preserve">19</w:t>
        </w:r>
        <w:r>
          <w:fldChar w:fldCharType="end"/>
        </w:r>
      </w:hyperlink>
      <w:r/>
      <w:r/>
    </w:p>
    <w:p>
      <w:pPr>
        <w:pStyle w:val="834"/>
        <w:spacing w:line="360" w:lineRule="auto"/>
        <w:tabs>
          <w:tab w:val="right" w:pos="9355" w:leader="dot"/>
        </w:tabs>
        <w:rPr>
          <w:rFonts w:hint="eastAsia" w:ascii="等线" w:hAnsi="等线" w:eastAsia="等线"/>
          <w:szCs w:val="22"/>
        </w:rPr>
      </w:pPr>
      <w:r/>
      <w:hyperlink w:tooltip="#_Toc166318705" w:anchor="_Toc166318705" w:history="1">
        <w:r>
          <w:rPr>
            <w:rStyle w:val="1044"/>
            <w:rFonts w:ascii="宋体"/>
          </w:rPr>
          <w:t xml:space="preserve">格式5、</w:t>
        </w:r>
        <w:r>
          <w:rPr>
            <w:rStyle w:val="1044"/>
          </w:rPr>
          <w:t xml:space="preserve">残疾人福利性单位声明函</w:t>
        </w:r>
        <w:r>
          <w:tab/>
        </w:r>
        <w:r>
          <w:fldChar w:fldCharType="begin"/>
        </w:r>
        <w:r>
          <w:instrText xml:space="preserve"> PAGEREF _Toc166318705 \h </w:instrText>
        </w:r>
        <w:r>
          <w:fldChar w:fldCharType="separate"/>
        </w:r>
        <w:r>
          <w:rPr>
            <w:rStyle w:val="1044"/>
            <w:rFonts w:ascii="宋体"/>
          </w:rPr>
          <w:t xml:space="preserve">22</w:t>
        </w:r>
        <w:r>
          <w:fldChar w:fldCharType="end"/>
        </w:r>
      </w:hyperlink>
      <w:r/>
      <w:r/>
    </w:p>
    <w:p>
      <w:pPr>
        <w:pStyle w:val="834"/>
        <w:spacing w:line="360" w:lineRule="auto"/>
        <w:tabs>
          <w:tab w:val="right" w:pos="9355" w:leader="dot"/>
        </w:tabs>
        <w:rPr>
          <w:rFonts w:hint="eastAsia" w:ascii="等线" w:hAnsi="等线" w:eastAsia="等线"/>
          <w:szCs w:val="22"/>
        </w:rPr>
      </w:pPr>
      <w:r/>
      <w:hyperlink w:tooltip="#_Toc166318706" w:anchor="_Toc166318706" w:history="1">
        <w:r>
          <w:rPr>
            <w:rStyle w:val="1044"/>
            <w:rFonts w:ascii="宋体"/>
            <w:lang w:val="zh-CN"/>
          </w:rPr>
          <w:t xml:space="preserve">格式</w:t>
        </w:r>
        <w:r>
          <w:rPr>
            <w:rStyle w:val="1044"/>
            <w:rFonts w:ascii="宋体"/>
          </w:rPr>
          <w:t xml:space="preserve">6、开标一览表</w:t>
        </w:r>
        <w:r>
          <w:tab/>
        </w:r>
        <w:r>
          <w:fldChar w:fldCharType="begin"/>
        </w:r>
        <w:r>
          <w:instrText xml:space="preserve"> PAGEREF _Toc166318706 \h </w:instrText>
        </w:r>
        <w:r>
          <w:fldChar w:fldCharType="separate"/>
        </w:r>
        <w:r>
          <w:rPr>
            <w:rStyle w:val="1044"/>
            <w:rFonts w:ascii="宋体"/>
            <w:lang w:val="zh-CN"/>
          </w:rPr>
          <w:t xml:space="preserve">23</w:t>
        </w:r>
        <w:r>
          <w:fldChar w:fldCharType="end"/>
        </w:r>
      </w:hyperlink>
      <w:r/>
      <w:r/>
    </w:p>
    <w:p>
      <w:pPr>
        <w:pStyle w:val="834"/>
        <w:spacing w:line="360" w:lineRule="auto"/>
        <w:tabs>
          <w:tab w:val="right" w:pos="9355" w:leader="dot"/>
        </w:tabs>
        <w:rPr>
          <w:rFonts w:hint="eastAsia" w:ascii="等线" w:hAnsi="等线" w:eastAsia="等线"/>
          <w:szCs w:val="22"/>
        </w:rPr>
      </w:pPr>
      <w:r/>
      <w:hyperlink w:tooltip="#_Toc166318707" w:anchor="_Toc166318707" w:history="1">
        <w:r>
          <w:rPr>
            <w:rStyle w:val="1044"/>
            <w:rFonts w:ascii="宋体"/>
            <w:lang w:val="zh-CN"/>
          </w:rPr>
          <w:t xml:space="preserve">格式7、</w:t>
        </w:r>
        <w:r>
          <w:rPr>
            <w:rStyle w:val="1044"/>
            <w:rFonts w:hint="eastAsia" w:ascii="宋体"/>
            <w:lang w:val="zh-CN"/>
          </w:rPr>
          <w:t xml:space="preserve">分项报价</w:t>
        </w:r>
        <w:r>
          <w:rPr>
            <w:rStyle w:val="1044"/>
            <w:rFonts w:ascii="宋体"/>
            <w:lang w:val="zh-CN"/>
          </w:rPr>
          <w:t xml:space="preserve">表</w:t>
        </w:r>
        <w:r>
          <w:tab/>
        </w:r>
        <w:r>
          <w:fldChar w:fldCharType="begin"/>
        </w:r>
        <w:r>
          <w:instrText xml:space="preserve"> PAGEREF _Toc166318707 \h </w:instrText>
        </w:r>
        <w:r>
          <w:fldChar w:fldCharType="separate"/>
        </w:r>
        <w:r>
          <w:rPr>
            <w:rStyle w:val="1044"/>
            <w:rFonts w:ascii="宋体"/>
            <w:lang w:val="zh-CN"/>
          </w:rPr>
          <w:t xml:space="preserve">24</w:t>
        </w:r>
        <w:r>
          <w:fldChar w:fldCharType="end"/>
        </w:r>
      </w:hyperlink>
      <w:r/>
      <w:r/>
    </w:p>
    <w:p>
      <w:pPr>
        <w:pStyle w:val="834"/>
        <w:spacing w:line="360" w:lineRule="auto"/>
        <w:tabs>
          <w:tab w:val="right" w:pos="9355" w:leader="dot"/>
        </w:tabs>
        <w:rPr>
          <w:rFonts w:hint="eastAsia" w:ascii="等线" w:hAnsi="等线" w:eastAsia="等线"/>
          <w:szCs w:val="22"/>
        </w:rPr>
      </w:pPr>
      <w:r/>
      <w:hyperlink w:tooltip="#_Toc166318708" w:anchor="_Toc166318708" w:history="1">
        <w:r>
          <w:rPr>
            <w:rStyle w:val="1044"/>
            <w:rFonts w:ascii="宋体" w:cs="宋体"/>
          </w:rPr>
          <w:t xml:space="preserve">格式8、偏离表</w:t>
        </w:r>
        <w:r>
          <w:tab/>
        </w:r>
        <w:r>
          <w:fldChar w:fldCharType="begin"/>
        </w:r>
        <w:r>
          <w:instrText xml:space="preserve"> PAGEREF _Toc166318708 \h </w:instrText>
        </w:r>
        <w:r>
          <w:fldChar w:fldCharType="separate"/>
        </w:r>
        <w:r>
          <w:rPr>
            <w:rStyle w:val="1044"/>
            <w:rFonts w:ascii="宋体" w:cs="宋体"/>
          </w:rPr>
          <w:t xml:space="preserve">25</w:t>
        </w:r>
        <w:r>
          <w:fldChar w:fldCharType="end"/>
        </w:r>
      </w:hyperlink>
      <w:r/>
      <w:r/>
    </w:p>
    <w:p>
      <w:pPr>
        <w:pStyle w:val="834"/>
        <w:spacing w:line="360" w:lineRule="auto"/>
        <w:tabs>
          <w:tab w:val="right" w:pos="9355" w:leader="dot"/>
        </w:tabs>
        <w:rPr>
          <w:rFonts w:hint="eastAsia" w:ascii="等线" w:hAnsi="等线" w:eastAsia="等线"/>
          <w:szCs w:val="22"/>
        </w:rPr>
      </w:pPr>
      <w:r/>
      <w:hyperlink w:tooltip="#_Toc166318709" w:anchor="_Toc166318709" w:history="1">
        <w:r>
          <w:rPr>
            <w:rStyle w:val="1044"/>
            <w:rFonts w:ascii="宋体"/>
            <w:lang w:val="zh-CN"/>
          </w:rPr>
          <w:t xml:space="preserve">格式9、项目组人员一览表</w:t>
        </w:r>
        <w:r>
          <w:tab/>
        </w:r>
        <w:r>
          <w:fldChar w:fldCharType="begin"/>
        </w:r>
        <w:r>
          <w:instrText xml:space="preserve"> PAGEREF _Toc166318709 \h </w:instrText>
        </w:r>
        <w:r>
          <w:fldChar w:fldCharType="separate"/>
        </w:r>
        <w:r>
          <w:rPr>
            <w:rStyle w:val="1044"/>
            <w:rFonts w:ascii="宋体"/>
            <w:lang w:val="zh-CN"/>
          </w:rPr>
          <w:t xml:space="preserve">26</w:t>
        </w:r>
        <w:r>
          <w:fldChar w:fldCharType="end"/>
        </w:r>
      </w:hyperlink>
      <w:r/>
      <w:r/>
    </w:p>
    <w:p>
      <w:pPr>
        <w:pStyle w:val="834"/>
        <w:spacing w:line="360" w:lineRule="auto"/>
        <w:tabs>
          <w:tab w:val="right" w:pos="9355" w:leader="dot"/>
        </w:tabs>
        <w:rPr>
          <w:rFonts w:hint="eastAsia" w:ascii="等线" w:hAnsi="等线" w:eastAsia="等线"/>
          <w:szCs w:val="22"/>
        </w:rPr>
      </w:pPr>
      <w:r/>
      <w:hyperlink w:tooltip="#_Toc166318710" w:anchor="_Toc166318710" w:history="1">
        <w:r>
          <w:rPr>
            <w:rStyle w:val="1044"/>
            <w:rFonts w:ascii="宋体"/>
            <w:lang w:val="zh-CN"/>
          </w:rPr>
          <w:t xml:space="preserve">格式</w:t>
        </w:r>
        <w:r>
          <w:rPr>
            <w:rStyle w:val="1044"/>
            <w:rFonts w:ascii="宋体"/>
          </w:rPr>
          <w:t xml:space="preserve">10、类似业绩一览表</w:t>
        </w:r>
        <w:r>
          <w:tab/>
        </w:r>
        <w:r>
          <w:fldChar w:fldCharType="begin"/>
        </w:r>
        <w:r>
          <w:instrText xml:space="preserve"> PAGEREF _Toc166318710 \h </w:instrText>
        </w:r>
        <w:r>
          <w:fldChar w:fldCharType="separate"/>
        </w:r>
        <w:r>
          <w:rPr>
            <w:rStyle w:val="1044"/>
            <w:rFonts w:ascii="宋体"/>
            <w:lang w:val="zh-CN"/>
          </w:rPr>
          <w:t xml:space="preserve">27</w:t>
        </w:r>
        <w:r>
          <w:fldChar w:fldCharType="end"/>
        </w:r>
      </w:hyperlink>
      <w:r/>
      <w:r/>
    </w:p>
    <w:p>
      <w:pPr>
        <w:pStyle w:val="829"/>
        <w:tabs>
          <w:tab w:val="clear" w:pos="8296" w:leader="none"/>
          <w:tab w:val="right" w:pos="9355" w:leader="dot"/>
        </w:tabs>
        <w:rPr>
          <w:rFonts w:hint="eastAsia" w:ascii="等线" w:hAnsi="等线" w:eastAsia="等线"/>
          <w:b w:val="0"/>
          <w:szCs w:val="22"/>
        </w:rPr>
      </w:pPr>
      <w:r/>
      <w:hyperlink w:tooltip="#_Toc166318711" w:anchor="_Toc166318711" w:history="1">
        <w:r>
          <w:rPr>
            <w:rStyle w:val="1044"/>
          </w:rPr>
          <w:t xml:space="preserve">第四章</w:t>
        </w:r>
        <w:r>
          <w:rPr>
            <w:rStyle w:val="1044"/>
          </w:rPr>
          <w:t xml:space="preserve">  </w:t>
        </w:r>
        <w:r>
          <w:rPr>
            <w:rStyle w:val="1044"/>
          </w:rPr>
          <w:t xml:space="preserve">采购需求</w:t>
        </w:r>
        <w:r>
          <w:tab/>
        </w:r>
        <w:r>
          <w:fldChar w:fldCharType="begin"/>
        </w:r>
        <w:r>
          <w:instrText xml:space="preserve"> PAGEREF _Toc166318711 \h </w:instrText>
        </w:r>
        <w:r>
          <w:fldChar w:fldCharType="separate"/>
        </w:r>
        <w:r>
          <w:rPr>
            <w:rStyle w:val="1044"/>
          </w:rPr>
          <w:t xml:space="preserve">30</w:t>
        </w:r>
        <w:r>
          <w:fldChar w:fldCharType="end"/>
        </w:r>
      </w:hyperlink>
      <w:r/>
      <w:r/>
    </w:p>
    <w:p>
      <w:pPr>
        <w:pStyle w:val="829"/>
        <w:tabs>
          <w:tab w:val="clear" w:pos="8296" w:leader="none"/>
          <w:tab w:val="right" w:pos="9355" w:leader="dot"/>
        </w:tabs>
        <w:rPr>
          <w:rFonts w:hint="eastAsia" w:ascii="等线" w:hAnsi="等线" w:eastAsia="等线"/>
          <w:b w:val="0"/>
          <w:szCs w:val="22"/>
        </w:rPr>
      </w:pPr>
      <w:r/>
      <w:hyperlink w:tooltip="#_Toc166318712" w:anchor="_Toc166318712" w:history="1">
        <w:r>
          <w:rPr>
            <w:rStyle w:val="1044"/>
          </w:rPr>
          <w:t xml:space="preserve">第五章</w:t>
        </w:r>
        <w:r>
          <w:rPr>
            <w:rStyle w:val="1044"/>
          </w:rPr>
          <w:t xml:space="preserve">  </w:t>
        </w:r>
        <w:r>
          <w:rPr>
            <w:rStyle w:val="1044"/>
          </w:rPr>
          <w:t xml:space="preserve">合同文本</w:t>
        </w:r>
        <w:r>
          <w:tab/>
        </w:r>
        <w:r>
          <w:fldChar w:fldCharType="begin"/>
        </w:r>
        <w:r>
          <w:instrText xml:space="preserve"> PAGEREF _Toc166318712 \h </w:instrText>
        </w:r>
        <w:r>
          <w:fldChar w:fldCharType="separate"/>
        </w:r>
        <w:r>
          <w:rPr>
            <w:rStyle w:val="1044"/>
          </w:rPr>
          <w:t xml:space="preserve">33</w:t>
        </w:r>
        <w:r>
          <w:fldChar w:fldCharType="end"/>
        </w:r>
      </w:hyperlink>
      <w:r/>
      <w:r/>
    </w:p>
    <w:p>
      <w:pPr>
        <w:pStyle w:val="829"/>
        <w:tabs>
          <w:tab w:val="clear" w:pos="8296" w:leader="none"/>
          <w:tab w:val="right" w:pos="9355" w:leader="dot"/>
        </w:tabs>
        <w:rPr>
          <w:rFonts w:hint="eastAsia" w:ascii="等线" w:hAnsi="等线" w:eastAsia="等线"/>
          <w:b w:val="0"/>
          <w:szCs w:val="22"/>
        </w:rPr>
      </w:pPr>
      <w:r/>
      <w:hyperlink w:tooltip="#_Toc166318713" w:anchor="_Toc166318713" w:history="1">
        <w:r>
          <w:rPr>
            <w:rStyle w:val="1044"/>
          </w:rPr>
          <w:t xml:space="preserve">第六章</w:t>
        </w:r>
        <w:r>
          <w:rPr>
            <w:rStyle w:val="1044"/>
          </w:rPr>
          <w:t xml:space="preserve">  </w:t>
        </w:r>
        <w:r>
          <w:rPr>
            <w:rStyle w:val="1044"/>
          </w:rPr>
          <w:t xml:space="preserve">评标方法、评分标准</w:t>
        </w:r>
        <w:r>
          <w:tab/>
        </w:r>
        <w:r>
          <w:fldChar w:fldCharType="begin"/>
        </w:r>
        <w:r>
          <w:instrText xml:space="preserve"> PAGEREF _Toc166318713 \h </w:instrText>
        </w:r>
        <w:r>
          <w:fldChar w:fldCharType="separate"/>
        </w:r>
        <w:r>
          <w:rPr>
            <w:rStyle w:val="1044"/>
          </w:rPr>
          <w:t xml:space="preserve">36</w:t>
        </w:r>
        <w:r>
          <w:fldChar w:fldCharType="end"/>
        </w:r>
      </w:hyperlink>
      <w:r/>
      <w:r/>
    </w:p>
    <w:p>
      <w:pPr>
        <w:jc w:val="left"/>
        <w:spacing w:line="360" w:lineRule="auto"/>
        <w:tabs>
          <w:tab w:val="right" w:pos="9355" w:leader="dot"/>
        </w:tabs>
        <w:rPr>
          <w:bCs/>
          <w:sz w:val="24"/>
          <w:lang w:val="zh-CN"/>
        </w:rPr>
      </w:pPr>
      <w:r>
        <w:rPr>
          <w:b/>
          <w:bCs/>
          <w:szCs w:val="21"/>
          <w:lang w:val="zh-CN"/>
        </w:rPr>
        <w:fldChar w:fldCharType="end"/>
      </w:r>
      <w:r/>
    </w:p>
    <w:p>
      <w:pPr>
        <w:pStyle w:val="1027"/>
        <w:rPr>
          <w:rFonts w:ascii="Times New Roman" w:hAnsi="Times New Roman"/>
          <w:lang w:val="zh-CN"/>
        </w:rPr>
      </w:pPr>
      <w:r>
        <w:rPr>
          <w:rFonts w:ascii="Times New Roman" w:hAnsi="Times New Roman"/>
          <w:lang w:val="zh-CN"/>
        </w:rPr>
      </w:r>
      <w:r/>
    </w:p>
    <w:p>
      <w:pPr>
        <w:rPr>
          <w:lang w:val="zh-CN"/>
        </w:rPr>
      </w:pPr>
      <w:r>
        <w:rPr>
          <w:lang w:val="zh-CN"/>
        </w:rPr>
      </w:r>
      <w:r/>
    </w:p>
    <w:p>
      <w:pPr>
        <w:pStyle w:val="1027"/>
        <w:rPr>
          <w:rFonts w:ascii="Times New Roman" w:hAnsi="Times New Roman"/>
          <w:lang w:val="zh-CN"/>
        </w:rPr>
      </w:pPr>
      <w:r>
        <w:rPr>
          <w:rFonts w:ascii="Times New Roman" w:hAnsi="Times New Roman"/>
          <w:lang w:val="zh-CN"/>
        </w:rPr>
      </w:r>
      <w:r/>
    </w:p>
    <w:p>
      <w:pPr>
        <w:pStyle w:val="1027"/>
        <w:rPr>
          <w:rFonts w:hint="eastAsia"/>
          <w:sz w:val="24"/>
          <w:szCs w:val="24"/>
        </w:rPr>
      </w:pPr>
      <w:r>
        <w:rPr>
          <w:lang w:val="zh-CN"/>
        </w:rPr>
        <w:br w:type="page" w:clear="all"/>
      </w:r>
      <w:bookmarkStart w:id="3" w:name="_Toc359921166"/>
      <w:r/>
      <w:bookmarkStart w:id="4" w:name="_Toc134091565"/>
      <w:r/>
      <w:bookmarkStart w:id="5" w:name="_Toc166318698"/>
      <w:r>
        <w:rPr>
          <w:rFonts w:hint="eastAsia"/>
          <w:b w:val="0"/>
        </w:rPr>
        <w:t xml:space="preserve">第一章</w:t>
      </w:r>
      <w:r>
        <w:rPr>
          <w:b w:val="0"/>
        </w:rPr>
        <w:t xml:space="preserve">  </w:t>
      </w:r>
      <w:r>
        <w:rPr>
          <w:rFonts w:hint="eastAsia"/>
          <w:b w:val="0"/>
        </w:rPr>
        <w:t xml:space="preserve">投标邀请</w:t>
      </w:r>
      <w:bookmarkEnd w:id="3"/>
      <w:r>
        <w:rPr>
          <w:rFonts w:hint="eastAsia"/>
          <w:b w:val="0"/>
        </w:rPr>
        <w:t xml:space="preserve">函</w:t>
      </w:r>
      <w:bookmarkEnd w:id="4"/>
      <w:r/>
      <w:bookmarkEnd w:id="5"/>
      <w:r/>
      <w:r/>
    </w:p>
    <w:p>
      <w:pPr>
        <w:ind w:firstLine="420"/>
        <w:jc w:val="left"/>
        <w:spacing w:line="360" w:lineRule="auto"/>
        <w:rPr>
          <w:rFonts w:hint="eastAsia" w:ascii="宋体" w:hAnsi="宋体"/>
          <w:szCs w:val="21"/>
        </w:rPr>
      </w:pPr>
      <w:r/>
      <w:bookmarkStart w:id="6" w:name="_Toc35393621"/>
      <w:r/>
      <w:bookmarkStart w:id="7" w:name="_Toc28359002"/>
      <w:r/>
      <w:bookmarkEnd w:id="6"/>
      <w:r>
        <w:rPr>
          <w:rFonts w:hint="eastAsia" w:ascii="宋体" w:hAnsi="宋体"/>
          <w:szCs w:val="21"/>
        </w:rPr>
        <w:t xml:space="preserve">一、项目基本情况</w:t>
      </w:r>
      <w:r/>
    </w:p>
    <w:p>
      <w:pPr>
        <w:ind w:firstLine="420"/>
        <w:jc w:val="left"/>
        <w:spacing w:line="360" w:lineRule="auto"/>
        <w:rPr>
          <w:rFonts w:hint="eastAsia" w:ascii="宋体" w:hAnsi="宋体"/>
          <w:szCs w:val="21"/>
        </w:rPr>
      </w:pPr>
      <w:r>
        <w:rPr>
          <w:rFonts w:hint="eastAsia" w:ascii="宋体" w:hAnsi="宋体"/>
          <w:szCs w:val="21"/>
        </w:rPr>
        <w:t xml:space="preserve">1.项目编号：</w:t>
      </w:r>
      <w:r>
        <w:rPr>
          <w:rFonts w:hint="eastAsia" w:ascii="宋体" w:hAnsi="宋体"/>
          <w:szCs w:val="21"/>
        </w:rPr>
        <w:t xml:space="preserve">JSZC-320583-SZGZ-G2026-0030</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2.项目名称：</w:t>
      </w:r>
      <w:r>
        <w:rPr>
          <w:rFonts w:hint="eastAsia" w:ascii="宋体" w:hAnsi="宋体"/>
          <w:szCs w:val="21"/>
        </w:rPr>
        <w:t xml:space="preserve">昆山市低空空域评估、航路规划及运行管理研究</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3.预算金额：人民币</w:t>
      </w:r>
      <w:r>
        <w:rPr>
          <w:rFonts w:hint="eastAsia" w:ascii="宋体" w:hAnsi="宋体"/>
          <w:szCs w:val="21"/>
        </w:rPr>
        <w:t xml:space="preserve">贰佰玖拾陆万叁仟</w:t>
      </w:r>
      <w:r>
        <w:rPr>
          <w:rFonts w:hint="eastAsia" w:ascii="宋体" w:hAnsi="宋体"/>
          <w:szCs w:val="21"/>
        </w:rPr>
        <w:t xml:space="preserve">元整（¥</w:t>
      </w:r>
      <w:r>
        <w:rPr>
          <w:rFonts w:hint="eastAsia" w:ascii="宋体" w:hAnsi="宋体"/>
          <w:szCs w:val="21"/>
        </w:rPr>
        <w:t xml:space="preserve">2963000</w:t>
      </w:r>
      <w:r>
        <w:rPr>
          <w:rFonts w:hint="eastAsia" w:ascii="宋体" w:hAnsi="宋体"/>
          <w:szCs w:val="21"/>
        </w:rPr>
        <w:t xml:space="preserve">.00）</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szCs w:val="21"/>
        </w:rPr>
        <w:t xml:space="preserve">最高限价（如有）：无；</w:t>
      </w:r>
      <w:r/>
    </w:p>
    <w:p>
      <w:pPr>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.采购需求：</w:t>
      </w:r>
      <w:r>
        <w:rPr>
          <w:rFonts w:hint="eastAsia" w:ascii="宋体" w:hAnsi="宋体"/>
          <w:szCs w:val="21"/>
        </w:rPr>
        <w:t xml:space="preserve">空域评估，空域申请，</w:t>
      </w:r>
      <w:r>
        <w:rPr>
          <w:rFonts w:hint="eastAsia" w:ascii="宋体" w:hAnsi="宋体"/>
          <w:szCs w:val="21"/>
        </w:rPr>
        <w:t xml:space="preserve">为昆山低空飞行服务中心提供航线划设专业指导，并协助对接军方</w:t>
      </w:r>
      <w:r>
        <w:rPr>
          <w:rFonts w:hint="eastAsia" w:ascii="宋体" w:hAnsi="宋体"/>
          <w:szCs w:val="21"/>
        </w:rPr>
        <w:t xml:space="preserve">，</w:t>
      </w:r>
      <w:r>
        <w:rPr>
          <w:rFonts w:hint="eastAsia" w:ascii="宋体" w:hAnsi="宋体"/>
          <w:szCs w:val="21"/>
        </w:rPr>
        <w:t xml:space="preserve">定期对白莲湖试飞基地人员开展空域管制等方面的培训</w:t>
      </w:r>
      <w:r>
        <w:rPr>
          <w:rFonts w:hint="eastAsia" w:ascii="宋体" w:hAnsi="宋体"/>
          <w:szCs w:val="21"/>
        </w:rPr>
        <w:t xml:space="preserve">，</w:t>
      </w:r>
      <w:r>
        <w:rPr>
          <w:rFonts w:hint="eastAsia" w:ascii="宋体" w:hAnsi="宋体"/>
          <w:szCs w:val="21"/>
        </w:rPr>
        <w:t xml:space="preserve">详见第四章采购需求</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w:t>
      </w:r>
      <w:r>
        <w:rPr>
          <w:rFonts w:hint="eastAsia" w:ascii="宋体" w:hAnsi="宋体" w:cs="宋体"/>
          <w:szCs w:val="21"/>
        </w:rPr>
        <w:t xml:space="preserve">合同履行期限：</w:t>
      </w:r>
      <w:r>
        <w:rPr>
          <w:rFonts w:hint="eastAsia" w:ascii="宋体" w:hAnsi="宋体" w:cs="宋体"/>
          <w:szCs w:val="21"/>
        </w:rPr>
        <w:t xml:space="preserve">自合同签订后至</w:t>
      </w:r>
      <w:r>
        <w:rPr>
          <w:rFonts w:hint="eastAsia" w:ascii="宋体" w:hAnsi="宋体" w:cs="宋体"/>
          <w:szCs w:val="21"/>
        </w:rPr>
        <w:t xml:space="preserve">2027年12月31日</w:t>
      </w:r>
      <w:r>
        <w:rPr>
          <w:rFonts w:hint="eastAsia" w:ascii="宋体" w:hAnsi="宋体" w:cs="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t xml:space="preserve">.本</w:t>
      </w:r>
      <w:r>
        <w:rPr>
          <w:rFonts w:hint="eastAsia" w:ascii="宋体" w:hAnsi="宋体"/>
          <w:szCs w:val="21"/>
        </w:rPr>
        <w:t xml:space="preserve">项目（是/否）接受联合体投标：</w:t>
      </w:r>
      <w:r>
        <w:rPr>
          <w:rFonts w:hint="eastAsia" w:ascii="宋体" w:hAnsi="宋体"/>
          <w:szCs w:val="21"/>
        </w:rPr>
        <w:t xml:space="preserve">是</w:t>
      </w:r>
      <w:r>
        <w:rPr>
          <w:rFonts w:hint="eastAsia" w:ascii="宋体" w:hAnsi="宋体"/>
          <w:szCs w:val="21"/>
        </w:rPr>
        <w:t xml:space="preserve">。</w:t>
      </w:r>
      <w:r>
        <w:rPr>
          <w:rFonts w:hint="eastAsia" w:ascii="宋体" w:hAnsi="宋体"/>
          <w:szCs w:val="21"/>
        </w:rPr>
        <w:t xml:space="preserve">联合家数不得超过两家。联合体以一个响应人的身份共同投标时，联合体各方均应当符合申请人的资格要求</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8.履约保证金：</w:t>
      </w:r>
      <w:r>
        <w:rPr>
          <w:rFonts w:hint="eastAsia" w:ascii="宋体" w:hAnsi="宋体"/>
          <w:szCs w:val="21"/>
        </w:rPr>
        <w:t xml:space="preserve">履约保证金为合同总金额的5%。只接受银行保函、担保机构保函或电子履约保函</w:t>
      </w:r>
      <w:r>
        <w:rPr>
          <w:rFonts w:hint="eastAsia" w:ascii="宋体" w:hAnsi="宋体"/>
          <w:szCs w:val="21"/>
        </w:rPr>
        <w:t xml:space="preserve">（保险），不接受现金、转账、支票等其他形式</w:t>
      </w:r>
      <w:r>
        <w:rPr>
          <w:rFonts w:hint="eastAsia" w:ascii="宋体" w:hAnsi="宋体"/>
          <w:szCs w:val="21"/>
        </w:rPr>
        <w:t xml:space="preserve">。</w:t>
      </w:r>
      <w:r/>
    </w:p>
    <w:p>
      <w:pPr>
        <w:ind w:firstLine="420"/>
        <w:spacing w:line="360" w:lineRule="auto"/>
        <w:rPr>
          <w:rFonts w:hint="eastAsia" w:ascii="宋体" w:hAnsi="宋体"/>
          <w:szCs w:val="21"/>
        </w:rPr>
      </w:pPr>
      <w:r/>
      <w:bookmarkStart w:id="8" w:name="_Toc28359080"/>
      <w:r/>
      <w:bookmarkEnd w:id="7"/>
      <w:r>
        <w:rPr>
          <w:rFonts w:hint="eastAsia" w:ascii="宋体" w:hAnsi="宋体"/>
          <w:szCs w:val="21"/>
        </w:rPr>
        <w:t xml:space="preserve">二、申请人的资格要求：</w:t>
      </w:r>
      <w:bookmarkStart w:id="9" w:name="_Toc28359004"/>
      <w:r/>
      <w:bookmarkEnd w:id="8"/>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rPr>
          <w:rFonts w:hint="eastAsia" w:ascii="宋体" w:hAnsi="宋体"/>
          <w:szCs w:val="21"/>
        </w:rPr>
      </w:pPr>
      <w:r/>
      <w:hyperlink r:id="rId15"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
    </w:p>
    <w:p>
      <w:pPr>
        <w:ind w:firstLine="420"/>
        <w:spacing w:line="360" w:lineRule="auto"/>
        <w:rPr>
          <w:rFonts w:hint="eastAsia" w:ascii="宋体" w:hAnsi="宋体"/>
          <w:szCs w:val="21"/>
        </w:rPr>
      </w:pPr>
      <w:r>
        <w:rPr>
          <w:rFonts w:hint="eastAsia" w:ascii="宋体" w:hAnsi="宋体"/>
          <w:szCs w:val="21"/>
        </w:rPr>
        <w:t xml:space="preserve">本项目专门面向中小企业采购，残疾人福利性单位、监狱企业视同小型、微型企业。</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bookmarkStart w:id="10" w:name="_Toc35393792"/>
      <w:r/>
      <w:bookmarkEnd w:id="9"/>
      <w:r/>
      <w:r/>
    </w:p>
    <w:p>
      <w:pPr>
        <w:ind w:firstLine="420"/>
        <w:spacing w:line="360" w:lineRule="auto"/>
        <w:rPr>
          <w:rFonts w:hint="eastAsia" w:ascii="宋体" w:hAnsi="宋体"/>
          <w:szCs w:val="21"/>
        </w:rPr>
      </w:pPr>
      <w:r>
        <w:rPr>
          <w:rFonts w:hint="eastAsia" w:ascii="宋体" w:hAnsi="宋体"/>
          <w:szCs w:val="21"/>
        </w:rPr>
        <w:t xml:space="preserve">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三、获取采购文件</w:t>
      </w:r>
      <w:r/>
    </w:p>
    <w:p>
      <w:pPr>
        <w:ind w:firstLine="420"/>
        <w:spacing w:line="360" w:lineRule="auto"/>
        <w:rPr>
          <w:rFonts w:hint="eastAsia" w:ascii="宋体" w:hAnsi="宋体"/>
          <w:szCs w:val="21"/>
        </w:rPr>
      </w:pPr>
      <w:r/>
      <w:bookmarkStart w:id="11" w:name="_Toc28359005"/>
      <w:r/>
      <w:bookmarkEnd w:id="10"/>
      <w:r>
        <w:rPr>
          <w:rFonts w:hint="eastAsia" w:ascii="宋体" w:hAnsi="宋体"/>
          <w:szCs w:val="21"/>
        </w:rPr>
        <w:t xml:space="preserve">1.获取招标文件时间：自招标公告发布之日起5个工作日；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color w:val="333333"/>
          <w:shd w:val="clear" w:color="auto" w:fill="ffffff"/>
        </w:rPr>
        <w:t xml:space="preserve">苏</w:t>
      </w:r>
      <w:r>
        <w:rPr>
          <w:rFonts w:hint="eastAsia"/>
          <w:color w:val="333333"/>
          <w:shd w:val="clear" w:color="auto" w:fill="ffffff"/>
        </w:rPr>
        <w:t xml:space="preserve">采云</w:t>
      </w:r>
      <w:r>
        <w:rPr>
          <w:rFonts w:hint="eastAsia"/>
          <w:color w:val="333333"/>
          <w:shd w:val="clear" w:color="auto" w:fill="ffffff"/>
        </w:rPr>
        <w:t xml:space="preserve">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3.招标文件售价：0元。</w:t>
      </w:r>
      <w:r/>
    </w:p>
    <w:p>
      <w:pPr>
        <w:ind w:firstLine="420"/>
        <w:spacing w:line="360" w:lineRule="auto"/>
        <w:rPr>
          <w:rFonts w:hint="eastAsia" w:ascii="宋体" w:hAnsi="宋体"/>
          <w:szCs w:val="21"/>
        </w:rPr>
      </w:pPr>
      <w:r>
        <w:rPr>
          <w:rFonts w:hint="eastAsia" w:ascii="宋体" w:hAnsi="宋体"/>
          <w:szCs w:val="21"/>
        </w:rPr>
        <w:t xml:space="preserve">四、提交投标文件截止时间、开标时间和地点</w:t>
      </w:r>
      <w:r/>
    </w:p>
    <w:p>
      <w:pPr>
        <w:ind w:firstLine="420"/>
        <w:spacing w:line="360" w:lineRule="auto"/>
        <w:rPr>
          <w:rFonts w:hint="eastAsia" w:ascii="宋体" w:hAnsi="宋体"/>
          <w:szCs w:val="21"/>
        </w:rPr>
      </w:pPr>
      <w:r/>
      <w:bookmarkStart w:id="12" w:name="_Toc35393794"/>
      <w:r/>
      <w:bookmarkStart w:id="13" w:name="_Toc35393625"/>
      <w:r/>
      <w:bookmarkEnd w:id="11"/>
      <w:r/>
      <w:bookmarkEnd w:id="12"/>
      <w:r>
        <w:rPr>
          <w:rFonts w:hint="eastAsia" w:ascii="宋体" w:hAnsi="宋体"/>
          <w:szCs w:val="21"/>
        </w:rPr>
        <w:t xml:space="preserve">本项目采用电子化招投标模式，供应商须网上提交投标文件，并可通过远程开标方式完成开标。</w:t>
      </w:r>
      <w:r/>
    </w:p>
    <w:p>
      <w:pPr>
        <w:ind w:firstLine="420"/>
        <w:spacing w:line="360" w:lineRule="auto"/>
        <w:rPr>
          <w:rFonts w:hint="eastAsia" w:ascii="宋体" w:hAnsi="宋体"/>
          <w:szCs w:val="21"/>
        </w:rPr>
      </w:pPr>
      <w:r>
        <w:rPr>
          <w:rFonts w:hint="eastAsia" w:ascii="宋体" w:hAnsi="宋体"/>
          <w:szCs w:val="21"/>
        </w:rPr>
        <w:t xml:space="preserve">1.提交投标文件截止时间：</w:t>
      </w:r>
      <w:r>
        <w:rPr>
          <w:rFonts w:hint="eastAsia" w:ascii="宋体" w:hAnsi="宋体"/>
          <w:szCs w:val="21"/>
        </w:rPr>
        <w:t xml:space="preserve">2026年07月</w:t>
      </w:r>
      <w:r>
        <w:rPr>
          <w:rFonts w:hint="eastAsia" w:ascii="宋体" w:hAnsi="宋体"/>
          <w:szCs w:val="21"/>
        </w:rPr>
        <w:t xml:space="preserve">02日</w:t>
      </w:r>
      <w:r>
        <w:rPr>
          <w:rFonts w:hint="eastAsia" w:ascii="宋体" w:hAnsi="宋体"/>
          <w:szCs w:val="21"/>
        </w:rPr>
        <w:t xml:space="preserve">13:30（北京时间）；</w:t>
      </w:r>
      <w:r/>
    </w:p>
    <w:p>
      <w:pPr>
        <w:ind w:firstLine="420"/>
        <w:spacing w:line="360" w:lineRule="auto"/>
        <w:rPr>
          <w:rFonts w:hint="eastAsia" w:ascii="宋体" w:hAnsi="宋体"/>
          <w:szCs w:val="21"/>
        </w:rPr>
      </w:pPr>
      <w:r>
        <w:rPr>
          <w:rFonts w:hint="eastAsia" w:ascii="宋体" w:hAnsi="宋体"/>
          <w:szCs w:val="21"/>
        </w:rPr>
        <w:t xml:space="preserve">2.远程开标时间：</w:t>
      </w:r>
      <w:r>
        <w:rPr>
          <w:rFonts w:hint="eastAsia" w:ascii="宋体" w:hAnsi="宋体"/>
          <w:szCs w:val="21"/>
        </w:rPr>
        <w:t xml:space="preserve">2026年07月</w:t>
      </w:r>
      <w:r>
        <w:rPr>
          <w:rFonts w:hint="eastAsia" w:ascii="宋体" w:hAnsi="宋体"/>
          <w:szCs w:val="21"/>
        </w:rPr>
        <w:t xml:space="preserve">02日</w:t>
      </w:r>
      <w:r>
        <w:rPr>
          <w:rFonts w:hint="eastAsia" w:ascii="宋体" w:hAnsi="宋体"/>
          <w:szCs w:val="21"/>
        </w:rPr>
        <w:t xml:space="preserve">13:30（北京时间）；</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.开标地点：</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”系统（网址：</w:t>
      </w:r>
      <w:r>
        <w:fldChar w:fldCharType="begin"/>
      </w:r>
      <w:r>
        <w:instrText xml:space="preserve">HYPERLINK "http://jszfcg.jsczt.cn/"</w:instrText>
      </w:r>
      <w:r>
        <w:fldChar w:fldCharType="separate"/>
      </w:r>
      <w:r>
        <w:rPr>
          <w:rStyle w:val="1044"/>
          <w:rFonts w:hint="eastAsia" w:ascii="宋体" w:hAnsi="宋体"/>
          <w:shd w:val="clear" w:color="auto" w:fill="ffffff"/>
        </w:rPr>
        <w:t xml:space="preserve">http://jszfcg.jsczt.cn/</w:t>
      </w:r>
      <w:r>
        <w:fldChar w:fldCharType="end"/>
      </w:r>
      <w:r>
        <w:rPr>
          <w:rFonts w:hint="eastAsia" w:ascii="宋体" w:hAnsi="宋体"/>
          <w:color w:val="000000"/>
          <w:shd w:val="clear" w:color="auto" w:fill="ffffff"/>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4.本项目采用电子招投标形式，请供应商按照《苏</w:t>
      </w:r>
      <w:r>
        <w:rPr>
          <w:rFonts w:hint="eastAsia" w:ascii="宋体" w:hAnsi="宋体"/>
          <w:szCs w:val="21"/>
        </w:rPr>
        <w:t xml:space="preserve">采云</w:t>
      </w:r>
      <w:r>
        <w:rPr>
          <w:rFonts w:hint="eastAsia" w:ascii="宋体" w:hAnsi="宋体"/>
          <w:szCs w:val="21"/>
        </w:rPr>
        <w:t xml:space="preserve">系统供应商操作手册》进行制作、上传电子投标文件。电子投标文件制作完成后请于投标文件递交截止时间前成功上传至“苏</w:t>
      </w:r>
      <w:r>
        <w:rPr>
          <w:rFonts w:hint="eastAsia" w:ascii="宋体" w:hAnsi="宋体"/>
          <w:szCs w:val="21"/>
        </w:rPr>
        <w:t xml:space="preserve">采云</w:t>
      </w:r>
      <w:r>
        <w:rPr>
          <w:rFonts w:hint="eastAsia" w:ascii="宋体" w:hAnsi="宋体"/>
          <w:szCs w:val="21"/>
        </w:rPr>
        <w:t xml:space="preserve">”系统，否则视为放弃参加该采购项目。供应商应充分考虑到网络环境、网络带宽等风险因素，如因供应商自身原因造成的电子投标文件上传不成功由供应商自行承担全部责任；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szCs w:val="21"/>
        </w:rPr>
      </w:pPr>
      <w:r>
        <w:rPr>
          <w:rFonts w:hint="eastAsia" w:ascii="宋体" w:hAnsi="宋体"/>
          <w:szCs w:val="21"/>
        </w:rPr>
        <w:t xml:space="preserve">5.线上参加开标（开启）会方式。供应商登录“苏</w:t>
      </w:r>
      <w:r>
        <w:rPr>
          <w:rFonts w:hint="eastAsia" w:ascii="宋体" w:hAnsi="宋体"/>
          <w:szCs w:val="21"/>
        </w:rPr>
        <w:t xml:space="preserve">采云</w:t>
      </w:r>
      <w:r>
        <w:rPr>
          <w:rFonts w:hint="eastAsia" w:ascii="宋体" w:hAnsi="宋体"/>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hint="eastAsia"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szCs w:val="21"/>
        </w:rPr>
      </w:pPr>
      <w:r>
        <w:rPr>
          <w:rFonts w:hint="eastAsia" w:ascii="宋体" w:hAnsi="宋体"/>
          <w:szCs w:val="21"/>
        </w:rPr>
        <w:t xml:space="preserve">五、公告期限</w:t>
      </w:r>
      <w:r/>
    </w:p>
    <w:p>
      <w:pPr>
        <w:ind w:firstLine="420"/>
        <w:spacing w:line="360" w:lineRule="auto"/>
        <w:rPr>
          <w:rFonts w:hint="eastAsia" w:ascii="宋体" w:hAnsi="宋体"/>
          <w:szCs w:val="21"/>
        </w:rPr>
      </w:pPr>
      <w:r>
        <w:rPr>
          <w:rFonts w:hint="eastAsia" w:ascii="宋体" w:hAnsi="宋体"/>
          <w:szCs w:val="21"/>
        </w:rPr>
        <w:t xml:space="preserve">自本公告发布之日起5个工作日。</w:t>
      </w:r>
      <w:r/>
    </w:p>
    <w:p>
      <w:pPr>
        <w:ind w:firstLine="420"/>
        <w:rPr>
          <w:rFonts w:hint="eastAsia" w:ascii="宋体" w:hAnsi="宋体"/>
          <w:szCs w:val="21"/>
        </w:rPr>
      </w:pPr>
      <w:r/>
      <w:bookmarkStart w:id="14" w:name="_Toc35393626"/>
      <w:r/>
      <w:bookmarkStart w:id="15" w:name="_Toc28359085"/>
      <w:r/>
      <w:bookmarkEnd w:id="13"/>
      <w:r>
        <w:rPr>
          <w:rFonts w:hint="eastAsia" w:ascii="宋体" w:hAnsi="宋体"/>
          <w:szCs w:val="21"/>
        </w:rPr>
        <w:t xml:space="preserve">六、其他补充事宜</w:t>
      </w:r>
      <w:r/>
    </w:p>
    <w:p>
      <w:pPr>
        <w:ind w:firstLine="420"/>
        <w:spacing w:line="360" w:lineRule="auto"/>
        <w:rPr>
          <w:rFonts w:hint="eastAsia" w:ascii="宋体" w:hAnsi="宋体"/>
          <w:szCs w:val="21"/>
        </w:rPr>
      </w:pPr>
      <w:r/>
      <w:bookmarkStart w:id="16" w:name="_Toc35393796"/>
      <w:r/>
      <w:bookmarkEnd w:id="14"/>
      <w:r/>
      <w:bookmarkEnd w:id="16"/>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szCs w:val="21"/>
        </w:rPr>
        <w:t xml:space="preserve">—法规</w:t>
      </w:r>
      <w:r>
        <w:rPr>
          <w:rFonts w:hint="eastAsia" w:ascii="宋体" w:hAnsi="宋体"/>
          <w:szCs w:val="21"/>
        </w:rPr>
        <w:t xml:space="preserve">政策--《转发省财政厅关于更换全省政府采购交易系统CA数字证书和电子签章的通知》或者“苏</w:t>
      </w:r>
      <w:r>
        <w:rPr>
          <w:rFonts w:hint="eastAsia" w:ascii="宋体" w:hAnsi="宋体"/>
          <w:szCs w:val="21"/>
        </w:rPr>
        <w:t xml:space="preserve">采云</w:t>
      </w:r>
      <w:r>
        <w:rPr>
          <w:rFonts w:hint="eastAsia" w:ascii="宋体" w:hAnsi="宋体"/>
          <w:szCs w:val="21"/>
        </w:rPr>
        <w:t xml:space="preserve">”系统登录界面中的“新CA办理指南”。“苏</w:t>
      </w:r>
      <w:r>
        <w:rPr>
          <w:rFonts w:hint="eastAsia" w:ascii="宋体" w:hAnsi="宋体"/>
          <w:szCs w:val="21"/>
        </w:rPr>
        <w:t xml:space="preserve">采云</w:t>
      </w:r>
      <w:r>
        <w:rPr>
          <w:rFonts w:hint="eastAsia" w:ascii="宋体" w:hAnsi="宋体"/>
          <w:szCs w:val="21"/>
        </w:rPr>
        <w:t xml:space="preserve">”系统目前仅支持“苏</w:t>
      </w:r>
      <w:r>
        <w:rPr>
          <w:rFonts w:hint="eastAsia" w:ascii="宋体" w:hAnsi="宋体"/>
          <w:szCs w:val="21"/>
        </w:rPr>
        <w:t xml:space="preserve">采云</w:t>
      </w:r>
      <w:r>
        <w:rPr>
          <w:rFonts w:hint="eastAsia" w:ascii="宋体" w:hAnsi="宋体"/>
          <w:szCs w:val="21"/>
        </w:rPr>
        <w:t xml:space="preserve">”系统下的政务CA证书，江苏省内各地区办理的“苏</w:t>
      </w:r>
      <w:r>
        <w:rPr>
          <w:rFonts w:hint="eastAsia" w:ascii="宋体" w:hAnsi="宋体"/>
          <w:szCs w:val="21"/>
        </w:rPr>
        <w:t xml:space="preserve">采云</w:t>
      </w:r>
      <w:r>
        <w:rPr>
          <w:rFonts w:hint="eastAsia" w:ascii="宋体" w:hAnsi="宋体"/>
          <w:szCs w:val="21"/>
        </w:rPr>
        <w:t xml:space="preserve">”系统下的政务CA证书全省通用。苏州现场办理地址：苏州市姑苏区平</w:t>
      </w:r>
      <w:r>
        <w:rPr>
          <w:rFonts w:hint="eastAsia" w:ascii="宋体" w:hAnsi="宋体"/>
          <w:szCs w:val="21"/>
        </w:rPr>
        <w:t xml:space="preserve">泷</w:t>
      </w:r>
      <w:r>
        <w:rPr>
          <w:rFonts w:hint="eastAsia" w:ascii="宋体" w:hAnsi="宋体"/>
          <w:szCs w:val="21"/>
        </w:rPr>
        <w:t xml:space="preserve">路251号政务服务中心4楼公共交易中心窗口，咨询电话：0512-69820834。</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w:t>
      </w:r>
      <w:r>
        <w:rPr>
          <w:rFonts w:hint="eastAsia" w:ascii="宋体" w:hAnsi="宋体"/>
          <w:szCs w:val="21"/>
        </w:rPr>
        <w:t xml:space="preserve">采云</w:t>
      </w:r>
      <w:r>
        <w:rPr>
          <w:rFonts w:hint="eastAsia" w:ascii="宋体" w:hAnsi="宋体"/>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w:t>
      </w:r>
      <w:r>
        <w:rPr>
          <w:rFonts w:hint="eastAsia" w:ascii="宋体" w:hAnsi="宋体"/>
          <w:szCs w:val="21"/>
        </w:rPr>
        <w:t xml:space="preserve">采云</w:t>
      </w:r>
      <w:r>
        <w:rPr>
          <w:rFonts w:hint="eastAsia" w:ascii="宋体" w:hAnsi="宋体"/>
          <w:szCs w:val="21"/>
        </w:rPr>
        <w:t xml:space="preserve">”系统中操作成功参与项目后，必须在“已参与项目”界面中下载电子招标文件（后缀名为“.</w:t>
      </w:r>
      <w:r>
        <w:rPr>
          <w:rFonts w:hint="eastAsia" w:ascii="宋体" w:hAnsi="宋体"/>
          <w:szCs w:val="21"/>
        </w:rPr>
        <w:t xml:space="preserve">kedt</w:t>
      </w:r>
      <w:r>
        <w:rPr>
          <w:rFonts w:hint="eastAsia" w:ascii="宋体" w:hAnsi="宋体"/>
          <w:szCs w:val="21"/>
        </w:rPr>
        <w:t xml:space="preserve">”）并导入政府采购客户端工具后方可进行投标文件制作和提交（具体详见《“苏</w:t>
      </w:r>
      <w:r>
        <w:rPr>
          <w:rFonts w:hint="eastAsia" w:ascii="宋体" w:hAnsi="宋体"/>
          <w:szCs w:val="21"/>
        </w:rPr>
        <w:t xml:space="preserve">采云</w:t>
      </w:r>
      <w:r>
        <w:rPr>
          <w:rFonts w:hint="eastAsia" w:ascii="宋体" w:hAnsi="宋体"/>
          <w:szCs w:val="21"/>
        </w:rPr>
        <w:t xml:space="preserve">”系统供应商操作手册》，网址</w:t>
      </w:r>
      <w:r>
        <w:fldChar w:fldCharType="begin"/>
      </w:r>
      <w:r>
        <w:instrText xml:space="preserve">HYPERLINK "https://czju.suzhou.gov.cn/zfcg/html/content/20231220161910031.shtml"</w:instrText>
      </w:r>
      <w:r>
        <w:fldChar w:fldCharType="separate"/>
      </w:r>
      <w:r>
        <w:rPr>
          <w:rStyle w:val="1044"/>
          <w:rFonts w:ascii="宋体" w:hAnsi="宋体"/>
          <w:szCs w:val="21"/>
        </w:rPr>
        <w:t xml:space="preserve">https://czju.suzhou.gov.cn/zfcg/html/content/20231220161910031.shtml</w:t>
      </w:r>
      <w:r>
        <w:fldChar w:fldCharType="end"/>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5"/>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w:t>
      </w:r>
      <w:r>
        <w:rPr>
          <w:rFonts w:hint="eastAsia" w:ascii="宋体" w:hAnsi="宋体"/>
          <w:szCs w:val="21"/>
        </w:rPr>
        <w:t xml:space="preserve">昆山市交通运输局（昆山市铁路与航空事业发展中心）</w:t>
      </w:r>
      <w:r/>
    </w:p>
    <w:p>
      <w:pPr>
        <w:ind w:firstLine="420"/>
        <w:spacing w:line="360" w:lineRule="auto"/>
        <w:rPr>
          <w:rFonts w:hint="eastAsia" w:ascii="宋体" w:hAnsi="宋体"/>
          <w:szCs w:val="21"/>
        </w:rPr>
      </w:pPr>
      <w:r>
        <w:rPr>
          <w:rFonts w:hint="eastAsia" w:ascii="宋体" w:hAnsi="宋体"/>
          <w:szCs w:val="21"/>
        </w:rPr>
        <w:t xml:space="preserve">地址：</w:t>
      </w:r>
      <w:r>
        <w:rPr>
          <w:rFonts w:hint="eastAsia" w:ascii="宋体" w:hAnsi="宋体"/>
          <w:szCs w:val="21"/>
        </w:rPr>
        <w:t xml:space="preserve">昆山市虹桥路109号</w:t>
      </w:r>
      <w:r/>
    </w:p>
    <w:p>
      <w:pPr>
        <w:ind w:firstLine="420"/>
        <w:spacing w:line="360" w:lineRule="auto"/>
        <w:rPr>
          <w:rFonts w:hint="eastAsia" w:ascii="宋体" w:hAnsi="宋体"/>
          <w:szCs w:val="21"/>
        </w:rPr>
      </w:pPr>
      <w:r>
        <w:rPr>
          <w:rFonts w:hint="eastAsia" w:ascii="宋体" w:hAnsi="宋体"/>
          <w:szCs w:val="21"/>
        </w:rPr>
        <w:t xml:space="preserve">联系人：</w:t>
      </w:r>
      <w:r>
        <w:rPr>
          <w:rFonts w:hint="eastAsia" w:ascii="宋体" w:hAnsi="宋体"/>
          <w:szCs w:val="21"/>
        </w:rPr>
        <w:t xml:space="preserve">苏嘉辉</w:t>
      </w:r>
      <w:r>
        <w:rPr>
          <w:rFonts w:hint="eastAsia" w:ascii="宋体" w:hAnsi="宋体"/>
          <w:szCs w:val="21"/>
        </w:rPr>
        <w:t xml:space="preserve">                  联系电话：0512</w:t>
      </w:r>
      <w:r>
        <w:rPr>
          <w:rFonts w:hint="eastAsia"/>
        </w:rPr>
        <w:t xml:space="preserve">-</w:t>
      </w:r>
      <w:r>
        <w:rPr>
          <w:rFonts w:ascii="宋体" w:hAnsi="宋体"/>
          <w:szCs w:val="21"/>
        </w:rPr>
        <w:t xml:space="preserve">57507902</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招标代理机构名称：苏州</w:t>
      </w:r>
      <w:r>
        <w:rPr>
          <w:rFonts w:hint="eastAsia" w:ascii="宋体" w:hAnsi="宋体"/>
          <w:szCs w:val="21"/>
        </w:rPr>
        <w:t xml:space="preserve">公正建设</w:t>
      </w:r>
      <w:r>
        <w:rPr>
          <w:rFonts w:hint="eastAsia" w:ascii="宋体" w:hAnsi="宋体"/>
          <w:szCs w:val="21"/>
        </w:rPr>
        <w:t xml:space="preserve">咨询房地产评估有限公司</w:t>
      </w:r>
      <w:r/>
    </w:p>
    <w:p>
      <w:pPr>
        <w:ind w:firstLine="420"/>
        <w:spacing w:line="360" w:lineRule="auto"/>
        <w:rPr>
          <w:rFonts w:hint="eastAsia" w:ascii="宋体" w:hAnsi="宋体"/>
          <w:szCs w:val="21"/>
        </w:rPr>
      </w:pPr>
      <w:r>
        <w:rPr>
          <w:rFonts w:hint="eastAsia" w:ascii="宋体" w:hAnsi="宋体"/>
          <w:szCs w:val="21"/>
        </w:rPr>
        <w:t xml:space="preserve">地址：</w:t>
      </w:r>
      <w:r>
        <w:rPr>
          <w:rFonts w:hint="eastAsia" w:ascii="宋体" w:hAnsi="宋体"/>
          <w:szCs w:val="21"/>
        </w:rPr>
        <w:t xml:space="preserve">昆山市萧林路</w:t>
      </w:r>
      <w:r>
        <w:rPr>
          <w:rFonts w:hint="eastAsia" w:ascii="宋体" w:hAnsi="宋体"/>
          <w:szCs w:val="21"/>
        </w:rPr>
        <w:t xml:space="preserve">189号新港湾光大广场401、501室</w:t>
      </w:r>
      <w:r/>
    </w:p>
    <w:p>
      <w:pPr>
        <w:pStyle w:val="1420"/>
        <w:ind w:firstLine="420"/>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迟富伟</w:t>
      </w:r>
      <w:r>
        <w:rPr>
          <w:rFonts w:hint="eastAsia" w:ascii="宋体" w:hAnsi="宋体"/>
          <w:sz w:val="21"/>
          <w:szCs w:val="21"/>
        </w:rPr>
        <w:t xml:space="preserve">、</w:t>
      </w:r>
      <w:r>
        <w:rPr>
          <w:rFonts w:hint="eastAsia" w:ascii="宋体" w:hAnsi="宋体"/>
          <w:sz w:val="21"/>
          <w:szCs w:val="21"/>
        </w:rPr>
        <w:t xml:space="preserve">常辉芳</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联系电话：0512-57172999</w:t>
      </w:r>
      <w:r/>
    </w:p>
    <w:p>
      <w:pPr>
        <w:pStyle w:val="1027"/>
        <w:rPr>
          <w:rFonts w:hint="eastAsia"/>
          <w:b w:val="0"/>
        </w:rPr>
      </w:pPr>
      <w:r>
        <w:rPr>
          <w:b w:val="0"/>
        </w:rPr>
        <w:br w:type="page" w:clear="all"/>
      </w:r>
      <w:bookmarkStart w:id="17" w:name="_Toc134091566"/>
      <w:r/>
      <w:bookmarkStart w:id="18" w:name="_Toc166318699"/>
      <w:r>
        <w:rPr>
          <w:rFonts w:hint="eastAsia"/>
          <w:b w:val="0"/>
        </w:rPr>
        <w:t xml:space="preserve">第二章</w:t>
      </w:r>
      <w:r>
        <w:rPr>
          <w:b w:val="0"/>
        </w:rPr>
        <w:t xml:space="preserve">  </w:t>
      </w:r>
      <w:r>
        <w:rPr>
          <w:rFonts w:hint="eastAsia"/>
          <w:b w:val="0"/>
        </w:rPr>
        <w:t xml:space="preserve">投标人须知</w:t>
      </w:r>
      <w:bookmarkEnd w:id="1"/>
      <w:r/>
      <w:bookmarkEnd w:id="17"/>
      <w:r/>
      <w:bookmarkEnd w:id="18"/>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本招标文件仅适用于苏州</w:t>
      </w:r>
      <w:r>
        <w:rPr>
          <w:rFonts w:hint="eastAsia" w:ascii="宋体" w:hAnsi="宋体" w:cs="Arial"/>
          <w:szCs w:val="21"/>
        </w:rPr>
        <w:t xml:space="preserve">公正建设</w:t>
      </w:r>
      <w:r>
        <w:rPr>
          <w:rFonts w:hint="eastAsia" w:ascii="宋体" w:hAnsi="宋体" w:cs="Arial"/>
          <w:szCs w:val="21"/>
        </w:rPr>
        <w:t xml:space="preserve">咨询房地产评估有限公司组织的招标活动。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本招标文件的解释权属于苏州</w:t>
      </w:r>
      <w:r>
        <w:rPr>
          <w:rFonts w:hint="eastAsia" w:ascii="宋体" w:hAnsi="宋体" w:cs="Arial"/>
          <w:szCs w:val="21"/>
        </w:rPr>
        <w:t xml:space="preserve">公正建设</w:t>
      </w:r>
      <w:r>
        <w:rPr>
          <w:rFonts w:hint="eastAsia" w:ascii="宋体" w:hAnsi="宋体" w:cs="Arial"/>
          <w:szCs w:val="21"/>
        </w:rPr>
        <w:t xml:space="preserve">咨询房地产评估有限公司。</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详见“第一章投标邀请函”中投标人要求。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本项目接受联合体投标</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w:t>
      </w:r>
      <w:r>
        <w:rPr>
          <w:rFonts w:hint="eastAsia" w:ascii="宋体" w:hAnsi="宋体" w:cs="Arial"/>
          <w:szCs w:val="21"/>
        </w:rPr>
        <w:t xml:space="preserve">作出</w:t>
      </w:r>
      <w:r>
        <w:rPr>
          <w:rFonts w:hint="eastAsia" w:ascii="宋体" w:hAnsi="宋体" w:cs="Arial"/>
          <w:szCs w:val="21"/>
        </w:rPr>
        <w:t xml:space="preserve">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w:t>
      </w:r>
      <w:r>
        <w:rPr>
          <w:rFonts w:hint="eastAsia" w:ascii="宋体" w:hAnsi="宋体" w:cs="Arial"/>
          <w:szCs w:val="21"/>
        </w:rPr>
        <w:t xml:space="preserve">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w:t>
      </w:r>
      <w:r>
        <w:rPr>
          <w:rFonts w:hint="eastAsia" w:ascii="宋体" w:hAnsi="宋体" w:cs="Arial"/>
          <w:szCs w:val="21"/>
        </w:rPr>
        <w:t xml:space="preserve">商法定</w:t>
      </w:r>
      <w:r>
        <w:rPr>
          <w:rFonts w:hint="eastAsia" w:ascii="宋体" w:hAnsi="宋体" w:cs="Arial"/>
          <w:szCs w:val="21"/>
        </w:rPr>
        <w:t xml:space="preserve">代表人或授权代表（投标文件中所确定的）原件送达的</w:t>
      </w:r>
      <w:r>
        <w:rPr>
          <w:rFonts w:hint="eastAsia" w:ascii="宋体" w:hAnsi="宋体" w:cs="Arial"/>
          <w:szCs w:val="21"/>
        </w:rPr>
        <w:t xml:space="preserve">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w:t>
      </w:r>
      <w:r>
        <w:rPr>
          <w:rFonts w:hint="eastAsia" w:ascii="宋体" w:hAnsi="宋体" w:cs="Arial"/>
          <w:szCs w:val="21"/>
        </w:rPr>
        <w:t xml:space="preserve">作出</w:t>
      </w:r>
      <w:r>
        <w:rPr>
          <w:rFonts w:hint="eastAsia" w:ascii="宋体" w:hAnsi="宋体" w:cs="Arial"/>
          <w:szCs w:val="21"/>
        </w:rPr>
        <w:t xml:space="preserve">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供应商“依法获取采购文件”的方式为供应商进行网上报名后在报名系统中自行下载采购文件，并打印、保留“网上报名确认单”，质疑时与质疑函一并提交。供应商插入CA证书登陆“苏</w:t>
      </w:r>
      <w:r>
        <w:rPr>
          <w:rFonts w:hint="eastAsia" w:ascii="宋体" w:hAnsi="宋体" w:cs="Arial"/>
          <w:szCs w:val="21"/>
        </w:rPr>
        <w:t xml:space="preserve">采云</w:t>
      </w:r>
      <w:r>
        <w:rPr>
          <w:rFonts w:hint="eastAsia" w:ascii="宋体" w:hAnsi="宋体" w:cs="Arial"/>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分项报价</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满</w:t>
      </w:r>
      <w:r>
        <w:rPr>
          <w:rFonts w:hint="eastAsia" w:ascii="宋体" w:hAnsi="宋体" w:cs="Arial"/>
          <w:b/>
          <w:bCs/>
          <w:szCs w:val="21"/>
        </w:rPr>
        <w:t xml:space="preserve">足《中华人民共和国政府采购法》第二十二条规定</w:t>
      </w:r>
      <w:r>
        <w:rPr>
          <w:rFonts w:hint="eastAsia" w:ascii="宋体" w:hAnsi="宋体" w:cs="Arial"/>
          <w:b/>
          <w:bCs/>
          <w:szCs w:val="21"/>
        </w:rPr>
        <w:t xml:space="preserve">（联合体投标的，联合体各方均应提供）</w:t>
      </w:r>
      <w:r/>
    </w:p>
    <w:p>
      <w:pPr>
        <w:ind w:left="1276"/>
        <w:spacing w:line="360" w:lineRule="auto"/>
        <w:rPr>
          <w:rFonts w:hint="eastAsia" w:ascii="宋体" w:hAnsi="宋体" w:cs="宋体"/>
          <w:szCs w:val="21"/>
        </w:rPr>
      </w:pPr>
      <w:r/>
      <w:bookmarkStart w:id="19" w:name="_Hlk166688923"/>
      <w:r>
        <w:rPr>
          <w:rFonts w:hint="eastAsia" w:ascii="宋体" w:hAnsi="宋体" w:cs="宋体"/>
          <w:szCs w:val="21"/>
        </w:rPr>
        <w:t xml:space="preserve">具有独立承担民事责任的能力（</w:t>
      </w:r>
      <w:r>
        <w:rPr>
          <w:rFonts w:hint="eastAsia" w:ascii="宋体" w:hAnsi="宋体" w:cs="宋体"/>
          <w:b/>
          <w:bCs/>
          <w:szCs w:val="21"/>
        </w:rPr>
        <w:t xml:space="preserve">提供法人或者其他组织的营业执照等证明文件、自然人的身份证明</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具有依法缴纳税收和社会保障资金的良好记录（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bookmarkEnd w:id="19"/>
      <w:r/>
      <w:r/>
    </w:p>
    <w:p>
      <w:pPr>
        <w:numPr>
          <w:ilvl w:val="2"/>
          <w:numId w:val="2"/>
        </w:numPr>
        <w:ind w:left="1407"/>
        <w:spacing w:line="360" w:lineRule="auto"/>
        <w:rPr>
          <w:rFonts w:hint="eastAsia" w:ascii="宋体" w:hAnsi="宋体" w:cs="宋体"/>
          <w:szCs w:val="21"/>
        </w:rPr>
      </w:pPr>
      <w:r>
        <w:rPr>
          <w:rFonts w:hint="eastAsia" w:ascii="宋体" w:hAnsi="宋体" w:cs="Arial"/>
          <w:szCs w:val="21"/>
        </w:rPr>
        <w:t xml:space="preserve">落实政府采购政策需满足的资格要求：</w:t>
      </w:r>
      <w:r>
        <w:rPr>
          <w:rFonts w:hint="eastAsia" w:ascii="宋体" w:hAnsi="宋体" w:cs="Arial"/>
          <w:szCs w:val="21"/>
        </w:rPr>
        <w:t xml:space="preserve">本</w:t>
      </w:r>
      <w:r>
        <w:rPr>
          <w:rFonts w:hint="eastAsia" w:ascii="宋体" w:hAnsi="宋体" w:cs="Arial"/>
          <w:szCs w:val="21"/>
        </w:rPr>
        <w:t xml:space="preserve">项目专门面向中小企业采购，投标人</w:t>
      </w:r>
      <w:r>
        <w:rPr>
          <w:rFonts w:hint="eastAsia" w:ascii="宋体" w:hAnsi="宋体" w:cs="Arial"/>
          <w:b/>
          <w:bCs/>
          <w:szCs w:val="21"/>
        </w:rPr>
        <w:t xml:space="preserve">必须提供《中小企业声明函》或《残疾人福利性单位声明函》或由省级以上监狱管理局、戒毒管理局（含新疆生产建设兵团）出具的属于监狱企业的证明文件</w:t>
      </w:r>
      <w:r>
        <w:rPr>
          <w:rFonts w:hint="eastAsia" w:ascii="宋体" w:hAnsi="宋体" w:cs="Arial"/>
          <w:b/>
          <w:bCs/>
          <w:szCs w:val="21"/>
        </w:rPr>
        <w:t xml:space="preserve">（联合体投标的，联合体各方均应提供）</w:t>
      </w:r>
      <w:r>
        <w:rPr>
          <w:rFonts w:hint="eastAsia" w:ascii="宋体" w:hAnsi="宋体" w:cs="宋体"/>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cs="Arial"/>
          <w:szCs w:val="21"/>
        </w:rPr>
        <w:t xml:space="preserve">(</w:t>
      </w:r>
      <w:r>
        <w:rPr>
          <w:rFonts w:hint="eastAsia" w:ascii="宋体" w:hAnsi="宋体" w:cs="Arial"/>
          <w:b/>
          <w:bCs/>
          <w:szCs w:val="21"/>
        </w:rPr>
        <w:t xml:space="preserve">提供“信用中国-</w:t>
      </w:r>
      <w:r>
        <w:rPr>
          <w:rFonts w:hint="eastAsia" w:ascii="宋体" w:hAnsi="宋体" w:cs="Arial"/>
          <w:b/>
          <w:bCs/>
          <w:szCs w:val="21"/>
        </w:rPr>
        <w:t xml:space="preserve">专项</w:t>
      </w:r>
      <w:r>
        <w:rPr>
          <w:rFonts w:hint="eastAsia" w:ascii="宋体" w:hAnsi="宋体" w:cs="Arial"/>
          <w:b/>
          <w:bCs/>
          <w:szCs w:val="21"/>
        </w:rPr>
        <w:t xml:space="preserve">查询</w:t>
      </w:r>
      <w:r>
        <w:rPr>
          <w:rFonts w:hint="eastAsia" w:ascii="宋体" w:hAnsi="宋体" w:cs="Arial"/>
          <w:b/>
          <w:bCs/>
          <w:szCs w:val="21"/>
        </w:rPr>
        <w:t xml:space="preserve">”</w:t>
      </w:r>
      <w:r>
        <w:rPr>
          <w:rFonts w:hint="eastAsia" w:ascii="宋体" w:hAnsi="宋体"/>
          <w:b/>
          <w:bCs/>
          <w:szCs w:val="21"/>
        </w:rPr>
        <w:t xml:space="preserve">对应</w:t>
      </w:r>
      <w:r>
        <w:rPr>
          <w:rFonts w:hint="eastAsia" w:ascii="宋体" w:hAnsi="宋体"/>
          <w:b/>
          <w:bCs/>
          <w:szCs w:val="21"/>
        </w:rPr>
        <w:t xml:space="preserve">查询截图或</w:t>
      </w:r>
      <w:r>
        <w:rPr>
          <w:rFonts w:hint="eastAsia" w:ascii="宋体" w:hAnsi="宋体" w:cs="Arial"/>
          <w:b/>
          <w:bCs/>
          <w:szCs w:val="21"/>
        </w:rPr>
        <w:t xml:space="preserve">信用报告</w:t>
      </w:r>
      <w:r>
        <w:rPr>
          <w:rFonts w:hint="eastAsia" w:ascii="宋体" w:hAnsi="宋体" w:cs="Arial"/>
          <w:szCs w:val="21"/>
        </w:rPr>
        <w:t xml:space="preserve">)</w:t>
      </w:r>
      <w:r>
        <w:rPr>
          <w:rFonts w:hint="eastAsia" w:ascii="宋体" w:hAnsi="宋体" w:cs="Arial"/>
          <w:b/>
          <w:bCs/>
          <w:szCs w:val="21"/>
        </w:rPr>
        <w:t xml:space="preserve">（联合体投标的，联合体各方均应提供）</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符合性条件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w:t>
      </w:r>
      <w:r>
        <w:rPr>
          <w:rFonts w:hint="eastAsia" w:ascii="宋体" w:hAnsi="宋体" w:cs="Arial"/>
          <w:szCs w:val="21"/>
        </w:rPr>
        <w:t xml:space="preserve">（格式见第三章）或残疾人福利性单位声明函（如有）（格式见第三章）或由省级以上监狱管理局、戒毒管理局（含新疆生产建设兵团）出具的属于监狱企业的证明文件（如有）</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w:t>
      </w:r>
      <w:r>
        <w:rPr>
          <w:rFonts w:hint="eastAsia" w:ascii="宋体" w:hAnsi="宋体" w:cs="Arial"/>
          <w:szCs w:val="21"/>
        </w:rPr>
        <w:t xml:space="preserve">供关于符合本国产品标准的声明函（如有）（格式见第三章）</w:t>
      </w:r>
      <w:r>
        <w:rPr>
          <w:rFonts w:hint="eastAsia" w:ascii="宋体" w:hAnsi="宋体" w:cs="Arial"/>
          <w:szCs w:val="21"/>
        </w:rPr>
        <w:t xml:space="preserve">；</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投标人应按《投标报价表》中的整个投标项目计算单价和总价。《投标报价表》中的每一单项均应计算并填写单价和总价，并由法定代表人或被授权人签署。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w:t>
      </w:r>
      <w:r>
        <w:rPr>
          <w:rFonts w:hint="eastAsia" w:ascii="宋体" w:hAnsi="宋体" w:cs="Arial"/>
          <w:szCs w:val="21"/>
        </w:rPr>
        <w:t xml:space="preserve">投其中</w:t>
      </w:r>
      <w:r>
        <w:rPr>
          <w:rFonts w:hint="eastAsia" w:ascii="宋体" w:hAnsi="宋体" w:cs="Arial"/>
          <w:szCs w:val="21"/>
        </w:rPr>
        <w:t xml:space="preserve">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w:t>
      </w:r>
      <w:r>
        <w:rPr>
          <w:rFonts w:hint="eastAsia" w:ascii="宋体" w:hAnsi="宋体" w:cs="Arial"/>
          <w:b/>
          <w:szCs w:val="21"/>
        </w:rPr>
        <w:t xml:space="preserve">项目</w:t>
      </w:r>
      <w:r>
        <w:rPr>
          <w:rFonts w:ascii="宋体" w:hAnsi="宋体" w:cs="Arial"/>
          <w:b/>
          <w:szCs w:val="21"/>
        </w:rPr>
        <w:t xml:space="preserve">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w:t>
      </w:r>
      <w:r>
        <w:rPr>
          <w:rFonts w:hint="eastAsia" w:ascii="宋体" w:hAnsi="宋体" w:cs="Arial"/>
          <w:b/>
          <w:szCs w:val="21"/>
        </w:rPr>
        <w:t xml:space="preserve">投标</w:t>
      </w:r>
      <w:r>
        <w:rPr>
          <w:rFonts w:hint="eastAsia" w:ascii="宋体" w:hAnsi="宋体" w:cs="Arial"/>
          <w:b/>
          <w:szCs w:val="21"/>
        </w:rPr>
        <w:t xml:space="preserve">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w:t>
      </w:r>
      <w:r>
        <w:rPr>
          <w:rFonts w:hint="eastAsia" w:ascii="宋体" w:hAnsi="宋体" w:cs="Arial"/>
          <w:szCs w:val="21"/>
        </w:rPr>
        <w:t xml:space="preserve">采云</w:t>
      </w:r>
      <w:r>
        <w:rPr>
          <w:rFonts w:hint="eastAsia" w:ascii="宋体" w:hAnsi="宋体" w:cs="Arial"/>
          <w:szCs w:val="21"/>
        </w:rPr>
        <w:t xml:space="preserve">系统供应商操作手册》进行制作、上传电子投标文件。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电子投标文件必须按《投标邀请函》规定的网上投标截止时间前提交，以系统内上传后显示的上传文件确认单为准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投标文件应当在提交投标文件的截止时间前通过</w:t>
      </w:r>
      <w:bookmarkStart w:id="20" w:name="_Hlk197950425"/>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w:t>
      </w:r>
      <w:bookmarkEnd w:id="20"/>
      <w:r>
        <w:rPr>
          <w:rFonts w:hint="eastAsia" w:ascii="宋体" w:hAnsi="宋体"/>
          <w:color w:val="000000"/>
          <w:szCs w:val="21"/>
        </w:rPr>
        <w:t xml:space="preserve">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招标代理人按《投标邀请函》规定的时间、地点进行开标。开标仪式根据委托人授权由招标代理人主持。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w:t>
      </w:r>
      <w:r>
        <w:rPr>
          <w:rFonts w:hint="eastAsia" w:ascii="宋体" w:hAnsi="宋体" w:cs="Arial"/>
          <w:szCs w:val="21"/>
        </w:rPr>
        <w:t xml:space="preserve">采云</w:t>
      </w:r>
      <w:r>
        <w:rPr>
          <w:rFonts w:hint="eastAsia" w:ascii="宋体" w:hAnsi="宋体" w:cs="Arial"/>
          <w:szCs w:val="21"/>
        </w:rPr>
        <w:t xml:space="preserve">”系统不见面开标大厅在线参与开标活动。投标人在开标过程中涉及到的投标文件解密、开标结果确认等工作，均应按照《苏</w:t>
      </w:r>
      <w:r>
        <w:rPr>
          <w:rFonts w:hint="eastAsia" w:ascii="宋体" w:hAnsi="宋体" w:cs="Arial"/>
          <w:szCs w:val="21"/>
        </w:rPr>
        <w:t xml:space="preserve">采云</w:t>
      </w:r>
      <w:r>
        <w:rPr>
          <w:rFonts w:hint="eastAsia" w:ascii="宋体" w:hAnsi="宋体" w:cs="Arial"/>
          <w:szCs w:val="21"/>
        </w:rPr>
        <w:t xml:space="preserve">系统供应商操作手册》规定执行。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公开招标采购项目开标结束后，采购人或者招标代理人应当依法对投标人的资格进行审查</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w:t>
      </w:r>
      <w:r>
        <w:rPr>
          <w:rFonts w:hint="eastAsia" w:ascii="宋体" w:hAnsi="宋体" w:cs="Arial"/>
          <w:b/>
          <w:szCs w:val="21"/>
        </w:rPr>
        <w:t xml:space="preserve">供资格</w:t>
      </w:r>
      <w:r>
        <w:rPr>
          <w:rFonts w:hint="eastAsia" w:ascii="宋体" w:hAnsi="宋体" w:cs="Arial"/>
          <w:b/>
          <w:szCs w:val="21"/>
        </w:rPr>
        <w:t xml:space="preserve">审查（具体要求详见第一章投标邀请）。</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投标人须在投标文件中提供通过“信用中国”网站(https://www.creditchina.gov.cn)渠道查询企业信用记录的网页截图</w:t>
      </w:r>
      <w:r>
        <w:rPr>
          <w:rFonts w:hint="eastAsia" w:ascii="宋体" w:hAnsi="宋体" w:cs="Arial"/>
          <w:b/>
          <w:szCs w:val="21"/>
        </w:rPr>
        <w:t xml:space="preserve">或信用报告</w:t>
      </w:r>
      <w:r>
        <w:rPr>
          <w:rFonts w:hint="eastAsia" w:ascii="宋体" w:hAnsi="宋体" w:cs="Arial"/>
          <w:b/>
          <w:szCs w:val="21"/>
        </w:rPr>
        <w:t xml:space="preserve">（查询时间不可早于招标公告发布日期）；（如被列入“失信被执行人”、“重大税收违法失信主体名单”、“严重违法失信行为记录名单”及其他存在失信信息的投标人，不得参加本次采购活动）。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评标委员会或评标小组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评标委员会或评标小组（以下简称评标委员会）的评标工作由招标采购单位负责组织，具体评标事务由评标委员会负责，并独立履行法律、法规规定的职责。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w:t>
      </w:r>
      <w:r>
        <w:rPr>
          <w:rFonts w:hint="eastAsia" w:ascii="宋体" w:hAnsi="宋体" w:cs="Arial"/>
          <w:szCs w:val="21"/>
        </w:rPr>
        <w:t xml:space="preserve">作出</w:t>
      </w:r>
      <w:r>
        <w:rPr>
          <w:rFonts w:hint="eastAsia" w:ascii="宋体" w:hAnsi="宋体" w:cs="Arial"/>
          <w:szCs w:val="21"/>
        </w:rPr>
        <w:t xml:space="preserve">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w:t>
      </w:r>
      <w:r>
        <w:rPr>
          <w:rFonts w:hint="eastAsia" w:ascii="宋体" w:hAnsi="宋体" w:cs="Arial"/>
          <w:szCs w:val="21"/>
        </w:rPr>
        <w:t xml:space="preserve">作出</w:t>
      </w:r>
      <w:r>
        <w:rPr>
          <w:rFonts w:hint="eastAsia" w:ascii="宋体" w:hAnsi="宋体" w:cs="Arial"/>
          <w:szCs w:val="21"/>
        </w:rPr>
        <w:t xml:space="preserve">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向招标采购人或者有关部门报告非法干预评标工作的行为。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不同供应商的委托代理人(或法定代表人、项目经理、项目总监、项目负责人等)在招标文件发布日上月至投标截止日当月在同一单位缴纳社会保险的。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w:t>
      </w:r>
      <w:r>
        <w:rPr>
          <w:rFonts w:hint="eastAsia" w:ascii="宋体" w:hAnsi="宋体" w:cs="Arial"/>
          <w:szCs w:val="21"/>
        </w:rPr>
        <w:t xml:space="preserve">规行为，将依法追究其法律责任）；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评标委员会认定的其它为无效投标的事项。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对于投标文件中含义不明确、同类问题表述不一致或者有明显文字和计算错误的内容，评标委员会应当以书面形式要求投标人</w:t>
      </w:r>
      <w:r>
        <w:rPr>
          <w:rFonts w:hint="eastAsia" w:ascii="宋体" w:hAnsi="宋体" w:cs="Arial"/>
          <w:szCs w:val="21"/>
        </w:rPr>
        <w:t xml:space="preserve">作出</w:t>
      </w:r>
      <w:r>
        <w:rPr>
          <w:rFonts w:hint="eastAsia" w:ascii="宋体" w:hAnsi="宋体" w:cs="Arial"/>
          <w:szCs w:val="21"/>
        </w:rPr>
        <w:t xml:space="preserve">必要的澄清、说明或者补正。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需要供应商进行澄清、说明和补正的，评委会将通过苏</w:t>
      </w:r>
      <w:r>
        <w:rPr>
          <w:rFonts w:hint="eastAsia" w:ascii="宋体" w:hAnsi="宋体" w:cs="Arial"/>
          <w:szCs w:val="21"/>
        </w:rPr>
        <w:t xml:space="preserve">采云</w:t>
      </w:r>
      <w:r>
        <w:rPr>
          <w:rFonts w:hint="eastAsia" w:ascii="宋体" w:hAnsi="宋体" w:cs="Arial"/>
          <w:szCs w:val="21"/>
        </w:rPr>
        <w:t xml:space="preserve">系统向供应商发出“澄清要求函”，接到“澄清要求函”的投标人应当按照要求在苏</w:t>
      </w:r>
      <w:r>
        <w:rPr>
          <w:rFonts w:hint="eastAsia" w:ascii="宋体" w:hAnsi="宋体" w:cs="Arial"/>
          <w:szCs w:val="21"/>
        </w:rPr>
        <w:t xml:space="preserve">采云</w:t>
      </w:r>
      <w:r>
        <w:rPr>
          <w:rFonts w:hint="eastAsia" w:ascii="宋体" w:hAnsi="宋体" w:cs="Arial"/>
          <w:szCs w:val="21"/>
        </w:rPr>
        <w:t xml:space="preserve">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w:t>
      </w:r>
      <w:r>
        <w:rPr>
          <w:rFonts w:hint="eastAsia" w:ascii="宋体" w:hAnsi="宋体" w:cs="Arial"/>
          <w:szCs w:val="21"/>
        </w:rPr>
        <w:t xml:space="preserve">，招标人将把废标的理由通知所有投标人。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中标单位应按中标通知书中规定的时间内，由法定代表人或授权委托人与甲方代表签订合同。否则</w:t>
      </w:r>
      <w:r>
        <w:rPr>
          <w:rFonts w:hint="eastAsia" w:ascii="宋体" w:hAnsi="宋体" w:cs="Arial"/>
          <w:szCs w:val="21"/>
        </w:rPr>
        <w:t xml:space="preserve">按放弃</w:t>
      </w:r>
      <w:r>
        <w:rPr>
          <w:rFonts w:hint="eastAsia" w:ascii="宋体" w:hAnsi="宋体" w:cs="Arial"/>
          <w:szCs w:val="21"/>
        </w:rPr>
        <w:t xml:space="preserve">中标权处理。</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w:t>
      </w:r>
      <w:r>
        <w:rPr>
          <w:rFonts w:hint="eastAsia" w:ascii="宋体" w:hAnsi="宋体"/>
          <w:b/>
          <w:szCs w:val="21"/>
        </w:rPr>
        <w:t xml:space="preserve">商监督</w:t>
      </w:r>
      <w:r>
        <w:rPr>
          <w:rFonts w:hint="eastAsia" w:ascii="宋体" w:hAnsi="宋体"/>
          <w:b/>
          <w:szCs w:val="21"/>
        </w:rPr>
        <w:t xml:space="preserve">管理，进一步规范供应</w:t>
      </w:r>
      <w:r>
        <w:rPr>
          <w:rFonts w:hint="eastAsia" w:ascii="宋体" w:hAnsi="宋体"/>
          <w:b/>
          <w:szCs w:val="21"/>
        </w:rPr>
        <w:t xml:space="preserve">商政府</w:t>
      </w:r>
      <w:r>
        <w:rPr>
          <w:rFonts w:hint="eastAsia" w:ascii="宋体" w:hAnsi="宋体"/>
          <w:b/>
          <w:szCs w:val="21"/>
        </w:rPr>
        <w:t xml:space="preserve">采购行为，促进供应</w:t>
      </w:r>
      <w:r>
        <w:rPr>
          <w:rFonts w:hint="eastAsia" w:ascii="宋体" w:hAnsi="宋体"/>
          <w:b/>
          <w:szCs w:val="21"/>
        </w:rPr>
        <w:t xml:space="preserve">商依法</w:t>
      </w:r>
      <w:r>
        <w:rPr>
          <w:rFonts w:hint="eastAsia" w:ascii="宋体" w:hAnsi="宋体"/>
          <w:b/>
          <w:szCs w:val="21"/>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代理</w:t>
      </w:r>
      <w:r>
        <w:rPr>
          <w:rFonts w:hint="eastAsia" w:ascii="宋体" w:hAnsi="宋体" w:cs="Arial"/>
          <w:b/>
          <w:szCs w:val="21"/>
        </w:rPr>
        <w:t xml:space="preserve">服务费</w:t>
      </w:r>
      <w:r/>
    </w:p>
    <w:p>
      <w:pPr>
        <w:ind w:left="425"/>
        <w:spacing w:line="360" w:lineRule="auto"/>
        <w:rPr>
          <w:rFonts w:hint="eastAsia" w:ascii="宋体" w:hAnsi="宋体" w:cs="Arial"/>
          <w:szCs w:val="21"/>
        </w:rPr>
      </w:pPr>
      <w:r>
        <w:rPr>
          <w:rFonts w:hint="eastAsia" w:ascii="宋体" w:hAnsi="宋体" w:cs="Arial"/>
          <w:szCs w:val="21"/>
        </w:rPr>
        <w:t xml:space="preserve">本项目</w:t>
      </w:r>
      <w:r>
        <w:rPr>
          <w:rFonts w:hint="eastAsia" w:ascii="宋体" w:hAnsi="宋体" w:cs="Arial"/>
          <w:szCs w:val="21"/>
        </w:rPr>
        <w:t xml:space="preserve">代理</w:t>
      </w:r>
      <w:r>
        <w:rPr>
          <w:rFonts w:hint="eastAsia" w:ascii="宋体" w:hAnsi="宋体" w:cs="Arial"/>
          <w:szCs w:val="21"/>
        </w:rPr>
        <w:t xml:space="preserve">服务费、专家评审费均由招标人承担。</w:t>
      </w:r>
      <w:r/>
    </w:p>
    <w:p>
      <w:pPr>
        <w:numPr>
          <w:ilvl w:val="1"/>
          <w:numId w:val="2"/>
        </w:numPr>
        <w:ind w:left="0" w:firstLine="425"/>
        <w:spacing w:line="360" w:lineRule="auto"/>
        <w:rPr>
          <w:rFonts w:hint="eastAsia" w:ascii="宋体" w:hAnsi="宋体" w:cs="Arial"/>
          <w:bCs/>
          <w:szCs w:val="21"/>
        </w:rPr>
      </w:pPr>
      <w:r>
        <w:rPr>
          <w:rFonts w:hint="eastAsia" w:ascii="宋体" w:hAnsi="宋体" w:cs="Arial"/>
          <w:bCs/>
          <w:szCs w:val="21"/>
        </w:rPr>
        <w:t xml:space="preserve">代理服务费</w:t>
      </w:r>
      <w:r>
        <w:rPr>
          <w:rFonts w:hint="eastAsia" w:ascii="宋体" w:hAnsi="宋体" w:cs="Arial"/>
          <w:bCs/>
          <w:szCs w:val="21"/>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w:t>
      </w:r>
      <w:r>
        <w:rPr>
          <w:rFonts w:hint="eastAsia" w:ascii="宋体" w:hAnsi="宋体" w:cs="Arial"/>
          <w:bCs/>
          <w:szCs w:val="21"/>
        </w:rPr>
        <w:t xml:space="preserve">账</w:t>
      </w:r>
      <w:r>
        <w:rPr>
          <w:rFonts w:hint="eastAsia" w:ascii="宋体" w:hAnsi="宋体" w:cs="Arial"/>
          <w:bCs/>
          <w:szCs w:val="21"/>
        </w:rPr>
        <w:t xml:space="preserve">户（</w:t>
      </w:r>
      <w:r>
        <w:rPr>
          <w:rFonts w:ascii="宋体" w:hAnsi="宋体" w:cs="Arial"/>
          <w:bCs/>
          <w:szCs w:val="21"/>
        </w:rPr>
        <w:t xml:space="preserve">苏州</w:t>
      </w:r>
      <w:r>
        <w:rPr>
          <w:rFonts w:ascii="宋体" w:hAnsi="宋体" w:cs="Arial"/>
          <w:bCs/>
          <w:szCs w:val="21"/>
        </w:rPr>
        <w:t xml:space="preserve">公正建设</w:t>
      </w:r>
      <w:r>
        <w:rPr>
          <w:rFonts w:ascii="宋体" w:hAnsi="宋体" w:cs="Arial"/>
          <w:bCs/>
          <w:szCs w:val="21"/>
        </w:rPr>
        <w:t xml:space="preserve">咨询房地产评估有限公司</w:t>
      </w:r>
      <w:r>
        <w:rPr>
          <w:rFonts w:hint="eastAsia" w:ascii="宋体" w:hAnsi="宋体" w:cs="Arial"/>
          <w:bCs/>
          <w:szCs w:val="21"/>
        </w:rPr>
        <w:t xml:space="preserve">  </w:t>
      </w:r>
      <w:r>
        <w:rPr>
          <w:rFonts w:hint="eastAsia" w:ascii="宋体" w:hAnsi="宋体" w:cs="Arial"/>
          <w:bCs/>
          <w:szCs w:val="21"/>
        </w:rPr>
        <w:t xml:space="preserve">账</w:t>
      </w:r>
      <w:r>
        <w:rPr>
          <w:rFonts w:hint="eastAsia" w:ascii="宋体" w:hAnsi="宋体" w:cs="Arial"/>
          <w:bCs/>
          <w:szCs w:val="21"/>
        </w:rPr>
        <w:t xml:space="preserve">  </w:t>
      </w:r>
      <w:r>
        <w:rPr>
          <w:rFonts w:ascii="宋体" w:hAnsi="宋体" w:cs="Arial"/>
          <w:bCs/>
          <w:szCs w:val="21"/>
        </w:rPr>
        <w:t xml:space="preserve">号：</w:t>
      </w:r>
      <w:r>
        <w:rPr>
          <w:rFonts w:hint="eastAsia" w:ascii="宋体" w:hAnsi="宋体" w:cs="Arial"/>
          <w:bCs/>
          <w:szCs w:val="21"/>
        </w:rPr>
        <w:t xml:space="preserve">3715 0188 0000 00965 </w:t>
      </w:r>
      <w:r>
        <w:rPr>
          <w:rFonts w:ascii="宋体" w:hAnsi="宋体" w:cs="Arial"/>
          <w:bCs/>
          <w:szCs w:val="21"/>
        </w:rPr>
        <w:t xml:space="preserve">开户行</w:t>
      </w:r>
      <w:r>
        <w:rPr>
          <w:rFonts w:hint="eastAsia" w:ascii="宋体" w:hAnsi="宋体" w:cs="Arial"/>
          <w:bCs/>
          <w:szCs w:val="21"/>
        </w:rPr>
        <w:t xml:space="preserve">：光大银行昆山高新技术产业园区支行）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专家评审费由招标代理人代收代付，费用标准参照以下文件执行：《关于规范苏州市政府采购专家劳务报酬标准的通知》(苏</w:t>
      </w:r>
      <w:r>
        <w:rPr>
          <w:rFonts w:hint="eastAsia" w:ascii="宋体" w:hAnsi="宋体" w:cs="Arial"/>
          <w:szCs w:val="21"/>
        </w:rPr>
        <w:t xml:space="preserve">财购(</w:t>
      </w:r>
      <w:r>
        <w:rPr>
          <w:rFonts w:hint="eastAsia" w:ascii="宋体" w:hAnsi="宋体" w:cs="Arial"/>
          <w:szCs w:val="21"/>
        </w:rPr>
        <w:t xml:space="preserve">2021)12号)、《关于调整苏州市政府采购专家评审费标准的通知》</w:t>
      </w:r>
      <w:r>
        <w:rPr>
          <w:rFonts w:hint="eastAsia" w:ascii="宋体" w:hAnsi="宋体" w:cs="Arial"/>
          <w:szCs w:val="21"/>
        </w:rPr>
        <w:t xml:space="preserve">。</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按《中华人民共和国政府采购法》及其他有关政府采购的法律法规的规定执行。</w:t>
      </w:r>
      <w:r/>
    </w:p>
    <w:p>
      <w:pPr>
        <w:pStyle w:val="829"/>
        <w:rPr>
          <w:rFonts w:hint="eastAsia"/>
          <w:b w:val="0"/>
        </w:rPr>
      </w:pPr>
      <w:r>
        <w:rPr>
          <w:sz w:val="24"/>
        </w:rPr>
        <w:br w:type="page" w:clear="all"/>
      </w:r>
      <w:bookmarkEnd w:id="2"/>
      <w:r/>
      <w:r/>
    </w:p>
    <w:p>
      <w:pPr>
        <w:pStyle w:val="1027"/>
        <w:rPr>
          <w:rFonts w:hint="eastAsia"/>
          <w:b w:val="0"/>
        </w:rPr>
      </w:pPr>
      <w:r/>
      <w:bookmarkStart w:id="21" w:name="_Toc134091567"/>
      <w:r/>
      <w:bookmarkStart w:id="22" w:name="_Toc166318700"/>
      <w:r>
        <w:rPr>
          <w:rFonts w:hint="eastAsia"/>
          <w:b w:val="0"/>
        </w:rPr>
        <w:t xml:space="preserve">第三章  投标文件格式</w:t>
      </w:r>
      <w:bookmarkStart w:id="23" w:name="gpcItem_SubmitDocStruct"/>
      <w:r/>
      <w:bookmarkEnd w:id="21"/>
      <w:r/>
      <w:bookmarkEnd w:id="22"/>
      <w:r/>
      <w:bookmarkEnd w:id="23"/>
      <w:r/>
      <w:r/>
    </w:p>
    <w:p>
      <w:pPr>
        <w:pStyle w:val="976"/>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976"/>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tbl>
      <w:tblPr>
        <w:tblW w:w="90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976"/>
              <w:ind w:firstLine="0"/>
              <w:jc w:val="both"/>
              <w:rPr>
                <w:rFonts w:eastAsia="宋体"/>
                <w:sz w:val="21"/>
                <w:szCs w:val="21"/>
              </w:rPr>
            </w:pPr>
            <w:r>
              <w:rPr>
                <w:rFonts w:eastAsia="宋体"/>
                <w:sz w:val="21"/>
                <w:szCs w:val="21"/>
              </w:rPr>
              <w:t xml:space="preserve">名称</w:t>
            </w:r>
            <w:r/>
          </w:p>
        </w:tc>
        <w:tc>
          <w:tcPr>
            <w:tcW w:w="3723" w:type="dxa"/>
            <w:vAlign w:val="center"/>
            <w:textDirection w:val="lrTb"/>
            <w:noWrap w:val="false"/>
          </w:tcPr>
          <w:p>
            <w:pPr>
              <w:pStyle w:val="976"/>
              <w:ind w:firstLine="0"/>
              <w:jc w:val="both"/>
              <w:rPr>
                <w:rFonts w:eastAsia="宋体"/>
                <w:sz w:val="21"/>
                <w:szCs w:val="21"/>
              </w:rPr>
            </w:pPr>
            <w:r>
              <w:rPr>
                <w:rFonts w:eastAsia="宋体"/>
                <w:sz w:val="21"/>
                <w:szCs w:val="21"/>
              </w:rPr>
              <w:t xml:space="preserve">文档</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t xml:space="preserve">章节</w:t>
            </w:r>
            <w:r/>
          </w:p>
        </w:tc>
      </w:tr>
      <w:tr>
        <w:trPr>
          <w:cantSplit/>
        </w:trPr>
        <w:tc>
          <w:tcPr>
            <w:tcW w:w="1242" w:type="dxa"/>
            <w:vAlign w:val="center"/>
            <w:vMerge w:val="restart"/>
            <w:textDirection w:val="lrTb"/>
            <w:noWrap w:val="false"/>
          </w:tcPr>
          <w:p>
            <w:pPr>
              <w:pStyle w:val="976"/>
              <w:ind w:firstLine="0"/>
              <w:jc w:val="both"/>
              <w:rPr>
                <w:rFonts w:eastAsia="宋体"/>
                <w:sz w:val="21"/>
                <w:szCs w:val="21"/>
              </w:rPr>
            </w:pPr>
            <w:r>
              <w:rPr>
                <w:rFonts w:eastAsia="宋体"/>
                <w:sz w:val="21"/>
                <w:szCs w:val="21"/>
              </w:rPr>
              <w:t xml:space="preserve">投标函</w:t>
            </w:r>
            <w:r/>
          </w:p>
        </w:tc>
        <w:tc>
          <w:tcPr>
            <w:tcW w:w="3723" w:type="dxa"/>
            <w:vAlign w:val="center"/>
            <w:textDirection w:val="lrTb"/>
            <w:noWrap w:val="false"/>
          </w:tcPr>
          <w:p>
            <w:pPr>
              <w:pStyle w:val="976"/>
              <w:ind w:firstLine="0"/>
              <w:jc w:val="both"/>
              <w:rPr>
                <w:rFonts w:eastAsia="宋体"/>
                <w:sz w:val="21"/>
                <w:szCs w:val="21"/>
              </w:rPr>
            </w:pPr>
            <w:r>
              <w:rPr>
                <w:rFonts w:eastAsia="宋体"/>
                <w:sz w:val="21"/>
                <w:szCs w:val="21"/>
              </w:rPr>
              <w:t xml:space="preserve">（投标人）法定代表人授权委托书</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_Ref504661219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1</w:t>
            </w:r>
            <w:r>
              <w:rPr>
                <w:rFonts w:hint="eastAsia" w:eastAsia="宋体"/>
                <w:sz w:val="21"/>
                <w:szCs w:val="21"/>
              </w:rPr>
              <w:t xml:space="preserve">、（投标人）法定代表人授权委托书</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76"/>
              <w:ind w:firstLine="0"/>
              <w:jc w:val="both"/>
              <w:rPr>
                <w:rFonts w:eastAsia="宋体"/>
                <w:sz w:val="21"/>
                <w:szCs w:val="21"/>
              </w:rPr>
            </w:pPr>
            <w:r>
              <w:rPr>
                <w:rFonts w:eastAsia="宋体"/>
                <w:sz w:val="21"/>
                <w:szCs w:val="21"/>
              </w:rPr>
              <w:t xml:space="preserve">投标承诺函</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_Ref170746161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2</w:t>
            </w:r>
            <w:r>
              <w:rPr>
                <w:rFonts w:hint="eastAsia" w:eastAsia="宋体"/>
                <w:sz w:val="21"/>
                <w:szCs w:val="21"/>
              </w:rPr>
              <w:t xml:space="preserve">、投标承诺函</w:t>
            </w:r>
            <w:r>
              <w:rPr>
                <w:rFonts w:eastAsia="宋体"/>
                <w:sz w:val="21"/>
                <w:szCs w:val="21"/>
              </w:rPr>
              <w:fldChar w:fldCharType="end"/>
            </w:r>
            <w:r>
              <w:rPr>
                <w:rFonts w:eastAsia="宋体"/>
                <w:sz w:val="21"/>
                <w:szCs w:val="21"/>
              </w:rPr>
              <w:t xml:space="preserve"> </w:t>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76"/>
              <w:ind w:firstLine="0"/>
              <w:jc w:val="both"/>
              <w:rPr>
                <w:rFonts w:eastAsia="宋体"/>
                <w:sz w:val="21"/>
                <w:szCs w:val="21"/>
              </w:rPr>
            </w:pPr>
            <w:r>
              <w:rPr>
                <w:rFonts w:eastAsia="宋体"/>
                <w:sz w:val="21"/>
                <w:szCs w:val="21"/>
              </w:rPr>
              <w:t xml:space="preserve">投标人情况表</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_Ref504661263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3</w:t>
            </w:r>
            <w:r>
              <w:rPr>
                <w:rFonts w:hint="eastAsia" w:eastAsia="宋体"/>
                <w:sz w:val="21"/>
                <w:szCs w:val="21"/>
              </w:rPr>
              <w:t xml:space="preserve">、投标人情况表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76"/>
              <w:ind w:firstLine="0"/>
              <w:jc w:val="both"/>
              <w:rPr>
                <w:rFonts w:eastAsia="宋体"/>
                <w:sz w:val="21"/>
                <w:szCs w:val="21"/>
              </w:rPr>
            </w:pPr>
            <w:r>
              <w:rPr>
                <w:rFonts w:eastAsia="宋体"/>
                <w:sz w:val="21"/>
                <w:szCs w:val="21"/>
              </w:rPr>
              <w:t xml:space="preserve">中小企业声明函（若为中小企业）</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_Ref62217903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4</w:t>
            </w:r>
            <w:r>
              <w:rPr>
                <w:rFonts w:hint="eastAsia" w:eastAsia="宋体"/>
                <w:sz w:val="21"/>
                <w:szCs w:val="21"/>
              </w:rPr>
              <w:t xml:space="preserve">、中小企业声明函（若为中小企业）</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76"/>
              <w:ind w:firstLine="0"/>
              <w:jc w:val="both"/>
              <w:rPr>
                <w:rFonts w:eastAsia="宋体"/>
                <w:b/>
                <w:bCs/>
                <w:sz w:val="21"/>
                <w:szCs w:val="21"/>
              </w:rPr>
            </w:pPr>
            <w:r>
              <w:rPr>
                <w:rFonts w:eastAsia="宋体"/>
                <w:sz w:val="21"/>
                <w:szCs w:val="21"/>
              </w:rPr>
              <w:t xml:space="preserve">残疾人福利性单位声明函</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_Ref129774809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5</w:t>
            </w:r>
            <w:r>
              <w:rPr>
                <w:rFonts w:hint="eastAsia" w:eastAsia="宋体"/>
                <w:sz w:val="21"/>
                <w:szCs w:val="21"/>
              </w:rPr>
              <w:t xml:space="preserve">、</w:t>
            </w:r>
            <w:r>
              <w:rPr>
                <w:rFonts w:eastAsia="宋体"/>
                <w:sz w:val="21"/>
                <w:szCs w:val="21"/>
              </w:rPr>
              <w:t xml:space="preserve">残疾人福利性单位声明函</w:t>
            </w:r>
            <w:r>
              <w:rPr>
                <w:rFonts w:eastAsia="宋体"/>
                <w:sz w:val="21"/>
                <w:szCs w:val="21"/>
              </w:rPr>
              <w:fldChar w:fldCharType="end"/>
            </w:r>
            <w:r/>
          </w:p>
        </w:tc>
      </w:tr>
      <w:tr>
        <w:trPr>
          <w:cantSplit/>
          <w:trHeight w:val="90"/>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76"/>
              <w:ind w:firstLine="0"/>
              <w:jc w:val="both"/>
              <w:rPr>
                <w:rFonts w:eastAsia="宋体"/>
                <w:sz w:val="21"/>
                <w:szCs w:val="21"/>
              </w:rPr>
            </w:pPr>
            <w:r>
              <w:rPr>
                <w:rFonts w:eastAsia="宋体"/>
                <w:sz w:val="21"/>
                <w:szCs w:val="21"/>
              </w:rPr>
              <w:t xml:space="preserve">开标一览表</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_Ref62217910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6</w:t>
            </w:r>
            <w:r>
              <w:rPr>
                <w:rFonts w:hint="eastAsia" w:eastAsia="宋体"/>
                <w:sz w:val="21"/>
                <w:szCs w:val="21"/>
              </w:rPr>
              <w:t xml:space="preserve">、开标一览表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76"/>
              <w:ind w:firstLine="0"/>
              <w:jc w:val="both"/>
              <w:rPr>
                <w:rFonts w:eastAsia="宋体"/>
                <w:sz w:val="21"/>
                <w:szCs w:val="21"/>
              </w:rPr>
            </w:pPr>
            <w:r>
              <w:rPr>
                <w:rFonts w:hint="eastAsia" w:eastAsia="宋体"/>
                <w:sz w:val="21"/>
                <w:szCs w:val="21"/>
              </w:rPr>
              <w:t xml:space="preserve">公开分项报价</w:t>
            </w:r>
            <w:r>
              <w:rPr>
                <w:rFonts w:eastAsia="宋体"/>
                <w:sz w:val="21"/>
                <w:szCs w:val="21"/>
              </w:rPr>
              <w:t xml:space="preserve">表</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_Ref62218800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7</w:t>
            </w:r>
            <w:r>
              <w:rPr>
                <w:rFonts w:hint="eastAsia" w:eastAsia="宋体"/>
                <w:sz w:val="21"/>
                <w:szCs w:val="21"/>
              </w:rPr>
              <w:t xml:space="preserve">、公开分项报价表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76"/>
              <w:ind w:firstLine="0"/>
              <w:jc w:val="both"/>
              <w:rPr>
                <w:rFonts w:eastAsia="宋体"/>
                <w:sz w:val="21"/>
                <w:szCs w:val="21"/>
              </w:rPr>
            </w:pPr>
            <w:r>
              <w:rPr>
                <w:rFonts w:eastAsia="宋体"/>
                <w:sz w:val="21"/>
                <w:szCs w:val="21"/>
              </w:rPr>
              <w:t xml:space="preserve">偏离表</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_Ref62217947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8</w:t>
            </w:r>
            <w:r>
              <w:rPr>
                <w:rFonts w:hint="eastAsia" w:eastAsia="宋体"/>
                <w:sz w:val="21"/>
                <w:szCs w:val="21"/>
              </w:rPr>
              <w:t xml:space="preserve">、偏离表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76"/>
              <w:ind w:firstLine="0"/>
              <w:jc w:val="both"/>
              <w:rPr>
                <w:rFonts w:eastAsia="宋体"/>
                <w:sz w:val="21"/>
                <w:szCs w:val="21"/>
              </w:rPr>
            </w:pPr>
            <w:r>
              <w:rPr>
                <w:rFonts w:eastAsia="宋体"/>
                <w:sz w:val="21"/>
                <w:szCs w:val="21"/>
              </w:rPr>
              <w:t xml:space="preserve">项目组人员一览表</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_Ref504661308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9</w:t>
            </w:r>
            <w:r>
              <w:rPr>
                <w:rFonts w:hint="eastAsia" w:eastAsia="宋体"/>
                <w:sz w:val="21"/>
                <w:szCs w:val="21"/>
              </w:rPr>
              <w:t xml:space="preserve">、项目组人员一览表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76"/>
              <w:ind w:firstLine="0"/>
              <w:jc w:val="both"/>
              <w:rPr>
                <w:rFonts w:eastAsia="宋体"/>
                <w:sz w:val="21"/>
                <w:szCs w:val="21"/>
              </w:rPr>
            </w:pPr>
            <w:r>
              <w:rPr>
                <w:rFonts w:eastAsia="宋体"/>
                <w:sz w:val="21"/>
                <w:szCs w:val="21"/>
              </w:rPr>
              <w:t xml:space="preserve">类似业绩一览表</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_Ref62217993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10</w:t>
            </w:r>
            <w:r>
              <w:rPr>
                <w:rFonts w:hint="eastAsia" w:eastAsia="宋体"/>
                <w:sz w:val="21"/>
                <w:szCs w:val="21"/>
              </w:rPr>
              <w:t xml:space="preserve">、类似业绩一览表</w:t>
            </w:r>
            <w:r>
              <w:rPr>
                <w:rFonts w:eastAsia="宋体"/>
                <w:sz w:val="21"/>
                <w:szCs w:val="21"/>
              </w:rPr>
              <w:fldChar w:fldCharType="end"/>
            </w:r>
            <w:r/>
          </w:p>
        </w:tc>
      </w:tr>
    </w:tbl>
    <w:p>
      <w:pPr>
        <w:pStyle w:val="976"/>
        <w:ind w:firstLine="480"/>
        <w:spacing w:line="360" w:lineRule="auto"/>
        <w:rPr>
          <w:rFonts w:hint="eastAsia" w:ascii="宋体" w:hAnsi="宋体" w:eastAsia="宋体"/>
          <w:b/>
          <w:sz w:val="21"/>
          <w:szCs w:val="21"/>
        </w:rPr>
      </w:pPr>
      <w:r>
        <w:rPr>
          <w:rFonts w:ascii="宋体" w:hAnsi="宋体" w:eastAsia="宋体"/>
          <w:b/>
          <w:sz w:val="21"/>
          <w:szCs w:val="21"/>
        </w:rPr>
        <w:t xml:space="preserve">说明：对本章所有的投标书格式，投标方可根据自身情况进行补充和修改，但补充和修改不得造成与本格式内容有实质性的违背</w:t>
      </w:r>
      <w:r/>
    </w:p>
    <w:p>
      <w:pPr>
        <w:pStyle w:val="976"/>
        <w:jc w:val="center"/>
        <w:spacing w:line="360" w:lineRule="auto"/>
        <w:rPr>
          <w:rFonts w:ascii="宋体" w:eastAsia="宋体"/>
          <w:color w:val="000000"/>
        </w:rPr>
      </w:pPr>
      <w:r>
        <w:rPr>
          <w:rFonts w:ascii="宋体" w:hAnsi="宋体" w:eastAsia="宋体"/>
          <w:b/>
          <w:sz w:val="21"/>
          <w:szCs w:val="21"/>
        </w:rPr>
        <w:br w:type="page" w:clear="all"/>
      </w:r>
      <w:r/>
    </w:p>
    <w:p>
      <w:pPr>
        <w:pStyle w:val="964"/>
        <w:spacing w:before="0" w:after="0" w:line="360" w:lineRule="auto"/>
        <w:rPr>
          <w:rFonts w:ascii="宋体"/>
          <w:color w:val="000000"/>
        </w:rPr>
      </w:pPr>
      <w:r/>
      <w:bookmarkStart w:id="24" w:name="_Ref367264170"/>
      <w:r/>
      <w:bookmarkStart w:id="25" w:name="_Ref504661219"/>
      <w:r/>
      <w:bookmarkStart w:id="26" w:name="_Toc134091568"/>
      <w:r/>
      <w:bookmarkStart w:id="27" w:name="_Toc166318701"/>
      <w:r/>
      <w:bookmarkStart w:id="28" w:name="_Ref367264171"/>
      <w:r/>
      <w:bookmarkStart w:id="29" w:name="_Toc134091569"/>
      <w:r>
        <w:rPr>
          <w:rFonts w:hint="eastAsia" w:ascii="宋体"/>
          <w:sz w:val="30"/>
          <w:szCs w:val="30"/>
          <w:lang w:val="zh-CN"/>
        </w:rPr>
        <w:t xml:space="preserve">格式</w:t>
      </w:r>
      <w:r>
        <w:rPr>
          <w:rFonts w:hint="eastAsia" w:ascii="宋体"/>
          <w:color w:val="000000"/>
        </w:rPr>
        <w:t xml:space="preserve">1</w:t>
      </w:r>
      <w:r>
        <w:rPr>
          <w:rFonts w:hint="eastAsia" w:ascii="宋体"/>
          <w:color w:val="000000"/>
        </w:rPr>
        <w:t xml:space="preserve">、</w:t>
      </w:r>
      <w:bookmarkEnd w:id="24"/>
      <w:r>
        <w:rPr>
          <w:rFonts w:hint="eastAsia" w:ascii="宋体"/>
          <w:color w:val="000000"/>
        </w:rPr>
        <w:t xml:space="preserve">（投标人）法定代表人授权委托书</w:t>
      </w:r>
      <w:bookmarkEnd w:id="25"/>
      <w:r/>
      <w:bookmarkEnd w:id="26"/>
      <w:r/>
      <w:bookmarkEnd w:id="27"/>
      <w:r/>
      <w:r/>
    </w:p>
    <w:p>
      <w:pPr>
        <w:pStyle w:val="1424"/>
        <w:spacing w:line="360" w:lineRule="auto"/>
        <w:rPr>
          <w:rFonts w:hint="eastAsia" w:eastAsia="宋体" w:cs="宋体"/>
          <w:color w:val="000000"/>
          <w:sz w:val="21"/>
          <w:szCs w:val="21"/>
          <w:u w:val="single"/>
        </w:rPr>
      </w:pPr>
      <w:r>
        <w:rPr>
          <w:rFonts w:hint="eastAsia" w:eastAsia="宋体" w:cs="宋体"/>
          <w:color w:val="000000"/>
          <w:sz w:val="21"/>
          <w:szCs w:val="21"/>
          <w:u w:val="single"/>
        </w:rPr>
      </w:r>
      <w:r/>
    </w:p>
    <w:p>
      <w:pPr>
        <w:pStyle w:val="1424"/>
        <w:spacing w:line="360" w:lineRule="auto"/>
        <w:rPr>
          <w:rFonts w:hint="eastAsia" w:eastAsia="宋体"/>
          <w:color w:val="000000"/>
          <w:sz w:val="21"/>
          <w:szCs w:val="21"/>
        </w:rPr>
      </w:pPr>
      <w:r>
        <w:rPr>
          <w:rFonts w:hint="eastAsia" w:eastAsia="宋体" w:cs="宋体"/>
          <w:color w:val="000000"/>
          <w:sz w:val="21"/>
          <w:szCs w:val="21"/>
          <w:u w:val="single"/>
        </w:rPr>
        <w:t xml:space="preserve">昆山市交通运输局（昆山市铁路与航空事业发展中心）</w:t>
      </w:r>
      <w:r>
        <w:rPr>
          <w:rFonts w:hint="eastAsia" w:eastAsia="宋体" w:cs="宋体"/>
          <w:color w:val="000000"/>
          <w:sz w:val="21"/>
          <w:szCs w:val="21"/>
        </w:rPr>
        <w:t xml:space="preserve">：</w:t>
      </w:r>
      <w:r/>
    </w:p>
    <w:p>
      <w:pPr>
        <w:pStyle w:val="976"/>
        <w:spacing w:line="360" w:lineRule="auto"/>
        <w:rPr>
          <w:rFonts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单位名称）的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（姓名）为我公司被授权人，以本公司的名义参加苏州</w:t>
      </w:r>
      <w:r>
        <w:rPr>
          <w:rFonts w:hint="eastAsia" w:ascii="宋体" w:eastAsia="宋体"/>
          <w:color w:val="000000"/>
          <w:sz w:val="21"/>
          <w:szCs w:val="21"/>
        </w:rPr>
        <w:t xml:space="preserve">公正建设</w:t>
      </w:r>
      <w:r>
        <w:rPr>
          <w:rFonts w:hint="eastAsia" w:ascii="宋体" w:eastAsia="宋体"/>
          <w:color w:val="000000"/>
          <w:sz w:val="21"/>
          <w:szCs w:val="21"/>
        </w:rPr>
        <w:t xml:space="preserve">咨询房地产评估有限公司组织实施的</w:t>
      </w:r>
      <w:bookmarkStart w:id="30" w:name="_Hlk134084672"/>
      <w:r>
        <w:rPr>
          <w:rFonts w:hint="eastAsia" w:ascii="宋体" w:eastAsia="宋体"/>
          <w:color w:val="000000"/>
          <w:sz w:val="21"/>
          <w:szCs w:val="21"/>
          <w:u w:val="single"/>
        </w:rPr>
        <w:t xml:space="preserve">昆山市低空空域评估、航路规划及运行管理研究</w:t>
      </w:r>
      <w:r>
        <w:rPr>
          <w:rFonts w:hint="eastAsia" w:ascii="宋体" w:eastAsia="宋体"/>
          <w:color w:val="000000"/>
          <w:sz w:val="21"/>
          <w:szCs w:val="21"/>
          <w:u w:val="single"/>
        </w:rPr>
        <w:t xml:space="preserve">（</w:t>
      </w:r>
      <w:r>
        <w:rPr>
          <w:rFonts w:ascii="宋体" w:eastAsia="宋体"/>
          <w:color w:val="000000"/>
          <w:sz w:val="21"/>
          <w:szCs w:val="21"/>
          <w:u w:val="single"/>
        </w:rPr>
        <w:t xml:space="preserve">JSZC-320583-SZGZ-G2026-0030</w:t>
      </w:r>
      <w:r>
        <w:rPr>
          <w:rFonts w:hint="eastAsia" w:ascii="宋体" w:eastAsia="宋体"/>
          <w:color w:val="000000"/>
          <w:sz w:val="21"/>
          <w:szCs w:val="21"/>
          <w:u w:val="single"/>
        </w:rPr>
        <w:t xml:space="preserve">）</w:t>
      </w:r>
      <w:bookmarkEnd w:id="30"/>
      <w:r>
        <w:rPr>
          <w:rFonts w:hint="eastAsia" w:ascii="宋体" w:eastAsia="宋体"/>
          <w:color w:val="000000"/>
          <w:sz w:val="21"/>
          <w:szCs w:val="21"/>
        </w:rPr>
        <w:t xml:space="preserve">的招标活动。被授权人在开标、评标、合同谈判过程中所签署的一切文件和处理与这有关的一切事务，我均予以承认。</w:t>
      </w:r>
      <w:r/>
    </w:p>
    <w:p>
      <w:pPr>
        <w:pStyle w:val="976"/>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976"/>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p>
    <w:p>
      <w:pPr>
        <w:pStyle w:val="976"/>
        <w:spacing w:line="360" w:lineRule="auto"/>
        <w:rPr>
          <w:rFonts w:ascii="宋体" w:eastAsia="宋体"/>
          <w:color w:val="000000"/>
          <w:sz w:val="21"/>
          <w:szCs w:val="21"/>
        </w:rPr>
      </w:pPr>
      <w:r>
        <w:rPr>
          <w:rFonts w:hint="eastAsia" w:ascii="宋体" w:eastAsia="宋体"/>
          <w:color w:val="000000"/>
          <w:sz w:val="21"/>
          <w:szCs w:val="21"/>
        </w:rPr>
        <w:t xml:space="preserve">    </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9"/>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976"/>
        <w:ind w:firstLine="480"/>
        <w:spacing w:line="360" w:lineRule="auto"/>
        <w:rPr>
          <w:rFonts w:hint="eastAsia" w:ascii="宋体" w:hAnsi="宋体" w:eastAsia="宋体"/>
          <w:szCs w:val="24"/>
        </w:rPr>
      </w:pPr>
      <w:r>
        <w:rPr>
          <w:rFonts w:hint="eastAsia" w:ascii="宋体" w:hAnsi="宋体" w:eastAsia="宋体"/>
          <w:szCs w:val="24"/>
        </w:rPr>
      </w:r>
      <w:r/>
    </w:p>
    <w:p>
      <w:pPr>
        <w:pStyle w:val="964"/>
        <w:spacing w:before="0" w:after="0" w:line="360" w:lineRule="auto"/>
        <w:rPr>
          <w:rFonts w:ascii="宋体"/>
          <w:color w:val="000000"/>
        </w:rPr>
      </w:pPr>
      <w:r>
        <w:rPr>
          <w:rFonts w:ascii="宋体"/>
          <w:sz w:val="30"/>
          <w:szCs w:val="30"/>
          <w:lang w:val="zh-CN"/>
        </w:rPr>
        <w:br w:type="page" w:clear="all"/>
      </w:r>
      <w:bookmarkStart w:id="31" w:name="_Ref170746161"/>
      <w:r/>
      <w:bookmarkStart w:id="32" w:name="_Toc166318702"/>
      <w:r>
        <w:rPr>
          <w:rFonts w:hint="eastAsia" w:ascii="宋体"/>
          <w:sz w:val="30"/>
          <w:szCs w:val="30"/>
          <w:lang w:val="zh-CN"/>
        </w:rPr>
        <w:t xml:space="preserve">格式</w:t>
      </w:r>
      <w:r>
        <w:rPr>
          <w:rFonts w:hint="eastAsia" w:ascii="宋体"/>
          <w:color w:val="000000"/>
        </w:rPr>
        <w:t xml:space="preserve">2</w:t>
      </w:r>
      <w:r>
        <w:rPr>
          <w:rFonts w:hint="eastAsia" w:ascii="宋体"/>
          <w:color w:val="000000"/>
        </w:rPr>
        <w:t xml:space="preserve">、投标承诺函</w:t>
      </w:r>
      <w:bookmarkEnd w:id="28"/>
      <w:r/>
      <w:bookmarkEnd w:id="29"/>
      <w:r/>
      <w:bookmarkEnd w:id="31"/>
      <w:r/>
      <w:bookmarkEnd w:id="32"/>
      <w:r/>
      <w:r/>
    </w:p>
    <w:p>
      <w:pPr>
        <w:pStyle w:val="976"/>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976"/>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昆山市交通运输局（昆山市铁路与航空事业发展中心）</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昆山市低空空域评估、航路规划及运行管理研究</w:t>
      </w:r>
      <w:r>
        <w:rPr>
          <w:rFonts w:hint="eastAsia" w:ascii="宋体" w:hAnsi="宋体"/>
          <w:iCs/>
          <w:szCs w:val="21"/>
          <w:u w:val="single"/>
        </w:rPr>
        <w:t xml:space="preserve">（</w:t>
      </w:r>
      <w:r>
        <w:rPr>
          <w:rFonts w:hint="eastAsia" w:ascii="宋体" w:hAnsi="宋体"/>
          <w:iCs/>
          <w:szCs w:val="21"/>
          <w:u w:val="single"/>
        </w:rPr>
        <w:t xml:space="preserve">JSZC-320583-SZGZ-G2026-0030</w:t>
      </w:r>
      <w:r>
        <w:rPr>
          <w:rFonts w:hint="eastAsia" w:ascii="宋体" w:hAnsi="宋体"/>
          <w:iCs/>
          <w:szCs w:val="21"/>
          <w:u w:val="single"/>
        </w:rPr>
        <w:t xml:space="preserve">）</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w:t>
      </w:r>
      <w:r>
        <w:rPr>
          <w:rFonts w:hint="eastAsia" w:ascii="宋体" w:hAnsi="宋体"/>
          <w:szCs w:val="21"/>
        </w:rPr>
        <w:t xml:space="preserve">含服务</w:t>
      </w:r>
      <w:r>
        <w:rPr>
          <w:rFonts w:hint="eastAsia" w:ascii="宋体" w:hAnsi="宋体"/>
          <w:szCs w:val="21"/>
        </w:rPr>
        <w:t xml:space="preserve">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w:t>
      </w:r>
      <w:r>
        <w:rPr>
          <w:rFonts w:ascii="宋体" w:hAnsi="宋体"/>
          <w:szCs w:val="21"/>
        </w:rPr>
        <w:t xml:space="preserve">有效期为</w:t>
      </w:r>
      <w:r>
        <w:rPr>
          <w:rFonts w:hint="eastAsia" w:ascii="宋体" w:hAnsi="宋体"/>
          <w:szCs w:val="21"/>
        </w:rPr>
        <w:t xml:space="preserve">自</w:t>
      </w:r>
      <w:r>
        <w:rPr>
          <w:rFonts w:hint="eastAsia" w:ascii="宋体" w:hAnsi="宋体"/>
          <w:szCs w:val="21"/>
        </w:rPr>
        <w:t xml:space="preserve">提交投标文件的截止之日起算后90天</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w:t>
      </w:r>
      <w:r>
        <w:rPr>
          <w:rFonts w:hint="eastAsia" w:ascii="宋体" w:hAnsi="宋体"/>
          <w:szCs w:val="21"/>
        </w:rPr>
        <w:t xml:space="preserve">本承诺函作为</w:t>
      </w:r>
      <w:r>
        <w:rPr>
          <w:rFonts w:hint="eastAsia" w:ascii="宋体" w:hAnsi="宋体"/>
          <w:szCs w:val="21"/>
        </w:rPr>
        <w:t xml:space="preserve">采购人要求我方履行违约赔偿的依据。</w:t>
      </w:r>
      <w:r/>
    </w:p>
    <w:p>
      <w:pPr>
        <w:pStyle w:val="1334"/>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052"/>
        <w:spacing w:line="360" w:lineRule="auto"/>
        <w:rPr>
          <w:rFonts w:hint="eastAsia" w:hAnsi="宋体" w:eastAsia="宋体"/>
          <w:sz w:val="21"/>
          <w:szCs w:val="21"/>
        </w:rPr>
      </w:pPr>
      <w:r>
        <w:rPr>
          <w:rFonts w:hint="eastAsia" w:hAnsi="宋体" w:eastAsia="宋体"/>
          <w:sz w:val="21"/>
          <w:szCs w:val="21"/>
        </w:rPr>
      </w:r>
      <w:r/>
    </w:p>
    <w:p>
      <w:pPr>
        <w:pStyle w:val="1052"/>
        <w:spacing w:line="360" w:lineRule="auto"/>
        <w:rPr>
          <w:rFonts w:hint="eastAsia" w:hAnsi="宋体" w:eastAsia="宋体"/>
          <w:sz w:val="21"/>
          <w:szCs w:val="21"/>
        </w:rPr>
      </w:pPr>
      <w:r>
        <w:rPr>
          <w:rFonts w:hAnsi="宋体" w:eastAsia="宋体"/>
          <w:sz w:val="21"/>
          <w:szCs w:val="21"/>
        </w:rPr>
        <w:t xml:space="preserve">                         </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976"/>
        <w:ind w:firstLine="0"/>
        <w:rPr>
          <w:rFonts w:hint="eastAsia" w:ascii="宋体" w:hAnsi="宋体" w:eastAsia="宋体"/>
          <w:b/>
          <w:szCs w:val="24"/>
        </w:rPr>
      </w:pPr>
      <w:r>
        <w:rPr>
          <w:rFonts w:hint="eastAsia" w:ascii="宋体" w:hAnsi="宋体" w:eastAsia="宋体"/>
          <w:b/>
          <w:szCs w:val="24"/>
        </w:rPr>
      </w:r>
      <w:r/>
    </w:p>
    <w:p>
      <w:pPr>
        <w:pStyle w:val="964"/>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33" w:name="_Ref504661263"/>
      <w:r/>
      <w:bookmarkStart w:id="34" w:name="_Toc134091570"/>
      <w:r/>
      <w:bookmarkStart w:id="35" w:name="_Toc166318703"/>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33"/>
      <w:r/>
      <w:bookmarkEnd w:id="34"/>
      <w:r/>
      <w:bookmarkEnd w:id="35"/>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9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5"/>
            <w:tcBorders>
              <w:left w:val="single" w:color="000000" w:sz="4" w:space="0"/>
            </w:tcBorders>
            <w:tcW w:w="6796" w:type="dxa"/>
            <w:vAlign w:val="center"/>
            <w:textDirection w:val="lrTb"/>
            <w:noWrap w:val="false"/>
          </w:tcPr>
          <w:p>
            <w:pPr>
              <w:pStyle w:val="9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9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9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9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976"/>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976"/>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976"/>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6"/>
            <w:tcW w:w="8693" w:type="dxa"/>
            <w:vAlign w:val="center"/>
            <w:textDirection w:val="lrTb"/>
            <w:noWrap w:val="false"/>
          </w:tcPr>
          <w:p>
            <w:pPr>
              <w:pStyle w:val="976"/>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976"/>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976"/>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976"/>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4" w:type="dxa"/>
            <w:vAlign w:val="center"/>
            <w:textDirection w:val="lrTb"/>
            <w:noWrap w:val="false"/>
          </w:tcPr>
          <w:p>
            <w:pPr>
              <w:pStyle w:val="976"/>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9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4" w:type="dxa"/>
            <w:textDirection w:val="lrTb"/>
            <w:noWrap w:val="false"/>
          </w:tcPr>
          <w:p>
            <w:pPr>
              <w:pStyle w:val="976"/>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9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6"/>
            <w:tcW w:w="8693" w:type="dxa"/>
            <w:vAlign w:val="center"/>
            <w:textDirection w:val="lrTb"/>
            <w:noWrap w:val="false"/>
          </w:tcPr>
          <w:p>
            <w:pPr>
              <w:pStyle w:val="976"/>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976"/>
        <w:ind w:firstLine="0"/>
        <w:rPr>
          <w:rFonts w:hint="eastAsia" w:ascii="宋体" w:hAnsi="宋体" w:eastAsia="宋体"/>
          <w:sz w:val="21"/>
          <w:szCs w:val="21"/>
        </w:rPr>
      </w:pPr>
      <w:r>
        <w:rPr>
          <w:rFonts w:hint="eastAsia" w:ascii="宋体" w:hAnsi="宋体" w:eastAsia="宋体"/>
          <w:sz w:val="21"/>
          <w:szCs w:val="21"/>
        </w:rPr>
      </w:r>
      <w:r/>
    </w:p>
    <w:p>
      <w:pPr>
        <w:pStyle w:val="976"/>
        <w:ind w:firstLine="0"/>
        <w:rPr>
          <w:rFonts w:hint="eastAsia" w:ascii="宋体" w:hAnsi="宋体" w:eastAsia="宋体"/>
          <w:b/>
          <w:szCs w:val="24"/>
        </w:rPr>
      </w:pPr>
      <w:r>
        <w:rPr>
          <w:rFonts w:ascii="宋体" w:hAnsi="宋体" w:eastAsia="宋体"/>
          <w:szCs w:val="24"/>
        </w:rPr>
        <w:br w:type="page" w:clear="all"/>
      </w:r>
      <w:r/>
    </w:p>
    <w:p>
      <w:pPr>
        <w:pStyle w:val="964"/>
        <w:rPr>
          <w:rFonts w:ascii="宋体" w:cs="宋体"/>
          <w:bCs w:val="0"/>
          <w:sz w:val="30"/>
          <w:szCs w:val="30"/>
          <w:lang w:val="zh-CN"/>
        </w:rPr>
      </w:pPr>
      <w:r/>
      <w:bookmarkStart w:id="36" w:name="_Ref62217903"/>
      <w:r/>
      <w:bookmarkStart w:id="37" w:name="_Toc166318704"/>
      <w:r/>
      <w:bookmarkStart w:id="38" w:name="_Toc134091571"/>
      <w:r>
        <w:rPr>
          <w:rFonts w:hint="eastAsia" w:ascii="宋体"/>
          <w:sz w:val="30"/>
          <w:szCs w:val="30"/>
        </w:rPr>
        <w:t xml:space="preserve">格式</w:t>
      </w:r>
      <w:r>
        <w:rPr>
          <w:rFonts w:hint="eastAsia" w:ascii="宋体"/>
          <w:sz w:val="30"/>
          <w:szCs w:val="30"/>
        </w:rPr>
        <w:t xml:space="preserve">4</w:t>
      </w:r>
      <w:r>
        <w:rPr>
          <w:rFonts w:hint="eastAsia" w:ascii="宋体"/>
          <w:sz w:val="30"/>
          <w:szCs w:val="30"/>
        </w:rPr>
        <w:t xml:space="preserve">、</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36"/>
      <w:r/>
      <w:bookmarkEnd w:id="37"/>
      <w:r/>
      <w:bookmarkEnd w:id="38"/>
      <w:r/>
      <w:r/>
    </w:p>
    <w:p>
      <w:pPr>
        <w:pStyle w:val="1418"/>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昆山市交通运输局（昆山市铁路与航空事业发展中心）</w:t>
      </w:r>
      <w:r>
        <w:rPr>
          <w:szCs w:val="21"/>
          <w:lang w:val="zh-CN"/>
        </w:rPr>
        <w:t xml:space="preserve">的</w:t>
      </w:r>
      <w:r>
        <w:rPr>
          <w:rFonts w:hint="eastAsia"/>
          <w:szCs w:val="21"/>
          <w:u w:val="single"/>
          <w:lang w:val="zh-CN"/>
        </w:rPr>
        <w:t xml:space="preserve">昆山市低空空域评估、航路规划及运行管理研究</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334"/>
        <w:ind w:firstLine="420"/>
        <w:spacing w:line="360" w:lineRule="auto"/>
        <w:rPr>
          <w:rFonts w:hint="eastAsia" w:hAnsi="宋体" w:cs="宋体"/>
          <w:szCs w:val="21"/>
          <w:lang w:val="zh-CN"/>
        </w:rPr>
      </w:pPr>
      <w:r>
        <w:rPr>
          <w:szCs w:val="21"/>
        </w:rPr>
        <w:t xml:space="preserve">1.</w:t>
      </w:r>
      <w:r>
        <w:rPr>
          <w:rFonts w:hint="eastAsia"/>
        </w:rPr>
        <w:t xml:space="preserve"> </w:t>
      </w:r>
      <w:r>
        <w:rPr>
          <w:rFonts w:hint="eastAsia" w:hAnsi="宋体" w:cs="宋体"/>
          <w:szCs w:val="21"/>
          <w:u w:val="single"/>
        </w:rPr>
        <w:t xml:space="preserve">昆山市低空空域评估、航路规划及运行管理研究</w:t>
      </w:r>
      <w:r>
        <w:rPr>
          <w:rFonts w:hint="eastAsia" w:hAnsi="宋体" w:cs="宋体"/>
          <w:szCs w:val="21"/>
        </w:rPr>
        <w:t xml:space="preserve">，属于</w:t>
      </w:r>
      <w:r>
        <w:rPr>
          <w:rFonts w:hint="eastAsia" w:hAnsi="宋体" w:cs="宋体"/>
          <w:szCs w:val="21"/>
          <w:u w:val="single"/>
        </w:rPr>
        <w:t xml:space="preserve">其他未列明行业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360" w:lineRule="auto"/>
        <w:rPr>
          <w:szCs w:val="21"/>
          <w:lang w:val="zh-CN"/>
        </w:rPr>
      </w:pPr>
      <w:r>
        <w:rPr>
          <w:szCs w:val="21"/>
          <w:lang w:val="zh-CN"/>
        </w:rPr>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ind w:firstLine="420"/>
        <w:spacing w:line="360" w:lineRule="auto"/>
        <w:rPr>
          <w:szCs w:val="21"/>
          <w:lang w:val="zh-CN"/>
        </w:rPr>
      </w:pPr>
      <w:r>
        <w:rPr>
          <w:szCs w:val="21"/>
          <w:lang w:val="zh-CN"/>
        </w:rPr>
      </w:r>
      <w:r/>
    </w:p>
    <w:p>
      <w:pPr>
        <w:pStyle w:val="1418"/>
        <w:ind w:firstLine="420"/>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         </w:t>
      </w:r>
      <w:r/>
    </w:p>
    <w:p>
      <w:pPr>
        <w:jc w:val="right"/>
        <w:spacing w:line="360" w:lineRule="auto"/>
        <w:rPr>
          <w:rFonts w:hint="eastAsia" w:ascii="宋体" w:hAnsi="宋体"/>
          <w:szCs w:val="21"/>
        </w:rPr>
      </w:pPr>
      <w:r>
        <w:rPr>
          <w:rFonts w:ascii="宋体" w:hAnsi="宋体"/>
          <w:szCs w:val="21"/>
        </w:rPr>
        <w:t xml:space="preserve">日期：</w:t>
      </w:r>
      <w:r>
        <w:rPr>
          <w:rFonts w:hint="eastAsia" w:ascii="宋体" w:hAnsi="宋体"/>
          <w:szCs w:val="21"/>
        </w:rPr>
        <w:t xml:space="preserve">                         </w:t>
      </w:r>
      <w:r/>
    </w:p>
    <w:p>
      <w:pPr>
        <w:jc w:val="right"/>
        <w:spacing w:line="360" w:lineRule="auto"/>
        <w:rPr>
          <w:rFonts w:hint="eastAsia" w:ascii="宋体" w:hAnsi="宋体"/>
          <w:szCs w:val="21"/>
        </w:rPr>
      </w:pPr>
      <w:r>
        <w:rPr>
          <w:rFonts w:hint="eastAsia" w:ascii="宋体" w:hAnsi="宋体"/>
          <w:szCs w:val="21"/>
        </w:rPr>
      </w:r>
      <w:r/>
    </w:p>
    <w:p>
      <w:pPr>
        <w:pStyle w:val="1424"/>
        <w:spacing w:line="360" w:lineRule="auto"/>
        <w:rPr>
          <w:rFonts w:hint="eastAsia"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w:t>
      </w:r>
      <w:r>
        <w:rPr>
          <w:rFonts w:hint="eastAsia" w:eastAsia="宋体" w:cs="宋体"/>
          <w:b/>
          <w:bCs/>
          <w:sz w:val="21"/>
          <w:szCs w:val="21"/>
        </w:rPr>
        <w:t xml:space="preserve">一</w:t>
      </w:r>
      <w:r>
        <w:rPr>
          <w:rFonts w:hint="eastAsia" w:eastAsia="宋体" w:cs="宋体"/>
          <w:b/>
          <w:bCs/>
          <w:sz w:val="21"/>
          <w:szCs w:val="21"/>
        </w:rPr>
        <w:t xml:space="preserve">年度数据的新成立企业可不填报；</w:t>
      </w:r>
      <w:r/>
    </w:p>
    <w:p>
      <w:pPr>
        <w:pStyle w:val="1424"/>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u w:val="single"/>
        </w:rPr>
        <w:t xml:space="preserve">其他未列明行业</w:t>
      </w:r>
      <w:r>
        <w:rPr>
          <w:rFonts w:hint="eastAsia" w:eastAsia="宋体" w:cs="宋体"/>
          <w:b/>
          <w:bCs/>
          <w:sz w:val="21"/>
          <w:szCs w:val="21"/>
        </w:rPr>
        <w:t xml:space="preserve">。中小</w:t>
      </w:r>
      <w:r>
        <w:rPr>
          <w:rFonts w:hint="eastAsia" w:eastAsia="宋体" w:cs="宋体"/>
          <w:b/>
          <w:bCs/>
          <w:sz w:val="21"/>
          <w:szCs w:val="21"/>
        </w:rPr>
        <w:t xml:space="preserve">微企业</w:t>
      </w:r>
      <w:r>
        <w:rPr>
          <w:rFonts w:hint="eastAsia" w:eastAsia="宋体" w:cs="宋体"/>
          <w:b/>
          <w:bCs/>
          <w:sz w:val="21"/>
          <w:szCs w:val="21"/>
        </w:rPr>
        <w:t xml:space="preserve">划型标准请根据《中小企业划型标准规定》（工信部联企业〔2011〕300号）。投标人提供的</w:t>
      </w:r>
      <w:r>
        <w:rPr>
          <w:rFonts w:hint="eastAsia" w:eastAsia="宋体" w:cs="宋体"/>
          <w:b/>
          <w:bCs/>
          <w:sz w:val="21"/>
          <w:szCs w:val="21"/>
        </w:rPr>
        <w:t xml:space="preserve">承诺函须按</w:t>
      </w:r>
      <w:r>
        <w:rPr>
          <w:rFonts w:hint="eastAsia" w:eastAsia="宋体" w:cs="宋体"/>
          <w:b/>
          <w:bCs/>
          <w:sz w:val="21"/>
          <w:szCs w:val="21"/>
        </w:rPr>
        <w:t xml:space="preserve">本项目规定行业填写，否则其声明函不予认可。</w:t>
      </w:r>
      <w:r/>
    </w:p>
    <w:p>
      <w:pPr>
        <w:pStyle w:val="1424"/>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jc w:val="right"/>
        <w:spacing w:line="360" w:lineRule="auto"/>
        <w:rPr>
          <w:rFonts w:hint="eastAsia" w:ascii="宋体" w:hAnsi="宋体"/>
          <w:szCs w:val="21"/>
        </w:rPr>
      </w:pPr>
      <w:r>
        <w:rPr>
          <w:rFonts w:hint="eastAsia" w:ascii="宋体" w:hAnsi="宋体"/>
          <w:szCs w:val="21"/>
        </w:rPr>
      </w:r>
      <w:r/>
    </w:p>
    <w:p>
      <w:pPr>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p>
    <w:p>
      <w:pPr>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000000"/>
          <w:szCs w:val="21"/>
        </w:rPr>
      </w:pPr>
      <w:r>
        <w:rPr>
          <w:rFonts w:hint="eastAsia" w:ascii="宋体" w:hAnsi="宋体" w:cs="宋体"/>
          <w:color w:val="000000"/>
          <w:szCs w:val="21"/>
        </w:rPr>
        <w:t xml:space="preserve">　　四、各行业划型标准为：</w:t>
      </w:r>
      <w:r/>
    </w:p>
    <w:p>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w:t>
      </w:r>
      <w:r>
        <w:rPr>
          <w:rFonts w:hint="eastAsia" w:ascii="宋体" w:hAnsi="宋体" w:cs="宋体"/>
          <w:color w:val="000000"/>
          <w:szCs w:val="21"/>
        </w:rPr>
        <w:t xml:space="preserve">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600"/>
        <w:rPr>
          <w:rFonts w:hint="eastAsia"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p>
    <w:p>
      <w:pPr>
        <w:ind w:firstLine="600"/>
        <w:rPr>
          <w:sz w:val="24"/>
          <w:szCs w:val="32"/>
        </w:rPr>
      </w:pPr>
      <w:r>
        <w:rPr>
          <w:sz w:val="24"/>
          <w:szCs w:val="32"/>
        </w:rPr>
        <w:br w:type="page" w:clear="all"/>
      </w:r>
      <w:r/>
    </w:p>
    <w:p>
      <w:pPr>
        <w:pStyle w:val="964"/>
        <w:spacing w:before="0" w:after="0" w:line="360" w:lineRule="auto"/>
      </w:pPr>
      <w:r/>
      <w:bookmarkStart w:id="39" w:name="_Toc108612932"/>
      <w:r/>
      <w:bookmarkStart w:id="40" w:name="_Ref129774809"/>
      <w:r/>
      <w:bookmarkStart w:id="41" w:name="_Toc134091572"/>
      <w:r/>
      <w:bookmarkStart w:id="42" w:name="_Toc166318705"/>
      <w:r>
        <w:rPr>
          <w:rFonts w:hint="eastAsia" w:ascii="宋体"/>
          <w:sz w:val="30"/>
          <w:szCs w:val="30"/>
        </w:rPr>
        <w:t xml:space="preserve">格式</w:t>
      </w:r>
      <w:r>
        <w:rPr>
          <w:rFonts w:hint="eastAsia" w:ascii="宋体"/>
          <w:sz w:val="30"/>
          <w:szCs w:val="30"/>
        </w:rPr>
        <w:t xml:space="preserve">5</w:t>
      </w:r>
      <w:r>
        <w:rPr>
          <w:rFonts w:hint="eastAsia" w:ascii="宋体"/>
          <w:sz w:val="30"/>
          <w:szCs w:val="30"/>
        </w:rPr>
        <w:t xml:space="preserve">、</w:t>
      </w:r>
      <w:r>
        <w:t xml:space="preserve">残疾人福利性单位声明函</w:t>
      </w:r>
      <w:bookmarkEnd w:id="39"/>
      <w:r/>
      <w:bookmarkEnd w:id="40"/>
      <w:r/>
      <w:bookmarkEnd w:id="41"/>
      <w:r/>
      <w:bookmarkEnd w:id="42"/>
      <w:r/>
      <w:r/>
    </w:p>
    <w:p>
      <w:pPr>
        <w:pStyle w:val="1104"/>
        <w:ind w:firstLine="425"/>
        <w:jc w:val="left"/>
        <w:spacing w:line="360" w:lineRule="auto"/>
        <w:rPr>
          <w:rFonts w:hint="eastAsia" w:hAnsi="宋体" w:eastAsia="宋体"/>
          <w:sz w:val="21"/>
          <w:szCs w:val="21"/>
        </w:rPr>
      </w:pPr>
      <w:r>
        <w:rPr>
          <w:rFonts w:hint="eastAsia" w:hAnsi="宋体" w:eastAsia="宋体"/>
          <w:sz w:val="21"/>
          <w:szCs w:val="21"/>
        </w:rPr>
      </w:r>
      <w:r/>
    </w:p>
    <w:p>
      <w:pPr>
        <w:pStyle w:val="1104"/>
        <w:ind w:firstLine="425"/>
        <w:jc w:val="left"/>
        <w:spacing w:line="360" w:lineRule="auto"/>
        <w:rPr>
          <w:rFonts w:hint="eastAsia"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           </w:t>
      </w:r>
      <w:r>
        <w:rPr>
          <w:rFonts w:hAnsi="宋体" w:eastAsia="宋体"/>
          <w:sz w:val="21"/>
          <w:szCs w:val="21"/>
        </w:rPr>
        <w:t xml:space="preserve">单位的</w:t>
      </w:r>
      <w:r>
        <w:rPr>
          <w:rFonts w:hint="eastAsia" w:hAnsi="宋体" w:eastAsia="宋体"/>
          <w:sz w:val="21"/>
          <w:szCs w:val="21"/>
          <w:u w:val="single"/>
        </w:rPr>
        <w:t xml:space="preserve">        </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04"/>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104"/>
        <w:ind w:firstLine="425"/>
        <w:jc w:val="left"/>
        <w:spacing w:line="360" w:lineRule="auto"/>
        <w:rPr>
          <w:rFonts w:hint="eastAsia" w:hAnsi="宋体" w:eastAsia="宋体"/>
          <w:sz w:val="21"/>
          <w:szCs w:val="21"/>
        </w:rPr>
      </w:pPr>
      <w:r>
        <w:rPr>
          <w:rFonts w:hint="eastAsia" w:hAnsi="宋体" w:eastAsia="宋体"/>
          <w:sz w:val="21"/>
          <w:szCs w:val="21"/>
        </w:rPr>
      </w:r>
      <w:r/>
    </w:p>
    <w:p>
      <w:pPr>
        <w:pStyle w:val="1104"/>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104"/>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976"/>
        <w:ind w:firstLine="0"/>
        <w:rPr>
          <w:rFonts w:hint="eastAsia" w:ascii="宋体" w:hAnsi="宋体" w:eastAsia="宋体"/>
          <w:szCs w:val="24"/>
        </w:rPr>
      </w:pPr>
      <w:r>
        <w:rPr>
          <w:rFonts w:hint="eastAsia" w:ascii="宋体" w:hAnsi="宋体" w:eastAsia="宋体"/>
          <w:szCs w:val="24"/>
        </w:rPr>
      </w:r>
      <w:r/>
    </w:p>
    <w:p>
      <w:pPr>
        <w:pStyle w:val="1052"/>
        <w:ind w:firstLine="4620"/>
        <w:spacing w:line="400" w:lineRule="exact"/>
        <w:rPr>
          <w:rFonts w:hint="eastAsia" w:hAnsi="宋体" w:eastAsia="宋体"/>
          <w:sz w:val="24"/>
          <w:szCs w:val="24"/>
        </w:rPr>
      </w:pPr>
      <w:r>
        <w:rPr>
          <w:rFonts w:hint="eastAsia" w:hAnsi="宋体" w:eastAsia="宋体"/>
          <w:sz w:val="24"/>
          <w:szCs w:val="24"/>
        </w:rPr>
      </w:r>
      <w:r/>
    </w:p>
    <w:p>
      <w:pPr>
        <w:pStyle w:val="1052"/>
        <w:ind w:firstLine="4620"/>
        <w:spacing w:line="400" w:lineRule="exact"/>
        <w:rPr>
          <w:rFonts w:hint="eastAsia" w:hAnsi="宋体" w:eastAsia="宋体"/>
          <w:sz w:val="24"/>
          <w:szCs w:val="24"/>
        </w:rPr>
      </w:pPr>
      <w:r>
        <w:rPr>
          <w:rFonts w:hAnsi="宋体" w:eastAsia="宋体"/>
          <w:sz w:val="24"/>
          <w:szCs w:val="24"/>
        </w:rPr>
        <w:br w:type="page" w:clear="all"/>
      </w:r>
      <w:r/>
    </w:p>
    <w:p>
      <w:pPr>
        <w:pStyle w:val="964"/>
        <w:spacing w:before="0" w:after="0" w:line="360" w:lineRule="auto"/>
        <w:rPr>
          <w:rFonts w:ascii="宋体"/>
          <w:color w:val="000000"/>
        </w:rPr>
      </w:pPr>
      <w:r/>
      <w:bookmarkStart w:id="43" w:name="_Toc134091573"/>
      <w:r/>
      <w:bookmarkStart w:id="44" w:name="_Toc166318706"/>
      <w:r/>
      <w:bookmarkStart w:id="45" w:name="_Ref62217910"/>
      <w:r>
        <w:rPr>
          <w:rFonts w:hint="eastAsia" w:ascii="宋体"/>
          <w:sz w:val="30"/>
          <w:szCs w:val="30"/>
          <w:lang w:val="zh-CN"/>
        </w:rPr>
        <w:t xml:space="preserve">格式</w:t>
      </w:r>
      <w:r>
        <w:rPr>
          <w:rFonts w:hint="eastAsia" w:ascii="宋体"/>
          <w:color w:val="000000"/>
        </w:rPr>
        <w:t xml:space="preserve">6</w:t>
      </w:r>
      <w:r>
        <w:rPr>
          <w:rFonts w:hint="eastAsia" w:ascii="宋体"/>
          <w:color w:val="000000"/>
        </w:rPr>
        <w:t xml:space="preserve">、开标一览表</w:t>
      </w:r>
      <w:bookmarkEnd w:id="43"/>
      <w:r/>
      <w:bookmarkEnd w:id="44"/>
      <w:r/>
      <w:bookmarkEnd w:id="45"/>
      <w:r/>
      <w:r/>
    </w:p>
    <w:p>
      <w:pPr>
        <w:pStyle w:val="1052"/>
        <w:spacing w:line="360" w:lineRule="auto"/>
        <w:rPr>
          <w:rFonts w:eastAsia="宋体"/>
          <w:b/>
          <w:color w:val="000000"/>
          <w:sz w:val="21"/>
          <w:szCs w:val="21"/>
        </w:rPr>
      </w:pPr>
      <w:r>
        <w:rPr>
          <w:rFonts w:hint="eastAsia" w:eastAsia="宋体"/>
          <w:b/>
          <w:color w:val="000000"/>
          <w:sz w:val="21"/>
          <w:szCs w:val="21"/>
        </w:rPr>
        <w:t xml:space="preserve">注：开标一览表以苏</w:t>
      </w:r>
      <w:r>
        <w:rPr>
          <w:rFonts w:hint="eastAsia" w:eastAsia="宋体"/>
          <w:b/>
          <w:color w:val="000000"/>
          <w:sz w:val="21"/>
          <w:szCs w:val="21"/>
        </w:rPr>
        <w:t xml:space="preserve">采云</w:t>
      </w:r>
      <w:r>
        <w:rPr>
          <w:rFonts w:hint="eastAsia" w:eastAsia="宋体"/>
          <w:b/>
          <w:color w:val="000000"/>
          <w:sz w:val="21"/>
          <w:szCs w:val="21"/>
        </w:rPr>
        <w:t xml:space="preserve">系统为准。</w:t>
      </w:r>
      <w:r/>
    </w:p>
    <w:p>
      <w:pPr>
        <w:pStyle w:val="1026"/>
        <w:jc w:val="center"/>
        <w:spacing w:before="0" w:beforeAutospacing="0" w:after="0" w:afterAutospacing="0" w:line="360" w:lineRule="auto"/>
        <w:rPr>
          <w:rFonts w:hint="eastAsia"/>
          <w:sz w:val="21"/>
          <w:szCs w:val="21"/>
        </w:rPr>
      </w:pPr>
      <w:r>
        <w:rPr>
          <w:sz w:val="21"/>
          <w:szCs w:val="21"/>
        </w:rPr>
        <w:t xml:space="preserve">开标一览表（总报价）</w:t>
      </w:r>
      <w:r/>
    </w:p>
    <w:p>
      <w:pPr>
        <w:pStyle w:val="1026"/>
        <w:spacing w:before="0" w:beforeAutospacing="0" w:after="0" w:afterAutospacing="0" w:line="360" w:lineRule="auto"/>
        <w:rPr>
          <w:rFonts w:hint="eastAsia"/>
          <w:sz w:val="21"/>
          <w:szCs w:val="21"/>
        </w:rPr>
      </w:pPr>
      <w:r>
        <w:rPr>
          <w:sz w:val="21"/>
          <w:szCs w:val="21"/>
        </w:rPr>
        <w:t xml:space="preserve">投标人全称（加盖公章）：</w:t>
      </w:r>
      <w:r/>
    </w:p>
    <w:p>
      <w:pPr>
        <w:pStyle w:val="1026"/>
        <w:spacing w:before="0" w:beforeAutospacing="0" w:after="0" w:afterAutospacing="0" w:line="360" w:lineRule="auto"/>
        <w:rPr>
          <w:rFonts w:hint="eastAsia"/>
          <w:sz w:val="21"/>
          <w:szCs w:val="21"/>
        </w:rPr>
      </w:pPr>
      <w:r>
        <w:rPr>
          <w:sz w:val="21"/>
          <w:szCs w:val="21"/>
        </w:rPr>
        <w:t xml:space="preserve">项目编号：</w:t>
      </w:r>
      <w:r>
        <w:rPr>
          <w:rFonts w:hint="eastAsia"/>
          <w:sz w:val="21"/>
          <w:szCs w:val="21"/>
        </w:rPr>
        <w:t xml:space="preserve">JSZC-320583-SZGZ-G2026-0030</w:t>
      </w:r>
      <w:r/>
    </w:p>
    <w:p>
      <w:pPr>
        <w:pStyle w:val="1026"/>
        <w:spacing w:before="0" w:beforeAutospacing="0" w:after="0" w:afterAutospacing="0" w:line="360" w:lineRule="auto"/>
        <w:rPr>
          <w:rFonts w:hint="eastAsia"/>
          <w:sz w:val="21"/>
          <w:szCs w:val="21"/>
        </w:rPr>
      </w:pPr>
      <w:r>
        <w:rPr>
          <w:sz w:val="21"/>
          <w:szCs w:val="21"/>
        </w:rPr>
        <w:t xml:space="preserve">分包号：</w:t>
      </w:r>
      <w:r>
        <w:rPr>
          <w:rFonts w:hint="eastAsia"/>
          <w:sz w:val="21"/>
          <w:szCs w:val="21"/>
        </w:rPr>
        <w:t xml:space="preserve">采购包1</w:t>
      </w:r>
      <w:r/>
    </w:p>
    <w:tbl>
      <w:tblPr>
        <w:tblW w:w="4991"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投标总报价</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spacing w:line="360" w:lineRule="auto"/>
              <w:rPr>
                <w:szCs w:val="21"/>
              </w:rPr>
            </w:pPr>
            <w:r>
              <w:rPr>
                <w:rFonts w:hint="eastAsia" w:ascii="宋体" w:hAnsi="宋体" w:cs="宋体"/>
                <w:szCs w:val="21"/>
                <w:lang w:bidi="ar"/>
              </w:rPr>
              <w:t xml:space="preserve">昆山市低空空域评估、航路规划及运行管理研究</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小写：</w:t>
            </w:r>
            <w: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 gd3 0 0"/>
                                  <a:gd name="gd6" fmla="+- gd4 0 0"/>
                                  <a:gd name="gd7" fmla="val 21600"/>
                                  <a:gd name="gd8" fmla="val 21600"/>
                                  <a:gd name="gd9" fmla="+- gd7 0 0"/>
                                  <a:gd name="gd10" fmla="+- gd8 0 0"/>
                                  <a:gd name="gd11" fmla="val 21600"/>
                                  <a:gd name="gd12" fmla="val 0"/>
                                  <a:gd name="gd13" fmla="val 0"/>
                                  <a:gd name="gd14" fmla="val 0"/>
                                  <a:gd name="gd15" fmla="*/ w 0 21600"/>
                                  <a:gd name="gd16" fmla="*/ h 0 21600"/>
                                  <a:gd name="gd17" fmla="*/ w 21600 21600"/>
                                  <a:gd name="gd18" fmla="*/ h 21600 21600"/>
                                </a:gdLst>
                                <a:ahLst/>
                                <a:cxnLst/>
                                <a:rect l="gd15" t="gd16" r="gd17" b="gd18"/>
                                <a:pathLst>
                                  <a:path w="21600" h="21600" fill="norm" stroke="1" extrusionOk="0">
                                    <a:moveTo>
                                      <a:pt x="gd1" y="gd2"/>
                                    </a:moveTo>
                                    <a:lnTo>
                                      <a:pt x="gd3" y="gd4"/>
                                    </a:lnTo>
                                    <a:lnTo>
                                      <a:pt x="gd5" y="gd6"/>
                                    </a:lnTo>
                                    <a:lnTo>
                                      <a:pt x="gd7" y="gd8"/>
                                    </a:lnTo>
                                    <a:lnTo>
                                      <a:pt x="gd9" y="gd10"/>
                                    </a:lnTo>
                                    <a:lnTo>
                                      <a:pt x="gd11" y="gd12"/>
                                    </a:lnTo>
                                    <a:lnTo>
                                      <a:pt x="gd13" y="gd14"/>
                                    </a:lnTo>
                                    <a:close/>
                                  </a:path>
                                  <a:path w="21600" h="21600" fill="norm" stroke="1" extrusionOk="0"/>
                                </a:pathLst>
                              </a:custGeom>
                              <a:noFill/>
                              <a:ln>
                                <a:noFill/>
                                <a:round/>
                              </a:ln>
                            </wps:spPr>
                            <wps:bodyPr rot="0">
                              <a:prstTxWarp prst="textNoShape">
                                <a:avLst/>
                              </a:prstTxWarp>
                              <a:noAutofit/>
                            </wps:bodyPr>
                          </wps:wsp>
                        </a:graphicData>
                      </a:graphic>
                    </wp:anchor>
                  </w:drawing>
                </mc:Choice>
                <mc:Fallback>
                  <w:pict>
                    <v:shape id="shape 1" o:spid="_x0000_s1" style="position:absolute;z-index:50279065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e" coordsize="100000,100000" filled="f" stroked="f">
                      <v:path textboxrect="0,0,100000,100000"/>
                    </v:shape>
                  </w:pict>
                </mc:Fallback>
              </mc:AlternateContent>
            </w:r>
            <w:r>
              <w:rPr>
                <w:rFonts w:ascii="宋体" w:hAnsi="宋体" w:cs="宋体"/>
                <w:szCs w:val="21"/>
                <w:lang w:bidi="ar"/>
              </w:rPr>
              <w:t xml:space="preserve"> （元人民币）</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投标报价大写金额</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金额大写 </w:t>
            </w:r>
            <w:r/>
          </w:p>
        </w:tc>
      </w:tr>
    </w:tbl>
    <w:p>
      <w:pPr>
        <w:pStyle w:val="1026"/>
        <w:jc w:val="right"/>
        <w:spacing w:before="0" w:beforeAutospacing="0" w:after="0" w:afterAutospacing="0" w:line="360" w:lineRule="auto"/>
        <w:rPr>
          <w:rFonts w:hint="eastAsia"/>
          <w:sz w:val="21"/>
          <w:szCs w:val="21"/>
        </w:rPr>
      </w:pPr>
      <w:r>
        <w:rPr>
          <w:sz w:val="21"/>
          <w:szCs w:val="21"/>
        </w:rPr>
        <w:t xml:space="preserve">日期：</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 gd3 0 0"/>
                            <a:gd name="gd6" fmla="+- gd4 0 0"/>
                            <a:gd name="gd7" fmla="val 21600"/>
                            <a:gd name="gd8" fmla="val 21600"/>
                            <a:gd name="gd9" fmla="+- gd7 0 0"/>
                            <a:gd name="gd10" fmla="+- gd8 0 0"/>
                            <a:gd name="gd11" fmla="val 21600"/>
                            <a:gd name="gd12" fmla="val 0"/>
                            <a:gd name="gd13" fmla="val 0"/>
                            <a:gd name="gd14" fmla="val 0"/>
                            <a:gd name="gd15" fmla="*/ w 0 21600"/>
                            <a:gd name="gd16" fmla="*/ h 0 21600"/>
                            <a:gd name="gd17" fmla="*/ w 21600 21600"/>
                            <a:gd name="gd18" fmla="*/ h 21600 21600"/>
                          </a:gdLst>
                          <a:ahLst/>
                          <a:cxnLst/>
                          <a:rect l="gd15" t="gd16" r="gd17" b="gd18"/>
                          <a:pathLst>
                            <a:path w="21600" h="21600" fill="norm" stroke="1" extrusionOk="0">
                              <a:moveTo>
                                <a:pt x="gd1" y="gd2"/>
                              </a:moveTo>
                              <a:lnTo>
                                <a:pt x="gd3" y="gd4"/>
                              </a:lnTo>
                              <a:lnTo>
                                <a:pt x="gd5" y="gd6"/>
                              </a:lnTo>
                              <a:lnTo>
                                <a:pt x="gd7" y="gd8"/>
                              </a:lnTo>
                              <a:lnTo>
                                <a:pt x="gd9" y="gd10"/>
                              </a:lnTo>
                              <a:lnTo>
                                <a:pt x="gd11" y="gd12"/>
                              </a:lnTo>
                              <a:lnTo>
                                <a:pt x="gd13" y="gd14"/>
                              </a:lnTo>
                              <a:close/>
                            </a:path>
                            <a:path w="21600" h="21600" fill="norm" stroke="1" extrusionOk="0"/>
                          </a:pathLst>
                        </a:custGeom>
                        <a:noFill/>
                        <a:ln>
                          <a:noFill/>
                          <a:round/>
                        </a:ln>
                      </wps:spPr>
                      <wps:bodyPr rot="0">
                        <a:prstTxWarp prst="textNoShape">
                          <a:avLst/>
                        </a:prstTxWarp>
                        <a:noAutofit/>
                      </wps:bodyPr>
                    </wps:wsp>
                  </a:graphicData>
                </a:graphic>
              </wp:anchor>
            </w:drawing>
          </mc:Choice>
          <mc:Fallback>
            <w:pict>
              <v:shape id="shape 2" o:spid="_x0000_s2" style="position:absolute;z-index:502791680;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e" coordsize="100000,100000" filled="f" stroked="f">
                <v:path textboxrect="0,0,100000,100000"/>
              </v:shape>
            </w:pict>
          </mc:Fallback>
        </mc:AlternateContent>
      </w:r>
      <w:r>
        <w:rPr>
          <w:sz w:val="21"/>
          <w:szCs w:val="21"/>
        </w:rPr>
        <w:t xml:space="preserve"> 年 </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 gd3 0 0"/>
                            <a:gd name="gd6" fmla="+- gd4 0 0"/>
                            <a:gd name="gd7" fmla="val 21600"/>
                            <a:gd name="gd8" fmla="val 21600"/>
                            <a:gd name="gd9" fmla="+- gd7 0 0"/>
                            <a:gd name="gd10" fmla="+- gd8 0 0"/>
                            <a:gd name="gd11" fmla="val 21600"/>
                            <a:gd name="gd12" fmla="val 0"/>
                            <a:gd name="gd13" fmla="val 0"/>
                            <a:gd name="gd14" fmla="val 0"/>
                            <a:gd name="gd15" fmla="*/ w 0 21600"/>
                            <a:gd name="gd16" fmla="*/ h 0 21600"/>
                            <a:gd name="gd17" fmla="*/ w 21600 21600"/>
                            <a:gd name="gd18" fmla="*/ h 21600 21600"/>
                          </a:gdLst>
                          <a:ahLst/>
                          <a:cxnLst/>
                          <a:rect l="gd15" t="gd16" r="gd17" b="gd18"/>
                          <a:pathLst>
                            <a:path w="21600" h="21600" fill="norm" stroke="1" extrusionOk="0">
                              <a:moveTo>
                                <a:pt x="gd1" y="gd2"/>
                              </a:moveTo>
                              <a:lnTo>
                                <a:pt x="gd3" y="gd4"/>
                              </a:lnTo>
                              <a:lnTo>
                                <a:pt x="gd5" y="gd6"/>
                              </a:lnTo>
                              <a:lnTo>
                                <a:pt x="gd7" y="gd8"/>
                              </a:lnTo>
                              <a:lnTo>
                                <a:pt x="gd9" y="gd10"/>
                              </a:lnTo>
                              <a:lnTo>
                                <a:pt x="gd11" y="gd12"/>
                              </a:lnTo>
                              <a:lnTo>
                                <a:pt x="gd13" y="gd14"/>
                              </a:lnTo>
                              <a:close/>
                            </a:path>
                            <a:path w="21600" h="21600" fill="norm" stroke="1" extrusionOk="0"/>
                          </a:pathLst>
                        </a:custGeom>
                        <a:noFill/>
                        <a:ln>
                          <a:noFill/>
                          <a:round/>
                        </a:ln>
                      </wps:spPr>
                      <wps:bodyPr rot="0">
                        <a:prstTxWarp prst="textNoShape">
                          <a:avLst/>
                        </a:prstTxWarp>
                        <a:noAutofit/>
                      </wps:bodyPr>
                    </wps:wsp>
                  </a:graphicData>
                </a:graphic>
              </wp:anchor>
            </w:drawing>
          </mc:Choice>
          <mc:Fallback>
            <w:pict>
              <v:shape id="shape 3" o:spid="_x0000_s3" style="position:absolute;z-index:25165875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e" coordsize="100000,100000" filled="f" stroked="f">
                <v:path textboxrect="0,0,100000,100000"/>
              </v:shape>
            </w:pict>
          </mc:Fallback>
        </mc:AlternateContent>
      </w:r>
      <w:r>
        <w:rPr>
          <w:sz w:val="21"/>
          <w:szCs w:val="21"/>
        </w:rPr>
        <w:t xml:space="preserve">月 </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 gd3 0 0"/>
                            <a:gd name="gd6" fmla="+- gd4 0 0"/>
                            <a:gd name="gd7" fmla="val 21600"/>
                            <a:gd name="gd8" fmla="val 21600"/>
                            <a:gd name="gd9" fmla="+- gd7 0 0"/>
                            <a:gd name="gd10" fmla="+- gd8 0 0"/>
                            <a:gd name="gd11" fmla="val 21600"/>
                            <a:gd name="gd12" fmla="val 0"/>
                            <a:gd name="gd13" fmla="val 0"/>
                            <a:gd name="gd14" fmla="val 0"/>
                            <a:gd name="gd15" fmla="*/ w 0 21600"/>
                            <a:gd name="gd16" fmla="*/ h 0 21600"/>
                            <a:gd name="gd17" fmla="*/ w 21600 21600"/>
                            <a:gd name="gd18" fmla="*/ h 21600 21600"/>
                          </a:gdLst>
                          <a:ahLst/>
                          <a:cxnLst/>
                          <a:rect l="gd15" t="gd16" r="gd17" b="gd18"/>
                          <a:pathLst>
                            <a:path w="21600" h="21600" fill="norm" stroke="1" extrusionOk="0">
                              <a:moveTo>
                                <a:pt x="gd1" y="gd2"/>
                              </a:moveTo>
                              <a:lnTo>
                                <a:pt x="gd3" y="gd4"/>
                              </a:lnTo>
                              <a:lnTo>
                                <a:pt x="gd5" y="gd6"/>
                              </a:lnTo>
                              <a:lnTo>
                                <a:pt x="gd7" y="gd8"/>
                              </a:lnTo>
                              <a:lnTo>
                                <a:pt x="gd9" y="gd10"/>
                              </a:lnTo>
                              <a:lnTo>
                                <a:pt x="gd11" y="gd12"/>
                              </a:lnTo>
                              <a:lnTo>
                                <a:pt x="gd13" y="gd14"/>
                              </a:lnTo>
                              <a:close/>
                            </a:path>
                            <a:path w="21600" h="21600" fill="norm" stroke="1" extrusionOk="0"/>
                          </a:pathLst>
                        </a:custGeom>
                        <a:noFill/>
                        <a:ln>
                          <a:noFill/>
                          <a:round/>
                        </a:ln>
                      </wps:spPr>
                      <wps:bodyPr rot="0">
                        <a:prstTxWarp prst="textNoShape">
                          <a:avLst/>
                        </a:prstTxWarp>
                        <a:noAutofit/>
                      </wps:bodyPr>
                    </wps:wsp>
                  </a:graphicData>
                </a:graphic>
              </wp:anchor>
            </w:drawing>
          </mc:Choice>
          <mc:Fallback>
            <w:pict>
              <v:shape id="shape 4" o:spid="_x0000_s4" style="position:absolute;z-index:25165977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e" coordsize="100000,100000" filled="f" stroked="f">
                <v:path textboxrect="0,0,100000,100000"/>
              </v:shape>
            </w:pict>
          </mc:Fallback>
        </mc:AlternateContent>
      </w:r>
      <w:r>
        <w:rPr>
          <w:sz w:val="21"/>
          <w:szCs w:val="21"/>
        </w:rPr>
        <w:t xml:space="preserve">  日</w:t>
      </w:r>
      <w:r/>
    </w:p>
    <w:p>
      <w:pPr>
        <w:pStyle w:val="1052"/>
        <w:spacing w:line="360" w:lineRule="auto"/>
        <w:rPr>
          <w:rFonts w:hint="eastAsia" w:hAnsi="宋体" w:eastAsia="宋体"/>
          <w:sz w:val="21"/>
          <w:szCs w:val="21"/>
        </w:rPr>
      </w:pPr>
      <w:r>
        <w:rPr>
          <w:rFonts w:hAnsi="宋体" w:eastAsia="宋体"/>
          <w:sz w:val="21"/>
          <w:szCs w:val="21"/>
        </w:rPr>
        <w:t xml:space="preserve">填写说明：</w:t>
      </w:r>
      <w:r/>
    </w:p>
    <w:p>
      <w:pPr>
        <w:pStyle w:val="1052"/>
        <w:spacing w:line="360" w:lineRule="auto"/>
        <w:rPr>
          <w:rFonts w:hint="eastAsia" w:hAnsi="宋体" w:eastAsia="宋体"/>
          <w:b/>
          <w:bCs/>
          <w:sz w:val="21"/>
          <w:szCs w:val="21"/>
        </w:rPr>
      </w:pPr>
      <w:r>
        <w:rPr>
          <w:rFonts w:hAnsi="宋体" w:eastAsia="宋体"/>
          <w:b/>
          <w:bCs/>
          <w:sz w:val="21"/>
          <w:szCs w:val="21"/>
        </w:rPr>
        <w:t xml:space="preserve">1、开标一览表必须加盖投标人公章（复印件无效）。</w:t>
      </w:r>
      <w:r/>
    </w:p>
    <w:p>
      <w:pPr>
        <w:pStyle w:val="1052"/>
        <w:spacing w:line="360" w:lineRule="auto"/>
        <w:rPr>
          <w:rFonts w:hint="eastAsia" w:hAnsi="宋体" w:eastAsia="宋体"/>
          <w:b/>
          <w:bCs/>
          <w:sz w:val="21"/>
          <w:szCs w:val="21"/>
        </w:rPr>
      </w:pPr>
      <w:r>
        <w:rPr>
          <w:rFonts w:hAnsi="宋体" w:eastAsia="宋体"/>
          <w:b/>
          <w:bCs/>
          <w:sz w:val="21"/>
          <w:szCs w:val="21"/>
        </w:rPr>
        <w:t xml:space="preserve">2、如有分包，投标人</w:t>
      </w:r>
      <w:r>
        <w:rPr>
          <w:rFonts w:hAnsi="宋体" w:eastAsia="宋体"/>
          <w:b/>
          <w:bCs/>
          <w:sz w:val="21"/>
          <w:szCs w:val="21"/>
        </w:rPr>
        <w:t xml:space="preserve">投任何</w:t>
      </w:r>
      <w:r>
        <w:rPr>
          <w:rFonts w:hAnsi="宋体" w:eastAsia="宋体"/>
          <w:b/>
          <w:bCs/>
          <w:sz w:val="21"/>
          <w:szCs w:val="21"/>
        </w:rPr>
        <w:t xml:space="preserve">一个包的标的，都需单独填写开标一览表。</w:t>
      </w:r>
      <w:r/>
    </w:p>
    <w:p>
      <w:pPr>
        <w:pStyle w:val="964"/>
        <w:spacing w:before="0" w:after="0" w:line="360" w:lineRule="auto"/>
        <w:rPr>
          <w:rFonts w:ascii="宋体"/>
          <w:sz w:val="30"/>
          <w:szCs w:val="30"/>
          <w:lang w:val="zh-CN"/>
        </w:rPr>
      </w:pPr>
      <w:r>
        <w:br w:type="page" w:clear="all"/>
      </w:r>
      <w:bookmarkStart w:id="46" w:name="_Toc134091574"/>
      <w:r/>
      <w:bookmarkStart w:id="47" w:name="_Ref504661243"/>
      <w:r/>
      <w:bookmarkStart w:id="48" w:name="_Ref416435053"/>
      <w:r/>
      <w:bookmarkStart w:id="49" w:name="_Ref445902474"/>
      <w:r/>
      <w:bookmarkStart w:id="50" w:name="_Toc166318707"/>
      <w:r/>
      <w:bookmarkStart w:id="51" w:name="_Ref62218800"/>
      <w:r>
        <w:rPr>
          <w:rFonts w:hint="eastAsia" w:ascii="宋体"/>
          <w:sz w:val="30"/>
          <w:szCs w:val="30"/>
          <w:lang w:val="zh-CN"/>
        </w:rPr>
        <w:t xml:space="preserve">格式</w:t>
      </w:r>
      <w:r>
        <w:rPr>
          <w:rFonts w:hint="eastAsia" w:ascii="宋体"/>
          <w:sz w:val="30"/>
          <w:szCs w:val="30"/>
          <w:lang w:val="zh-CN"/>
        </w:rPr>
        <w:t xml:space="preserve">7</w:t>
      </w:r>
      <w:r>
        <w:rPr>
          <w:rFonts w:hint="eastAsia" w:ascii="宋体"/>
          <w:sz w:val="30"/>
          <w:szCs w:val="30"/>
          <w:lang w:val="zh-CN"/>
        </w:rPr>
        <w:t xml:space="preserve">、</w:t>
      </w:r>
      <w:bookmarkEnd w:id="46"/>
      <w:r/>
      <w:bookmarkEnd w:id="47"/>
      <w:r/>
      <w:bookmarkEnd w:id="48"/>
      <w:r/>
      <w:bookmarkEnd w:id="49"/>
      <w:r/>
      <w:bookmarkEnd w:id="50"/>
      <w:r/>
      <w:bookmarkEnd w:id="51"/>
      <w:r>
        <w:rPr>
          <w:rFonts w:hint="eastAsia" w:ascii="宋体"/>
          <w:sz w:val="30"/>
          <w:szCs w:val="30"/>
          <w:lang w:val="zh-CN"/>
        </w:rPr>
        <w:t xml:space="preserve">分项报价</w:t>
      </w:r>
      <w:r/>
    </w:p>
    <w:p>
      <w:pPr>
        <w:pStyle w:val="1386"/>
        <w:jc w:val="center"/>
        <w:spacing w:line="360" w:lineRule="auto"/>
        <w:rPr>
          <w:rFonts w:hAnsi="宋体" w:eastAsia="宋体"/>
          <w:color w:val="000000"/>
          <w:sz w:val="21"/>
          <w:szCs w:val="21"/>
        </w:rPr>
      </w:pPr>
      <w:r/>
      <w:bookmarkStart w:id="52" w:name="_Ref504661274"/>
      <w:r>
        <w:rPr>
          <w:rFonts w:hAnsi="宋体" w:eastAsia="宋体"/>
          <w:color w:val="000000"/>
          <w:sz w:val="21"/>
          <w:szCs w:val="21"/>
          <w:u w:val="single"/>
        </w:rPr>
        <w:t xml:space="preserve">               </w:t>
      </w:r>
      <w:r>
        <w:rPr>
          <w:rFonts w:hAnsi="宋体" w:eastAsia="宋体"/>
          <w:color w:val="000000"/>
          <w:sz w:val="21"/>
          <w:szCs w:val="21"/>
        </w:rPr>
        <w:t xml:space="preserve">项目投标</w:t>
      </w:r>
      <w:r>
        <w:rPr>
          <w:rFonts w:hAnsi="宋体" w:eastAsia="宋体"/>
          <w:color w:val="000000"/>
          <w:sz w:val="21"/>
          <w:szCs w:val="21"/>
        </w:rPr>
        <w:t xml:space="preserve">分项</w:t>
      </w:r>
      <w:r>
        <w:rPr>
          <w:rFonts w:hAnsi="宋体" w:eastAsia="宋体"/>
          <w:color w:val="000000"/>
          <w:sz w:val="21"/>
          <w:szCs w:val="21"/>
        </w:rPr>
        <w:t xml:space="preserve">报价表</w:t>
      </w:r>
      <w:r/>
    </w:p>
    <w:p>
      <w:pPr>
        <w:spacing w:line="360" w:lineRule="auto"/>
        <w:rPr>
          <w:rFonts w:hint="eastAsia" w:ascii="宋体" w:hAnsi="宋体"/>
          <w:bCs/>
          <w:color w:val="000000"/>
          <w:szCs w:val="21"/>
        </w:rPr>
      </w:pPr>
      <w:r>
        <w:rPr>
          <w:rFonts w:hint="eastAsia" w:ascii="宋体" w:hAnsi="宋体"/>
          <w:color w:val="000000"/>
          <w:szCs w:val="21"/>
        </w:rPr>
        <w:t xml:space="preserve">供应商名称：</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采购编号：</w:t>
      </w:r>
      <w:r>
        <w:rPr>
          <w:rFonts w:hint="eastAsia" w:ascii="宋体" w:hAnsi="宋体"/>
          <w:color w:val="000000"/>
          <w:szCs w:val="21"/>
        </w:rPr>
        <w:t xml:space="preserve">JSZC-320583-SZGZ-G2026-0030</w:t>
      </w:r>
      <w:r/>
    </w:p>
    <w:tbl>
      <w:tblPr>
        <w:tblW w:w="5000" w:type="pct"/>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1012"/>
        <w:gridCol w:w="2281"/>
        <w:gridCol w:w="1013"/>
        <w:gridCol w:w="1013"/>
        <w:gridCol w:w="1214"/>
        <w:gridCol w:w="1216"/>
        <w:gridCol w:w="1822"/>
      </w:tblGrid>
      <w:tr>
        <w:trPr>
          <w:jc w:val="center"/>
          <w:trHeight w:val="397"/>
        </w:trPr>
        <w:tc>
          <w:tcPr>
            <w:tcBorders>
              <w:top w:val="single" w:color="000000" w:sz="4" w:space="0"/>
              <w:left w:val="single" w:color="000000" w:sz="4" w:space="0"/>
              <w:bottom w:val="single" w:color="000000" w:sz="6"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rPr>
            </w:pPr>
            <w:r>
              <w:rPr>
                <w:rFonts w:hAnsi="宋体" w:eastAsia="宋体"/>
                <w:color w:val="000000"/>
                <w:sz w:val="21"/>
                <w:szCs w:val="21"/>
              </w:rPr>
              <w:t xml:space="preserve">序号</w:t>
            </w:r>
            <w:r/>
          </w:p>
        </w:tc>
        <w:tc>
          <w:tcPr>
            <w:tcBorders>
              <w:top w:val="single" w:color="000000" w:sz="4" w:space="0"/>
              <w:left w:val="single" w:color="000000" w:sz="6" w:space="0"/>
              <w:bottom w:val="single" w:color="000000" w:sz="6" w:space="0"/>
              <w:right w:val="single" w:color="000000" w:sz="6" w:space="0"/>
            </w:tcBorders>
            <w:tcW w:w="1192" w:type="pct"/>
            <w:vAlign w:val="center"/>
            <w:textDirection w:val="lrTb"/>
            <w:noWrap w:val="false"/>
          </w:tcPr>
          <w:p>
            <w:pPr>
              <w:pStyle w:val="823"/>
              <w:jc w:val="center"/>
              <w:rPr>
                <w:rFonts w:hint="eastAsia" w:hAnsi="宋体" w:eastAsia="宋体"/>
                <w:color w:val="000000"/>
                <w:sz w:val="21"/>
                <w:szCs w:val="21"/>
              </w:rPr>
            </w:pPr>
            <w:r>
              <w:rPr>
                <w:rFonts w:hint="eastAsia" w:hAnsi="宋体" w:eastAsia="宋体"/>
                <w:color w:val="000000"/>
                <w:sz w:val="21"/>
                <w:szCs w:val="21"/>
                <w:lang w:eastAsia="zh-CN"/>
              </w:rPr>
              <w:t xml:space="preserve">子项</w:t>
            </w:r>
            <w:r/>
          </w:p>
        </w:tc>
        <w:tc>
          <w:tcPr>
            <w:tcBorders>
              <w:top w:val="single" w:color="000000" w:sz="4" w:space="0"/>
              <w:left w:val="single" w:color="000000" w:sz="6" w:space="0"/>
              <w:bottom w:val="single" w:color="000000" w:sz="6" w:space="0"/>
              <w:right w:val="single" w:color="000000" w:sz="4" w:space="0"/>
            </w:tcBorders>
            <w:tcW w:w="529" w:type="pct"/>
            <w:vAlign w:val="center"/>
            <w:textDirection w:val="lrTb"/>
            <w:noWrap w:val="false"/>
          </w:tcPr>
          <w:p>
            <w:pPr>
              <w:pStyle w:val="823"/>
              <w:jc w:val="center"/>
              <w:rPr>
                <w:rFonts w:hint="eastAsia" w:hAnsi="宋体" w:eastAsia="宋体"/>
                <w:color w:val="000000"/>
                <w:sz w:val="21"/>
                <w:szCs w:val="21"/>
              </w:rPr>
            </w:pPr>
            <w:r>
              <w:rPr>
                <w:rFonts w:hAnsi="宋体" w:eastAsia="宋体"/>
                <w:color w:val="000000"/>
                <w:sz w:val="21"/>
                <w:szCs w:val="21"/>
              </w:rPr>
              <w:t xml:space="preserve">单位</w:t>
            </w:r>
            <w:r/>
          </w:p>
        </w:tc>
        <w:tc>
          <w:tcPr>
            <w:tcBorders>
              <w:top w:val="single" w:color="000000" w:sz="4" w:space="0"/>
              <w:left w:val="single" w:color="000000" w:sz="4" w:space="0"/>
              <w:bottom w:val="single" w:color="000000" w:sz="6"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rPr>
            </w:pPr>
            <w:r>
              <w:rPr>
                <w:rFonts w:hAnsi="宋体" w:eastAsia="宋体"/>
                <w:color w:val="000000"/>
                <w:sz w:val="21"/>
                <w:szCs w:val="21"/>
              </w:rPr>
              <w:t xml:space="preserve">数量</w:t>
            </w:r>
            <w:r/>
          </w:p>
        </w:tc>
        <w:tc>
          <w:tcPr>
            <w:tcBorders>
              <w:top w:val="single" w:color="000000" w:sz="4" w:space="0"/>
              <w:left w:val="single" w:color="000000" w:sz="6" w:space="0"/>
              <w:bottom w:val="single" w:color="000000" w:sz="6" w:space="0"/>
              <w:right w:val="single" w:color="000000" w:sz="4" w:space="0"/>
            </w:tcBorders>
            <w:tcW w:w="634" w:type="pct"/>
            <w:vAlign w:val="center"/>
            <w:textDirection w:val="lrTb"/>
            <w:noWrap w:val="false"/>
          </w:tcPr>
          <w:p>
            <w:pPr>
              <w:pStyle w:val="823"/>
              <w:jc w:val="center"/>
              <w:rPr>
                <w:rFonts w:hint="eastAsia" w:hAnsi="宋体" w:eastAsia="宋体"/>
                <w:color w:val="000000"/>
                <w:sz w:val="21"/>
                <w:szCs w:val="21"/>
              </w:rPr>
            </w:pPr>
            <w:r>
              <w:rPr>
                <w:rFonts w:hAnsi="宋体" w:eastAsia="宋体"/>
                <w:color w:val="000000"/>
                <w:sz w:val="21"/>
                <w:szCs w:val="21"/>
              </w:rPr>
              <w:t xml:space="preserve">单价</w:t>
            </w:r>
            <w:r/>
          </w:p>
          <w:p>
            <w:pPr>
              <w:pStyle w:val="823"/>
              <w:jc w:val="center"/>
              <w:rPr>
                <w:rFonts w:hint="eastAsia" w:hAnsi="宋体" w:eastAsia="宋体"/>
                <w:color w:val="000000"/>
                <w:sz w:val="21"/>
                <w:szCs w:val="21"/>
              </w:rPr>
            </w:pPr>
            <w:r>
              <w:rPr>
                <w:rFonts w:hAnsi="宋体" w:eastAsia="宋体"/>
                <w:color w:val="000000"/>
                <w:sz w:val="21"/>
                <w:szCs w:val="21"/>
              </w:rPr>
              <w:t xml:space="preserve">〔元〕</w:t>
            </w:r>
            <w:r/>
          </w:p>
        </w:tc>
        <w:tc>
          <w:tcPr>
            <w:tcBorders>
              <w:top w:val="single" w:color="000000" w:sz="4" w:space="0"/>
              <w:left w:val="single" w:color="000000" w:sz="6" w:space="0"/>
              <w:bottom w:val="single" w:color="000000" w:sz="6" w:space="0"/>
              <w:right w:val="single" w:color="000000" w:sz="4" w:space="0"/>
            </w:tcBorders>
            <w:tcW w:w="635" w:type="pct"/>
            <w:vAlign w:val="center"/>
            <w:textDirection w:val="lrTb"/>
            <w:noWrap w:val="false"/>
          </w:tcPr>
          <w:p>
            <w:pPr>
              <w:pStyle w:val="823"/>
              <w:jc w:val="center"/>
              <w:rPr>
                <w:rFonts w:hint="eastAsia" w:hAnsi="宋体" w:eastAsia="宋体"/>
                <w:color w:val="000000"/>
                <w:sz w:val="21"/>
                <w:szCs w:val="21"/>
              </w:rPr>
            </w:pPr>
            <w:r>
              <w:rPr>
                <w:rFonts w:hAnsi="宋体" w:eastAsia="宋体"/>
                <w:color w:val="000000"/>
                <w:sz w:val="21"/>
                <w:szCs w:val="21"/>
              </w:rPr>
              <w:t xml:space="preserve">总价</w:t>
            </w:r>
            <w:r/>
          </w:p>
          <w:p>
            <w:pPr>
              <w:pStyle w:val="823"/>
              <w:jc w:val="center"/>
              <w:rPr>
                <w:rFonts w:hint="eastAsia" w:hAnsi="宋体" w:eastAsia="宋体"/>
                <w:color w:val="000000"/>
                <w:sz w:val="21"/>
                <w:szCs w:val="21"/>
              </w:rPr>
            </w:pPr>
            <w:r>
              <w:rPr>
                <w:rFonts w:hAnsi="宋体" w:eastAsia="宋体"/>
                <w:color w:val="000000"/>
                <w:sz w:val="21"/>
                <w:szCs w:val="21"/>
              </w:rPr>
              <w:t xml:space="preserve">〔元〕</w:t>
            </w:r>
            <w:r/>
          </w:p>
        </w:tc>
        <w:tc>
          <w:tcPr>
            <w:tcBorders>
              <w:top w:val="single" w:color="000000" w:sz="4" w:space="0"/>
              <w:left w:val="single" w:color="000000" w:sz="6" w:space="0"/>
              <w:bottom w:val="single" w:color="000000" w:sz="6" w:space="0"/>
              <w:right w:val="single" w:color="000000" w:sz="4" w:space="0"/>
            </w:tcBorders>
            <w:tcW w:w="952" w:type="pct"/>
            <w:vAlign w:val="center"/>
            <w:textDirection w:val="lrTb"/>
            <w:noWrap w:val="false"/>
          </w:tcPr>
          <w:p>
            <w:pPr>
              <w:pStyle w:val="823"/>
              <w:jc w:val="center"/>
              <w:rPr>
                <w:rFonts w:hint="eastAsia" w:hAnsi="宋体" w:eastAsia="宋体"/>
                <w:color w:val="000000"/>
                <w:sz w:val="21"/>
                <w:szCs w:val="21"/>
              </w:rPr>
            </w:pPr>
            <w:r>
              <w:rPr>
                <w:rFonts w:hint="eastAsia" w:hAnsi="宋体" w:eastAsia="宋体"/>
                <w:color w:val="000000"/>
                <w:sz w:val="21"/>
                <w:szCs w:val="21"/>
                <w:lang w:eastAsia="zh-CN"/>
              </w:rPr>
              <w:t xml:space="preserve">备注</w:t>
            </w:r>
            <w:r/>
          </w:p>
        </w:tc>
      </w:tr>
      <w:tr>
        <w:trPr>
          <w:jc w:val="center"/>
          <w:trHeight w:val="397"/>
        </w:trPr>
        <w:tc>
          <w:tcPr>
            <w:tcBorders>
              <w:top w:val="single" w:color="000000" w:sz="6" w:space="0"/>
              <w:left w:val="single" w:color="000000" w:sz="4" w:space="0"/>
              <w:bottom w:val="single" w:color="000000" w:sz="6"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rPr>
            </w:pPr>
            <w:r>
              <w:rPr>
                <w:rFonts w:hAnsi="宋体" w:eastAsia="宋体"/>
                <w:color w:val="000000"/>
                <w:sz w:val="21"/>
                <w:szCs w:val="21"/>
              </w:rPr>
              <w:t xml:space="preserve">1</w:t>
            </w:r>
            <w:r/>
          </w:p>
        </w:tc>
        <w:tc>
          <w:tcPr>
            <w:tcBorders>
              <w:top w:val="single" w:color="000000" w:sz="6" w:space="0"/>
              <w:left w:val="single" w:color="000000" w:sz="6" w:space="0"/>
              <w:bottom w:val="single" w:color="000000" w:sz="6" w:space="0"/>
              <w:right w:val="single" w:color="000000" w:sz="6" w:space="0"/>
            </w:tcBorders>
            <w:tcW w:w="1192" w:type="pct"/>
            <w:textDirection w:val="lrTb"/>
            <w:noWrap w:val="false"/>
          </w:tcPr>
          <w:p>
            <w:pPr>
              <w:pStyle w:val="823"/>
              <w:jc w:val="center"/>
              <w:rPr>
                <w:rFonts w:hint="eastAsia" w:hAnsi="宋体" w:eastAsia="宋体"/>
                <w:color w:val="000000"/>
                <w:sz w:val="21"/>
                <w:szCs w:val="21"/>
              </w:rPr>
            </w:pPr>
            <w:r>
              <w:rPr>
                <w:rFonts w:hint="eastAsia" w:hAnsi="宋体" w:eastAsia="宋体"/>
                <w:color w:val="000000"/>
                <w:sz w:val="21"/>
                <w:szCs w:val="21"/>
              </w:rPr>
              <w:t xml:space="preserve">空域评估</w:t>
            </w:r>
            <w:r/>
          </w:p>
        </w:tc>
        <w:tc>
          <w:tcPr>
            <w:tcBorders>
              <w:top w:val="single" w:color="000000" w:sz="6" w:space="0"/>
              <w:left w:val="single" w:color="000000" w:sz="6" w:space="0"/>
              <w:bottom w:val="single" w:color="000000" w:sz="6" w:space="0"/>
              <w:right w:val="single" w:color="000000" w:sz="4" w:space="0"/>
            </w:tcBorders>
            <w:tcW w:w="529" w:type="pct"/>
            <w:vAlign w:val="center"/>
            <w:textDirection w:val="lrTb"/>
            <w:noWrap w:val="false"/>
          </w:tcPr>
          <w:p>
            <w:pPr>
              <w:pStyle w:val="823"/>
              <w:jc w:val="center"/>
              <w:rPr>
                <w:rFonts w:hint="eastAsia" w:hAnsi="宋体" w:eastAsia="宋体"/>
                <w:color w:val="000000"/>
                <w:sz w:val="21"/>
                <w:szCs w:val="21"/>
              </w:rPr>
            </w:pPr>
            <w:r>
              <w:rPr>
                <w:rFonts w:hint="eastAsia" w:hAnsi="宋体" w:eastAsia="宋体"/>
                <w:color w:val="000000"/>
                <w:sz w:val="21"/>
                <w:szCs w:val="21"/>
                <w:lang w:eastAsia="zh-CN"/>
              </w:rPr>
              <w:t xml:space="preserve">项</w:t>
            </w:r>
            <w:r/>
          </w:p>
        </w:tc>
        <w:tc>
          <w:tcPr>
            <w:tcBorders>
              <w:top w:val="single" w:color="000000" w:sz="6" w:space="0"/>
              <w:left w:val="single" w:color="000000" w:sz="4" w:space="0"/>
              <w:bottom w:val="single" w:color="000000" w:sz="6"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1</w:t>
            </w:r>
            <w:r/>
          </w:p>
        </w:tc>
        <w:tc>
          <w:tcPr>
            <w:tcBorders>
              <w:top w:val="single" w:color="000000" w:sz="6" w:space="0"/>
              <w:left w:val="single" w:color="000000" w:sz="6" w:space="0"/>
              <w:bottom w:val="single" w:color="000000" w:sz="6" w:space="0"/>
              <w:right w:val="single" w:color="000000" w:sz="4" w:space="0"/>
            </w:tcBorders>
            <w:tcW w:w="634" w:type="pct"/>
            <w:vAlign w:val="center"/>
            <w:textDirection w:val="lrTb"/>
            <w:noWrap w:val="false"/>
          </w:tcPr>
          <w:p>
            <w:pPr>
              <w:pStyle w:val="823"/>
              <w:jc w:val="center"/>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635" w:type="pct"/>
            <w:vAlign w:val="center"/>
            <w:textDirection w:val="lrTb"/>
            <w:noWrap w:val="false"/>
          </w:tcPr>
          <w:p>
            <w:pPr>
              <w:pStyle w:val="823"/>
              <w:jc w:val="center"/>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952" w:type="pct"/>
            <w:vAlign w:val="center"/>
            <w:textDirection w:val="lrTb"/>
            <w:noWrap w:val="false"/>
          </w:tcPr>
          <w:p>
            <w:pPr>
              <w:pStyle w:val="823"/>
              <w:jc w:val="center"/>
              <w:rPr>
                <w:rFonts w:hint="eastAsia" w:hAnsi="宋体" w:eastAsia="宋体"/>
                <w:color w:val="000000"/>
                <w:sz w:val="21"/>
                <w:szCs w:val="21"/>
              </w:rPr>
            </w:pPr>
            <w:r>
              <w:rPr>
                <w:rFonts w:hint="eastAsia" w:hAnsi="宋体" w:eastAsia="宋体"/>
                <w:color w:val="000000"/>
                <w:sz w:val="21"/>
                <w:szCs w:val="21"/>
              </w:rPr>
            </w:r>
            <w:r/>
          </w:p>
        </w:tc>
      </w:tr>
      <w:tr>
        <w:trPr>
          <w:jc w:val="center"/>
          <w:trHeight w:val="397"/>
        </w:trPr>
        <w:tc>
          <w:tcPr>
            <w:tcBorders>
              <w:top w:val="single" w:color="000000" w:sz="6" w:space="0"/>
              <w:left w:val="single" w:color="000000" w:sz="4" w:space="0"/>
              <w:bottom w:val="single" w:color="000000" w:sz="6"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2</w:t>
            </w:r>
            <w:r/>
          </w:p>
        </w:tc>
        <w:tc>
          <w:tcPr>
            <w:tcBorders>
              <w:top w:val="single" w:color="000000" w:sz="6" w:space="0"/>
              <w:left w:val="single" w:color="000000" w:sz="6" w:space="0"/>
              <w:bottom w:val="single" w:color="000000" w:sz="6" w:space="0"/>
              <w:right w:val="single" w:color="000000" w:sz="6" w:space="0"/>
            </w:tcBorders>
            <w:tcW w:w="1192" w:type="pct"/>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空域申请（结合企业需求，扩大空域范围，提供技术支持）</w:t>
            </w:r>
            <w:r/>
          </w:p>
        </w:tc>
        <w:tc>
          <w:tcPr>
            <w:tcBorders>
              <w:top w:val="single" w:color="000000" w:sz="6" w:space="0"/>
              <w:left w:val="single" w:color="000000" w:sz="6" w:space="0"/>
              <w:bottom w:val="single" w:color="000000" w:sz="6" w:space="0"/>
              <w:right w:val="single" w:color="000000" w:sz="4" w:space="0"/>
            </w:tcBorders>
            <w:tcW w:w="529"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项</w:t>
            </w:r>
            <w:r/>
          </w:p>
        </w:tc>
        <w:tc>
          <w:tcPr>
            <w:tcBorders>
              <w:top w:val="single" w:color="000000" w:sz="6" w:space="0"/>
              <w:left w:val="single" w:color="000000" w:sz="4" w:space="0"/>
              <w:bottom w:val="single" w:color="000000" w:sz="6"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1</w:t>
            </w:r>
            <w:r/>
          </w:p>
        </w:tc>
        <w:tc>
          <w:tcPr>
            <w:tcBorders>
              <w:top w:val="single" w:color="000000" w:sz="6" w:space="0"/>
              <w:left w:val="single" w:color="000000" w:sz="6" w:space="0"/>
              <w:bottom w:val="single" w:color="000000" w:sz="6" w:space="0"/>
              <w:right w:val="single" w:color="000000" w:sz="4" w:space="0"/>
            </w:tcBorders>
            <w:tcW w:w="634"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r>
            <w:r/>
          </w:p>
        </w:tc>
        <w:tc>
          <w:tcPr>
            <w:tcBorders>
              <w:top w:val="single" w:color="000000" w:sz="6" w:space="0"/>
              <w:left w:val="single" w:color="000000" w:sz="6" w:space="0"/>
              <w:bottom w:val="single" w:color="000000" w:sz="6" w:space="0"/>
              <w:right w:val="single" w:color="000000" w:sz="4" w:space="0"/>
            </w:tcBorders>
            <w:tcW w:w="635"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r>
            <w:r/>
          </w:p>
        </w:tc>
        <w:tc>
          <w:tcPr>
            <w:tcBorders>
              <w:top w:val="single" w:color="000000" w:sz="6" w:space="0"/>
              <w:left w:val="single" w:color="000000" w:sz="6" w:space="0"/>
              <w:bottom w:val="single" w:color="000000" w:sz="6" w:space="0"/>
              <w:right w:val="single" w:color="000000" w:sz="4" w:space="0"/>
            </w:tcBorders>
            <w:tcW w:w="952"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r>
            <w:r/>
          </w:p>
        </w:tc>
      </w:tr>
      <w:tr>
        <w:trPr>
          <w:jc w:val="center"/>
          <w:trHeight w:val="397"/>
        </w:trPr>
        <w:tc>
          <w:tcPr>
            <w:tcBorders>
              <w:top w:val="single" w:color="000000" w:sz="6" w:space="0"/>
              <w:left w:val="single" w:color="000000" w:sz="4" w:space="0"/>
              <w:bottom w:val="single" w:color="000000" w:sz="6"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3</w:t>
            </w:r>
            <w:r/>
          </w:p>
        </w:tc>
        <w:tc>
          <w:tcPr>
            <w:tcBorders>
              <w:top w:val="single" w:color="000000" w:sz="6" w:space="0"/>
              <w:left w:val="single" w:color="000000" w:sz="6" w:space="0"/>
              <w:bottom w:val="single" w:color="000000" w:sz="6" w:space="0"/>
              <w:right w:val="single" w:color="000000" w:sz="6" w:space="0"/>
            </w:tcBorders>
            <w:tcW w:w="1192" w:type="pct"/>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为昆山低空飞行服务中心提供航线划设专业指导，并协助对接军方</w:t>
            </w:r>
            <w:r/>
          </w:p>
        </w:tc>
        <w:tc>
          <w:tcPr>
            <w:tcBorders>
              <w:top w:val="single" w:color="000000" w:sz="6" w:space="0"/>
              <w:left w:val="single" w:color="000000" w:sz="6" w:space="0"/>
              <w:bottom w:val="single" w:color="000000" w:sz="6" w:space="0"/>
              <w:right w:val="single" w:color="000000" w:sz="4" w:space="0"/>
            </w:tcBorders>
            <w:tcW w:w="529"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项</w:t>
            </w:r>
            <w:r/>
          </w:p>
        </w:tc>
        <w:tc>
          <w:tcPr>
            <w:tcBorders>
              <w:top w:val="single" w:color="000000" w:sz="6" w:space="0"/>
              <w:left w:val="single" w:color="000000" w:sz="4" w:space="0"/>
              <w:bottom w:val="single" w:color="000000" w:sz="6"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1</w:t>
            </w:r>
            <w:r/>
          </w:p>
        </w:tc>
        <w:tc>
          <w:tcPr>
            <w:tcBorders>
              <w:top w:val="single" w:color="000000" w:sz="6" w:space="0"/>
              <w:left w:val="single" w:color="000000" w:sz="6" w:space="0"/>
              <w:bottom w:val="single" w:color="000000" w:sz="6" w:space="0"/>
              <w:right w:val="single" w:color="000000" w:sz="4" w:space="0"/>
            </w:tcBorders>
            <w:tcW w:w="634"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r>
            <w:r/>
          </w:p>
        </w:tc>
        <w:tc>
          <w:tcPr>
            <w:tcBorders>
              <w:top w:val="single" w:color="000000" w:sz="6" w:space="0"/>
              <w:left w:val="single" w:color="000000" w:sz="6" w:space="0"/>
              <w:bottom w:val="single" w:color="000000" w:sz="6" w:space="0"/>
              <w:right w:val="single" w:color="000000" w:sz="4" w:space="0"/>
            </w:tcBorders>
            <w:tcW w:w="635"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r>
            <w:r/>
          </w:p>
        </w:tc>
        <w:tc>
          <w:tcPr>
            <w:tcBorders>
              <w:top w:val="single" w:color="000000" w:sz="6" w:space="0"/>
              <w:left w:val="single" w:color="000000" w:sz="6" w:space="0"/>
              <w:bottom w:val="single" w:color="000000" w:sz="6" w:space="0"/>
              <w:right w:val="single" w:color="000000" w:sz="4" w:space="0"/>
            </w:tcBorders>
            <w:tcW w:w="952"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r>
            <w:r/>
          </w:p>
        </w:tc>
      </w:tr>
      <w:tr>
        <w:trPr>
          <w:jc w:val="center"/>
          <w:trHeight w:val="397"/>
        </w:trPr>
        <w:tc>
          <w:tcPr>
            <w:tcBorders>
              <w:top w:val="single" w:color="000000" w:sz="6" w:space="0"/>
              <w:left w:val="single" w:color="000000" w:sz="4" w:space="0"/>
              <w:bottom w:val="single" w:color="000000" w:sz="6"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4</w:t>
            </w:r>
            <w:r/>
          </w:p>
        </w:tc>
        <w:tc>
          <w:tcPr>
            <w:tcBorders>
              <w:top w:val="single" w:color="000000" w:sz="6" w:space="0"/>
              <w:left w:val="single" w:color="000000" w:sz="6" w:space="0"/>
              <w:bottom w:val="single" w:color="000000" w:sz="6" w:space="0"/>
              <w:right w:val="single" w:color="000000" w:sz="6" w:space="0"/>
            </w:tcBorders>
            <w:tcW w:w="1192" w:type="pct"/>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定期对白莲湖试飞基地人员开展空域管制等方面的培训</w:t>
            </w:r>
            <w:r/>
          </w:p>
        </w:tc>
        <w:tc>
          <w:tcPr>
            <w:tcBorders>
              <w:top w:val="single" w:color="000000" w:sz="6" w:space="0"/>
              <w:left w:val="single" w:color="000000" w:sz="6" w:space="0"/>
              <w:bottom w:val="single" w:color="000000" w:sz="6" w:space="0"/>
              <w:right w:val="single" w:color="000000" w:sz="4" w:space="0"/>
            </w:tcBorders>
            <w:tcW w:w="529"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项</w:t>
            </w:r>
            <w:r/>
          </w:p>
        </w:tc>
        <w:tc>
          <w:tcPr>
            <w:tcBorders>
              <w:top w:val="single" w:color="000000" w:sz="6" w:space="0"/>
              <w:left w:val="single" w:color="000000" w:sz="4" w:space="0"/>
              <w:bottom w:val="single" w:color="000000" w:sz="6"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1</w:t>
            </w:r>
            <w:r/>
          </w:p>
        </w:tc>
        <w:tc>
          <w:tcPr>
            <w:tcBorders>
              <w:top w:val="single" w:color="000000" w:sz="6" w:space="0"/>
              <w:left w:val="single" w:color="000000" w:sz="6" w:space="0"/>
              <w:bottom w:val="single" w:color="000000" w:sz="6" w:space="0"/>
              <w:right w:val="single" w:color="000000" w:sz="4" w:space="0"/>
            </w:tcBorders>
            <w:tcW w:w="634"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r>
            <w:r/>
          </w:p>
        </w:tc>
        <w:tc>
          <w:tcPr>
            <w:tcBorders>
              <w:top w:val="single" w:color="000000" w:sz="6" w:space="0"/>
              <w:left w:val="single" w:color="000000" w:sz="6" w:space="0"/>
              <w:bottom w:val="single" w:color="000000" w:sz="6" w:space="0"/>
              <w:right w:val="single" w:color="000000" w:sz="4" w:space="0"/>
            </w:tcBorders>
            <w:tcW w:w="635"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r>
            <w:r/>
          </w:p>
        </w:tc>
        <w:tc>
          <w:tcPr>
            <w:tcBorders>
              <w:top w:val="single" w:color="000000" w:sz="6" w:space="0"/>
              <w:left w:val="single" w:color="000000" w:sz="6" w:space="0"/>
              <w:bottom w:val="single" w:color="000000" w:sz="6" w:space="0"/>
              <w:right w:val="single" w:color="000000" w:sz="4" w:space="0"/>
            </w:tcBorders>
            <w:tcW w:w="952"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r>
            <w:r/>
          </w:p>
        </w:tc>
      </w:tr>
      <w:tr>
        <w:trPr>
          <w:jc w:val="center"/>
          <w:trHeight w:val="397"/>
        </w:trPr>
        <w:tc>
          <w:tcPr>
            <w:tcBorders>
              <w:top w:val="single" w:color="000000" w:sz="6" w:space="0"/>
              <w:left w:val="single" w:color="000000" w:sz="4" w:space="0"/>
              <w:bottom w:val="single" w:color="000000" w:sz="4"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rPr>
            </w:pPr>
            <w:r>
              <w:rPr>
                <w:rFonts w:hAnsi="宋体" w:eastAsia="宋体"/>
                <w:color w:val="000000"/>
                <w:sz w:val="21"/>
                <w:szCs w:val="21"/>
              </w:rPr>
              <w:t xml:space="preserve">最终</w:t>
            </w:r>
            <w:r/>
          </w:p>
          <w:p>
            <w:pPr>
              <w:pStyle w:val="823"/>
              <w:jc w:val="center"/>
              <w:rPr>
                <w:rFonts w:hint="eastAsia" w:hAnsi="宋体" w:eastAsia="宋体"/>
                <w:color w:val="000000"/>
                <w:sz w:val="21"/>
                <w:szCs w:val="21"/>
              </w:rPr>
            </w:pPr>
            <w:r>
              <w:rPr>
                <w:rFonts w:hAnsi="宋体" w:eastAsia="宋体"/>
                <w:color w:val="000000"/>
                <w:sz w:val="21"/>
                <w:szCs w:val="21"/>
              </w:rPr>
              <w:t xml:space="preserve">报价</w:t>
            </w:r>
            <w:r/>
          </w:p>
        </w:tc>
        <w:tc>
          <w:tcPr>
            <w:gridSpan w:val="6"/>
            <w:tcBorders>
              <w:top w:val="single" w:color="000000" w:sz="6" w:space="0"/>
              <w:left w:val="single" w:color="000000" w:sz="6" w:space="0"/>
              <w:bottom w:val="single" w:color="000000" w:sz="4" w:space="0"/>
              <w:right w:val="single" w:color="000000" w:sz="4" w:space="0"/>
            </w:tcBorders>
            <w:tcW w:w="4471" w:type="pct"/>
            <w:vAlign w:val="center"/>
            <w:textDirection w:val="lrTb"/>
            <w:noWrap w:val="false"/>
          </w:tcPr>
          <w:p>
            <w:pPr>
              <w:pStyle w:val="823"/>
              <w:jc w:val="center"/>
              <w:rPr>
                <w:rFonts w:hint="eastAsia" w:hAnsi="宋体" w:eastAsia="宋体"/>
                <w:color w:val="000000"/>
                <w:sz w:val="21"/>
                <w:szCs w:val="21"/>
                <w:lang w:eastAsia="zh-CN"/>
              </w:rPr>
            </w:pPr>
            <w:r>
              <w:rPr>
                <w:rFonts w:hAnsi="宋体" w:eastAsia="宋体"/>
                <w:color w:val="000000"/>
                <w:sz w:val="21"/>
                <w:szCs w:val="21"/>
                <w:lang w:eastAsia="zh-CN"/>
              </w:rPr>
              <w:t xml:space="preserve">金额大写：人民币                  元〔¥：           〕</w:t>
            </w:r>
            <w:r/>
          </w:p>
        </w:tc>
      </w:tr>
    </w:tbl>
    <w:p>
      <w:r/>
      <w:r/>
    </w:p>
    <w:p>
      <w:pPr>
        <w:ind w:left="57" w:hanging="57"/>
        <w:jc w:val="left"/>
        <w:spacing w:line="360" w:lineRule="auto"/>
        <w:tabs>
          <w:tab w:val="left" w:pos="1320" w:leader="none"/>
        </w:tabs>
        <w:rPr>
          <w:rFonts w:ascii="宋体"/>
          <w:color w:val="000000"/>
          <w:szCs w:val="21"/>
        </w:rPr>
      </w:pPr>
      <w:r>
        <w:rPr>
          <w:rFonts w:hint="eastAsia" w:ascii="宋体"/>
          <w:color w:val="000000"/>
          <w:szCs w:val="21"/>
        </w:rPr>
        <w:t xml:space="preserve">注：</w:t>
      </w:r>
      <w:r/>
    </w:p>
    <w:p>
      <w:pPr>
        <w:numPr>
          <w:ilvl w:val="0"/>
          <w:numId w:val="3"/>
        </w:numPr>
        <w:spacing w:line="360" w:lineRule="auto"/>
        <w:tabs>
          <w:tab w:val="left" w:pos="0" w:leader="none"/>
        </w:tabs>
        <w:rPr>
          <w:rFonts w:ascii="宋体"/>
          <w:szCs w:val="21"/>
        </w:rPr>
      </w:pPr>
      <w:r/>
      <w:bookmarkStart w:id="53" w:name="_Hlk134893454"/>
      <w:r>
        <w:rPr>
          <w:rFonts w:hint="eastAsia" w:ascii="宋体"/>
          <w:szCs w:val="21"/>
        </w:rPr>
        <w:t xml:space="preserve">投标应以人民币报价，包括但不限于本项目服务过程的专业人员工资、交通及其他工具设施等费用，人员社保、保险、福利、管理费、风险费、税费、利润等所有费用。</w:t>
      </w:r>
      <w:bookmarkEnd w:id="53"/>
      <w:r/>
      <w:r/>
    </w:p>
    <w:p>
      <w:pPr>
        <w:pStyle w:val="1199"/>
        <w:spacing w:line="360" w:lineRule="auto"/>
        <w:rPr>
          <w:rFonts w:hint="eastAsia" w:hAnsi="宋体" w:eastAsia="宋体"/>
          <w:b/>
          <w:bCs/>
          <w:color w:val="000000"/>
          <w:sz w:val="21"/>
          <w:szCs w:val="21"/>
        </w:rPr>
      </w:pPr>
      <w:r>
        <w:rPr>
          <w:rFonts w:hint="eastAsia" w:hAnsi="宋体" w:eastAsia="宋体"/>
          <w:b/>
          <w:bCs/>
          <w:color w:val="000000"/>
          <w:sz w:val="21"/>
          <w:szCs w:val="21"/>
        </w:rPr>
        <w:t xml:space="preserve">2、投标人分项报价表中的各子项报价不得超过其最高限制单价，</w:t>
      </w:r>
      <w:r>
        <w:rPr>
          <w:rFonts w:hint="eastAsia" w:hAnsi="宋体" w:eastAsia="宋体"/>
          <w:b/>
          <w:bCs/>
          <w:color w:val="000000"/>
          <w:sz w:val="21"/>
          <w:szCs w:val="21"/>
        </w:rPr>
        <w:t xml:space="preserve">有任意一项</w:t>
      </w:r>
      <w:r>
        <w:rPr>
          <w:rFonts w:hint="eastAsia" w:hAnsi="宋体" w:eastAsia="宋体"/>
          <w:b/>
          <w:bCs/>
          <w:color w:val="000000"/>
          <w:sz w:val="21"/>
          <w:szCs w:val="21"/>
        </w:rPr>
        <w:t xml:space="preserve">超过最高限制单价的为无效报价</w:t>
      </w:r>
      <w:r>
        <w:rPr>
          <w:rFonts w:hint="eastAsia" w:hAnsi="宋体" w:eastAsia="宋体"/>
          <w:b/>
          <w:bCs/>
          <w:color w:val="000000"/>
          <w:sz w:val="21"/>
          <w:szCs w:val="21"/>
        </w:rPr>
        <w:t xml:space="preserve">，无效投标报价的投标文件不进行评审，也不得中标</w:t>
      </w:r>
      <w:r>
        <w:rPr>
          <w:rFonts w:hint="eastAsia" w:hAnsi="宋体" w:eastAsia="宋体"/>
          <w:b/>
          <w:bCs/>
          <w:color w:val="000000"/>
          <w:sz w:val="21"/>
          <w:szCs w:val="21"/>
        </w:rPr>
        <w:t xml:space="preserve">。最高限制单位表详见第四章。</w:t>
      </w:r>
      <w:r/>
    </w:p>
    <w:p>
      <w:pPr>
        <w:pStyle w:val="1199"/>
        <w:spacing w:line="360" w:lineRule="auto"/>
        <w:rPr>
          <w:rFonts w:hint="eastAsia" w:hAnsi="宋体" w:eastAsia="宋体"/>
          <w:color w:val="000000"/>
          <w:sz w:val="21"/>
          <w:szCs w:val="21"/>
        </w:rPr>
      </w:pPr>
      <w:r>
        <w:rPr>
          <w:rFonts w:hint="eastAsia" w:hAnsi="宋体" w:eastAsia="宋体"/>
          <w:color w:val="000000"/>
          <w:sz w:val="21"/>
          <w:szCs w:val="21"/>
        </w:rPr>
      </w:r>
      <w:r/>
    </w:p>
    <w:p>
      <w:pPr>
        <w:pStyle w:val="1199"/>
        <w:spacing w:line="360" w:lineRule="auto"/>
        <w:rPr>
          <w:rFonts w:hint="eastAsia" w:hAnsi="宋体" w:eastAsia="宋体"/>
          <w:color w:val="000000"/>
          <w:sz w:val="21"/>
          <w:szCs w:val="21"/>
        </w:rPr>
      </w:pPr>
      <w:r>
        <w:rPr>
          <w:rFonts w:hint="eastAsia" w:hAnsi="宋体" w:eastAsia="宋体"/>
          <w:color w:val="000000"/>
          <w:sz w:val="21"/>
          <w:szCs w:val="21"/>
        </w:rPr>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jc w:val="right"/>
        <w:rPr>
          <w:rFonts w:hint="eastAsia" w:ascii="宋体" w:hAnsi="宋体"/>
          <w:color w:val="000000"/>
          <w:sz w:val="24"/>
        </w:rPr>
      </w:pPr>
      <w:r>
        <w:rPr>
          <w:rFonts w:hint="eastAsia" w:ascii="宋体" w:hAnsi="宋体"/>
          <w:color w:val="000000"/>
          <w:sz w:val="24"/>
        </w:rPr>
      </w:r>
      <w:r/>
    </w:p>
    <w:p>
      <w:pPr>
        <w:jc w:val="right"/>
        <w:rPr>
          <w:rFonts w:hint="eastAsia" w:hAnsi="宋体"/>
          <w:szCs w:val="21"/>
        </w:rPr>
      </w:pPr>
      <w:r>
        <w:rPr>
          <w:rFonts w:hAnsi="宋体"/>
          <w:szCs w:val="21"/>
        </w:rPr>
        <w:t xml:space="preserve">     </w:t>
      </w:r>
      <w:r>
        <w:br w:type="page" w:clear="all"/>
      </w:r>
      <w:r/>
    </w:p>
    <w:p>
      <w:pPr>
        <w:pStyle w:val="964"/>
        <w:ind w:left="567" w:hanging="567"/>
        <w:spacing w:before="120" w:after="120" w:line="240" w:lineRule="auto"/>
        <w:rPr>
          <w:rFonts w:ascii="宋体" w:cs="宋体"/>
          <w:color w:val="000000"/>
        </w:rPr>
      </w:pPr>
      <w:r/>
      <w:bookmarkStart w:id="54" w:name="_中小企业声明函"/>
      <w:r/>
      <w:bookmarkStart w:id="55" w:name="_Toc134091575"/>
      <w:r/>
      <w:bookmarkStart w:id="56" w:name="_Ref343881462"/>
      <w:r/>
      <w:bookmarkStart w:id="57" w:name="_Toc497431311"/>
      <w:r/>
      <w:bookmarkStart w:id="58" w:name="_Toc166318708"/>
      <w:r/>
      <w:bookmarkStart w:id="59" w:name="_Ref22898688"/>
      <w:r/>
      <w:bookmarkStart w:id="60" w:name="_Ref62217947"/>
      <w:r/>
      <w:bookmarkEnd w:id="52"/>
      <w:r/>
      <w:bookmarkEnd w:id="54"/>
      <w:r>
        <w:rPr>
          <w:rFonts w:hint="eastAsia" w:ascii="宋体" w:cs="宋体"/>
          <w:color w:val="000000"/>
        </w:rPr>
        <w:t xml:space="preserve">格式</w:t>
      </w:r>
      <w:r>
        <w:rPr>
          <w:rFonts w:hint="eastAsia" w:ascii="宋体" w:cs="宋体"/>
          <w:color w:val="000000"/>
        </w:rPr>
        <w:t xml:space="preserve">8</w:t>
      </w:r>
      <w:r>
        <w:rPr>
          <w:rFonts w:hint="eastAsia" w:ascii="宋体" w:cs="宋体"/>
          <w:color w:val="000000"/>
        </w:rPr>
        <w:t xml:space="preserve">、偏离表</w:t>
      </w:r>
      <w:bookmarkEnd w:id="55"/>
      <w:r/>
      <w:bookmarkEnd w:id="56"/>
      <w:r/>
      <w:bookmarkEnd w:id="57"/>
      <w:r/>
      <w:bookmarkEnd w:id="58"/>
      <w:r/>
      <w:bookmarkEnd w:id="59"/>
      <w:r/>
      <w:bookmarkEnd w:id="60"/>
      <w:r/>
      <w:r/>
    </w:p>
    <w:p>
      <w:r/>
      <w:r/>
    </w:p>
    <w:p>
      <w:pPr>
        <w:spacing w:line="280" w:lineRule="exact"/>
        <w:rPr>
          <w:rFonts w:hint="eastAsia" w:ascii="宋体" w:hAnsi="宋体"/>
          <w:szCs w:val="21"/>
        </w:rPr>
      </w:pPr>
      <w:r/>
      <w:bookmarkStart w:id="61" w:name="_Toc140761638"/>
      <w:r/>
      <w:bookmarkStart w:id="62" w:name="_Hlk162859141"/>
      <w:r>
        <w:rPr>
          <w:rFonts w:hint="eastAsia" w:ascii="宋体" w:hAnsi="宋体"/>
          <w:szCs w:val="21"/>
        </w:rPr>
        <w:t xml:space="preserve">1、偏离表（商务）：</w:t>
      </w:r>
      <w:bookmarkEnd w:id="61"/>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976"/>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76"/>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76"/>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76"/>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976"/>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6"/>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6"/>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6"/>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6"/>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r>
    </w:tbl>
    <w:p>
      <w:pPr>
        <w:pStyle w:val="976"/>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76"/>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cs="Arial"/>
          <w:color w:val="000000"/>
          <w:szCs w:val="21"/>
        </w:rPr>
      </w:pPr>
      <w:r>
        <w:rPr>
          <w:rFonts w:hint="eastAsia" w:ascii="宋体" w:hAnsi="宋体" w:cs="Arial"/>
          <w:color w:val="000000"/>
          <w:szCs w:val="21"/>
        </w:rPr>
      </w:r>
      <w:r/>
    </w:p>
    <w:p>
      <w:pPr>
        <w:pStyle w:val="976"/>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63" w:name="_Toc140761639"/>
      <w:r/>
      <w:bookmarkStart w:id="64" w:name="_Ref501489596"/>
      <w:r>
        <w:rPr>
          <w:rFonts w:hint="eastAsia" w:ascii="宋体" w:hAnsi="宋体"/>
          <w:szCs w:val="21"/>
        </w:rPr>
        <w:t xml:space="preserve">2、偏离表（技术）：</w:t>
      </w:r>
      <w:bookmarkEnd w:id="63"/>
      <w:r/>
      <w:bookmarkEnd w:id="64"/>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976"/>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76"/>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76"/>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76"/>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976"/>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6"/>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6"/>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6"/>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6"/>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rPr>
                <w:rFonts w:hint="eastAsia" w:ascii="宋体" w:hAnsi="宋体" w:eastAsia="宋体"/>
                <w:sz w:val="21"/>
                <w:szCs w:val="21"/>
              </w:rPr>
              <w:t xml:space="preserve">（根据采购内容自行列明）</w:t>
            </w:r>
            <w:r/>
          </w:p>
        </w:tc>
        <w:tc>
          <w:tcPr>
            <w:tcW w:w="125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r>
    </w:tbl>
    <w:p>
      <w:pPr>
        <w:pStyle w:val="976"/>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76"/>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62"/>
      <w:r/>
      <w:r/>
    </w:p>
    <w:p>
      <w:pPr>
        <w:pStyle w:val="976"/>
        <w:ind w:firstLine="0"/>
        <w:spacing w:line="360" w:lineRule="auto"/>
        <w:rPr>
          <w:rFonts w:hint="eastAsia" w:ascii="宋体" w:hAnsi="宋体" w:eastAsia="宋体"/>
          <w:szCs w:val="24"/>
        </w:rPr>
      </w:pPr>
      <w:r>
        <w:rPr>
          <w:rFonts w:ascii="宋体" w:hAnsi="宋体" w:eastAsia="宋体"/>
          <w:szCs w:val="24"/>
        </w:rPr>
        <w:br w:type="page" w:clear="all"/>
      </w:r>
      <w:r/>
    </w:p>
    <w:p>
      <w:pPr>
        <w:pStyle w:val="964"/>
        <w:ind w:left="567" w:hanging="567"/>
        <w:spacing w:before="0" w:after="0" w:line="360" w:lineRule="auto"/>
        <w:rPr>
          <w:rFonts w:ascii="宋体"/>
          <w:sz w:val="30"/>
          <w:szCs w:val="30"/>
          <w:lang w:val="zh-CN"/>
        </w:rPr>
      </w:pPr>
      <w:r/>
      <w:bookmarkStart w:id="65" w:name="_Toc134091576"/>
      <w:r/>
      <w:bookmarkStart w:id="66" w:name="_Ref504661308"/>
      <w:r/>
      <w:bookmarkStart w:id="67" w:name="_Toc166318709"/>
      <w:r>
        <w:rPr>
          <w:rFonts w:hint="eastAsia" w:ascii="宋体"/>
          <w:sz w:val="30"/>
          <w:szCs w:val="30"/>
          <w:lang w:val="zh-CN"/>
        </w:rPr>
        <w:t xml:space="preserve">格式</w:t>
      </w:r>
      <w:r>
        <w:rPr>
          <w:rFonts w:hint="eastAsia" w:ascii="宋体"/>
          <w:sz w:val="30"/>
          <w:szCs w:val="30"/>
          <w:lang w:val="zh-CN"/>
        </w:rPr>
        <w:t xml:space="preserve">9</w:t>
      </w:r>
      <w:r>
        <w:rPr>
          <w:rFonts w:hint="eastAsia" w:ascii="宋体"/>
          <w:sz w:val="30"/>
          <w:szCs w:val="30"/>
          <w:lang w:val="zh-CN"/>
        </w:rPr>
        <w:t xml:space="preserve">、</w:t>
      </w:r>
      <w:bookmarkStart w:id="68" w:name="OLE_LINK1"/>
      <w:r>
        <w:rPr>
          <w:rFonts w:hint="eastAsia" w:ascii="宋体"/>
          <w:sz w:val="30"/>
          <w:szCs w:val="30"/>
          <w:lang w:val="zh-CN"/>
        </w:rPr>
        <w:t xml:space="preserve">项目组人员一览表</w:t>
      </w:r>
      <w:bookmarkEnd w:id="65"/>
      <w:r/>
      <w:bookmarkEnd w:id="66"/>
      <w:r/>
      <w:bookmarkEnd w:id="67"/>
      <w:r/>
      <w:bookmarkEnd w:id="68"/>
      <w:r/>
      <w:r/>
    </w:p>
    <w:p>
      <w:pPr>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18"/>
        <w:gridCol w:w="1445"/>
        <w:gridCol w:w="1612"/>
        <w:gridCol w:w="2144"/>
        <w:gridCol w:w="2326"/>
        <w:gridCol w:w="1026"/>
      </w:tblGrid>
      <w:tr>
        <w:trPr>
          <w:jc w:val="center"/>
          <w:trHeight w:val="454"/>
        </w:trPr>
        <w:tc>
          <w:tcPr>
            <w:tcW w:w="53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序号</w:t>
            </w:r>
            <w:r/>
          </w:p>
        </w:tc>
        <w:tc>
          <w:tcPr>
            <w:tcW w:w="75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岗位</w:t>
            </w:r>
            <w:r/>
          </w:p>
        </w:tc>
        <w:tc>
          <w:tcPr>
            <w:tcW w:w="84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姓名</w:t>
            </w:r>
            <w:r/>
          </w:p>
        </w:tc>
        <w:tc>
          <w:tcPr>
            <w:tcW w:w="1120"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执业/资格/职称等证书</w:t>
            </w:r>
            <w:r/>
          </w:p>
        </w:tc>
        <w:tc>
          <w:tcPr>
            <w:tcW w:w="121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类似项目从业经验（年限）</w:t>
            </w:r>
            <w:r/>
          </w:p>
        </w:tc>
        <w:tc>
          <w:tcPr>
            <w:tcW w:w="537"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备注</w:t>
            </w:r>
            <w:r/>
          </w:p>
        </w:tc>
      </w:tr>
      <w:tr>
        <w:trPr>
          <w:jc w:val="center"/>
          <w:trHeight w:val="454"/>
        </w:trPr>
        <w:tc>
          <w:tcPr>
            <w:tcW w:w="53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1</w:t>
            </w:r>
            <w:r/>
          </w:p>
        </w:tc>
        <w:tc>
          <w:tcPr>
            <w:tcW w:w="75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2</w:t>
            </w:r>
            <w:r/>
          </w:p>
        </w:tc>
        <w:tc>
          <w:tcPr>
            <w:tcW w:w="75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3</w:t>
            </w:r>
            <w:r/>
          </w:p>
        </w:tc>
        <w:tc>
          <w:tcPr>
            <w:tcW w:w="75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75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75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bl>
    <w:p>
      <w:pPr>
        <w:rPr>
          <w:rFonts w:hint="eastAsia" w:ascii="宋体" w:hAnsi="宋体"/>
          <w:color w:val="000000"/>
          <w:szCs w:val="21"/>
        </w:rPr>
      </w:pPr>
      <w:r>
        <w:rPr>
          <w:rFonts w:hint="eastAsia" w:ascii="宋体" w:hAnsi="宋体"/>
          <w:color w:val="000000"/>
          <w:szCs w:val="21"/>
        </w:rPr>
      </w:r>
      <w:r/>
    </w:p>
    <w:p>
      <w:pPr>
        <w:ind w:firstLine="525"/>
        <w:spacing w:line="480" w:lineRule="auto"/>
        <w:rPr>
          <w:rFonts w:hint="eastAsia" w:ascii="宋体" w:hAnsi="宋体"/>
          <w:color w:val="000000"/>
          <w:szCs w:val="21"/>
        </w:rPr>
      </w:pPr>
      <w:r>
        <w:rPr>
          <w:rFonts w:hint="eastAsia" w:ascii="宋体" w:hAnsi="宋体"/>
          <w:color w:val="000000"/>
          <w:szCs w:val="21"/>
        </w:rPr>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424"/>
        <w:ind w:firstLine="405"/>
        <w:spacing w:line="360" w:lineRule="auto"/>
        <w:rPr>
          <w:rFonts w:hint="eastAsia" w:eastAsia="宋体" w:cs="宋体"/>
          <w:sz w:val="21"/>
          <w:szCs w:val="21"/>
        </w:rPr>
      </w:pPr>
      <w:r>
        <w:rPr>
          <w:rFonts w:hint="eastAsia" w:eastAsia="宋体" w:cs="宋体"/>
          <w:sz w:val="21"/>
          <w:szCs w:val="21"/>
        </w:rPr>
        <w:br w:type="page" w:clear="all"/>
      </w:r>
      <w:r/>
    </w:p>
    <w:p>
      <w:pPr>
        <w:pStyle w:val="964"/>
        <w:ind w:left="567" w:hanging="567"/>
        <w:spacing w:before="0" w:after="0" w:line="360" w:lineRule="auto"/>
        <w:rPr>
          <w:rFonts w:ascii="宋体"/>
          <w:b w:val="0"/>
          <w:color w:val="000000"/>
        </w:rPr>
      </w:pPr>
      <w:r/>
      <w:bookmarkStart w:id="69" w:name="_Ref445902493"/>
      <w:r/>
      <w:bookmarkStart w:id="70" w:name="_Ref416435073"/>
      <w:r/>
      <w:bookmarkStart w:id="71" w:name="_Ref62217993"/>
      <w:r/>
      <w:bookmarkStart w:id="72" w:name="_Toc134091577"/>
      <w:r/>
      <w:bookmarkStart w:id="73" w:name="_Toc166318710"/>
      <w:r/>
      <w:bookmarkStart w:id="74" w:name="_Ref504661387"/>
      <w:r/>
      <w:bookmarkStart w:id="75" w:name="_Ref62218053"/>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69"/>
      <w:r/>
      <w:bookmarkEnd w:id="70"/>
      <w:r>
        <w:rPr>
          <w:rFonts w:hint="eastAsia" w:ascii="宋体"/>
          <w:color w:val="000000"/>
        </w:rPr>
        <w:t xml:space="preserve">类似业绩一览表</w:t>
      </w:r>
      <w:bookmarkEnd w:id="71"/>
      <w:r/>
      <w:bookmarkEnd w:id="72"/>
      <w:r/>
      <w:bookmarkEnd w:id="73"/>
      <w:r/>
      <w:r/>
    </w:p>
    <w:p>
      <w:pPr>
        <w:pStyle w:val="1246"/>
        <w:jc w:val="center"/>
        <w:rPr>
          <w:rFonts w:hint="eastAsia" w:hAnsi="宋体" w:eastAsia="宋体"/>
          <w:b/>
          <w:bCs/>
          <w:sz w:val="21"/>
          <w:szCs w:val="21"/>
        </w:rPr>
      </w:pPr>
      <w:r>
        <w:rPr>
          <w:rFonts w:hAnsi="宋体" w:eastAsia="宋体"/>
          <w:b/>
          <w:bCs/>
          <w:sz w:val="21"/>
          <w:szCs w:val="21"/>
        </w:rPr>
        <w:t xml:space="preserve">类似业绩一览表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1287"/>
        <w:gridCol w:w="2082"/>
        <w:gridCol w:w="2082"/>
        <w:gridCol w:w="2082"/>
        <w:gridCol w:w="1878"/>
      </w:tblGrid>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976"/>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199"/>
        <w:spacing w:line="360" w:lineRule="auto"/>
        <w:rPr>
          <w:rFonts w:hint="eastAsia" w:hAnsi="宋体" w:eastAsia="宋体"/>
          <w:color w:val="000000"/>
          <w:sz w:val="21"/>
          <w:szCs w:val="21"/>
        </w:rPr>
      </w:pPr>
      <w:r>
        <w:rPr>
          <w:rFonts w:hint="eastAsia" w:hAnsi="宋体" w:eastAsia="宋体"/>
          <w:color w:val="000000"/>
          <w:sz w:val="21"/>
          <w:szCs w:val="21"/>
        </w:rPr>
      </w:r>
      <w:r/>
    </w:p>
    <w:p>
      <w:pPr>
        <w:pStyle w:val="964"/>
        <w:ind w:left="567" w:hanging="567"/>
        <w:spacing w:before="0" w:after="0" w:line="360" w:lineRule="auto"/>
        <w:rPr>
          <w:rFonts w:ascii="宋体"/>
          <w:sz w:val="30"/>
          <w:szCs w:val="30"/>
        </w:rPr>
      </w:pPr>
      <w:r>
        <w:rPr>
          <w:rFonts w:hint="eastAsia" w:hAnsi="宋体" w:eastAsia="宋体"/>
          <w:color w:val="000000"/>
          <w:sz w:val="21"/>
          <w:szCs w:val="21"/>
        </w:rPr>
        <w:br w:type="page" w:clear="all"/>
      </w:r>
      <w:r>
        <w:rPr>
          <w:rFonts w:hint="eastAsia" w:ascii="宋体"/>
          <w:sz w:val="30"/>
          <w:szCs w:val="30"/>
          <w:lang w:val="zh-CN"/>
        </w:rPr>
        <w:t xml:space="preserve">格式</w:t>
      </w:r>
      <w:r>
        <w:rPr>
          <w:rFonts w:hint="eastAsia" w:ascii="宋体"/>
          <w:sz w:val="30"/>
          <w:szCs w:val="30"/>
        </w:rPr>
        <w:t xml:space="preserve">11</w:t>
      </w:r>
      <w:r>
        <w:rPr>
          <w:rFonts w:hint="eastAsia" w:ascii="宋体"/>
          <w:sz w:val="30"/>
          <w:szCs w:val="30"/>
        </w:rPr>
        <w:t xml:space="preserve">、</w:t>
      </w:r>
      <w:r>
        <w:rPr>
          <w:rFonts w:hint="eastAsia" w:ascii="宋体"/>
          <w:sz w:val="30"/>
          <w:szCs w:val="30"/>
        </w:rPr>
        <w:t xml:space="preserve">关于符合本国产品标准的声明函</w:t>
      </w:r>
      <w:r/>
    </w:p>
    <w:p>
      <w:r/>
      <w:r/>
    </w:p>
    <w:p>
      <w:pPr>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i/>
          <w:iCs/>
          <w:color w:val="000000"/>
          <w:sz w:val="24"/>
          <w:u w:val="single"/>
          <w:shd w:val="clear" w:color="auto" w:fill="ffffff"/>
        </w:rPr>
        <w:t xml:space="preserve">（产品名称1）</w:t>
      </w:r>
      <w:r>
        <w:rPr>
          <w:rFonts w:hint="eastAsia" w:ascii="宋体" w:hAnsi="宋体" w:cs="宋体"/>
          <w:i/>
          <w:iCs/>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i/>
          <w:iCs/>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i/>
          <w:iCs/>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Calibri" w:hAnsi="Calibri"/>
          <w:sz w:val="24"/>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rPr>
      </w:r>
      <w:r/>
    </w:p>
    <w:p>
      <w:pPr>
        <w:jc w:val="righ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p>
    <w:p>
      <w:pPr>
        <w:jc w:val="center"/>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日期：　     年　  月　  日         </w:t>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shd w:val="clear" w:color="auto" w:fill="ffffff"/>
        </w:rPr>
        <w:t xml:space="preserve">_________________</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        年     月     日</w:t>
      </w:r>
      <w:r/>
    </w:p>
    <w:p>
      <w:r/>
      <w:r/>
    </w:p>
    <w:p>
      <w:pPr>
        <w:pStyle w:val="964"/>
        <w:ind w:left="567" w:hanging="567"/>
        <w:spacing w:before="0" w:after="0" w:line="360" w:lineRule="auto"/>
        <w:rPr>
          <w:rFonts w:ascii="宋体"/>
          <w:b w:val="0"/>
          <w:color w:val="000000"/>
        </w:rPr>
      </w:pPr>
      <w:r>
        <w:rPr>
          <w:rFonts w:ascii="宋体"/>
          <w:sz w:val="30"/>
          <w:szCs w:val="30"/>
        </w:rPr>
        <w:br w:type="page" w:clear="all"/>
      </w:r>
      <w:r>
        <w:rPr>
          <w:rFonts w:hint="eastAsia" w:ascii="宋体"/>
          <w:sz w:val="30"/>
          <w:szCs w:val="30"/>
        </w:rPr>
        <w:t xml:space="preserve">格式</w:t>
      </w:r>
      <w:r>
        <w:rPr>
          <w:rFonts w:hint="eastAsia" w:ascii="宋体"/>
          <w:sz w:val="30"/>
          <w:szCs w:val="30"/>
        </w:rPr>
        <w:t xml:space="preserve">12</w:t>
      </w:r>
      <w:r>
        <w:rPr>
          <w:rFonts w:hint="eastAsia" w:ascii="宋体"/>
          <w:color w:val="000000"/>
        </w:rPr>
        <w:t xml:space="preserve">、</w:t>
      </w:r>
      <w:r>
        <w:rPr>
          <w:rFonts w:hint="eastAsia" w:ascii="宋体"/>
          <w:color w:val="000000"/>
        </w:rPr>
        <w:t xml:space="preserve">联合协议书</w:t>
      </w:r>
      <w:r/>
    </w:p>
    <w:p>
      <w:pPr>
        <w:ind w:firstLine="422"/>
        <w:jc w:val="center"/>
        <w:spacing w:line="360" w:lineRule="auto"/>
        <w:rPr>
          <w:rFonts w:hint="eastAsia" w:hAnsi="宋体"/>
          <w:color w:val="000000"/>
          <w:szCs w:val="21"/>
        </w:rPr>
      </w:pPr>
      <w:r>
        <w:rPr>
          <w:rFonts w:hint="eastAsia" w:hAnsi="宋体"/>
          <w:color w:val="000000"/>
          <w:szCs w:val="21"/>
        </w:rPr>
      </w:r>
      <w:r/>
    </w:p>
    <w:p>
      <w:pPr>
        <w:ind w:firstLine="422"/>
        <w:jc w:val="center"/>
        <w:spacing w:line="360" w:lineRule="auto"/>
        <w:rPr>
          <w:rFonts w:hint="eastAsia" w:ascii="宋体" w:hAnsi="宋体"/>
          <w:b/>
          <w:color w:val="000000"/>
          <w:szCs w:val="21"/>
        </w:rPr>
      </w:pPr>
      <w:r>
        <w:rPr>
          <w:rFonts w:hint="eastAsia" w:ascii="宋体" w:hAnsi="宋体"/>
          <w:b/>
          <w:color w:val="000000"/>
          <w:szCs w:val="21"/>
        </w:rPr>
        <w:t xml:space="preserve">联合协议书</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甲方（</w:t>
      </w:r>
      <w:r>
        <w:rPr>
          <w:rFonts w:hint="eastAsia" w:ascii="宋体" w:hAnsi="宋体" w:cs="宋体"/>
          <w:color w:val="000000"/>
          <w:szCs w:val="21"/>
        </w:rPr>
        <w:t xml:space="preserve">联合体牵头单位)</w:t>
      </w:r>
      <w:r>
        <w:rPr>
          <w:rFonts w:hint="eastAsia" w:ascii="宋体" w:hAnsi="宋体"/>
          <w:color w:val="000000"/>
          <w:szCs w:val="21"/>
        </w:rPr>
        <w:t xml:space="preserve">：              </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乙方（</w:t>
      </w:r>
      <w:r>
        <w:rPr>
          <w:rFonts w:hint="eastAsia" w:ascii="宋体" w:hAnsi="宋体" w:cs="宋体"/>
          <w:color w:val="000000"/>
          <w:szCs w:val="21"/>
        </w:rPr>
        <w:t xml:space="preserve">联合体成员）</w:t>
      </w:r>
      <w:r>
        <w:rPr>
          <w:rFonts w:hint="eastAsia" w:ascii="宋体" w:hAnsi="宋体"/>
          <w:color w:val="000000"/>
          <w:szCs w:val="21"/>
        </w:rPr>
        <w:t xml:space="preserve">：</w:t>
      </w:r>
      <w:r>
        <w:rPr>
          <w:rFonts w:hint="eastAsia" w:ascii="宋体" w:hAnsi="宋体"/>
          <w:color w:val="000000"/>
          <w:szCs w:val="21"/>
          <w:u w:val="single"/>
        </w:rPr>
        <w:t xml:space="preserve">                </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各方经协商，就响应</w:t>
      </w:r>
      <w:r>
        <w:rPr>
          <w:rFonts w:hint="eastAsia" w:ascii="宋体" w:hAnsi="宋体"/>
          <w:color w:val="000000"/>
          <w:szCs w:val="21"/>
          <w:u w:val="single"/>
        </w:rPr>
        <w:t xml:space="preserve">苏州</w:t>
      </w:r>
      <w:r>
        <w:rPr>
          <w:rFonts w:hint="eastAsia" w:ascii="宋体" w:hAnsi="宋体"/>
          <w:color w:val="000000"/>
          <w:szCs w:val="21"/>
          <w:u w:val="single"/>
        </w:rPr>
        <w:t xml:space="preserve">公正建设</w:t>
      </w:r>
      <w:r>
        <w:rPr>
          <w:rFonts w:hint="eastAsia" w:ascii="宋体" w:hAnsi="宋体"/>
          <w:color w:val="000000"/>
          <w:szCs w:val="21"/>
          <w:u w:val="single"/>
        </w:rPr>
        <w:t xml:space="preserve">咨询房地产评估有限公司</w:t>
      </w:r>
      <w:r>
        <w:rPr>
          <w:rFonts w:hint="eastAsia" w:ascii="宋体" w:hAnsi="宋体"/>
          <w:color w:val="000000"/>
          <w:szCs w:val="21"/>
        </w:rPr>
        <w:t xml:space="preserve">组织实施的</w:t>
      </w:r>
      <w:r>
        <w:rPr>
          <w:rFonts w:hint="eastAsia" w:ascii="宋体" w:hAnsi="宋体"/>
          <w:color w:val="000000"/>
          <w:szCs w:val="21"/>
          <w:u w:val="single"/>
        </w:rPr>
        <w:t xml:space="preserve">昆山市低空空域评估、航路规划及运行管理研究（</w:t>
      </w:r>
      <w:r>
        <w:rPr>
          <w:rFonts w:ascii="宋体" w:hAnsi="宋体"/>
          <w:color w:val="000000"/>
          <w:szCs w:val="21"/>
          <w:u w:val="single"/>
        </w:rPr>
        <w:t xml:space="preserve">JSZC-320583-SZGZ-G2026-0030</w:t>
      </w:r>
      <w:r>
        <w:rPr>
          <w:rFonts w:hint="eastAsia" w:ascii="宋体" w:hAnsi="宋体"/>
          <w:color w:val="000000"/>
          <w:szCs w:val="21"/>
          <w:u w:val="single"/>
        </w:rPr>
        <w:t xml:space="preserve">）</w:t>
      </w:r>
      <w:r>
        <w:rPr>
          <w:rFonts w:hint="eastAsia" w:ascii="宋体" w:hAnsi="宋体"/>
          <w:color w:val="000000"/>
          <w:szCs w:val="21"/>
        </w:rPr>
        <w:t xml:space="preserve">的招标采购活动联合进行投标之事宜，达成如下协议：</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一、各方一致决定，以</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为主办人进行投标，并按照招标文件的规定分别提交资格文件。</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二、在本次投标过程中，牵头人的</w:t>
      </w:r>
      <w:r>
        <w:rPr>
          <w:rFonts w:ascii="宋体" w:hAnsi="宋体"/>
          <w:color w:val="000000"/>
          <w:szCs w:val="21"/>
        </w:rPr>
        <w:t xml:space="preserve">法定代表人或</w:t>
      </w:r>
      <w:r>
        <w:rPr>
          <w:rFonts w:hint="eastAsia" w:ascii="宋体" w:hAnsi="宋体"/>
          <w:color w:val="000000"/>
          <w:szCs w:val="21"/>
        </w:rPr>
        <w:t xml:space="preserve">被</w:t>
      </w:r>
      <w:r>
        <w:rPr>
          <w:rFonts w:ascii="宋体" w:hAnsi="宋体"/>
          <w:color w:val="000000"/>
          <w:szCs w:val="21"/>
        </w:rPr>
        <w:t xml:space="preserve">授权人根据招标文件规定及投标内容而对招标方和采购单位所作的任何合法承诺，包括书面澄清及响应等均对联合投标各方产生约束力。如果中标并签订合同，则联合投标各方将共同履行对招标</w:t>
      </w:r>
      <w:r>
        <w:rPr>
          <w:rFonts w:hint="eastAsia" w:ascii="宋体" w:hAnsi="宋体"/>
          <w:color w:val="000000"/>
          <w:szCs w:val="21"/>
        </w:rPr>
        <w:t xml:space="preserve">代理人</w:t>
      </w:r>
      <w:r>
        <w:rPr>
          <w:rFonts w:ascii="宋体" w:hAnsi="宋体"/>
          <w:color w:val="000000"/>
          <w:szCs w:val="21"/>
        </w:rPr>
        <w:t xml:space="preserve">和采购单位所负有的全部义务并就采购合同约定的事项对采购人承担连带责任。</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三、联合投标其余各方保证对主办人为响应本次招标而提供的产品和服务提供全部质量保证及售后服务支持。</w:t>
      </w:r>
      <w:r/>
    </w:p>
    <w:p>
      <w:pPr>
        <w:ind w:firstLine="420"/>
        <w:jc w:val="left"/>
        <w:spacing w:line="360" w:lineRule="auto"/>
        <w:rPr>
          <w:rFonts w:hint="eastAsia" w:ascii="宋体" w:hAnsi="宋体"/>
          <w:color w:val="000000"/>
          <w:szCs w:val="21"/>
          <w:u w:val="single"/>
        </w:rPr>
      </w:pPr>
      <w:r>
        <w:rPr>
          <w:rFonts w:hint="eastAsia" w:ascii="宋体" w:hAnsi="宋体"/>
          <w:color w:val="000000"/>
          <w:szCs w:val="21"/>
        </w:rPr>
        <w:t xml:space="preserve">四、本次联合投标中，甲方承担的工作和义务为：</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jc w:val="left"/>
        <w:spacing w:line="360" w:lineRule="auto"/>
        <w:rPr>
          <w:rFonts w:hint="eastAsia" w:ascii="宋体" w:hAnsi="宋体"/>
          <w:color w:val="000000"/>
          <w:szCs w:val="21"/>
        </w:rPr>
      </w:pPr>
      <w:r>
        <w:rPr>
          <w:rFonts w:ascii="宋体" w:hAnsi="宋体"/>
          <w:color w:val="000000"/>
          <w:szCs w:val="21"/>
        </w:rPr>
        <w:t xml:space="preserve">  </w:t>
      </w:r>
      <w:r>
        <w:rPr>
          <w:rFonts w:hint="eastAsia" w:ascii="宋体" w:hAnsi="宋体"/>
          <w:color w:val="000000"/>
          <w:szCs w:val="21"/>
        </w:rPr>
        <w:t xml:space="preserve">乙方承担的工作和义务为：</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五、有关本次联合投标的其他事宜：</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六、本协议提交招标代理人后，联合投标各方不得以任何形式对上述实质内容进行修改或撤销。</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七、本协议一式贰份，签约各方各持一份。</w:t>
      </w:r>
      <w:r/>
    </w:p>
    <w:tbl>
      <w:tblPr>
        <w:tblW w:w="8528" w:type="dxa"/>
        <w:tblLayout w:type="fixed"/>
        <w:tblLook w:val="0000" w:firstRow="0" w:lastRow="0" w:firstColumn="0" w:lastColumn="0" w:noHBand="0" w:noVBand="0"/>
      </w:tblPr>
      <w:tblGrid>
        <w:gridCol w:w="4264"/>
        <w:gridCol w:w="4264"/>
      </w:tblGrid>
      <w:tr>
        <w:trPr/>
        <w:tc>
          <w:tcPr>
            <w:tcW w:w="4264" w:type="dxa"/>
            <w:textDirection w:val="lrTb"/>
            <w:noWrap w:val="false"/>
          </w:tcPr>
          <w:p>
            <w:pPr>
              <w:ind w:firstLine="420"/>
              <w:jc w:val="left"/>
              <w:spacing w:line="360" w:lineRule="auto"/>
              <w:rPr>
                <w:rFonts w:hint="eastAsia" w:ascii="宋体" w:hAnsi="宋体"/>
                <w:color w:val="000000"/>
                <w:szCs w:val="21"/>
              </w:rPr>
            </w:pPr>
            <w:r>
              <w:rPr>
                <w:rFonts w:hint="eastAsia" w:ascii="宋体" w:hAnsi="宋体"/>
                <w:color w:val="000000"/>
                <w:szCs w:val="21"/>
              </w:rPr>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甲方单位：</w:t>
            </w:r>
            <w:r>
              <w:rPr>
                <w:rFonts w:ascii="宋体" w:hAnsi="宋体"/>
                <w:color w:val="000000"/>
                <w:szCs w:val="21"/>
              </w:rPr>
              <w:t xml:space="preserve">          （公章）</w:t>
            </w:r>
            <w:r/>
          </w:p>
          <w:p>
            <w:pPr>
              <w:ind w:firstLine="420"/>
              <w:jc w:val="left"/>
              <w:spacing w:line="360" w:lineRule="auto"/>
              <w:rPr>
                <w:rFonts w:hint="eastAsia" w:ascii="宋体" w:hAnsi="宋体"/>
                <w:color w:val="000000"/>
                <w:szCs w:val="21"/>
              </w:rPr>
            </w:pPr>
            <w:r>
              <w:rPr>
                <w:rFonts w:hint="eastAsia" w:ascii="宋体" w:hAnsi="宋体"/>
                <w:color w:val="000000"/>
                <w:szCs w:val="21"/>
              </w:rPr>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法定代表人：（签章）</w:t>
            </w:r>
            <w:r/>
          </w:p>
          <w:p>
            <w:pPr>
              <w:ind w:firstLine="420"/>
              <w:jc w:val="right"/>
              <w:spacing w:line="360" w:lineRule="auto"/>
              <w:rPr>
                <w:rFonts w:hint="eastAsia" w:ascii="宋体" w:hAnsi="宋体"/>
                <w:color w:val="000000"/>
                <w:szCs w:val="21"/>
              </w:rPr>
            </w:pPr>
            <w:r>
              <w:rPr>
                <w:rFonts w:hint="eastAsia" w:ascii="宋体" w:hAnsi="宋体"/>
                <w:color w:val="000000"/>
                <w:szCs w:val="21"/>
              </w:rPr>
              <w:t xml:space="preserve">年</w:t>
            </w:r>
            <w:r>
              <w:rPr>
                <w:rFonts w:ascii="宋体" w:hAnsi="宋体"/>
                <w:color w:val="000000"/>
                <w:szCs w:val="21"/>
              </w:rPr>
              <w:t xml:space="preserve">  月   日</w:t>
            </w:r>
            <w:r/>
          </w:p>
        </w:tc>
        <w:tc>
          <w:tcPr>
            <w:tcW w:w="4264" w:type="dxa"/>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乙方单位：</w:t>
            </w:r>
            <w:r>
              <w:rPr>
                <w:rFonts w:ascii="宋体" w:hAnsi="宋体"/>
                <w:color w:val="000000"/>
                <w:szCs w:val="21"/>
              </w:rPr>
              <w:t xml:space="preserve">           （公章）</w:t>
            </w:r>
            <w:r/>
          </w:p>
          <w:p>
            <w:pPr>
              <w:ind w:firstLine="420"/>
              <w:jc w:val="left"/>
              <w:spacing w:line="360" w:lineRule="auto"/>
              <w:rPr>
                <w:rFonts w:hint="eastAsia" w:ascii="宋体" w:hAnsi="宋体"/>
                <w:color w:val="000000"/>
                <w:szCs w:val="21"/>
              </w:rPr>
            </w:pPr>
            <w:r>
              <w:rPr>
                <w:rFonts w:hint="eastAsia" w:ascii="宋体" w:hAnsi="宋体"/>
                <w:color w:val="000000"/>
                <w:szCs w:val="21"/>
              </w:rPr>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法定代表人：（签章）</w:t>
            </w:r>
            <w:r/>
          </w:p>
          <w:p>
            <w:pPr>
              <w:ind w:left="425" w:firstLine="420"/>
              <w:jc w:val="right"/>
              <w:spacing w:line="360" w:lineRule="auto"/>
              <w:rPr>
                <w:rFonts w:hint="eastAsia" w:ascii="宋体" w:hAnsi="宋体"/>
                <w:color w:val="000000"/>
                <w:szCs w:val="21"/>
              </w:rPr>
            </w:pPr>
            <w:r>
              <w:rPr>
                <w:rFonts w:hint="eastAsia" w:ascii="宋体" w:hAnsi="宋体"/>
                <w:color w:val="000000"/>
                <w:szCs w:val="21"/>
              </w:rPr>
              <w:t xml:space="preserve">年</w:t>
            </w:r>
            <w:r>
              <w:rPr>
                <w:rFonts w:ascii="宋体" w:hAnsi="宋体"/>
                <w:color w:val="000000"/>
                <w:szCs w:val="21"/>
              </w:rPr>
              <w:t xml:space="preserve">  月   日</w:t>
            </w:r>
            <w:r/>
          </w:p>
        </w:tc>
      </w:tr>
    </w:tbl>
    <w:p>
      <w:pPr>
        <w:pStyle w:val="1199"/>
        <w:spacing w:line="360" w:lineRule="auto"/>
        <w:rPr>
          <w:rFonts w:hint="eastAsia" w:hAnsi="宋体" w:eastAsia="宋体"/>
          <w:color w:val="000000"/>
          <w:sz w:val="21"/>
          <w:szCs w:val="21"/>
        </w:rPr>
      </w:pPr>
      <w:r>
        <w:rPr>
          <w:rFonts w:hint="eastAsia" w:hAnsi="宋体" w:eastAsia="宋体"/>
          <w:color w:val="000000"/>
          <w:sz w:val="21"/>
          <w:szCs w:val="21"/>
        </w:rPr>
      </w:r>
      <w:r/>
    </w:p>
    <w:p>
      <w:r/>
      <w:r/>
    </w:p>
    <w:p>
      <w:pPr>
        <w:sectPr>
          <w:headerReference w:type="default" r:id="rId9"/>
          <w:headerReference w:type="first" r:id="rId10"/>
          <w:footerReference w:type="default" r:id="rId12"/>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pgNumType w:start="0"/>
          <w:cols w:num="1" w:sep="0" w:space="720" w:equalWidth="1"/>
          <w:docGrid w:linePitch="360"/>
          <w:titlePg/>
        </w:sectPr>
      </w:pPr>
      <w:r/>
      <w:r/>
    </w:p>
    <w:p>
      <w:pPr>
        <w:pStyle w:val="1027"/>
        <w:rPr>
          <w:rFonts w:hint="eastAsia"/>
          <w:b w:val="0"/>
        </w:rPr>
      </w:pPr>
      <w:r/>
      <w:bookmarkStart w:id="76" w:name="_Toc134091579"/>
      <w:r/>
      <w:bookmarkStart w:id="77" w:name="_Toc166318711"/>
      <w:r/>
      <w:bookmarkStart w:id="78" w:name="_Toc42248838"/>
      <w:r/>
      <w:bookmarkEnd w:id="74"/>
      <w:r/>
      <w:bookmarkEnd w:id="75"/>
      <w:r>
        <w:rPr>
          <w:rFonts w:hint="eastAsia"/>
          <w:b w:val="0"/>
        </w:rPr>
        <w:t xml:space="preserve">第四章  采购需求</w:t>
      </w:r>
      <w:bookmarkEnd w:id="76"/>
      <w:r/>
      <w:bookmarkEnd w:id="77"/>
      <w:r/>
      <w:r/>
    </w:p>
    <w:p>
      <w:pPr>
        <w:ind w:firstLine="420"/>
        <w:spacing w:line="360" w:lineRule="auto"/>
        <w:rPr>
          <w:rFonts w:ascii="宋体"/>
          <w:szCs w:val="21"/>
        </w:rPr>
      </w:pPr>
      <w:r>
        <w:rPr>
          <w:rFonts w:hint="eastAsia" w:ascii="宋体"/>
          <w:szCs w:val="21"/>
        </w:rPr>
        <w:t xml:space="preserve">受</w:t>
      </w:r>
      <w:r>
        <w:rPr>
          <w:rFonts w:hint="eastAsia" w:ascii="宋体"/>
          <w:szCs w:val="21"/>
        </w:rPr>
        <w:t xml:space="preserve">昆山市交通运输局（昆山市铁路与航空事业发展中心）</w:t>
      </w:r>
      <w:r>
        <w:rPr>
          <w:rFonts w:hint="eastAsia" w:ascii="宋体"/>
          <w:szCs w:val="21"/>
        </w:rPr>
        <w:t xml:space="preserve">的委托，苏州</w:t>
      </w:r>
      <w:r>
        <w:rPr>
          <w:rFonts w:hint="eastAsia" w:ascii="宋体"/>
          <w:szCs w:val="21"/>
        </w:rPr>
        <w:t xml:space="preserve">公正建设</w:t>
      </w:r>
      <w:r>
        <w:rPr>
          <w:rFonts w:hint="eastAsia" w:ascii="宋体"/>
          <w:szCs w:val="21"/>
        </w:rPr>
        <w:t xml:space="preserve">咨询房地产评估有限公司作为招标代理人，为委托人拟采购的</w:t>
      </w:r>
      <w:r>
        <w:rPr>
          <w:rFonts w:hint="eastAsia" w:ascii="宋体"/>
          <w:szCs w:val="21"/>
        </w:rPr>
        <w:t xml:space="preserve">昆山市低空空域评估、航路规划及运行管理研究</w:t>
      </w:r>
      <w:r>
        <w:rPr>
          <w:rFonts w:hint="eastAsia" w:ascii="宋体"/>
          <w:szCs w:val="21"/>
        </w:rPr>
        <w:t xml:space="preserve">进行公开招标。</w:t>
      </w:r>
      <w:r/>
    </w:p>
    <w:p>
      <w:pPr>
        <w:ind w:firstLine="422"/>
        <w:spacing w:line="360" w:lineRule="auto"/>
        <w:rPr>
          <w:rFonts w:ascii="宋体"/>
          <w:szCs w:val="21"/>
        </w:rPr>
      </w:pPr>
      <w:r>
        <w:rPr>
          <w:rFonts w:hint="eastAsia" w:ascii="宋体"/>
          <w:b/>
          <w:bCs/>
          <w:szCs w:val="21"/>
        </w:rPr>
        <w:t xml:space="preserve">一、</w:t>
      </w:r>
      <w:r>
        <w:rPr>
          <w:rFonts w:hint="eastAsia" w:ascii="宋体"/>
          <w:b/>
          <w:bCs/>
          <w:szCs w:val="21"/>
        </w:rPr>
        <w:t xml:space="preserve">项目编号</w:t>
      </w:r>
      <w:r>
        <w:rPr>
          <w:rFonts w:hint="eastAsia" w:ascii="宋体"/>
          <w:szCs w:val="21"/>
        </w:rPr>
        <w:t xml:space="preserve">：</w:t>
      </w:r>
      <w:r>
        <w:rPr>
          <w:rFonts w:hint="eastAsia" w:ascii="宋体"/>
          <w:szCs w:val="21"/>
        </w:rPr>
        <w:t xml:space="preserve">JSZC-320583-SZGZ-G2026-0030</w:t>
      </w:r>
      <w:r/>
    </w:p>
    <w:p>
      <w:pPr>
        <w:ind w:firstLine="422"/>
        <w:spacing w:line="360" w:lineRule="auto"/>
        <w:rPr>
          <w:rFonts w:ascii="宋体"/>
          <w:szCs w:val="21"/>
        </w:rPr>
      </w:pPr>
      <w:r>
        <w:rPr>
          <w:rFonts w:hint="eastAsia" w:ascii="宋体"/>
          <w:b/>
          <w:bCs/>
          <w:szCs w:val="21"/>
        </w:rPr>
        <w:t xml:space="preserve">二、</w:t>
      </w:r>
      <w:r>
        <w:rPr>
          <w:rFonts w:hint="eastAsia" w:ascii="宋体"/>
          <w:b/>
          <w:bCs/>
          <w:szCs w:val="21"/>
        </w:rPr>
        <w:t xml:space="preserve">项目名称</w:t>
      </w:r>
      <w:r>
        <w:rPr>
          <w:rFonts w:hint="eastAsia" w:ascii="宋体"/>
          <w:szCs w:val="21"/>
        </w:rPr>
        <w:t xml:space="preserve">：</w:t>
      </w:r>
      <w:r>
        <w:rPr>
          <w:rFonts w:hint="eastAsia" w:ascii="宋体"/>
          <w:szCs w:val="21"/>
        </w:rPr>
        <w:t xml:space="preserve">昆山市低空空域评估、航路规划及运行管理研究</w:t>
      </w:r>
      <w:r/>
    </w:p>
    <w:p>
      <w:pPr>
        <w:ind w:firstLine="422"/>
        <w:spacing w:line="360" w:lineRule="auto"/>
        <w:rPr>
          <w:rFonts w:ascii="宋体"/>
          <w:b/>
          <w:bCs/>
          <w:szCs w:val="21"/>
        </w:rPr>
      </w:pPr>
      <w:r/>
      <w:bookmarkStart w:id="79" w:name="_Hlk157766048"/>
      <w:r>
        <w:rPr>
          <w:rFonts w:hint="eastAsia" w:ascii="宋体"/>
          <w:b/>
          <w:bCs/>
          <w:szCs w:val="21"/>
        </w:rPr>
        <w:t xml:space="preserve">三、</w:t>
      </w:r>
      <w:r>
        <w:rPr>
          <w:rFonts w:hint="eastAsia" w:ascii="宋体" w:hAnsi="宋体" w:cs="宋体"/>
          <w:b/>
          <w:bCs/>
          <w:szCs w:val="21"/>
        </w:rPr>
        <w:t xml:space="preserve">合同履行期限：</w:t>
      </w:r>
      <w:r>
        <w:rPr>
          <w:rFonts w:hint="eastAsia" w:ascii="宋体" w:hAnsi="宋体" w:cs="宋体"/>
          <w:szCs w:val="21"/>
        </w:rPr>
        <w:t xml:space="preserve">自合同签订后至</w:t>
      </w:r>
      <w:r>
        <w:rPr>
          <w:rFonts w:hint="eastAsia" w:ascii="宋体" w:hAnsi="宋体" w:cs="宋体"/>
          <w:szCs w:val="21"/>
        </w:rPr>
        <w:t xml:space="preserve">2027年12月31日</w:t>
      </w:r>
      <w:r/>
    </w:p>
    <w:p>
      <w:pPr>
        <w:ind w:firstLine="422"/>
        <w:spacing w:line="360" w:lineRule="auto"/>
        <w:rPr>
          <w:rFonts w:ascii="宋体"/>
          <w:b/>
          <w:bCs/>
          <w:szCs w:val="21"/>
        </w:rPr>
      </w:pPr>
      <w:r>
        <w:rPr>
          <w:rFonts w:hint="eastAsia" w:ascii="宋体"/>
          <w:b/>
          <w:bCs/>
          <w:szCs w:val="21"/>
        </w:rPr>
        <w:t xml:space="preserve">四、</w:t>
      </w:r>
      <w:r>
        <w:rPr>
          <w:rFonts w:hint="eastAsia" w:ascii="宋体"/>
          <w:b/>
          <w:bCs/>
          <w:szCs w:val="21"/>
        </w:rPr>
        <w:t xml:space="preserve">采购内容</w:t>
      </w:r>
      <w:r>
        <w:rPr>
          <w:rFonts w:hint="eastAsia" w:ascii="宋体"/>
          <w:b/>
          <w:bCs/>
          <w:szCs w:val="21"/>
        </w:rPr>
        <w:t xml:space="preserve">：</w:t>
      </w:r>
      <w:bookmarkEnd w:id="79"/>
      <w:r/>
      <w:r/>
    </w:p>
    <w:p>
      <w:pPr>
        <w:ind w:firstLine="422"/>
        <w:jc w:val="left"/>
        <w:spacing w:line="360" w:lineRule="auto"/>
        <w:rPr>
          <w:rFonts w:hint="eastAsia" w:ascii="宋体" w:hAnsi="宋体"/>
          <w:b/>
          <w:bCs/>
          <w:szCs w:val="21"/>
        </w:rPr>
      </w:pPr>
      <w:r>
        <w:rPr>
          <w:rFonts w:hint="eastAsia" w:ascii="宋体" w:hAnsi="宋体"/>
          <w:b/>
          <w:bCs/>
          <w:szCs w:val="21"/>
        </w:rPr>
        <w:t xml:space="preserve">（一）空域评估</w:t>
      </w:r>
      <w:r/>
    </w:p>
    <w:p>
      <w:pPr>
        <w:ind w:firstLine="420"/>
        <w:jc w:val="left"/>
        <w:spacing w:line="360" w:lineRule="auto"/>
        <w:rPr>
          <w:rFonts w:hint="eastAsia" w:ascii="宋体" w:hAnsi="宋体"/>
          <w:szCs w:val="21"/>
        </w:rPr>
      </w:pPr>
      <w:r>
        <w:rPr>
          <w:rFonts w:hint="eastAsia" w:ascii="宋体" w:hAnsi="宋体"/>
          <w:szCs w:val="21"/>
        </w:rPr>
        <w:t xml:space="preserve">中标单位需承担以下工作：</w:t>
      </w:r>
      <w:r/>
    </w:p>
    <w:p>
      <w:pPr>
        <w:ind w:firstLine="420"/>
        <w:jc w:val="left"/>
        <w:spacing w:line="360" w:lineRule="auto"/>
        <w:rPr>
          <w:rFonts w:hint="eastAsia" w:ascii="宋体" w:hAnsi="宋体"/>
          <w:szCs w:val="21"/>
        </w:rPr>
      </w:pPr>
      <w:r>
        <w:rPr>
          <w:rFonts w:hint="eastAsia" w:ascii="宋体" w:hAnsi="宋体"/>
          <w:szCs w:val="21"/>
        </w:rPr>
        <w:t xml:space="preserve">1.全面梳理现状：系统梳理昆山市现有低空空域使用情况，形成空域资源底图。</w:t>
      </w:r>
      <w:r/>
    </w:p>
    <w:p>
      <w:pPr>
        <w:ind w:firstLine="420"/>
        <w:jc w:val="left"/>
        <w:spacing w:line="360" w:lineRule="auto"/>
        <w:rPr>
          <w:rFonts w:hint="eastAsia" w:ascii="宋体" w:hAnsi="宋体"/>
          <w:szCs w:val="21"/>
        </w:rPr>
      </w:pPr>
      <w:r>
        <w:rPr>
          <w:rFonts w:hint="eastAsia" w:ascii="宋体" w:hAnsi="宋体"/>
          <w:szCs w:val="21"/>
        </w:rPr>
        <w:t xml:space="preserve">2.影响要素调查：开展地面影响要素调查（如机场、军事管理区、高压线走廊、人口密集区、高层建筑等），绘制昆山市低空空域影响要素图。</w:t>
      </w:r>
      <w:r/>
    </w:p>
    <w:p>
      <w:pPr>
        <w:ind w:firstLine="420"/>
        <w:jc w:val="left"/>
        <w:spacing w:line="360" w:lineRule="auto"/>
        <w:rPr>
          <w:rFonts w:hint="eastAsia" w:ascii="宋体" w:hAnsi="宋体"/>
          <w:szCs w:val="21"/>
        </w:rPr>
      </w:pPr>
      <w:r>
        <w:rPr>
          <w:rFonts w:hint="eastAsia" w:ascii="宋体" w:hAnsi="宋体"/>
          <w:szCs w:val="21"/>
        </w:rPr>
        <w:t xml:space="preserve">3.空域运行环境评估：评估昆山市低空空域运行环境及承载能力，为后续空域划设、航线规划、安全监管提供精准数据支撑。</w:t>
      </w:r>
      <w:r/>
    </w:p>
    <w:p>
      <w:pPr>
        <w:ind w:firstLine="420"/>
        <w:jc w:val="left"/>
        <w:spacing w:line="360" w:lineRule="auto"/>
        <w:rPr>
          <w:rFonts w:hint="eastAsia" w:ascii="宋体" w:hAnsi="宋体"/>
          <w:szCs w:val="21"/>
        </w:rPr>
      </w:pPr>
      <w:r>
        <w:rPr>
          <w:rFonts w:hint="eastAsia" w:ascii="宋体" w:hAnsi="宋体"/>
          <w:szCs w:val="21"/>
        </w:rPr>
        <w:t xml:space="preserve">4.科学划设可用空域：基于评估结论，提出科学、合理的低空空域使用方案，明确可用空域范围及分层分类使用建议。</w:t>
      </w:r>
      <w:r/>
    </w:p>
    <w:p>
      <w:pPr>
        <w:ind w:firstLine="420"/>
        <w:jc w:val="left"/>
        <w:spacing w:line="360" w:lineRule="auto"/>
        <w:rPr>
          <w:rFonts w:hint="eastAsia" w:ascii="宋体" w:hAnsi="宋体"/>
          <w:szCs w:val="21"/>
        </w:rPr>
      </w:pPr>
      <w:r>
        <w:rPr>
          <w:rFonts w:hint="eastAsia" w:ascii="宋体" w:hAnsi="宋体"/>
          <w:szCs w:val="21"/>
        </w:rPr>
        <w:t xml:space="preserve">5.技术工具辅助：鼓励投标人在上述评估过程中运用三维数字沙盘技术，辅助提升评估效率与科学性。可运用方向包括但不限于：利用沙盘系统整合地形、建筑、水系、路网等基础地理要素，构建覆盖昆山全市域的三维空间底座，为要素调查与现状展示提供直观支撑；采用空域网格化技术对低空资源进行数字化划分与三维可视化，辅助评估空域运行环境；通过起降点选址多维度分析、净空条件三维建模等功能，为可用空域划</w:t>
      </w:r>
      <w:r>
        <w:rPr>
          <w:rFonts w:hint="eastAsia" w:ascii="宋体" w:hAnsi="宋体"/>
          <w:szCs w:val="21"/>
        </w:rPr>
        <w:t xml:space="preserve">设提供</w:t>
      </w:r>
      <w:r>
        <w:rPr>
          <w:rFonts w:hint="eastAsia" w:ascii="宋体" w:hAnsi="宋体"/>
          <w:szCs w:val="21"/>
        </w:rPr>
        <w:t xml:space="preserve">量化参考。</w:t>
      </w:r>
      <w:r/>
    </w:p>
    <w:p>
      <w:pPr>
        <w:ind w:firstLine="422"/>
        <w:jc w:val="left"/>
        <w:spacing w:line="360" w:lineRule="auto"/>
        <w:rPr>
          <w:rFonts w:hint="eastAsia" w:ascii="宋体" w:hAnsi="宋体"/>
          <w:b/>
          <w:bCs/>
          <w:szCs w:val="21"/>
        </w:rPr>
      </w:pPr>
      <w:r>
        <w:rPr>
          <w:rFonts w:hint="eastAsia" w:ascii="宋体" w:hAnsi="宋体"/>
          <w:b/>
          <w:bCs/>
          <w:szCs w:val="21"/>
        </w:rPr>
        <w:t xml:space="preserve">（二）</w:t>
      </w:r>
      <w:bookmarkStart w:id="80" w:name="_Hlk231042679"/>
      <w:r>
        <w:rPr>
          <w:rFonts w:hint="eastAsia" w:ascii="宋体" w:hAnsi="宋体"/>
          <w:b/>
          <w:bCs/>
          <w:szCs w:val="21"/>
        </w:rPr>
        <w:t xml:space="preserve">空域申请（结合企业需求，扩大空域范围，提供技术支持）</w:t>
      </w:r>
      <w:bookmarkEnd w:id="80"/>
      <w:r/>
      <w:r/>
    </w:p>
    <w:p>
      <w:pPr>
        <w:ind w:firstLine="420"/>
        <w:jc w:val="left"/>
        <w:spacing w:line="360" w:lineRule="auto"/>
        <w:rPr>
          <w:rFonts w:hint="eastAsia" w:ascii="宋体" w:hAnsi="宋体"/>
          <w:szCs w:val="21"/>
        </w:rPr>
      </w:pPr>
      <w:r>
        <w:rPr>
          <w:rFonts w:hint="eastAsia" w:ascii="宋体" w:hAnsi="宋体"/>
          <w:szCs w:val="21"/>
        </w:rPr>
        <w:t xml:space="preserve">中标单位需承担以下工作</w:t>
      </w:r>
      <w:r>
        <w:rPr>
          <w:rFonts w:hint="eastAsia" w:ascii="宋体" w:hAnsi="宋体"/>
          <w:szCs w:val="21"/>
        </w:rPr>
        <w:t xml:space="preserve">（空域申请不少于10片）</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1.企业需求调研：开展昆山低空飞行现状及需求特征调研，重点面向eVTOL、无人机物流、农业、应急、巡检等企业，摸清其对空域使用的实际需求。</w:t>
      </w:r>
      <w:r/>
    </w:p>
    <w:p>
      <w:pPr>
        <w:ind w:firstLine="420"/>
        <w:jc w:val="left"/>
        <w:spacing w:line="360" w:lineRule="auto"/>
        <w:rPr>
          <w:rFonts w:hint="eastAsia" w:ascii="宋体" w:hAnsi="宋体"/>
          <w:szCs w:val="21"/>
        </w:rPr>
      </w:pPr>
      <w:r>
        <w:rPr>
          <w:rFonts w:hint="eastAsia" w:ascii="宋体" w:hAnsi="宋体"/>
          <w:szCs w:val="21"/>
        </w:rPr>
        <w:t xml:space="preserve">2.空域范围扩展建议：结合需求与空域评估结论，提出扩大空域使用范围的可行性建议，协助昆山市主管部门优化空域资源配置。</w:t>
      </w:r>
      <w:r/>
    </w:p>
    <w:p>
      <w:pPr>
        <w:ind w:firstLine="420"/>
        <w:jc w:val="left"/>
        <w:spacing w:line="360" w:lineRule="auto"/>
        <w:rPr>
          <w:rFonts w:hint="eastAsia" w:ascii="宋体" w:hAnsi="宋体"/>
          <w:szCs w:val="21"/>
        </w:rPr>
      </w:pPr>
      <w:r>
        <w:rPr>
          <w:rFonts w:hint="eastAsia" w:ascii="宋体" w:hAnsi="宋体"/>
          <w:szCs w:val="21"/>
        </w:rPr>
        <w:t xml:space="preserve">3.空域申请审批跟进：负责对接军方空管部门、民航监管机构，安排专人全程跟进空域申请审批工作。定期与审批部门沟通对接，及时协调解决审批过程中出现的各类问题，确保审批工作高效推进，获得临时空域使用批复。</w:t>
      </w:r>
      <w:r/>
    </w:p>
    <w:p>
      <w:pPr>
        <w:ind w:firstLine="420"/>
        <w:jc w:val="left"/>
        <w:spacing w:line="360" w:lineRule="auto"/>
        <w:rPr>
          <w:rFonts w:hint="eastAsia" w:ascii="宋体" w:hAnsi="宋体"/>
          <w:szCs w:val="21"/>
        </w:rPr>
      </w:pPr>
      <w:r>
        <w:rPr>
          <w:rFonts w:hint="eastAsia" w:ascii="宋体" w:hAnsi="宋体"/>
          <w:szCs w:val="21"/>
        </w:rPr>
        <w:t xml:space="preserve">4.空域使用期间评估与优化：在空域使用期间，定期评估空域使用效率、安全运行情况，结合试飞任务调整及</w:t>
      </w:r>
      <w:r>
        <w:rPr>
          <w:rFonts w:hint="eastAsia" w:ascii="宋体" w:hAnsi="宋体"/>
          <w:szCs w:val="21"/>
        </w:rPr>
        <w:t xml:space="preserve">低空经济</w:t>
      </w:r>
      <w:r>
        <w:rPr>
          <w:rFonts w:hint="eastAsia" w:ascii="宋体" w:hAnsi="宋体"/>
          <w:szCs w:val="21"/>
        </w:rPr>
        <w:t xml:space="preserve">发展需求，及时优化空域划设方案。</w:t>
      </w:r>
      <w:r/>
    </w:p>
    <w:p>
      <w:pPr>
        <w:ind w:firstLine="422"/>
        <w:jc w:val="left"/>
        <w:spacing w:line="360" w:lineRule="auto"/>
        <w:rPr>
          <w:rFonts w:hint="eastAsia" w:ascii="宋体" w:hAnsi="宋体"/>
          <w:b/>
          <w:bCs/>
          <w:szCs w:val="21"/>
        </w:rPr>
      </w:pPr>
      <w:r>
        <w:rPr>
          <w:rFonts w:hint="eastAsia" w:ascii="宋体" w:hAnsi="宋体"/>
          <w:b/>
          <w:bCs/>
          <w:szCs w:val="21"/>
        </w:rPr>
        <w:t xml:space="preserve">（三）</w:t>
      </w:r>
      <w:bookmarkStart w:id="81" w:name="_Hlk231042665"/>
      <w:r>
        <w:rPr>
          <w:rFonts w:hint="eastAsia" w:ascii="宋体" w:hAnsi="宋体"/>
          <w:b/>
          <w:bCs/>
          <w:szCs w:val="21"/>
        </w:rPr>
        <w:t xml:space="preserve">为昆山低空飞行服务中心提供航线划设专业指导，并协助对接军方</w:t>
      </w:r>
      <w:bookmarkEnd w:id="81"/>
      <w:r/>
      <w:r/>
    </w:p>
    <w:p>
      <w:pPr>
        <w:ind w:firstLine="420"/>
        <w:jc w:val="left"/>
        <w:spacing w:line="360" w:lineRule="auto"/>
        <w:rPr>
          <w:rFonts w:hint="eastAsia" w:ascii="宋体" w:hAnsi="宋体"/>
          <w:szCs w:val="21"/>
        </w:rPr>
      </w:pPr>
      <w:r>
        <w:rPr>
          <w:rFonts w:hint="eastAsia" w:ascii="宋体" w:hAnsi="宋体"/>
          <w:szCs w:val="21"/>
        </w:rPr>
        <w:t xml:space="preserve">中标单位需承担以下工作</w:t>
      </w:r>
      <w:r>
        <w:rPr>
          <w:rFonts w:hint="eastAsia" w:ascii="宋体" w:hAnsi="宋体"/>
          <w:szCs w:val="21"/>
        </w:rPr>
        <w:t xml:space="preserve">（航线规划不少于30条）</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1.协助飞行服务中心提供服务：昆山市范围内各类单位（消防、应急、巡检、物流、农业等）如有低空飞行航线划设需求，统一向昆山低空飞行服务中心提出申请。中标单位应作为飞行服务中心的技术支撑方，协助飞行服务中心为上述需求单位提供专业化、差异化的航线划设指导。</w:t>
      </w:r>
      <w:r/>
    </w:p>
    <w:p>
      <w:pPr>
        <w:ind w:firstLine="420"/>
        <w:jc w:val="left"/>
        <w:spacing w:line="360" w:lineRule="auto"/>
        <w:rPr>
          <w:rFonts w:hint="eastAsia" w:ascii="宋体" w:hAnsi="宋体"/>
          <w:szCs w:val="21"/>
        </w:rPr>
      </w:pPr>
      <w:r>
        <w:rPr>
          <w:rFonts w:hint="eastAsia" w:ascii="宋体" w:hAnsi="宋体"/>
          <w:szCs w:val="21"/>
        </w:rPr>
        <w:t xml:space="preserve">2.合</w:t>
      </w:r>
      <w:r>
        <w:rPr>
          <w:rFonts w:hint="eastAsia" w:ascii="宋体" w:hAnsi="宋体"/>
          <w:szCs w:val="21"/>
        </w:rPr>
        <w:t xml:space="preserve">规</w:t>
      </w:r>
      <w:r>
        <w:rPr>
          <w:rFonts w:hint="eastAsia" w:ascii="宋体" w:hAnsi="宋体"/>
          <w:szCs w:val="21"/>
        </w:rPr>
        <w:t xml:space="preserve">与安全保障：依据空域评估结果及航路规划方案，协助飞行服务中心审核需求单位提出的航线方案，确保其符合国家安全、飞行安全及空域管理要求。</w:t>
      </w:r>
      <w:r/>
    </w:p>
    <w:p>
      <w:pPr>
        <w:ind w:firstLine="420"/>
        <w:jc w:val="left"/>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航路网</w:t>
      </w:r>
      <w:r>
        <w:rPr>
          <w:rFonts w:hint="eastAsia" w:ascii="宋体" w:hAnsi="宋体"/>
          <w:szCs w:val="21"/>
        </w:rPr>
        <w:t xml:space="preserve">规划支持：结合昆山市低空空域资源特点，为飞行服务中心提供低空</w:t>
      </w:r>
      <w:r>
        <w:rPr>
          <w:rFonts w:hint="eastAsia" w:ascii="宋体" w:hAnsi="宋体"/>
          <w:szCs w:val="21"/>
        </w:rPr>
        <w:t xml:space="preserve">航路网</w:t>
      </w:r>
      <w:r>
        <w:rPr>
          <w:rFonts w:hint="eastAsia" w:ascii="宋体" w:hAnsi="宋体"/>
          <w:szCs w:val="21"/>
        </w:rPr>
        <w:t xml:space="preserve">布局的总体要求、功能体系及实施方案建议，协助制定近期建设任务。</w:t>
      </w:r>
      <w:r/>
    </w:p>
    <w:p>
      <w:pPr>
        <w:ind w:firstLine="420"/>
        <w:jc w:val="left"/>
        <w:spacing w:line="360" w:lineRule="auto"/>
        <w:rPr>
          <w:rFonts w:hint="eastAsia" w:ascii="宋体" w:hAnsi="宋体"/>
          <w:szCs w:val="21"/>
        </w:rPr>
      </w:pPr>
      <w:r>
        <w:rPr>
          <w:rFonts w:hint="eastAsia" w:ascii="宋体" w:hAnsi="宋体"/>
          <w:szCs w:val="21"/>
        </w:rPr>
        <w:t xml:space="preserve">4.协助对接军方：协助飞行服务中心与军方开展空域使用协调工作，建立常态化沟通机制，确保航路划设与空域使用方案获得军方认可与支持。</w:t>
      </w:r>
      <w:r/>
    </w:p>
    <w:p>
      <w:pPr>
        <w:ind w:firstLine="422"/>
        <w:jc w:val="left"/>
        <w:spacing w:line="360" w:lineRule="auto"/>
        <w:rPr>
          <w:rFonts w:hint="eastAsia" w:ascii="宋体" w:hAnsi="宋体"/>
          <w:b/>
          <w:bCs/>
          <w:szCs w:val="21"/>
        </w:rPr>
      </w:pPr>
      <w:r>
        <w:rPr>
          <w:rFonts w:hint="eastAsia" w:ascii="宋体" w:hAnsi="宋体"/>
          <w:b/>
          <w:bCs/>
          <w:szCs w:val="21"/>
        </w:rPr>
        <w:t xml:space="preserve">（四）</w:t>
      </w:r>
      <w:bookmarkStart w:id="82" w:name="_Hlk231042671"/>
      <w:r>
        <w:rPr>
          <w:rFonts w:hint="eastAsia" w:ascii="宋体" w:hAnsi="宋体"/>
          <w:b/>
          <w:bCs/>
          <w:szCs w:val="21"/>
        </w:rPr>
        <w:t xml:space="preserve">定期对白莲湖试飞基地人员开展空域管制等方面的培训</w:t>
      </w:r>
      <w:bookmarkEnd w:id="82"/>
      <w:r/>
      <w:r/>
    </w:p>
    <w:p>
      <w:pPr>
        <w:ind w:firstLine="420"/>
        <w:jc w:val="left"/>
        <w:spacing w:line="360" w:lineRule="auto"/>
        <w:rPr>
          <w:rFonts w:hint="eastAsia" w:ascii="宋体" w:hAnsi="宋体"/>
          <w:szCs w:val="21"/>
        </w:rPr>
      </w:pPr>
      <w:r>
        <w:rPr>
          <w:rFonts w:hint="eastAsia" w:ascii="宋体" w:hAnsi="宋体"/>
          <w:szCs w:val="21"/>
        </w:rPr>
        <w:t xml:space="preserve">中标单位需承担以下工作：</w:t>
      </w:r>
      <w:r/>
    </w:p>
    <w:p>
      <w:pPr>
        <w:ind w:firstLine="420"/>
        <w:jc w:val="left"/>
        <w:spacing w:line="360" w:lineRule="auto"/>
        <w:rPr>
          <w:rFonts w:hint="eastAsia" w:ascii="宋体" w:hAnsi="宋体"/>
          <w:szCs w:val="21"/>
        </w:rPr>
      </w:pPr>
      <w:r>
        <w:rPr>
          <w:rFonts w:hint="eastAsia" w:ascii="宋体" w:hAnsi="宋体"/>
          <w:szCs w:val="21"/>
        </w:rPr>
        <w:t xml:space="preserve">1.培训对象：</w:t>
      </w:r>
      <w:r/>
    </w:p>
    <w:p>
      <w:pPr>
        <w:ind w:firstLine="420"/>
        <w:jc w:val="left"/>
        <w:spacing w:line="360" w:lineRule="auto"/>
        <w:rPr>
          <w:rFonts w:hint="eastAsia" w:ascii="宋体" w:hAnsi="宋体"/>
          <w:szCs w:val="21"/>
        </w:rPr>
      </w:pPr>
      <w:r>
        <w:rPr>
          <w:rFonts w:hint="eastAsia" w:ascii="宋体" w:hAnsi="宋体"/>
          <w:szCs w:val="21"/>
        </w:rPr>
        <w:t xml:space="preserve">白莲湖试飞基地管理人员、现场协调人员</w:t>
      </w:r>
      <w:r/>
    </w:p>
    <w:p>
      <w:pPr>
        <w:ind w:firstLine="420"/>
        <w:jc w:val="left"/>
        <w:spacing w:line="360" w:lineRule="auto"/>
        <w:rPr>
          <w:rFonts w:hint="eastAsia" w:ascii="宋体" w:hAnsi="宋体"/>
          <w:szCs w:val="21"/>
        </w:rPr>
      </w:pPr>
      <w:r>
        <w:rPr>
          <w:rFonts w:hint="eastAsia" w:ascii="宋体" w:hAnsi="宋体"/>
          <w:szCs w:val="21"/>
        </w:rPr>
        <w:t xml:space="preserve">昆山低空飞行服务中心相关工作人员</w:t>
      </w:r>
      <w:r/>
    </w:p>
    <w:p>
      <w:pPr>
        <w:ind w:firstLine="420"/>
        <w:jc w:val="left"/>
        <w:spacing w:line="360" w:lineRule="auto"/>
        <w:rPr>
          <w:rFonts w:hint="eastAsia" w:ascii="宋体" w:hAnsi="宋体"/>
          <w:szCs w:val="21"/>
        </w:rPr>
      </w:pPr>
      <w:r>
        <w:rPr>
          <w:rFonts w:hint="eastAsia" w:ascii="宋体" w:hAnsi="宋体"/>
          <w:szCs w:val="21"/>
        </w:rPr>
        <w:t xml:space="preserve">根据招标方要求，可适度扩大</w:t>
      </w:r>
      <w:r>
        <w:rPr>
          <w:rFonts w:hint="eastAsia" w:ascii="宋体" w:hAnsi="宋体"/>
          <w:szCs w:val="21"/>
        </w:rPr>
        <w:t xml:space="preserve">至涉及</w:t>
      </w:r>
      <w:r>
        <w:rPr>
          <w:rFonts w:hint="eastAsia" w:ascii="宋体" w:hAnsi="宋体"/>
          <w:szCs w:val="21"/>
        </w:rPr>
        <w:t xml:space="preserve">空域使用的企业代表（如无人机操作员、物流调度员等）</w:t>
      </w:r>
      <w:r/>
    </w:p>
    <w:p>
      <w:pPr>
        <w:ind w:firstLine="420"/>
        <w:jc w:val="left"/>
        <w:spacing w:line="360" w:lineRule="auto"/>
        <w:rPr>
          <w:rFonts w:hint="eastAsia" w:ascii="宋体" w:hAnsi="宋体"/>
          <w:szCs w:val="21"/>
        </w:rPr>
      </w:pPr>
      <w:r>
        <w:rPr>
          <w:rFonts w:hint="eastAsia" w:ascii="宋体" w:hAnsi="宋体"/>
          <w:szCs w:val="21"/>
        </w:rPr>
        <w:t xml:space="preserve">2.培训内容：</w:t>
      </w:r>
      <w:r/>
    </w:p>
    <w:p>
      <w:pPr>
        <w:ind w:firstLine="420"/>
        <w:jc w:val="left"/>
        <w:spacing w:line="360" w:lineRule="auto"/>
        <w:rPr>
          <w:rFonts w:hint="eastAsia" w:ascii="宋体" w:hAnsi="宋体"/>
          <w:szCs w:val="21"/>
        </w:rPr>
      </w:pPr>
      <w:r>
        <w:rPr>
          <w:rFonts w:hint="eastAsia" w:ascii="宋体" w:hAnsi="宋体"/>
          <w:szCs w:val="21"/>
        </w:rPr>
        <w:t xml:space="preserve">空域管理政策与法规解读（国家、省、市层面）</w:t>
      </w:r>
      <w:r/>
    </w:p>
    <w:p>
      <w:pPr>
        <w:ind w:firstLine="420"/>
        <w:jc w:val="left"/>
        <w:spacing w:line="360" w:lineRule="auto"/>
        <w:rPr>
          <w:rFonts w:hint="eastAsia" w:ascii="宋体" w:hAnsi="宋体"/>
          <w:szCs w:val="21"/>
        </w:rPr>
      </w:pPr>
      <w:r>
        <w:rPr>
          <w:rFonts w:hint="eastAsia" w:ascii="宋体" w:hAnsi="宋体"/>
          <w:szCs w:val="21"/>
        </w:rPr>
        <w:t xml:space="preserve">空域使用申报流程与协调机制</w:t>
      </w:r>
      <w:r/>
    </w:p>
    <w:p>
      <w:pPr>
        <w:ind w:firstLine="420"/>
        <w:jc w:val="left"/>
        <w:spacing w:line="360" w:lineRule="auto"/>
        <w:rPr>
          <w:rFonts w:hint="eastAsia" w:ascii="宋体" w:hAnsi="宋体"/>
          <w:szCs w:val="21"/>
        </w:rPr>
      </w:pPr>
      <w:r>
        <w:rPr>
          <w:rFonts w:hint="eastAsia" w:ascii="宋体" w:hAnsi="宋体"/>
          <w:szCs w:val="21"/>
        </w:rPr>
        <w:t xml:space="preserve">飞行服务与应急处置流程</w:t>
      </w:r>
      <w:r/>
    </w:p>
    <w:p>
      <w:pPr>
        <w:ind w:firstLine="420"/>
        <w:jc w:val="left"/>
        <w:spacing w:line="360" w:lineRule="auto"/>
        <w:rPr>
          <w:rFonts w:hint="eastAsia" w:ascii="宋体" w:hAnsi="宋体"/>
          <w:szCs w:val="21"/>
        </w:rPr>
      </w:pPr>
      <w:r>
        <w:rPr>
          <w:rFonts w:hint="eastAsia" w:ascii="宋体" w:hAnsi="宋体"/>
          <w:szCs w:val="21"/>
        </w:rPr>
        <w:t xml:space="preserve">航线划</w:t>
      </w:r>
      <w:r>
        <w:rPr>
          <w:rFonts w:hint="eastAsia" w:ascii="宋体" w:hAnsi="宋体"/>
          <w:szCs w:val="21"/>
        </w:rPr>
        <w:t xml:space="preserve">设原则</w:t>
      </w:r>
      <w:r>
        <w:rPr>
          <w:rFonts w:hint="eastAsia" w:ascii="宋体" w:hAnsi="宋体"/>
          <w:szCs w:val="21"/>
        </w:rPr>
        <w:t xml:space="preserve">与安全评估方法</w:t>
      </w:r>
      <w:r/>
    </w:p>
    <w:p>
      <w:pPr>
        <w:ind w:firstLine="420"/>
        <w:jc w:val="left"/>
        <w:spacing w:line="360" w:lineRule="auto"/>
        <w:rPr>
          <w:rFonts w:hint="eastAsia" w:ascii="宋体" w:hAnsi="宋体"/>
          <w:szCs w:val="21"/>
        </w:rPr>
      </w:pPr>
      <w:r>
        <w:rPr>
          <w:rFonts w:hint="eastAsia" w:ascii="宋体" w:hAnsi="宋体"/>
          <w:szCs w:val="21"/>
        </w:rPr>
        <w:t xml:space="preserve">空域冲突识别与规避策略</w:t>
      </w:r>
      <w:r/>
    </w:p>
    <w:p>
      <w:pPr>
        <w:ind w:firstLine="420"/>
        <w:jc w:val="left"/>
        <w:spacing w:line="360" w:lineRule="auto"/>
        <w:rPr>
          <w:rFonts w:hint="eastAsia" w:ascii="宋体" w:hAnsi="宋体"/>
          <w:szCs w:val="21"/>
        </w:rPr>
      </w:pPr>
      <w:r>
        <w:rPr>
          <w:rFonts w:hint="eastAsia" w:ascii="宋体" w:hAnsi="宋体"/>
          <w:szCs w:val="21"/>
        </w:rPr>
        <w:t xml:space="preserve">实战演练：空域使用模拟、应急响应演练</w:t>
      </w:r>
      <w:r/>
    </w:p>
    <w:p>
      <w:pPr>
        <w:ind w:firstLine="420"/>
        <w:jc w:val="left"/>
        <w:spacing w:line="360" w:lineRule="auto"/>
        <w:rPr>
          <w:rFonts w:hint="eastAsia" w:ascii="宋体" w:hAnsi="宋体"/>
          <w:szCs w:val="21"/>
        </w:rPr>
      </w:pPr>
      <w:r>
        <w:rPr>
          <w:rFonts w:hint="eastAsia" w:ascii="宋体" w:hAnsi="宋体"/>
          <w:szCs w:val="21"/>
        </w:rPr>
        <w:t xml:space="preserve">3.培训频次与时长：</w:t>
      </w:r>
      <w:r/>
    </w:p>
    <w:p>
      <w:pPr>
        <w:ind w:firstLine="420"/>
        <w:jc w:val="left"/>
        <w:spacing w:line="360" w:lineRule="auto"/>
        <w:rPr>
          <w:rFonts w:hint="eastAsia" w:ascii="宋体" w:hAnsi="宋体"/>
          <w:szCs w:val="21"/>
        </w:rPr>
      </w:pPr>
      <w:r>
        <w:rPr>
          <w:rFonts w:hint="eastAsia" w:ascii="宋体" w:hAnsi="宋体"/>
          <w:szCs w:val="21"/>
        </w:rPr>
        <w:t xml:space="preserve">每季度组织1次集中培训，每次1-2天</w:t>
      </w:r>
      <w:r/>
    </w:p>
    <w:p>
      <w:pPr>
        <w:ind w:firstLine="420"/>
        <w:jc w:val="left"/>
        <w:spacing w:line="360" w:lineRule="auto"/>
        <w:rPr>
          <w:rFonts w:hint="eastAsia" w:ascii="宋体" w:hAnsi="宋体"/>
          <w:szCs w:val="21"/>
        </w:rPr>
      </w:pPr>
      <w:r>
        <w:rPr>
          <w:rFonts w:hint="eastAsia" w:ascii="宋体" w:hAnsi="宋体"/>
          <w:szCs w:val="21"/>
        </w:rPr>
        <w:t xml:space="preserve">每半年组织1次实战演练或专题研讨</w:t>
      </w:r>
      <w:r/>
    </w:p>
    <w:p>
      <w:pPr>
        <w:ind w:firstLine="420"/>
        <w:jc w:val="left"/>
        <w:spacing w:line="360" w:lineRule="auto"/>
        <w:rPr>
          <w:rFonts w:hint="eastAsia" w:ascii="宋体" w:hAnsi="宋体"/>
          <w:szCs w:val="21"/>
        </w:rPr>
      </w:pPr>
      <w:r>
        <w:rPr>
          <w:rFonts w:hint="eastAsia" w:ascii="宋体" w:hAnsi="宋体"/>
          <w:szCs w:val="21"/>
        </w:rPr>
        <w:t xml:space="preserve">年度总结与提升培训，结合年度运行情况开展</w:t>
      </w:r>
      <w:r/>
    </w:p>
    <w:p>
      <w:pPr>
        <w:ind w:firstLine="420"/>
        <w:jc w:val="left"/>
        <w:spacing w:line="360" w:lineRule="auto"/>
        <w:rPr>
          <w:rFonts w:hint="eastAsia" w:ascii="宋体" w:hAnsi="宋体"/>
          <w:szCs w:val="21"/>
        </w:rPr>
      </w:pPr>
      <w:r>
        <w:rPr>
          <w:rFonts w:hint="eastAsia" w:ascii="宋体" w:hAnsi="宋体"/>
          <w:szCs w:val="21"/>
        </w:rPr>
        <w:t xml:space="preserve">4.培训方式：</w:t>
      </w:r>
      <w:r/>
    </w:p>
    <w:p>
      <w:pPr>
        <w:ind w:firstLine="420"/>
        <w:jc w:val="left"/>
        <w:spacing w:line="360" w:lineRule="auto"/>
        <w:rPr>
          <w:rFonts w:hint="eastAsia" w:ascii="宋体" w:hAnsi="宋体"/>
          <w:szCs w:val="21"/>
        </w:rPr>
      </w:pPr>
      <w:r>
        <w:rPr>
          <w:rFonts w:hint="eastAsia" w:ascii="宋体" w:hAnsi="宋体"/>
          <w:szCs w:val="21"/>
        </w:rPr>
        <w:t xml:space="preserve">专家授课+案例分析</w:t>
      </w:r>
      <w:r/>
    </w:p>
    <w:p>
      <w:pPr>
        <w:ind w:firstLine="420"/>
        <w:jc w:val="left"/>
        <w:spacing w:line="360" w:lineRule="auto"/>
        <w:rPr>
          <w:rFonts w:hint="eastAsia" w:ascii="宋体" w:hAnsi="宋体"/>
          <w:szCs w:val="21"/>
        </w:rPr>
      </w:pPr>
      <w:r>
        <w:rPr>
          <w:rFonts w:hint="eastAsia" w:ascii="宋体" w:hAnsi="宋体"/>
          <w:szCs w:val="21"/>
        </w:rPr>
        <w:t xml:space="preserve">现场实操+模拟演练</w:t>
      </w:r>
      <w:r/>
    </w:p>
    <w:p>
      <w:pPr>
        <w:ind w:firstLine="420"/>
        <w:jc w:val="left"/>
        <w:spacing w:line="360" w:lineRule="auto"/>
        <w:rPr>
          <w:rFonts w:hint="eastAsia" w:ascii="宋体" w:hAnsi="宋体"/>
          <w:szCs w:val="21"/>
        </w:rPr>
      </w:pPr>
      <w:r>
        <w:rPr>
          <w:rFonts w:hint="eastAsia" w:ascii="宋体" w:hAnsi="宋体"/>
          <w:szCs w:val="21"/>
        </w:rPr>
        <w:t xml:space="preserve">线上学习平台+考核认证</w:t>
      </w:r>
      <w:r/>
    </w:p>
    <w:p>
      <w:pPr>
        <w:ind w:firstLine="420"/>
        <w:jc w:val="left"/>
        <w:spacing w:line="360" w:lineRule="auto"/>
        <w:rPr>
          <w:rFonts w:hint="eastAsia" w:ascii="宋体" w:hAnsi="宋体"/>
          <w:szCs w:val="21"/>
        </w:rPr>
      </w:pPr>
      <w:r>
        <w:rPr>
          <w:rFonts w:hint="eastAsia" w:ascii="宋体" w:hAnsi="宋体"/>
          <w:szCs w:val="21"/>
        </w:rPr>
        <w:t xml:space="preserve">5.预期成效：</w:t>
      </w:r>
      <w:r/>
    </w:p>
    <w:p>
      <w:pPr>
        <w:ind w:firstLine="420"/>
        <w:jc w:val="left"/>
        <w:spacing w:line="360" w:lineRule="auto"/>
        <w:rPr>
          <w:rFonts w:hint="eastAsia" w:ascii="宋体" w:hAnsi="宋体"/>
          <w:szCs w:val="21"/>
        </w:rPr>
      </w:pPr>
      <w:r>
        <w:rPr>
          <w:rFonts w:hint="eastAsia" w:ascii="宋体" w:hAnsi="宋体"/>
          <w:szCs w:val="21"/>
        </w:rPr>
        <w:t xml:space="preserve">提升基地人员空域管理意识与实操能力</w:t>
      </w:r>
      <w:r/>
    </w:p>
    <w:p>
      <w:pPr>
        <w:ind w:firstLine="420"/>
        <w:jc w:val="left"/>
        <w:spacing w:line="360" w:lineRule="auto"/>
        <w:rPr>
          <w:rFonts w:hint="eastAsia" w:ascii="宋体" w:hAnsi="宋体"/>
          <w:szCs w:val="21"/>
        </w:rPr>
      </w:pPr>
      <w:r>
        <w:rPr>
          <w:rFonts w:hint="eastAsia" w:ascii="宋体" w:hAnsi="宋体"/>
          <w:szCs w:val="21"/>
        </w:rPr>
        <w:t xml:space="preserve">增强空域使用合</w:t>
      </w:r>
      <w:r>
        <w:rPr>
          <w:rFonts w:hint="eastAsia" w:ascii="宋体" w:hAnsi="宋体"/>
          <w:szCs w:val="21"/>
        </w:rPr>
        <w:t xml:space="preserve">规</w:t>
      </w:r>
      <w:r>
        <w:rPr>
          <w:rFonts w:hint="eastAsia" w:ascii="宋体" w:hAnsi="宋体"/>
          <w:szCs w:val="21"/>
        </w:rPr>
        <w:t xml:space="preserve">性与协调效率</w:t>
      </w:r>
      <w:r/>
    </w:p>
    <w:p>
      <w:pPr>
        <w:ind w:firstLine="420"/>
        <w:jc w:val="left"/>
        <w:spacing w:line="360" w:lineRule="auto"/>
        <w:rPr>
          <w:rFonts w:hint="eastAsia" w:ascii="宋体" w:hAnsi="宋体"/>
          <w:szCs w:val="21"/>
        </w:rPr>
      </w:pPr>
      <w:r>
        <w:rPr>
          <w:rFonts w:hint="eastAsia" w:ascii="宋体" w:hAnsi="宋体"/>
          <w:szCs w:val="21"/>
        </w:rPr>
        <w:t xml:space="preserve">协助白莲湖试飞基地构建内部培训体系</w:t>
      </w:r>
      <w:r/>
    </w:p>
    <w:p>
      <w:pPr>
        <w:ind w:firstLine="422"/>
        <w:spacing w:line="360" w:lineRule="auto"/>
        <w:rPr>
          <w:rFonts w:ascii="宋体"/>
          <w:b/>
          <w:bCs/>
          <w:szCs w:val="21"/>
        </w:rPr>
      </w:pPr>
      <w:r>
        <w:rPr>
          <w:rFonts w:hint="eastAsia" w:ascii="宋体"/>
          <w:b/>
          <w:bCs/>
          <w:szCs w:val="21"/>
        </w:rPr>
        <w:t xml:space="preserve">五、报价要求</w:t>
      </w:r>
      <w:r>
        <w:rPr>
          <w:rFonts w:hint="eastAsia" w:ascii="宋体"/>
          <w:b/>
          <w:bCs/>
          <w:szCs w:val="21"/>
        </w:rPr>
        <w:t xml:space="preserve">：</w:t>
      </w:r>
      <w:r/>
    </w:p>
    <w:p>
      <w:pPr>
        <w:ind w:firstLine="420"/>
        <w:spacing w:line="360" w:lineRule="auto"/>
        <w:rPr>
          <w:rFonts w:ascii="宋体"/>
          <w:szCs w:val="21"/>
        </w:rPr>
      </w:pPr>
      <w:r>
        <w:rPr>
          <w:rFonts w:hint="eastAsia" w:ascii="宋体"/>
          <w:szCs w:val="21"/>
        </w:rPr>
        <w:t xml:space="preserve">投标人分项报价表中的各子项报价不得超过其最高限制单价，</w:t>
      </w:r>
      <w:r>
        <w:rPr>
          <w:rFonts w:hint="eastAsia" w:hAnsi="宋体"/>
          <w:color w:val="000000"/>
          <w:szCs w:val="21"/>
        </w:rPr>
        <w:t xml:space="preserve">有任意一项超过</w:t>
      </w:r>
      <w:r>
        <w:rPr>
          <w:rFonts w:hint="eastAsia" w:ascii="宋体"/>
          <w:szCs w:val="21"/>
        </w:rPr>
        <w:t xml:space="preserve">最高限制单价的为无效报价</w:t>
      </w:r>
      <w:r>
        <w:rPr>
          <w:rFonts w:hint="eastAsia" w:ascii="宋体"/>
          <w:szCs w:val="21"/>
        </w:rPr>
        <w:t xml:space="preserve">。</w:t>
      </w:r>
      <w:r>
        <w:rPr>
          <w:rFonts w:hint="eastAsia" w:ascii="宋体"/>
          <w:szCs w:val="21"/>
        </w:rPr>
        <w:t xml:space="preserve">无效投标报价的投标文件不进行评审，也不得中标</w:t>
      </w:r>
      <w:r>
        <w:rPr>
          <w:rFonts w:hint="eastAsia" w:ascii="宋体"/>
          <w:szCs w:val="21"/>
        </w:rPr>
        <w:t xml:space="preserve">。</w:t>
      </w:r>
      <w:r/>
    </w:p>
    <w:p>
      <w:pPr>
        <w:jc w:val="center"/>
        <w:spacing w:line="360" w:lineRule="auto"/>
        <w:rPr>
          <w:rFonts w:ascii="宋体"/>
          <w:szCs w:val="21"/>
        </w:rPr>
      </w:pPr>
      <w:r>
        <w:rPr>
          <w:rFonts w:hint="eastAsia" w:ascii="宋体"/>
          <w:szCs w:val="21"/>
        </w:rPr>
        <w:t xml:space="preserve">最高限制单价</w:t>
      </w:r>
      <w:r>
        <w:rPr>
          <w:rFonts w:hint="eastAsia" w:ascii="宋体"/>
          <w:szCs w:val="21"/>
        </w:rPr>
        <w:t xml:space="preserve">表</w:t>
      </w:r>
      <w:r/>
    </w:p>
    <w:tbl>
      <w:tblPr>
        <w:tblW w:w="45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74"/>
        <w:gridCol w:w="4279"/>
        <w:gridCol w:w="2977"/>
      </w:tblGrid>
      <w:tr>
        <w:trPr>
          <w:jc w:val="center"/>
          <w:trHeight w:val="397"/>
        </w:trPr>
        <w:tc>
          <w:tcPr>
            <w:tcW w:w="796"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序号</w:t>
            </w:r>
            <w:r/>
          </w:p>
        </w:tc>
        <w:tc>
          <w:tcPr>
            <w:tcW w:w="2479"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子</w:t>
            </w:r>
            <w:r>
              <w:rPr>
                <w:rFonts w:hint="eastAsia" w:ascii="宋体" w:hAnsi="宋体" w:cs="宋体"/>
                <w:color w:val="000000"/>
                <w:szCs w:val="21"/>
              </w:rPr>
              <w:t xml:space="preserve">项</w:t>
            </w:r>
            <w:r/>
          </w:p>
        </w:tc>
        <w:tc>
          <w:tcPr>
            <w:tcW w:w="1725"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最高限制单价</w:t>
            </w:r>
            <w:r/>
          </w:p>
        </w:tc>
      </w:tr>
      <w:tr>
        <w:trPr>
          <w:jc w:val="center"/>
          <w:trHeight w:val="397"/>
        </w:trPr>
        <w:tc>
          <w:tcPr>
            <w:tcW w:w="796"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1</w:t>
            </w:r>
            <w:r/>
          </w:p>
        </w:tc>
        <w:tc>
          <w:tcPr>
            <w:tcW w:w="2479"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空域评估费用</w:t>
            </w:r>
            <w:r/>
          </w:p>
        </w:tc>
        <w:tc>
          <w:tcPr>
            <w:tcW w:w="1725"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124.5</w:t>
            </w:r>
            <w:r>
              <w:rPr>
                <w:rFonts w:hint="eastAsia" w:ascii="宋体" w:hAnsi="宋体" w:cs="宋体"/>
                <w:color w:val="000000"/>
                <w:szCs w:val="21"/>
              </w:rPr>
              <w:t xml:space="preserve">万元</w:t>
            </w:r>
            <w:r/>
          </w:p>
        </w:tc>
      </w:tr>
      <w:tr>
        <w:trPr>
          <w:jc w:val="center"/>
          <w:trHeight w:val="397"/>
        </w:trPr>
        <w:tc>
          <w:tcPr>
            <w:tcW w:w="796"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2</w:t>
            </w:r>
            <w:r/>
          </w:p>
        </w:tc>
        <w:tc>
          <w:tcPr>
            <w:tcW w:w="2479"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空域申请技术支持费用</w:t>
            </w:r>
            <w:r/>
          </w:p>
        </w:tc>
        <w:tc>
          <w:tcPr>
            <w:tcW w:w="1725"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90</w:t>
            </w:r>
            <w:r>
              <w:rPr>
                <w:rFonts w:hint="eastAsia" w:ascii="宋体" w:hAnsi="宋体" w:cs="宋体"/>
                <w:color w:val="000000"/>
                <w:szCs w:val="21"/>
              </w:rPr>
              <w:t xml:space="preserve">万元</w:t>
            </w:r>
            <w:r/>
          </w:p>
        </w:tc>
      </w:tr>
      <w:tr>
        <w:trPr>
          <w:jc w:val="center"/>
          <w:trHeight w:val="397"/>
        </w:trPr>
        <w:tc>
          <w:tcPr>
            <w:tcW w:w="796"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3</w:t>
            </w:r>
            <w:r/>
          </w:p>
        </w:tc>
        <w:tc>
          <w:tcPr>
            <w:tcW w:w="2479"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航线划</w:t>
            </w:r>
            <w:r>
              <w:rPr>
                <w:rFonts w:hint="eastAsia" w:ascii="宋体" w:hAnsi="宋体" w:cs="宋体"/>
                <w:color w:val="000000"/>
                <w:szCs w:val="21"/>
              </w:rPr>
              <w:t xml:space="preserve">设指导</w:t>
            </w:r>
            <w:r>
              <w:rPr>
                <w:rFonts w:hint="eastAsia" w:ascii="宋体" w:hAnsi="宋体" w:cs="宋体"/>
                <w:color w:val="000000"/>
                <w:szCs w:val="21"/>
              </w:rPr>
              <w:t xml:space="preserve">费用</w:t>
            </w:r>
            <w:r/>
          </w:p>
        </w:tc>
        <w:tc>
          <w:tcPr>
            <w:tcW w:w="1725"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71.8</w:t>
            </w:r>
            <w:r>
              <w:rPr>
                <w:rFonts w:hint="eastAsia" w:ascii="宋体" w:hAnsi="宋体" w:cs="宋体"/>
                <w:color w:val="000000"/>
                <w:szCs w:val="21"/>
              </w:rPr>
              <w:t xml:space="preserve">万元</w:t>
            </w:r>
            <w:r/>
          </w:p>
        </w:tc>
      </w:tr>
      <w:tr>
        <w:trPr>
          <w:jc w:val="center"/>
          <w:trHeight w:val="397"/>
        </w:trPr>
        <w:tc>
          <w:tcPr>
            <w:tcW w:w="796"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4</w:t>
            </w:r>
            <w:r/>
          </w:p>
        </w:tc>
        <w:tc>
          <w:tcPr>
            <w:tcW w:w="2479"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专业培训费用</w:t>
            </w:r>
            <w:r/>
          </w:p>
        </w:tc>
        <w:tc>
          <w:tcPr>
            <w:tcW w:w="1725"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t xml:space="preserve">万元</w:t>
            </w:r>
            <w:r/>
          </w:p>
        </w:tc>
      </w:tr>
    </w:tbl>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bCs/>
          <w:szCs w:val="21"/>
        </w:rPr>
      </w:pPr>
      <w:r>
        <w:rPr>
          <w:rFonts w:hint="eastAsia" w:ascii="宋体" w:hAnsi="宋体"/>
          <w:bCs/>
          <w:szCs w:val="21"/>
        </w:rPr>
      </w:r>
      <w:r/>
    </w:p>
    <w:p>
      <w:pPr>
        <w:pStyle w:val="1027"/>
        <w:rPr>
          <w:rFonts w:hint="eastAsia"/>
          <w:b w:val="0"/>
        </w:rPr>
      </w:pPr>
      <w:r>
        <w:rPr>
          <w:szCs w:val="21"/>
        </w:rPr>
        <w:br w:type="page" w:clear="all"/>
      </w:r>
      <w:bookmarkStart w:id="83" w:name="_Toc134091580"/>
      <w:r/>
      <w:bookmarkStart w:id="84" w:name="_Toc166318712"/>
      <w:r>
        <w:rPr>
          <w:rFonts w:hint="eastAsia"/>
          <w:b w:val="0"/>
        </w:rPr>
        <w:t xml:space="preserve">第五章  合同文本</w:t>
      </w:r>
      <w:bookmarkEnd w:id="83"/>
      <w:r/>
      <w:bookmarkEnd w:id="84"/>
      <w:r/>
      <w:r/>
    </w:p>
    <w:p>
      <w:pPr>
        <w:jc w:val="center"/>
        <w:spacing w:before="120" w:after="120"/>
        <w:rPr>
          <w:rFonts w:hint="eastAsia" w:ascii="宋体" w:hAnsi="宋体"/>
          <w:bCs/>
          <w:sz w:val="24"/>
          <w:szCs w:val="21"/>
        </w:rPr>
      </w:pPr>
      <w:r/>
      <w:bookmarkStart w:id="85" w:name="_Toc528060756"/>
      <w:r/>
      <w:bookmarkStart w:id="86" w:name="_Toc134091581"/>
      <w:r/>
      <w:bookmarkEnd w:id="78"/>
      <w:r/>
      <w:r/>
    </w:p>
    <w:p>
      <w:pPr>
        <w:jc w:val="center"/>
        <w:spacing w:before="120" w:after="120"/>
        <w:rPr>
          <w:rFonts w:hint="eastAsia" w:ascii="宋体" w:hAnsi="宋体"/>
          <w:b/>
          <w:bCs/>
          <w:sz w:val="30"/>
          <w:szCs w:val="20"/>
        </w:rPr>
      </w:pPr>
      <w:r>
        <w:rPr>
          <w:rFonts w:hint="eastAsia" w:ascii="宋体" w:hAnsi="宋体"/>
          <w:b/>
          <w:sz w:val="30"/>
          <w:szCs w:val="21"/>
        </w:rPr>
        <w:t xml:space="preserve">江苏省政府采购合同（服务）（合同编号）</w:t>
      </w:r>
      <w:r/>
    </w:p>
    <w:p>
      <w:pPr>
        <w:spacing w:before="120" w:after="120"/>
        <w:rPr>
          <w:rFonts w:hint="eastAsia" w:ascii="宋体" w:hAnsi="宋体" w:cs="Courier New"/>
          <w:szCs w:val="21"/>
        </w:rPr>
      </w:pPr>
      <w:r>
        <w:rPr>
          <w:rFonts w:ascii="宋体" w:hAnsi="宋体" w:cs="Courier New"/>
          <w:szCs w:val="21"/>
        </w:rPr>
        <w:t xml:space="preserve">项目名称：</w:t>
      </w:r>
      <w:r>
        <w:rPr>
          <w:rFonts w:hint="eastAsia" w:ascii="宋体" w:hAnsi="宋体" w:cs="Courier New"/>
          <w:szCs w:val="21"/>
        </w:rPr>
        <w:t xml:space="preserve">昆山市低空空域评估、航路规划及运行管理研究</w:t>
      </w:r>
      <w:r>
        <w:rPr>
          <w:rFonts w:ascii="宋体" w:hAnsi="宋体" w:cs="Courier New"/>
          <w:szCs w:val="21"/>
        </w:rPr>
        <w:t xml:space="preserve">                    项目编号：</w:t>
      </w:r>
      <w:r/>
    </w:p>
    <w:p>
      <w:pPr>
        <w:spacing w:before="120" w:after="120"/>
        <w:rPr>
          <w:rFonts w:hint="eastAsia" w:ascii="宋体" w:hAnsi="宋体" w:cs="Courier New"/>
          <w:szCs w:val="21"/>
        </w:rPr>
      </w:pPr>
      <w:r>
        <w:rPr>
          <w:rFonts w:ascii="宋体" w:hAnsi="宋体" w:cs="Courier New"/>
          <w:szCs w:val="21"/>
        </w:rPr>
        <w:t xml:space="preserve">甲方：（买方）_________</w:t>
      </w:r>
      <w:r/>
    </w:p>
    <w:p>
      <w:pPr>
        <w:spacing w:before="120" w:after="120"/>
        <w:rPr>
          <w:rFonts w:hint="eastAsia" w:ascii="宋体" w:hAnsi="宋体" w:cs="Courier New"/>
          <w:szCs w:val="21"/>
        </w:rPr>
      </w:pPr>
      <w:r>
        <w:rPr>
          <w:rFonts w:ascii="宋体" w:hAnsi="宋体" w:cs="Courier New"/>
          <w:szCs w:val="21"/>
        </w:rPr>
        <w:t xml:space="preserve">乙方：（卖方）_________</w:t>
      </w:r>
      <w:r/>
    </w:p>
    <w:p>
      <w:pPr>
        <w:spacing w:before="120" w:after="120"/>
        <w:rPr>
          <w:rFonts w:hint="eastAsia" w:ascii="宋体" w:hAnsi="宋体" w:cs="Courier New"/>
          <w:b/>
          <w:szCs w:val="21"/>
        </w:rPr>
      </w:pPr>
      <w:r>
        <w:rPr>
          <w:rFonts w:ascii="宋体" w:hAnsi="宋体" w:cs="Courier New"/>
          <w:b/>
          <w:szCs w:val="21"/>
        </w:rPr>
        <w:t xml:space="preserve">   </w:t>
      </w:r>
      <w:r>
        <w:rPr>
          <w:rFonts w:ascii="宋体" w:hAnsi="宋体" w:cs="Courier New"/>
          <w:szCs w:val="21"/>
        </w:rPr>
        <w:t xml:space="preserve">甲、乙双方根据</w:t>
      </w:r>
      <w:r>
        <w:rPr>
          <w:rFonts w:hint="eastAsia" w:ascii="宋体" w:hAnsi="宋体" w:cs="Courier New"/>
          <w:szCs w:val="21"/>
        </w:rPr>
        <w:t xml:space="preserve">江苏省政府采购中心</w:t>
      </w:r>
      <w:r>
        <w:rPr>
          <w:rFonts w:hint="eastAsia" w:ascii="宋体" w:hAnsi="宋体" w:cs="Courier New"/>
          <w:szCs w:val="21"/>
          <w:u w:val="single"/>
        </w:rPr>
        <w:t xml:space="preserve">         </w:t>
      </w:r>
      <w:r>
        <w:rPr>
          <w:rFonts w:ascii="宋体" w:hAnsi="宋体" w:cs="Courier New"/>
          <w:szCs w:val="21"/>
        </w:rPr>
        <w:t xml:space="preserve">项目公开招标的结果，签署本合同。</w:t>
      </w:r>
      <w:r/>
    </w:p>
    <w:p>
      <w:pPr>
        <w:spacing w:before="120" w:after="120"/>
        <w:rPr>
          <w:rFonts w:hint="eastAsia" w:ascii="宋体" w:hAnsi="宋体" w:cs="Courier New"/>
          <w:b/>
          <w:szCs w:val="21"/>
        </w:rPr>
      </w:pPr>
      <w:r>
        <w:rPr>
          <w:rFonts w:ascii="宋体" w:hAnsi="宋体" w:cs="Courier New"/>
          <w:b/>
          <w:szCs w:val="21"/>
        </w:rPr>
        <w:t xml:space="preserve">一、</w:t>
      </w:r>
      <w:r>
        <w:rPr>
          <w:rFonts w:hint="eastAsia" w:ascii="宋体" w:hAnsi="宋体" w:cs="Courier New"/>
          <w:b/>
          <w:szCs w:val="21"/>
        </w:rPr>
        <w:t xml:space="preserve">合同</w:t>
      </w:r>
      <w:r>
        <w:rPr>
          <w:rFonts w:ascii="宋体" w:hAnsi="宋体" w:cs="Courier New"/>
          <w:b/>
          <w:szCs w:val="21"/>
        </w:rPr>
        <w:t xml:space="preserve">内容</w:t>
      </w:r>
      <w:r/>
    </w:p>
    <w:p>
      <w:pPr>
        <w:spacing w:before="120" w:after="120"/>
        <w:rPr>
          <w:rFonts w:hint="eastAsia" w:ascii="宋体" w:hAnsi="宋体" w:cs="Courier New"/>
          <w:szCs w:val="21"/>
        </w:rPr>
      </w:pPr>
      <w:r>
        <w:rPr>
          <w:rFonts w:ascii="宋体" w:hAnsi="宋体" w:cs="Courier New"/>
          <w:szCs w:val="21"/>
        </w:rPr>
        <w:t xml:space="preserve">1.1 </w:t>
      </w:r>
      <w:r>
        <w:rPr>
          <w:rFonts w:hint="eastAsia" w:ascii="宋体" w:hAnsi="宋体" w:cs="Courier New"/>
          <w:szCs w:val="21"/>
        </w:rPr>
        <w:t xml:space="preserve">标的</w:t>
      </w:r>
      <w:r>
        <w:rPr>
          <w:rFonts w:ascii="宋体" w:hAnsi="宋体" w:cs="Courier New"/>
          <w:szCs w:val="21"/>
        </w:rPr>
        <w:t xml:space="preserve">名称：</w:t>
      </w:r>
      <w:r>
        <w:rPr>
          <w:rFonts w:hint="eastAsia" w:ascii="宋体" w:hAnsi="宋体" w:cs="Courier New"/>
          <w:szCs w:val="21"/>
        </w:rPr>
        <w:t xml:space="preserve"> </w:t>
      </w:r>
      <w:r>
        <w:rPr>
          <w:rFonts w:hint="eastAsia" w:ascii="宋体" w:hAnsi="宋体" w:cs="Courier New"/>
          <w:szCs w:val="21"/>
        </w:rPr>
        <w:t xml:space="preserve">昆山市低空空域评估、航路规划及运行管理研究</w:t>
      </w:r>
      <w:r/>
    </w:p>
    <w:p>
      <w:pPr>
        <w:spacing w:before="120" w:after="120"/>
        <w:rPr>
          <w:rFonts w:hint="eastAsia" w:ascii="宋体" w:hAnsi="宋体" w:cs="Courier New"/>
          <w:szCs w:val="21"/>
        </w:rPr>
      </w:pPr>
      <w:r>
        <w:rPr>
          <w:rFonts w:ascii="宋体" w:hAnsi="宋体" w:cs="Courier New"/>
          <w:szCs w:val="21"/>
        </w:rPr>
        <w:t xml:space="preserve">1.2</w:t>
      </w:r>
      <w:r>
        <w:rPr>
          <w:rFonts w:hint="eastAsia" w:ascii="宋体" w:hAnsi="宋体" w:cs="Courier New"/>
          <w:szCs w:val="21"/>
        </w:rPr>
        <w:t xml:space="preserve"> </w:t>
      </w:r>
      <w:r>
        <w:rPr>
          <w:rFonts w:hint="eastAsia" w:ascii="宋体" w:hAnsi="宋体" w:cs="Courier New"/>
          <w:szCs w:val="21"/>
        </w:rPr>
        <w:t xml:space="preserve">标的质量：</w:t>
      </w:r>
      <w:r>
        <w:rPr>
          <w:rFonts w:ascii="宋体" w:hAnsi="宋体" w:cs="Courier New"/>
          <w:szCs w:val="21"/>
        </w:rPr>
        <w:t xml:space="preserve"> </w:t>
      </w:r>
      <w:r>
        <w:rPr>
          <w:rFonts w:hint="eastAsia" w:ascii="宋体" w:hAnsi="宋体" w:cs="Courier New"/>
          <w:szCs w:val="21"/>
        </w:rPr>
        <w:t xml:space="preserve">中标人需按照采购需求完成全部工作内容，并确保成果符合国家、省、市相关空域管理法规及飞行安全标准。</w:t>
      </w:r>
      <w:r/>
    </w:p>
    <w:p>
      <w:pPr>
        <w:spacing w:before="120" w:after="120"/>
        <w:rPr>
          <w:rFonts w:hint="eastAsia" w:ascii="宋体" w:hAnsi="宋体" w:cs="Courier New"/>
          <w:szCs w:val="21"/>
        </w:rPr>
      </w:pPr>
      <w:r>
        <w:rPr>
          <w:rFonts w:hint="eastAsia" w:ascii="宋体" w:hAnsi="宋体" w:cs="Courier New"/>
          <w:szCs w:val="21"/>
        </w:rPr>
        <w:t xml:space="preserve">1.3 标的数量（规模）：</w:t>
      </w:r>
      <w:r>
        <w:rPr>
          <w:rFonts w:hint="eastAsia" w:ascii="宋体" w:hAnsi="宋体" w:cs="Courier New"/>
          <w:szCs w:val="21"/>
        </w:rPr>
        <w:t xml:space="preserve"> </w:t>
      </w:r>
      <w:r>
        <w:rPr>
          <w:rFonts w:hint="eastAsia" w:ascii="宋体" w:hAnsi="宋体" w:cs="Courier New"/>
          <w:szCs w:val="21"/>
        </w:rPr>
        <w:t xml:space="preserve">空域评估，空域申请不少于10片空域，航线规划指导不少于30条航线，专业培训（每季度1次集中培训，每半年1次实战演练，年度总结培训）等。</w:t>
      </w:r>
      <w:r/>
    </w:p>
    <w:p>
      <w:pPr>
        <w:spacing w:before="120" w:after="120"/>
        <w:rPr>
          <w:rFonts w:hint="eastAsia" w:ascii="宋体" w:hAnsi="宋体" w:cs="Courier New"/>
          <w:szCs w:val="21"/>
        </w:rPr>
      </w:pPr>
      <w:r>
        <w:rPr>
          <w:rFonts w:hint="eastAsia" w:ascii="宋体" w:hAnsi="宋体" w:cs="Courier New"/>
          <w:szCs w:val="21"/>
        </w:rPr>
        <w:t xml:space="preserve">1.4 履行时间（期限）：</w:t>
      </w:r>
      <w:r>
        <w:rPr>
          <w:rFonts w:hint="eastAsia" w:ascii="宋体" w:hAnsi="宋体" w:cs="Courier New"/>
          <w:szCs w:val="21"/>
        </w:rPr>
        <w:t xml:space="preserve">自合同签订后至2027年12月31日</w:t>
      </w:r>
      <w:r/>
    </w:p>
    <w:p>
      <w:pPr>
        <w:spacing w:before="120" w:after="120"/>
        <w:rPr>
          <w:rFonts w:hint="eastAsia" w:ascii="宋体" w:hAnsi="宋体" w:cs="Courier New"/>
          <w:szCs w:val="21"/>
        </w:rPr>
      </w:pPr>
      <w:r>
        <w:rPr>
          <w:rFonts w:hint="eastAsia" w:ascii="宋体" w:hAnsi="宋体" w:cs="Courier New"/>
          <w:szCs w:val="21"/>
        </w:rPr>
        <w:t xml:space="preserve">1.5 履行地点：</w:t>
      </w:r>
      <w:r>
        <w:rPr>
          <w:rFonts w:hint="eastAsia" w:ascii="宋体" w:hAnsi="宋体" w:cs="Courier New"/>
          <w:szCs w:val="21"/>
        </w:rPr>
        <w:t xml:space="preserve"> </w:t>
      </w:r>
      <w:r>
        <w:rPr>
          <w:rFonts w:hint="eastAsia" w:ascii="宋体" w:hAnsi="宋体" w:cs="Courier New"/>
          <w:szCs w:val="21"/>
        </w:rPr>
        <w:t xml:space="preserve">昆山市</w:t>
      </w:r>
      <w:r/>
    </w:p>
    <w:p>
      <w:pPr>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6</w:t>
      </w:r>
      <w:r>
        <w:rPr>
          <w:rFonts w:hint="eastAsia" w:ascii="宋体" w:hAnsi="宋体" w:cs="Courier New"/>
          <w:szCs w:val="21"/>
        </w:rPr>
        <w:t xml:space="preserve"> </w:t>
      </w:r>
      <w:r>
        <w:rPr>
          <w:rFonts w:hint="eastAsia" w:ascii="宋体" w:hAnsi="宋体" w:cs="Courier New"/>
          <w:szCs w:val="21"/>
        </w:rPr>
        <w:t xml:space="preserve">履行方式：</w:t>
      </w:r>
      <w:r>
        <w:rPr>
          <w:rFonts w:hint="eastAsia" w:ascii="宋体" w:hAnsi="宋体" w:cs="Courier New"/>
          <w:szCs w:val="21"/>
        </w:rPr>
        <w:t xml:space="preserve"> </w:t>
      </w:r>
      <w:r>
        <w:rPr>
          <w:rFonts w:hint="eastAsia" w:ascii="宋体" w:hAnsi="宋体" w:cs="Courier New"/>
          <w:szCs w:val="21"/>
        </w:rPr>
        <w:t xml:space="preserve">现场调研、评估分析、技术报告编制</w:t>
      </w:r>
      <w:r>
        <w:rPr>
          <w:rFonts w:hint="eastAsia" w:ascii="宋体" w:hAnsi="宋体" w:cs="Courier New"/>
          <w:szCs w:val="21"/>
        </w:rPr>
        <w:t xml:space="preserve">。</w:t>
      </w:r>
      <w:r>
        <w:rPr>
          <w:rFonts w:hint="eastAsia" w:ascii="宋体" w:hAnsi="宋体" w:cs="Courier New"/>
          <w:szCs w:val="21"/>
        </w:rPr>
        <w:t xml:space="preserve">对接军方及民航监管机构，全程跟进空域申请审批</w:t>
      </w:r>
      <w:r>
        <w:rPr>
          <w:rFonts w:hint="eastAsia" w:ascii="宋体" w:hAnsi="宋体" w:cs="Courier New"/>
          <w:szCs w:val="21"/>
        </w:rPr>
        <w:t xml:space="preserve">。</w:t>
      </w:r>
      <w:r>
        <w:rPr>
          <w:rFonts w:hint="eastAsia" w:ascii="宋体" w:hAnsi="宋体" w:cs="Courier New"/>
          <w:szCs w:val="21"/>
        </w:rPr>
        <w:t xml:space="preserve">为飞行服务中心提供</w:t>
      </w:r>
      <w:r>
        <w:rPr>
          <w:rFonts w:hint="eastAsia" w:ascii="宋体" w:hAnsi="宋体" w:cs="Courier New"/>
          <w:szCs w:val="21"/>
        </w:rPr>
        <w:t xml:space="preserve">专业</w:t>
      </w:r>
      <w:r>
        <w:rPr>
          <w:rFonts w:hint="eastAsia" w:ascii="宋体" w:hAnsi="宋体" w:cs="Courier New"/>
          <w:szCs w:val="21"/>
        </w:rPr>
        <w:t xml:space="preserve">指导、</w:t>
      </w:r>
      <w:r>
        <w:rPr>
          <w:rFonts w:hint="eastAsia" w:ascii="宋体" w:hAnsi="宋体" w:cs="Courier New"/>
          <w:szCs w:val="21"/>
        </w:rPr>
        <w:t xml:space="preserve">协助对接军方。</w:t>
      </w:r>
      <w:r>
        <w:rPr>
          <w:rFonts w:hint="eastAsia" w:ascii="宋体" w:hAnsi="宋体" w:cs="Courier New"/>
          <w:szCs w:val="21"/>
        </w:rPr>
        <w:t xml:space="preserve">组织集中授课、现场实操、模拟演练及线上考</w:t>
      </w:r>
      <w:r>
        <w:rPr>
          <w:rFonts w:hint="eastAsia" w:ascii="宋体" w:hAnsi="宋体" w:cs="Courier New"/>
          <w:szCs w:val="21"/>
        </w:rPr>
        <w:t xml:space="preserve">核。分阶段提交空域评估报告、空域使用方案、航线划设建议、培训总结等成果文件。</w:t>
      </w:r>
      <w:r/>
    </w:p>
    <w:p>
      <w:pPr>
        <w:spacing w:before="120" w:after="120"/>
        <w:rPr>
          <w:rFonts w:hint="eastAsia" w:ascii="宋体" w:hAnsi="宋体" w:cs="Courier New"/>
          <w:b/>
          <w:szCs w:val="21"/>
        </w:rPr>
      </w:pPr>
      <w:r>
        <w:rPr>
          <w:rFonts w:ascii="宋体" w:hAnsi="宋体" w:cs="Courier New"/>
          <w:b/>
          <w:szCs w:val="21"/>
        </w:rPr>
        <w:t xml:space="preserve">二、合同金额</w:t>
      </w:r>
      <w:r/>
    </w:p>
    <w:p>
      <w:pPr>
        <w:ind w:left="359" w:hanging="359"/>
        <w:spacing w:before="120" w:after="120"/>
        <w:rPr>
          <w:rFonts w:hint="eastAsia" w:ascii="宋体" w:hAnsi="宋体" w:cs="Courier New"/>
          <w:szCs w:val="21"/>
        </w:rPr>
      </w:pPr>
      <w:r>
        <w:rPr>
          <w:rFonts w:ascii="宋体" w:hAnsi="宋体" w:cs="Courier New"/>
          <w:szCs w:val="21"/>
        </w:rPr>
        <w:t xml:space="preserve">2.1 本合同金额为（大写）：____________________________________（_______________元）人民币</w:t>
      </w:r>
      <w:r>
        <w:rPr>
          <w:rFonts w:hint="eastAsia" w:ascii="宋体" w:hAnsi="宋体" w:cs="Courier New"/>
          <w:szCs w:val="21"/>
        </w:rPr>
        <w:t xml:space="preserve">或其他币种</w:t>
      </w:r>
      <w:r>
        <w:rPr>
          <w:rFonts w:ascii="宋体" w:hAnsi="宋体" w:cs="Courier New"/>
          <w:szCs w:val="21"/>
        </w:rPr>
        <w:t xml:space="preserve">。</w:t>
      </w:r>
      <w:r/>
    </w:p>
    <w:p>
      <w:pPr>
        <w:spacing w:before="120" w:after="120"/>
        <w:rPr>
          <w:rFonts w:hint="eastAsia" w:ascii="宋体" w:hAnsi="宋体" w:cs="Courier New"/>
          <w:b/>
          <w:szCs w:val="21"/>
        </w:rPr>
      </w:pPr>
      <w:r>
        <w:rPr>
          <w:rFonts w:ascii="宋体" w:hAnsi="宋体" w:cs="Courier New"/>
          <w:b/>
          <w:szCs w:val="21"/>
        </w:rPr>
        <w:t xml:space="preserve">三、技术资料</w:t>
      </w:r>
      <w:r/>
    </w:p>
    <w:p>
      <w:pPr>
        <w:ind w:left="359" w:hanging="359"/>
        <w:spacing w:before="120" w:after="120"/>
        <w:rPr>
          <w:rFonts w:hint="eastAsia" w:ascii="宋体" w:hAnsi="宋体" w:cs="Courier New"/>
          <w:szCs w:val="21"/>
        </w:rPr>
      </w:pPr>
      <w:r>
        <w:rPr>
          <w:rFonts w:ascii="宋体" w:hAnsi="宋体" w:cs="Courier New"/>
          <w:szCs w:val="21"/>
        </w:rPr>
        <w:t xml:space="preserve">3.1乙方应按招标文件规定的时间向甲方提供服务</w:t>
      </w:r>
      <w:r>
        <w:rPr>
          <w:rFonts w:hint="eastAsia" w:ascii="宋体" w:hAnsi="宋体" w:cs="Courier New"/>
          <w:szCs w:val="21"/>
        </w:rPr>
        <w:t xml:space="preserve">（包含与服务相关的货物）</w:t>
      </w:r>
      <w:r>
        <w:rPr>
          <w:rFonts w:ascii="宋体" w:hAnsi="宋体" w:cs="Courier New"/>
          <w:szCs w:val="21"/>
        </w:rPr>
        <w:t xml:space="preserve">的有关技术资料。</w:t>
      </w:r>
      <w:r/>
    </w:p>
    <w:p>
      <w:pPr>
        <w:ind w:left="359" w:hanging="359"/>
        <w:spacing w:before="120" w:after="120"/>
        <w:rPr>
          <w:rFonts w:hint="eastAsia" w:ascii="宋体" w:hAnsi="宋体" w:cs="Courier New"/>
          <w:szCs w:val="21"/>
        </w:rPr>
      </w:pPr>
      <w:r>
        <w:rPr>
          <w:rFonts w:ascii="宋体" w:hAnsi="宋体" w:cs="Courier New"/>
          <w:szCs w:val="21"/>
        </w:rPr>
        <w:t xml:space="preserve">3.2 没有甲方事先书面同意，乙方不得将由甲方提供的有关合同或任何合同条文、规格、计划、图纸、样品或资料提供给与履行本合同无关的任何其他人。即使</w:t>
      </w:r>
      <w:r>
        <w:rPr>
          <w:rFonts w:ascii="宋体" w:hAnsi="宋体" w:cs="Courier New"/>
          <w:szCs w:val="21"/>
        </w:rPr>
        <w:t xml:space="preserve">向履行</w:t>
      </w:r>
      <w:r>
        <w:rPr>
          <w:rFonts w:ascii="宋体" w:hAnsi="宋体" w:cs="Courier New"/>
          <w:szCs w:val="21"/>
        </w:rPr>
        <w:t xml:space="preserve">本合同有关的人员提供，也应注意保密并限于履行合同的必需范围。</w:t>
      </w:r>
      <w:r/>
    </w:p>
    <w:p>
      <w:pPr>
        <w:ind w:left="360" w:hanging="360"/>
        <w:spacing w:before="120" w:after="120"/>
        <w:rPr>
          <w:rFonts w:hint="eastAsia" w:ascii="宋体" w:hAnsi="宋体" w:cs="Courier New"/>
          <w:b/>
          <w:szCs w:val="21"/>
        </w:rPr>
      </w:pPr>
      <w:r>
        <w:rPr>
          <w:rFonts w:ascii="宋体" w:hAnsi="宋体" w:cs="Courier New"/>
          <w:b/>
          <w:szCs w:val="21"/>
        </w:rPr>
        <w:t xml:space="preserve">四、知识产权</w:t>
      </w:r>
      <w:r/>
    </w:p>
    <w:p>
      <w:pPr>
        <w:ind w:left="357" w:hanging="357"/>
        <w:spacing w:before="120" w:after="120"/>
        <w:rPr>
          <w:rFonts w:hint="eastAsia" w:ascii="宋体" w:hAnsi="宋体" w:cs="Courier New"/>
          <w:szCs w:val="21"/>
        </w:rPr>
      </w:pPr>
      <w:r>
        <w:rPr>
          <w:rFonts w:ascii="宋体" w:hAnsi="宋体" w:cs="Courier New"/>
          <w:szCs w:val="21"/>
        </w:rPr>
        <w:t xml:space="preserve">4.1乙</w:t>
      </w:r>
      <w:r>
        <w:rPr>
          <w:rFonts w:hint="eastAsia" w:ascii="宋体" w:hAnsi="宋体" w:cs="Courier New"/>
          <w:szCs w:val="21"/>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rPr>
          <w:rFonts w:hint="eastAsia" w:ascii="宋体" w:hAnsi="宋体" w:cs="Courier New"/>
          <w:szCs w:val="21"/>
          <w:u w:val="single"/>
        </w:rPr>
      </w:pPr>
      <w:r>
        <w:rPr>
          <w:rFonts w:ascii="宋体" w:hAnsi="宋体" w:cs="Courier New"/>
          <w:b/>
          <w:szCs w:val="21"/>
        </w:rPr>
        <w:t xml:space="preserve">五、产权担保</w:t>
      </w:r>
      <w:r/>
    </w:p>
    <w:p>
      <w:pPr>
        <w:ind w:left="357" w:hanging="357"/>
        <w:spacing w:before="120" w:after="120"/>
        <w:rPr>
          <w:rFonts w:hint="eastAsia" w:ascii="宋体" w:hAnsi="宋体" w:cs="Courier New"/>
          <w:szCs w:val="21"/>
          <w:u w:val="single"/>
        </w:rPr>
      </w:pPr>
      <w:r>
        <w:rPr>
          <w:rFonts w:ascii="宋体" w:hAnsi="宋体" w:cs="Courier New"/>
          <w:szCs w:val="21"/>
        </w:rPr>
        <w:t xml:space="preserve">5.1 乙方保证所交付的</w:t>
      </w:r>
      <w:r>
        <w:rPr>
          <w:rFonts w:hint="eastAsia" w:ascii="宋体" w:hAnsi="宋体" w:cs="Courier New"/>
          <w:szCs w:val="21"/>
        </w:rPr>
        <w:t xml:space="preserve">服务（包含与服务相关的货物）</w:t>
      </w:r>
      <w:r>
        <w:rPr>
          <w:rFonts w:ascii="宋体" w:hAnsi="宋体" w:cs="Courier New"/>
          <w:szCs w:val="21"/>
        </w:rPr>
        <w:t xml:space="preserve">的所有权完全属于</w:t>
      </w:r>
      <w:r>
        <w:rPr>
          <w:rFonts w:ascii="宋体" w:hAnsi="宋体" w:cs="Courier New"/>
          <w:szCs w:val="21"/>
        </w:rPr>
        <w:t xml:space="preserve">乙方且</w:t>
      </w:r>
      <w:r>
        <w:rPr>
          <w:rFonts w:ascii="宋体" w:hAnsi="宋体" w:cs="Courier New"/>
          <w:szCs w:val="21"/>
        </w:rPr>
        <w:t xml:space="preserve">无任何抵押、查封等产权瑕疵。</w:t>
      </w:r>
      <w:r/>
    </w:p>
    <w:p>
      <w:pPr>
        <w:ind w:left="358" w:hanging="358"/>
        <w:spacing w:before="120" w:after="120"/>
        <w:rPr>
          <w:rFonts w:hint="eastAsia" w:ascii="宋体" w:hAnsi="宋体" w:cs="Courier New"/>
          <w:b/>
          <w:szCs w:val="21"/>
        </w:rPr>
      </w:pPr>
      <w:r>
        <w:rPr>
          <w:rFonts w:ascii="宋体" w:hAnsi="宋体" w:cs="Courier New"/>
          <w:b/>
          <w:szCs w:val="21"/>
        </w:rPr>
        <w:t xml:space="preserve">六、履约保证金</w:t>
      </w:r>
      <w:r/>
    </w:p>
    <w:p>
      <w:pPr>
        <w:ind w:left="357" w:hanging="357"/>
        <w:spacing w:before="120" w:after="120"/>
        <w:rPr>
          <w:rFonts w:hint="eastAsia" w:ascii="宋体" w:hAnsi="宋体" w:cs="Courier New"/>
          <w:szCs w:val="21"/>
        </w:rPr>
      </w:pPr>
      <w:r>
        <w:rPr>
          <w:rFonts w:ascii="宋体" w:hAnsi="宋体" w:cs="Courier New"/>
          <w:szCs w:val="21"/>
        </w:rPr>
        <w:t xml:space="preserve">6.1 乙方交纳人民币_________元作为本合同的履约保证金。</w:t>
      </w:r>
      <w:r>
        <w:rPr>
          <w:rFonts w:hint="eastAsia" w:ascii="宋体" w:hAnsi="宋体" w:cs="Courier New"/>
          <w:szCs w:val="21"/>
        </w:rPr>
        <w:t xml:space="preserve">（不得超过合同金额的10%）</w:t>
      </w:r>
      <w:r/>
    </w:p>
    <w:p>
      <w:pPr>
        <w:ind w:left="357" w:hanging="357"/>
        <w:spacing w:before="120" w:after="120"/>
        <w:rPr>
          <w:rFonts w:hint="eastAsia" w:ascii="宋体" w:hAnsi="宋体" w:cs="Courier New"/>
          <w:szCs w:val="21"/>
        </w:rPr>
      </w:pPr>
      <w:r>
        <w:rPr>
          <w:rFonts w:hint="eastAsia" w:ascii="宋体" w:hAnsi="宋体" w:cs="Courier New"/>
          <w:szCs w:val="21"/>
        </w:rPr>
        <w:t xml:space="preserve">6.2合同履行结束后，甲方应及时退还交纳的履约保证金。</w:t>
      </w:r>
      <w:r/>
    </w:p>
    <w:p>
      <w:pPr>
        <w:ind w:left="357" w:hanging="357"/>
        <w:spacing w:before="120" w:after="120"/>
        <w:rPr>
          <w:rFonts w:hint="eastAsia" w:ascii="宋体" w:hAnsi="宋体" w:cs="Courier New"/>
          <w:szCs w:val="21"/>
        </w:rPr>
      </w:pPr>
      <w:r>
        <w:rPr>
          <w:rFonts w:hint="eastAsia" w:ascii="宋体" w:hAnsi="宋体" w:cs="Courier New"/>
          <w:szCs w:val="21"/>
        </w:rPr>
        <w:t xml:space="preserve">6.2.1履约保证金退还方式：</w:t>
      </w:r>
      <w:r>
        <w:rPr>
          <w:rFonts w:hint="eastAsia" w:ascii="宋体" w:hAnsi="宋体" w:cs="Courier New"/>
          <w:szCs w:val="21"/>
        </w:rPr>
        <w:t xml:space="preserve">采购人在确认</w:t>
      </w:r>
      <w:r>
        <w:rPr>
          <w:rFonts w:hint="eastAsia" w:ascii="宋体" w:hAnsi="宋体" w:cs="Courier New"/>
          <w:szCs w:val="21"/>
        </w:rPr>
        <w:t xml:space="preserve">供应商无违约</w:t>
      </w:r>
      <w:r>
        <w:rPr>
          <w:rFonts w:hint="eastAsia" w:ascii="宋体" w:hAnsi="宋体" w:cs="Courier New"/>
          <w:szCs w:val="21"/>
        </w:rPr>
        <w:t xml:space="preserve">事项后，将保函原件（纸质）或电子保函凭</w:t>
      </w:r>
      <w:r>
        <w:rPr>
          <w:rFonts w:hint="eastAsia" w:ascii="宋体" w:hAnsi="宋体" w:cs="Courier New"/>
          <w:szCs w:val="21"/>
        </w:rPr>
        <w:t xml:space="preserve">证退还给供应商</w:t>
      </w:r>
      <w:r/>
    </w:p>
    <w:p>
      <w:pPr>
        <w:ind w:left="357" w:hanging="357"/>
        <w:spacing w:before="120" w:after="120"/>
        <w:rPr>
          <w:rFonts w:hint="eastAsia" w:ascii="宋体" w:hAnsi="宋体" w:cs="Courier New"/>
          <w:szCs w:val="21"/>
        </w:rPr>
      </w:pPr>
      <w:r>
        <w:rPr>
          <w:rFonts w:hint="eastAsia" w:ascii="宋体" w:hAnsi="宋体" w:cs="Courier New"/>
          <w:szCs w:val="21"/>
        </w:rPr>
        <w:t xml:space="preserve">6.2.2履约保证金退还时间：</w:t>
      </w:r>
      <w:r>
        <w:rPr>
          <w:rFonts w:hint="eastAsia" w:ascii="宋体" w:hAnsi="宋体" w:cs="Courier New"/>
          <w:szCs w:val="21"/>
        </w:rPr>
        <w:t xml:space="preserve">通过</w:t>
      </w:r>
      <w:r>
        <w:rPr>
          <w:rFonts w:hint="eastAsia" w:ascii="宋体" w:hAnsi="宋体" w:cs="Courier New"/>
          <w:szCs w:val="21"/>
        </w:rPr>
        <w:t xml:space="preserve">最终验收</w:t>
      </w:r>
      <w:r>
        <w:rPr>
          <w:rFonts w:hint="eastAsia" w:ascii="宋体" w:hAnsi="宋体" w:cs="Courier New"/>
          <w:szCs w:val="21"/>
        </w:rPr>
        <w:t xml:space="preserve">之日起1</w:t>
      </w:r>
      <w:r>
        <w:rPr>
          <w:rFonts w:hint="eastAsia" w:ascii="宋体" w:hAnsi="宋体" w:cs="Courier New"/>
          <w:szCs w:val="21"/>
        </w:rPr>
        <w:t xml:space="preserve">0</w:t>
      </w:r>
      <w:r>
        <w:rPr>
          <w:rFonts w:hint="eastAsia" w:ascii="宋体" w:hAnsi="宋体" w:cs="Courier New"/>
          <w:szCs w:val="21"/>
        </w:rPr>
        <w:t xml:space="preserve">个工作日内</w:t>
      </w:r>
      <w:r/>
    </w:p>
    <w:p>
      <w:pPr>
        <w:ind w:left="357" w:hanging="357"/>
        <w:spacing w:before="120" w:after="120"/>
        <w:rPr>
          <w:rFonts w:hint="eastAsia" w:ascii="宋体" w:hAnsi="宋体" w:cs="Courier New"/>
          <w:szCs w:val="21"/>
        </w:rPr>
      </w:pPr>
      <w:r>
        <w:rPr>
          <w:rFonts w:hint="eastAsia" w:ascii="宋体" w:hAnsi="宋体" w:cs="Courier New"/>
          <w:szCs w:val="21"/>
        </w:rPr>
        <w:t xml:space="preserve">6.2.3履约保证金退还条件：</w:t>
      </w:r>
      <w:r>
        <w:rPr>
          <w:rFonts w:hint="eastAsia" w:ascii="宋体" w:hAnsi="宋体" w:cs="Courier New"/>
          <w:szCs w:val="21"/>
        </w:rPr>
        <w:t xml:space="preserve">供应商已完成合同项下全部服务内容</w:t>
      </w:r>
      <w:r>
        <w:rPr>
          <w:rFonts w:hint="eastAsia" w:ascii="宋体" w:hAnsi="宋体" w:cs="Courier New"/>
          <w:szCs w:val="21"/>
        </w:rPr>
        <w:t xml:space="preserve">，且</w:t>
      </w:r>
      <w:r>
        <w:rPr>
          <w:rFonts w:hint="eastAsia" w:ascii="宋体" w:hAnsi="宋体" w:cs="Courier New"/>
          <w:szCs w:val="21"/>
        </w:rPr>
        <w:t xml:space="preserve">验收合格</w:t>
      </w:r>
      <w:r/>
    </w:p>
    <w:p>
      <w:pPr>
        <w:ind w:left="357" w:hanging="357"/>
        <w:spacing w:before="120" w:after="120"/>
        <w:rPr>
          <w:rFonts w:hint="eastAsia" w:ascii="宋体" w:hAnsi="宋体" w:cs="Courier New"/>
          <w:szCs w:val="21"/>
        </w:rPr>
      </w:pPr>
      <w:r>
        <w:rPr>
          <w:rFonts w:hint="eastAsia" w:ascii="宋体" w:hAnsi="宋体" w:cs="Courier New"/>
          <w:szCs w:val="21"/>
        </w:rPr>
        <w:t xml:space="preserve">6.2.4履约保证金不予退还的情形：</w:t>
      </w:r>
      <w:r>
        <w:rPr>
          <w:rFonts w:hint="eastAsia" w:ascii="宋体" w:hAnsi="宋体" w:cs="Courier New"/>
          <w:szCs w:val="21"/>
        </w:rPr>
        <w:t xml:space="preserve">中标人不按合同履行义务且情节严重的</w:t>
      </w:r>
      <w:r/>
    </w:p>
    <w:p>
      <w:pPr>
        <w:spacing w:before="120" w:after="120"/>
        <w:rPr>
          <w:rFonts w:hint="eastAsia" w:ascii="宋体" w:hAnsi="宋体" w:eastAsia="仿宋_GB2312"/>
          <w:b/>
          <w:szCs w:val="21"/>
        </w:rPr>
      </w:pPr>
      <w:r>
        <w:rPr>
          <w:rFonts w:hint="eastAsia" w:ascii="宋体" w:hAnsi="宋体"/>
          <w:b/>
          <w:szCs w:val="21"/>
        </w:rPr>
        <w:t xml:space="preserve">七、合同转包或分包</w:t>
      </w:r>
      <w:r/>
    </w:p>
    <w:p>
      <w:pPr>
        <w:spacing w:before="120" w:after="120"/>
        <w:rPr>
          <w:rFonts w:hint="eastAsia" w:ascii="宋体" w:hAnsi="宋体"/>
          <w:szCs w:val="21"/>
        </w:rPr>
      </w:pPr>
      <w:r>
        <w:rPr>
          <w:rFonts w:hint="eastAsia" w:ascii="宋体" w:hAnsi="宋体"/>
          <w:szCs w:val="21"/>
        </w:rPr>
        <w:t xml:space="preserve">7.1乙方不得将合同标的转包给他人履行。</w:t>
      </w:r>
      <w:r/>
    </w:p>
    <w:p>
      <w:pPr>
        <w:spacing w:before="120" w:after="120"/>
        <w:rPr>
          <w:rFonts w:hint="eastAsia" w:ascii="宋体" w:hAnsi="宋体"/>
          <w:szCs w:val="21"/>
        </w:rPr>
      </w:pPr>
      <w:r>
        <w:rPr>
          <w:rFonts w:hint="eastAsia" w:ascii="宋体" w:hAnsi="宋体"/>
          <w:szCs w:val="21"/>
        </w:rPr>
        <w:t xml:space="preserve">7.2乙方不得将合同标的分包给他人履行。</w:t>
      </w:r>
      <w:r/>
    </w:p>
    <w:p>
      <w:pPr>
        <w:spacing w:before="120" w:after="120"/>
        <w:rPr>
          <w:rFonts w:hint="eastAsia" w:ascii="宋体" w:hAnsi="宋体" w:eastAsia="仿宋_GB2312"/>
          <w:szCs w:val="21"/>
        </w:rPr>
      </w:pPr>
      <w:r>
        <w:rPr>
          <w:rFonts w:ascii="宋体" w:hAnsi="宋体"/>
          <w:szCs w:val="21"/>
        </w:rPr>
        <w:t xml:space="preserve">7.3</w:t>
      </w:r>
      <w:r>
        <w:rPr>
          <w:rFonts w:hint="eastAsia" w:ascii="宋体" w:hAnsi="宋体"/>
          <w:szCs w:val="21"/>
        </w:rPr>
        <w:t xml:space="preserve">乙方如有转包或未经甲方同意的分包行为，甲方有权解除合同。</w:t>
      </w:r>
      <w:r/>
    </w:p>
    <w:p>
      <w:pPr>
        <w:spacing w:before="120" w:after="120"/>
        <w:rPr>
          <w:rFonts w:hint="eastAsia" w:ascii="宋体" w:hAnsi="宋体" w:cs="Courier New"/>
          <w:b/>
          <w:szCs w:val="21"/>
        </w:rPr>
      </w:pPr>
      <w:r>
        <w:rPr>
          <w:rFonts w:hint="eastAsia" w:ascii="宋体" w:hAnsi="宋体" w:cs="Courier New"/>
          <w:b/>
          <w:szCs w:val="21"/>
        </w:rPr>
        <w:t xml:space="preserve">八</w:t>
      </w:r>
      <w:r>
        <w:rPr>
          <w:rFonts w:ascii="宋体" w:hAnsi="宋体" w:cs="Courier New"/>
          <w:b/>
          <w:szCs w:val="21"/>
        </w:rPr>
        <w:t xml:space="preserve">、</w:t>
      </w:r>
      <w:r>
        <w:rPr>
          <w:rFonts w:hint="eastAsia" w:ascii="宋体" w:hAnsi="宋体" w:cs="Courier New"/>
          <w:b/>
          <w:szCs w:val="21"/>
        </w:rPr>
        <w:t xml:space="preserve">合同款项</w:t>
      </w:r>
      <w:r>
        <w:rPr>
          <w:rFonts w:ascii="宋体" w:hAnsi="宋体" w:cs="Courier New"/>
          <w:b/>
          <w:szCs w:val="21"/>
        </w:rPr>
        <w:t xml:space="preserve">支付</w:t>
      </w:r>
      <w:r/>
    </w:p>
    <w:p>
      <w:pPr>
        <w:spacing w:before="120" w:after="120"/>
        <w:rPr>
          <w:rFonts w:hint="eastAsia" w:ascii="宋体" w:hAnsi="宋体" w:cs="Courier New"/>
          <w:bCs/>
          <w:szCs w:val="21"/>
        </w:rPr>
      </w:pPr>
      <w:r>
        <w:rPr>
          <w:rFonts w:hint="eastAsia" w:ascii="宋体" w:hAnsi="宋体" w:cs="Courier New"/>
          <w:bCs/>
          <w:szCs w:val="21"/>
        </w:rPr>
        <w:t xml:space="preserve">8</w:t>
      </w:r>
      <w:r>
        <w:rPr>
          <w:rFonts w:ascii="宋体" w:hAnsi="宋体" w:cs="Courier New"/>
          <w:bCs/>
          <w:szCs w:val="21"/>
        </w:rPr>
        <w:t xml:space="preserve">.1</w:t>
      </w:r>
      <w:r>
        <w:rPr>
          <w:rFonts w:hint="eastAsia" w:ascii="宋体" w:hAnsi="宋体" w:cs="Courier New"/>
          <w:bCs/>
          <w:szCs w:val="21"/>
        </w:rPr>
        <w:t xml:space="preserve">合同款项的支付方式及进度安排</w:t>
      </w:r>
      <w:r/>
    </w:p>
    <w:p>
      <w:pPr>
        <w:spacing w:before="120" w:after="120"/>
        <w:rPr>
          <w:rFonts w:hint="eastAsia" w:ascii="宋体" w:hAnsi="宋体" w:cs="Courier New"/>
          <w:szCs w:val="21"/>
          <w:u w:val="single"/>
        </w:rPr>
      </w:pPr>
      <w:r/>
      <w:bookmarkStart w:id="87" w:name="OLE_LINK3"/>
      <w:r>
        <w:rPr>
          <w:rFonts w:hint="eastAsia" w:ascii="宋体" w:hAnsi="宋体" w:cs="Courier New"/>
          <w:szCs w:val="21"/>
          <w:u w:val="single"/>
        </w:rPr>
        <w:t xml:space="preserve">本项目服务周期内，若因国家空域管理相关政策发生调整，导致本项目在客观上无法继续实施或无需继续开展的，本合同自动终止，双方互不承担违约责任，按照项目实际履约情况据实结算。</w:t>
      </w:r>
      <w:r/>
    </w:p>
    <w:p>
      <w:pPr>
        <w:spacing w:before="120" w:after="120"/>
        <w:rPr>
          <w:rFonts w:hint="eastAsia" w:ascii="宋体" w:hAnsi="宋体" w:cs="Courier New"/>
          <w:szCs w:val="21"/>
          <w:u w:val="single"/>
        </w:rPr>
      </w:pPr>
      <w:r>
        <w:rPr>
          <w:rFonts w:hint="eastAsia" w:ascii="宋体" w:hAnsi="宋体" w:cs="Courier New"/>
          <w:szCs w:val="21"/>
          <w:u w:val="single"/>
        </w:rPr>
        <w:t xml:space="preserve">乙方服务履约过程中，甲方如对乙方提供的服务内容、质量存在异议，有权在对应服务发生当月以书面形式向乙方提出，由甲乙双方共同协商整改处置。若甲方未在上述期限内提出书面异议的即视为乙方当期服务内容、质量合格。</w:t>
      </w:r>
      <w:r/>
    </w:p>
    <w:p>
      <w:pPr>
        <w:spacing w:before="120" w:after="120"/>
        <w:rPr>
          <w:rFonts w:hint="eastAsia" w:ascii="宋体" w:hAnsi="宋体" w:cs="Courier New"/>
          <w:szCs w:val="21"/>
          <w:u w:val="single"/>
        </w:rPr>
      </w:pPr>
      <w:r>
        <w:rPr>
          <w:rFonts w:hint="eastAsia" w:ascii="宋体" w:hAnsi="宋体" w:cs="Courier New"/>
          <w:szCs w:val="21"/>
          <w:u w:val="single"/>
        </w:rPr>
        <w:t xml:space="preserve">8.1.1 预付款支付时间：</w:t>
      </w:r>
      <w:r>
        <w:rPr>
          <w:rFonts w:hint="eastAsia" w:ascii="宋体" w:hAnsi="宋体" w:cs="Courier New"/>
          <w:szCs w:val="21"/>
          <w:u w:val="single"/>
        </w:rPr>
        <w:t xml:space="preserve">合同签订后30日内，</w:t>
      </w:r>
      <w:r>
        <w:rPr>
          <w:rFonts w:hint="eastAsia" w:ascii="宋体" w:hAnsi="宋体" w:cs="Courier New"/>
          <w:szCs w:val="21"/>
          <w:u w:val="single"/>
        </w:rPr>
        <w:t xml:space="preserve">预付款支付金额：</w:t>
      </w:r>
      <w:r>
        <w:rPr>
          <w:rFonts w:hint="eastAsia" w:ascii="宋体" w:hAnsi="宋体" w:cs="Courier New"/>
          <w:szCs w:val="21"/>
          <w:u w:val="single"/>
        </w:rPr>
        <w:t xml:space="preserve">30万元</w:t>
      </w:r>
      <w:r>
        <w:rPr>
          <w:rFonts w:hint="eastAsia" w:ascii="宋体" w:hAnsi="宋体" w:cs="Courier New"/>
          <w:szCs w:val="21"/>
          <w:u w:val="single"/>
        </w:rPr>
        <w:t xml:space="preserve">。</w:t>
      </w:r>
      <w:r/>
    </w:p>
    <w:p>
      <w:pPr>
        <w:spacing w:before="120" w:after="120"/>
        <w:rPr>
          <w:rFonts w:hint="eastAsia" w:ascii="宋体" w:hAnsi="宋体" w:cs="Courier New"/>
          <w:szCs w:val="21"/>
          <w:u w:val="single"/>
        </w:rPr>
      </w:pPr>
      <w:r>
        <w:rPr>
          <w:rFonts w:hint="eastAsia" w:ascii="宋体" w:hAnsi="宋体" w:cs="Courier New"/>
          <w:szCs w:val="21"/>
          <w:u w:val="single"/>
        </w:rPr>
        <w:t xml:space="preserve">8.1.2 进度款：</w:t>
      </w:r>
      <w:bookmarkStart w:id="88" w:name="_Hlk231546119"/>
      <w:r>
        <w:rPr>
          <w:rFonts w:hint="eastAsia" w:ascii="宋体" w:hAnsi="宋体" w:cs="Courier New"/>
          <w:szCs w:val="21"/>
          <w:u w:val="single"/>
        </w:rPr>
        <w:t xml:space="preserve">于2026年财政</w:t>
      </w:r>
      <w:r>
        <w:rPr>
          <w:rFonts w:hint="eastAsia" w:ascii="宋体" w:hAnsi="宋体" w:cs="Courier New"/>
          <w:szCs w:val="21"/>
          <w:u w:val="single"/>
        </w:rPr>
        <w:t xml:space="preserve">关账前</w:t>
      </w:r>
      <w:r>
        <w:rPr>
          <w:rFonts w:hint="eastAsia" w:ascii="宋体" w:hAnsi="宋体" w:cs="Courier New"/>
          <w:szCs w:val="21"/>
          <w:u w:val="single"/>
        </w:rPr>
        <w:t xml:space="preserve">（以甲方通知的</w:t>
      </w:r>
      <w:r>
        <w:rPr>
          <w:rFonts w:hint="eastAsia" w:ascii="宋体" w:hAnsi="宋体" w:cs="Courier New"/>
          <w:szCs w:val="21"/>
          <w:u w:val="single"/>
        </w:rPr>
        <w:t xml:space="preserve">实际关账日期</w:t>
      </w:r>
      <w:r>
        <w:rPr>
          <w:rFonts w:hint="eastAsia" w:ascii="宋体" w:hAnsi="宋体" w:cs="Courier New"/>
          <w:szCs w:val="21"/>
          <w:u w:val="single"/>
        </w:rPr>
        <w:t xml:space="preserve">为准，不晚于2026年12月31日）</w:t>
      </w:r>
      <w:r>
        <w:rPr>
          <w:rFonts w:hint="eastAsia" w:ascii="宋体" w:hAnsi="宋体" w:cs="Courier New"/>
          <w:szCs w:val="21"/>
          <w:u w:val="single"/>
        </w:rPr>
        <w:t xml:space="preserve">，甲方根据乙方实际完成并经甲方确认的工作内容</w:t>
      </w:r>
      <w:r>
        <w:rPr>
          <w:rFonts w:hint="eastAsia" w:ascii="宋体" w:hAnsi="宋体" w:cs="Courier New"/>
          <w:szCs w:val="21"/>
          <w:u w:val="single"/>
        </w:rPr>
        <w:t xml:space="preserve">（不少于全部工作内容的40%）</w:t>
      </w:r>
      <w:r>
        <w:rPr>
          <w:rFonts w:hint="eastAsia" w:ascii="宋体" w:hAnsi="宋体" w:cs="Courier New"/>
          <w:szCs w:val="21"/>
          <w:u w:val="single"/>
        </w:rPr>
        <w:t xml:space="preserve">，支付相应费用。本阶段累计支付金额不超过90万元。</w:t>
      </w:r>
      <w:bookmarkEnd w:id="88"/>
      <w:r>
        <w:rPr>
          <w:rFonts w:hint="eastAsia" w:ascii="宋体" w:hAnsi="宋体" w:cs="Courier New"/>
          <w:szCs w:val="21"/>
          <w:u w:val="single"/>
        </w:rPr>
        <w:t xml:space="preserve">进度款具体金额根据乙方提交的阶段</w:t>
      </w:r>
      <w:r>
        <w:rPr>
          <w:rFonts w:hint="eastAsia" w:ascii="宋体" w:hAnsi="宋体" w:cs="Courier New"/>
          <w:szCs w:val="21"/>
          <w:u w:val="single"/>
        </w:rPr>
        <w:t xml:space="preserve">成果资料及甲方确认的意见确定。</w:t>
      </w:r>
      <w:r/>
    </w:p>
    <w:p>
      <w:pPr>
        <w:spacing w:before="120" w:after="120"/>
        <w:rPr>
          <w:rFonts w:hint="eastAsia" w:ascii="宋体" w:hAnsi="宋体" w:cs="Courier New"/>
          <w:szCs w:val="21"/>
          <w:u w:val="single"/>
        </w:rPr>
      </w:pPr>
      <w:r>
        <w:rPr>
          <w:rFonts w:hint="eastAsia" w:ascii="宋体" w:hAnsi="宋体" w:cs="Courier New"/>
          <w:szCs w:val="21"/>
          <w:u w:val="single"/>
        </w:rPr>
        <w:t xml:space="preserve">8.1.3 尾款支付时间：</w:t>
      </w:r>
      <w:r>
        <w:rPr>
          <w:rFonts w:hint="eastAsia" w:ascii="宋体" w:hAnsi="宋体" w:cs="Courier New"/>
          <w:szCs w:val="21"/>
          <w:u w:val="single"/>
        </w:rPr>
        <w:t xml:space="preserve">项目全部完成，自乙方提交验收申请之日起30日内甲方组织验收，验收合格且收到乙方开具的发票之日起30日内付清尾款。</w:t>
      </w:r>
      <w:bookmarkEnd w:id="87"/>
      <w:r/>
      <w:r/>
    </w:p>
    <w:p>
      <w:pPr>
        <w:spacing w:before="120" w:after="120"/>
        <w:rPr>
          <w:rFonts w:hint="eastAsia" w:ascii="宋体" w:hAnsi="宋体" w:eastAsia="仿宋_GB2312"/>
          <w:b/>
          <w:szCs w:val="21"/>
        </w:rPr>
      </w:pPr>
      <w:r>
        <w:rPr>
          <w:rFonts w:hint="eastAsia" w:ascii="宋体" w:hAnsi="宋体"/>
          <w:b/>
          <w:szCs w:val="21"/>
        </w:rPr>
        <w:t xml:space="preserve">九、税费</w:t>
      </w:r>
      <w:r/>
    </w:p>
    <w:p>
      <w:pPr>
        <w:spacing w:before="120" w:after="120"/>
        <w:rPr>
          <w:rFonts w:hint="eastAsia" w:ascii="宋体" w:hAnsi="宋体" w:eastAsia="仿宋_GB2312"/>
          <w:szCs w:val="21"/>
        </w:rPr>
      </w:pPr>
      <w:r>
        <w:rPr>
          <w:rFonts w:hint="eastAsia" w:ascii="宋体" w:hAnsi="宋体"/>
          <w:szCs w:val="21"/>
        </w:rPr>
        <w:t xml:space="preserve">9</w:t>
      </w:r>
      <w:r>
        <w:rPr>
          <w:rFonts w:ascii="宋体" w:hAnsi="宋体"/>
          <w:szCs w:val="21"/>
        </w:rPr>
        <w:t xml:space="preserve">.1</w:t>
      </w:r>
      <w:r>
        <w:rPr>
          <w:rFonts w:hint="eastAsia" w:ascii="宋体" w:hAnsi="宋体"/>
          <w:szCs w:val="21"/>
        </w:rPr>
        <w:t xml:space="preserve">本合同执行中相关的一切税费均由乙方负担。</w:t>
      </w:r>
      <w:r/>
    </w:p>
    <w:p>
      <w:pPr>
        <w:spacing w:before="120" w:after="120"/>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项目</w:t>
      </w:r>
      <w:r>
        <w:rPr>
          <w:rFonts w:ascii="宋体" w:hAnsi="宋体" w:cs="Courier New"/>
          <w:b/>
          <w:szCs w:val="21"/>
        </w:rPr>
        <w:t xml:space="preserve">验收</w:t>
      </w:r>
      <w:r/>
    </w:p>
    <w:p>
      <w:pPr>
        <w:ind w:left="420" w:hanging="420"/>
        <w:spacing w:before="120" w:after="120"/>
        <w:rPr>
          <w:rFonts w:hint="eastAsia" w:ascii="宋体" w:hAnsi="宋体" w:cs="Courier New"/>
          <w:szCs w:val="21"/>
        </w:rPr>
      </w:pPr>
      <w:r>
        <w:rPr>
          <w:rFonts w:hint="eastAsia" w:ascii="宋体" w:hAnsi="宋体" w:cs="Courier New"/>
          <w:szCs w:val="21"/>
        </w:rPr>
        <w:t xml:space="preserve">10.1 甲方依法组织履约验收工作。</w:t>
      </w:r>
      <w:r/>
    </w:p>
    <w:p>
      <w:pPr>
        <w:ind w:left="420" w:hanging="420"/>
        <w:spacing w:before="120" w:after="120"/>
        <w:rPr>
          <w:rFonts w:hint="eastAsia" w:ascii="宋体" w:hAnsi="宋体" w:cs="Courier New"/>
          <w:szCs w:val="21"/>
        </w:rPr>
      </w:pPr>
      <w:r>
        <w:rPr>
          <w:rFonts w:hint="eastAsia" w:ascii="宋体" w:hAnsi="宋体" w:cs="Courier New"/>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20" w:hanging="420"/>
        <w:spacing w:before="120" w:after="120"/>
        <w:rPr>
          <w:rFonts w:hint="eastAsia" w:ascii="宋体" w:hAnsi="宋体" w:cs="Courier New"/>
          <w:szCs w:val="21"/>
        </w:rPr>
      </w:pPr>
      <w:r>
        <w:rPr>
          <w:rFonts w:hint="eastAsia" w:ascii="宋体" w:hAnsi="宋体" w:cs="Courier New"/>
          <w:szCs w:val="21"/>
        </w:rPr>
        <w:t xml:space="preserve">10.3 对于实际使用人和甲方分离的项目，甲方邀请实际使用人参与验收。</w:t>
      </w:r>
      <w:r/>
    </w:p>
    <w:p>
      <w:pPr>
        <w:ind w:left="420" w:hanging="420"/>
        <w:spacing w:before="120" w:after="120"/>
        <w:rPr>
          <w:rFonts w:hint="eastAsia" w:ascii="宋体" w:hAnsi="宋体" w:cs="Courier New"/>
          <w:szCs w:val="21"/>
        </w:rPr>
      </w:pPr>
      <w:r>
        <w:rPr>
          <w:rFonts w:hint="eastAsia" w:ascii="宋体" w:hAnsi="宋体" w:cs="Courier New"/>
          <w:szCs w:val="21"/>
        </w:rPr>
        <w:t xml:space="preserve">10.4 如有必要，甲方邀请参加本项目的其他供应商或第三</w:t>
      </w:r>
      <w:r>
        <w:rPr>
          <w:rFonts w:hint="eastAsia" w:ascii="宋体" w:hAnsi="宋体" w:cs="Courier New"/>
          <w:szCs w:val="21"/>
        </w:rPr>
        <w:t xml:space="preserve">方专业</w:t>
      </w:r>
      <w:r>
        <w:rPr>
          <w:rFonts w:hint="eastAsia" w:ascii="宋体" w:hAnsi="宋体" w:cs="Courier New"/>
          <w:szCs w:val="21"/>
        </w:rPr>
        <w:t xml:space="preserve">机构及专家参与验收，相关意见将作为</w:t>
      </w:r>
      <w:r>
        <w:rPr>
          <w:rFonts w:hint="eastAsia" w:ascii="宋体" w:hAnsi="宋体" w:cs="Courier New"/>
          <w:szCs w:val="21"/>
        </w:rPr>
        <w:t xml:space="preserve">验收书</w:t>
      </w:r>
      <w:r>
        <w:rPr>
          <w:rFonts w:hint="eastAsia" w:ascii="宋体" w:hAnsi="宋体" w:cs="Courier New"/>
          <w:szCs w:val="21"/>
        </w:rPr>
        <w:t xml:space="preserve">的参考资料。</w:t>
      </w:r>
      <w:r/>
    </w:p>
    <w:p>
      <w:pPr>
        <w:ind w:left="420" w:hanging="420"/>
        <w:spacing w:before="120" w:after="120"/>
        <w:rPr>
          <w:rFonts w:hint="eastAsia" w:ascii="宋体" w:hAnsi="宋体" w:cs="Courier New"/>
          <w:szCs w:val="21"/>
        </w:rPr>
      </w:pPr>
      <w:r>
        <w:rPr>
          <w:rFonts w:hint="eastAsia" w:ascii="宋体" w:hAnsi="宋体" w:cs="Courier New"/>
          <w:szCs w:val="21"/>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cs="Courier New"/>
          <w:szCs w:val="21"/>
        </w:rPr>
        <w:t xml:space="preserve">验收书</w:t>
      </w:r>
      <w:r>
        <w:rPr>
          <w:rFonts w:hint="eastAsia" w:ascii="宋体" w:hAnsi="宋体" w:cs="Courier New"/>
          <w:szCs w:val="21"/>
        </w:rPr>
        <w:t xml:space="preserve">,列明各项标准的验收情况及项目总体评价,由验收双方共同签署。验收结果与采购合同约定的资金支付及履约保证金返还条件挂钩。履约验收的各项资料存档备查。</w:t>
      </w:r>
      <w:r/>
    </w:p>
    <w:p>
      <w:pPr>
        <w:ind w:left="420" w:hanging="420"/>
        <w:spacing w:before="120" w:after="120"/>
        <w:rPr>
          <w:rFonts w:hint="eastAsia" w:ascii="宋体" w:hAnsi="宋体" w:cs="Courier New"/>
          <w:szCs w:val="21"/>
        </w:rPr>
      </w:pPr>
      <w:r>
        <w:rPr>
          <w:rFonts w:hint="eastAsia" w:ascii="宋体" w:hAnsi="宋体" w:cs="Courier New"/>
          <w:szCs w:val="21"/>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一</w:t>
      </w:r>
      <w:r>
        <w:rPr>
          <w:rFonts w:ascii="宋体" w:hAnsi="宋体" w:cs="Courier New"/>
          <w:b/>
          <w:szCs w:val="21"/>
        </w:rPr>
        <w:t xml:space="preserve">、违约责任</w:t>
      </w:r>
      <w:r/>
    </w:p>
    <w:p>
      <w:pPr>
        <w:ind w:left="359" w:hanging="359"/>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1</w:t>
      </w:r>
      <w:r>
        <w:rPr>
          <w:rFonts w:ascii="宋体" w:hAnsi="宋体" w:cs="Courier New"/>
          <w:szCs w:val="21"/>
        </w:rPr>
        <w:t xml:space="preserve">.1 甲方无正当理由</w:t>
      </w:r>
      <w:r>
        <w:rPr>
          <w:rFonts w:hint="eastAsia" w:ascii="宋体" w:hAnsi="宋体" w:cs="Courier New"/>
          <w:szCs w:val="21"/>
        </w:rPr>
        <w:t xml:space="preserve">拒绝接受乙方提供服务</w:t>
      </w:r>
      <w:r>
        <w:rPr>
          <w:rFonts w:ascii="宋体" w:hAnsi="宋体" w:cs="Courier New"/>
          <w:szCs w:val="21"/>
        </w:rPr>
        <w:t xml:space="preserve">的，甲方向乙方偿付</w:t>
      </w:r>
      <w:r>
        <w:rPr>
          <w:rFonts w:hint="eastAsia" w:ascii="宋体" w:hAnsi="宋体" w:cs="Courier New"/>
          <w:szCs w:val="21"/>
        </w:rPr>
        <w:t xml:space="preserve">拒绝接受服务合同价款</w:t>
      </w:r>
      <w:r>
        <w:rPr>
          <w:rFonts w:ascii="宋体" w:hAnsi="宋体" w:cs="Courier New"/>
          <w:szCs w:val="21"/>
        </w:rPr>
        <w:t xml:space="preserve">总值</w:t>
      </w:r>
      <w:r>
        <w:rPr>
          <w:rFonts w:hint="eastAsia" w:ascii="宋体" w:hAnsi="宋体" w:cs="Courier New"/>
          <w:szCs w:val="21"/>
          <w:u w:val="single"/>
        </w:rPr>
        <w:t xml:space="preserve">    </w:t>
      </w:r>
      <w:r>
        <w:rPr>
          <w:rFonts w:ascii="宋体" w:hAnsi="宋体" w:cs="Courier New"/>
          <w:szCs w:val="21"/>
        </w:rPr>
        <w:t xml:space="preserve">的违</w:t>
      </w:r>
      <w:r>
        <w:rPr>
          <w:rFonts w:ascii="宋体" w:hAnsi="宋体" w:cs="Courier New"/>
          <w:szCs w:val="21"/>
        </w:rPr>
        <w:t xml:space="preserve">约金。</w:t>
      </w:r>
      <w:r/>
    </w:p>
    <w:p>
      <w:pPr>
        <w:ind w:left="359" w:hanging="359"/>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1</w:t>
      </w:r>
      <w:r>
        <w:rPr>
          <w:rFonts w:ascii="宋体" w:hAnsi="宋体" w:cs="Courier New"/>
          <w:szCs w:val="21"/>
        </w:rPr>
        <w:t xml:space="preserve">.2 甲方无故逾期验收和办理</w:t>
      </w:r>
      <w:r>
        <w:rPr>
          <w:rFonts w:hint="eastAsia" w:ascii="宋体" w:hAnsi="宋体" w:cs="Courier New"/>
          <w:szCs w:val="21"/>
        </w:rPr>
        <w:t xml:space="preserve">合同款项</w:t>
      </w:r>
      <w:r>
        <w:rPr>
          <w:rFonts w:ascii="宋体" w:hAnsi="宋体" w:cs="Courier New"/>
          <w:szCs w:val="21"/>
        </w:rPr>
        <w:t xml:space="preserve">支付手续的,甲方应按逾期付款总额</w:t>
      </w:r>
      <w:r>
        <w:rPr>
          <w:rFonts w:hint="eastAsia" w:ascii="宋体" w:hAnsi="宋体" w:cs="Courier New"/>
          <w:szCs w:val="21"/>
          <w:u w:val="single"/>
        </w:rPr>
        <w:t xml:space="preserve">    </w:t>
      </w:r>
      <w:r>
        <w:rPr>
          <w:rFonts w:ascii="宋体" w:hAnsi="宋体" w:cs="Courier New"/>
          <w:szCs w:val="21"/>
        </w:rPr>
        <w:t xml:space="preserve">每日向乙方支付违约金。</w:t>
      </w:r>
      <w:r/>
    </w:p>
    <w:p>
      <w:pPr>
        <w:ind w:left="359" w:hanging="359"/>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1</w:t>
      </w:r>
      <w:r>
        <w:rPr>
          <w:rFonts w:ascii="宋体" w:hAnsi="宋体" w:cs="Courier New"/>
          <w:szCs w:val="21"/>
        </w:rPr>
        <w:t xml:space="preserve">.3 乙方逾期</w:t>
      </w:r>
      <w:r>
        <w:rPr>
          <w:rFonts w:hint="eastAsia" w:ascii="宋体" w:hAnsi="宋体" w:cs="Courier New"/>
          <w:szCs w:val="21"/>
        </w:rPr>
        <w:t xml:space="preserve">提供服务</w:t>
      </w:r>
      <w:r>
        <w:rPr>
          <w:rFonts w:ascii="宋体" w:hAnsi="宋体" w:cs="Courier New"/>
          <w:szCs w:val="21"/>
        </w:rPr>
        <w:t xml:space="preserve">的，乙方应按逾期</w:t>
      </w:r>
      <w:r>
        <w:rPr>
          <w:rFonts w:hint="eastAsia" w:ascii="宋体" w:hAnsi="宋体" w:cs="Courier New"/>
          <w:szCs w:val="21"/>
        </w:rPr>
        <w:t xml:space="preserve">提供服务合同</w:t>
      </w:r>
      <w:r>
        <w:rPr>
          <w:rFonts w:ascii="宋体" w:hAnsi="宋体" w:cs="Courier New"/>
          <w:szCs w:val="21"/>
        </w:rPr>
        <w:t xml:space="preserve">总额每日千分之六向甲方支付违约金，由甲方从待付</w:t>
      </w:r>
      <w:r>
        <w:rPr>
          <w:rFonts w:hint="eastAsia" w:ascii="宋体" w:hAnsi="宋体" w:cs="Courier New"/>
          <w:szCs w:val="21"/>
        </w:rPr>
        <w:t xml:space="preserve">合同款项</w:t>
      </w:r>
      <w:r>
        <w:rPr>
          <w:rFonts w:ascii="宋体" w:hAnsi="宋体" w:cs="Courier New"/>
          <w:szCs w:val="21"/>
        </w:rPr>
        <w:t xml:space="preserve">中扣除。逾期超过约定日期10个工作日不能</w:t>
      </w:r>
      <w:r>
        <w:rPr>
          <w:rFonts w:hint="eastAsia" w:ascii="宋体" w:hAnsi="宋体" w:cs="Courier New"/>
          <w:szCs w:val="21"/>
        </w:rPr>
        <w:t xml:space="preserve">提供服务</w:t>
      </w:r>
      <w:r>
        <w:rPr>
          <w:rFonts w:ascii="宋体" w:hAnsi="宋体" w:cs="Courier New"/>
          <w:szCs w:val="21"/>
        </w:rPr>
        <w:t xml:space="preserve">的，甲方可解除本合同。乙方因逾期</w:t>
      </w:r>
      <w:r>
        <w:rPr>
          <w:rFonts w:hint="eastAsia" w:ascii="宋体" w:hAnsi="宋体" w:cs="Courier New"/>
          <w:szCs w:val="21"/>
        </w:rPr>
        <w:t xml:space="preserve">提供服务</w:t>
      </w:r>
      <w:r>
        <w:rPr>
          <w:rFonts w:ascii="宋体" w:hAnsi="宋体" w:cs="Courier New"/>
          <w:szCs w:val="21"/>
        </w:rPr>
        <w:t xml:space="preserve">或因其他违约行为导致甲方解除合同的，乙方应向甲方支付合同</w:t>
      </w:r>
      <w:r>
        <w:rPr>
          <w:rFonts w:hint="eastAsia" w:ascii="宋体" w:hAnsi="宋体" w:cs="Courier New"/>
          <w:szCs w:val="21"/>
        </w:rPr>
        <w:t xml:space="preserve">价款总额</w:t>
      </w:r>
      <w:r>
        <w:rPr>
          <w:rFonts w:hint="eastAsia" w:ascii="宋体" w:hAnsi="宋体" w:cs="Courier New"/>
          <w:szCs w:val="21"/>
          <w:u w:val="single"/>
        </w:rPr>
        <w:t xml:space="preserve">     </w:t>
      </w:r>
      <w:r>
        <w:rPr>
          <w:rFonts w:ascii="宋体" w:hAnsi="宋体" w:cs="Courier New"/>
          <w:szCs w:val="21"/>
        </w:rPr>
        <w:t xml:space="preserve">的违约金，如造成甲方损失超过违约金的，超出部分由乙方继续承担赔偿责任。 </w:t>
      </w:r>
      <w:r/>
    </w:p>
    <w:p>
      <w:pPr>
        <w:ind w:left="359" w:hanging="359"/>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1</w:t>
      </w:r>
      <w:r>
        <w:rPr>
          <w:rFonts w:ascii="宋体" w:hAnsi="宋体" w:cs="Courier New"/>
          <w:szCs w:val="21"/>
        </w:rPr>
        <w:t xml:space="preserve">.4 乙方</w:t>
      </w:r>
      <w:r>
        <w:rPr>
          <w:rFonts w:hint="eastAsia" w:ascii="宋体" w:hAnsi="宋体" w:cs="Courier New"/>
          <w:szCs w:val="21"/>
        </w:rPr>
        <w:t xml:space="preserve">所提供服务的标准</w:t>
      </w:r>
      <w:r>
        <w:rPr>
          <w:rFonts w:ascii="宋体" w:hAnsi="宋体" w:cs="Courier New"/>
          <w:szCs w:val="21"/>
        </w:rPr>
        <w:t xml:space="preserve">不符合合同规定及招标文件规定标准的，甲方有权</w:t>
      </w:r>
      <w:r>
        <w:rPr>
          <w:rFonts w:hint="eastAsia" w:ascii="宋体" w:hAnsi="宋体" w:cs="Courier New"/>
          <w:szCs w:val="21"/>
        </w:rPr>
        <w:t xml:space="preserve">拒绝接受服务</w:t>
      </w:r>
      <w:r>
        <w:rPr>
          <w:rFonts w:ascii="宋体" w:hAnsi="宋体" w:cs="Courier New"/>
          <w:szCs w:val="21"/>
        </w:rPr>
        <w:t xml:space="preserve">，</w:t>
      </w:r>
      <w:r>
        <w:rPr>
          <w:rFonts w:hint="eastAsia" w:ascii="宋体" w:hAnsi="宋体" w:cs="Courier New"/>
          <w:szCs w:val="21"/>
        </w:rPr>
        <w:t xml:space="preserve">并</w:t>
      </w:r>
      <w:r>
        <w:rPr>
          <w:rFonts w:ascii="宋体" w:hAnsi="宋体" w:cs="Courier New"/>
          <w:szCs w:val="21"/>
        </w:rPr>
        <w:t xml:space="preserve">可单方面解除合同。</w:t>
      </w:r>
      <w:r/>
    </w:p>
    <w:p>
      <w:pPr>
        <w:spacing w:before="120" w:after="120"/>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二</w:t>
      </w:r>
      <w:r>
        <w:rPr>
          <w:rFonts w:ascii="宋体" w:hAnsi="宋体" w:cs="Courier New"/>
          <w:b/>
          <w:szCs w:val="21"/>
        </w:rPr>
        <w:t xml:space="preserve">、不可抗力事件处理</w:t>
      </w:r>
      <w:r/>
    </w:p>
    <w:p>
      <w:pPr>
        <w:ind w:left="420" w:hanging="420"/>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2</w:t>
      </w:r>
      <w:r>
        <w:rPr>
          <w:rFonts w:ascii="宋体" w:hAnsi="宋体" w:cs="Courier New"/>
          <w:szCs w:val="21"/>
        </w:rPr>
        <w:t xml:space="preserve">.1 在合同有效期内，任何一方因不可抗力事件导致不能履行合同，则合同履行期可延长，其延长期与不可抗力影响</w:t>
      </w:r>
      <w:r>
        <w:rPr>
          <w:rFonts w:hint="eastAsia" w:ascii="宋体" w:hAnsi="宋体" w:cs="Courier New"/>
          <w:szCs w:val="21"/>
        </w:rPr>
        <w:t xml:space="preserve"> </w:t>
      </w:r>
      <w:r>
        <w:rPr>
          <w:rFonts w:ascii="宋体" w:hAnsi="宋体" w:cs="Courier New"/>
          <w:szCs w:val="21"/>
        </w:rPr>
        <w:t xml:space="preserve">期相同。</w:t>
      </w:r>
      <w:r/>
    </w:p>
    <w:p>
      <w:pPr>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2</w:t>
      </w:r>
      <w:r>
        <w:rPr>
          <w:rFonts w:ascii="宋体" w:hAnsi="宋体" w:cs="Courier New"/>
          <w:szCs w:val="21"/>
        </w:rPr>
        <w:t xml:space="preserve">.2 不可抗力事件发生后，应立即通知对方，并寄送有关权威机构出具的证明。</w:t>
      </w:r>
      <w:r/>
    </w:p>
    <w:p>
      <w:pPr>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2</w:t>
      </w:r>
      <w:r>
        <w:rPr>
          <w:rFonts w:ascii="宋体" w:hAnsi="宋体" w:cs="Courier New"/>
          <w:szCs w:val="21"/>
        </w:rPr>
        <w:t xml:space="preserve">.3 不可抗力事件延续120天以上，双方应通过友好协商，确定是否继续履行合同。</w:t>
      </w:r>
      <w:r/>
    </w:p>
    <w:p>
      <w:pPr>
        <w:spacing w:before="120" w:after="120"/>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三</w:t>
      </w:r>
      <w:r>
        <w:rPr>
          <w:rFonts w:ascii="宋体" w:hAnsi="宋体" w:cs="Courier New"/>
          <w:b/>
          <w:szCs w:val="21"/>
        </w:rPr>
        <w:t xml:space="preserve">、</w:t>
      </w:r>
      <w:r>
        <w:rPr>
          <w:rFonts w:hint="eastAsia" w:ascii="宋体" w:hAnsi="宋体" w:cs="Courier New"/>
          <w:b/>
          <w:szCs w:val="21"/>
        </w:rPr>
        <w:t xml:space="preserve">解决争议的方法</w:t>
      </w:r>
      <w:r/>
    </w:p>
    <w:p>
      <w:pPr>
        <w:spacing w:before="120" w:after="120"/>
        <w:rPr>
          <w:rFonts w:hint="eastAsia" w:ascii="宋体" w:hAnsi="宋体" w:cs="Courier New"/>
          <w:szCs w:val="21"/>
        </w:rPr>
      </w:pPr>
      <w:r>
        <w:rPr>
          <w:rFonts w:hint="eastAsia" w:ascii="宋体" w:hAnsi="宋体" w:cs="Courier New"/>
          <w:szCs w:val="21"/>
        </w:rPr>
        <w:t xml:space="preserve">13.1双方在签订、履行合同中所发生的一切争议，应通过友好协商解决。如协商不成，由甲方住所地人民法院管辖。</w:t>
      </w:r>
      <w:r/>
    </w:p>
    <w:p>
      <w:pPr>
        <w:spacing w:before="120" w:after="120"/>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四</w:t>
      </w:r>
      <w:r>
        <w:rPr>
          <w:rFonts w:ascii="宋体" w:hAnsi="宋体" w:cs="Courier New"/>
          <w:b/>
          <w:szCs w:val="21"/>
        </w:rPr>
        <w:t xml:space="preserve">、合同生效及其它</w:t>
      </w:r>
      <w:r/>
    </w:p>
    <w:p>
      <w:pPr>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4</w:t>
      </w:r>
      <w:r>
        <w:rPr>
          <w:rFonts w:ascii="宋体" w:hAnsi="宋体" w:cs="Courier New"/>
          <w:szCs w:val="21"/>
        </w:rPr>
        <w:t xml:space="preserve">.1 合同经双方法定代表人或授权委托代</w:t>
      </w:r>
      <w:r>
        <w:rPr>
          <w:rFonts w:hint="eastAsia" w:ascii="宋体" w:hAnsi="宋体" w:cs="Courier New"/>
          <w:szCs w:val="21"/>
        </w:rPr>
        <w:t xml:space="preserve">表</w:t>
      </w:r>
      <w:r>
        <w:rPr>
          <w:rFonts w:ascii="宋体" w:hAnsi="宋体" w:cs="Courier New"/>
          <w:szCs w:val="21"/>
        </w:rPr>
        <w:t xml:space="preserve">人签字并加盖单位公章后生效。</w:t>
      </w:r>
      <w:r/>
    </w:p>
    <w:p>
      <w:pPr>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4</w:t>
      </w:r>
      <w:r>
        <w:rPr>
          <w:rFonts w:ascii="宋体" w:hAnsi="宋体" w:cs="Courier New"/>
          <w:szCs w:val="21"/>
        </w:rPr>
        <w:t xml:space="preserve">.2本合同未尽事宜，遵照</w:t>
      </w:r>
      <w:r>
        <w:rPr>
          <w:rFonts w:hint="eastAsia" w:ascii="宋体" w:hAnsi="宋体" w:cs="Courier New"/>
          <w:szCs w:val="21"/>
        </w:rPr>
        <w:t xml:space="preserve">《民法典》、《政府采购法》</w:t>
      </w:r>
      <w:r>
        <w:rPr>
          <w:rFonts w:ascii="宋体" w:hAnsi="宋体" w:cs="Courier New"/>
          <w:szCs w:val="21"/>
        </w:rPr>
        <w:t xml:space="preserve">有关条文执行。</w:t>
      </w:r>
      <w:r/>
    </w:p>
    <w:p>
      <w:pPr>
        <w:ind w:left="420" w:hanging="420"/>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4</w:t>
      </w:r>
      <w:r>
        <w:rPr>
          <w:rFonts w:ascii="宋体" w:hAnsi="宋体" w:cs="Courier New"/>
          <w:szCs w:val="21"/>
        </w:rPr>
        <w:t xml:space="preserve">.</w:t>
      </w:r>
      <w:r>
        <w:rPr>
          <w:rFonts w:hint="eastAsia" w:ascii="宋体" w:hAnsi="宋体" w:cs="Courier New"/>
          <w:szCs w:val="21"/>
        </w:rPr>
        <w:t xml:space="preserve">3</w:t>
      </w:r>
      <w:r>
        <w:rPr>
          <w:rFonts w:ascii="宋体" w:hAnsi="宋体" w:cs="Courier New"/>
          <w:szCs w:val="21"/>
        </w:rPr>
        <w:t xml:space="preserve"> 本合同正本一式</w:t>
      </w:r>
      <w:r>
        <w:rPr>
          <w:rFonts w:hint="eastAsia" w:ascii="宋体" w:hAnsi="宋体" w:cs="Courier New"/>
          <w:szCs w:val="21"/>
        </w:rPr>
        <w:t xml:space="preserve">两</w:t>
      </w:r>
      <w:r>
        <w:rPr>
          <w:rFonts w:ascii="宋体" w:hAnsi="宋体" w:cs="Courier New"/>
          <w:szCs w:val="21"/>
        </w:rPr>
        <w:t xml:space="preserve">份，具有同等法律效力，甲</w:t>
      </w:r>
      <w:r>
        <w:rPr>
          <w:rFonts w:hint="eastAsia" w:ascii="宋体" w:hAnsi="宋体" w:cs="Courier New"/>
          <w:szCs w:val="21"/>
        </w:rPr>
        <w:t xml:space="preserve">方、</w:t>
      </w:r>
      <w:r>
        <w:rPr>
          <w:rFonts w:ascii="宋体" w:hAnsi="宋体" w:cs="Courier New"/>
          <w:szCs w:val="21"/>
        </w:rPr>
        <w:t xml:space="preserve">乙方各执一份。</w:t>
      </w:r>
      <w:r/>
    </w:p>
    <w:p>
      <w:pPr>
        <w:ind w:left="420" w:hanging="420"/>
        <w:spacing w:before="120" w:after="120" w:line="0" w:lineRule="atLeast"/>
        <w:rPr>
          <w:rFonts w:hint="eastAsia" w:ascii="宋体" w:hAnsi="宋体" w:cs="Courier New"/>
          <w:szCs w:val="21"/>
        </w:rPr>
      </w:pPr>
      <w:r>
        <w:rPr>
          <w:rFonts w:ascii="宋体" w:hAnsi="宋体" w:cs="Courier New"/>
          <w:szCs w:val="21"/>
        </w:rPr>
        <w:t xml:space="preserve">  甲方：                        乙方： </w:t>
      </w:r>
      <w:r/>
    </w:p>
    <w:p>
      <w:pPr>
        <w:spacing w:before="120" w:after="120" w:line="0" w:lineRule="atLeast"/>
        <w:rPr>
          <w:rFonts w:hint="eastAsia" w:ascii="宋体" w:hAnsi="宋体" w:cs="Courier New"/>
          <w:szCs w:val="21"/>
        </w:rPr>
      </w:pPr>
      <w:r>
        <w:rPr>
          <w:rFonts w:ascii="宋体" w:hAnsi="宋体" w:cs="Courier New"/>
          <w:szCs w:val="21"/>
        </w:rPr>
        <w:t xml:space="preserve">  地址：                       </w:t>
      </w:r>
      <w:r>
        <w:rPr>
          <w:rFonts w:hint="eastAsia" w:ascii="宋体" w:hAnsi="宋体" w:cs="Courier New"/>
          <w:szCs w:val="21"/>
        </w:rPr>
        <w:t xml:space="preserve"> </w:t>
      </w:r>
      <w:r>
        <w:rPr>
          <w:rFonts w:ascii="宋体" w:hAnsi="宋体" w:cs="Courier New"/>
          <w:szCs w:val="21"/>
        </w:rPr>
        <w:t xml:space="preserve">地址： </w:t>
      </w:r>
      <w:r/>
    </w:p>
    <w:p>
      <w:pPr>
        <w:spacing w:before="120" w:after="120" w:line="0" w:lineRule="atLeast"/>
        <w:rPr>
          <w:rFonts w:hint="eastAsia" w:ascii="宋体" w:hAnsi="宋体" w:cs="Courier New"/>
          <w:szCs w:val="21"/>
        </w:rPr>
      </w:pPr>
      <w:r>
        <w:rPr>
          <w:rFonts w:ascii="宋体" w:hAnsi="宋体" w:cs="Courier New"/>
          <w:szCs w:val="21"/>
        </w:rPr>
        <w:t xml:space="preserve">  法定代表人</w:t>
      </w:r>
      <w:r>
        <w:rPr>
          <w:rFonts w:hint="eastAsia" w:ascii="宋体" w:hAnsi="宋体" w:cs="Courier New"/>
          <w:szCs w:val="21"/>
        </w:rPr>
        <w:t xml:space="preserve">或授权代表</w:t>
      </w:r>
      <w:r>
        <w:rPr>
          <w:rFonts w:ascii="宋体" w:hAnsi="宋体" w:cs="Courier New"/>
          <w:szCs w:val="21"/>
        </w:rPr>
        <w:t xml:space="preserve">：        法定代表人</w:t>
      </w:r>
      <w:r>
        <w:rPr>
          <w:rFonts w:hint="eastAsia" w:ascii="宋体" w:hAnsi="宋体" w:cs="Courier New"/>
          <w:szCs w:val="21"/>
        </w:rPr>
        <w:t xml:space="preserve">或授权代表</w:t>
      </w:r>
      <w:r>
        <w:rPr>
          <w:rFonts w:ascii="宋体" w:hAnsi="宋体" w:cs="Courier New"/>
          <w:szCs w:val="21"/>
        </w:rPr>
        <w:t xml:space="preserve">：</w:t>
      </w:r>
      <w:r/>
    </w:p>
    <w:p>
      <w:pPr>
        <w:ind w:firstLine="210"/>
        <w:spacing w:before="120" w:after="120" w:line="0" w:lineRule="atLeast"/>
        <w:rPr>
          <w:rFonts w:ascii="宋体" w:hAnsi="Courier New" w:cs="Courier New"/>
          <w:szCs w:val="21"/>
        </w:rPr>
      </w:pPr>
      <w:r>
        <w:rPr>
          <w:rFonts w:hint="eastAsia" w:ascii="宋体" w:hAnsi="宋体" w:cs="Courier New"/>
          <w:szCs w:val="21"/>
        </w:rPr>
        <w:t xml:space="preserve">联系电话：                    联系电话：          </w:t>
      </w:r>
      <w:r/>
    </w:p>
    <w:p>
      <w:pPr>
        <w:jc w:val="left"/>
        <w:spacing w:line="600" w:lineRule="exact"/>
        <w:rPr>
          <w:szCs w:val="21"/>
        </w:rPr>
      </w:pPr>
      <w:r>
        <w:rPr>
          <w:rFonts w:hint="eastAsia"/>
          <w:szCs w:val="21"/>
        </w:rPr>
        <w:t xml:space="preserve">                                          </w:t>
      </w:r>
      <w:r>
        <w:rPr>
          <w:szCs w:val="21"/>
        </w:rPr>
        <w:t xml:space="preserve">签订日期：</w:t>
      </w:r>
      <w:r>
        <w:rPr>
          <w:szCs w:val="21"/>
        </w:rPr>
        <w:t xml:space="preserve">      </w:t>
      </w:r>
      <w:r>
        <w:rPr>
          <w:szCs w:val="21"/>
        </w:rPr>
        <w:t xml:space="preserve">年</w:t>
      </w:r>
      <w:r>
        <w:rPr>
          <w:szCs w:val="21"/>
        </w:rPr>
        <w:t xml:space="preserve">  </w:t>
      </w:r>
      <w:r>
        <w:rPr>
          <w:rFonts w:hint="eastAsia"/>
          <w:szCs w:val="21"/>
        </w:rPr>
        <w:t xml:space="preserve">  </w:t>
      </w:r>
      <w:r>
        <w:rPr>
          <w:szCs w:val="21"/>
        </w:rPr>
        <w:t xml:space="preserve">月</w:t>
      </w:r>
      <w:r>
        <w:rPr>
          <w:szCs w:val="21"/>
        </w:rPr>
        <w:t xml:space="preserve">  </w:t>
      </w:r>
      <w:r>
        <w:rPr>
          <w:rFonts w:hint="eastAsia"/>
          <w:szCs w:val="21"/>
        </w:rPr>
        <w:t xml:space="preserve"> </w:t>
      </w:r>
      <w:r>
        <w:rPr>
          <w:szCs w:val="21"/>
        </w:rPr>
        <w:t xml:space="preserve">日</w:t>
      </w:r>
      <w:bookmarkStart w:id="89" w:name="_Hlt16619369"/>
      <w:r/>
      <w:bookmarkEnd w:id="89"/>
      <w:r/>
      <w:r/>
    </w:p>
    <w:p>
      <w:pPr>
        <w:jc w:val="left"/>
        <w:spacing w:line="600" w:lineRule="exact"/>
        <w:rPr>
          <w:szCs w:val="21"/>
        </w:rPr>
      </w:pPr>
      <w:r>
        <w:rPr>
          <w:szCs w:val="21"/>
        </w:rPr>
      </w:r>
      <w:r/>
    </w:p>
    <w:p>
      <w:pPr>
        <w:pStyle w:val="1027"/>
        <w:rPr>
          <w:rFonts w:hint="eastAsia"/>
          <w:b w:val="0"/>
        </w:rPr>
      </w:pPr>
      <w:r>
        <w:rPr>
          <w:b w:val="0"/>
        </w:rPr>
        <w:br w:type="page" w:clear="all"/>
      </w:r>
      <w:bookmarkStart w:id="90" w:name="_Toc166318713"/>
      <w:r>
        <w:rPr>
          <w:rFonts w:hint="eastAsia"/>
          <w:b w:val="0"/>
        </w:rPr>
        <w:t xml:space="preserve">第六章  评标方法、评分标准</w:t>
      </w:r>
      <w:bookmarkEnd w:id="85"/>
      <w:r/>
      <w:bookmarkEnd w:id="86"/>
      <w:r/>
      <w:bookmarkEnd w:id="90"/>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w:t>
      </w:r>
      <w:r>
        <w:rPr>
          <w:rFonts w:ascii="宋体" w:hAnsi="宋体"/>
          <w:szCs w:val="21"/>
        </w:rPr>
        <w:t xml:space="preserve">且按照</w:t>
      </w:r>
      <w:r>
        <w:rPr>
          <w:rFonts w:ascii="宋体" w:hAnsi="宋体"/>
          <w:szCs w:val="21"/>
        </w:rPr>
        <w:t xml:space="preserve">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1</w:t>
      </w:r>
      <w:r>
        <w:rPr>
          <w:rFonts w:hint="eastAsia" w:ascii="宋体" w:hAnsi="宋体"/>
          <w:szCs w:val="21"/>
        </w:rPr>
        <w:t xml:space="preserve">0</w:t>
      </w:r>
      <w:r>
        <w:rPr>
          <w:rFonts w:ascii="宋体" w:hAnsi="宋体"/>
          <w:szCs w:val="21"/>
        </w:rPr>
        <w:t xml:space="preserve">%，技术部分及其他</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9</w:t>
      </w:r>
      <w:r>
        <w:rPr>
          <w:rFonts w:hint="eastAsia" w:ascii="宋体" w:hAnsi="宋体"/>
          <w:szCs w:val="21"/>
        </w:rPr>
        <w:t xml:space="preserve">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b/>
          <w:bCs/>
          <w:szCs w:val="21"/>
        </w:rPr>
      </w:pPr>
      <w:r>
        <w:rPr>
          <w:rFonts w:hint="eastAsia" w:ascii="宋体"/>
          <w:b/>
          <w:bCs/>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专门面向中小企业采购的</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91" w:name="_Hlk167786003"/>
      <w:r>
        <w:rPr>
          <w:rFonts w:hint="eastAsia" w:ascii="宋体" w:hAnsi="宋体"/>
          <w:color w:val="000000"/>
          <w:szCs w:val="21"/>
        </w:rPr>
        <w:t xml:space="preserve">.</w:t>
      </w:r>
      <w:r>
        <w:rPr>
          <w:rFonts w:hint="eastAsia" w:ascii="宋体" w:hAnsi="宋体"/>
          <w:color w:val="000000"/>
          <w:szCs w:val="21"/>
        </w:rPr>
        <w:t xml:space="preserve">非专门面向中小企业采购的</w:t>
      </w:r>
      <w:bookmarkEnd w:id="91"/>
      <w:r/>
      <w:r/>
    </w:p>
    <w:p>
      <w:pPr>
        <w:ind w:firstLine="420"/>
        <w:spacing w:line="360" w:lineRule="auto"/>
        <w:rPr>
          <w:rFonts w:hint="eastAsia" w:ascii="宋体" w:hAnsi="宋体"/>
          <w:color w:val="000000"/>
          <w:szCs w:val="21"/>
        </w:rPr>
      </w:pPr>
      <w:r>
        <w:rPr>
          <w:rFonts w:hint="eastAsia" w:ascii="宋体" w:hAnsi="宋体"/>
          <w:color w:val="000000"/>
          <w:szCs w:val="21"/>
        </w:rPr>
        <w:t xml:space="preserve">①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②根据</w:t>
      </w:r>
      <w:bookmarkStart w:id="92" w:name="OLE_LINK2"/>
      <w:r>
        <w:rPr>
          <w:rFonts w:hint="eastAsia" w:ascii="宋体" w:hAnsi="宋体"/>
          <w:color w:val="000000"/>
          <w:szCs w:val="21"/>
        </w:rPr>
        <w:t xml:space="preserve">《苏州市政府采购促进中小企业发展实施意见》（</w:t>
      </w:r>
      <w:r>
        <w:rPr>
          <w:rFonts w:hint="eastAsia" w:ascii="宋体" w:hAnsi="宋体"/>
          <w:color w:val="000000"/>
          <w:szCs w:val="21"/>
        </w:rPr>
        <w:t xml:space="preserve">苏财购〔2022〕</w:t>
      </w:r>
      <w:r>
        <w:rPr>
          <w:rFonts w:hint="eastAsia" w:ascii="宋体" w:hAnsi="宋体"/>
          <w:color w:val="000000"/>
          <w:szCs w:val="21"/>
        </w:rPr>
        <w:t xml:space="preserve">16号）</w:t>
      </w:r>
      <w:bookmarkEnd w:id="92"/>
      <w:r>
        <w:rPr>
          <w:rFonts w:hint="eastAsia" w:ascii="宋体" w:hAnsi="宋体"/>
          <w:color w:val="000000"/>
          <w:szCs w:val="21"/>
        </w:rPr>
        <w:t xml:space="preserve">的相关规定，如大中型企业与小</w:t>
      </w:r>
      <w:r>
        <w:rPr>
          <w:rFonts w:hint="eastAsia" w:ascii="宋体" w:hAnsi="宋体"/>
          <w:color w:val="000000"/>
          <w:szCs w:val="21"/>
        </w:rPr>
        <w:t xml:space="preserve">微企业</w:t>
      </w:r>
      <w:r>
        <w:rPr>
          <w:rFonts w:hint="eastAsia" w:ascii="宋体" w:hAnsi="宋体"/>
          <w:color w:val="000000"/>
          <w:szCs w:val="21"/>
        </w:rPr>
        <w:t xml:space="preserve">组成联合体，对于联合协议或者分包意向协议约定小</w:t>
      </w:r>
      <w:r>
        <w:rPr>
          <w:rFonts w:hint="eastAsia" w:ascii="宋体" w:hAnsi="宋体"/>
          <w:color w:val="000000"/>
          <w:szCs w:val="21"/>
        </w:rPr>
        <w:t xml:space="preserve">微企业</w:t>
      </w:r>
      <w:r>
        <w:rPr>
          <w:rFonts w:hint="eastAsia" w:ascii="宋体" w:hAnsi="宋体"/>
          <w:color w:val="000000"/>
          <w:szCs w:val="21"/>
        </w:rPr>
        <w:t xml:space="preserve">的合同份额占到合同总金额30%以上的，对其报价给予6%的扣除，扣除后的价格参与价格评审。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w:t>
      </w:r>
      <w:r>
        <w:rPr>
          <w:rFonts w:hint="eastAsia" w:ascii="宋体" w:hAnsi="宋体"/>
          <w:color w:val="000000"/>
          <w:szCs w:val="21"/>
        </w:rPr>
        <w:t xml:space="preserve">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b/>
          <w:bCs/>
          <w:szCs w:val="21"/>
        </w:rPr>
      </w:pPr>
      <w:r>
        <w:rPr>
          <w:rFonts w:hint="eastAsia" w:ascii="宋体"/>
          <w:b/>
          <w:bCs/>
          <w:szCs w:val="21"/>
        </w:rPr>
        <w:t xml:space="preserve">三、评分标准</w:t>
      </w:r>
      <w:r/>
    </w:p>
    <w:p>
      <w:pPr>
        <w:ind w:firstLine="420"/>
        <w:spacing w:line="360" w:lineRule="auto"/>
        <w:rPr>
          <w:rFonts w:ascii="宋体"/>
          <w:szCs w:val="21"/>
        </w:rPr>
      </w:pPr>
      <w:r>
        <w:rPr>
          <w:rFonts w:hint="eastAsia" w:ascii="宋体"/>
          <w:szCs w:val="21"/>
        </w:rPr>
        <w:t xml:space="preserve">（一）价格（</w:t>
      </w:r>
      <w:r>
        <w:rPr>
          <w:rFonts w:hint="eastAsia" w:ascii="宋体"/>
          <w:szCs w:val="21"/>
        </w:rPr>
        <w:t xml:space="preserve">1</w:t>
      </w:r>
      <w:r>
        <w:rPr>
          <w:rFonts w:hint="eastAsia" w:ascii="宋体"/>
          <w:szCs w:val="21"/>
        </w:rPr>
        <w:t xml:space="preserve">0分）</w:t>
      </w:r>
      <w:r/>
    </w:p>
    <w:p>
      <w:pPr>
        <w:ind w:firstLine="420"/>
        <w:spacing w:line="360" w:lineRule="auto"/>
        <w:rPr>
          <w:rFonts w:ascii="宋体"/>
          <w:szCs w:val="21"/>
        </w:rPr>
      </w:pPr>
      <w:r>
        <w:rPr>
          <w:rFonts w:hint="eastAsia" w:ascii="宋体"/>
          <w:szCs w:val="21"/>
        </w:rPr>
        <w:t xml:space="preserve">1</w:t>
      </w:r>
      <w:r>
        <w:rPr>
          <w:rFonts w:hint="eastAsia" w:ascii="宋体"/>
          <w:szCs w:val="21"/>
        </w:rPr>
        <w:t xml:space="preserve">.</w:t>
      </w:r>
      <w:r>
        <w:rPr>
          <w:rFonts w:hint="eastAsia" w:ascii="宋体"/>
          <w:szCs w:val="21"/>
        </w:rPr>
        <w:t xml:space="preserve">投标总报价低于或等于财政预算价格的，为有效投标报价。</w:t>
      </w:r>
      <w:r>
        <w:rPr>
          <w:rFonts w:hint="eastAsia" w:ascii="宋体"/>
          <w:szCs w:val="21"/>
        </w:rPr>
        <w:t xml:space="preserve">超财政</w:t>
      </w:r>
      <w:r>
        <w:rPr>
          <w:rFonts w:hint="eastAsia" w:ascii="宋体"/>
          <w:szCs w:val="21"/>
        </w:rPr>
        <w:t xml:space="preserve">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w:t>
      </w:r>
      <w:r>
        <w:rPr>
          <w:rFonts w:hint="eastAsia" w:ascii="宋体"/>
          <w:szCs w:val="21"/>
        </w:rPr>
        <w:t xml:space="preserve">.</w:t>
      </w:r>
      <w:r>
        <w:rPr>
          <w:rFonts w:hint="eastAsia" w:ascii="宋体"/>
          <w:szCs w:val="21"/>
        </w:rPr>
        <w:t xml:space="preserve">分析总</w:t>
      </w:r>
      <w:r>
        <w:rPr>
          <w:rFonts w:hint="eastAsia" w:ascii="宋体"/>
          <w:szCs w:val="21"/>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hint="eastAsia" w:ascii="宋体"/>
          <w:szCs w:val="21"/>
        </w:rPr>
        <w:t xml:space="preserve">即漏项</w:t>
      </w:r>
      <w:r>
        <w:rPr>
          <w:rFonts w:hint="eastAsia" w:ascii="宋体"/>
          <w:szCs w:val="21"/>
        </w:rPr>
        <w:t xml:space="preserve">部分的</w:t>
      </w:r>
      <w:r>
        <w:rPr>
          <w:rFonts w:hint="eastAsia" w:ascii="宋体"/>
          <w:szCs w:val="21"/>
        </w:rPr>
        <w:t xml:space="preserve">价格需该投标</w:t>
      </w:r>
      <w:r>
        <w:rPr>
          <w:rFonts w:hint="eastAsia" w:ascii="宋体"/>
          <w:szCs w:val="21"/>
        </w:rPr>
        <w:t xml:space="preserve">方自行消化（如构成未实质性响应招标文件要求的，将不得中标）。</w:t>
      </w:r>
      <w:r/>
    </w:p>
    <w:p>
      <w:pPr>
        <w:ind w:firstLine="420"/>
        <w:spacing w:line="360" w:lineRule="auto"/>
        <w:rPr>
          <w:rFonts w:ascii="宋体"/>
          <w:szCs w:val="21"/>
        </w:rPr>
      </w:pPr>
      <w:r>
        <w:rPr>
          <w:rFonts w:hint="eastAsia" w:ascii="宋体"/>
          <w:b/>
          <w:bCs/>
          <w:szCs w:val="21"/>
        </w:rPr>
        <w:t xml:space="preserve">3</w:t>
      </w:r>
      <w:r>
        <w:rPr>
          <w:rFonts w:hint="eastAsia" w:ascii="宋体"/>
          <w:b/>
          <w:bCs/>
          <w:szCs w:val="21"/>
        </w:rPr>
        <w:t xml:space="preserve">.</w:t>
      </w:r>
      <w:r>
        <w:rPr>
          <w:rFonts w:hint="eastAsia" w:ascii="宋体"/>
          <w:b/>
          <w:bCs/>
          <w:szCs w:val="21"/>
        </w:rPr>
        <w:t xml:space="preserve">异常低价投标（响应）审查：</w:t>
      </w:r>
      <w:r>
        <w:rPr>
          <w:rFonts w:hint="eastAsia" w:ascii="宋体"/>
          <w:szCs w:val="21"/>
        </w:rPr>
        <w:t xml:space="preserve">根据《财政部关于推动解决政府采购异常低价问题的通知》（财库〔2026〕2号）文件规定</w:t>
      </w:r>
      <w:r>
        <w:rPr>
          <w:rFonts w:ascii="宋体"/>
          <w:szCs w:val="21"/>
        </w:rPr>
        <w:t xml:space="preserve">，政府采购评审中出现下列情形之一的，评审委员会应当启动异常低价投标（响应）审查程序：</w:t>
      </w:r>
      <w:r/>
    </w:p>
    <w:p>
      <w:pPr>
        <w:ind w:firstLine="420"/>
        <w:spacing w:line="360" w:lineRule="auto"/>
        <w:rPr>
          <w:rFonts w:ascii="宋体"/>
          <w:szCs w:val="21"/>
        </w:rPr>
      </w:pPr>
      <w:r>
        <w:rPr>
          <w:rFonts w:hint="eastAsia" w:ascii="宋体"/>
          <w:szCs w:val="21"/>
        </w:rPr>
        <w:t xml:space="preserve">（</w:t>
      </w:r>
      <w:r>
        <w:rPr>
          <w:rFonts w:hint="eastAsia" w:ascii="宋体"/>
          <w:szCs w:val="21"/>
        </w:rPr>
        <w:t xml:space="preserve">1</w:t>
      </w:r>
      <w:r>
        <w:rPr>
          <w:rFonts w:hint="eastAsia" w:ascii="宋体"/>
          <w:szCs w:val="21"/>
        </w:rPr>
        <w:t xml:space="preserve">）</w:t>
      </w:r>
      <w:r>
        <w:rPr>
          <w:rFonts w:hint="eastAsia" w:ascii="宋体"/>
          <w:szCs w:val="21"/>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szCs w:val="21"/>
        </w:rPr>
      </w:pPr>
      <w:r>
        <w:rPr>
          <w:rFonts w:hint="eastAsia" w:ascii="宋体"/>
          <w:szCs w:val="21"/>
        </w:rPr>
        <w:t xml:space="preserve">（</w:t>
      </w:r>
      <w:r>
        <w:rPr>
          <w:rFonts w:hint="eastAsia" w:ascii="宋体"/>
          <w:szCs w:val="21"/>
        </w:rPr>
        <w:t xml:space="preserve">2</w:t>
      </w:r>
      <w:r>
        <w:rPr>
          <w:rFonts w:hint="eastAsia" w:ascii="宋体"/>
          <w:szCs w:val="21"/>
        </w:rPr>
        <w:t xml:space="preserve">）</w:t>
      </w:r>
      <w:r>
        <w:rPr>
          <w:rFonts w:hint="eastAsia" w:ascii="宋体"/>
          <w:szCs w:val="21"/>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szCs w:val="21"/>
        </w:rPr>
      </w:pPr>
      <w:r>
        <w:rPr>
          <w:rFonts w:hint="eastAsia" w:ascii="宋体"/>
          <w:szCs w:val="21"/>
        </w:rPr>
        <w:t xml:space="preserve">（</w:t>
      </w:r>
      <w:r>
        <w:rPr>
          <w:rFonts w:hint="eastAsia" w:ascii="宋体"/>
          <w:szCs w:val="21"/>
        </w:rPr>
        <w:t xml:space="preserve">3</w:t>
      </w:r>
      <w:r>
        <w:rPr>
          <w:rFonts w:hint="eastAsia" w:ascii="宋体"/>
          <w:szCs w:val="21"/>
        </w:rPr>
        <w:t xml:space="preserve">）</w:t>
      </w:r>
      <w:r>
        <w:rPr>
          <w:rFonts w:hint="eastAsia" w:ascii="宋体"/>
          <w:szCs w:val="21"/>
        </w:rPr>
        <w:t xml:space="preserve">投标（响应）报价低于采购项目最高限价45%的，即投标（响应）报价&lt;采购项目最高限价×45%；</w:t>
      </w:r>
      <w:r/>
    </w:p>
    <w:p>
      <w:pPr>
        <w:ind w:firstLine="420"/>
        <w:spacing w:line="360" w:lineRule="auto"/>
        <w:rPr>
          <w:rFonts w:ascii="宋体"/>
          <w:szCs w:val="21"/>
        </w:rPr>
      </w:pPr>
      <w:r>
        <w:rPr>
          <w:rFonts w:hint="eastAsia" w:ascii="宋体"/>
          <w:szCs w:val="21"/>
        </w:rPr>
        <w:t xml:space="preserve">（</w:t>
      </w:r>
      <w:r>
        <w:rPr>
          <w:rFonts w:ascii="宋体"/>
          <w:szCs w:val="21"/>
        </w:rPr>
        <w:t xml:space="preserve">4</w:t>
      </w:r>
      <w:r>
        <w:rPr>
          <w:rFonts w:hint="eastAsia" w:ascii="宋体"/>
          <w:szCs w:val="21"/>
        </w:rPr>
        <w:t xml:space="preserve">）</w:t>
      </w:r>
      <w:r>
        <w:rPr>
          <w:rFonts w:ascii="宋体"/>
          <w:szCs w:val="21"/>
        </w:rPr>
        <w:t xml:space="preserve">评审委员会基于专业判断，认为供应商报价过低，有可能影响产品质量或者不能诚信履约的其他情形。</w:t>
      </w:r>
      <w:r/>
    </w:p>
    <w:p>
      <w:pPr>
        <w:ind w:firstLine="420"/>
        <w:spacing w:line="360" w:lineRule="auto"/>
        <w:rPr>
          <w:rFonts w:hint="eastAsia" w:ascii="宋体" w:hAnsi="宋体"/>
          <w:szCs w:val="20"/>
        </w:rPr>
      </w:pPr>
      <w:r>
        <w:rPr>
          <w:rFonts w:ascii="宋体" w:hAnsi="宋体"/>
          <w:szCs w:val="20"/>
        </w:rPr>
        <w:t xml:space="preserve">评审委员会启动异常低价投标（响应）审查后，属于前述第1项至第4项情形的，应当要求相关供应商在评审现场合理的时间内对投标（响应）价格</w:t>
      </w:r>
      <w:r>
        <w:rPr>
          <w:rFonts w:ascii="宋体" w:hAnsi="宋体"/>
          <w:szCs w:val="20"/>
        </w:rPr>
        <w:t xml:space="preserve">作出</w:t>
      </w:r>
      <w:r>
        <w:rPr>
          <w:rFonts w:ascii="宋体" w:hAnsi="宋体"/>
          <w:szCs w:val="20"/>
        </w:rPr>
        <w:t xml:space="preserve">解释，提供项目具体成本测算等与报价合理性相关的书面说明及必要的证明材料，包括但不限于原材料成本、人工成本、制造费用等，给予相关</w:t>
      </w:r>
      <w:r>
        <w:rPr>
          <w:rFonts w:ascii="宋体" w:hAnsi="宋体"/>
          <w:szCs w:val="20"/>
        </w:rPr>
        <w:t xml:space="preserve">供应商的合理时间</w:t>
      </w:r>
      <w:r>
        <w:rPr>
          <w:rFonts w:hint="eastAsia" w:ascii="Calibri" w:hAnsi="Calibri"/>
          <w:szCs w:val="20"/>
        </w:rPr>
        <w:t xml:space="preserve">为</w:t>
      </w:r>
      <w:r>
        <w:rPr>
          <w:rFonts w:ascii="宋体" w:hAnsi="宋体"/>
          <w:b/>
          <w:bCs/>
          <w:szCs w:val="20"/>
          <w:u w:val="single"/>
        </w:rPr>
        <w:t xml:space="preserve">30分钟</w:t>
      </w:r>
      <w:r>
        <w:rPr>
          <w:rFonts w:ascii="宋体" w:hAnsi="宋体"/>
          <w:szCs w:val="20"/>
        </w:rPr>
        <w:t xml:space="preserve">。其中，属于第3项情形，供应商已随投标（响应）文件一并提交相关书面说明及必要的证明材料的，在评审现场可不再重复提交。</w:t>
      </w:r>
      <w:r/>
    </w:p>
    <w:p>
      <w:pPr>
        <w:ind w:firstLine="420"/>
        <w:spacing w:line="360" w:lineRule="auto"/>
        <w:rPr>
          <w:rFonts w:ascii="Calibri" w:hAnsi="Calibri"/>
          <w:szCs w:val="20"/>
        </w:rPr>
      </w:pP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szCs w:val="21"/>
        </w:rPr>
      </w:pPr>
      <w:r>
        <w:rPr>
          <w:rFonts w:hint="eastAsia" w:ascii="宋体"/>
          <w:szCs w:val="21"/>
        </w:rPr>
        <w:t xml:space="preserve">4</w:t>
      </w:r>
      <w:r>
        <w:rPr>
          <w:rFonts w:hint="eastAsia" w:ascii="宋体"/>
          <w:szCs w:val="21"/>
        </w:rPr>
        <w:t xml:space="preserve">.</w:t>
      </w:r>
      <w:r>
        <w:rPr>
          <w:rFonts w:hint="eastAsia" w:ascii="宋体"/>
          <w:szCs w:val="21"/>
        </w:rPr>
        <w:t xml:space="preserve">价格分采用低价优先法计算，即满足招标文件要求且投标价格最低的投标报价为评标基准价，其价格分为满分</w:t>
      </w:r>
      <w:r>
        <w:rPr>
          <w:rFonts w:hint="eastAsia" w:ascii="宋体"/>
          <w:szCs w:val="21"/>
        </w:rPr>
        <w:t xml:space="preserve">1</w:t>
      </w:r>
      <w:r>
        <w:rPr>
          <w:rFonts w:hint="eastAsia" w:ascii="宋体"/>
          <w:szCs w:val="21"/>
        </w:rPr>
        <w:t xml:space="preserve">0分。其他投标人的价格</w:t>
      </w:r>
      <w:r>
        <w:rPr>
          <w:rFonts w:hint="eastAsia" w:ascii="宋体"/>
          <w:szCs w:val="21"/>
        </w:rPr>
        <w:t xml:space="preserve">分统一</w:t>
      </w:r>
      <w:r>
        <w:rPr>
          <w:rFonts w:hint="eastAsia" w:ascii="宋体"/>
          <w:szCs w:val="21"/>
        </w:rPr>
        <w:t xml:space="preserve">按照下列公式计算：</w:t>
      </w:r>
      <w:r/>
    </w:p>
    <w:p>
      <w:pPr>
        <w:ind w:firstLine="420"/>
        <w:spacing w:line="360" w:lineRule="auto"/>
        <w:rPr>
          <w:rFonts w:ascii="宋体"/>
          <w:szCs w:val="21"/>
        </w:rPr>
      </w:pPr>
      <w:r>
        <w:rPr>
          <w:rFonts w:hint="eastAsia" w:ascii="宋体"/>
          <w:szCs w:val="21"/>
        </w:rPr>
        <w:t xml:space="preserve">投标报价得分=（评标基准价/投标报价）</w:t>
      </w:r>
      <w:r>
        <w:rPr>
          <w:rFonts w:hint="eastAsia" w:ascii="宋体" w:hAnsi="宋体" w:cs="宋体"/>
          <w:color w:val="000000"/>
          <w:szCs w:val="21"/>
        </w:rPr>
        <w:t xml:space="preserve">×</w:t>
      </w:r>
      <w:r>
        <w:rPr>
          <w:rFonts w:hint="eastAsia" w:ascii="宋体"/>
          <w:szCs w:val="21"/>
        </w:rPr>
        <w:t xml:space="preserve">价格权重</w:t>
      </w:r>
      <w:r>
        <w:rPr>
          <w:rFonts w:hint="eastAsia" w:ascii="宋体" w:hAnsi="宋体" w:cs="宋体"/>
          <w:color w:val="000000"/>
          <w:szCs w:val="21"/>
        </w:rPr>
        <w:t xml:space="preserve">×</w:t>
      </w:r>
      <w:r>
        <w:rPr>
          <w:rFonts w:hint="eastAsia" w:ascii="宋体"/>
          <w:szCs w:val="21"/>
        </w:rPr>
        <w:t xml:space="preserve">100，</w:t>
      </w:r>
      <w:r>
        <w:rPr>
          <w:rFonts w:ascii="宋体" w:hAnsi="宋体" w:cs="宋体"/>
          <w:sz w:val="20"/>
          <w:szCs w:val="20"/>
        </w:rPr>
        <w:t xml:space="preserve">计算结果保留两位小数。</w:t>
      </w:r>
      <w:r/>
    </w:p>
    <w:p>
      <w:pPr>
        <w:ind w:firstLine="420"/>
        <w:spacing w:line="360" w:lineRule="auto"/>
        <w:rPr>
          <w:rFonts w:ascii="宋体"/>
          <w:szCs w:val="21"/>
        </w:rPr>
      </w:pPr>
      <w:r>
        <w:rPr>
          <w:rFonts w:hint="eastAsia" w:ascii="宋体"/>
          <w:szCs w:val="21"/>
        </w:rPr>
        <w:t xml:space="preserve">(二)技术及其它（</w:t>
      </w:r>
      <w:r>
        <w:rPr>
          <w:rFonts w:hint="eastAsia" w:ascii="宋体"/>
          <w:szCs w:val="21"/>
        </w:rPr>
        <w:t xml:space="preserve">9</w:t>
      </w:r>
      <w:r>
        <w:rPr>
          <w:rFonts w:hint="eastAsia" w:ascii="宋体"/>
          <w:szCs w:val="21"/>
        </w:rPr>
        <w:t xml:space="preserve">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5"/>
        <w:gridCol w:w="5392"/>
        <w:gridCol w:w="2863"/>
      </w:tblGrid>
      <w:tr>
        <w:trPr>
          <w:trHeight w:val="454"/>
        </w:trPr>
        <w:tc>
          <w:tcPr>
            <w:tcW w:w="687" w:type="pct"/>
            <w:vAlign w:val="center"/>
            <w:textDirection w:val="lrTb"/>
            <w:noWrap w:val="false"/>
          </w:tcPr>
          <w:p>
            <w:pPr>
              <w:jc w:val="center"/>
              <w:rPr>
                <w:rFonts w:hint="eastAsia" w:ascii="宋体" w:hAnsi="宋体"/>
                <w:szCs w:val="21"/>
              </w:rPr>
            </w:pPr>
            <w:r/>
            <w:bookmarkStart w:id="93" w:name="gpc_accord_horizontal_1"/>
            <w:r>
              <w:rPr>
                <w:rFonts w:hint="eastAsia" w:ascii="宋体" w:hAnsi="宋体"/>
                <w:szCs w:val="21"/>
              </w:rPr>
              <w:t xml:space="preserve">指标</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bookmarkStart w:id="94" w:name="gpc_score_horizontal_1"/>
      <w:r/>
      <w:bookmarkEnd w:id="93"/>
      <w:r>
        <w:rPr>
          <w:rFonts w:hint="eastAsia" w:ascii="宋体" w:hAnsi="宋体"/>
          <w:b/>
          <w:szCs w:val="21"/>
        </w:rPr>
        <w:t xml:space="preserve">复审评审指标</w:t>
      </w:r>
      <w:bookmarkEnd w:id="9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1995"/>
        <w:gridCol w:w="6773"/>
        <w:gridCol w:w="721"/>
      </w:tblGrid>
      <w:tr>
        <w:trPr>
          <w:trHeight w:val="454"/>
          <w:tblHeader/>
        </w:trPr>
        <w:tc>
          <w:tcPr>
            <w:tcMar>
              <w:left w:w="120" w:type="dxa"/>
              <w:top w:w="120" w:type="dxa"/>
              <w:right w:w="120" w:type="dxa"/>
              <w:bottom w:w="120" w:type="dxa"/>
            </w:tcMar>
            <w:tcW w:w="1051" w:type="pct"/>
            <w:vAlign w:val="center"/>
            <w:textDirection w:val="lrTb"/>
            <w:noWrap w:val="false"/>
          </w:tcPr>
          <w:p>
            <w:pPr>
              <w:widowControl/>
              <w:rPr>
                <w:rFonts w:hint="eastAsia" w:ascii="宋体" w:hAnsi="宋体" w:cs="宋体"/>
                <w:b/>
                <w:bCs/>
                <w:szCs w:val="21"/>
              </w:rPr>
            </w:pPr>
            <w:r>
              <w:rPr>
                <w:rFonts w:ascii="宋体" w:hAnsi="宋体" w:cs="宋体"/>
                <w:b/>
                <w:bCs/>
                <w:szCs w:val="21"/>
              </w:rPr>
              <w:t xml:space="preserve">评审项</w:t>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b/>
                <w:bCs/>
                <w:szCs w:val="21"/>
              </w:rPr>
            </w:pPr>
            <w:r>
              <w:rPr>
                <w:rFonts w:ascii="宋体" w:hAnsi="宋体" w:cs="宋体"/>
                <w:b/>
                <w:bCs/>
                <w:szCs w:val="21"/>
              </w:rPr>
              <w:t xml:space="preserve">评审规则</w:t>
            </w:r>
            <w:r/>
          </w:p>
        </w:tc>
        <w:tc>
          <w:tcPr>
            <w:tcW w:w="380" w:type="pct"/>
            <w:vAlign w:val="center"/>
            <w:textDirection w:val="lrTb"/>
            <w:noWrap w:val="false"/>
          </w:tcPr>
          <w:p>
            <w:pPr>
              <w:widowControl/>
              <w:rPr>
                <w:rFonts w:hint="eastAsia" w:ascii="宋体" w:hAnsi="宋体" w:cs="宋体"/>
                <w:b/>
                <w:bCs/>
                <w:szCs w:val="21"/>
              </w:rPr>
            </w:pPr>
            <w:r>
              <w:rPr>
                <w:rFonts w:ascii="宋体" w:hAnsi="宋体" w:cs="宋体"/>
                <w:b/>
                <w:bCs/>
                <w:szCs w:val="21"/>
              </w:rPr>
              <w:t xml:space="preserve">分值</w:t>
            </w:r>
            <w:r/>
          </w:p>
        </w:tc>
      </w:tr>
      <w:tr>
        <w:trPr>
          <w:trHeight w:val="454"/>
          <w:tblHeader/>
        </w:trPr>
        <w:tc>
          <w:tcPr>
            <w:tcMar>
              <w:left w:w="120" w:type="dxa"/>
              <w:top w:w="120" w:type="dxa"/>
              <w:right w:w="120" w:type="dxa"/>
              <w:bottom w:w="120" w:type="dxa"/>
            </w:tcMar>
            <w:tcW w:w="1051" w:type="pct"/>
            <w:vAlign w:val="center"/>
            <w:vMerge w:val="restart"/>
            <w:textDirection w:val="lrTb"/>
            <w:noWrap w:val="false"/>
          </w:tcPr>
          <w:p>
            <w:pPr>
              <w:widowControl/>
              <w:rPr>
                <w:rFonts w:hint="eastAsia" w:ascii="宋体" w:hAnsi="宋体" w:cs="宋体"/>
                <w:szCs w:val="21"/>
              </w:rPr>
            </w:pPr>
            <w:r/>
            <w:bookmarkStart w:id="95" w:name="_Hlk231042611"/>
            <w:r>
              <w:rPr>
                <w:rFonts w:ascii="宋体" w:hAnsi="宋体" w:cs="宋体"/>
                <w:szCs w:val="21"/>
              </w:rPr>
              <w:t xml:space="preserve">（一）空域评估服务方案（20分）</w:t>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空域现状梳理及底图绘制方案：方案科学合理，明确梳理范围、流程及数据整合方式，能形成标准化、可视化底图，贴合昆山实际，得5分。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影响要素调查方案：调查范围全面，涵盖采购需求中所有关键影响要素，明确调查方法、数据记录标准及影响要素图绘制规范，参考相关行业标准，得5分。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空域运行环境评估方案：评估指标体系完善，涵盖空域、地理、通信、导航等核心类目，评估方法科学，能为后续工作提供精准数据支撑，得5分。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空域划设方案：基于评估结论，划</w:t>
            </w:r>
            <w:r>
              <w:rPr>
                <w:rFonts w:ascii="宋体" w:hAnsi="宋体" w:cs="宋体"/>
                <w:szCs w:val="21"/>
              </w:rPr>
              <w:t xml:space="preserve">设建议</w:t>
            </w:r>
            <w:r>
              <w:rPr>
                <w:rFonts w:ascii="宋体" w:hAnsi="宋体" w:cs="宋体"/>
                <w:szCs w:val="21"/>
              </w:rPr>
              <w:t xml:space="preserve">科学合理，明确可用空域范围及分层分类使用建议，贴合昆山</w:t>
            </w:r>
            <w:r>
              <w:rPr>
                <w:rFonts w:ascii="宋体" w:hAnsi="宋体" w:cs="宋体"/>
                <w:szCs w:val="21"/>
              </w:rPr>
              <w:t xml:space="preserve">低空经济</w:t>
            </w:r>
            <w:r>
              <w:rPr>
                <w:rFonts w:ascii="宋体" w:hAnsi="宋体" w:cs="宋体"/>
                <w:szCs w:val="21"/>
              </w:rPr>
              <w:t xml:space="preserve">发展需求，得5分。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r>
      <w:tr>
        <w:trPr>
          <w:trHeight w:val="454"/>
          <w:tblHeader/>
        </w:trPr>
        <w:tc>
          <w:tcPr>
            <w:tcMar>
              <w:left w:w="120" w:type="dxa"/>
              <w:top w:w="120" w:type="dxa"/>
              <w:right w:w="120" w:type="dxa"/>
              <w:bottom w:w="120" w:type="dxa"/>
            </w:tcMar>
            <w:tcW w:w="1051" w:type="pct"/>
            <w:vAlign w:val="center"/>
            <w:vMerge w:val="restart"/>
            <w:textDirection w:val="lrTb"/>
            <w:noWrap w:val="false"/>
          </w:tcPr>
          <w:p>
            <w:pPr>
              <w:widowControl/>
              <w:rPr>
                <w:rFonts w:hint="eastAsia" w:ascii="宋体" w:hAnsi="宋体" w:cs="宋体"/>
                <w:szCs w:val="21"/>
              </w:rPr>
            </w:pPr>
            <w:r>
              <w:rPr>
                <w:rFonts w:ascii="宋体" w:hAnsi="宋体" w:cs="宋体"/>
                <w:szCs w:val="21"/>
              </w:rPr>
              <w:t xml:space="preserve">（二）空域申请服务方案（20分）</w:t>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企业需求调研方案：调研范围覆盖采购需求中所有重点企业类型，明确调研方法、内容及需求分析方式，能精准摸清企业空域使用需求，得4分。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空域范围扩展建议：结合需求与评估结论，扩展建议可行，能协助主管部门优化空域配置，得4分。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空域申请审批跟进方案：明确对接部门、专人负责机制及沟通频次，能及时协调解决审批问题，确保高效推进审批工作，</w:t>
            </w:r>
            <w:r>
              <w:rPr>
                <w:rFonts w:ascii="宋体" w:hAnsi="宋体" w:cs="宋体"/>
                <w:szCs w:val="21"/>
              </w:rPr>
              <w:t xml:space="preserve">得</w:t>
            </w:r>
            <w:r>
              <w:rPr>
                <w:rFonts w:ascii="宋体" w:hAnsi="宋体" w:cs="宋体"/>
                <w:szCs w:val="21"/>
              </w:rPr>
              <w:t xml:space="preserve">6分。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空域使用评估与优化方案：明确评估周期、评估指标及优化流程，能结合试飞任务及</w:t>
            </w:r>
            <w:r>
              <w:rPr>
                <w:rFonts w:ascii="宋体" w:hAnsi="宋体" w:cs="宋体"/>
                <w:szCs w:val="21"/>
              </w:rPr>
              <w:t xml:space="preserve">低空经济</w:t>
            </w:r>
            <w:r>
              <w:rPr>
                <w:rFonts w:ascii="宋体" w:hAnsi="宋体" w:cs="宋体"/>
                <w:szCs w:val="21"/>
              </w:rPr>
              <w:t xml:space="preserve">发展需求及时优化划设方案，得6分。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w:t>
            </w:r>
            <w:r/>
          </w:p>
        </w:tc>
      </w:tr>
      <w:tr>
        <w:trPr>
          <w:trHeight w:val="454"/>
          <w:tblHeader/>
        </w:trPr>
        <w:tc>
          <w:tcPr>
            <w:tcMar>
              <w:left w:w="120" w:type="dxa"/>
              <w:top w:w="120" w:type="dxa"/>
              <w:right w:w="120" w:type="dxa"/>
              <w:bottom w:w="120" w:type="dxa"/>
            </w:tcMar>
            <w:tcW w:w="1051" w:type="pct"/>
            <w:vAlign w:val="center"/>
            <w:vMerge w:val="restart"/>
            <w:textDirection w:val="lrTb"/>
            <w:noWrap w:val="false"/>
          </w:tcPr>
          <w:p>
            <w:pPr>
              <w:widowControl/>
              <w:rPr>
                <w:rFonts w:hint="eastAsia" w:ascii="宋体" w:hAnsi="宋体" w:cs="宋体"/>
                <w:szCs w:val="21"/>
              </w:rPr>
            </w:pPr>
            <w:r>
              <w:rPr>
                <w:rFonts w:ascii="宋体" w:hAnsi="宋体" w:cs="宋体"/>
                <w:szCs w:val="21"/>
              </w:rPr>
              <w:t xml:space="preserve">（三）</w:t>
            </w:r>
            <w:r>
              <w:rPr>
                <w:rFonts w:hint="eastAsia" w:ascii="宋体" w:hAnsi="宋体" w:cs="宋体"/>
                <w:szCs w:val="21"/>
              </w:rPr>
              <w:t xml:space="preserve">航线划</w:t>
            </w:r>
            <w:r>
              <w:rPr>
                <w:rFonts w:hint="eastAsia" w:ascii="宋体" w:hAnsi="宋体" w:cs="宋体"/>
                <w:szCs w:val="21"/>
              </w:rPr>
              <w:t xml:space="preserve">设指导</w:t>
            </w:r>
            <w:r>
              <w:rPr>
                <w:rFonts w:hint="eastAsia" w:ascii="宋体" w:hAnsi="宋体" w:cs="宋体"/>
                <w:szCs w:val="21"/>
              </w:rPr>
              <w:t xml:space="preserve">及军方对接服务</w:t>
            </w:r>
            <w:r>
              <w:rPr>
                <w:rFonts w:ascii="宋体" w:hAnsi="宋体" w:cs="宋体"/>
                <w:szCs w:val="21"/>
              </w:rPr>
              <w:t xml:space="preserve">方案（15分）</w:t>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航线划</w:t>
            </w:r>
            <w:r>
              <w:rPr>
                <w:rFonts w:ascii="宋体" w:hAnsi="宋体" w:cs="宋体"/>
                <w:szCs w:val="21"/>
              </w:rPr>
              <w:t xml:space="preserve">设指导</w:t>
            </w:r>
            <w:r>
              <w:rPr>
                <w:rFonts w:ascii="宋体" w:hAnsi="宋体" w:cs="宋体"/>
                <w:szCs w:val="21"/>
              </w:rPr>
              <w:t xml:space="preserve">方案：能为各类需求单位提供专业化、差异化指导，流程清晰，贴合昆山空域特点，得5分。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合</w:t>
            </w:r>
            <w:r>
              <w:rPr>
                <w:rFonts w:ascii="宋体" w:hAnsi="宋体" w:cs="宋体"/>
                <w:szCs w:val="21"/>
              </w:rPr>
              <w:t xml:space="preserve">规</w:t>
            </w:r>
            <w:r>
              <w:rPr>
                <w:rFonts w:ascii="宋体" w:hAnsi="宋体" w:cs="宋体"/>
                <w:szCs w:val="21"/>
              </w:rPr>
              <w:t xml:space="preserve">与安全保障方案：明确航线方案审核流程及标准，能确保符合国家安全、飞行安全及空域管理要求，得4分。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航路网</w:t>
            </w:r>
            <w:r>
              <w:rPr>
                <w:rFonts w:ascii="宋体" w:hAnsi="宋体" w:cs="宋体"/>
                <w:szCs w:val="21"/>
              </w:rPr>
              <w:t xml:space="preserve">规划支持方案：能提供合理的</w:t>
            </w:r>
            <w:r>
              <w:rPr>
                <w:rFonts w:ascii="宋体" w:hAnsi="宋体" w:cs="宋体"/>
                <w:szCs w:val="21"/>
              </w:rPr>
              <w:t xml:space="preserve">航路网</w:t>
            </w:r>
            <w:r>
              <w:rPr>
                <w:rFonts w:ascii="宋体" w:hAnsi="宋体" w:cs="宋体"/>
                <w:szCs w:val="21"/>
              </w:rPr>
              <w:t xml:space="preserve">布局建议及近期建设任务，贴合昆山空域资源特点，得3分。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军方对接方案：明确对接机制、沟通频次，能协助建立常态化沟通，确保方案获得军方认可，得3分。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r>
      <w:tr>
        <w:trPr>
          <w:trHeight w:val="454"/>
          <w:tblHeader/>
        </w:trPr>
        <w:tc>
          <w:tcPr>
            <w:tcMar>
              <w:left w:w="120" w:type="dxa"/>
              <w:top w:w="120" w:type="dxa"/>
              <w:right w:w="120" w:type="dxa"/>
              <w:bottom w:w="120" w:type="dxa"/>
            </w:tcMar>
            <w:tcW w:w="1051" w:type="pct"/>
            <w:vAlign w:val="center"/>
            <w:vMerge w:val="restart"/>
            <w:textDirection w:val="lrTb"/>
            <w:noWrap w:val="false"/>
          </w:tcPr>
          <w:p>
            <w:pPr>
              <w:widowControl/>
              <w:rPr>
                <w:rFonts w:hint="eastAsia" w:ascii="宋体" w:hAnsi="宋体" w:cs="宋体"/>
                <w:szCs w:val="21"/>
              </w:rPr>
            </w:pPr>
            <w:r>
              <w:rPr>
                <w:rFonts w:ascii="宋体" w:hAnsi="宋体" w:cs="宋体"/>
                <w:szCs w:val="21"/>
              </w:rPr>
              <w:t xml:space="preserve">（四）人员培训方案（15分）</w:t>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培训内容设计：完全覆盖采购需求中所有培训内容，贴合培训对象岗位需求，内容详实、针对性强，得4分。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bookmarkEnd w:id="95"/>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培训频次、时长及方式：严格遵循采购要求的频次、时长，培训方式灵活多样，兼顾理论与实操，得4分。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培训师资及保障：师资具备相关领域资质及丰富经验，有完善的培训保障措施（如线上平台、考核认证），得4分。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培训成效保障：有明确的成效评估标准，能协助构建基地内部培训体系，提升人员实操能力及合</w:t>
            </w:r>
            <w:r>
              <w:rPr>
                <w:rFonts w:ascii="宋体" w:hAnsi="宋体" w:cs="宋体"/>
                <w:szCs w:val="21"/>
              </w:rPr>
              <w:t xml:space="preserve">规</w:t>
            </w:r>
            <w:r>
              <w:rPr>
                <w:rFonts w:ascii="宋体" w:hAnsi="宋体" w:cs="宋体"/>
                <w:szCs w:val="21"/>
              </w:rPr>
              <w:t xml:space="preserve">意识，得3分。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r>
      <w:tr>
        <w:trPr>
          <w:trHeight w:val="454"/>
          <w:tblHeader/>
        </w:trPr>
        <w:tc>
          <w:tcPr>
            <w:tcMar>
              <w:left w:w="120" w:type="dxa"/>
              <w:top w:w="120" w:type="dxa"/>
              <w:right w:w="120" w:type="dxa"/>
              <w:bottom w:w="120" w:type="dxa"/>
            </w:tcMar>
            <w:tcW w:w="1051" w:type="pct"/>
            <w:vAlign w:val="center"/>
            <w:textDirection w:val="lrTb"/>
            <w:noWrap w:val="false"/>
          </w:tcPr>
          <w:p>
            <w:pPr>
              <w:widowControl/>
              <w:rPr>
                <w:rFonts w:hint="eastAsia" w:ascii="宋体" w:hAnsi="宋体" w:cs="宋体"/>
                <w:szCs w:val="21"/>
                <w:highlight w:val="yellow"/>
              </w:rPr>
            </w:pPr>
            <w:r>
              <w:rPr>
                <w:rFonts w:hint="eastAsia" w:ascii="宋体" w:hAnsi="宋体" w:cs="宋体"/>
                <w:szCs w:val="21"/>
              </w:rPr>
              <w:t xml:space="preserve">空域选址核心功能（</w:t>
            </w:r>
            <w:r>
              <w:rPr>
                <w:rFonts w:hint="eastAsia" w:ascii="宋体" w:hAnsi="宋体" w:cs="宋体"/>
                <w:szCs w:val="21"/>
              </w:rPr>
              <w:t xml:space="preserve">2</w:t>
            </w:r>
            <w:r>
              <w:rPr>
                <w:rFonts w:hint="eastAsia" w:ascii="宋体" w:hAnsi="宋体" w:cs="宋体"/>
                <w:szCs w:val="21"/>
              </w:rPr>
              <w:t xml:space="preserve">分）</w:t>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rPr>
            </w:pPr>
            <w:r>
              <w:rPr>
                <w:rFonts w:hint="eastAsia" w:ascii="宋体" w:hAnsi="宋体"/>
                <w:szCs w:val="21"/>
              </w:rPr>
              <w:t xml:space="preserve">①系统具备空域网格化三维可视化功能，得</w:t>
            </w:r>
            <w:r>
              <w:rPr>
                <w:rFonts w:hint="eastAsia" w:ascii="宋体" w:hAnsi="宋体"/>
                <w:szCs w:val="21"/>
              </w:rPr>
              <w:t xml:space="preserve">0.5</w:t>
            </w:r>
            <w:r>
              <w:rPr>
                <w:rFonts w:hint="eastAsia" w:ascii="宋体" w:hAnsi="宋体"/>
                <w:szCs w:val="21"/>
              </w:rPr>
              <w:t xml:space="preserve">分；否则不得分。</w:t>
            </w:r>
            <w:r>
              <w:rPr>
                <w:rFonts w:hint="eastAsia" w:ascii="宋体" w:hAnsi="宋体"/>
                <w:szCs w:val="21"/>
              </w:rPr>
            </w:r>
            <w:r/>
          </w:p>
          <w:p>
            <w:pPr>
              <w:widowControl/>
              <w:rPr>
                <w:rFonts w:hint="eastAsia" w:ascii="宋体" w:hAnsi="宋体"/>
              </w:rPr>
            </w:pPr>
            <w:r>
              <w:rPr>
                <w:rFonts w:hint="eastAsia" w:ascii="宋体" w:hAnsi="宋体"/>
                <w:szCs w:val="21"/>
              </w:rPr>
              <w:t xml:space="preserve">②系统具备起降点选址多维度评估功能（含运营需求、空域条件、地理环境综合评估），得</w:t>
            </w:r>
            <w:r>
              <w:rPr>
                <w:rFonts w:hint="eastAsia" w:ascii="宋体" w:hAnsi="宋体"/>
                <w:szCs w:val="21"/>
              </w:rPr>
              <w:t xml:space="preserve">0.5</w:t>
            </w:r>
            <w:r>
              <w:rPr>
                <w:rFonts w:hint="eastAsia" w:ascii="宋体" w:hAnsi="宋体"/>
                <w:szCs w:val="21"/>
              </w:rPr>
              <w:t xml:space="preserve">分；否则不得分。</w:t>
            </w:r>
            <w:r>
              <w:rPr>
                <w:rFonts w:hint="eastAsia" w:ascii="宋体" w:hAnsi="宋体"/>
              </w:rPr>
            </w:r>
            <w:r/>
          </w:p>
          <w:p>
            <w:pPr>
              <w:widowControl/>
              <w:rPr>
                <w:rFonts w:hint="eastAsia" w:ascii="宋体" w:hAnsi="宋体"/>
              </w:rPr>
            </w:pPr>
            <w:r>
              <w:rPr>
                <w:rFonts w:hint="eastAsia" w:ascii="宋体" w:hAnsi="宋体"/>
                <w:szCs w:val="21"/>
              </w:rPr>
              <w:t xml:space="preserve">③系统具备通</w:t>
            </w:r>
            <w:r>
              <w:rPr>
                <w:rFonts w:hint="eastAsia" w:ascii="宋体" w:hAnsi="宋体"/>
                <w:szCs w:val="21"/>
              </w:rPr>
              <w:t xml:space="preserve">视分析</w:t>
            </w:r>
            <w:r>
              <w:rPr>
                <w:rFonts w:hint="eastAsia" w:ascii="宋体" w:hAnsi="宋体"/>
                <w:szCs w:val="21"/>
              </w:rPr>
              <w:t xml:space="preserve">与视野评估功能，得1分；否则不得分。</w:t>
            </w:r>
            <w:r/>
          </w:p>
          <w:p>
            <w:pPr>
              <w:widowControl/>
              <w:rPr>
                <w:rFonts w:hint="eastAsia" w:ascii="宋体" w:hAnsi="宋体" w:cs="宋体"/>
                <w:szCs w:val="21"/>
              </w:rPr>
            </w:pPr>
            <w:r>
              <w:rPr>
                <w:rFonts w:hint="eastAsia" w:ascii="宋体" w:hAnsi="宋体"/>
                <w:szCs w:val="21"/>
              </w:rPr>
              <w:t xml:space="preserve">以上均需</w:t>
            </w:r>
            <w:r>
              <w:rPr>
                <w:rFonts w:hint="eastAsia" w:ascii="宋体" w:hAnsi="宋体"/>
                <w:szCs w:val="21"/>
              </w:rPr>
              <w:t xml:space="preserve">提供</w:t>
            </w:r>
            <w:r>
              <w:rPr>
                <w:rFonts w:hint="eastAsia" w:ascii="宋体" w:hAnsi="宋体"/>
                <w:szCs w:val="21"/>
              </w:rPr>
              <w:t xml:space="preserve">功能截图</w:t>
            </w:r>
            <w:r>
              <w:rPr>
                <w:rFonts w:hint="eastAsia" w:ascii="宋体" w:hAnsi="宋体"/>
                <w:szCs w:val="21"/>
              </w:rPr>
              <w:t xml:space="preserve">等</w:t>
            </w:r>
            <w:r>
              <w:rPr>
                <w:rFonts w:hint="eastAsia" w:ascii="宋体" w:hAnsi="宋体"/>
                <w:szCs w:val="21"/>
              </w:rPr>
              <w:t xml:space="preserve">相关证明材料</w:t>
            </w:r>
            <w:r>
              <w:rPr>
                <w:rFonts w:hint="eastAsia" w:ascii="宋体" w:hAnsi="宋体"/>
                <w:szCs w:val="21"/>
              </w:rPr>
              <w:t xml:space="preserve">，不提供不得分</w:t>
            </w:r>
            <w:r>
              <w:rPr>
                <w:rFonts w:hint="eastAsia" w:ascii="宋体" w:hAnsi="宋体"/>
                <w:szCs w:val="21"/>
              </w:rPr>
              <w:t xml:space="preserve">。</w:t>
            </w:r>
            <w:r/>
          </w:p>
        </w:tc>
        <w:tc>
          <w:tcPr>
            <w:tcW w:w="38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r>
      <w:tr>
        <w:trPr>
          <w:trHeight w:val="454"/>
          <w:tblHeader/>
        </w:trPr>
        <w:tc>
          <w:tcPr>
            <w:tcMar>
              <w:left w:w="120" w:type="dxa"/>
              <w:top w:w="120" w:type="dxa"/>
              <w:right w:w="120" w:type="dxa"/>
              <w:bottom w:w="120" w:type="dxa"/>
            </w:tcMar>
            <w:tcW w:w="1051" w:type="pct"/>
            <w:vAlign w:val="center"/>
            <w:textDirection w:val="lrTb"/>
            <w:noWrap w:val="false"/>
          </w:tcPr>
          <w:p>
            <w:pPr>
              <w:widowControl/>
              <w:rPr>
                <w:rFonts w:hint="eastAsia" w:ascii="宋体" w:hAnsi="宋体" w:cs="宋体"/>
                <w:szCs w:val="21"/>
              </w:rPr>
            </w:pPr>
            <w:r>
              <w:rPr>
                <w:rFonts w:hint="eastAsia" w:ascii="宋体" w:hAnsi="宋体"/>
                <w:szCs w:val="21"/>
              </w:rPr>
              <w:t xml:space="preserve">净空条件评估能力</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分）</w:t>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rPr>
            </w:pPr>
            <w:r>
              <w:rPr>
                <w:rFonts w:hint="eastAsia" w:ascii="宋体" w:hAnsi="宋体"/>
                <w:szCs w:val="21"/>
              </w:rPr>
              <w:t xml:space="preserve">①系统具备净空区三维</w:t>
            </w:r>
            <w:r>
              <w:rPr>
                <w:rFonts w:hint="eastAsia" w:ascii="宋体" w:hAnsi="宋体"/>
                <w:szCs w:val="21"/>
              </w:rPr>
              <w:t xml:space="preserve">限制面</w:t>
            </w:r>
            <w:r>
              <w:rPr>
                <w:rFonts w:hint="eastAsia" w:ascii="宋体" w:hAnsi="宋体"/>
                <w:szCs w:val="21"/>
              </w:rPr>
              <w:t xml:space="preserve">建模功能（至少包含障碍物限制面、飞行程序保护区等类型），得1分；否则不得分。</w:t>
            </w:r>
            <w:r>
              <w:rPr>
                <w:rFonts w:hint="eastAsia" w:ascii="宋体" w:hAnsi="宋体"/>
                <w:szCs w:val="21"/>
              </w:rPr>
            </w:r>
            <w:r/>
          </w:p>
          <w:p>
            <w:pPr>
              <w:widowControl/>
              <w:rPr>
                <w:rFonts w:hint="eastAsia" w:ascii="宋体" w:hAnsi="宋体"/>
              </w:rPr>
            </w:pPr>
            <w:r>
              <w:rPr>
                <w:rFonts w:hint="eastAsia" w:ascii="宋体" w:hAnsi="宋体"/>
                <w:szCs w:val="21"/>
              </w:rPr>
              <w:t xml:space="preserve">②系统具备任意点</w:t>
            </w:r>
            <w:r>
              <w:rPr>
                <w:rFonts w:hint="eastAsia" w:ascii="宋体" w:hAnsi="宋体"/>
                <w:szCs w:val="21"/>
              </w:rPr>
              <w:t xml:space="preserve">位限制</w:t>
            </w:r>
            <w:r>
              <w:rPr>
                <w:rFonts w:hint="eastAsia" w:ascii="宋体" w:hAnsi="宋体"/>
                <w:szCs w:val="21"/>
              </w:rPr>
              <w:t xml:space="preserve">高度查询及障碍物超高自动识别预警功能，得1分；否则不得分。</w:t>
            </w:r>
            <w:r/>
          </w:p>
          <w:p>
            <w:pPr>
              <w:widowControl/>
              <w:rPr>
                <w:rFonts w:hint="eastAsia" w:ascii="宋体" w:hAnsi="宋体" w:cs="宋体"/>
                <w:szCs w:val="21"/>
              </w:rPr>
            </w:pPr>
            <w:r>
              <w:rPr>
                <w:rFonts w:hint="eastAsia" w:ascii="宋体" w:hAnsi="宋体"/>
                <w:szCs w:val="21"/>
              </w:rPr>
              <w:t xml:space="preserve">以上均需提供功能截图等相关证明材料，不提供不得分。</w:t>
            </w:r>
            <w:r/>
          </w:p>
        </w:tc>
        <w:tc>
          <w:tcPr>
            <w:tcW w:w="38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r>
      <w:tr>
        <w:trPr>
          <w:trHeight w:val="454"/>
          <w:tblHeader/>
        </w:trPr>
        <w:tc>
          <w:tcPr>
            <w:tcMar>
              <w:left w:w="120" w:type="dxa"/>
              <w:top w:w="120" w:type="dxa"/>
              <w:right w:w="120" w:type="dxa"/>
              <w:bottom w:w="120" w:type="dxa"/>
            </w:tcMar>
            <w:tcW w:w="1051" w:type="pct"/>
            <w:vAlign w:val="center"/>
            <w:textDirection w:val="lrTb"/>
            <w:noWrap w:val="false"/>
          </w:tcPr>
          <w:p>
            <w:pPr>
              <w:widowControl/>
              <w:rPr>
                <w:rFonts w:hint="eastAsia" w:ascii="宋体" w:hAnsi="宋体" w:cs="宋体"/>
                <w:szCs w:val="21"/>
                <w:highlight w:val="yellow"/>
              </w:rPr>
            </w:pPr>
            <w:r>
              <w:rPr>
                <w:rFonts w:hint="eastAsia" w:ascii="宋体" w:hAnsi="宋体" w:cs="宋体"/>
                <w:szCs w:val="21"/>
              </w:rPr>
              <w:t xml:space="preserve">地理信息数据支持能力（2分）</w:t>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rPr>
            </w:pPr>
            <w:r>
              <w:rPr>
                <w:rFonts w:hint="eastAsia" w:ascii="宋体" w:hAnsi="宋体"/>
                <w:szCs w:val="21"/>
              </w:rPr>
              <w:t xml:space="preserve">①系统支持卫星遥感影像、DEM高程数据、矢量地图数据的加载与融合展示，得1分；否则不得分。</w:t>
            </w:r>
            <w:r>
              <w:rPr>
                <w:rFonts w:hint="eastAsia" w:ascii="宋体" w:hAnsi="宋体"/>
                <w:szCs w:val="21"/>
              </w:rPr>
            </w:r>
            <w:r/>
          </w:p>
          <w:p>
            <w:pPr>
              <w:widowControl/>
              <w:rPr>
                <w:rFonts w:hint="eastAsia" w:ascii="宋体" w:hAnsi="宋体"/>
              </w:rPr>
            </w:pPr>
            <w:r>
              <w:rPr>
                <w:rFonts w:hint="eastAsia" w:ascii="宋体" w:hAnsi="宋体"/>
                <w:szCs w:val="21"/>
              </w:rPr>
              <w:t xml:space="preserve">②系统支持常见GIS数据格式（</w:t>
            </w:r>
            <w:r>
              <w:rPr>
                <w:rFonts w:hint="eastAsia" w:ascii="宋体" w:hAnsi="宋体"/>
                <w:szCs w:val="21"/>
              </w:rPr>
              <w:t xml:space="preserve">shp</w:t>
            </w:r>
            <w:r>
              <w:rPr>
                <w:rFonts w:hint="eastAsia" w:ascii="宋体" w:hAnsi="宋体"/>
                <w:szCs w:val="21"/>
              </w:rPr>
              <w:t xml:space="preserve">、</w:t>
            </w:r>
            <w:r>
              <w:rPr>
                <w:rFonts w:hint="eastAsia" w:ascii="宋体" w:hAnsi="宋体"/>
                <w:szCs w:val="21"/>
              </w:rPr>
              <w:t xml:space="preserve">geojson</w:t>
            </w:r>
            <w:r>
              <w:rPr>
                <w:rFonts w:hint="eastAsia" w:ascii="宋体" w:hAnsi="宋体"/>
                <w:szCs w:val="21"/>
              </w:rPr>
              <w:t xml:space="preserve">、</w:t>
            </w:r>
            <w:r>
              <w:rPr>
                <w:rFonts w:hint="eastAsia" w:ascii="宋体" w:hAnsi="宋体"/>
                <w:szCs w:val="21"/>
              </w:rPr>
              <w:t xml:space="preserve">kml</w:t>
            </w:r>
            <w:r>
              <w:rPr>
                <w:rFonts w:hint="eastAsia" w:ascii="宋体" w:hAnsi="宋体"/>
                <w:szCs w:val="21"/>
              </w:rPr>
              <w:t xml:space="preserve">至少2种）导入导出，得0.5分；否则不得分。</w:t>
            </w:r>
            <w:r>
              <w:rPr>
                <w:rFonts w:hint="eastAsia" w:ascii="宋体" w:hAnsi="宋体"/>
              </w:rPr>
            </w:r>
            <w:r/>
          </w:p>
          <w:p>
            <w:pPr>
              <w:widowControl/>
              <w:rPr>
                <w:rFonts w:hint="eastAsia" w:ascii="宋体" w:hAnsi="宋体"/>
              </w:rPr>
            </w:pPr>
            <w:r>
              <w:rPr>
                <w:rFonts w:hint="eastAsia" w:ascii="宋体" w:hAnsi="宋体"/>
                <w:szCs w:val="21"/>
              </w:rPr>
              <w:t xml:space="preserve">③系统支持三维模型格式（obj、</w:t>
            </w:r>
            <w:r>
              <w:rPr>
                <w:rFonts w:hint="eastAsia" w:ascii="宋体" w:hAnsi="宋体"/>
                <w:szCs w:val="21"/>
              </w:rPr>
              <w:t xml:space="preserve">glb</w:t>
            </w:r>
            <w:r>
              <w:rPr>
                <w:rFonts w:hint="eastAsia" w:ascii="宋体" w:hAnsi="宋体"/>
                <w:szCs w:val="21"/>
              </w:rPr>
              <w:t xml:space="preserve">至少1种）导入与叠加显示，得0.5分；否则不得分。</w:t>
            </w:r>
            <w:r/>
          </w:p>
          <w:p>
            <w:pPr>
              <w:widowControl/>
              <w:rPr>
                <w:rFonts w:hint="eastAsia" w:ascii="宋体" w:hAnsi="宋体" w:cs="宋体"/>
                <w:szCs w:val="21"/>
              </w:rPr>
            </w:pPr>
            <w:r>
              <w:rPr>
                <w:rFonts w:hint="eastAsia" w:ascii="宋体" w:hAnsi="宋体"/>
                <w:szCs w:val="21"/>
              </w:rPr>
              <w:t xml:space="preserve">以上均需提供功能截图等相关证明材料，不提供不得分。</w:t>
            </w:r>
            <w:r/>
          </w:p>
        </w:tc>
        <w:tc>
          <w:tcPr>
            <w:tcW w:w="38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r>
      <w:tr>
        <w:trPr>
          <w:trHeight w:val="454"/>
          <w:tblHeader/>
        </w:trPr>
        <w:tc>
          <w:tcPr>
            <w:tcMar>
              <w:left w:w="120" w:type="dxa"/>
              <w:top w:w="120" w:type="dxa"/>
              <w:right w:w="120" w:type="dxa"/>
              <w:bottom w:w="120" w:type="dxa"/>
            </w:tcMar>
            <w:tcW w:w="1051" w:type="pct"/>
            <w:vAlign w:val="center"/>
            <w:textDirection w:val="lrTb"/>
            <w:noWrap w:val="false"/>
          </w:tcPr>
          <w:p>
            <w:pPr>
              <w:widowControl/>
              <w:rPr>
                <w:rFonts w:hint="eastAsia" w:ascii="宋体" w:hAnsi="宋体" w:cs="宋体"/>
                <w:szCs w:val="21"/>
              </w:rPr>
            </w:pPr>
            <w:r>
              <w:rPr>
                <w:rFonts w:ascii="宋体" w:hAnsi="宋体" w:cs="宋体"/>
                <w:szCs w:val="21"/>
              </w:rPr>
              <w:t xml:space="preserve">团队实力</w:t>
            </w:r>
            <w:r>
              <w:rPr>
                <w:rFonts w:hint="eastAsia" w:ascii="宋体" w:hAnsi="宋体" w:cs="宋体"/>
                <w:szCs w:val="21"/>
              </w:rPr>
              <w:t xml:space="preserve">（</w:t>
            </w:r>
            <w:r>
              <w:rPr>
                <w:rFonts w:hint="eastAsia" w:ascii="宋体" w:hAnsi="宋体" w:cs="宋体"/>
                <w:szCs w:val="21"/>
              </w:rPr>
              <w:t xml:space="preserve">8分</w:t>
            </w:r>
            <w:r>
              <w:rPr>
                <w:rFonts w:hint="eastAsia" w:ascii="宋体" w:hAnsi="宋体" w:cs="宋体"/>
                <w:szCs w:val="21"/>
              </w:rPr>
              <w:t xml:space="preserve">）</w:t>
            </w:r>
            <w:r/>
          </w:p>
        </w:tc>
        <w:tc>
          <w:tcPr>
            <w:tcMar>
              <w:left w:w="120" w:type="dxa"/>
              <w:top w:w="120" w:type="dxa"/>
              <w:right w:w="120" w:type="dxa"/>
              <w:bottom w:w="120" w:type="dxa"/>
            </w:tcMar>
            <w:tcW w:w="356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①项目负责人具有高级工程师职称（地理信息、遥感相关专业）且有类似项目服务经验（合同金额200万元及以上的类似项目业绩（包括地理信息、遥感相关工作））得2分。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注：提供职称证书、类似项目经验证明材料（合同复扫描件及结算发票等佐证材料）、供应商近期为其缴纳的社保证明</w:t>
            </w:r>
            <w:r>
              <w:rPr>
                <w:rFonts w:ascii="SimSun" w:hAnsi="SimSun" w:eastAsia="SimSun" w:cs="SimSun"/>
                <w:color w:val="000000"/>
                <w:sz w:val="21"/>
              </w:rPr>
              <w:t xml:space="preserve">。</w:t>
            </w:r>
            <w:r>
              <w:rPr>
                <w:rFonts w:ascii="SimSun" w:hAnsi="SimSun" w:eastAsia="SimSun" w:cs="SimSun"/>
                <w:color w:val="000000"/>
                <w:sz w:val="21"/>
              </w:rPr>
              <w:t xml:space="preserve">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项目团队核心成员（不包括项目负责人）具备相关领域从业经验，每有1人具有高级工程师职称（地理信息、遥感相关专业）得1.5分，每有1人具有工程师职称（地理信息、遥感相关专业）得1分。本项最高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注：同一人员不重复计分，需提供职称证书及以下其中一项材料</w:t>
            </w:r>
            <w:r>
              <w:rPr>
                <w:rFonts w:ascii="SimSun" w:hAnsi="SimSun" w:eastAsia="SimSun" w:cs="SimSun"/>
                <w:color w:val="000000"/>
                <w:sz w:val="21"/>
              </w:rPr>
              <w:t xml:space="preserve">（</w:t>
            </w:r>
            <w:r>
              <w:rPr>
                <w:rFonts w:ascii="SimSun" w:hAnsi="SimSun" w:eastAsia="SimSun" w:cs="SimSun"/>
                <w:color w:val="000000"/>
                <w:sz w:val="21"/>
              </w:rPr>
              <w:t xml:space="preserve">不提供不得分</w:t>
            </w:r>
            <w:r>
              <w:rPr>
                <w:rFonts w:ascii="SimSun" w:hAnsi="SimSun" w:eastAsia="SimSun" w:cs="SimSun"/>
                <w:color w:val="000000"/>
                <w:sz w:val="21"/>
              </w:rPr>
              <w:t xml:space="preserve">）</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a.项目团队核心成员是供应商自有职员的，提供为其缴纳的社保证明；</w:t>
            </w:r>
            <w:r/>
          </w:p>
          <w:p>
            <w:pPr>
              <w:widowControl/>
              <w:rPr>
                <w:rFonts w:hint="eastAsia" w:ascii="宋体" w:hAnsi="宋体" w:cs="宋体"/>
                <w:szCs w:val="21"/>
              </w:rPr>
            </w:pPr>
            <w:r>
              <w:rPr>
                <w:rFonts w:ascii="SimSun" w:hAnsi="SimSun" w:eastAsia="SimSun" w:cs="SimSun"/>
                <w:color w:val="000000"/>
                <w:sz w:val="21"/>
              </w:rPr>
              <w:t xml:space="preserve">b.非供应商自有职员的（退休或外聘），提供本人签名的承诺函（承诺若中标，该成员将按投标文件承诺全面履行项目服务职责，并接受投标人的管理）、身份证、聘用合同。</w:t>
            </w:r>
            <w:r>
              <w:rPr>
                <w:rFonts w:ascii="SimSun" w:hAnsi="SimSun" w:eastAsia="SimSun" w:cs="SimSun"/>
                <w:color w:val="000000"/>
                <w:sz w:val="21"/>
              </w:rPr>
            </w:r>
            <w:r/>
          </w:p>
        </w:tc>
        <w:tc>
          <w:tcPr>
            <w:tcW w:w="38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r>
      <w:tr>
        <w:trPr>
          <w:trHeight w:val="454"/>
          <w:tblHeader/>
        </w:trPr>
        <w:tc>
          <w:tcPr>
            <w:tcMar>
              <w:left w:w="120" w:type="dxa"/>
              <w:top w:w="120" w:type="dxa"/>
              <w:right w:w="120" w:type="dxa"/>
              <w:bottom w:w="120" w:type="dxa"/>
            </w:tcMar>
            <w:tcW w:w="1051" w:type="pct"/>
            <w:vAlign w:val="center"/>
            <w:textDirection w:val="lrTb"/>
            <w:noWrap w:val="false"/>
          </w:tcPr>
          <w:p>
            <w:pPr>
              <w:widowControl/>
              <w:rPr>
                <w:rFonts w:hint="eastAsia" w:ascii="宋体" w:hAnsi="宋体" w:cs="宋体"/>
                <w:szCs w:val="21"/>
              </w:rPr>
            </w:pPr>
            <w:r>
              <w:rPr>
                <w:rFonts w:ascii="宋体" w:hAnsi="宋体" w:cs="宋体"/>
                <w:szCs w:val="21"/>
              </w:rPr>
              <w:t xml:space="preserve">类似项目业绩</w:t>
            </w:r>
            <w:r>
              <w:rPr>
                <w:rFonts w:hint="eastAsia" w:ascii="宋体" w:hAnsi="宋体" w:cs="宋体"/>
                <w:szCs w:val="21"/>
              </w:rPr>
              <w:t xml:space="preserve">（</w:t>
            </w:r>
            <w:r>
              <w:rPr>
                <w:rFonts w:hint="eastAsia" w:ascii="宋体" w:hAnsi="宋体" w:cs="宋体"/>
                <w:szCs w:val="21"/>
              </w:rPr>
              <w:t xml:space="preserve">6分</w:t>
            </w:r>
            <w:r>
              <w:rPr>
                <w:rFonts w:hint="eastAsia" w:ascii="宋体" w:hAnsi="宋体" w:cs="宋体"/>
                <w:szCs w:val="21"/>
              </w:rPr>
              <w:t xml:space="preserve">）</w:t>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近3年</w:t>
            </w:r>
            <w:r>
              <w:rPr>
                <w:rFonts w:hint="eastAsia" w:ascii="宋体" w:hAnsi="宋体" w:cs="宋体"/>
                <w:szCs w:val="21"/>
              </w:rPr>
              <w:t xml:space="preserve">（2023年4月至今，以合同签订时间为准）承担过合同金额200万元及以上的类似</w:t>
            </w:r>
            <w:r>
              <w:rPr>
                <w:rFonts w:ascii="宋体" w:hAnsi="宋体" w:cs="宋体"/>
                <w:szCs w:val="21"/>
              </w:rPr>
              <w:t xml:space="preserve">项目业绩（</w:t>
            </w:r>
            <w:r>
              <w:rPr>
                <w:rFonts w:hint="eastAsia" w:ascii="宋体" w:hAnsi="宋体" w:cs="宋体"/>
                <w:szCs w:val="21"/>
              </w:rPr>
              <w:t xml:space="preserve">包括地理信息、遥感相关工作</w:t>
            </w:r>
            <w:r>
              <w:rPr>
                <w:rFonts w:ascii="宋体" w:hAnsi="宋体" w:cs="宋体"/>
                <w:szCs w:val="21"/>
              </w:rPr>
              <w:t xml:space="preserve">），每提供1个有效业绩得2分，最多得6分。</w:t>
            </w:r>
            <w:r/>
          </w:p>
          <w:p>
            <w:pPr>
              <w:widowControl/>
              <w:rPr>
                <w:rFonts w:hint="eastAsia" w:ascii="宋体" w:hAnsi="宋体" w:cs="宋体"/>
                <w:szCs w:val="21"/>
              </w:rPr>
            </w:pPr>
            <w:r>
              <w:rPr>
                <w:rFonts w:hint="eastAsia" w:ascii="宋体" w:hAnsi="宋体" w:cs="宋体"/>
                <w:szCs w:val="21"/>
              </w:rPr>
              <w:t xml:space="preserve">注：</w:t>
            </w:r>
            <w:r>
              <w:rPr>
                <w:rFonts w:ascii="宋体" w:hAnsi="宋体" w:cs="宋体"/>
                <w:szCs w:val="21"/>
              </w:rPr>
              <w:t xml:space="preserve">提供合同</w:t>
            </w:r>
            <w:r>
              <w:rPr>
                <w:rFonts w:ascii="宋体" w:hAnsi="宋体" w:cs="宋体"/>
                <w:szCs w:val="21"/>
              </w:rPr>
              <w:t xml:space="preserve">扫描</w:t>
            </w:r>
            <w:r>
              <w:rPr>
                <w:rFonts w:ascii="宋体" w:hAnsi="宋体" w:cs="宋体"/>
                <w:szCs w:val="21"/>
              </w:rPr>
              <w:t xml:space="preserve">件</w:t>
            </w:r>
            <w:r>
              <w:rPr>
                <w:rFonts w:ascii="宋体" w:hAnsi="宋体" w:cs="宋体"/>
                <w:szCs w:val="21"/>
              </w:rPr>
              <w:t xml:space="preserve">及结算发票</w:t>
            </w:r>
            <w:r>
              <w:rPr>
                <w:rFonts w:ascii="宋体" w:hAnsi="宋体" w:cs="宋体"/>
                <w:szCs w:val="21"/>
              </w:rPr>
              <w:t xml:space="preserve">等</w:t>
            </w:r>
            <w:r>
              <w:rPr>
                <w:rFonts w:ascii="宋体" w:hAnsi="宋体" w:cs="宋体"/>
                <w:szCs w:val="21"/>
              </w:rPr>
              <w:t xml:space="preserve">佐证材料</w:t>
            </w:r>
            <w:r>
              <w:rPr>
                <w:rFonts w:ascii="宋体" w:hAnsi="宋体" w:cs="宋体"/>
                <w:szCs w:val="21"/>
              </w:rPr>
              <w:t xml:space="preserve">，</w:t>
            </w:r>
            <w:r>
              <w:rPr>
                <w:rFonts w:ascii="宋体" w:hAnsi="宋体" w:cs="宋体"/>
                <w:szCs w:val="21"/>
              </w:rPr>
              <w:t xml:space="preserve">不</w:t>
            </w:r>
            <w:r>
              <w:rPr>
                <w:rFonts w:ascii="宋体" w:hAnsi="宋体" w:cs="宋体"/>
                <w:szCs w:val="21"/>
              </w:rPr>
              <w:t xml:space="preserve">提供不</w:t>
            </w:r>
            <w:r>
              <w:rPr>
                <w:rFonts w:ascii="宋体" w:hAnsi="宋体" w:cs="宋体"/>
                <w:szCs w:val="21"/>
              </w:rPr>
              <w:t xml:space="preserve">得</w:t>
            </w:r>
            <w:r>
              <w:rPr>
                <w:rFonts w:ascii="宋体" w:hAnsi="宋体" w:cs="宋体"/>
                <w:szCs w:val="21"/>
              </w:rPr>
              <w:t xml:space="preserve">分</w:t>
            </w:r>
            <w:r>
              <w:rPr>
                <w:rFonts w:hint="eastAsia" w:ascii="宋体" w:hAnsi="宋体" w:cs="宋体"/>
                <w:szCs w:val="21"/>
              </w:rPr>
              <w:t xml:space="preserve">。</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w:t>
            </w:r>
            <w:r/>
          </w:p>
        </w:tc>
      </w:tr>
    </w:tbl>
    <w:p>
      <w:pPr>
        <w:rPr>
          <w:rFonts w:hint="eastAsia" w:ascii="宋体" w:hAnsi="宋体" w:cs="宋体"/>
          <w:szCs w:val="21"/>
        </w:rPr>
      </w:pPr>
      <w:r>
        <w:rPr>
          <w:rFonts w:hint="eastAsia" w:ascii="宋体" w:hAnsi="宋体" w:cs="宋体"/>
          <w:szCs w:val="21"/>
        </w:rPr>
      </w:r>
      <w:r/>
    </w:p>
    <w:p>
      <w:pPr>
        <w:spacing w:line="360" w:lineRule="auto"/>
        <w:rPr>
          <w:szCs w:val="21"/>
        </w:rPr>
      </w:pPr>
      <w:r>
        <w:rPr>
          <w:rFonts w:hint="eastAsia" w:ascii="宋体" w:hAnsi="宋体" w:cs="宋体"/>
          <w:szCs w:val="21"/>
        </w:rPr>
        <w:t xml:space="preserve">备注：</w:t>
      </w:r>
      <w:r/>
    </w:p>
    <w:p>
      <w:pPr>
        <w:pStyle w:val="1234"/>
        <w:numPr>
          <w:ilvl w:val="0"/>
          <w:numId w:val="4"/>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234"/>
        <w:numPr>
          <w:ilvl w:val="0"/>
          <w:numId w:val="4"/>
        </w:numPr>
        <w:ind w:left="0" w:firstLine="0"/>
        <w:spacing w:line="360" w:lineRule="auto"/>
        <w:rPr>
          <w:rFonts w:hint="eastAsia" w:ascii="宋体" w:hAnsi="宋体"/>
          <w:b/>
          <w:bCs/>
          <w:szCs w:val="21"/>
        </w:rPr>
      </w:pPr>
      <w:r>
        <w:rPr>
          <w:rFonts w:hint="eastAsia" w:ascii="宋体" w:hAnsi="宋体"/>
          <w:b/>
          <w:bCs/>
          <w:szCs w:val="21"/>
        </w:rPr>
        <w:t xml:space="preserve">为确保货物、服务质量，投标人除价格分外，技术</w:t>
      </w:r>
      <w:r>
        <w:rPr>
          <w:rFonts w:hint="eastAsia" w:ascii="宋体" w:hAnsi="宋体"/>
          <w:b/>
          <w:bCs/>
          <w:szCs w:val="21"/>
        </w:rPr>
        <w:t xml:space="preserve">及其</w:t>
      </w:r>
      <w:r>
        <w:rPr>
          <w:rFonts w:hint="eastAsia" w:ascii="宋体" w:hAnsi="宋体"/>
          <w:b/>
          <w:bCs/>
          <w:szCs w:val="21"/>
        </w:rPr>
        <w:t xml:space="preserve">它</w:t>
      </w:r>
      <w:r>
        <w:rPr>
          <w:rFonts w:hint="eastAsia" w:ascii="宋体" w:hAnsi="宋体"/>
          <w:b/>
          <w:bCs/>
          <w:szCs w:val="21"/>
        </w:rPr>
        <w:t xml:space="preserve">部分分值低于其总分的75%作为无效标处理。</w:t>
      </w:r>
      <w:r/>
    </w:p>
    <w:p>
      <w:pPr>
        <w:pStyle w:val="1234"/>
        <w:numPr>
          <w:ilvl w:val="0"/>
          <w:numId w:val="4"/>
        </w:numPr>
        <w:ind w:left="0" w:firstLine="0"/>
        <w:spacing w:line="360" w:lineRule="auto"/>
        <w:rPr>
          <w:rFonts w:hint="eastAsia" w:ascii="宋体" w:hAnsi="宋体"/>
          <w:szCs w:val="21"/>
        </w:rPr>
      </w:pPr>
      <w:r>
        <w:rPr>
          <w:rFonts w:hint="eastAsia" w:ascii="宋体" w:hAnsi="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34"/>
        <w:numPr>
          <w:ilvl w:val="0"/>
          <w:numId w:val="4"/>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34"/>
        <w:numPr>
          <w:ilvl w:val="0"/>
          <w:numId w:val="4"/>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针对评分标准中评分的每一条，投标人在制作电子标书时均需对应章节导入相关资料或</w:t>
      </w:r>
      <w:r>
        <w:rPr>
          <w:rFonts w:hint="eastAsia" w:ascii="宋体" w:hAnsi="宋体"/>
          <w:szCs w:val="21"/>
        </w:rPr>
        <w:t xml:space="preserve">作出</w:t>
      </w:r>
      <w:r>
        <w:rPr>
          <w:rFonts w:hint="eastAsia" w:ascii="宋体" w:hAnsi="宋体"/>
          <w:szCs w:val="21"/>
        </w:rPr>
        <w:t xml:space="preserve">相应说明供评委评判，未对应章节导入的不得分。</w:t>
      </w:r>
      <w:r/>
    </w:p>
    <w:p>
      <w:pPr>
        <w:pStyle w:val="1234"/>
        <w:numPr>
          <w:ilvl w:val="0"/>
          <w:numId w:val="4"/>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34"/>
        <w:numPr>
          <w:ilvl w:val="0"/>
          <w:numId w:val="4"/>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234"/>
        <w:numPr>
          <w:ilvl w:val="0"/>
          <w:numId w:val="4"/>
        </w:numPr>
        <w:ind w:left="0" w:firstLine="0"/>
        <w:spacing w:line="360" w:lineRule="auto"/>
        <w:rPr>
          <w:rFonts w:hint="eastAsia"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34"/>
        <w:ind w:firstLine="0"/>
        <w:jc w:val="right"/>
        <w:spacing w:line="360" w:lineRule="auto"/>
        <w:rPr>
          <w:rFonts w:hint="eastAsia" w:ascii="宋体" w:hAnsi="宋体" w:cs="Arial"/>
          <w:b/>
          <w:szCs w:val="21"/>
        </w:rPr>
      </w:pPr>
      <w:r>
        <w:rPr>
          <w:rFonts w:hint="eastAsia" w:ascii="宋体" w:hAnsi="宋体" w:cs="Arial"/>
          <w:b/>
          <w:szCs w:val="21"/>
        </w:rPr>
        <w:t xml:space="preserve">全文完</w:t>
      </w:r>
      <w:r/>
    </w:p>
    <w:sectPr>
      <w:headerReference w:type="first" r:id="rId11"/>
      <w:footerReference w:type="even" r:id="rId13"/>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amp;amp;#23435;&amp;amp;#20307;">
    <w:panose1 w:val="020B0503020202020204"/>
  </w:font>
  <w:font w:name="Footlight MT Light">
    <w:panose1 w:val="0204060206030A020304"/>
  </w:font>
  <w:font w:name="SimSun">
    <w:panose1 w:val="02010600030101010101"/>
  </w:font>
  <w:font w:name="隶书">
    <w:panose1 w:val="02010509060101010101"/>
  </w:font>
  <w:font w:name="Wingdings">
    <w:panose1 w:val="05000000000000000000"/>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等线">
    <w:panose1 w:val="02010600030101010101"/>
  </w:font>
  <w:font w:name="文鼎粗黑">
    <w:panose1 w:val="020B0503020202020204"/>
  </w:font>
  <w:font w:name="等线 Light">
    <w:panose1 w:val="02010600030101010101"/>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rPr>
        <w:rFonts w:hint="eastAsia"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 xml:space="preserve">2</w:t>
    </w:r>
    <w:r>
      <w:rPr>
        <w:rFonts w:ascii="宋体" w:hAnsi="宋体"/>
      </w:rPr>
      <w:fldChar w:fldCharType="end"/>
    </w:r>
    <w:r>
      <w:rPr>
        <w:rFonts w:hint="eastAsia" w:ascii="宋体" w:hAnsi="宋体"/>
      </w:rPr>
      <w:t xml:space="preserve">页 </w:t>
    </w:r>
    <w:r>
      <w:rPr>
        <w:rFonts w:hint="eastAsia" w:ascii="宋体" w:hAnsi="宋体"/>
        <w:lang w:val="zh-CN"/>
      </w:rPr>
      <w:t xml:space="preserve">共</w:t>
    </w:r>
    <w:r>
      <w:rPr>
        <w:rFonts w:ascii="宋体" w:hAnsi="宋体"/>
        <w:lang w:val="zh-CN"/>
      </w:rPr>
      <w:t xml:space="preserve"> </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hint="eastAsia" w:ascii="宋体" w:hAnsi="宋体"/>
      </w:rPr>
      <w:instrText xml:space="preserve">41</w:instrTex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hint="eastAsia" w:ascii="宋体" w:hAnsi="宋体"/>
      </w:rPr>
      <w:t xml:space="preserve">40</w:t>
    </w:r>
    <w:r>
      <w:rPr>
        <w:rFonts w:ascii="宋体" w:hAnsi="宋体"/>
      </w:rPr>
      <w:fldChar w:fldCharType="end"/>
    </w:r>
    <w:r>
      <w:rPr>
        <w:rFonts w:hint="eastAsia" w:ascii="宋体" w:hAnsi="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Style w:val="1040"/>
      </w:rPr>
      <w:framePr w:wrap="around" w:vAnchor="text" w:hAnchor="margin" w:xAlign="center" w:y="1"/>
    </w:pPr>
    <w:r>
      <w:fldChar w:fldCharType="begin"/>
    </w:r>
    <w:r>
      <w:rPr>
        <w:rStyle w:val="1040"/>
      </w:rPr>
      <w:instrText xml:space="preserve">PAGE  </w:instrText>
    </w:r>
    <w:r>
      <w:fldChar w:fldCharType="separate"/>
    </w:r>
    <w:r>
      <w:rPr>
        <w:rStyle w:val="1040"/>
      </w:rPr>
      <w:t xml:space="preserve">46</w:t>
    </w:r>
    <w:r>
      <w:fldChar w:fldCharType="end"/>
    </w:r>
    <w:r/>
  </w:p>
  <w:p>
    <w:pPr>
      <w:pStyle w:val="1010"/>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lear" w:pos="4153" w:leader="none"/>
        <w:tab w:val="center" w:pos="4677" w:leader="none"/>
        <w:tab w:val="clear" w:pos="8306" w:leader="none"/>
        <w:tab w:val="right" w:pos="9355" w:leader="none"/>
      </w:tabs>
      <w:rPr>
        <w:rFonts w:hint="eastAsia" w:ascii="宋体" w:hAnsi="宋体" w:eastAsia="宋体"/>
      </w:rPr>
    </w:pPr>
    <w:r>
      <w:rPr>
        <w:rFonts w:hint="eastAsia" w:ascii="宋体" w:hAnsi="宋体" w:eastAsia="宋体"/>
      </w:rPr>
      <w:t xml:space="preserve">采购编号：</w:t>
    </w:r>
    <w:r>
      <w:rPr>
        <w:rFonts w:hint="eastAsia" w:ascii="宋体" w:hAnsi="宋体" w:eastAsia="宋体"/>
      </w:rPr>
      <w:t xml:space="preserve">JSZC-320583-SZGZ-G2026-0030</w:t>
    </w:r>
    <w:r>
      <w:rPr>
        <w:rFonts w:ascii="宋体" w:hAnsi="宋体" w:eastAsia="宋体"/>
      </w:rPr>
      <w:tab/>
    </w:r>
    <w:r>
      <w:rPr>
        <w:rFonts w:ascii="宋体" w:hAnsi="宋体" w:eastAsia="宋体"/>
      </w:rPr>
      <w:tab/>
    </w:r>
    <w:r>
      <w:rPr>
        <w:rFonts w:hint="eastAsia" w:ascii="宋体" w:hAnsi="宋体" w:eastAsia="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tabs>
          <w:tab w:val="num" w:pos="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920" w:hanging="360"/>
      </w:pPr>
      <w:rPr>
        <w:rFonts w:hint="default"/>
        <w:u w:val="none"/>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isLgl w:val="false"/>
      <w:suff w:val="nothing"/>
      <w:lvlText w:val="%1、"/>
      <w:lvlJc w:val="left"/>
      <w:pPr>
        <w:ind w:left="629" w:hanging="425"/>
      </w:pPr>
      <w:rPr>
        <w:rFonts w:hint="eastAsia"/>
      </w:rPr>
    </w:lvl>
    <w:lvl w:ilvl="1">
      <w:start w:val="1"/>
      <w:numFmt w:val="decimal"/>
      <w:isLgl w:val="false"/>
      <w:suff w:val="nothing"/>
      <w:lvlText w:val="%1.%2"/>
      <w:lvlJc w:val="left"/>
      <w:pPr>
        <w:ind w:left="992" w:hanging="567"/>
      </w:pPr>
    </w:lvl>
    <w:lvl w:ilvl="2">
      <w:start w:val="1"/>
      <w:numFmt w:val="decimal"/>
      <w:isLgl w:val="false"/>
      <w:suff w:val="nothing"/>
      <w:lvlText w:val="%1.%2.%3"/>
      <w:lvlJc w:val="left"/>
      <w:pPr>
        <w:ind w:left="4253" w:hanging="567"/>
      </w:pPr>
    </w:lvl>
    <w:lvl w:ilvl="3">
      <w:start w:val="1"/>
      <w:numFmt w:val="decimal"/>
      <w:isLgl w:val="false"/>
      <w:suff w:val="nothing"/>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7">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7"/>
  </w:num>
  <w:num w:numId="2">
    <w:abstractNumId w:val="5"/>
  </w:num>
  <w:num w:numId="3">
    <w:abstractNumId w:val="0"/>
  </w:num>
  <w:num w:numId="4">
    <w:abstractNumId w:val="2"/>
  </w:num>
  <w:num w:numId="5">
    <w:abstractNumId w:val="1"/>
  </w:num>
  <w:num w:numId="6">
    <w:abstractNumId w:val="4"/>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1">
    <w:name w:val="Heading 1 Char"/>
    <w:basedOn w:val="770"/>
    <w:link w:val="761"/>
    <w:uiPriority w:val="9"/>
    <w:rPr>
      <w:rFonts w:ascii="Arial" w:hAnsi="Arial" w:eastAsia="Arial" w:cs="Arial"/>
      <w:sz w:val="40"/>
      <w:szCs w:val="40"/>
    </w:rPr>
  </w:style>
  <w:style w:type="character" w:styleId="752">
    <w:name w:val="Heading 2 Char"/>
    <w:basedOn w:val="770"/>
    <w:link w:val="762"/>
    <w:uiPriority w:val="9"/>
    <w:rPr>
      <w:rFonts w:ascii="Arial" w:hAnsi="Arial" w:eastAsia="Arial" w:cs="Arial"/>
      <w:sz w:val="34"/>
    </w:rPr>
  </w:style>
  <w:style w:type="character" w:styleId="753">
    <w:name w:val="Heading 3 Char"/>
    <w:basedOn w:val="770"/>
    <w:link w:val="763"/>
    <w:uiPriority w:val="9"/>
    <w:rPr>
      <w:rFonts w:ascii="Arial" w:hAnsi="Arial" w:eastAsia="Arial" w:cs="Arial"/>
      <w:sz w:val="30"/>
      <w:szCs w:val="30"/>
    </w:rPr>
  </w:style>
  <w:style w:type="character" w:styleId="754">
    <w:name w:val="Heading 4 Char"/>
    <w:basedOn w:val="770"/>
    <w:link w:val="764"/>
    <w:uiPriority w:val="9"/>
    <w:rPr>
      <w:rFonts w:ascii="Arial" w:hAnsi="Arial" w:eastAsia="Arial" w:cs="Arial"/>
      <w:b/>
      <w:bCs/>
      <w:sz w:val="26"/>
      <w:szCs w:val="26"/>
    </w:rPr>
  </w:style>
  <w:style w:type="character" w:styleId="755">
    <w:name w:val="Heading 5 Char"/>
    <w:basedOn w:val="770"/>
    <w:link w:val="765"/>
    <w:uiPriority w:val="9"/>
    <w:rPr>
      <w:rFonts w:ascii="Arial" w:hAnsi="Arial" w:eastAsia="Arial" w:cs="Arial"/>
      <w:b/>
      <w:bCs/>
      <w:sz w:val="24"/>
      <w:szCs w:val="24"/>
    </w:rPr>
  </w:style>
  <w:style w:type="character" w:styleId="756">
    <w:name w:val="Heading 6 Char"/>
    <w:basedOn w:val="770"/>
    <w:link w:val="766"/>
    <w:uiPriority w:val="9"/>
    <w:rPr>
      <w:rFonts w:ascii="Arial" w:hAnsi="Arial" w:eastAsia="Arial" w:cs="Arial"/>
      <w:b/>
      <w:bCs/>
      <w:sz w:val="22"/>
      <w:szCs w:val="22"/>
    </w:rPr>
  </w:style>
  <w:style w:type="character" w:styleId="757">
    <w:name w:val="Heading 7 Char"/>
    <w:basedOn w:val="770"/>
    <w:link w:val="767"/>
    <w:uiPriority w:val="9"/>
    <w:rPr>
      <w:rFonts w:ascii="Arial" w:hAnsi="Arial" w:eastAsia="Arial" w:cs="Arial"/>
      <w:b/>
      <w:bCs/>
      <w:i/>
      <w:iCs/>
      <w:sz w:val="22"/>
      <w:szCs w:val="22"/>
    </w:rPr>
  </w:style>
  <w:style w:type="character" w:styleId="758">
    <w:name w:val="Heading 8 Char"/>
    <w:basedOn w:val="770"/>
    <w:link w:val="768"/>
    <w:uiPriority w:val="9"/>
    <w:rPr>
      <w:rFonts w:ascii="Arial" w:hAnsi="Arial" w:eastAsia="Arial" w:cs="Arial"/>
      <w:i/>
      <w:iCs/>
      <w:sz w:val="22"/>
      <w:szCs w:val="22"/>
    </w:rPr>
  </w:style>
  <w:style w:type="character" w:styleId="759">
    <w:name w:val="Heading 9 Char"/>
    <w:basedOn w:val="770"/>
    <w:link w:val="769"/>
    <w:uiPriority w:val="9"/>
    <w:rPr>
      <w:rFonts w:ascii="Arial" w:hAnsi="Arial" w:eastAsia="Arial" w:cs="Arial"/>
      <w:i/>
      <w:iCs/>
      <w:sz w:val="21"/>
      <w:szCs w:val="21"/>
    </w:rPr>
  </w:style>
  <w:style w:type="paragraph" w:styleId="760" w:default="1">
    <w:name w:val="Normal"/>
    <w:qFormat/>
    <w:pPr>
      <w:jc w:val="both"/>
      <w:widowControl w:val="off"/>
    </w:pPr>
    <w:rPr>
      <w:sz w:val="21"/>
      <w:szCs w:val="24"/>
    </w:rPr>
  </w:style>
  <w:style w:type="paragraph" w:styleId="761">
    <w:name w:val="Heading 1"/>
    <w:basedOn w:val="760"/>
    <w:next w:val="760"/>
    <w:link w:val="839"/>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840"/>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41"/>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42"/>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43"/>
    <w:uiPriority w:val="9"/>
    <w:unhideWhenUsed/>
    <w:qFormat/>
    <w:pPr>
      <w:keepLines/>
      <w:keepNext/>
      <w:spacing w:before="320" w:after="200"/>
      <w:outlineLvl w:val="4"/>
    </w:pPr>
    <w:rPr>
      <w:rFonts w:ascii="Arial" w:hAnsi="Arial" w:eastAsia="Arial" w:cs="Arial"/>
      <w:b/>
      <w:bCs/>
      <w:sz w:val="24"/>
    </w:rPr>
  </w:style>
  <w:style w:type="paragraph" w:styleId="766">
    <w:name w:val="Heading 6"/>
    <w:basedOn w:val="760"/>
    <w:next w:val="760"/>
    <w:link w:val="844"/>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46"/>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47"/>
    <w:uiPriority w:val="9"/>
    <w:unhideWhenUsed/>
    <w:qFormat/>
    <w:pPr>
      <w:keepLines/>
      <w:keepNext/>
      <w:spacing w:before="320" w:after="200"/>
      <w:outlineLvl w:val="8"/>
    </w:pPr>
    <w:rPr>
      <w:rFonts w:ascii="Arial" w:hAnsi="Arial" w:eastAsia="Arial" w:cs="Arial"/>
      <w:i/>
      <w:iCs/>
      <w:szCs w:val="21"/>
    </w:rPr>
  </w:style>
  <w:style w:type="character" w:styleId="770" w:default="1">
    <w:name w:val="Default Paragraph Font"/>
    <w:uiPriority w:val="1"/>
    <w:semiHidden/>
    <w:unhideWhenUsed/>
  </w:style>
  <w:style w:type="table" w:styleId="771" w:default="1">
    <w:name w:val="Normal Table"/>
    <w:uiPriority w:val="99"/>
    <w:semiHidden/>
    <w:unhideWhenUsed/>
    <w:tblPr>
      <w:tblInd w:w="0" w:type="dxa"/>
      <w:tblCellMar>
        <w:left w:w="108" w:type="dxa"/>
        <w:top w:w="0" w:type="dxa"/>
        <w:right w:w="108" w:type="dxa"/>
        <w:bottom w:w="0" w:type="dxa"/>
      </w:tblCellMar>
    </w:tblPr>
  </w:style>
  <w:style w:type="numbering" w:styleId="772" w:default="1">
    <w:name w:val="No List"/>
    <w:uiPriority w:val="99"/>
    <w:semiHidden/>
    <w:unhideWhenUsed/>
  </w:style>
  <w:style w:type="paragraph" w:styleId="773">
    <w:name w:val="List Paragraph"/>
    <w:basedOn w:val="760"/>
    <w:qFormat/>
    <w:pPr>
      <w:ind w:firstLine="420"/>
    </w:pPr>
    <w:rPr>
      <w:szCs w:val="20"/>
    </w:rPr>
  </w:style>
  <w:style w:type="paragraph" w:styleId="774">
    <w:name w:val="No Spacing"/>
    <w:uiPriority w:val="1"/>
    <w:qFormat/>
  </w:style>
  <w:style w:type="paragraph" w:styleId="775">
    <w:name w:val="Title"/>
    <w:basedOn w:val="760"/>
    <w:next w:val="760"/>
    <w:link w:val="837"/>
    <w:uiPriority w:val="10"/>
    <w:qFormat/>
    <w:pPr>
      <w:contextualSpacing/>
      <w:spacing w:before="300" w:after="200"/>
    </w:pPr>
    <w:rPr>
      <w:sz w:val="48"/>
      <w:szCs w:val="48"/>
    </w:rPr>
  </w:style>
  <w:style w:type="character" w:styleId="776" w:customStyle="1">
    <w:name w:val="Title Char"/>
    <w:uiPriority w:val="10"/>
    <w:rPr>
      <w:sz w:val="48"/>
      <w:szCs w:val="48"/>
    </w:rPr>
  </w:style>
  <w:style w:type="paragraph" w:styleId="777">
    <w:name w:val="Subtitle"/>
    <w:basedOn w:val="760"/>
    <w:next w:val="760"/>
    <w:link w:val="831"/>
    <w:uiPriority w:val="11"/>
    <w:qFormat/>
    <w:pPr>
      <w:spacing w:before="200" w:after="200"/>
    </w:pPr>
    <w:rPr>
      <w:sz w:val="24"/>
    </w:rPr>
  </w:style>
  <w:style w:type="character" w:styleId="778" w:customStyle="1">
    <w:name w:val="Subtitle Char"/>
    <w:uiPriority w:val="11"/>
    <w:rPr>
      <w:sz w:val="24"/>
      <w:szCs w:val="24"/>
    </w:rPr>
  </w:style>
  <w:style w:type="paragraph" w:styleId="779">
    <w:name w:val="Quote"/>
    <w:basedOn w:val="760"/>
    <w:next w:val="760"/>
    <w:link w:val="848"/>
    <w:uiPriority w:val="29"/>
    <w:qFormat/>
    <w:pPr>
      <w:ind w:left="720" w:right="720"/>
    </w:pPr>
    <w:rPr>
      <w:i/>
    </w:rPr>
  </w:style>
  <w:style w:type="character" w:styleId="780" w:customStyle="1">
    <w:name w:val="Quote Char"/>
    <w:uiPriority w:val="29"/>
    <w:rPr>
      <w:i/>
    </w:rPr>
  </w:style>
  <w:style w:type="paragraph" w:styleId="781">
    <w:name w:val="Intense Quote"/>
    <w:basedOn w:val="760"/>
    <w:next w:val="760"/>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uiPriority w:val="30"/>
    <w:rPr>
      <w:i/>
    </w:rPr>
  </w:style>
  <w:style w:type="paragraph" w:styleId="783">
    <w:name w:val="Header"/>
    <w:basedOn w:val="760"/>
    <w:link w:val="828"/>
    <w:unhideWhenUsed/>
    <w:pPr>
      <w:jc w:val="center"/>
      <w:tabs>
        <w:tab w:val="center" w:pos="4153" w:leader="none"/>
        <w:tab w:val="right" w:pos="8306" w:leader="none"/>
      </w:tabs>
    </w:pPr>
    <w:rPr>
      <w:sz w:val="18"/>
      <w:szCs w:val="18"/>
    </w:rPr>
  </w:style>
  <w:style w:type="paragraph" w:styleId="784">
    <w:name w:val="Footer"/>
    <w:basedOn w:val="760"/>
    <w:link w:val="826"/>
    <w:unhideWhenUsed/>
    <w:pPr>
      <w:jc w:val="left"/>
      <w:tabs>
        <w:tab w:val="center" w:pos="4153" w:leader="none"/>
        <w:tab w:val="right" w:pos="8306" w:leader="none"/>
      </w:tabs>
    </w:pPr>
    <w:rPr>
      <w:sz w:val="18"/>
      <w:szCs w:val="18"/>
    </w:rPr>
  </w:style>
  <w:style w:type="paragraph" w:styleId="785">
    <w:name w:val="Caption"/>
    <w:basedOn w:val="760"/>
    <w:next w:val="760"/>
    <w:uiPriority w:val="35"/>
    <w:semiHidden/>
    <w:unhideWhenUsed/>
    <w:qFormat/>
    <w:pPr>
      <w:spacing w:line="276" w:lineRule="auto"/>
    </w:pPr>
    <w:rPr>
      <w:b/>
      <w:bCs/>
      <w:color w:val="4f81bd"/>
      <w:sz w:val="18"/>
      <w:szCs w:val="18"/>
    </w:rPr>
  </w:style>
  <w:style w:type="table" w:styleId="786">
    <w:name w:val="Table Grid"/>
    <w:uiPriority w:val="59"/>
    <w:tblPr>
      <w:tblCellMar>
        <w:left w:w="0" w:type="dxa"/>
        <w:top w:w="0" w:type="dxa"/>
        <w:right w:w="0" w:type="dxa"/>
        <w:bottom w:w="0" w:type="dxa"/>
      </w:tblCellMar>
    </w:tblPr>
  </w:style>
  <w:style w:type="table" w:styleId="787">
    <w:name w:val="Plain Table 1"/>
    <w:uiPriority w:val="59"/>
    <w:tblPr>
      <w:tblCellMar>
        <w:left w:w="0" w:type="dxa"/>
        <w:top w:w="0" w:type="dxa"/>
        <w:right w:w="0" w:type="dxa"/>
        <w:bottom w:w="0" w:type="dxa"/>
      </w:tblCellMar>
    </w:tblPr>
  </w:style>
  <w:style w:type="table" w:styleId="788">
    <w:name w:val="Plain Table 2"/>
    <w:uiPriority w:val="59"/>
    <w:tblPr>
      <w:tblCellMar>
        <w:left w:w="0" w:type="dxa"/>
        <w:top w:w="0" w:type="dxa"/>
        <w:right w:w="0" w:type="dxa"/>
        <w:bottom w:w="0" w:type="dxa"/>
      </w:tblCellMar>
    </w:tblPr>
  </w:style>
  <w:style w:type="table" w:styleId="789">
    <w:name w:val="Plain Table 3"/>
    <w:uiPriority w:val="99"/>
    <w:tblPr>
      <w:tblCellMar>
        <w:left w:w="0" w:type="dxa"/>
        <w:top w:w="0" w:type="dxa"/>
        <w:right w:w="0" w:type="dxa"/>
        <w:bottom w:w="0" w:type="dxa"/>
      </w:tblCellMar>
    </w:tblPr>
  </w:style>
  <w:style w:type="table" w:styleId="790">
    <w:name w:val="Plain Table 4"/>
    <w:uiPriority w:val="99"/>
    <w:tblPr>
      <w:tblCellMar>
        <w:left w:w="0" w:type="dxa"/>
        <w:top w:w="0" w:type="dxa"/>
        <w:right w:w="0" w:type="dxa"/>
        <w:bottom w:w="0" w:type="dxa"/>
      </w:tblCellMar>
    </w:tblPr>
  </w:style>
  <w:style w:type="table" w:styleId="791">
    <w:name w:val="Plain Table 5"/>
    <w:uiPriority w:val="99"/>
    <w:tblPr>
      <w:tblCellMar>
        <w:left w:w="0" w:type="dxa"/>
        <w:top w:w="0" w:type="dxa"/>
        <w:right w:w="0" w:type="dxa"/>
        <w:bottom w:w="0" w:type="dxa"/>
      </w:tblCellMar>
    </w:tblPr>
  </w:style>
  <w:style w:type="table" w:styleId="792">
    <w:name w:val="Grid Table 1 Light"/>
    <w:uiPriority w:val="99"/>
    <w:tblPr>
      <w:tblCellMar>
        <w:left w:w="0" w:type="dxa"/>
        <w:top w:w="0" w:type="dxa"/>
        <w:right w:w="0" w:type="dxa"/>
        <w:bottom w:w="0" w:type="dxa"/>
      </w:tblCellMar>
    </w:tblPr>
  </w:style>
  <w:style w:type="table" w:styleId="793">
    <w:name w:val="Grid Table 2"/>
    <w:uiPriority w:val="99"/>
    <w:tblPr>
      <w:tblCellMar>
        <w:left w:w="0" w:type="dxa"/>
        <w:top w:w="0" w:type="dxa"/>
        <w:right w:w="0" w:type="dxa"/>
        <w:bottom w:w="0" w:type="dxa"/>
      </w:tblCellMar>
    </w:tblPr>
  </w:style>
  <w:style w:type="table" w:styleId="794">
    <w:name w:val="Grid Table 3"/>
    <w:uiPriority w:val="99"/>
    <w:tblPr>
      <w:tblCellMar>
        <w:left w:w="0" w:type="dxa"/>
        <w:top w:w="0" w:type="dxa"/>
        <w:right w:w="0" w:type="dxa"/>
        <w:bottom w:w="0" w:type="dxa"/>
      </w:tblCellMar>
    </w:tblPr>
  </w:style>
  <w:style w:type="table" w:styleId="795">
    <w:name w:val="Grid Table 4"/>
    <w:uiPriority w:val="59"/>
    <w:tblPr>
      <w:tblCellMar>
        <w:left w:w="0" w:type="dxa"/>
        <w:top w:w="0" w:type="dxa"/>
        <w:right w:w="0" w:type="dxa"/>
        <w:bottom w:w="0" w:type="dxa"/>
      </w:tblCellMar>
    </w:tblPr>
  </w:style>
  <w:style w:type="table" w:styleId="796">
    <w:name w:val="Grid Table 5 Dark"/>
    <w:uiPriority w:val="99"/>
    <w:tblPr>
      <w:tblCellMar>
        <w:left w:w="0" w:type="dxa"/>
        <w:top w:w="0" w:type="dxa"/>
        <w:right w:w="0" w:type="dxa"/>
        <w:bottom w:w="0" w:type="dxa"/>
      </w:tblCellMar>
    </w:tblPr>
  </w:style>
  <w:style w:type="table" w:styleId="797">
    <w:name w:val="Grid Table 6 Colorful"/>
    <w:uiPriority w:val="99"/>
    <w:tblPr>
      <w:tblCellMar>
        <w:left w:w="0" w:type="dxa"/>
        <w:top w:w="0" w:type="dxa"/>
        <w:right w:w="0" w:type="dxa"/>
        <w:bottom w:w="0" w:type="dxa"/>
      </w:tblCellMar>
    </w:tblPr>
  </w:style>
  <w:style w:type="table" w:styleId="798">
    <w:name w:val="Grid Table 7 Colorful"/>
    <w:uiPriority w:val="99"/>
    <w:tblPr>
      <w:tblCellMar>
        <w:left w:w="0" w:type="dxa"/>
        <w:top w:w="0" w:type="dxa"/>
        <w:right w:w="0" w:type="dxa"/>
        <w:bottom w:w="0" w:type="dxa"/>
      </w:tblCellMar>
    </w:tblPr>
  </w:style>
  <w:style w:type="table" w:styleId="799">
    <w:name w:val="List Table 1 Light"/>
    <w:uiPriority w:val="99"/>
    <w:tblPr>
      <w:tblCellMar>
        <w:left w:w="0" w:type="dxa"/>
        <w:top w:w="0" w:type="dxa"/>
        <w:right w:w="0" w:type="dxa"/>
        <w:bottom w:w="0" w:type="dxa"/>
      </w:tblCellMar>
    </w:tblPr>
  </w:style>
  <w:style w:type="table" w:styleId="800">
    <w:name w:val="List Table 2"/>
    <w:uiPriority w:val="99"/>
    <w:tblPr>
      <w:tblCellMar>
        <w:left w:w="0" w:type="dxa"/>
        <w:top w:w="0" w:type="dxa"/>
        <w:right w:w="0" w:type="dxa"/>
        <w:bottom w:w="0" w:type="dxa"/>
      </w:tblCellMar>
    </w:tblPr>
  </w:style>
  <w:style w:type="table" w:styleId="801">
    <w:name w:val="List Table 3"/>
    <w:uiPriority w:val="99"/>
    <w:tblPr>
      <w:tblCellMar>
        <w:left w:w="0" w:type="dxa"/>
        <w:top w:w="0" w:type="dxa"/>
        <w:right w:w="0" w:type="dxa"/>
        <w:bottom w:w="0" w:type="dxa"/>
      </w:tblCellMar>
    </w:tblPr>
  </w:style>
  <w:style w:type="table" w:styleId="802">
    <w:name w:val="List Table 4"/>
    <w:uiPriority w:val="99"/>
    <w:tblPr>
      <w:tblCellMar>
        <w:left w:w="0" w:type="dxa"/>
        <w:top w:w="0" w:type="dxa"/>
        <w:right w:w="0" w:type="dxa"/>
        <w:bottom w:w="0" w:type="dxa"/>
      </w:tblCellMar>
    </w:tblPr>
  </w:style>
  <w:style w:type="table" w:styleId="803">
    <w:name w:val="List Table 5 Dark"/>
    <w:uiPriority w:val="99"/>
    <w:tblPr>
      <w:tblCellMar>
        <w:left w:w="0" w:type="dxa"/>
        <w:top w:w="0" w:type="dxa"/>
        <w:right w:w="0" w:type="dxa"/>
        <w:bottom w:w="0" w:type="dxa"/>
      </w:tblCellMar>
    </w:tblPr>
  </w:style>
  <w:style w:type="table" w:styleId="804">
    <w:name w:val="List Table 6 Colorful"/>
    <w:uiPriority w:val="99"/>
    <w:tblPr>
      <w:tblCellMar>
        <w:left w:w="0" w:type="dxa"/>
        <w:top w:w="0" w:type="dxa"/>
        <w:right w:w="0" w:type="dxa"/>
        <w:bottom w:w="0" w:type="dxa"/>
      </w:tblCellMar>
    </w:tblPr>
  </w:style>
  <w:style w:type="table" w:styleId="805">
    <w:name w:val="List Table 7 Colorful"/>
    <w:uiPriority w:val="99"/>
    <w:tblPr>
      <w:tblCellMar>
        <w:left w:w="0" w:type="dxa"/>
        <w:top w:w="0" w:type="dxa"/>
        <w:right w:w="0" w:type="dxa"/>
        <w:bottom w:w="0" w:type="dxa"/>
      </w:tblCellMar>
    </w:tblPr>
  </w:style>
  <w:style w:type="character" w:styleId="806">
    <w:name w:val="Hyperlink"/>
    <w:uiPriority w:val="99"/>
    <w:unhideWhenUsed/>
    <w:rPr>
      <w:color w:val="0000ff"/>
      <w:u w:val="single"/>
    </w:rPr>
  </w:style>
  <w:style w:type="paragraph" w:styleId="807">
    <w:name w:val="footnote text"/>
    <w:basedOn w:val="760"/>
    <w:link w:val="832"/>
    <w:uiPriority w:val="99"/>
    <w:unhideWhenUsed/>
    <w:pPr>
      <w:spacing w:after="40"/>
    </w:pPr>
    <w:rPr>
      <w:sz w:val="18"/>
    </w:rPr>
  </w:style>
  <w:style w:type="character" w:styleId="808" w:customStyle="1">
    <w:name w:val="Footnote Text Char"/>
    <w:uiPriority w:val="99"/>
    <w:rPr>
      <w:sz w:val="18"/>
    </w:rPr>
  </w:style>
  <w:style w:type="character" w:styleId="809">
    <w:name w:val="footnote reference"/>
    <w:uiPriority w:val="99"/>
    <w:unhideWhenUsed/>
    <w:rPr>
      <w:vertAlign w:val="superscript"/>
    </w:rPr>
  </w:style>
  <w:style w:type="paragraph" w:styleId="810">
    <w:name w:val="endnote text"/>
    <w:basedOn w:val="760"/>
    <w:link w:val="825"/>
    <w:uiPriority w:val="99"/>
    <w:unhideWhenUsed/>
    <w:rPr>
      <w:sz w:val="20"/>
    </w:rPr>
  </w:style>
  <w:style w:type="character" w:styleId="811" w:customStyle="1">
    <w:name w:val="Endnote Text Char"/>
    <w:uiPriority w:val="99"/>
    <w:rPr>
      <w:sz w:val="20"/>
    </w:rPr>
  </w:style>
  <w:style w:type="character" w:styleId="812">
    <w:name w:val="endnote reference"/>
    <w:uiPriority w:val="99"/>
    <w:unhideWhenUsed/>
    <w:rPr>
      <w:vertAlign w:val="superscript"/>
    </w:rPr>
  </w:style>
  <w:style w:type="paragraph" w:styleId="813">
    <w:name w:val="TOC Heading"/>
    <w:uiPriority w:val="39"/>
    <w:qFormat/>
  </w:style>
  <w:style w:type="paragraph" w:styleId="814">
    <w:name w:val="table of figures"/>
    <w:basedOn w:val="760"/>
    <w:next w:val="760"/>
    <w:uiPriority w:val="99"/>
    <w:unhideWhenUsed/>
  </w:style>
  <w:style w:type="paragraph" w:styleId="815">
    <w:name w:val="toc 7"/>
    <w:basedOn w:val="760"/>
    <w:next w:val="760"/>
    <w:pPr>
      <w:ind w:left="2520"/>
    </w:pPr>
    <w:rPr>
      <w:rFonts w:ascii="Calibri" w:hAnsi="Calibri"/>
      <w:szCs w:val="22"/>
    </w:rPr>
  </w:style>
  <w:style w:type="paragraph" w:styleId="816">
    <w:name w:val="annotation text"/>
    <w:basedOn w:val="760"/>
    <w:link w:val="1442"/>
    <w:uiPriority w:val="99"/>
    <w:unhideWhenUsed/>
    <w:pPr>
      <w:jc w:val="left"/>
    </w:pPr>
  </w:style>
  <w:style w:type="paragraph" w:styleId="817">
    <w:name w:val="Body Text"/>
    <w:basedOn w:val="760"/>
    <w:link w:val="818"/>
    <w:uiPriority w:val="99"/>
    <w:unhideWhenUsed/>
    <w:pPr>
      <w:spacing w:after="120"/>
    </w:pPr>
  </w:style>
  <w:style w:type="character" w:styleId="818" w:customStyle="1">
    <w:name w:val="正文文本 字符1"/>
    <w:link w:val="817"/>
    <w:uiPriority w:val="99"/>
    <w:semiHidden/>
    <w:rPr>
      <w:sz w:val="21"/>
      <w:szCs w:val="24"/>
    </w:rPr>
  </w:style>
  <w:style w:type="paragraph" w:styleId="819">
    <w:name w:val="Body Text Indent"/>
    <w:basedOn w:val="760"/>
    <w:link w:val="820"/>
    <w:uiPriority w:val="99"/>
    <w:unhideWhenUsed/>
    <w:pPr>
      <w:ind w:left="420"/>
      <w:spacing w:after="120"/>
    </w:pPr>
  </w:style>
  <w:style w:type="character" w:styleId="820" w:customStyle="1">
    <w:name w:val="正文文本缩进 字符1"/>
    <w:link w:val="819"/>
    <w:uiPriority w:val="99"/>
    <w:semiHidden/>
    <w:rPr>
      <w:sz w:val="21"/>
      <w:szCs w:val="24"/>
    </w:rPr>
  </w:style>
  <w:style w:type="paragraph" w:styleId="821">
    <w:name w:val="toc 5"/>
    <w:basedOn w:val="760"/>
    <w:next w:val="760"/>
    <w:pPr>
      <w:ind w:left="1680"/>
    </w:pPr>
    <w:rPr>
      <w:rFonts w:ascii="Calibri" w:hAnsi="Calibri"/>
      <w:szCs w:val="22"/>
    </w:rPr>
  </w:style>
  <w:style w:type="paragraph" w:styleId="822">
    <w:name w:val="toc 3"/>
    <w:basedOn w:val="760"/>
    <w:next w:val="760"/>
    <w:uiPriority w:val="39"/>
    <w:qFormat/>
    <w:pPr>
      <w:ind w:left="840"/>
    </w:pPr>
  </w:style>
  <w:style w:type="paragraph" w:styleId="823">
    <w:name w:val="Plain Text"/>
    <w:basedOn w:val="760"/>
    <w:qFormat/>
    <w:rPr>
      <w:rFonts w:ascii="宋体" w:hAnsi="Courier New" w:eastAsia="楷体_GB2312"/>
      <w:sz w:val="28"/>
      <w:szCs w:val="20"/>
      <w:lang w:eastAsia="en-US"/>
    </w:rPr>
  </w:style>
  <w:style w:type="paragraph" w:styleId="824">
    <w:name w:val="toc 8"/>
    <w:basedOn w:val="760"/>
    <w:next w:val="760"/>
    <w:pPr>
      <w:ind w:left="2940"/>
    </w:pPr>
    <w:rPr>
      <w:rFonts w:ascii="Calibri" w:hAnsi="Calibri"/>
      <w:szCs w:val="22"/>
    </w:rPr>
  </w:style>
  <w:style w:type="character" w:styleId="825" w:customStyle="1">
    <w:name w:val="尾注文本 字符"/>
    <w:link w:val="810"/>
    <w:uiPriority w:val="99"/>
    <w:rPr>
      <w:sz w:val="20"/>
    </w:rPr>
  </w:style>
  <w:style w:type="character" w:styleId="826" w:customStyle="1">
    <w:name w:val="页脚 字符2"/>
    <w:link w:val="784"/>
    <w:uiPriority w:val="99"/>
    <w:rPr>
      <w:sz w:val="18"/>
      <w:szCs w:val="18"/>
    </w:rPr>
  </w:style>
  <w:style w:type="paragraph" w:styleId="827">
    <w:name w:val="envelope return"/>
    <w:basedOn w:val="760"/>
    <w:uiPriority w:val="99"/>
    <w:unhideWhenUsed/>
    <w:rPr>
      <w:rFonts w:ascii="等线 Light" w:hAnsi="等线 Light" w:eastAsia="等线 Light"/>
    </w:rPr>
  </w:style>
  <w:style w:type="character" w:styleId="828" w:customStyle="1">
    <w:name w:val="页眉 字符1"/>
    <w:link w:val="783"/>
    <w:uiPriority w:val="99"/>
    <w:rPr>
      <w:sz w:val="18"/>
      <w:szCs w:val="18"/>
    </w:rPr>
  </w:style>
  <w:style w:type="paragraph" w:styleId="829">
    <w:name w:val="toc 1"/>
    <w:basedOn w:val="760"/>
    <w:next w:val="760"/>
    <w:uiPriority w:val="39"/>
    <w:qFormat/>
    <w:pPr>
      <w:spacing w:line="360" w:lineRule="auto"/>
      <w:tabs>
        <w:tab w:val="right" w:pos="8296" w:leader="dot"/>
      </w:tabs>
    </w:pPr>
    <w:rPr>
      <w:rFonts w:ascii="宋体" w:hAnsi="宋体"/>
      <w:b/>
    </w:rPr>
  </w:style>
  <w:style w:type="paragraph" w:styleId="830">
    <w:name w:val="toc 4"/>
    <w:basedOn w:val="760"/>
    <w:next w:val="760"/>
    <w:uiPriority w:val="39"/>
    <w:pPr>
      <w:ind w:left="1260"/>
    </w:pPr>
    <w:rPr>
      <w:rFonts w:ascii="Calibri" w:hAnsi="Calibri"/>
      <w:szCs w:val="22"/>
    </w:rPr>
  </w:style>
  <w:style w:type="character" w:styleId="831" w:customStyle="1">
    <w:name w:val="副标题 字符1"/>
    <w:link w:val="777"/>
    <w:uiPriority w:val="11"/>
    <w:rPr>
      <w:sz w:val="24"/>
      <w:szCs w:val="24"/>
    </w:rPr>
  </w:style>
  <w:style w:type="character" w:styleId="832" w:customStyle="1">
    <w:name w:val="脚注文本 字符"/>
    <w:link w:val="807"/>
    <w:uiPriority w:val="99"/>
    <w:rPr>
      <w:sz w:val="18"/>
    </w:rPr>
  </w:style>
  <w:style w:type="paragraph" w:styleId="833">
    <w:name w:val="toc 6"/>
    <w:basedOn w:val="760"/>
    <w:next w:val="760"/>
    <w:pPr>
      <w:ind w:left="2100"/>
    </w:pPr>
    <w:rPr>
      <w:rFonts w:ascii="Calibri" w:hAnsi="Calibri"/>
      <w:szCs w:val="22"/>
    </w:rPr>
  </w:style>
  <w:style w:type="paragraph" w:styleId="834">
    <w:name w:val="toc 2"/>
    <w:basedOn w:val="760"/>
    <w:next w:val="760"/>
    <w:uiPriority w:val="39"/>
    <w:qFormat/>
    <w:pPr>
      <w:ind w:left="420"/>
    </w:pPr>
    <w:rPr>
      <w:szCs w:val="20"/>
    </w:rPr>
  </w:style>
  <w:style w:type="paragraph" w:styleId="835">
    <w:name w:val="toc 9"/>
    <w:basedOn w:val="760"/>
    <w:next w:val="760"/>
    <w:pPr>
      <w:ind w:left="3360"/>
    </w:pPr>
    <w:rPr>
      <w:rFonts w:ascii="Calibri" w:hAnsi="Calibri"/>
      <w:szCs w:val="22"/>
    </w:rPr>
  </w:style>
  <w:style w:type="paragraph" w:styleId="836">
    <w:name w:val="Normal (Web)"/>
    <w:basedOn w:val="760"/>
    <w:uiPriority w:val="99"/>
    <w:unhideWhenUsed/>
    <w:rPr>
      <w:sz w:val="24"/>
    </w:rPr>
  </w:style>
  <w:style w:type="character" w:styleId="837" w:customStyle="1">
    <w:name w:val="标题 字符1"/>
    <w:link w:val="775"/>
    <w:uiPriority w:val="10"/>
    <w:rPr>
      <w:sz w:val="48"/>
      <w:szCs w:val="48"/>
    </w:rPr>
  </w:style>
  <w:style w:type="character" w:styleId="838">
    <w:name w:val="Strong"/>
    <w:qFormat/>
    <w:rPr>
      <w:b/>
    </w:rPr>
  </w:style>
  <w:style w:type="character" w:styleId="839" w:customStyle="1">
    <w:name w:val="标题 1 字符1"/>
    <w:link w:val="761"/>
    <w:uiPriority w:val="9"/>
    <w:rPr>
      <w:rFonts w:ascii="Arial" w:hAnsi="Arial" w:eastAsia="Arial" w:cs="Arial"/>
      <w:sz w:val="40"/>
      <w:szCs w:val="40"/>
    </w:rPr>
  </w:style>
  <w:style w:type="character" w:styleId="840" w:customStyle="1">
    <w:name w:val="标题 2 字符2"/>
    <w:link w:val="762"/>
    <w:uiPriority w:val="9"/>
    <w:rPr>
      <w:rFonts w:ascii="Arial" w:hAnsi="Arial" w:eastAsia="Arial" w:cs="Arial"/>
      <w:sz w:val="34"/>
    </w:rPr>
  </w:style>
  <w:style w:type="character" w:styleId="841" w:customStyle="1">
    <w:name w:val="标题 3 字符1"/>
    <w:link w:val="763"/>
    <w:uiPriority w:val="9"/>
    <w:rPr>
      <w:rFonts w:ascii="Arial" w:hAnsi="Arial" w:eastAsia="Arial" w:cs="Arial"/>
      <w:sz w:val="30"/>
      <w:szCs w:val="30"/>
    </w:rPr>
  </w:style>
  <w:style w:type="character" w:styleId="842" w:customStyle="1">
    <w:name w:val="标题 4 字符1"/>
    <w:link w:val="764"/>
    <w:uiPriority w:val="9"/>
    <w:rPr>
      <w:rFonts w:ascii="Arial" w:hAnsi="Arial" w:eastAsia="Arial" w:cs="Arial"/>
      <w:b/>
      <w:bCs/>
      <w:sz w:val="26"/>
      <w:szCs w:val="26"/>
    </w:rPr>
  </w:style>
  <w:style w:type="character" w:styleId="843" w:customStyle="1">
    <w:name w:val="标题 5 字符1"/>
    <w:link w:val="765"/>
    <w:uiPriority w:val="9"/>
    <w:rPr>
      <w:rFonts w:ascii="Arial" w:hAnsi="Arial" w:eastAsia="Arial" w:cs="Arial"/>
      <w:b/>
      <w:bCs/>
      <w:sz w:val="24"/>
      <w:szCs w:val="24"/>
    </w:rPr>
  </w:style>
  <w:style w:type="character" w:styleId="844" w:customStyle="1">
    <w:name w:val="标题 6 字符1"/>
    <w:link w:val="766"/>
    <w:uiPriority w:val="9"/>
    <w:rPr>
      <w:rFonts w:ascii="Arial" w:hAnsi="Arial" w:eastAsia="Arial" w:cs="Arial"/>
      <w:b/>
      <w:bCs/>
      <w:sz w:val="22"/>
      <w:szCs w:val="22"/>
    </w:rPr>
  </w:style>
  <w:style w:type="character" w:styleId="845" w:customStyle="1">
    <w:name w:val="标题 7 字符1"/>
    <w:link w:val="767"/>
    <w:uiPriority w:val="9"/>
    <w:rPr>
      <w:rFonts w:ascii="Arial" w:hAnsi="Arial" w:eastAsia="Arial" w:cs="Arial"/>
      <w:b/>
      <w:bCs/>
      <w:i/>
      <w:iCs/>
      <w:sz w:val="22"/>
      <w:szCs w:val="22"/>
    </w:rPr>
  </w:style>
  <w:style w:type="character" w:styleId="846" w:customStyle="1">
    <w:name w:val="标题 8 字符1"/>
    <w:link w:val="768"/>
    <w:uiPriority w:val="9"/>
    <w:rPr>
      <w:rFonts w:ascii="Arial" w:hAnsi="Arial" w:eastAsia="Arial" w:cs="Arial"/>
      <w:i/>
      <w:iCs/>
      <w:sz w:val="22"/>
      <w:szCs w:val="22"/>
    </w:rPr>
  </w:style>
  <w:style w:type="character" w:styleId="847" w:customStyle="1">
    <w:name w:val="标题 9 字符1"/>
    <w:link w:val="769"/>
    <w:uiPriority w:val="9"/>
    <w:rPr>
      <w:rFonts w:ascii="Arial" w:hAnsi="Arial" w:eastAsia="Arial" w:cs="Arial"/>
      <w:i/>
      <w:iCs/>
      <w:sz w:val="21"/>
      <w:szCs w:val="21"/>
    </w:rPr>
  </w:style>
  <w:style w:type="character" w:styleId="848" w:customStyle="1">
    <w:name w:val="引用 字符"/>
    <w:link w:val="779"/>
    <w:uiPriority w:val="29"/>
    <w:rPr>
      <w:i/>
    </w:rPr>
  </w:style>
  <w:style w:type="character" w:styleId="849" w:customStyle="1">
    <w:name w:val="明显引用 字符"/>
    <w:link w:val="781"/>
    <w:uiPriority w:val="30"/>
    <w:rPr>
      <w:i/>
    </w:rPr>
  </w:style>
  <w:style w:type="paragraph" w:styleId="850" w:customStyle="1">
    <w:name w:val="Header1"/>
    <w:basedOn w:val="760"/>
    <w:link w:val="851"/>
    <w:uiPriority w:val="99"/>
    <w:unhideWhenUsed/>
    <w:pPr>
      <w:tabs>
        <w:tab w:val="center" w:pos="7143" w:leader="none"/>
        <w:tab w:val="right" w:pos="14287" w:leader="none"/>
      </w:tabs>
    </w:pPr>
  </w:style>
  <w:style w:type="character" w:styleId="851" w:customStyle="1">
    <w:name w:val="Header Char"/>
    <w:link w:val="850"/>
    <w:uiPriority w:val="99"/>
  </w:style>
  <w:style w:type="paragraph" w:styleId="852" w:customStyle="1">
    <w:name w:val="Footer1"/>
    <w:basedOn w:val="760"/>
    <w:link w:val="853"/>
    <w:uiPriority w:val="99"/>
    <w:unhideWhenUsed/>
    <w:pPr>
      <w:tabs>
        <w:tab w:val="center" w:pos="7143" w:leader="none"/>
        <w:tab w:val="right" w:pos="14287" w:leader="none"/>
      </w:tabs>
    </w:pPr>
  </w:style>
  <w:style w:type="character" w:styleId="853" w:customStyle="1">
    <w:name w:val="Caption Char"/>
    <w:link w:val="852"/>
    <w:uiPriority w:val="99"/>
  </w:style>
  <w:style w:type="character" w:styleId="854" w:customStyle="1">
    <w:name w:val="Footer Char"/>
    <w:uiPriority w:val="99"/>
  </w:style>
  <w:style w:type="paragraph" w:styleId="855" w:customStyle="1">
    <w:name w:val="Caption1"/>
    <w:basedOn w:val="760"/>
    <w:next w:val="760"/>
    <w:uiPriority w:val="35"/>
    <w:unhideWhenUsed/>
    <w:qFormat/>
    <w:pPr>
      <w:spacing w:line="276" w:lineRule="auto"/>
    </w:pPr>
    <w:rPr>
      <w:b/>
      <w:bCs/>
      <w:color w:val="4f81bd"/>
      <w:sz w:val="18"/>
      <w:szCs w:val="18"/>
    </w:rPr>
  </w:style>
  <w:style w:type="table" w:styleId="856" w:customStyle="1">
    <w:name w:val="Table Grid Light"/>
    <w:uiPriority w:val="59"/>
    <w:tblPr>
      <w:tblCellMar>
        <w:left w:w="0" w:type="dxa"/>
        <w:top w:w="0" w:type="dxa"/>
        <w:right w:w="0" w:type="dxa"/>
        <w:bottom w:w="0" w:type="dxa"/>
      </w:tblCellMar>
    </w:tblPr>
  </w:style>
  <w:style w:type="table" w:styleId="857" w:customStyle="1">
    <w:name w:val="Grid Table 1 Light - Accent 1"/>
    <w:uiPriority w:val="99"/>
    <w:tblPr>
      <w:tblCellMar>
        <w:left w:w="0" w:type="dxa"/>
        <w:top w:w="0" w:type="dxa"/>
        <w:right w:w="0" w:type="dxa"/>
        <w:bottom w:w="0" w:type="dxa"/>
      </w:tblCellMar>
    </w:tblPr>
  </w:style>
  <w:style w:type="table" w:styleId="858" w:customStyle="1">
    <w:name w:val="Grid Table 1 Light - Accent 2"/>
    <w:uiPriority w:val="99"/>
    <w:tblPr>
      <w:tblCellMar>
        <w:left w:w="0" w:type="dxa"/>
        <w:top w:w="0" w:type="dxa"/>
        <w:right w:w="0" w:type="dxa"/>
        <w:bottom w:w="0" w:type="dxa"/>
      </w:tblCellMar>
    </w:tblPr>
  </w:style>
  <w:style w:type="table" w:styleId="859" w:customStyle="1">
    <w:name w:val="Grid Table 1 Light - Accent 3"/>
    <w:uiPriority w:val="99"/>
    <w:tblPr>
      <w:tblCellMar>
        <w:left w:w="0" w:type="dxa"/>
        <w:top w:w="0" w:type="dxa"/>
        <w:right w:w="0" w:type="dxa"/>
        <w:bottom w:w="0" w:type="dxa"/>
      </w:tblCellMar>
    </w:tblPr>
  </w:style>
  <w:style w:type="table" w:styleId="860" w:customStyle="1">
    <w:name w:val="Grid Table 1 Light - Accent 4"/>
    <w:uiPriority w:val="99"/>
    <w:tblPr>
      <w:tblCellMar>
        <w:left w:w="0" w:type="dxa"/>
        <w:top w:w="0" w:type="dxa"/>
        <w:right w:w="0" w:type="dxa"/>
        <w:bottom w:w="0" w:type="dxa"/>
      </w:tblCellMar>
    </w:tblPr>
  </w:style>
  <w:style w:type="table" w:styleId="861" w:customStyle="1">
    <w:name w:val="Grid Table 1 Light - Accent 5"/>
    <w:uiPriority w:val="99"/>
    <w:tblPr>
      <w:tblCellMar>
        <w:left w:w="0" w:type="dxa"/>
        <w:top w:w="0" w:type="dxa"/>
        <w:right w:w="0" w:type="dxa"/>
        <w:bottom w:w="0" w:type="dxa"/>
      </w:tblCellMar>
    </w:tblPr>
  </w:style>
  <w:style w:type="table" w:styleId="862" w:customStyle="1">
    <w:name w:val="Grid Table 1 Light - Accent 6"/>
    <w:uiPriority w:val="99"/>
    <w:tblPr>
      <w:tblCellMar>
        <w:left w:w="0" w:type="dxa"/>
        <w:top w:w="0" w:type="dxa"/>
        <w:right w:w="0" w:type="dxa"/>
        <w:bottom w:w="0" w:type="dxa"/>
      </w:tblCellMar>
    </w:tblPr>
  </w:style>
  <w:style w:type="table" w:styleId="863" w:customStyle="1">
    <w:name w:val="Grid Table 2 - Accent 1"/>
    <w:uiPriority w:val="99"/>
    <w:tblPr>
      <w:tblCellMar>
        <w:left w:w="0" w:type="dxa"/>
        <w:top w:w="0" w:type="dxa"/>
        <w:right w:w="0" w:type="dxa"/>
        <w:bottom w:w="0" w:type="dxa"/>
      </w:tblCellMar>
    </w:tblPr>
  </w:style>
  <w:style w:type="table" w:styleId="864" w:customStyle="1">
    <w:name w:val="Grid Table 2 - Accent 2"/>
    <w:uiPriority w:val="99"/>
    <w:tblPr>
      <w:tblCellMar>
        <w:left w:w="0" w:type="dxa"/>
        <w:top w:w="0" w:type="dxa"/>
        <w:right w:w="0" w:type="dxa"/>
        <w:bottom w:w="0" w:type="dxa"/>
      </w:tblCellMar>
    </w:tblPr>
  </w:style>
  <w:style w:type="table" w:styleId="865" w:customStyle="1">
    <w:name w:val="Grid Table 2 - Accent 3"/>
    <w:uiPriority w:val="99"/>
    <w:tblPr>
      <w:tblCellMar>
        <w:left w:w="0" w:type="dxa"/>
        <w:top w:w="0" w:type="dxa"/>
        <w:right w:w="0" w:type="dxa"/>
        <w:bottom w:w="0" w:type="dxa"/>
      </w:tblCellMar>
    </w:tblPr>
  </w:style>
  <w:style w:type="table" w:styleId="866" w:customStyle="1">
    <w:name w:val="Grid Table 2 - Accent 4"/>
    <w:uiPriority w:val="99"/>
    <w:tblPr>
      <w:tblCellMar>
        <w:left w:w="0" w:type="dxa"/>
        <w:top w:w="0" w:type="dxa"/>
        <w:right w:w="0" w:type="dxa"/>
        <w:bottom w:w="0" w:type="dxa"/>
      </w:tblCellMar>
    </w:tblPr>
  </w:style>
  <w:style w:type="table" w:styleId="867" w:customStyle="1">
    <w:name w:val="Grid Table 2 - Accent 5"/>
    <w:uiPriority w:val="99"/>
    <w:tblPr>
      <w:tblCellMar>
        <w:left w:w="0" w:type="dxa"/>
        <w:top w:w="0" w:type="dxa"/>
        <w:right w:w="0" w:type="dxa"/>
        <w:bottom w:w="0" w:type="dxa"/>
      </w:tblCellMar>
    </w:tblPr>
  </w:style>
  <w:style w:type="table" w:styleId="868" w:customStyle="1">
    <w:name w:val="Grid Table 2 - Accent 6"/>
    <w:uiPriority w:val="99"/>
    <w:tblPr>
      <w:tblCellMar>
        <w:left w:w="0" w:type="dxa"/>
        <w:top w:w="0" w:type="dxa"/>
        <w:right w:w="0" w:type="dxa"/>
        <w:bottom w:w="0" w:type="dxa"/>
      </w:tblCellMar>
    </w:tblPr>
  </w:style>
  <w:style w:type="table" w:styleId="869" w:customStyle="1">
    <w:name w:val="Grid Table 3 - Accent 1"/>
    <w:uiPriority w:val="99"/>
    <w:tblPr>
      <w:tblCellMar>
        <w:left w:w="0" w:type="dxa"/>
        <w:top w:w="0" w:type="dxa"/>
        <w:right w:w="0" w:type="dxa"/>
        <w:bottom w:w="0" w:type="dxa"/>
      </w:tblCellMar>
    </w:tblPr>
  </w:style>
  <w:style w:type="table" w:styleId="870" w:customStyle="1">
    <w:name w:val="Grid Table 3 - Accent 2"/>
    <w:uiPriority w:val="99"/>
    <w:tblPr>
      <w:tblCellMar>
        <w:left w:w="0" w:type="dxa"/>
        <w:top w:w="0" w:type="dxa"/>
        <w:right w:w="0" w:type="dxa"/>
        <w:bottom w:w="0" w:type="dxa"/>
      </w:tblCellMar>
    </w:tblPr>
  </w:style>
  <w:style w:type="table" w:styleId="871" w:customStyle="1">
    <w:name w:val="Grid Table 3 - Accent 3"/>
    <w:uiPriority w:val="99"/>
    <w:tblPr>
      <w:tblCellMar>
        <w:left w:w="0" w:type="dxa"/>
        <w:top w:w="0" w:type="dxa"/>
        <w:right w:w="0" w:type="dxa"/>
        <w:bottom w:w="0" w:type="dxa"/>
      </w:tblCellMar>
    </w:tblPr>
  </w:style>
  <w:style w:type="table" w:styleId="872" w:customStyle="1">
    <w:name w:val="Grid Table 3 - Accent 4"/>
    <w:uiPriority w:val="99"/>
    <w:tblPr>
      <w:tblCellMar>
        <w:left w:w="0" w:type="dxa"/>
        <w:top w:w="0" w:type="dxa"/>
        <w:right w:w="0" w:type="dxa"/>
        <w:bottom w:w="0" w:type="dxa"/>
      </w:tblCellMar>
    </w:tblPr>
  </w:style>
  <w:style w:type="table" w:styleId="873" w:customStyle="1">
    <w:name w:val="Grid Table 3 - Accent 5"/>
    <w:uiPriority w:val="99"/>
    <w:tblPr>
      <w:tblCellMar>
        <w:left w:w="0" w:type="dxa"/>
        <w:top w:w="0" w:type="dxa"/>
        <w:right w:w="0" w:type="dxa"/>
        <w:bottom w:w="0" w:type="dxa"/>
      </w:tblCellMar>
    </w:tblPr>
  </w:style>
  <w:style w:type="table" w:styleId="874" w:customStyle="1">
    <w:name w:val="Grid Table 3 - Accent 6"/>
    <w:uiPriority w:val="99"/>
    <w:tblPr>
      <w:tblCellMar>
        <w:left w:w="0" w:type="dxa"/>
        <w:top w:w="0" w:type="dxa"/>
        <w:right w:w="0" w:type="dxa"/>
        <w:bottom w:w="0" w:type="dxa"/>
      </w:tblCellMar>
    </w:tblPr>
  </w:style>
  <w:style w:type="table" w:styleId="875" w:customStyle="1">
    <w:name w:val="Grid Table 4 - Accent 1"/>
    <w:uiPriority w:val="59"/>
    <w:tblPr>
      <w:tblCellMar>
        <w:left w:w="0" w:type="dxa"/>
        <w:top w:w="0" w:type="dxa"/>
        <w:right w:w="0" w:type="dxa"/>
        <w:bottom w:w="0" w:type="dxa"/>
      </w:tblCellMar>
    </w:tblPr>
  </w:style>
  <w:style w:type="table" w:styleId="876" w:customStyle="1">
    <w:name w:val="Grid Table 4 - Accent 2"/>
    <w:uiPriority w:val="59"/>
    <w:tblPr>
      <w:tblCellMar>
        <w:left w:w="0" w:type="dxa"/>
        <w:top w:w="0" w:type="dxa"/>
        <w:right w:w="0" w:type="dxa"/>
        <w:bottom w:w="0" w:type="dxa"/>
      </w:tblCellMar>
    </w:tblPr>
  </w:style>
  <w:style w:type="table" w:styleId="877" w:customStyle="1">
    <w:name w:val="Grid Table 4 - Accent 3"/>
    <w:uiPriority w:val="59"/>
    <w:tblPr>
      <w:tblCellMar>
        <w:left w:w="0" w:type="dxa"/>
        <w:top w:w="0" w:type="dxa"/>
        <w:right w:w="0" w:type="dxa"/>
        <w:bottom w:w="0" w:type="dxa"/>
      </w:tblCellMar>
    </w:tblPr>
  </w:style>
  <w:style w:type="table" w:styleId="878" w:customStyle="1">
    <w:name w:val="Grid Table 4 - Accent 4"/>
    <w:uiPriority w:val="59"/>
    <w:tblPr>
      <w:tblCellMar>
        <w:left w:w="0" w:type="dxa"/>
        <w:top w:w="0" w:type="dxa"/>
        <w:right w:w="0" w:type="dxa"/>
        <w:bottom w:w="0" w:type="dxa"/>
      </w:tblCellMar>
    </w:tblPr>
  </w:style>
  <w:style w:type="table" w:styleId="879" w:customStyle="1">
    <w:name w:val="Grid Table 4 - Accent 5"/>
    <w:uiPriority w:val="59"/>
    <w:tblPr>
      <w:tblCellMar>
        <w:left w:w="0" w:type="dxa"/>
        <w:top w:w="0" w:type="dxa"/>
        <w:right w:w="0" w:type="dxa"/>
        <w:bottom w:w="0" w:type="dxa"/>
      </w:tblCellMar>
    </w:tblPr>
  </w:style>
  <w:style w:type="table" w:styleId="880" w:customStyle="1">
    <w:name w:val="Grid Table 4 - Accent 6"/>
    <w:uiPriority w:val="59"/>
    <w:tblPr>
      <w:tblCellMar>
        <w:left w:w="0" w:type="dxa"/>
        <w:top w:w="0" w:type="dxa"/>
        <w:right w:w="0" w:type="dxa"/>
        <w:bottom w:w="0" w:type="dxa"/>
      </w:tblCellMar>
    </w:tblPr>
  </w:style>
  <w:style w:type="table" w:styleId="881" w:customStyle="1">
    <w:name w:val="Grid Table 5 Dark- Accent 1"/>
    <w:uiPriority w:val="99"/>
    <w:tblPr>
      <w:tblCellMar>
        <w:left w:w="0" w:type="dxa"/>
        <w:top w:w="0" w:type="dxa"/>
        <w:right w:w="0" w:type="dxa"/>
        <w:bottom w:w="0" w:type="dxa"/>
      </w:tblCellMar>
    </w:tblPr>
  </w:style>
  <w:style w:type="table" w:styleId="882" w:customStyle="1">
    <w:name w:val="Grid Table 5 Dark - Accent 2"/>
    <w:uiPriority w:val="99"/>
    <w:tblPr>
      <w:tblCellMar>
        <w:left w:w="0" w:type="dxa"/>
        <w:top w:w="0" w:type="dxa"/>
        <w:right w:w="0" w:type="dxa"/>
        <w:bottom w:w="0" w:type="dxa"/>
      </w:tblCellMar>
    </w:tblPr>
  </w:style>
  <w:style w:type="table" w:styleId="883" w:customStyle="1">
    <w:name w:val="Grid Table 5 Dark - Accent 3"/>
    <w:uiPriority w:val="99"/>
    <w:tblPr>
      <w:tblCellMar>
        <w:left w:w="0" w:type="dxa"/>
        <w:top w:w="0" w:type="dxa"/>
        <w:right w:w="0" w:type="dxa"/>
        <w:bottom w:w="0" w:type="dxa"/>
      </w:tblCellMar>
    </w:tblPr>
  </w:style>
  <w:style w:type="table" w:styleId="884" w:customStyle="1">
    <w:name w:val="Grid Table 5 Dark- Accent 4"/>
    <w:uiPriority w:val="99"/>
    <w:tblPr>
      <w:tblCellMar>
        <w:left w:w="0" w:type="dxa"/>
        <w:top w:w="0" w:type="dxa"/>
        <w:right w:w="0" w:type="dxa"/>
        <w:bottom w:w="0" w:type="dxa"/>
      </w:tblCellMar>
    </w:tblPr>
  </w:style>
  <w:style w:type="table" w:styleId="885" w:customStyle="1">
    <w:name w:val="Grid Table 5 Dark - Accent 5"/>
    <w:uiPriority w:val="99"/>
    <w:tblPr>
      <w:tblCellMar>
        <w:left w:w="0" w:type="dxa"/>
        <w:top w:w="0" w:type="dxa"/>
        <w:right w:w="0" w:type="dxa"/>
        <w:bottom w:w="0" w:type="dxa"/>
      </w:tblCellMar>
    </w:tblPr>
  </w:style>
  <w:style w:type="table" w:styleId="886" w:customStyle="1">
    <w:name w:val="Grid Table 5 Dark - Accent 6"/>
    <w:uiPriority w:val="99"/>
    <w:tblPr>
      <w:tblCellMar>
        <w:left w:w="0" w:type="dxa"/>
        <w:top w:w="0" w:type="dxa"/>
        <w:right w:w="0" w:type="dxa"/>
        <w:bottom w:w="0" w:type="dxa"/>
      </w:tblCellMar>
    </w:tblPr>
  </w:style>
  <w:style w:type="table" w:styleId="887" w:customStyle="1">
    <w:name w:val="Grid Table 6 Colorful - Accent 1"/>
    <w:uiPriority w:val="99"/>
    <w:tblPr>
      <w:tblCellMar>
        <w:left w:w="0" w:type="dxa"/>
        <w:top w:w="0" w:type="dxa"/>
        <w:right w:w="0" w:type="dxa"/>
        <w:bottom w:w="0" w:type="dxa"/>
      </w:tblCellMar>
    </w:tblPr>
  </w:style>
  <w:style w:type="table" w:styleId="888" w:customStyle="1">
    <w:name w:val="Grid Table 6 Colorful - Accent 2"/>
    <w:uiPriority w:val="99"/>
    <w:tblPr>
      <w:tblCellMar>
        <w:left w:w="0" w:type="dxa"/>
        <w:top w:w="0" w:type="dxa"/>
        <w:right w:w="0" w:type="dxa"/>
        <w:bottom w:w="0" w:type="dxa"/>
      </w:tblCellMar>
    </w:tblPr>
  </w:style>
  <w:style w:type="table" w:styleId="889" w:customStyle="1">
    <w:name w:val="Grid Table 6 Colorful - Accent 3"/>
    <w:uiPriority w:val="99"/>
    <w:tblPr>
      <w:tblCellMar>
        <w:left w:w="0" w:type="dxa"/>
        <w:top w:w="0" w:type="dxa"/>
        <w:right w:w="0" w:type="dxa"/>
        <w:bottom w:w="0" w:type="dxa"/>
      </w:tblCellMar>
    </w:tblPr>
  </w:style>
  <w:style w:type="table" w:styleId="890" w:customStyle="1">
    <w:name w:val="Grid Table 6 Colorful - Accent 4"/>
    <w:uiPriority w:val="99"/>
    <w:tblPr>
      <w:tblCellMar>
        <w:left w:w="0" w:type="dxa"/>
        <w:top w:w="0" w:type="dxa"/>
        <w:right w:w="0" w:type="dxa"/>
        <w:bottom w:w="0" w:type="dxa"/>
      </w:tblCellMar>
    </w:tblPr>
  </w:style>
  <w:style w:type="table" w:styleId="891" w:customStyle="1">
    <w:name w:val="Grid Table 6 Colorful - Accent 5"/>
    <w:uiPriority w:val="99"/>
    <w:tblPr>
      <w:tblCellMar>
        <w:left w:w="0" w:type="dxa"/>
        <w:top w:w="0" w:type="dxa"/>
        <w:right w:w="0" w:type="dxa"/>
        <w:bottom w:w="0" w:type="dxa"/>
      </w:tblCellMar>
    </w:tblPr>
  </w:style>
  <w:style w:type="table" w:styleId="892" w:customStyle="1">
    <w:name w:val="Grid Table 6 Colorful - Accent 6"/>
    <w:uiPriority w:val="99"/>
    <w:tblPr>
      <w:tblCellMar>
        <w:left w:w="0" w:type="dxa"/>
        <w:top w:w="0" w:type="dxa"/>
        <w:right w:w="0" w:type="dxa"/>
        <w:bottom w:w="0" w:type="dxa"/>
      </w:tblCellMar>
    </w:tblPr>
  </w:style>
  <w:style w:type="table" w:styleId="893" w:customStyle="1">
    <w:name w:val="Grid Table 7 Colorful - Accent 1"/>
    <w:uiPriority w:val="99"/>
    <w:tblPr>
      <w:tblCellMar>
        <w:left w:w="0" w:type="dxa"/>
        <w:top w:w="0" w:type="dxa"/>
        <w:right w:w="0" w:type="dxa"/>
        <w:bottom w:w="0" w:type="dxa"/>
      </w:tblCellMar>
    </w:tblPr>
  </w:style>
  <w:style w:type="table" w:styleId="894" w:customStyle="1">
    <w:name w:val="Grid Table 7 Colorful - Accent 2"/>
    <w:uiPriority w:val="99"/>
    <w:tblPr>
      <w:tblCellMar>
        <w:left w:w="0" w:type="dxa"/>
        <w:top w:w="0" w:type="dxa"/>
        <w:right w:w="0" w:type="dxa"/>
        <w:bottom w:w="0" w:type="dxa"/>
      </w:tblCellMar>
    </w:tblPr>
  </w:style>
  <w:style w:type="table" w:styleId="895" w:customStyle="1">
    <w:name w:val="Grid Table 7 Colorful - Accent 3"/>
    <w:uiPriority w:val="99"/>
    <w:tblPr>
      <w:tblCellMar>
        <w:left w:w="0" w:type="dxa"/>
        <w:top w:w="0" w:type="dxa"/>
        <w:right w:w="0" w:type="dxa"/>
        <w:bottom w:w="0" w:type="dxa"/>
      </w:tblCellMar>
    </w:tblPr>
  </w:style>
  <w:style w:type="table" w:styleId="896" w:customStyle="1">
    <w:name w:val="Grid Table 7 Colorful - Accent 4"/>
    <w:uiPriority w:val="99"/>
    <w:tblPr>
      <w:tblCellMar>
        <w:left w:w="0" w:type="dxa"/>
        <w:top w:w="0" w:type="dxa"/>
        <w:right w:w="0" w:type="dxa"/>
        <w:bottom w:w="0" w:type="dxa"/>
      </w:tblCellMar>
    </w:tblPr>
  </w:style>
  <w:style w:type="table" w:styleId="897" w:customStyle="1">
    <w:name w:val="Grid Table 7 Colorful - Accent 5"/>
    <w:uiPriority w:val="99"/>
    <w:tblPr>
      <w:tblCellMar>
        <w:left w:w="0" w:type="dxa"/>
        <w:top w:w="0" w:type="dxa"/>
        <w:right w:w="0" w:type="dxa"/>
        <w:bottom w:w="0" w:type="dxa"/>
      </w:tblCellMar>
    </w:tblPr>
  </w:style>
  <w:style w:type="table" w:styleId="898" w:customStyle="1">
    <w:name w:val="Grid Table 7 Colorful - Accent 6"/>
    <w:uiPriority w:val="99"/>
    <w:tblPr>
      <w:tblCellMar>
        <w:left w:w="0" w:type="dxa"/>
        <w:top w:w="0" w:type="dxa"/>
        <w:right w:w="0" w:type="dxa"/>
        <w:bottom w:w="0" w:type="dxa"/>
      </w:tblCellMar>
    </w:tblPr>
  </w:style>
  <w:style w:type="table" w:styleId="899" w:customStyle="1">
    <w:name w:val="List Table 1 Light - Accent 1"/>
    <w:uiPriority w:val="99"/>
    <w:tblPr>
      <w:tblCellMar>
        <w:left w:w="0" w:type="dxa"/>
        <w:top w:w="0" w:type="dxa"/>
        <w:right w:w="0" w:type="dxa"/>
        <w:bottom w:w="0" w:type="dxa"/>
      </w:tblCellMar>
    </w:tblPr>
  </w:style>
  <w:style w:type="table" w:styleId="900" w:customStyle="1">
    <w:name w:val="List Table 1 Light - Accent 2"/>
    <w:uiPriority w:val="99"/>
    <w:tblPr>
      <w:tblCellMar>
        <w:left w:w="0" w:type="dxa"/>
        <w:top w:w="0" w:type="dxa"/>
        <w:right w:w="0" w:type="dxa"/>
        <w:bottom w:w="0" w:type="dxa"/>
      </w:tblCellMar>
    </w:tblPr>
  </w:style>
  <w:style w:type="table" w:styleId="901" w:customStyle="1">
    <w:name w:val="List Table 1 Light - Accent 3"/>
    <w:uiPriority w:val="99"/>
    <w:tblPr>
      <w:tblCellMar>
        <w:left w:w="0" w:type="dxa"/>
        <w:top w:w="0" w:type="dxa"/>
        <w:right w:w="0" w:type="dxa"/>
        <w:bottom w:w="0" w:type="dxa"/>
      </w:tblCellMar>
    </w:tblPr>
  </w:style>
  <w:style w:type="table" w:styleId="902" w:customStyle="1">
    <w:name w:val="List Table 1 Light - Accent 4"/>
    <w:uiPriority w:val="99"/>
    <w:tblPr>
      <w:tblCellMar>
        <w:left w:w="0" w:type="dxa"/>
        <w:top w:w="0" w:type="dxa"/>
        <w:right w:w="0" w:type="dxa"/>
        <w:bottom w:w="0" w:type="dxa"/>
      </w:tblCellMar>
    </w:tblPr>
  </w:style>
  <w:style w:type="table" w:styleId="903" w:customStyle="1">
    <w:name w:val="List Table 1 Light - Accent 5"/>
    <w:uiPriority w:val="99"/>
    <w:tblPr>
      <w:tblCellMar>
        <w:left w:w="0" w:type="dxa"/>
        <w:top w:w="0" w:type="dxa"/>
        <w:right w:w="0" w:type="dxa"/>
        <w:bottom w:w="0" w:type="dxa"/>
      </w:tblCellMar>
    </w:tblPr>
  </w:style>
  <w:style w:type="table" w:styleId="904" w:customStyle="1">
    <w:name w:val="List Table 1 Light - Accent 6"/>
    <w:uiPriority w:val="99"/>
    <w:tblPr>
      <w:tblCellMar>
        <w:left w:w="0" w:type="dxa"/>
        <w:top w:w="0" w:type="dxa"/>
        <w:right w:w="0" w:type="dxa"/>
        <w:bottom w:w="0" w:type="dxa"/>
      </w:tblCellMar>
    </w:tblPr>
  </w:style>
  <w:style w:type="table" w:styleId="905" w:customStyle="1">
    <w:name w:val="List Table 2 - Accent 1"/>
    <w:uiPriority w:val="99"/>
    <w:tblPr>
      <w:tblCellMar>
        <w:left w:w="0" w:type="dxa"/>
        <w:top w:w="0" w:type="dxa"/>
        <w:right w:w="0" w:type="dxa"/>
        <w:bottom w:w="0" w:type="dxa"/>
      </w:tblCellMar>
    </w:tblPr>
  </w:style>
  <w:style w:type="table" w:styleId="906" w:customStyle="1">
    <w:name w:val="List Table 2 - Accent 2"/>
    <w:uiPriority w:val="99"/>
    <w:tblPr>
      <w:tblCellMar>
        <w:left w:w="0" w:type="dxa"/>
        <w:top w:w="0" w:type="dxa"/>
        <w:right w:w="0" w:type="dxa"/>
        <w:bottom w:w="0" w:type="dxa"/>
      </w:tblCellMar>
    </w:tblPr>
  </w:style>
  <w:style w:type="table" w:styleId="907" w:customStyle="1">
    <w:name w:val="List Table 2 - Accent 3"/>
    <w:uiPriority w:val="99"/>
    <w:tblPr>
      <w:tblCellMar>
        <w:left w:w="0" w:type="dxa"/>
        <w:top w:w="0" w:type="dxa"/>
        <w:right w:w="0" w:type="dxa"/>
        <w:bottom w:w="0" w:type="dxa"/>
      </w:tblCellMar>
    </w:tblPr>
  </w:style>
  <w:style w:type="table" w:styleId="908" w:customStyle="1">
    <w:name w:val="List Table 2 - Accent 4"/>
    <w:uiPriority w:val="99"/>
    <w:tblPr>
      <w:tblCellMar>
        <w:left w:w="0" w:type="dxa"/>
        <w:top w:w="0" w:type="dxa"/>
        <w:right w:w="0" w:type="dxa"/>
        <w:bottom w:w="0" w:type="dxa"/>
      </w:tblCellMar>
    </w:tblPr>
  </w:style>
  <w:style w:type="table" w:styleId="909" w:customStyle="1">
    <w:name w:val="List Table 2 - Accent 5"/>
    <w:uiPriority w:val="99"/>
    <w:tblPr>
      <w:tblCellMar>
        <w:left w:w="0" w:type="dxa"/>
        <w:top w:w="0" w:type="dxa"/>
        <w:right w:w="0" w:type="dxa"/>
        <w:bottom w:w="0" w:type="dxa"/>
      </w:tblCellMar>
    </w:tblPr>
  </w:style>
  <w:style w:type="table" w:styleId="910" w:customStyle="1">
    <w:name w:val="List Table 2 - Accent 6"/>
    <w:uiPriority w:val="99"/>
    <w:tblPr>
      <w:tblCellMar>
        <w:left w:w="0" w:type="dxa"/>
        <w:top w:w="0" w:type="dxa"/>
        <w:right w:w="0" w:type="dxa"/>
        <w:bottom w:w="0" w:type="dxa"/>
      </w:tblCellMar>
    </w:tblPr>
  </w:style>
  <w:style w:type="table" w:styleId="911" w:customStyle="1">
    <w:name w:val="List Table 3 - Accent 1"/>
    <w:uiPriority w:val="99"/>
    <w:tblPr>
      <w:tblCellMar>
        <w:left w:w="0" w:type="dxa"/>
        <w:top w:w="0" w:type="dxa"/>
        <w:right w:w="0" w:type="dxa"/>
        <w:bottom w:w="0" w:type="dxa"/>
      </w:tblCellMar>
    </w:tblPr>
  </w:style>
  <w:style w:type="table" w:styleId="912" w:customStyle="1">
    <w:name w:val="List Table 3 - Accent 2"/>
    <w:uiPriority w:val="99"/>
    <w:tblPr>
      <w:tblCellMar>
        <w:left w:w="0" w:type="dxa"/>
        <w:top w:w="0" w:type="dxa"/>
        <w:right w:w="0" w:type="dxa"/>
        <w:bottom w:w="0" w:type="dxa"/>
      </w:tblCellMar>
    </w:tblPr>
  </w:style>
  <w:style w:type="table" w:styleId="913" w:customStyle="1">
    <w:name w:val="List Table 3 - Accent 3"/>
    <w:uiPriority w:val="99"/>
    <w:tblPr>
      <w:tblCellMar>
        <w:left w:w="0" w:type="dxa"/>
        <w:top w:w="0" w:type="dxa"/>
        <w:right w:w="0" w:type="dxa"/>
        <w:bottom w:w="0" w:type="dxa"/>
      </w:tblCellMar>
    </w:tblPr>
  </w:style>
  <w:style w:type="table" w:styleId="914" w:customStyle="1">
    <w:name w:val="List Table 3 - Accent 4"/>
    <w:uiPriority w:val="99"/>
    <w:tblPr>
      <w:tblCellMar>
        <w:left w:w="0" w:type="dxa"/>
        <w:top w:w="0" w:type="dxa"/>
        <w:right w:w="0" w:type="dxa"/>
        <w:bottom w:w="0" w:type="dxa"/>
      </w:tblCellMar>
    </w:tblPr>
  </w:style>
  <w:style w:type="table" w:styleId="915" w:customStyle="1">
    <w:name w:val="List Table 3 - Accent 5"/>
    <w:uiPriority w:val="99"/>
    <w:tblPr>
      <w:tblCellMar>
        <w:left w:w="0" w:type="dxa"/>
        <w:top w:w="0" w:type="dxa"/>
        <w:right w:w="0" w:type="dxa"/>
        <w:bottom w:w="0" w:type="dxa"/>
      </w:tblCellMar>
    </w:tblPr>
  </w:style>
  <w:style w:type="table" w:styleId="916" w:customStyle="1">
    <w:name w:val="List Table 3 - Accent 6"/>
    <w:uiPriority w:val="99"/>
    <w:tblPr>
      <w:tblCellMar>
        <w:left w:w="0" w:type="dxa"/>
        <w:top w:w="0" w:type="dxa"/>
        <w:right w:w="0" w:type="dxa"/>
        <w:bottom w:w="0" w:type="dxa"/>
      </w:tblCellMar>
    </w:tblPr>
  </w:style>
  <w:style w:type="table" w:styleId="917" w:customStyle="1">
    <w:name w:val="List Table 4 - Accent 1"/>
    <w:uiPriority w:val="99"/>
    <w:tblPr>
      <w:tblCellMar>
        <w:left w:w="0" w:type="dxa"/>
        <w:top w:w="0" w:type="dxa"/>
        <w:right w:w="0" w:type="dxa"/>
        <w:bottom w:w="0" w:type="dxa"/>
      </w:tblCellMar>
    </w:tblPr>
  </w:style>
  <w:style w:type="table" w:styleId="918" w:customStyle="1">
    <w:name w:val="List Table 4 - Accent 2"/>
    <w:uiPriority w:val="99"/>
    <w:tblPr>
      <w:tblCellMar>
        <w:left w:w="0" w:type="dxa"/>
        <w:top w:w="0" w:type="dxa"/>
        <w:right w:w="0" w:type="dxa"/>
        <w:bottom w:w="0" w:type="dxa"/>
      </w:tblCellMar>
    </w:tblPr>
  </w:style>
  <w:style w:type="table" w:styleId="919" w:customStyle="1">
    <w:name w:val="List Table 4 - Accent 3"/>
    <w:uiPriority w:val="99"/>
    <w:tblPr>
      <w:tblCellMar>
        <w:left w:w="0" w:type="dxa"/>
        <w:top w:w="0" w:type="dxa"/>
        <w:right w:w="0" w:type="dxa"/>
        <w:bottom w:w="0" w:type="dxa"/>
      </w:tblCellMar>
    </w:tblPr>
  </w:style>
  <w:style w:type="table" w:styleId="920" w:customStyle="1">
    <w:name w:val="List Table 4 - Accent 4"/>
    <w:uiPriority w:val="99"/>
    <w:tblPr>
      <w:tblCellMar>
        <w:left w:w="0" w:type="dxa"/>
        <w:top w:w="0" w:type="dxa"/>
        <w:right w:w="0" w:type="dxa"/>
        <w:bottom w:w="0" w:type="dxa"/>
      </w:tblCellMar>
    </w:tblPr>
  </w:style>
  <w:style w:type="table" w:styleId="921" w:customStyle="1">
    <w:name w:val="List Table 4 - Accent 5"/>
    <w:uiPriority w:val="99"/>
    <w:tblPr>
      <w:tblCellMar>
        <w:left w:w="0" w:type="dxa"/>
        <w:top w:w="0" w:type="dxa"/>
        <w:right w:w="0" w:type="dxa"/>
        <w:bottom w:w="0" w:type="dxa"/>
      </w:tblCellMar>
    </w:tblPr>
  </w:style>
  <w:style w:type="table" w:styleId="922" w:customStyle="1">
    <w:name w:val="List Table 4 - Accent 6"/>
    <w:uiPriority w:val="99"/>
    <w:tblPr>
      <w:tblCellMar>
        <w:left w:w="0" w:type="dxa"/>
        <w:top w:w="0" w:type="dxa"/>
        <w:right w:w="0" w:type="dxa"/>
        <w:bottom w:w="0" w:type="dxa"/>
      </w:tblCellMar>
    </w:tblPr>
  </w:style>
  <w:style w:type="table" w:styleId="923" w:customStyle="1">
    <w:name w:val="List Table 5 Dark - Accent 1"/>
    <w:uiPriority w:val="99"/>
    <w:tblPr>
      <w:tblCellMar>
        <w:left w:w="0" w:type="dxa"/>
        <w:top w:w="0" w:type="dxa"/>
        <w:right w:w="0" w:type="dxa"/>
        <w:bottom w:w="0" w:type="dxa"/>
      </w:tblCellMar>
    </w:tblPr>
  </w:style>
  <w:style w:type="table" w:styleId="924" w:customStyle="1">
    <w:name w:val="List Table 5 Dark - Accent 2"/>
    <w:uiPriority w:val="99"/>
    <w:tblPr>
      <w:tblCellMar>
        <w:left w:w="0" w:type="dxa"/>
        <w:top w:w="0" w:type="dxa"/>
        <w:right w:w="0" w:type="dxa"/>
        <w:bottom w:w="0" w:type="dxa"/>
      </w:tblCellMar>
    </w:tblPr>
  </w:style>
  <w:style w:type="table" w:styleId="925" w:customStyle="1">
    <w:name w:val="List Table 5 Dark - Accent 3"/>
    <w:uiPriority w:val="99"/>
    <w:tblPr>
      <w:tblCellMar>
        <w:left w:w="0" w:type="dxa"/>
        <w:top w:w="0" w:type="dxa"/>
        <w:right w:w="0" w:type="dxa"/>
        <w:bottom w:w="0" w:type="dxa"/>
      </w:tblCellMar>
    </w:tblPr>
  </w:style>
  <w:style w:type="table" w:styleId="926" w:customStyle="1">
    <w:name w:val="List Table 5 Dark - Accent 4"/>
    <w:uiPriority w:val="99"/>
    <w:tblPr>
      <w:tblCellMar>
        <w:left w:w="0" w:type="dxa"/>
        <w:top w:w="0" w:type="dxa"/>
        <w:right w:w="0" w:type="dxa"/>
        <w:bottom w:w="0" w:type="dxa"/>
      </w:tblCellMar>
    </w:tblPr>
  </w:style>
  <w:style w:type="table" w:styleId="927" w:customStyle="1">
    <w:name w:val="List Table 5 Dark - Accent 5"/>
    <w:uiPriority w:val="99"/>
    <w:tblPr>
      <w:tblCellMar>
        <w:left w:w="0" w:type="dxa"/>
        <w:top w:w="0" w:type="dxa"/>
        <w:right w:w="0" w:type="dxa"/>
        <w:bottom w:w="0" w:type="dxa"/>
      </w:tblCellMar>
    </w:tblPr>
  </w:style>
  <w:style w:type="table" w:styleId="928" w:customStyle="1">
    <w:name w:val="List Table 5 Dark - Accent 6"/>
    <w:uiPriority w:val="99"/>
    <w:tblPr>
      <w:tblCellMar>
        <w:left w:w="0" w:type="dxa"/>
        <w:top w:w="0" w:type="dxa"/>
        <w:right w:w="0" w:type="dxa"/>
        <w:bottom w:w="0" w:type="dxa"/>
      </w:tblCellMar>
    </w:tblPr>
  </w:style>
  <w:style w:type="table" w:styleId="929" w:customStyle="1">
    <w:name w:val="List Table 6 Colorful - Accent 1"/>
    <w:uiPriority w:val="99"/>
    <w:tblPr>
      <w:tblCellMar>
        <w:left w:w="0" w:type="dxa"/>
        <w:top w:w="0" w:type="dxa"/>
        <w:right w:w="0" w:type="dxa"/>
        <w:bottom w:w="0" w:type="dxa"/>
      </w:tblCellMar>
    </w:tblPr>
  </w:style>
  <w:style w:type="table" w:styleId="930" w:customStyle="1">
    <w:name w:val="List Table 6 Colorful - Accent 2"/>
    <w:uiPriority w:val="99"/>
    <w:tblPr>
      <w:tblCellMar>
        <w:left w:w="0" w:type="dxa"/>
        <w:top w:w="0" w:type="dxa"/>
        <w:right w:w="0" w:type="dxa"/>
        <w:bottom w:w="0" w:type="dxa"/>
      </w:tblCellMar>
    </w:tblPr>
  </w:style>
  <w:style w:type="table" w:styleId="931" w:customStyle="1">
    <w:name w:val="List Table 6 Colorful - Accent 3"/>
    <w:uiPriority w:val="99"/>
    <w:tblPr>
      <w:tblCellMar>
        <w:left w:w="0" w:type="dxa"/>
        <w:top w:w="0" w:type="dxa"/>
        <w:right w:w="0" w:type="dxa"/>
        <w:bottom w:w="0" w:type="dxa"/>
      </w:tblCellMar>
    </w:tblPr>
  </w:style>
  <w:style w:type="table" w:styleId="932" w:customStyle="1">
    <w:name w:val="List Table 6 Colorful - Accent 4"/>
    <w:uiPriority w:val="99"/>
    <w:tblPr>
      <w:tblCellMar>
        <w:left w:w="0" w:type="dxa"/>
        <w:top w:w="0" w:type="dxa"/>
        <w:right w:w="0" w:type="dxa"/>
        <w:bottom w:w="0" w:type="dxa"/>
      </w:tblCellMar>
    </w:tblPr>
  </w:style>
  <w:style w:type="table" w:styleId="933" w:customStyle="1">
    <w:name w:val="List Table 6 Colorful - Accent 5"/>
    <w:uiPriority w:val="99"/>
    <w:tblPr>
      <w:tblCellMar>
        <w:left w:w="0" w:type="dxa"/>
        <w:top w:w="0" w:type="dxa"/>
        <w:right w:w="0" w:type="dxa"/>
        <w:bottom w:w="0" w:type="dxa"/>
      </w:tblCellMar>
    </w:tblPr>
  </w:style>
  <w:style w:type="table" w:styleId="934" w:customStyle="1">
    <w:name w:val="List Table 6 Colorful - Accent 6"/>
    <w:uiPriority w:val="99"/>
    <w:tblPr>
      <w:tblCellMar>
        <w:left w:w="0" w:type="dxa"/>
        <w:top w:w="0" w:type="dxa"/>
        <w:right w:w="0" w:type="dxa"/>
        <w:bottom w:w="0" w:type="dxa"/>
      </w:tblCellMar>
    </w:tblPr>
  </w:style>
  <w:style w:type="table" w:styleId="935" w:customStyle="1">
    <w:name w:val="List Table 7 Colorful - Accent 1"/>
    <w:uiPriority w:val="99"/>
    <w:tblPr>
      <w:tblCellMar>
        <w:left w:w="0" w:type="dxa"/>
        <w:top w:w="0" w:type="dxa"/>
        <w:right w:w="0" w:type="dxa"/>
        <w:bottom w:w="0" w:type="dxa"/>
      </w:tblCellMar>
    </w:tblPr>
  </w:style>
  <w:style w:type="table" w:styleId="936" w:customStyle="1">
    <w:name w:val="List Table 7 Colorful - Accent 2"/>
    <w:uiPriority w:val="99"/>
    <w:tblPr>
      <w:tblCellMar>
        <w:left w:w="0" w:type="dxa"/>
        <w:top w:w="0" w:type="dxa"/>
        <w:right w:w="0" w:type="dxa"/>
        <w:bottom w:w="0" w:type="dxa"/>
      </w:tblCellMar>
    </w:tblPr>
  </w:style>
  <w:style w:type="table" w:styleId="937" w:customStyle="1">
    <w:name w:val="List Table 7 Colorful - Accent 3"/>
    <w:uiPriority w:val="99"/>
    <w:tblPr>
      <w:tblCellMar>
        <w:left w:w="0" w:type="dxa"/>
        <w:top w:w="0" w:type="dxa"/>
        <w:right w:w="0" w:type="dxa"/>
        <w:bottom w:w="0" w:type="dxa"/>
      </w:tblCellMar>
    </w:tblPr>
  </w:style>
  <w:style w:type="table" w:styleId="938" w:customStyle="1">
    <w:name w:val="List Table 7 Colorful - Accent 4"/>
    <w:uiPriority w:val="99"/>
    <w:tblPr>
      <w:tblCellMar>
        <w:left w:w="0" w:type="dxa"/>
        <w:top w:w="0" w:type="dxa"/>
        <w:right w:w="0" w:type="dxa"/>
        <w:bottom w:w="0" w:type="dxa"/>
      </w:tblCellMar>
    </w:tblPr>
  </w:style>
  <w:style w:type="table" w:styleId="939" w:customStyle="1">
    <w:name w:val="List Table 7 Colorful - Accent 5"/>
    <w:uiPriority w:val="99"/>
    <w:tblPr>
      <w:tblCellMar>
        <w:left w:w="0" w:type="dxa"/>
        <w:top w:w="0" w:type="dxa"/>
        <w:right w:w="0" w:type="dxa"/>
        <w:bottom w:w="0" w:type="dxa"/>
      </w:tblCellMar>
    </w:tblPr>
  </w:style>
  <w:style w:type="table" w:styleId="940" w:customStyle="1">
    <w:name w:val="List Table 7 Colorful - Accent 6"/>
    <w:uiPriority w:val="99"/>
    <w:tblPr>
      <w:tblCellMar>
        <w:left w:w="0" w:type="dxa"/>
        <w:top w:w="0" w:type="dxa"/>
        <w:right w:w="0" w:type="dxa"/>
        <w:bottom w:w="0" w:type="dxa"/>
      </w:tblCellMar>
    </w:tblPr>
  </w:style>
  <w:style w:type="table" w:styleId="941" w:customStyle="1">
    <w:name w:val="Lined - Accent"/>
    <w:uiPriority w:val="99"/>
    <w:rPr>
      <w:color w:val="404040"/>
    </w:rPr>
    <w:tblPr>
      <w:tblCellMar>
        <w:left w:w="0" w:type="dxa"/>
        <w:top w:w="0" w:type="dxa"/>
        <w:right w:w="0" w:type="dxa"/>
        <w:bottom w:w="0" w:type="dxa"/>
      </w:tblCellMar>
    </w:tblPr>
  </w:style>
  <w:style w:type="table" w:styleId="942" w:customStyle="1">
    <w:name w:val="Lined - Accent 1"/>
    <w:uiPriority w:val="99"/>
    <w:rPr>
      <w:color w:val="404040"/>
    </w:rPr>
    <w:tblPr>
      <w:tblCellMar>
        <w:left w:w="0" w:type="dxa"/>
        <w:top w:w="0" w:type="dxa"/>
        <w:right w:w="0" w:type="dxa"/>
        <w:bottom w:w="0" w:type="dxa"/>
      </w:tblCellMar>
    </w:tblPr>
  </w:style>
  <w:style w:type="table" w:styleId="943" w:customStyle="1">
    <w:name w:val="Lined - Accent 2"/>
    <w:uiPriority w:val="99"/>
    <w:rPr>
      <w:color w:val="404040"/>
    </w:rPr>
    <w:tblPr>
      <w:tblCellMar>
        <w:left w:w="0" w:type="dxa"/>
        <w:top w:w="0" w:type="dxa"/>
        <w:right w:w="0" w:type="dxa"/>
        <w:bottom w:w="0" w:type="dxa"/>
      </w:tblCellMar>
    </w:tblPr>
  </w:style>
  <w:style w:type="table" w:styleId="944" w:customStyle="1">
    <w:name w:val="Lined - Accent 3"/>
    <w:uiPriority w:val="99"/>
    <w:rPr>
      <w:color w:val="404040"/>
    </w:rPr>
    <w:tblPr>
      <w:tblCellMar>
        <w:left w:w="0" w:type="dxa"/>
        <w:top w:w="0" w:type="dxa"/>
        <w:right w:w="0" w:type="dxa"/>
        <w:bottom w:w="0" w:type="dxa"/>
      </w:tblCellMar>
    </w:tblPr>
  </w:style>
  <w:style w:type="table" w:styleId="945" w:customStyle="1">
    <w:name w:val="Lined - Accent 4"/>
    <w:uiPriority w:val="99"/>
    <w:rPr>
      <w:color w:val="404040"/>
    </w:rPr>
    <w:tblPr>
      <w:tblCellMar>
        <w:left w:w="0" w:type="dxa"/>
        <w:top w:w="0" w:type="dxa"/>
        <w:right w:w="0" w:type="dxa"/>
        <w:bottom w:w="0" w:type="dxa"/>
      </w:tblCellMar>
    </w:tblPr>
  </w:style>
  <w:style w:type="table" w:styleId="946" w:customStyle="1">
    <w:name w:val="Lined - Accent 5"/>
    <w:uiPriority w:val="99"/>
    <w:rPr>
      <w:color w:val="404040"/>
    </w:rPr>
    <w:tblPr>
      <w:tblCellMar>
        <w:left w:w="0" w:type="dxa"/>
        <w:top w:w="0" w:type="dxa"/>
        <w:right w:w="0" w:type="dxa"/>
        <w:bottom w:w="0" w:type="dxa"/>
      </w:tblCellMar>
    </w:tblPr>
  </w:style>
  <w:style w:type="table" w:styleId="947" w:customStyle="1">
    <w:name w:val="Lined - Accent 6"/>
    <w:uiPriority w:val="99"/>
    <w:rPr>
      <w:color w:val="404040"/>
    </w:rPr>
    <w:tblPr>
      <w:tblCellMar>
        <w:left w:w="0" w:type="dxa"/>
        <w:top w:w="0" w:type="dxa"/>
        <w:right w:w="0" w:type="dxa"/>
        <w:bottom w:w="0" w:type="dxa"/>
      </w:tblCellMar>
    </w:tblPr>
  </w:style>
  <w:style w:type="table" w:styleId="948" w:customStyle="1">
    <w:name w:val="Bordered &amp; Lined - Accent"/>
    <w:uiPriority w:val="99"/>
    <w:rPr>
      <w:color w:val="404040"/>
    </w:rPr>
    <w:tblPr>
      <w:tblCellMar>
        <w:left w:w="0" w:type="dxa"/>
        <w:top w:w="0" w:type="dxa"/>
        <w:right w:w="0" w:type="dxa"/>
        <w:bottom w:w="0" w:type="dxa"/>
      </w:tblCellMar>
    </w:tblPr>
  </w:style>
  <w:style w:type="table" w:styleId="949" w:customStyle="1">
    <w:name w:val="Bordered &amp; Lined - Accent 1"/>
    <w:uiPriority w:val="99"/>
    <w:rPr>
      <w:color w:val="404040"/>
    </w:rPr>
    <w:tblPr>
      <w:tblCellMar>
        <w:left w:w="0" w:type="dxa"/>
        <w:top w:w="0" w:type="dxa"/>
        <w:right w:w="0" w:type="dxa"/>
        <w:bottom w:w="0" w:type="dxa"/>
      </w:tblCellMar>
    </w:tblPr>
  </w:style>
  <w:style w:type="table" w:styleId="950" w:customStyle="1">
    <w:name w:val="Bordered &amp; Lined - Accent 2"/>
    <w:uiPriority w:val="99"/>
    <w:rPr>
      <w:color w:val="404040"/>
    </w:rPr>
    <w:tblPr>
      <w:tblCellMar>
        <w:left w:w="0" w:type="dxa"/>
        <w:top w:w="0" w:type="dxa"/>
        <w:right w:w="0" w:type="dxa"/>
        <w:bottom w:w="0" w:type="dxa"/>
      </w:tblCellMar>
    </w:tblPr>
  </w:style>
  <w:style w:type="table" w:styleId="951" w:customStyle="1">
    <w:name w:val="Bordered &amp; Lined - Accent 3"/>
    <w:uiPriority w:val="99"/>
    <w:rPr>
      <w:color w:val="404040"/>
    </w:rPr>
    <w:tblPr>
      <w:tblCellMar>
        <w:left w:w="0" w:type="dxa"/>
        <w:top w:w="0" w:type="dxa"/>
        <w:right w:w="0" w:type="dxa"/>
        <w:bottom w:w="0" w:type="dxa"/>
      </w:tblCellMar>
    </w:tblPr>
  </w:style>
  <w:style w:type="table" w:styleId="952" w:customStyle="1">
    <w:name w:val="Bordered &amp; Lined - Accent 4"/>
    <w:uiPriority w:val="99"/>
    <w:rPr>
      <w:color w:val="404040"/>
    </w:rPr>
    <w:tblPr>
      <w:tblCellMar>
        <w:left w:w="0" w:type="dxa"/>
        <w:top w:w="0" w:type="dxa"/>
        <w:right w:w="0" w:type="dxa"/>
        <w:bottom w:w="0" w:type="dxa"/>
      </w:tblCellMar>
    </w:tblPr>
  </w:style>
  <w:style w:type="table" w:styleId="953" w:customStyle="1">
    <w:name w:val="Bordered &amp; Lined - Accent 5"/>
    <w:uiPriority w:val="99"/>
    <w:rPr>
      <w:color w:val="404040"/>
    </w:rPr>
    <w:tblPr>
      <w:tblCellMar>
        <w:left w:w="0" w:type="dxa"/>
        <w:top w:w="0" w:type="dxa"/>
        <w:right w:w="0" w:type="dxa"/>
        <w:bottom w:w="0" w:type="dxa"/>
      </w:tblCellMar>
    </w:tblPr>
  </w:style>
  <w:style w:type="table" w:styleId="954" w:customStyle="1">
    <w:name w:val="Bordered &amp; Lined - Accent 6"/>
    <w:uiPriority w:val="99"/>
    <w:rPr>
      <w:color w:val="404040"/>
    </w:rPr>
    <w:tblPr>
      <w:tblCellMar>
        <w:left w:w="0" w:type="dxa"/>
        <w:top w:w="0" w:type="dxa"/>
        <w:right w:w="0" w:type="dxa"/>
        <w:bottom w:w="0" w:type="dxa"/>
      </w:tblCellMar>
    </w:tblPr>
  </w:style>
  <w:style w:type="table" w:styleId="955" w:customStyle="1">
    <w:name w:val="Bordered"/>
    <w:uiPriority w:val="99"/>
    <w:tblPr>
      <w:tblCellMar>
        <w:left w:w="0" w:type="dxa"/>
        <w:top w:w="0" w:type="dxa"/>
        <w:right w:w="0" w:type="dxa"/>
        <w:bottom w:w="0" w:type="dxa"/>
      </w:tblCellMar>
    </w:tblPr>
  </w:style>
  <w:style w:type="table" w:styleId="956" w:customStyle="1">
    <w:name w:val="Bordered - Accent 1"/>
    <w:uiPriority w:val="99"/>
    <w:tblPr>
      <w:tblCellMar>
        <w:left w:w="0" w:type="dxa"/>
        <w:top w:w="0" w:type="dxa"/>
        <w:right w:w="0" w:type="dxa"/>
        <w:bottom w:w="0" w:type="dxa"/>
      </w:tblCellMar>
    </w:tblPr>
  </w:style>
  <w:style w:type="table" w:styleId="957" w:customStyle="1">
    <w:name w:val="Bordered - Accent 2"/>
    <w:uiPriority w:val="99"/>
    <w:tblPr>
      <w:tblCellMar>
        <w:left w:w="0" w:type="dxa"/>
        <w:top w:w="0" w:type="dxa"/>
        <w:right w:w="0" w:type="dxa"/>
        <w:bottom w:w="0" w:type="dxa"/>
      </w:tblCellMar>
    </w:tblPr>
  </w:style>
  <w:style w:type="table" w:styleId="958" w:customStyle="1">
    <w:name w:val="Bordered - Accent 3"/>
    <w:uiPriority w:val="99"/>
    <w:tblPr>
      <w:tblCellMar>
        <w:left w:w="0" w:type="dxa"/>
        <w:top w:w="0" w:type="dxa"/>
        <w:right w:w="0" w:type="dxa"/>
        <w:bottom w:w="0" w:type="dxa"/>
      </w:tblCellMar>
    </w:tblPr>
  </w:style>
  <w:style w:type="table" w:styleId="959" w:customStyle="1">
    <w:name w:val="Bordered - Accent 4"/>
    <w:uiPriority w:val="99"/>
    <w:tblPr>
      <w:tblCellMar>
        <w:left w:w="0" w:type="dxa"/>
        <w:top w:w="0" w:type="dxa"/>
        <w:right w:w="0" w:type="dxa"/>
        <w:bottom w:w="0" w:type="dxa"/>
      </w:tblCellMar>
    </w:tblPr>
  </w:style>
  <w:style w:type="table" w:styleId="960" w:customStyle="1">
    <w:name w:val="Bordered - Accent 5"/>
    <w:uiPriority w:val="99"/>
    <w:tblPr>
      <w:tblCellMar>
        <w:left w:w="0" w:type="dxa"/>
        <w:top w:w="0" w:type="dxa"/>
        <w:right w:w="0" w:type="dxa"/>
        <w:bottom w:w="0" w:type="dxa"/>
      </w:tblCellMar>
    </w:tblPr>
  </w:style>
  <w:style w:type="table" w:styleId="961" w:customStyle="1">
    <w:name w:val="Bordered - Accent 6"/>
    <w:uiPriority w:val="99"/>
    <w:tblPr>
      <w:tblCellMar>
        <w:left w:w="0" w:type="dxa"/>
        <w:top w:w="0" w:type="dxa"/>
        <w:right w:w="0" w:type="dxa"/>
        <w:bottom w:w="0" w:type="dxa"/>
      </w:tblCellMar>
    </w:tblPr>
  </w:style>
  <w:style w:type="paragraph" w:styleId="962" w:customStyle="1">
    <w:name w:val="标题 12"/>
    <w:basedOn w:val="760"/>
    <w:next w:val="760"/>
    <w:link w:val="963"/>
    <w:qFormat/>
    <w:pPr>
      <w:keepLines/>
      <w:keepNext/>
      <w:spacing w:before="340" w:after="330" w:line="576" w:lineRule="auto"/>
      <w:outlineLvl w:val="0"/>
    </w:pPr>
    <w:rPr>
      <w:rFonts w:eastAsia="楷体_GB2312"/>
      <w:b/>
      <w:sz w:val="44"/>
      <w:szCs w:val="20"/>
    </w:rPr>
  </w:style>
  <w:style w:type="character" w:styleId="963" w:customStyle="1">
    <w:name w:val="标题 1 字符"/>
    <w:link w:val="962"/>
    <w:rPr>
      <w:rFonts w:ascii="Times New Roman" w:hAnsi="Times New Roman" w:eastAsia="楷体_GB2312" w:cs="Times New Roman"/>
      <w:b/>
      <w:sz w:val="44"/>
      <w:lang w:val="en-US" w:eastAsia="zh-CN" w:bidi="ar-SA"/>
    </w:rPr>
  </w:style>
  <w:style w:type="paragraph" w:styleId="964" w:customStyle="1">
    <w:name w:val="标题 21"/>
    <w:basedOn w:val="760"/>
    <w:next w:val="760"/>
    <w:link w:val="965"/>
    <w:qFormat/>
    <w:pPr>
      <w:keepLines/>
      <w:keepNext/>
      <w:spacing w:before="260" w:after="260" w:line="413" w:lineRule="auto"/>
      <w:outlineLvl w:val="1"/>
    </w:pPr>
    <w:rPr>
      <w:rFonts w:ascii="Arial" w:hAnsi="Arial" w:eastAsia="黑体"/>
      <w:b/>
      <w:bCs/>
      <w:sz w:val="32"/>
      <w:szCs w:val="32"/>
    </w:rPr>
  </w:style>
  <w:style w:type="character" w:styleId="965" w:customStyle="1">
    <w:name w:val="标题 2 字符1"/>
    <w:link w:val="964"/>
    <w:rPr>
      <w:rFonts w:ascii="Arial" w:hAnsi="Arial" w:eastAsia="黑体" w:cs="Times New Roman"/>
      <w:b/>
      <w:bCs/>
      <w:sz w:val="32"/>
      <w:szCs w:val="32"/>
      <w:lang w:val="en-US" w:eastAsia="zh-CN" w:bidi="ar-SA"/>
    </w:rPr>
  </w:style>
  <w:style w:type="paragraph" w:styleId="966" w:customStyle="1">
    <w:name w:val="标题 31"/>
    <w:basedOn w:val="760"/>
    <w:next w:val="760"/>
    <w:link w:val="967"/>
    <w:qFormat/>
    <w:pPr>
      <w:keepLines/>
      <w:keepNext/>
      <w:spacing w:before="260" w:after="260" w:line="413" w:lineRule="auto"/>
      <w:outlineLvl w:val="2"/>
    </w:pPr>
    <w:rPr>
      <w:b/>
      <w:bCs/>
      <w:sz w:val="32"/>
      <w:szCs w:val="32"/>
    </w:rPr>
  </w:style>
  <w:style w:type="character" w:styleId="967" w:customStyle="1">
    <w:name w:val="标题 3 字符"/>
    <w:link w:val="966"/>
    <w:rPr>
      <w:rFonts w:ascii="Times New Roman" w:hAnsi="Times New Roman" w:eastAsia="宋体" w:cs="Times New Roman"/>
      <w:b/>
      <w:bCs/>
      <w:sz w:val="32"/>
      <w:szCs w:val="32"/>
      <w:lang w:val="en-US" w:eastAsia="zh-CN" w:bidi="ar-SA"/>
    </w:rPr>
  </w:style>
  <w:style w:type="paragraph" w:styleId="968" w:customStyle="1">
    <w:name w:val="标题 41"/>
    <w:basedOn w:val="760"/>
    <w:next w:val="760"/>
    <w:link w:val="969"/>
    <w:qFormat/>
    <w:pPr>
      <w:keepLines/>
      <w:keepNext/>
      <w:spacing w:before="280" w:after="290" w:line="376" w:lineRule="auto"/>
      <w:outlineLvl w:val="3"/>
    </w:pPr>
    <w:rPr>
      <w:rFonts w:ascii="Cambria" w:hAnsi="Cambria"/>
      <w:b/>
      <w:bCs/>
      <w:sz w:val="28"/>
      <w:szCs w:val="28"/>
    </w:rPr>
  </w:style>
  <w:style w:type="character" w:styleId="969" w:customStyle="1">
    <w:name w:val="标题 4 字符"/>
    <w:link w:val="968"/>
    <w:rPr>
      <w:rFonts w:ascii="Cambria" w:hAnsi="Cambria" w:eastAsia="宋体" w:cs="Times New Roman"/>
      <w:b/>
      <w:bCs/>
      <w:sz w:val="28"/>
      <w:szCs w:val="28"/>
      <w:lang w:val="en-US" w:eastAsia="zh-CN" w:bidi="ar-SA"/>
    </w:rPr>
  </w:style>
  <w:style w:type="paragraph" w:styleId="970" w:customStyle="1">
    <w:name w:val="标题 51"/>
    <w:basedOn w:val="760"/>
    <w:next w:val="760"/>
    <w:link w:val="971"/>
    <w:qFormat/>
    <w:pPr>
      <w:keepLines/>
      <w:keepNext/>
      <w:spacing w:before="280" w:after="290" w:line="376" w:lineRule="auto"/>
      <w:outlineLvl w:val="4"/>
    </w:pPr>
    <w:rPr>
      <w:rFonts w:ascii="Calibri" w:hAnsi="Calibri"/>
      <w:b/>
      <w:bCs/>
      <w:sz w:val="28"/>
      <w:szCs w:val="28"/>
    </w:rPr>
  </w:style>
  <w:style w:type="character" w:styleId="971" w:customStyle="1">
    <w:name w:val="标题 5 字符"/>
    <w:link w:val="970"/>
    <w:rPr>
      <w:rFonts w:ascii="Calibri" w:hAnsi="Calibri" w:eastAsia="宋体" w:cs="Times New Roman"/>
      <w:b/>
      <w:bCs/>
      <w:sz w:val="28"/>
      <w:szCs w:val="28"/>
    </w:rPr>
  </w:style>
  <w:style w:type="paragraph" w:styleId="972" w:customStyle="1">
    <w:name w:val="标题 61"/>
    <w:basedOn w:val="760"/>
    <w:next w:val="760"/>
    <w:link w:val="973"/>
    <w:qFormat/>
    <w:pPr>
      <w:ind w:left="284" w:firstLine="1134"/>
      <w:keepLines/>
      <w:keepNext/>
      <w:tabs>
        <w:tab w:val="left" w:pos="3578" w:leader="none"/>
      </w:tabs>
      <w:outlineLvl w:val="5"/>
    </w:pPr>
    <w:rPr>
      <w:rFonts w:ascii="宋体" w:hAnsi="宋体"/>
      <w:b/>
      <w:bCs/>
      <w:sz w:val="30"/>
    </w:rPr>
  </w:style>
  <w:style w:type="character" w:styleId="973" w:customStyle="1">
    <w:name w:val="标题 6 字符"/>
    <w:link w:val="972"/>
    <w:rPr>
      <w:rFonts w:ascii="宋体" w:hAnsi="宋体" w:eastAsia="宋体" w:cs="Times New Roman"/>
      <w:b/>
      <w:bCs/>
      <w:sz w:val="30"/>
      <w:szCs w:val="24"/>
    </w:rPr>
  </w:style>
  <w:style w:type="paragraph" w:styleId="974" w:customStyle="1">
    <w:name w:val="标题 71"/>
    <w:basedOn w:val="760"/>
    <w:next w:val="976"/>
    <w:link w:val="975"/>
    <w:qFormat/>
    <w:pPr>
      <w:keepLines/>
      <w:keepNext/>
      <w:spacing w:before="240" w:after="64" w:line="320" w:lineRule="auto"/>
      <w:outlineLvl w:val="6"/>
    </w:pPr>
    <w:rPr>
      <w:b/>
      <w:sz w:val="24"/>
      <w:szCs w:val="20"/>
    </w:rPr>
  </w:style>
  <w:style w:type="character" w:styleId="975" w:customStyle="1">
    <w:name w:val="标题 7 字符"/>
    <w:link w:val="974"/>
    <w:rPr>
      <w:rFonts w:ascii="Times New Roman" w:hAnsi="Times New Roman" w:eastAsia="宋体" w:cs="Times New Roman"/>
      <w:b/>
      <w:sz w:val="24"/>
    </w:rPr>
  </w:style>
  <w:style w:type="paragraph" w:styleId="976" w:customStyle="1">
    <w:name w:val="正文缩进1"/>
    <w:basedOn w:val="760"/>
    <w:link w:val="977"/>
    <w:qFormat/>
    <w:pPr>
      <w:ind w:firstLine="420"/>
      <w:jc w:val="left"/>
    </w:pPr>
    <w:rPr>
      <w:rFonts w:eastAsia="楷体_GB2312"/>
      <w:sz w:val="24"/>
      <w:szCs w:val="20"/>
    </w:rPr>
  </w:style>
  <w:style w:type="character" w:styleId="977" w:customStyle="1">
    <w:name w:val="正文缩进 字符"/>
    <w:link w:val="976"/>
    <w:qFormat/>
    <w:rPr>
      <w:rFonts w:ascii="Times New Roman" w:hAnsi="Times New Roman" w:eastAsia="楷体_GB2312" w:cs="Times New Roman"/>
      <w:sz w:val="24"/>
      <w:lang w:val="en-US" w:eastAsia="zh-CN" w:bidi="ar-SA"/>
    </w:rPr>
  </w:style>
  <w:style w:type="paragraph" w:styleId="978" w:customStyle="1">
    <w:name w:val="标题 81"/>
    <w:basedOn w:val="760"/>
    <w:next w:val="976"/>
    <w:link w:val="979"/>
    <w:qFormat/>
    <w:pPr>
      <w:keepLines/>
      <w:keepNext/>
      <w:spacing w:before="240" w:after="64" w:line="320" w:lineRule="auto"/>
      <w:outlineLvl w:val="7"/>
    </w:pPr>
    <w:rPr>
      <w:rFonts w:ascii="Arial" w:hAnsi="Arial" w:eastAsia="黑体"/>
      <w:sz w:val="24"/>
      <w:szCs w:val="20"/>
    </w:rPr>
  </w:style>
  <w:style w:type="character" w:styleId="979" w:customStyle="1">
    <w:name w:val="标题 8 字符"/>
    <w:link w:val="978"/>
    <w:rPr>
      <w:rFonts w:ascii="Arial" w:hAnsi="Arial" w:eastAsia="黑体" w:cs="Times New Roman"/>
      <w:sz w:val="24"/>
    </w:rPr>
  </w:style>
  <w:style w:type="paragraph" w:styleId="980" w:customStyle="1">
    <w:name w:val="标题 91"/>
    <w:basedOn w:val="760"/>
    <w:next w:val="976"/>
    <w:link w:val="981"/>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81" w:customStyle="1">
    <w:name w:val="标题 9 字符"/>
    <w:link w:val="980"/>
    <w:rPr>
      <w:rFonts w:ascii="Arial" w:hAnsi="Arial" w:eastAsia="黑体" w:cs="Times New Roman"/>
      <w:sz w:val="21"/>
    </w:rPr>
  </w:style>
  <w:style w:type="character" w:styleId="982" w:customStyle="1">
    <w:name w:val="默认段落字体1"/>
    <w:rPr>
      <w:rFonts w:ascii="Times New Roman" w:hAnsi="Times New Roman" w:eastAsia="宋体" w:cs="Times New Roman"/>
    </w:rPr>
  </w:style>
  <w:style w:type="table" w:styleId="983" w:customStyle="1">
    <w:name w:val="普通表格1"/>
    <w:tblPr>
      <w:tblCellMar>
        <w:left w:w="0" w:type="dxa"/>
        <w:top w:w="0" w:type="dxa"/>
        <w:right w:w="0" w:type="dxa"/>
        <w:bottom w:w="0" w:type="dxa"/>
      </w:tblCellMar>
    </w:tblPr>
  </w:style>
  <w:style w:type="paragraph" w:styleId="984" w:customStyle="1">
    <w:name w:val="列表 31"/>
    <w:basedOn w:val="760"/>
    <w:pPr>
      <w:ind w:left="1260" w:hanging="420"/>
    </w:pPr>
    <w:rPr>
      <w:szCs w:val="20"/>
    </w:rPr>
  </w:style>
  <w:style w:type="paragraph" w:styleId="985" w:customStyle="1">
    <w:name w:val="列表编号 21"/>
    <w:basedOn w:val="760"/>
    <w:pPr>
      <w:ind w:left="780" w:hanging="360"/>
      <w:keepNext/>
      <w:spacing w:line="360" w:lineRule="auto"/>
      <w:tabs>
        <w:tab w:val="left" w:pos="780" w:leader="none"/>
      </w:tabs>
    </w:pPr>
    <w:rPr>
      <w:rFonts w:ascii="Arial" w:hAnsi="Arial"/>
      <w:sz w:val="24"/>
      <w:szCs w:val="20"/>
    </w:rPr>
  </w:style>
  <w:style w:type="paragraph" w:styleId="986" w:customStyle="1">
    <w:name w:val="列表编号1"/>
    <w:basedOn w:val="760"/>
    <w:pPr>
      <w:ind w:left="960" w:hanging="960"/>
      <w:spacing w:line="360" w:lineRule="auto"/>
      <w:tabs>
        <w:tab w:val="left" w:pos="960" w:leader="none"/>
      </w:tabs>
    </w:pPr>
    <w:rPr>
      <w:color w:val="000000"/>
      <w:sz w:val="28"/>
      <w:szCs w:val="20"/>
    </w:rPr>
  </w:style>
  <w:style w:type="paragraph" w:styleId="987" w:customStyle="1">
    <w:name w:val="题注1"/>
    <w:basedOn w:val="760"/>
    <w:next w:val="760"/>
    <w:qFormat/>
    <w:pPr>
      <w:spacing w:before="152" w:after="160"/>
    </w:pPr>
    <w:rPr>
      <w:rFonts w:ascii="Arial" w:hAnsi="Arial" w:eastAsia="黑体" w:cs="Arial"/>
      <w:sz w:val="20"/>
      <w:szCs w:val="20"/>
    </w:rPr>
  </w:style>
  <w:style w:type="paragraph" w:styleId="988" w:customStyle="1">
    <w:name w:val="文档结构图1"/>
    <w:basedOn w:val="760"/>
    <w:link w:val="989"/>
    <w:uiPriority w:val="99"/>
    <w:pPr>
      <w:shd w:val="clear" w:color="auto" w:fill="000080"/>
    </w:pPr>
    <w:rPr>
      <w:szCs w:val="20"/>
    </w:rPr>
  </w:style>
  <w:style w:type="character" w:styleId="989" w:customStyle="1">
    <w:name w:val="文档结构图 字符"/>
    <w:link w:val="988"/>
    <w:uiPriority w:val="99"/>
    <w:rPr>
      <w:rFonts w:ascii="Times New Roman" w:hAnsi="Times New Roman" w:eastAsia="宋体" w:cs="Times New Roman"/>
      <w:sz w:val="21"/>
      <w:shd w:val="clear" w:color="auto" w:fill="000080"/>
    </w:rPr>
  </w:style>
  <w:style w:type="paragraph" w:styleId="990" w:customStyle="1">
    <w:name w:val="引文目录标题1"/>
    <w:basedOn w:val="760"/>
    <w:next w:val="760"/>
    <w:pPr>
      <w:spacing w:before="120" w:line="312" w:lineRule="atLeast"/>
    </w:pPr>
    <w:rPr>
      <w:rFonts w:ascii="Arial" w:hAnsi="Arial"/>
      <w:b/>
      <w:sz w:val="24"/>
    </w:rPr>
  </w:style>
  <w:style w:type="paragraph" w:styleId="991" w:customStyle="1">
    <w:name w:val="批注文字1"/>
    <w:basedOn w:val="760"/>
    <w:link w:val="992"/>
    <w:uiPriority w:val="99"/>
    <w:qFormat/>
    <w:pPr>
      <w:jc w:val="left"/>
    </w:pPr>
  </w:style>
  <w:style w:type="character" w:styleId="992" w:customStyle="1">
    <w:name w:val="批注文字 字符"/>
    <w:link w:val="991"/>
    <w:uiPriority w:val="99"/>
    <w:qFormat/>
    <w:rPr>
      <w:rFonts w:ascii="Times New Roman" w:hAnsi="Times New Roman" w:eastAsia="宋体" w:cs="Times New Roman"/>
      <w:sz w:val="21"/>
      <w:szCs w:val="24"/>
    </w:rPr>
  </w:style>
  <w:style w:type="paragraph" w:styleId="993" w:customStyle="1">
    <w:name w:val="正文文本 31"/>
    <w:basedOn w:val="760"/>
    <w:link w:val="994"/>
    <w:pPr>
      <w:spacing w:after="120"/>
    </w:pPr>
    <w:rPr>
      <w:sz w:val="16"/>
      <w:szCs w:val="16"/>
    </w:rPr>
  </w:style>
  <w:style w:type="character" w:styleId="994" w:customStyle="1">
    <w:name w:val="正文文本 3 字符"/>
    <w:link w:val="993"/>
    <w:rPr>
      <w:rFonts w:ascii="Times New Roman" w:hAnsi="Times New Roman" w:eastAsia="宋体" w:cs="Times New Roman"/>
      <w:sz w:val="16"/>
      <w:szCs w:val="16"/>
    </w:rPr>
  </w:style>
  <w:style w:type="paragraph" w:styleId="995" w:customStyle="1">
    <w:name w:val="正文文本1"/>
    <w:basedOn w:val="760"/>
    <w:link w:val="996"/>
    <w:pPr>
      <w:jc w:val="center"/>
    </w:pPr>
    <w:rPr>
      <w:rFonts w:ascii="方正大黑简体" w:eastAsia="方正大黑简体"/>
      <w:position w:val="6"/>
      <w:sz w:val="30"/>
      <w:szCs w:val="20"/>
    </w:rPr>
  </w:style>
  <w:style w:type="character" w:styleId="996" w:customStyle="1">
    <w:name w:val="正文文本 字符"/>
    <w:link w:val="995"/>
    <w:uiPriority w:val="1"/>
    <w:rPr>
      <w:rFonts w:ascii="方正大黑简体" w:hAnsi="Times New Roman" w:eastAsia="方正大黑简体" w:cs="Times New Roman"/>
      <w:position w:val="6"/>
      <w:sz w:val="30"/>
      <w:lang w:val="en-US" w:eastAsia="zh-CN" w:bidi="ar-SA"/>
    </w:rPr>
  </w:style>
  <w:style w:type="paragraph" w:styleId="997" w:customStyle="1">
    <w:name w:val="正文文本缩进2"/>
    <w:basedOn w:val="760"/>
    <w:link w:val="998"/>
    <w:pPr>
      <w:ind w:left="570"/>
      <w:spacing w:line="520" w:lineRule="exact"/>
    </w:pPr>
    <w:rPr>
      <w:rFonts w:ascii="方正仿宋简体" w:hAnsi="创艺简仿宋" w:eastAsia="方正仿宋简体"/>
      <w:sz w:val="24"/>
      <w:szCs w:val="20"/>
    </w:rPr>
  </w:style>
  <w:style w:type="character" w:styleId="998" w:customStyle="1">
    <w:name w:val="正文文本缩进 字符"/>
    <w:link w:val="997"/>
    <w:rPr>
      <w:rFonts w:ascii="方正仿宋简体" w:hAnsi="创艺简仿宋" w:eastAsia="方正仿宋简体" w:cs="Times New Roman"/>
      <w:sz w:val="24"/>
      <w:lang w:val="en-US" w:eastAsia="zh-CN" w:bidi="ar-SA"/>
    </w:rPr>
  </w:style>
  <w:style w:type="paragraph" w:styleId="999" w:customStyle="1">
    <w:name w:val="列表 21"/>
    <w:basedOn w:val="760"/>
    <w:pPr>
      <w:ind w:left="100" w:hanging="200"/>
    </w:pPr>
  </w:style>
  <w:style w:type="paragraph" w:styleId="1000" w:customStyle="1">
    <w:name w:val="HTML 地址1"/>
    <w:basedOn w:val="760"/>
    <w:link w:val="1001"/>
    <w:unhideWhenUsed/>
    <w:rPr>
      <w:i/>
      <w:iCs/>
      <w:szCs w:val="21"/>
    </w:rPr>
  </w:style>
  <w:style w:type="character" w:styleId="1001" w:customStyle="1">
    <w:name w:val="HTML 地址 字符"/>
    <w:link w:val="1000"/>
    <w:rPr>
      <w:rFonts w:ascii="Times New Roman" w:hAnsi="Times New Roman" w:eastAsia="宋体" w:cs="Times New Roman"/>
      <w:i/>
      <w:iCs/>
      <w:sz w:val="21"/>
      <w:szCs w:val="21"/>
    </w:rPr>
  </w:style>
  <w:style w:type="paragraph" w:styleId="1002" w:customStyle="1">
    <w:name w:val="纯文本5"/>
    <w:basedOn w:val="760"/>
    <w:link w:val="1003"/>
    <w:rPr>
      <w:rFonts w:ascii="宋体" w:hAnsi="Courier New" w:eastAsia="楷体_GB2312"/>
      <w:sz w:val="28"/>
      <w:szCs w:val="20"/>
    </w:rPr>
  </w:style>
  <w:style w:type="character" w:styleId="1003" w:customStyle="1">
    <w:name w:val="纯文本 字符"/>
    <w:link w:val="1002"/>
    <w:rPr>
      <w:rFonts w:ascii="宋体" w:hAnsi="Courier New" w:eastAsia="楷体_GB2312" w:cs="Times New Roman"/>
      <w:sz w:val="28"/>
      <w:lang w:val="en-US" w:eastAsia="zh-CN" w:bidi="ar-SA"/>
    </w:rPr>
  </w:style>
  <w:style w:type="paragraph" w:styleId="1004" w:customStyle="1">
    <w:name w:val="日期1"/>
    <w:basedOn w:val="760"/>
    <w:next w:val="760"/>
    <w:link w:val="1005"/>
    <w:rPr>
      <w:rFonts w:ascii="宋体" w:hAnsi="宋体" w:eastAsia="楷体_GB2312"/>
      <w:sz w:val="24"/>
      <w:szCs w:val="20"/>
    </w:rPr>
  </w:style>
  <w:style w:type="character" w:styleId="1005" w:customStyle="1">
    <w:name w:val="日期 字符"/>
    <w:link w:val="1004"/>
    <w:rPr>
      <w:rFonts w:ascii="宋体" w:hAnsi="宋体" w:eastAsia="楷体_GB2312" w:cs="Times New Roman"/>
      <w:sz w:val="24"/>
    </w:rPr>
  </w:style>
  <w:style w:type="paragraph" w:styleId="1006" w:customStyle="1">
    <w:name w:val="正文文本缩进 21"/>
    <w:basedOn w:val="760"/>
    <w:link w:val="1007"/>
    <w:pPr>
      <w:ind w:firstLine="540"/>
      <w:spacing w:line="360" w:lineRule="auto"/>
    </w:pPr>
    <w:rPr>
      <w:rFonts w:ascii="宋体" w:hAnsi="宋体"/>
      <w:sz w:val="24"/>
    </w:rPr>
  </w:style>
  <w:style w:type="character" w:styleId="1007" w:customStyle="1">
    <w:name w:val="正文文本缩进 2 字符"/>
    <w:link w:val="1006"/>
    <w:rPr>
      <w:rFonts w:ascii="宋体" w:hAnsi="宋体" w:eastAsia="宋体" w:cs="Times New Roman"/>
      <w:sz w:val="24"/>
      <w:szCs w:val="24"/>
      <w:lang w:val="en-US" w:eastAsia="zh-CN" w:bidi="ar-SA"/>
    </w:rPr>
  </w:style>
  <w:style w:type="paragraph" w:styleId="1008" w:customStyle="1">
    <w:name w:val="批注框文本1"/>
    <w:basedOn w:val="760"/>
    <w:link w:val="1009"/>
    <w:rPr>
      <w:rFonts w:ascii="Calibri" w:hAnsi="Calibri"/>
      <w:sz w:val="18"/>
      <w:szCs w:val="18"/>
    </w:rPr>
  </w:style>
  <w:style w:type="character" w:styleId="1009" w:customStyle="1">
    <w:name w:val="批注框文本 字符"/>
    <w:link w:val="1008"/>
    <w:rPr>
      <w:rFonts w:ascii="Calibri" w:hAnsi="Calibri" w:eastAsia="宋体" w:cs="Times New Roman"/>
      <w:sz w:val="18"/>
      <w:szCs w:val="18"/>
      <w:lang w:val="en-US" w:eastAsia="zh-CN" w:bidi="ar-SA"/>
    </w:rPr>
  </w:style>
  <w:style w:type="paragraph" w:styleId="1010" w:customStyle="1">
    <w:name w:val="页脚1"/>
    <w:basedOn w:val="760"/>
    <w:link w:val="1011"/>
    <w:uiPriority w:val="99"/>
    <w:pPr>
      <w:jc w:val="left"/>
      <w:tabs>
        <w:tab w:val="center" w:pos="4153" w:leader="none"/>
        <w:tab w:val="right" w:pos="8306" w:leader="none"/>
      </w:tabs>
    </w:pPr>
    <w:rPr>
      <w:sz w:val="18"/>
      <w:szCs w:val="18"/>
    </w:rPr>
  </w:style>
  <w:style w:type="character" w:styleId="1011" w:customStyle="1">
    <w:name w:val="页脚 字符1"/>
    <w:link w:val="1010"/>
    <w:uiPriority w:val="99"/>
    <w:rPr>
      <w:rFonts w:ascii="Times New Roman" w:hAnsi="Times New Roman" w:eastAsia="宋体" w:cs="Times New Roman"/>
      <w:sz w:val="18"/>
      <w:szCs w:val="18"/>
      <w:lang w:val="en-US" w:eastAsia="zh-CN" w:bidi="ar-SA"/>
    </w:rPr>
  </w:style>
  <w:style w:type="paragraph" w:styleId="1012" w:customStyle="1">
    <w:name w:val="页眉1"/>
    <w:basedOn w:val="760"/>
    <w:link w:val="1013"/>
    <w:pPr>
      <w:jc w:val="center"/>
      <w:tabs>
        <w:tab w:val="center" w:pos="4153" w:leader="none"/>
        <w:tab w:val="right" w:pos="8306" w:leader="none"/>
      </w:tabs>
      <w:pBdr>
        <w:bottom w:val="single" w:color="000000" w:sz="6" w:space="1"/>
      </w:pBdr>
    </w:pPr>
    <w:rPr>
      <w:rFonts w:eastAsia="楷体_GB2312"/>
      <w:sz w:val="18"/>
      <w:szCs w:val="20"/>
    </w:rPr>
  </w:style>
  <w:style w:type="character" w:styleId="1013" w:customStyle="1">
    <w:name w:val="页眉 字符"/>
    <w:link w:val="1012"/>
    <w:rPr>
      <w:rFonts w:ascii="Times New Roman" w:hAnsi="Times New Roman" w:eastAsia="楷体_GB2312" w:cs="Times New Roman"/>
      <w:sz w:val="18"/>
      <w:lang w:val="en-US" w:eastAsia="zh-CN" w:bidi="ar-SA"/>
    </w:rPr>
  </w:style>
  <w:style w:type="paragraph" w:styleId="1014" w:customStyle="1">
    <w:name w:val="列表接续 41"/>
    <w:basedOn w:val="760"/>
    <w:pPr>
      <w:ind w:left="1680"/>
      <w:spacing w:after="120"/>
    </w:pPr>
    <w:rPr>
      <w:rFonts w:ascii="Calibri" w:hAnsi="Calibri"/>
    </w:rPr>
  </w:style>
  <w:style w:type="paragraph" w:styleId="1015" w:customStyle="1">
    <w:name w:val="索引标题1"/>
    <w:basedOn w:val="760"/>
    <w:next w:val="1016"/>
    <w:rPr>
      <w:rFonts w:ascii="Arial" w:hAnsi="Arial" w:cs="Arial"/>
      <w:b/>
      <w:bCs/>
    </w:rPr>
  </w:style>
  <w:style w:type="paragraph" w:styleId="1016" w:customStyle="1">
    <w:name w:val="索引 11"/>
    <w:basedOn w:val="760"/>
    <w:next w:val="760"/>
    <w:pPr>
      <w:jc w:val="center"/>
      <w:spacing w:line="270" w:lineRule="atLeast"/>
      <w:widowControl/>
    </w:pPr>
    <w:rPr>
      <w:rFonts w:ascii="宋体" w:hAnsi="宋体"/>
      <w:b/>
      <w:szCs w:val="18"/>
    </w:rPr>
  </w:style>
  <w:style w:type="paragraph" w:styleId="1017" w:customStyle="1">
    <w:name w:val="副标题1"/>
    <w:basedOn w:val="760"/>
    <w:next w:val="760"/>
    <w:link w:val="1018"/>
    <w:qFormat/>
    <w:pPr>
      <w:jc w:val="center"/>
      <w:spacing w:before="240" w:after="60" w:line="312" w:lineRule="auto"/>
      <w:outlineLvl w:val="1"/>
    </w:pPr>
    <w:rPr>
      <w:rFonts w:ascii="Cambria" w:hAnsi="Cambria"/>
      <w:b/>
      <w:bCs/>
      <w:sz w:val="32"/>
      <w:szCs w:val="32"/>
    </w:rPr>
  </w:style>
  <w:style w:type="character" w:styleId="1018" w:customStyle="1">
    <w:name w:val="副标题 字符"/>
    <w:link w:val="1017"/>
    <w:rPr>
      <w:rFonts w:ascii="Cambria" w:hAnsi="Cambria" w:eastAsia="宋体" w:cs="Times New Roman"/>
      <w:b/>
      <w:bCs/>
      <w:sz w:val="32"/>
      <w:szCs w:val="32"/>
    </w:rPr>
  </w:style>
  <w:style w:type="paragraph" w:styleId="1019" w:customStyle="1">
    <w:name w:val="正文文本缩进 31"/>
    <w:basedOn w:val="760"/>
    <w:link w:val="1020"/>
    <w:pPr>
      <w:ind w:left="420"/>
      <w:spacing w:after="120"/>
    </w:pPr>
    <w:rPr>
      <w:sz w:val="16"/>
      <w:szCs w:val="16"/>
    </w:rPr>
  </w:style>
  <w:style w:type="character" w:styleId="1020" w:customStyle="1">
    <w:name w:val="正文文本缩进 3 字符"/>
    <w:link w:val="1019"/>
    <w:rPr>
      <w:rFonts w:ascii="Times New Roman" w:hAnsi="Times New Roman" w:eastAsia="宋体" w:cs="Times New Roman"/>
      <w:sz w:val="16"/>
      <w:szCs w:val="16"/>
    </w:rPr>
  </w:style>
  <w:style w:type="paragraph" w:styleId="1021" w:customStyle="1">
    <w:name w:val="正文文本 22"/>
    <w:basedOn w:val="760"/>
    <w:link w:val="1022"/>
    <w:pPr>
      <w:ind w:firstLine="250"/>
      <w:spacing w:after="120" w:line="480" w:lineRule="auto"/>
    </w:pPr>
    <w:rPr>
      <w:sz w:val="24"/>
    </w:rPr>
  </w:style>
  <w:style w:type="character" w:styleId="1022" w:customStyle="1">
    <w:name w:val="正文文本 2 字符"/>
    <w:link w:val="1021"/>
    <w:rPr>
      <w:rFonts w:ascii="Times New Roman" w:hAnsi="Times New Roman" w:eastAsia="宋体" w:cs="Times New Roman"/>
      <w:sz w:val="24"/>
      <w:szCs w:val="24"/>
    </w:rPr>
  </w:style>
  <w:style w:type="paragraph" w:styleId="1023" w:customStyle="1">
    <w:name w:val="列表接续 21"/>
    <w:basedOn w:val="760"/>
    <w:pPr>
      <w:ind w:left="840"/>
      <w:spacing w:after="120"/>
    </w:pPr>
    <w:rPr>
      <w:rFonts w:ascii="Calibri" w:hAnsi="Calibri"/>
    </w:rPr>
  </w:style>
  <w:style w:type="paragraph" w:styleId="1024" w:customStyle="1">
    <w:name w:val="HTML 预设格式1"/>
    <w:basedOn w:val="760"/>
    <w:link w:val="102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25" w:customStyle="1">
    <w:name w:val="HTML 预设格式 字符"/>
    <w:link w:val="1024"/>
    <w:rPr>
      <w:rFonts w:ascii="宋体" w:hAnsi="宋体" w:eastAsia="宋体" w:cs="宋体"/>
      <w:sz w:val="24"/>
      <w:szCs w:val="24"/>
    </w:rPr>
  </w:style>
  <w:style w:type="paragraph" w:styleId="1026" w:customStyle="1">
    <w:name w:val="普通(网站)1"/>
    <w:basedOn w:val="760"/>
    <w:qFormat/>
    <w:pPr>
      <w:jc w:val="left"/>
      <w:spacing w:before="100" w:beforeAutospacing="1" w:after="100" w:afterAutospacing="1"/>
      <w:widowControl/>
    </w:pPr>
    <w:rPr>
      <w:rFonts w:ascii="宋体" w:hAnsi="宋体" w:cs="宋体"/>
      <w:sz w:val="24"/>
    </w:rPr>
  </w:style>
  <w:style w:type="paragraph" w:styleId="1027" w:customStyle="1">
    <w:name w:val="标题1"/>
    <w:basedOn w:val="760"/>
    <w:link w:val="1028"/>
    <w:qFormat/>
    <w:pPr>
      <w:jc w:val="center"/>
      <w:spacing w:before="240" w:after="60" w:line="360" w:lineRule="auto"/>
      <w:outlineLvl w:val="0"/>
    </w:pPr>
    <w:rPr>
      <w:rFonts w:ascii="宋体" w:hAnsi="宋体"/>
      <w:b/>
      <w:bCs/>
      <w:sz w:val="32"/>
      <w:szCs w:val="32"/>
    </w:rPr>
  </w:style>
  <w:style w:type="character" w:styleId="1028" w:customStyle="1">
    <w:name w:val="标题 字符"/>
    <w:link w:val="1027"/>
    <w:qFormat/>
    <w:rPr>
      <w:rFonts w:ascii="宋体" w:hAnsi="宋体" w:eastAsia="宋体" w:cs="Arial"/>
      <w:b/>
      <w:bCs/>
      <w:sz w:val="32"/>
      <w:szCs w:val="32"/>
    </w:rPr>
  </w:style>
  <w:style w:type="paragraph" w:styleId="1029" w:customStyle="1">
    <w:name w:val="批注主题1"/>
    <w:basedOn w:val="991"/>
    <w:next w:val="991"/>
    <w:link w:val="1030"/>
    <w:rPr>
      <w:b/>
      <w:bCs/>
    </w:rPr>
  </w:style>
  <w:style w:type="character" w:styleId="1030" w:customStyle="1">
    <w:name w:val="批注主题 字符"/>
    <w:link w:val="1029"/>
    <w:rPr>
      <w:rFonts w:ascii="Times New Roman" w:hAnsi="Times New Roman" w:eastAsia="宋体" w:cs="Times New Roman"/>
      <w:b/>
      <w:bCs/>
      <w:sz w:val="21"/>
      <w:szCs w:val="24"/>
    </w:rPr>
  </w:style>
  <w:style w:type="paragraph" w:styleId="1031" w:customStyle="1">
    <w:name w:val="正文文本首行缩进1"/>
    <w:basedOn w:val="995"/>
    <w:link w:val="1032"/>
    <w:pPr>
      <w:ind w:firstLine="420"/>
      <w:jc w:val="both"/>
      <w:spacing w:after="120" w:line="300" w:lineRule="auto"/>
    </w:pPr>
    <w:rPr>
      <w:sz w:val="24"/>
      <w:szCs w:val="24"/>
    </w:rPr>
  </w:style>
  <w:style w:type="character" w:styleId="1032" w:customStyle="1">
    <w:name w:val="正文文本首行缩进 字符"/>
    <w:link w:val="1031"/>
    <w:rPr>
      <w:rFonts w:ascii="方正大黑简体" w:hAnsi="Times New Roman" w:eastAsia="方正大黑简体" w:cs="Times New Roman"/>
      <w:position w:val="6"/>
      <w:sz w:val="24"/>
      <w:szCs w:val="24"/>
      <w:lang w:val="en-US" w:eastAsia="zh-CN" w:bidi="ar-SA"/>
    </w:rPr>
  </w:style>
  <w:style w:type="paragraph" w:styleId="1033" w:customStyle="1">
    <w:name w:val="正文文本首行缩进 21"/>
    <w:basedOn w:val="997"/>
    <w:link w:val="1034"/>
    <w:pPr>
      <w:ind w:left="420" w:firstLine="420"/>
      <w:spacing w:after="120" w:line="240" w:lineRule="auto"/>
    </w:pPr>
    <w:rPr>
      <w:rFonts w:ascii="Tahoma" w:hAnsi="Tahoma"/>
      <w:sz w:val="21"/>
      <w:szCs w:val="24"/>
    </w:rPr>
  </w:style>
  <w:style w:type="character" w:styleId="1034" w:customStyle="1">
    <w:name w:val="正文文本首行缩进 2 字符"/>
    <w:link w:val="1033"/>
    <w:rPr>
      <w:rFonts w:ascii="Tahoma" w:hAnsi="Tahoma" w:eastAsia="方正仿宋简体" w:cs="Times New Roman"/>
      <w:sz w:val="21"/>
      <w:szCs w:val="24"/>
      <w:lang w:val="en-US" w:eastAsia="zh-CN" w:bidi="ar-SA"/>
    </w:rPr>
  </w:style>
  <w:style w:type="table" w:styleId="1035" w:customStyle="1">
    <w:name w:val="网格型2"/>
    <w:basedOn w:val="983"/>
    <w:uiPriority w:val="39"/>
    <w:pPr>
      <w:jc w:val="both"/>
      <w:widowControl w:val="off"/>
    </w:pPr>
    <w:tblPr/>
  </w:style>
  <w:style w:type="table" w:styleId="1036" w:customStyle="1">
    <w:name w:val="网格型 11"/>
    <w:basedOn w:val="983"/>
    <w:pPr>
      <w:jc w:val="both"/>
      <w:widowControl w:val="off"/>
    </w:pPr>
    <w:tblPr/>
  </w:style>
  <w:style w:type="table" w:styleId="1037" w:customStyle="1">
    <w:name w:val="网格型 81"/>
    <w:basedOn w:val="983"/>
    <w:pPr>
      <w:ind w:firstLine="250"/>
      <w:jc w:val="both"/>
      <w:spacing w:line="300" w:lineRule="auto"/>
      <w:widowControl w:val="off"/>
    </w:pPr>
    <w:tblPr/>
  </w:style>
  <w:style w:type="table" w:styleId="1038" w:customStyle="1">
    <w:name w:val="专业型1"/>
    <w:basedOn w:val="983"/>
    <w:pPr>
      <w:ind w:firstLine="250"/>
      <w:jc w:val="both"/>
      <w:spacing w:line="300" w:lineRule="auto"/>
      <w:widowControl w:val="off"/>
    </w:pPr>
    <w:tblPr/>
  </w:style>
  <w:style w:type="character" w:styleId="1039" w:customStyle="1">
    <w:name w:val="要点1"/>
    <w:uiPriority w:val="22"/>
    <w:qFormat/>
    <w:rPr>
      <w:rFonts w:ascii="Times New Roman" w:hAnsi="Times New Roman" w:eastAsia="宋体" w:cs="Times New Roman"/>
      <w:b/>
      <w:bCs/>
    </w:rPr>
  </w:style>
  <w:style w:type="character" w:styleId="1040" w:customStyle="1">
    <w:name w:val="页码1"/>
    <w:rPr>
      <w:rFonts w:ascii="Times New Roman" w:hAnsi="Times New Roman" w:eastAsia="宋体" w:cs="Times New Roman"/>
    </w:rPr>
  </w:style>
  <w:style w:type="character" w:styleId="1041" w:customStyle="1">
    <w:name w:val="访问过的超链接2"/>
    <w:rPr>
      <w:rFonts w:ascii="Times New Roman" w:hAnsi="Times New Roman" w:eastAsia="宋体" w:cs="Times New Roman"/>
      <w:color w:val="800080"/>
      <w:u w:val="single"/>
    </w:rPr>
  </w:style>
  <w:style w:type="character" w:styleId="1042" w:customStyle="1">
    <w:name w:val="强调1"/>
    <w:qFormat/>
    <w:rPr>
      <w:rFonts w:ascii="Times New Roman" w:hAnsi="Times New Roman" w:eastAsia="宋体" w:cs="Times New Roman"/>
      <w:b/>
      <w:bCs/>
      <w:i w:val="0"/>
      <w:iCs w:val="0"/>
    </w:rPr>
  </w:style>
  <w:style w:type="character" w:styleId="1043" w:customStyle="1">
    <w:name w:val="HTML 打字机1"/>
    <w:rPr>
      <w:rFonts w:ascii="黑体" w:hAnsi="Courier New" w:eastAsia="黑体" w:cs="Courier New"/>
      <w:sz w:val="14"/>
      <w:szCs w:val="14"/>
    </w:rPr>
  </w:style>
  <w:style w:type="character" w:styleId="1044" w:customStyle="1">
    <w:name w:val="超链接1"/>
    <w:uiPriority w:val="99"/>
    <w:rPr>
      <w:rFonts w:ascii="Times New Roman" w:hAnsi="Times New Roman" w:eastAsia="宋体" w:cs="Times New Roman"/>
      <w:color w:val="0000ff"/>
      <w:u w:val="single"/>
    </w:rPr>
  </w:style>
  <w:style w:type="character" w:styleId="1045" w:customStyle="1">
    <w:name w:val="批注引用1"/>
    <w:uiPriority w:val="99"/>
    <w:rPr>
      <w:rFonts w:ascii="Times New Roman" w:hAnsi="Times New Roman" w:eastAsia="宋体" w:cs="Times New Roman"/>
      <w:sz w:val="21"/>
      <w:szCs w:val="21"/>
    </w:rPr>
  </w:style>
  <w:style w:type="character" w:styleId="1046" w:customStyle="1">
    <w:name w:val="+正文 Char Char Char Char"/>
    <w:rPr>
      <w:rFonts w:ascii="Tahoma" w:hAnsi="Tahoma" w:eastAsia="宋体" w:cs="Times New Roman"/>
      <w:sz w:val="24"/>
      <w:szCs w:val="28"/>
      <w:lang w:val="en-US" w:eastAsia="zh-CN" w:bidi="ar-SA"/>
    </w:rPr>
  </w:style>
  <w:style w:type="character" w:styleId="1047" w:customStyle="1">
    <w:name w:val="t31"/>
    <w:rPr>
      <w:sz w:val="21"/>
      <w:szCs w:val="21"/>
    </w:rPr>
  </w:style>
  <w:style w:type="character" w:styleId="1048" w:customStyle="1">
    <w:name w:val="页脚 Char1"/>
    <w:rPr>
      <w:rFonts w:ascii="Times New Roman" w:hAnsi="Times New Roman" w:eastAsia="宋体" w:cs="Times New Roman"/>
      <w:sz w:val="18"/>
      <w:szCs w:val="18"/>
    </w:rPr>
  </w:style>
  <w:style w:type="character" w:styleId="1049" w:customStyle="1">
    <w:name w:val="lh201"/>
    <w:rPr>
      <w:rFonts w:ascii="Times New Roman" w:hAnsi="Times New Roman" w:eastAsia="宋体" w:cs="Times New Roman"/>
      <w:color w:val="666666"/>
    </w:rPr>
  </w:style>
  <w:style w:type="character" w:styleId="1050" w:customStyle="1">
    <w:name w:val="td21"/>
    <w:rPr>
      <w:rFonts w:ascii="Tahoma" w:hAnsi="Tahoma" w:eastAsia="宋体" w:cs="Times New Roman"/>
      <w:sz w:val="21"/>
      <w:szCs w:val="21"/>
      <w:u w:val="none"/>
      <w:lang w:val="en-US" w:eastAsia="zh-CN" w:bidi="ar-SA"/>
    </w:rPr>
  </w:style>
  <w:style w:type="character" w:styleId="1051" w:customStyle="1">
    <w:name w:val="Plain Text Char Char"/>
    <w:link w:val="1052"/>
    <w:rPr>
      <w:rFonts w:ascii="宋体" w:hAnsi="Courier New" w:eastAsia="楷体_GB2312" w:cs="Times New Roman"/>
      <w:sz w:val="28"/>
    </w:rPr>
  </w:style>
  <w:style w:type="paragraph" w:styleId="1052" w:customStyle="1">
    <w:name w:val="纯文本1"/>
    <w:basedOn w:val="760"/>
    <w:link w:val="1051"/>
    <w:qFormat/>
    <w:rPr>
      <w:rFonts w:ascii="宋体" w:hAnsi="Courier New" w:eastAsia="楷体_GB2312"/>
      <w:sz w:val="28"/>
      <w:szCs w:val="20"/>
    </w:rPr>
  </w:style>
  <w:style w:type="character" w:styleId="1053" w:customStyle="1">
    <w:name w:val="正文文本 3 Char2"/>
    <w:rPr>
      <w:rFonts w:ascii="Times New Roman" w:hAnsi="Times New Roman" w:eastAsia="宋体" w:cs="Times New Roman"/>
      <w:sz w:val="16"/>
      <w:szCs w:val="16"/>
    </w:rPr>
  </w:style>
  <w:style w:type="character" w:styleId="1054" w:customStyle="1">
    <w:name w:val="style1"/>
    <w:rPr>
      <w:rFonts w:ascii="Times New Roman" w:hAnsi="Times New Roman" w:eastAsia="宋体" w:cs="Times New Roman"/>
    </w:rPr>
  </w:style>
  <w:style w:type="character" w:styleId="1055" w:customStyle="1">
    <w:name w:val="正文文本 Char1"/>
    <w:rPr>
      <w:rFonts w:ascii="Times New Roman" w:hAnsi="Times New Roman" w:eastAsia="宋体" w:cs="Times New Roman"/>
      <w:sz w:val="21"/>
      <w:szCs w:val="24"/>
    </w:rPr>
  </w:style>
  <w:style w:type="character" w:styleId="1056" w:customStyle="1">
    <w:name w:val="h3 Char1"/>
    <w:rPr>
      <w:rFonts w:ascii="宋体" w:hAnsi="宋体" w:eastAsia="宋体" w:cs="Times New Roman"/>
      <w:sz w:val="28"/>
      <w:lang w:val="en-US" w:eastAsia="zh-CN" w:bidi="ar-SA"/>
    </w:rPr>
  </w:style>
  <w:style w:type="character" w:styleId="1057" w:customStyle="1">
    <w:name w:val="gray_b"/>
    <w:rPr>
      <w:rFonts w:ascii="Times New Roman" w:hAnsi="Times New Roman" w:eastAsia="宋体" w:cs="Times New Roman"/>
    </w:rPr>
  </w:style>
  <w:style w:type="character" w:styleId="1058" w:customStyle="1">
    <w:name w:val="f141"/>
    <w:rPr>
      <w:rFonts w:ascii="Tahoma" w:hAnsi="Tahoma" w:eastAsia="宋体" w:cs="Times New Roman"/>
      <w:sz w:val="24"/>
      <w:szCs w:val="24"/>
      <w:lang w:val="en-US" w:eastAsia="zh-CN" w:bidi="ar-SA"/>
    </w:rPr>
  </w:style>
  <w:style w:type="character" w:styleId="1059" w:customStyle="1">
    <w:name w:val="apple-style-span"/>
    <w:rPr>
      <w:rFonts w:ascii="Times New Roman" w:hAnsi="Times New Roman" w:eastAsia="宋体" w:cs="Times New Roman"/>
    </w:rPr>
  </w:style>
  <w:style w:type="character" w:styleId="1060" w:customStyle="1">
    <w:name w:val="grame"/>
    <w:rPr>
      <w:rFonts w:ascii="Times New Roman" w:hAnsi="Times New Roman" w:eastAsia="宋体" w:cs="Times New Roman"/>
    </w:rPr>
  </w:style>
  <w:style w:type="character" w:styleId="1061" w:customStyle="1">
    <w:name w:val="font-12"/>
    <w:rPr>
      <w:rFonts w:ascii="Times New Roman" w:hAnsi="Times New Roman" w:eastAsia="宋体" w:cs="Times New Roman"/>
    </w:rPr>
  </w:style>
  <w:style w:type="character" w:styleId="1062" w:customStyle="1">
    <w:name w:val="fontstyle01"/>
    <w:rPr>
      <w:rFonts w:hint="eastAsia" w:ascii="宋体" w:hAnsi="宋体" w:eastAsia="宋体" w:cs="Times New Roman"/>
      <w:b w:val="0"/>
      <w:bCs w:val="0"/>
      <w:i w:val="0"/>
      <w:iCs w:val="0"/>
      <w:color w:val="000000"/>
      <w:sz w:val="24"/>
      <w:szCs w:val="24"/>
    </w:rPr>
  </w:style>
  <w:style w:type="character" w:styleId="1063" w:customStyle="1">
    <w:name w:val="info4"/>
    <w:rPr>
      <w:rFonts w:ascii="Times New Roman" w:hAnsi="Times New Roman" w:eastAsia="宋体" w:cs="Times New Roman"/>
    </w:rPr>
  </w:style>
  <w:style w:type="character" w:styleId="1064" w:customStyle="1">
    <w:name w:val="maintext1"/>
    <w:rPr>
      <w:rFonts w:ascii="ˎ̥" w:hAnsi="ˎ̥" w:eastAsia="宋体" w:cs="Times New Roman"/>
      <w:color w:val="000000"/>
      <w:spacing w:val="24"/>
      <w:sz w:val="20"/>
      <w:szCs w:val="20"/>
    </w:rPr>
  </w:style>
  <w:style w:type="character" w:styleId="1065" w:customStyle="1">
    <w:name w:val="Char Char4"/>
    <w:rPr>
      <w:rFonts w:ascii="Cambria" w:hAnsi="Cambria" w:eastAsia="宋体" w:cs="Times New Roman"/>
      <w:b/>
      <w:bCs/>
      <w:sz w:val="28"/>
      <w:szCs w:val="28"/>
    </w:rPr>
  </w:style>
  <w:style w:type="character" w:styleId="1066" w:customStyle="1">
    <w:name w:val="保驾"/>
    <w:rPr>
      <w:rFonts w:ascii="Times New Roman" w:hAnsi="Times New Roman" w:eastAsia="宋体" w:cs="Times New Roman"/>
      <w:sz w:val="18"/>
    </w:rPr>
  </w:style>
  <w:style w:type="character" w:styleId="1067" w:customStyle="1">
    <w:name w:val="unnamed101"/>
    <w:rPr>
      <w:rFonts w:ascii="Times New Roman" w:hAnsi="Times New Roman" w:eastAsia="宋体" w:cs="Times New Roman"/>
      <w:sz w:val="20"/>
      <w:szCs w:val="20"/>
    </w:rPr>
  </w:style>
  <w:style w:type="character" w:styleId="1068" w:customStyle="1">
    <w:name w:val="正文文本缩进 Char1"/>
    <w:rPr>
      <w:rFonts w:ascii="Times New Roman" w:hAnsi="Times New Roman" w:eastAsia="宋体" w:cs="Times New Roman"/>
      <w:sz w:val="21"/>
      <w:szCs w:val="24"/>
    </w:rPr>
  </w:style>
  <w:style w:type="character" w:styleId="1069" w:customStyle="1">
    <w:name w:val="普通 (Web) Char Char Char"/>
    <w:rPr>
      <w:rFonts w:ascii="Times New Roman" w:hAnsi="Times New Roman" w:eastAsia="宋体" w:cs="Times New Roman"/>
      <w:sz w:val="24"/>
      <w:lang w:val="en-US" w:eastAsia="zh-CN"/>
    </w:rPr>
  </w:style>
  <w:style w:type="character" w:styleId="1070" w:customStyle="1">
    <w:name w:val="digest1"/>
    <w:rPr>
      <w:rFonts w:ascii="Times New Roman" w:hAnsi="Times New Roman" w:eastAsia="宋体" w:cs="Times New Roman"/>
      <w:color w:val="3a4343"/>
      <w:sz w:val="20"/>
      <w:lang w:val="en-US" w:eastAsia="zh-CN"/>
    </w:rPr>
  </w:style>
  <w:style w:type="character" w:styleId="1071" w:customStyle="1">
    <w:name w:val="style2 style26"/>
    <w:rPr>
      <w:rFonts w:ascii="Times New Roman" w:hAnsi="Times New Roman" w:eastAsia="宋体" w:cs="Times New Roman"/>
    </w:rPr>
  </w:style>
  <w:style w:type="character" w:styleId="1072" w:customStyle="1">
    <w:name w:val="wenzi41"/>
    <w:rPr>
      <w:rFonts w:ascii="Times New Roman" w:hAnsi="Times New Roman" w:eastAsia="宋体" w:cs="Times New Roman"/>
      <w:b/>
      <w:bCs/>
      <w:color w:val="c52900"/>
      <w:sz w:val="18"/>
      <w:szCs w:val="18"/>
      <w:u w:val="none"/>
    </w:rPr>
  </w:style>
  <w:style w:type="character" w:styleId="1073" w:customStyle="1">
    <w:name w:val="style141"/>
    <w:rPr>
      <w:rFonts w:hint="eastAsia" w:ascii="黑体" w:hAnsi="Times New Roman" w:eastAsia="黑体" w:cs="Times New Roman"/>
      <w:b/>
      <w:bCs/>
      <w:color w:val="be4040"/>
      <w:sz w:val="41"/>
      <w:szCs w:val="41"/>
    </w:rPr>
  </w:style>
  <w:style w:type="character" w:styleId="1074" w:customStyle="1">
    <w:name w:val="3zw1"/>
    <w:rPr>
      <w:rFonts w:ascii="Tahoma" w:hAnsi="Tahoma" w:eastAsia="宋体" w:cs="Times New Roman"/>
      <w:color w:val="000000"/>
      <w:sz w:val="21"/>
      <w:szCs w:val="21"/>
      <w:lang w:val="en-US" w:eastAsia="zh-CN" w:bidi="ar-SA"/>
    </w:rPr>
  </w:style>
  <w:style w:type="character" w:styleId="1075" w:customStyle="1">
    <w:name w:val="Char Char2"/>
    <w:rPr>
      <w:rFonts w:ascii="Cambria" w:hAnsi="Cambria" w:eastAsia="宋体" w:cs="Times New Roman"/>
      <w:b/>
      <w:bCs/>
      <w:sz w:val="24"/>
      <w:szCs w:val="24"/>
    </w:rPr>
  </w:style>
  <w:style w:type="character" w:styleId="1076" w:customStyle="1">
    <w:name w:val="p_inzi1"/>
    <w:rPr>
      <w:rFonts w:ascii="Times New Roman" w:hAnsi="Times New Roman" w:eastAsia="宋体" w:cs="Times New Roman"/>
      <w:color w:val="171717"/>
      <w:sz w:val="17"/>
      <w:szCs w:val="17"/>
    </w:rPr>
  </w:style>
  <w:style w:type="character" w:styleId="1077" w:customStyle="1">
    <w:name w:val="释义正文2"/>
    <w:rPr>
      <w:rFonts w:ascii="Times New Roman" w:hAnsi="Times New Roman" w:eastAsia="宋体" w:cs="Times New Roman"/>
      <w:sz w:val="24"/>
    </w:rPr>
  </w:style>
  <w:style w:type="character" w:styleId="1078" w:customStyle="1">
    <w:name w:val="Char Char5"/>
    <w:rPr>
      <w:rFonts w:ascii="Times New Roman" w:hAnsi="Times New Roman" w:eastAsia="宋体" w:cs="Times New Roman"/>
      <w:b/>
      <w:bCs/>
      <w:sz w:val="32"/>
      <w:szCs w:val="32"/>
    </w:rPr>
  </w:style>
  <w:style w:type="character" w:styleId="1079" w:customStyle="1">
    <w:name w:val="标题 7 Char1"/>
    <w:rPr>
      <w:rFonts w:ascii="Times New Roman" w:hAnsi="Times New Roman" w:eastAsia="宋体" w:cs="Times New Roman"/>
      <w:b/>
      <w:bCs/>
      <w:sz w:val="24"/>
      <w:szCs w:val="24"/>
    </w:rPr>
  </w:style>
  <w:style w:type="character" w:styleId="1080" w:customStyle="1">
    <w:name w:val="Formatvorlage Formatvorlage Links:  0&quot; Hängend:  13.5 ch + MingLiU Zchn"/>
    <w:link w:val="1081"/>
    <w:rPr>
      <w:rFonts w:ascii="Arial" w:hAnsi="Arial" w:eastAsia="Times New Roman" w:cs="Times New Roman"/>
      <w:sz w:val="24"/>
    </w:rPr>
  </w:style>
  <w:style w:type="paragraph" w:styleId="1081" w:customStyle="1">
    <w:name w:val="Formatvorlage Formatvorlage Links:  0&quot; Hängend:  13.5 ch + MingLiU"/>
    <w:basedOn w:val="760"/>
    <w:link w:val="1080"/>
    <w:pPr>
      <w:ind w:left="3240" w:hanging="3240"/>
    </w:pPr>
    <w:rPr>
      <w:rFonts w:ascii="Arial" w:hAnsi="Arial" w:eastAsia="Times New Roman"/>
      <w:sz w:val="24"/>
      <w:szCs w:val="20"/>
    </w:rPr>
  </w:style>
  <w:style w:type="character" w:styleId="1082" w:customStyle="1">
    <w:name w:val="label"/>
    <w:rPr>
      <w:rFonts w:ascii="Times New Roman" w:hAnsi="Times New Roman" w:eastAsia="宋体" w:cs="Times New Roman"/>
    </w:rPr>
  </w:style>
  <w:style w:type="character" w:styleId="1083" w:customStyle="1">
    <w:name w:val="+正文 Char3"/>
    <w:link w:val="1084"/>
    <w:rPr>
      <w:rFonts w:ascii="Tahoma" w:hAnsi="Tahoma" w:eastAsia="宋体" w:cs="Times New Roman"/>
      <w:sz w:val="24"/>
      <w:szCs w:val="28"/>
    </w:rPr>
  </w:style>
  <w:style w:type="paragraph" w:styleId="1084" w:customStyle="1">
    <w:name w:val="+正文"/>
    <w:basedOn w:val="760"/>
    <w:link w:val="1083"/>
    <w:pPr>
      <w:ind w:firstLine="200"/>
      <w:spacing w:line="360" w:lineRule="auto"/>
    </w:pPr>
    <w:rPr>
      <w:rFonts w:ascii="Tahoma" w:hAnsi="Tahoma"/>
      <w:sz w:val="24"/>
      <w:szCs w:val="28"/>
    </w:rPr>
  </w:style>
  <w:style w:type="character" w:styleId="1085" w:customStyle="1">
    <w:name w:val="apple-converted-space"/>
    <w:rPr>
      <w:rFonts w:ascii="Tahoma" w:hAnsi="Tahoma" w:eastAsia="宋体" w:cs="Times New Roman"/>
      <w:sz w:val="24"/>
      <w:szCs w:val="24"/>
      <w:lang w:val="en-US" w:eastAsia="zh-CN" w:bidi="ar-SA"/>
    </w:rPr>
  </w:style>
  <w:style w:type="character" w:styleId="1086" w:customStyle="1">
    <w:name w:val="h3 Char"/>
    <w:rPr>
      <w:rFonts w:ascii="宋体" w:hAnsi="宋体" w:eastAsia="宋体" w:cs="Times New Roman"/>
      <w:sz w:val="28"/>
      <w:lang w:val="en-US" w:eastAsia="zh-CN" w:bidi="ar-SA"/>
    </w:rPr>
  </w:style>
  <w:style w:type="character" w:styleId="1087" w:customStyle="1">
    <w:name w:val="加点正文缩进 Char"/>
    <w:link w:val="1088"/>
    <w:rPr>
      <w:rFonts w:ascii="宋体" w:hAnsi="宋体" w:eastAsia="宋体" w:cs="Times New Roman"/>
      <w:sz w:val="24"/>
      <w:szCs w:val="24"/>
    </w:rPr>
  </w:style>
  <w:style w:type="paragraph" w:styleId="1088" w:customStyle="1">
    <w:name w:val="加点正文缩进"/>
    <w:basedOn w:val="760"/>
    <w:link w:val="1087"/>
    <w:pPr>
      <w:ind w:left="840" w:hanging="420"/>
      <w:spacing w:line="300" w:lineRule="auto"/>
      <w:tabs>
        <w:tab w:val="left" w:pos="840" w:leader="none"/>
      </w:tabs>
    </w:pPr>
    <w:rPr>
      <w:rFonts w:ascii="宋体" w:hAnsi="宋体"/>
      <w:sz w:val="24"/>
    </w:rPr>
  </w:style>
  <w:style w:type="character" w:styleId="1089" w:customStyle="1">
    <w:name w:val="样式 楷体_GB2312 四号 加粗"/>
    <w:rPr>
      <w:rFonts w:ascii="楷体_GB2312" w:hAnsi="楷体_GB2312" w:eastAsia="楷体_GB2312" w:cs="Times New Roman"/>
      <w:b/>
      <w:bCs/>
      <w:sz w:val="28"/>
      <w:szCs w:val="24"/>
      <w:lang w:val="en-US" w:eastAsia="zh-CN" w:bidi="ar-SA"/>
    </w:rPr>
  </w:style>
  <w:style w:type="character" w:styleId="1090" w:customStyle="1">
    <w:name w:val="style2"/>
    <w:rPr>
      <w:rFonts w:ascii="Times New Roman" w:hAnsi="Times New Roman" w:eastAsia="宋体" w:cs="Times New Roman"/>
    </w:rPr>
  </w:style>
  <w:style w:type="character" w:styleId="1091" w:customStyle="1">
    <w:name w:val="标书正文格式 Char1"/>
    <w:link w:val="1092"/>
    <w:rPr>
      <w:rFonts w:eastAsia="楷体_GB2312"/>
      <w:sz w:val="24"/>
      <w:szCs w:val="24"/>
      <w:lang w:val="en-US" w:eastAsia="zh-CN" w:bidi="ar-SA"/>
    </w:rPr>
  </w:style>
  <w:style w:type="paragraph" w:styleId="1092" w:customStyle="1">
    <w:name w:val="标书正文格式"/>
    <w:link w:val="1091"/>
    <w:pPr>
      <w:ind w:firstLine="200"/>
      <w:spacing w:line="360" w:lineRule="auto"/>
    </w:pPr>
    <w:rPr>
      <w:rFonts w:eastAsia="楷体_GB2312"/>
      <w:sz w:val="24"/>
      <w:szCs w:val="24"/>
    </w:rPr>
  </w:style>
  <w:style w:type="character" w:styleId="1093" w:customStyle="1">
    <w:name w:val="title_emph1"/>
    <w:rPr>
      <w:rFonts w:ascii="Arial" w:hAnsi="Arial" w:eastAsia="宋体" w:cs="Times New Roman"/>
      <w:b/>
      <w:sz w:val="18"/>
    </w:rPr>
  </w:style>
  <w:style w:type="character" w:styleId="1094" w:customStyle="1">
    <w:name w:val="Char Char3"/>
    <w:rPr>
      <w:rFonts w:ascii="Times New Roman" w:hAnsi="Times New Roman" w:eastAsia="宋体" w:cs="Times New Roman"/>
      <w:b/>
      <w:bCs/>
      <w:sz w:val="28"/>
      <w:szCs w:val="28"/>
    </w:rPr>
  </w:style>
  <w:style w:type="character" w:styleId="1095" w:customStyle="1">
    <w:name w:val="批注主题 Char1"/>
    <w:rPr>
      <w:rFonts w:ascii="Tahoma" w:hAnsi="Tahoma" w:eastAsia="宋体" w:cs="Times New Roman"/>
      <w:b/>
      <w:bCs/>
      <w:sz w:val="21"/>
      <w:szCs w:val="24"/>
    </w:rPr>
  </w:style>
  <w:style w:type="character" w:styleId="1096" w:customStyle="1">
    <w:name w:val="ct-def21"/>
    <w:rPr>
      <w:rFonts w:hint="eastAsia" w:ascii="宋体" w:hAnsi="宋体" w:eastAsia="宋体" w:cs="Times New Roman"/>
      <w:color w:val="000000"/>
      <w:spacing w:val="0"/>
      <w:sz w:val="18"/>
      <w:u w:val="none"/>
    </w:rPr>
  </w:style>
  <w:style w:type="character" w:styleId="1097" w:customStyle="1">
    <w:name w:val="Char Char1"/>
    <w:rPr>
      <w:rFonts w:ascii="宋体" w:hAnsi="宋体" w:eastAsia="宋体" w:cs="Times New Roman"/>
      <w:sz w:val="24"/>
      <w:szCs w:val="24"/>
      <w:lang w:val="en-US" w:eastAsia="zh-CN" w:bidi="ar-SA"/>
    </w:rPr>
  </w:style>
  <w:style w:type="character" w:styleId="1098" w:customStyle="1">
    <w:name w:val="Normal with Symbol Char"/>
    <w:link w:val="1099"/>
    <w:rPr>
      <w:rFonts w:ascii="Arial" w:hAnsi="Arial" w:eastAsia="宋体" w:cs="Times New Roman"/>
      <w:sz w:val="24"/>
      <w:szCs w:val="24"/>
    </w:rPr>
  </w:style>
  <w:style w:type="paragraph" w:styleId="1099" w:customStyle="1">
    <w:name w:val="Normal with Symbol"/>
    <w:basedOn w:val="760"/>
    <w:link w:val="1098"/>
    <w:qFormat/>
    <w:pPr>
      <w:ind w:left="990" w:hanging="180"/>
      <w:jc w:val="left"/>
      <w:spacing w:before="120" w:after="120"/>
      <w:widowControl/>
      <w:tabs>
        <w:tab w:val="left" w:pos="990" w:leader="none"/>
      </w:tabs>
    </w:pPr>
    <w:rPr>
      <w:rFonts w:ascii="Arial" w:hAnsi="Arial"/>
      <w:sz w:val="24"/>
    </w:rPr>
  </w:style>
  <w:style w:type="character" w:styleId="1100" w:customStyle="1">
    <w:name w:val="unnamed2"/>
    <w:rPr>
      <w:rFonts w:ascii="Times New Roman" w:hAnsi="Times New Roman" w:eastAsia="宋体" w:cs="Times New Roman"/>
    </w:rPr>
  </w:style>
  <w:style w:type="character" w:styleId="1101" w:customStyle="1">
    <w:name w:val="文档结构图 Char1"/>
    <w:rPr>
      <w:rFonts w:ascii="宋体" w:hAnsi="Times New Roman" w:eastAsia="宋体" w:cs="Times New Roman"/>
      <w:sz w:val="18"/>
      <w:szCs w:val="18"/>
    </w:rPr>
  </w:style>
  <w:style w:type="character" w:styleId="1102" w:customStyle="1">
    <w:name w:val="maywed421"/>
    <w:rPr>
      <w:rFonts w:ascii="Times New Roman" w:hAnsi="Times New Roman" w:eastAsia="宋体" w:cs="Times New Roman"/>
      <w:color w:val="366fb6"/>
      <w:u w:val="none"/>
    </w:rPr>
  </w:style>
  <w:style w:type="character" w:styleId="1103" w:customStyle="1">
    <w:name w:val="Plain Text Char"/>
    <w:link w:val="1104"/>
    <w:qFormat/>
    <w:rPr>
      <w:rFonts w:ascii="宋体" w:hAnsi="Courier New" w:eastAsia="楷体_GB2312"/>
      <w:sz w:val="26"/>
    </w:rPr>
  </w:style>
  <w:style w:type="paragraph" w:styleId="1104" w:customStyle="1">
    <w:name w:val="纯文本2"/>
    <w:basedOn w:val="760"/>
    <w:link w:val="1103"/>
    <w:qFormat/>
    <w:rPr>
      <w:rFonts w:ascii="宋体" w:hAnsi="Courier New" w:eastAsia="楷体_GB2312"/>
      <w:sz w:val="26"/>
      <w:szCs w:val="20"/>
    </w:rPr>
  </w:style>
  <w:style w:type="character" w:styleId="1105" w:customStyle="1">
    <w:name w:val="td1301"/>
    <w:rPr>
      <w:rFonts w:ascii="Times New Roman" w:hAnsi="Times New Roman" w:eastAsia="宋体" w:cs="Times New Roman"/>
    </w:rPr>
  </w:style>
  <w:style w:type="character" w:styleId="1106" w:customStyle="1">
    <w:name w:val="标题 1 Char"/>
    <w:rPr>
      <w:rFonts w:ascii="Times New Roman" w:hAnsi="Times New Roman" w:eastAsia="宋体" w:cs="Times New Roman"/>
      <w:b/>
      <w:bCs/>
      <w:sz w:val="44"/>
      <w:szCs w:val="44"/>
    </w:rPr>
  </w:style>
  <w:style w:type="character" w:styleId="1107" w:customStyle="1">
    <w:name w:val="标准正文 Char Char"/>
    <w:link w:val="1108"/>
    <w:rPr>
      <w:rFonts w:ascii="仿宋_GB2312" w:hAnsi="Times New Roman" w:eastAsia="仿宋_GB2312" w:cs="Times New Roman"/>
      <w:sz w:val="24"/>
      <w:lang w:val="en-US" w:eastAsia="zh-CN" w:bidi="ar-SA"/>
    </w:rPr>
  </w:style>
  <w:style w:type="paragraph" w:styleId="1108" w:customStyle="1">
    <w:name w:val="标准正文 Char"/>
    <w:basedOn w:val="760"/>
    <w:link w:val="1107"/>
    <w:pPr>
      <w:spacing w:line="288" w:lineRule="auto"/>
    </w:pPr>
    <w:rPr>
      <w:rFonts w:ascii="仿宋_GB2312" w:eastAsia="仿宋_GB2312"/>
      <w:sz w:val="24"/>
      <w:szCs w:val="20"/>
    </w:rPr>
  </w:style>
  <w:style w:type="character" w:styleId="1109" w:customStyle="1">
    <w:name w:val="css_041a1"/>
    <w:rPr>
      <w:rFonts w:ascii="Times New Roman" w:hAnsi="Times New Roman" w:eastAsia="宋体" w:cs="Times New Roman"/>
      <w:color w:val="0033cc"/>
      <w:sz w:val="18"/>
      <w:szCs w:val="18"/>
    </w:rPr>
  </w:style>
  <w:style w:type="character" w:styleId="1110" w:customStyle="1">
    <w:name w:val="Char Char Char Char Char Char Char Char Char"/>
    <w:link w:val="1111"/>
    <w:rPr>
      <w:rFonts w:ascii="Tahoma" w:hAnsi="Tahoma" w:eastAsia="宋体" w:cs="Times New Roman"/>
      <w:sz w:val="24"/>
    </w:rPr>
  </w:style>
  <w:style w:type="paragraph" w:styleId="1111" w:customStyle="1">
    <w:name w:val="Char Char Char Char Char Char Char"/>
    <w:basedOn w:val="760"/>
    <w:link w:val="1110"/>
    <w:pPr>
      <w:ind w:firstLine="480"/>
      <w:spacing w:line="360" w:lineRule="auto"/>
    </w:pPr>
    <w:rPr>
      <w:rFonts w:ascii="Tahoma" w:hAnsi="Tahoma"/>
      <w:sz w:val="24"/>
      <w:szCs w:val="20"/>
    </w:rPr>
  </w:style>
  <w:style w:type="character" w:styleId="1112" w:customStyle="1">
    <w:name w:val="rmv1"/>
    <w:rPr>
      <w:rFonts w:ascii="Times New Roman" w:hAnsi="Times New Roman" w:eastAsia="宋体" w:cs="Times New Roman"/>
      <w:vanish w:val="0"/>
    </w:rPr>
  </w:style>
  <w:style w:type="character" w:styleId="1113" w:customStyle="1">
    <w:name w:val="华宇段落1 Char Char"/>
    <w:rPr>
      <w:rFonts w:ascii="Times New Roman" w:hAnsi="Times New Roman" w:eastAsia="宋体" w:cs="Times New Roman"/>
      <w:sz w:val="24"/>
      <w:lang w:val="en-US" w:eastAsia="zh-CN"/>
    </w:rPr>
  </w:style>
  <w:style w:type="character" w:styleId="1114" w:customStyle="1">
    <w:name w:val="Default Char"/>
    <w:link w:val="1115"/>
    <w:rPr>
      <w:rFonts w:ascii="Futura Heavy" w:eastAsia="Futura Heavy"/>
      <w:color w:val="000000"/>
      <w:sz w:val="24"/>
      <w:szCs w:val="24"/>
      <w:lang w:val="en-US" w:eastAsia="zh-CN" w:bidi="ar-SA"/>
    </w:rPr>
  </w:style>
  <w:style w:type="paragraph" w:styleId="1115" w:customStyle="1">
    <w:name w:val="Default"/>
    <w:link w:val="1114"/>
    <w:pPr>
      <w:widowControl w:val="off"/>
    </w:pPr>
    <w:rPr>
      <w:rFonts w:ascii="Futura Heavy" w:eastAsia="Futura Heavy"/>
      <w:color w:val="000000"/>
      <w:sz w:val="24"/>
      <w:szCs w:val="24"/>
    </w:rPr>
  </w:style>
  <w:style w:type="character" w:styleId="1116" w:customStyle="1">
    <w:name w:val="newsbg1"/>
    <w:rPr>
      <w:rFonts w:ascii="Times New Roman" w:hAnsi="Times New Roman" w:eastAsia="宋体" w:cs="Times New Roman"/>
    </w:rPr>
  </w:style>
  <w:style w:type="character" w:styleId="1117" w:customStyle="1">
    <w:name w:val="+正文 Char Char Char2"/>
    <w:rPr>
      <w:rFonts w:ascii="Tahoma" w:hAnsi="Tahoma" w:eastAsia="宋体" w:cs="Times New Roman"/>
      <w:sz w:val="24"/>
      <w:szCs w:val="24"/>
      <w:lang w:val="en-US" w:eastAsia="zh-CN" w:bidi="ar-SA"/>
    </w:rPr>
  </w:style>
  <w:style w:type="character" w:styleId="1118" w:customStyle="1">
    <w:name w:val="zi61"/>
    <w:rPr>
      <w:rFonts w:ascii="Times New Roman" w:hAnsi="Times New Roman" w:eastAsia="宋体" w:cs="Times New Roman"/>
      <w:b/>
      <w:bCs/>
      <w:color w:val="ff0000"/>
      <w:sz w:val="24"/>
      <w:szCs w:val="24"/>
      <w:u w:val="none"/>
    </w:rPr>
  </w:style>
  <w:style w:type="character" w:styleId="1119" w:customStyle="1">
    <w:name w:val="正文文本缩进 2 Char1"/>
    <w:rPr>
      <w:rFonts w:ascii="Times New Roman" w:hAnsi="Times New Roman" w:eastAsia="宋体" w:cs="Times New Roman"/>
      <w:sz w:val="21"/>
      <w:szCs w:val="24"/>
    </w:rPr>
  </w:style>
  <w:style w:type="character" w:styleId="1120" w:customStyle="1">
    <w:name w:val="*正文 Char"/>
    <w:link w:val="1121"/>
    <w:rPr>
      <w:rFonts w:ascii="宋体" w:hAnsi="宋体" w:eastAsia="宋体" w:cs="Times New Roman"/>
      <w:sz w:val="21"/>
      <w:szCs w:val="24"/>
    </w:rPr>
  </w:style>
  <w:style w:type="paragraph" w:styleId="1121" w:customStyle="1">
    <w:name w:val="*正文"/>
    <w:basedOn w:val="760"/>
    <w:link w:val="1120"/>
    <w:pPr>
      <w:ind w:firstLine="480"/>
      <w:spacing w:line="300" w:lineRule="auto"/>
    </w:pPr>
    <w:rPr>
      <w:rFonts w:ascii="宋体" w:hAnsi="宋体"/>
    </w:rPr>
  </w:style>
  <w:style w:type="character" w:styleId="1122" w:customStyle="1">
    <w:name w:val="Char Char6"/>
    <w:rPr>
      <w:rFonts w:ascii="Times New Roman" w:hAnsi="Times New Roman" w:eastAsia="宋体" w:cs="Times New Roman"/>
      <w:b/>
      <w:bCs/>
      <w:sz w:val="44"/>
      <w:szCs w:val="44"/>
      <w:lang w:val="en-US" w:eastAsia="zh-CN" w:bidi="ar-SA"/>
    </w:rPr>
  </w:style>
  <w:style w:type="character" w:styleId="1123" w:customStyle="1">
    <w:name w:val="正文文本 2 Char1"/>
    <w:rPr>
      <w:rFonts w:ascii="Times New Roman" w:hAnsi="Times New Roman" w:eastAsia="宋体" w:cs="Times New Roman"/>
      <w:sz w:val="21"/>
      <w:szCs w:val="24"/>
    </w:rPr>
  </w:style>
  <w:style w:type="character" w:styleId="1124" w:customStyle="1">
    <w:name w:val="标题 5 Char1"/>
    <w:rPr>
      <w:rFonts w:ascii="Times New Roman" w:hAnsi="Times New Roman" w:eastAsia="宋体" w:cs="Times New Roman"/>
      <w:b/>
      <w:bCs/>
      <w:sz w:val="28"/>
      <w:szCs w:val="28"/>
    </w:rPr>
  </w:style>
  <w:style w:type="character" w:styleId="1125" w:customStyle="1">
    <w:name w:val="Char Char"/>
    <w:rPr>
      <w:rFonts w:ascii="Cambria" w:hAnsi="Cambria" w:eastAsia="宋体" w:cs="Times New Roman"/>
      <w:b/>
      <w:bCs/>
      <w:sz w:val="32"/>
      <w:szCs w:val="32"/>
    </w:rPr>
  </w:style>
  <w:style w:type="character" w:styleId="1126" w:customStyle="1">
    <w:name w:val="+列表编号 Char Char"/>
    <w:rPr>
      <w:rFonts w:ascii="Tahoma" w:hAnsi="Tahoma" w:eastAsia="宋体" w:cs="Times New Roman"/>
      <w:b/>
      <w:spacing w:val="8"/>
      <w:sz w:val="24"/>
      <w:szCs w:val="24"/>
      <w:lang w:val="en-US" w:eastAsia="zh-CN" w:bidi="ar-SA"/>
    </w:rPr>
  </w:style>
  <w:style w:type="character" w:styleId="1127" w:customStyle="1">
    <w:name w:val="ca-1"/>
    <w:rPr>
      <w:rFonts w:ascii="Times New Roman" w:hAnsi="Times New Roman" w:eastAsia="宋体" w:cs="Times New Roman"/>
    </w:rPr>
  </w:style>
  <w:style w:type="character" w:styleId="1128" w:customStyle="1">
    <w:name w:val="line"/>
    <w:rPr>
      <w:rFonts w:ascii="Times New Roman" w:hAnsi="Times New Roman" w:eastAsia="宋体" w:cs="Times New Roman"/>
    </w:rPr>
  </w:style>
  <w:style w:type="character" w:styleId="1129" w:customStyle="1">
    <w:name w:val="font"/>
    <w:rPr>
      <w:rFonts w:ascii="Tahoma" w:hAnsi="Tahoma" w:eastAsia="宋体" w:cs="Times New Roman"/>
      <w:sz w:val="24"/>
      <w:szCs w:val="24"/>
      <w:lang w:val="en-US" w:eastAsia="zh-CN" w:bidi="ar-SA"/>
    </w:rPr>
  </w:style>
  <w:style w:type="character" w:styleId="1130" w:customStyle="1">
    <w:name w:val="No Spacing Char"/>
    <w:link w:val="1131"/>
    <w:rPr>
      <w:lang w:val="en-GB" w:eastAsia="en-US" w:bidi="ar-SA"/>
    </w:rPr>
  </w:style>
  <w:style w:type="paragraph" w:styleId="1131" w:customStyle="1">
    <w:name w:val="无间隔1"/>
    <w:link w:val="1130"/>
    <w:qFormat/>
    <w:pPr>
      <w:spacing w:line="240" w:lineRule="atLeast"/>
    </w:pPr>
    <w:rPr>
      <w:lang w:val="en-GB"/>
    </w:rPr>
  </w:style>
  <w:style w:type="character" w:styleId="1132" w:customStyle="1">
    <w:name w:val="style21"/>
    <w:rPr>
      <w:rFonts w:ascii="Times New Roman" w:hAnsi="Times New Roman" w:eastAsia="宋体" w:cs="Times New Roman"/>
      <w:b/>
      <w:bCs/>
      <w:sz w:val="24"/>
      <w:szCs w:val="24"/>
    </w:rPr>
  </w:style>
  <w:style w:type="character" w:styleId="1133" w:customStyle="1">
    <w:name w:val="para"/>
    <w:rPr>
      <w:rFonts w:ascii="Times New Roman" w:hAnsi="Times New Roman" w:eastAsia="宋体" w:cs="Times New Roman"/>
    </w:rPr>
  </w:style>
  <w:style w:type="character" w:styleId="1134" w:customStyle="1">
    <w:name w:val="标题 8 Char1"/>
    <w:rPr>
      <w:rFonts w:ascii="Cambria" w:hAnsi="Cambria" w:eastAsia="宋体" w:cs="Times New Roman"/>
      <w:sz w:val="24"/>
      <w:szCs w:val="24"/>
    </w:rPr>
  </w:style>
  <w:style w:type="character" w:styleId="1135" w:customStyle="1">
    <w:name w:val="s"/>
    <w:rPr>
      <w:rFonts w:ascii="Times New Roman" w:hAnsi="Times New Roman" w:eastAsia="宋体" w:cs="Times New Roman"/>
    </w:rPr>
  </w:style>
  <w:style w:type="character" w:styleId="1136" w:customStyle="1">
    <w:name w:val="xiangxicanshu1"/>
    <w:rPr>
      <w:rFonts w:ascii="ˎ̥" w:hAnsi="ˎ̥" w:eastAsia="宋体" w:cs="Times New Roman"/>
      <w:b/>
      <w:bCs/>
      <w:color w:val="6f6f6f"/>
      <w:sz w:val="18"/>
      <w:szCs w:val="18"/>
    </w:rPr>
  </w:style>
  <w:style w:type="character" w:styleId="1137" w:customStyle="1">
    <w:name w:val="hang1"/>
    <w:rPr>
      <w:rFonts w:ascii="Times New Roman" w:hAnsi="Times New Roman" w:eastAsia="宋体" w:cs="Times New Roman"/>
    </w:rPr>
  </w:style>
  <w:style w:type="character" w:styleId="1138" w:customStyle="1">
    <w:name w:val="日期 Char1"/>
    <w:rPr>
      <w:rFonts w:ascii="Times New Roman" w:hAnsi="Times New Roman" w:eastAsia="宋体" w:cs="Times New Roman"/>
      <w:sz w:val="21"/>
      <w:szCs w:val="24"/>
    </w:rPr>
  </w:style>
  <w:style w:type="character" w:styleId="1139" w:customStyle="1">
    <w:name w:val="xiangxicanshu_txt21"/>
    <w:rPr>
      <w:rFonts w:ascii="Arial" w:hAnsi="Arial" w:eastAsia="宋体" w:cs="Arial"/>
      <w:b w:val="0"/>
      <w:bCs w:val="0"/>
      <w:color w:val="6f6f6f"/>
      <w:sz w:val="18"/>
      <w:szCs w:val="18"/>
    </w:rPr>
  </w:style>
  <w:style w:type="character" w:styleId="1140" w:customStyle="1">
    <w:name w:val="纯文本 Char1"/>
    <w:rPr>
      <w:rFonts w:ascii="宋体" w:hAnsi="Courier New" w:eastAsia="宋体" w:cs="Courier New"/>
      <w:sz w:val="21"/>
      <w:szCs w:val="21"/>
    </w:rPr>
  </w:style>
  <w:style w:type="character" w:styleId="1141" w:customStyle="1">
    <w:name w:val="content021"/>
    <w:rPr>
      <w:rFonts w:ascii="Tahoma" w:hAnsi="Tahoma" w:eastAsia="宋体" w:cs="Times New Roman"/>
      <w:sz w:val="24"/>
      <w:szCs w:val="24"/>
      <w:lang w:val="en-US" w:eastAsia="zh-CN" w:bidi="ar-SA"/>
    </w:rPr>
  </w:style>
  <w:style w:type="character" w:styleId="1142" w:customStyle="1">
    <w:name w:val="样式 仿宋_GB2312 四号 黑色"/>
    <w:rPr>
      <w:rFonts w:ascii="仿宋_GB2312" w:hAnsi="仿宋_GB2312" w:eastAsia="仿宋_GB2312" w:cs="Times New Roman"/>
      <w:color w:val="000000"/>
      <w:sz w:val="24"/>
    </w:rPr>
  </w:style>
  <w:style w:type="character" w:styleId="1143" w:customStyle="1">
    <w:name w:val="标题 6 Char1"/>
    <w:rPr>
      <w:rFonts w:ascii="Cambria" w:hAnsi="Cambria" w:eastAsia="宋体" w:cs="Times New Roman"/>
      <w:b/>
      <w:bCs/>
      <w:sz w:val="24"/>
      <w:szCs w:val="24"/>
    </w:rPr>
  </w:style>
  <w:style w:type="character" w:styleId="1144" w:customStyle="1">
    <w:name w:val="方案正文 Char"/>
    <w:link w:val="1145"/>
    <w:rPr>
      <w:rFonts w:ascii="Times New Roman" w:hAnsi="Times New Roman" w:eastAsia="宋体" w:cs="Times New Roman"/>
      <w:sz w:val="24"/>
      <w:szCs w:val="24"/>
    </w:rPr>
  </w:style>
  <w:style w:type="paragraph" w:styleId="1145" w:customStyle="1">
    <w:name w:val="方案正文"/>
    <w:basedOn w:val="760"/>
    <w:link w:val="1144"/>
    <w:pPr>
      <w:spacing w:line="360" w:lineRule="auto"/>
    </w:pPr>
    <w:rPr>
      <w:sz w:val="24"/>
    </w:rPr>
  </w:style>
  <w:style w:type="character" w:styleId="1146" w:customStyle="1">
    <w:name w:val="bei21"/>
    <w:rPr>
      <w:rFonts w:ascii="Times New Roman" w:hAnsi="Times New Roman" w:eastAsia="宋体" w:cs="Times New Roman"/>
    </w:rPr>
  </w:style>
  <w:style w:type="character" w:styleId="1147" w:customStyle="1">
    <w:name w:val="style101"/>
    <w:rPr>
      <w:rFonts w:ascii="Arial" w:hAnsi="Arial" w:eastAsia="宋体" w:cs="Arial"/>
      <w:b/>
      <w:bCs/>
      <w:color w:val="003272"/>
      <w:sz w:val="36"/>
      <w:szCs w:val="36"/>
    </w:rPr>
  </w:style>
  <w:style w:type="character" w:styleId="1148" w:customStyle="1">
    <w:name w:val="第一章 标题 2 Char Char"/>
    <w:rPr>
      <w:rFonts w:ascii="Arial" w:hAnsi="Arial" w:eastAsia="黑体" w:cs="Times New Roman"/>
      <w:b/>
      <w:bCs/>
      <w:sz w:val="32"/>
      <w:szCs w:val="32"/>
    </w:rPr>
  </w:style>
  <w:style w:type="character" w:styleId="1149" w:customStyle="1">
    <w:name w:val="param_td12"/>
    <w:rPr>
      <w:rFonts w:ascii="Times New Roman" w:hAnsi="Times New Roman" w:eastAsia="宋体" w:cs="Times New Roman"/>
    </w:rPr>
  </w:style>
  <w:style w:type="character" w:styleId="1150" w:customStyle="1">
    <w:name w:val="不明显强调1"/>
    <w:qFormat/>
    <w:rPr>
      <w:rFonts w:ascii="Times New Roman" w:hAnsi="Times New Roman" w:eastAsia="宋体" w:cs="Times New Roman"/>
      <w:i/>
      <w:iCs/>
      <w:color w:val="808080"/>
    </w:rPr>
  </w:style>
  <w:style w:type="character" w:styleId="1151" w:customStyle="1">
    <w:name w:val="访问过的超链接1"/>
    <w:rPr>
      <w:rFonts w:ascii="Tahoma" w:hAnsi="Tahoma" w:eastAsia="宋体" w:cs="Times New Roman"/>
      <w:color w:val="954f72"/>
      <w:sz w:val="24"/>
      <w:szCs w:val="24"/>
      <w:u w:val="single"/>
      <w:lang w:val="en-US" w:eastAsia="zh-CN" w:bidi="ar-SA"/>
    </w:rPr>
  </w:style>
  <w:style w:type="character" w:styleId="1152" w:customStyle="1">
    <w:name w:val="+标题3 Char Char"/>
    <w:rPr>
      <w:rFonts w:ascii="Tahoma" w:hAnsi="Tahoma" w:eastAsia="宋体" w:cs="Times New Roman"/>
      <w:b/>
      <w:bCs/>
      <w:sz w:val="24"/>
      <w:szCs w:val="28"/>
      <w:lang w:val="en-US" w:eastAsia="zh-CN" w:bidi="ar-SA"/>
    </w:rPr>
  </w:style>
  <w:style w:type="character" w:styleId="1153" w:customStyle="1">
    <w:name w:val="正文文本缩进 3 Char1"/>
    <w:rPr>
      <w:rFonts w:ascii="Times New Roman" w:hAnsi="Times New Roman" w:eastAsia="宋体" w:cs="Times New Roman"/>
      <w:sz w:val="16"/>
      <w:szCs w:val="16"/>
    </w:rPr>
  </w:style>
  <w:style w:type="character" w:styleId="1154" w:customStyle="1">
    <w:name w:val="body1"/>
    <w:rPr>
      <w:rFonts w:ascii="Calibri" w:hAnsi="Calibri" w:eastAsia="宋体" w:cs="Times New Roman"/>
      <w:sz w:val="18"/>
      <w:szCs w:val="18"/>
      <w:lang w:val="en-US" w:eastAsia="zh-CN" w:bidi="ar-SA"/>
    </w:rPr>
  </w:style>
  <w:style w:type="character" w:styleId="1155" w:customStyle="1">
    <w:name w:val="ca-0"/>
    <w:rPr>
      <w:rFonts w:ascii="Times New Roman" w:hAnsi="Times New Roman" w:eastAsia="宋体" w:cs="Times New Roman"/>
    </w:rPr>
  </w:style>
  <w:style w:type="character" w:styleId="1156" w:customStyle="1">
    <w:name w:val="txt1"/>
    <w:rPr>
      <w:rFonts w:ascii="Times New Roman" w:hAnsi="Times New Roman" w:eastAsia="宋体" w:cs="Times New Roman"/>
    </w:rPr>
  </w:style>
  <w:style w:type="character" w:styleId="1157" w:customStyle="1">
    <w:name w:val="标题 2 Char Char"/>
    <w:rPr>
      <w:rFonts w:ascii="Arial" w:hAnsi="Arial" w:eastAsia="黑体" w:cs="Times New Roman"/>
      <w:b/>
      <w:spacing w:val="-6"/>
      <w:sz w:val="30"/>
      <w:szCs w:val="32"/>
      <w:lang w:val="en-US" w:eastAsia="zh-CN" w:bidi="ar-SA"/>
    </w:rPr>
  </w:style>
  <w:style w:type="character" w:styleId="1158" w:customStyle="1">
    <w:name w:val="e1"/>
    <w:rPr>
      <w:rFonts w:ascii="Tahoma" w:hAnsi="Tahoma" w:eastAsia="宋体" w:cs="Times New Roman"/>
      <w:sz w:val="21"/>
      <w:szCs w:val="24"/>
      <w:lang w:val="en-US" w:eastAsia="zh-CN" w:bidi="ar-SA"/>
    </w:rPr>
  </w:style>
  <w:style w:type="character" w:styleId="1159" w:customStyle="1">
    <w:name w:val="正文文本 3 Char1"/>
    <w:rPr>
      <w:rFonts w:ascii="Times New Roman" w:hAnsi="Times New Roman" w:eastAsia="宋体" w:cs="Times New Roman"/>
      <w:sz w:val="16"/>
      <w:szCs w:val="16"/>
    </w:rPr>
  </w:style>
  <w:style w:type="character" w:styleId="1160" w:customStyle="1">
    <w:name w:val="15"/>
    <w:rPr>
      <w:rFonts w:ascii="Times New Roman" w:hAnsi="Times New Roman" w:eastAsia="宋体" w:cs="Times New Roman"/>
    </w:rPr>
  </w:style>
  <w:style w:type="character" w:styleId="1161" w:customStyle="1">
    <w:name w:val="unnamed31"/>
    <w:rPr>
      <w:rFonts w:hint="eastAsia" w:ascii="宋体" w:hAnsi="宋体" w:eastAsia="宋体" w:cs="Times New Roman"/>
      <w:i w:val="0"/>
      <w:iCs w:val="0"/>
      <w:color w:val="000099"/>
      <w:spacing w:val="0"/>
      <w:sz w:val="18"/>
      <w:szCs w:val="18"/>
      <w:u w:val="none"/>
    </w:rPr>
  </w:style>
  <w:style w:type="character" w:styleId="1162" w:customStyle="1">
    <w:name w:val="NICMAN Body Text Char Char"/>
    <w:rPr>
      <w:rFonts w:ascii="方正大黑简体" w:hAnsi="Times New Roman" w:eastAsia="方正大黑简体" w:cs="Times New Roman"/>
      <w:position w:val="6"/>
      <w:sz w:val="30"/>
      <w:lang w:val="en-US" w:eastAsia="zh-CN" w:bidi="ar-SA"/>
    </w:rPr>
  </w:style>
  <w:style w:type="character" w:styleId="1163" w:customStyle="1">
    <w:name w:val="letter list Char"/>
    <w:rPr>
      <w:rFonts w:ascii="宋体" w:hAnsi="宋体" w:eastAsia="宋体" w:cs="Times New Roman"/>
      <w:b/>
      <w:bCs/>
      <w:sz w:val="24"/>
      <w:szCs w:val="24"/>
    </w:rPr>
  </w:style>
  <w:style w:type="character" w:styleId="1164" w:customStyle="1">
    <w:name w:val="11"/>
    <w:rPr>
      <w:rFonts w:ascii="Times New Roman" w:hAnsi="Times New Roman" w:eastAsia="宋体" w:cs="Times New Roman"/>
      <w:sz w:val="36"/>
      <w:szCs w:val="36"/>
    </w:rPr>
  </w:style>
  <w:style w:type="character" w:styleId="1165" w:customStyle="1">
    <w:name w:val="titleblack14px1"/>
    <w:rPr>
      <w:rFonts w:ascii="Times New Roman" w:hAnsi="Times New Roman" w:eastAsia="宋体" w:cs="Times New Roman"/>
      <w:b/>
      <w:color w:val="000000"/>
      <w:sz w:val="28"/>
    </w:rPr>
  </w:style>
  <w:style w:type="character" w:styleId="1166" w:customStyle="1">
    <w:name w:val="正文缩进 Char1"/>
    <w:qFormat/>
    <w:rPr>
      <w:rFonts w:ascii="Times New Roman" w:hAnsi="Times New Roman" w:eastAsia="楷体_GB2312" w:cs="Times New Roman"/>
      <w:sz w:val="24"/>
      <w:lang w:bidi="ar-SA"/>
    </w:rPr>
  </w:style>
  <w:style w:type="character" w:styleId="1167" w:customStyle="1">
    <w:name w:val="Char Char Char Char Char Char Char Char"/>
    <w:rPr>
      <w:rFonts w:ascii="Tahoma" w:hAnsi="Tahoma" w:eastAsia="宋体" w:cs="Times New Roman"/>
      <w:sz w:val="24"/>
      <w:lang w:val="en-US" w:eastAsia="zh-CN"/>
    </w:rPr>
  </w:style>
  <w:style w:type="character" w:styleId="1168" w:customStyle="1">
    <w:name w:val="页眉 Char1"/>
    <w:rPr>
      <w:rFonts w:ascii="Times New Roman" w:hAnsi="Times New Roman" w:eastAsia="宋体" w:cs="Times New Roman"/>
      <w:sz w:val="18"/>
      <w:szCs w:val="18"/>
    </w:rPr>
  </w:style>
  <w:style w:type="character" w:styleId="1169" w:customStyle="1">
    <w:name w:val="不用8 Char"/>
    <w:rPr>
      <w:rFonts w:ascii="Arial" w:hAnsi="Arial" w:eastAsia="黑体" w:cs="Times New Roman"/>
      <w:sz w:val="24"/>
      <w:szCs w:val="24"/>
      <w:lang w:bidi="he-IL"/>
    </w:rPr>
  </w:style>
  <w:style w:type="character" w:styleId="1170" w:customStyle="1">
    <w:name w:val="p_inzi_cu1"/>
    <w:rPr>
      <w:rFonts w:ascii="Times New Roman" w:hAnsi="Times New Roman" w:eastAsia="宋体" w:cs="Times New Roman"/>
      <w:b/>
      <w:bCs/>
      <w:color w:val="171717"/>
      <w:sz w:val="17"/>
      <w:szCs w:val="17"/>
    </w:rPr>
  </w:style>
  <w:style w:type="character" w:styleId="1171" w:customStyle="1">
    <w:name w:val="biaoti1"/>
    <w:rPr>
      <w:rFonts w:ascii="Tahoma" w:hAnsi="Tahoma" w:eastAsia="宋体" w:cs="Times New Roman"/>
      <w:b/>
      <w:bCs/>
      <w:color w:val="336699"/>
      <w:sz w:val="21"/>
      <w:szCs w:val="21"/>
      <w:u w:val="none"/>
      <w:lang w:val="en-US" w:eastAsia="zh-CN" w:bidi="ar-SA"/>
    </w:rPr>
  </w:style>
  <w:style w:type="character" w:styleId="1172" w:customStyle="1">
    <w:name w:val="indetail1"/>
    <w:rPr>
      <w:rFonts w:ascii="Times New Roman" w:hAnsi="Times New Roman" w:eastAsia="宋体" w:cs="Times New Roman"/>
      <w:sz w:val="18"/>
      <w:szCs w:val="18"/>
    </w:rPr>
  </w:style>
  <w:style w:type="paragraph" w:styleId="1173" w:customStyle="1">
    <w:name w:val="文档正文"/>
    <w:basedOn w:val="760"/>
    <w:pPr>
      <w:ind w:firstLine="567"/>
      <w:spacing w:line="480" w:lineRule="atLeast"/>
    </w:pPr>
    <w:rPr>
      <w:rFonts w:ascii="仿宋_GB2312" w:hAnsi="Calibri" w:eastAsia="仿宋_GB2312"/>
      <w:sz w:val="28"/>
      <w:szCs w:val="20"/>
    </w:rPr>
  </w:style>
  <w:style w:type="paragraph" w:styleId="1174" w:customStyle="1">
    <w:name w:val="样式4"/>
    <w:basedOn w:val="760"/>
    <w:pPr>
      <w:ind w:left="420" w:hanging="420"/>
      <w:spacing w:line="360" w:lineRule="auto"/>
      <w:tabs>
        <w:tab w:val="left" w:pos="420" w:leader="none"/>
      </w:tabs>
    </w:pPr>
    <w:rPr>
      <w:sz w:val="24"/>
    </w:rPr>
  </w:style>
  <w:style w:type="paragraph" w:styleId="1175" w:customStyle="1">
    <w:name w:val="图表说明"/>
    <w:basedOn w:val="760"/>
    <w:next w:val="760"/>
    <w:pPr>
      <w:ind w:left="-420" w:right="-1349"/>
      <w:jc w:val="center"/>
      <w:spacing w:after="120" w:line="240" w:lineRule="atLeast"/>
    </w:pPr>
    <w:rPr>
      <w:rFonts w:ascii="Arial" w:hAnsi="Arial" w:eastAsia="楷体_GB2312"/>
      <w:sz w:val="24"/>
      <w:szCs w:val="20"/>
    </w:rPr>
  </w:style>
  <w:style w:type="paragraph" w:styleId="1176" w:customStyle="1">
    <w:name w:val="Char11"/>
    <w:basedOn w:val="760"/>
    <w:pPr>
      <w:jc w:val="left"/>
      <w:spacing w:after="160" w:line="240" w:lineRule="exact"/>
      <w:widowControl/>
    </w:pPr>
    <w:rPr>
      <w:rFonts w:ascii="Verdana" w:hAnsi="Verdana"/>
      <w:sz w:val="20"/>
      <w:szCs w:val="20"/>
      <w:lang w:eastAsia="en-US"/>
    </w:rPr>
  </w:style>
  <w:style w:type="paragraph" w:styleId="1177" w:customStyle="1">
    <w:name w:val="样式 四号 首行缩进:  2 字符"/>
    <w:basedOn w:val="760"/>
    <w:pPr>
      <w:ind w:firstLine="560"/>
      <w:spacing w:line="360" w:lineRule="auto"/>
    </w:pPr>
    <w:rPr>
      <w:sz w:val="24"/>
      <w:szCs w:val="28"/>
    </w:rPr>
  </w:style>
  <w:style w:type="paragraph" w:styleId="1178" w:customStyle="1">
    <w:name w:val="style1style2"/>
    <w:basedOn w:val="760"/>
    <w:pPr>
      <w:jc w:val="left"/>
      <w:spacing w:before="100" w:beforeAutospacing="1" w:after="100" w:afterAutospacing="1"/>
      <w:widowControl/>
    </w:pPr>
    <w:rPr>
      <w:rFonts w:ascii="宋体" w:hAnsi="宋体" w:cs="宋体"/>
      <w:sz w:val="24"/>
    </w:rPr>
  </w:style>
  <w:style w:type="paragraph" w:styleId="1179" w:customStyle="1">
    <w:name w:val="正文(标书)"/>
    <w:basedOn w:val="976"/>
    <w:pPr>
      <w:ind w:firstLine="510"/>
      <w:spacing w:before="40" w:line="360" w:lineRule="auto"/>
    </w:pPr>
    <w:rPr>
      <w:rFonts w:ascii="宋体" w:eastAsia="宋体"/>
    </w:rPr>
  </w:style>
  <w:style w:type="paragraph" w:styleId="1180" w:customStyle="1">
    <w:name w:val="+●"/>
    <w:basedOn w:val="1181"/>
    <w:pPr>
      <w:ind w:left="2940" w:firstLine="0"/>
      <w:tabs>
        <w:tab w:val="left" w:pos="2940" w:leader="none"/>
      </w:tabs>
    </w:pPr>
  </w:style>
  <w:style w:type="paragraph" w:styleId="1181" w:customStyle="1">
    <w:name w:val="+正文 Char"/>
    <w:basedOn w:val="760"/>
    <w:pPr>
      <w:ind w:firstLine="200"/>
      <w:spacing w:line="360" w:lineRule="auto"/>
    </w:pPr>
    <w:rPr>
      <w:rFonts w:ascii="Calibri" w:hAnsi="Calibri"/>
      <w:sz w:val="24"/>
      <w:szCs w:val="28"/>
    </w:rPr>
  </w:style>
  <w:style w:type="paragraph" w:styleId="1182" w:customStyle="1">
    <w:name w:val="正文4"/>
    <w:basedOn w:val="760"/>
    <w:pPr>
      <w:ind w:firstLine="480"/>
      <w:spacing w:line="360" w:lineRule="auto"/>
    </w:pPr>
    <w:rPr>
      <w:rFonts w:ascii="宋体" w:hAnsi="宋体"/>
      <w:sz w:val="24"/>
    </w:rPr>
  </w:style>
  <w:style w:type="paragraph" w:styleId="1183" w:customStyle="1">
    <w:name w:val="有符号正文"/>
    <w:basedOn w:val="760"/>
    <w:pPr>
      <w:ind w:firstLine="200"/>
      <w:spacing w:line="400" w:lineRule="exact"/>
    </w:pPr>
    <w:rPr>
      <w:rFonts w:ascii="Arial" w:hAnsi="Arial"/>
    </w:rPr>
  </w:style>
  <w:style w:type="paragraph" w:styleId="1184" w:customStyle="1">
    <w:name w:val="xl37"/>
    <w:basedOn w:val="76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85" w:customStyle="1">
    <w:name w:val="Ｃ"/>
    <w:basedOn w:val="760"/>
    <w:pPr>
      <w:ind w:right="210"/>
      <w:jc w:val="center"/>
      <w:keepNext/>
      <w:spacing w:line="0" w:lineRule="atLeast"/>
      <w:widowControl/>
    </w:pPr>
    <w:rPr>
      <w:rFonts w:ascii="宋体"/>
      <w:sz w:val="16"/>
      <w:szCs w:val="20"/>
    </w:rPr>
  </w:style>
  <w:style w:type="paragraph" w:styleId="1186" w:customStyle="1">
    <w:name w:val="样式 样式 仿宋_GB2312 小三 + 首行缩进:  2 字符"/>
    <w:basedOn w:val="1187"/>
    <w:pPr>
      <w:ind w:firstLine="0"/>
      <w:jc w:val="center"/>
      <w:spacing w:line="360" w:lineRule="auto"/>
    </w:pPr>
    <w:rPr>
      <w:rFonts w:ascii="Times New Roman" w:eastAsia="宋体"/>
    </w:rPr>
  </w:style>
  <w:style w:type="paragraph" w:styleId="1187" w:customStyle="1">
    <w:name w:val="样式 仿宋_GB2312 小三"/>
    <w:basedOn w:val="760"/>
    <w:pPr>
      <w:ind w:firstLine="600"/>
    </w:pPr>
    <w:rPr>
      <w:rFonts w:ascii="仿宋_GB2312" w:eastAsia="仿宋_GB2312"/>
      <w:sz w:val="24"/>
      <w:szCs w:val="20"/>
    </w:rPr>
  </w:style>
  <w:style w:type="paragraph" w:styleId="1188" w:customStyle="1">
    <w:name w:val="p0"/>
    <w:basedOn w:val="760"/>
    <w:pPr>
      <w:jc w:val="left"/>
      <w:spacing w:before="100" w:beforeAutospacing="1" w:after="100" w:afterAutospacing="1"/>
      <w:widowControl/>
    </w:pPr>
    <w:rPr>
      <w:rFonts w:ascii="宋体" w:hAnsi="宋体" w:cs="宋体"/>
      <w:sz w:val="24"/>
    </w:rPr>
  </w:style>
  <w:style w:type="paragraph" w:styleId="1189" w:customStyle="1">
    <w:name w:val="_Style 466"/>
    <w:uiPriority w:val="99"/>
    <w:pPr>
      <w:jc w:val="both"/>
      <w:widowControl w:val="off"/>
    </w:pPr>
    <w:rPr>
      <w:sz w:val="21"/>
      <w:szCs w:val="24"/>
    </w:rPr>
  </w:style>
  <w:style w:type="paragraph" w:styleId="1190" w:customStyle="1">
    <w:name w:val="封面标题"/>
    <w:basedOn w:val="760"/>
    <w:pPr>
      <w:jc w:val="center"/>
      <w:spacing w:line="360" w:lineRule="auto"/>
    </w:pPr>
    <w:rPr>
      <w:rFonts w:eastAsia="黑体"/>
      <w:b/>
      <w:bCs/>
      <w:sz w:val="52"/>
      <w:szCs w:val="48"/>
    </w:rPr>
  </w:style>
  <w:style w:type="paragraph" w:styleId="1191" w:customStyle="1">
    <w:name w:val="EHPT"/>
    <w:basedOn w:val="760"/>
    <w:next w:val="995"/>
    <w:pPr>
      <w:ind w:right="-694"/>
    </w:pPr>
    <w:rPr>
      <w:sz w:val="24"/>
      <w:szCs w:val="20"/>
    </w:rPr>
  </w:style>
  <w:style w:type="paragraph" w:styleId="1192" w:customStyle="1">
    <w:name w:val="xl52"/>
    <w:basedOn w:val="760"/>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93" w:customStyle="1">
    <w:name w:val="xl31"/>
    <w:basedOn w:val="760"/>
    <w:pPr>
      <w:jc w:val="left"/>
      <w:spacing w:before="100" w:beforeAutospacing="1" w:after="100" w:afterAutospacing="1"/>
      <w:widowControl/>
      <w:pBdr>
        <w:bottom w:val="single" w:color="000000" w:sz="4" w:space="0"/>
      </w:pBdr>
    </w:pPr>
    <w:rPr>
      <w:rFonts w:ascii="宋体" w:hAnsi="宋体"/>
      <w:sz w:val="24"/>
    </w:rPr>
  </w:style>
  <w:style w:type="paragraph" w:styleId="1194" w:customStyle="1">
    <w:name w:val="style25 style2 style26"/>
    <w:basedOn w:val="760"/>
    <w:pPr>
      <w:jc w:val="left"/>
      <w:spacing w:before="100" w:beforeAutospacing="1" w:after="100" w:afterAutospacing="1"/>
      <w:widowControl/>
    </w:pPr>
    <w:rPr>
      <w:rFonts w:ascii="Arial Unicode MS" w:hAnsi="Arial Unicode MS"/>
      <w:sz w:val="24"/>
    </w:rPr>
  </w:style>
  <w:style w:type="paragraph" w:styleId="1195" w:customStyle="1">
    <w:name w:val="+列表2"/>
    <w:basedOn w:val="760"/>
    <w:pPr>
      <w:jc w:val="center"/>
    </w:pPr>
    <w:rPr>
      <w:rFonts w:ascii="Calibri" w:hAnsi="Calibri"/>
      <w:sz w:val="18"/>
      <w:szCs w:val="21"/>
    </w:rPr>
  </w:style>
  <w:style w:type="paragraph" w:styleId="1196" w:customStyle="1">
    <w:name w:val="表格标题"/>
    <w:basedOn w:val="1197"/>
    <w:pPr>
      <w:jc w:val="center"/>
    </w:pPr>
    <w:rPr>
      <w:rFonts w:eastAsia="宋体"/>
      <w:b/>
    </w:rPr>
  </w:style>
  <w:style w:type="paragraph" w:styleId="1197" w:customStyle="1">
    <w:name w:val="表格正文"/>
    <w:basedOn w:val="760"/>
    <w:pPr>
      <w:spacing w:line="240" w:lineRule="atLeast"/>
    </w:pPr>
    <w:rPr>
      <w:rFonts w:eastAsia="楷体_GB2312"/>
      <w:sz w:val="24"/>
      <w:szCs w:val="20"/>
    </w:rPr>
  </w:style>
  <w:style w:type="paragraph" w:styleId="1198" w:customStyle="1">
    <w:name w:val="样式 标题 2H2sect 1.2H21sect 1.21H22sect 1.22H211sect 1.211..."/>
    <w:basedOn w:val="964"/>
    <w:next w:val="760"/>
    <w:pPr>
      <w:spacing w:line="415" w:lineRule="auto"/>
      <w:tabs>
        <w:tab w:val="left" w:pos="1800" w:leader="none"/>
      </w:tabs>
    </w:pPr>
    <w:rPr>
      <w:rFonts w:ascii="宋体" w:hAnsi="宋体" w:eastAsia="宋体"/>
    </w:rPr>
  </w:style>
  <w:style w:type="paragraph" w:styleId="1199" w:customStyle="1">
    <w:name w:val="Plain Text2"/>
    <w:basedOn w:val="760"/>
    <w:rPr>
      <w:rFonts w:ascii="宋体" w:hAnsi="Courier New" w:eastAsia="楷体_GB2312"/>
      <w:sz w:val="28"/>
      <w:szCs w:val="20"/>
    </w:rPr>
  </w:style>
  <w:style w:type="paragraph" w:styleId="1200" w:customStyle="1">
    <w:name w:val="xl76"/>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01" w:customStyle="1">
    <w:name w:val="大标题"/>
    <w:basedOn w:val="760"/>
    <w:pPr>
      <w:jc w:val="center"/>
    </w:pPr>
    <w:rPr>
      <w:rFonts w:eastAsia="黑体" w:cs="宋体"/>
      <w:sz w:val="44"/>
      <w:szCs w:val="20"/>
    </w:rPr>
  </w:style>
  <w:style w:type="paragraph" w:styleId="1202" w:customStyle="1">
    <w:name w:val="xl73"/>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03" w:customStyle="1">
    <w:name w:val="样式 宋体 四号 行距: 固定值 25 磅1"/>
    <w:basedOn w:val="760"/>
    <w:pPr>
      <w:ind w:left="960" w:hanging="960"/>
      <w:spacing w:line="500" w:lineRule="exact"/>
      <w:tabs>
        <w:tab w:val="left" w:pos="720" w:leader="none"/>
        <w:tab w:val="left" w:pos="960" w:leader="none"/>
      </w:tabs>
    </w:pPr>
    <w:rPr>
      <w:rFonts w:hAnsi="宋体" w:cs="宋体"/>
      <w:sz w:val="28"/>
      <w:szCs w:val="20"/>
    </w:rPr>
  </w:style>
  <w:style w:type="paragraph" w:styleId="1204" w:customStyle="1">
    <w:name w:val="body3"/>
    <w:basedOn w:val="760"/>
    <w:next w:val="968"/>
    <w:pPr>
      <w:ind w:left="2610" w:right="210"/>
      <w:jc w:val="left"/>
      <w:spacing w:line="0" w:lineRule="atLeast"/>
      <w:widowControl/>
    </w:pPr>
    <w:rPr>
      <w:rFonts w:ascii="宋体"/>
      <w:sz w:val="28"/>
      <w:szCs w:val="20"/>
    </w:rPr>
  </w:style>
  <w:style w:type="paragraph" w:styleId="1205" w:customStyle="1">
    <w:name w:val="Plain Text1"/>
    <w:basedOn w:val="760"/>
    <w:rPr>
      <w:rFonts w:ascii="宋体" w:hAnsi="Courier New" w:eastAsia="楷体_GB2312" w:cs="宋体"/>
      <w:sz w:val="26"/>
      <w:szCs w:val="26"/>
    </w:rPr>
  </w:style>
  <w:style w:type="paragraph" w:styleId="1206" w:customStyle="1">
    <w:name w:val="标题 11"/>
    <w:basedOn w:val="760"/>
    <w:qFormat/>
    <w:pPr>
      <w:keepLines/>
      <w:keepNext/>
      <w:spacing w:before="340" w:after="330" w:line="576" w:lineRule="auto"/>
      <w:outlineLvl w:val="0"/>
    </w:pPr>
    <w:rPr>
      <w:rFonts w:eastAsia="楷体_GB2312"/>
      <w:b/>
      <w:sz w:val="44"/>
      <w:szCs w:val="20"/>
    </w:rPr>
  </w:style>
  <w:style w:type="paragraph" w:styleId="1207" w:customStyle="1">
    <w:name w:val="样式 样式 标题 4H4Ref Heading 1rh1Heading sqlsect 1.2.3.4h4PIM 4b... +..."/>
    <w:basedOn w:val="760"/>
    <w:pPr>
      <w:keepNext/>
      <w:spacing w:before="360" w:after="240" w:line="300" w:lineRule="auto"/>
      <w:tabs>
        <w:tab w:val="left" w:pos="3085" w:leader="none"/>
      </w:tabs>
      <w:outlineLvl w:val="3"/>
    </w:pPr>
    <w:rPr>
      <w:rFonts w:ascii="宋体" w:hAnsi="宋体"/>
      <w:b/>
      <w:szCs w:val="20"/>
    </w:rPr>
  </w:style>
  <w:style w:type="paragraph" w:styleId="1208" w:customStyle="1">
    <w:name w:val="项目编号A"/>
    <w:basedOn w:val="760"/>
    <w:pPr>
      <w:ind w:left="959" w:hanging="420"/>
      <w:spacing w:line="360" w:lineRule="auto"/>
      <w:tabs>
        <w:tab w:val="left" w:pos="959" w:leader="none"/>
      </w:tabs>
    </w:pPr>
    <w:rPr>
      <w:rFonts w:ascii="Arial" w:hAnsi="Arial"/>
      <w:sz w:val="24"/>
      <w:szCs w:val="20"/>
    </w:rPr>
  </w:style>
  <w:style w:type="paragraph" w:styleId="1209" w:customStyle="1">
    <w:name w:val="Char Char1 Char Char Char Char Char Char Char Char Char Char Char Char Char Char Char"/>
    <w:basedOn w:val="760"/>
    <w:pPr>
      <w:jc w:val="left"/>
      <w:spacing w:after="160" w:line="240" w:lineRule="exact"/>
      <w:widowControl/>
    </w:pPr>
    <w:rPr>
      <w:rFonts w:ascii="Verdana" w:hAnsi="Verdana"/>
      <w:sz w:val="20"/>
      <w:szCs w:val="20"/>
      <w:lang w:eastAsia="en-US"/>
    </w:rPr>
  </w:style>
  <w:style w:type="paragraph" w:styleId="1210" w:customStyle="1">
    <w:name w:val="样式 仿宋_GB2312 四号 黑色 行距: 1.5 倍行距1"/>
    <w:basedOn w:val="760"/>
    <w:pPr>
      <w:spacing w:line="360" w:lineRule="auto"/>
    </w:pPr>
    <w:rPr>
      <w:rFonts w:ascii="仿宋_GB2312" w:hAnsi="宋体" w:eastAsia="仿宋_GB2312"/>
      <w:color w:val="000000"/>
      <w:sz w:val="24"/>
      <w:szCs w:val="20"/>
    </w:rPr>
  </w:style>
  <w:style w:type="paragraph" w:styleId="1211" w:customStyle="1">
    <w:name w:val="样式 段落缩进2 小四 + 段前: 15.6 磅"/>
    <w:basedOn w:val="1212"/>
    <w:pPr>
      <w:spacing w:before="312"/>
    </w:pPr>
    <w:rPr>
      <w:rFonts w:ascii="Times New Roman" w:hAnsi="Times New Roman"/>
      <w:szCs w:val="20"/>
    </w:rPr>
  </w:style>
  <w:style w:type="paragraph" w:styleId="1212" w:customStyle="1">
    <w:name w:val="段落缩进2 小四"/>
    <w:basedOn w:val="760"/>
    <w:pPr>
      <w:ind w:firstLine="480"/>
      <w:spacing w:line="360" w:lineRule="auto"/>
      <w:tabs>
        <w:tab w:val="left" w:pos="1800" w:leader="none"/>
      </w:tabs>
    </w:pPr>
    <w:rPr>
      <w:rFonts w:ascii="宋体" w:hAnsi="宋体"/>
      <w:sz w:val="24"/>
    </w:rPr>
  </w:style>
  <w:style w:type="paragraph" w:styleId="1213" w:customStyle="1">
    <w:name w:val="修订1"/>
    <w:uiPriority w:val="99"/>
    <w:rPr>
      <w:sz w:val="21"/>
      <w:szCs w:val="24"/>
    </w:rPr>
  </w:style>
  <w:style w:type="paragraph" w:styleId="1214" w:customStyle="1">
    <w:name w:val="xl28"/>
    <w:basedOn w:val="760"/>
    <w:pPr>
      <w:jc w:val="left"/>
      <w:spacing w:before="100" w:beforeAutospacing="1" w:after="100" w:afterAutospacing="1"/>
      <w:widowControl/>
    </w:pPr>
    <w:rPr>
      <w:sz w:val="24"/>
    </w:rPr>
  </w:style>
  <w:style w:type="paragraph" w:styleId="1215" w:customStyle="1">
    <w:name w:val="Char2"/>
    <w:basedOn w:val="760"/>
    <w:rPr>
      <w:rFonts w:ascii="Tahoma" w:hAnsi="Tahoma"/>
      <w:sz w:val="24"/>
      <w:szCs w:val="20"/>
    </w:rPr>
  </w:style>
  <w:style w:type="paragraph" w:styleId="1216" w:customStyle="1">
    <w:name w:val="列出段落1"/>
    <w:basedOn w:val="760"/>
    <w:qFormat/>
    <w:pPr>
      <w:ind w:firstLine="420"/>
    </w:pPr>
    <w:rPr>
      <w:rFonts w:ascii="宋体" w:hAnsi="宋体"/>
      <w:sz w:val="24"/>
    </w:rPr>
  </w:style>
  <w:style w:type="paragraph" w:styleId="1217" w:customStyle="1">
    <w:name w:val="xl72"/>
    <w:basedOn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18" w:customStyle="1">
    <w:name w:val="缩进正文"/>
    <w:basedOn w:val="760"/>
    <w:pPr>
      <w:jc w:val="left"/>
      <w:spacing w:line="360" w:lineRule="auto"/>
      <w:widowControl/>
    </w:pPr>
    <w:rPr>
      <w:rFonts w:ascii="宋体"/>
      <w:sz w:val="24"/>
      <w:szCs w:val="20"/>
    </w:rPr>
  </w:style>
  <w:style w:type="paragraph" w:styleId="1219" w:customStyle="1">
    <w:name w:val="xl43"/>
    <w:basedOn w:val="760"/>
    <w:pPr>
      <w:jc w:val="center"/>
      <w:spacing w:before="100" w:beforeAutospacing="1" w:after="100" w:afterAutospacing="1"/>
      <w:widowControl/>
    </w:pPr>
    <w:rPr>
      <w:rFonts w:ascii="宋体" w:hAnsi="宋体"/>
      <w:b/>
      <w:bCs/>
      <w:sz w:val="32"/>
      <w:szCs w:val="32"/>
    </w:rPr>
  </w:style>
  <w:style w:type="paragraph" w:styleId="1220" w:customStyle="1">
    <w:name w:val="图"/>
    <w:basedOn w:val="760"/>
    <w:pPr>
      <w:jc w:val="center"/>
      <w:keepNext/>
      <w:spacing w:before="60" w:after="60" w:line="300" w:lineRule="auto"/>
    </w:pPr>
    <w:rPr>
      <w:rFonts w:ascii="Calibri" w:hAnsi="Calibri"/>
      <w:spacing w:val="20"/>
      <w:sz w:val="24"/>
      <w:szCs w:val="20"/>
    </w:rPr>
  </w:style>
  <w:style w:type="paragraph" w:styleId="1221" w:customStyle="1">
    <w:name w:val="次小点说明"/>
    <w:basedOn w:val="760"/>
    <w:pPr>
      <w:ind w:left="625" w:hanging="425"/>
      <w:spacing w:line="360" w:lineRule="auto"/>
      <w:tabs>
        <w:tab w:val="left" w:pos="425" w:leader="none"/>
      </w:tabs>
    </w:pPr>
  </w:style>
  <w:style w:type="paragraph" w:styleId="1222" w:customStyle="1">
    <w:name w:val="+标题1"/>
    <w:basedOn w:val="962"/>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23" w:customStyle="1">
    <w:name w:val="xl35"/>
    <w:basedOn w:val="76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24" w:customStyle="1">
    <w:name w:val="样式 标题 3h33rd levelHeading 3 - oldH3l3CT3章标题1Level 3 Hea..."/>
    <w:basedOn w:val="966"/>
    <w:pPr>
      <w:contextualSpacing/>
      <w:keepLines w:val="0"/>
      <w:keepNext w:val="0"/>
      <w:spacing w:before="120" w:after="120" w:line="288" w:lineRule="auto"/>
    </w:pPr>
    <w:rPr>
      <w:rFonts w:ascii="Arial" w:hAnsi="Arial" w:cs="宋体"/>
      <w:color w:val="000000"/>
      <w:sz w:val="24"/>
      <w:szCs w:val="20"/>
    </w:rPr>
  </w:style>
  <w:style w:type="paragraph" w:styleId="1225" w:customStyle="1">
    <w:name w:val="pa-0"/>
    <w:basedOn w:val="760"/>
    <w:pPr>
      <w:jc w:val="left"/>
      <w:spacing w:before="150" w:after="150"/>
      <w:widowControl/>
    </w:pPr>
    <w:rPr>
      <w:rFonts w:ascii="宋体" w:hAnsi="宋体" w:cs="宋体"/>
      <w:sz w:val="24"/>
    </w:rPr>
  </w:style>
  <w:style w:type="paragraph" w:styleId="1226" w:customStyle="1">
    <w:name w:val="默认段落字体 Para Char Char Char Char Char Char Char Char Char1 Char Char Char Char Char Char Char"/>
    <w:basedOn w:val="988"/>
    <w:rPr>
      <w:rFonts w:ascii="Tahoma" w:hAnsi="Tahoma"/>
      <w:sz w:val="24"/>
    </w:rPr>
  </w:style>
  <w:style w:type="paragraph" w:styleId="1227" w:customStyle="1">
    <w:name w:val="xl74"/>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28" w:customStyle="1">
    <w:name w:val="xl24"/>
    <w:basedOn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29" w:customStyle="1">
    <w:name w:val="样式 样式 首行缩进:  2 字符 + 首行缩进:  2 字符"/>
    <w:basedOn w:val="760"/>
    <w:pPr>
      <w:ind w:firstLine="420"/>
      <w:spacing w:line="360" w:lineRule="auto"/>
      <w:tabs>
        <w:tab w:val="left" w:pos="1800" w:leader="none"/>
      </w:tabs>
    </w:pPr>
    <w:rPr>
      <w:rFonts w:cs="宋体"/>
      <w:sz w:val="24"/>
      <w:szCs w:val="20"/>
    </w:rPr>
  </w:style>
  <w:style w:type="paragraph" w:styleId="1230" w:customStyle="1">
    <w:name w:val="+(1)"/>
    <w:basedOn w:val="1181"/>
    <w:pPr>
      <w:ind w:left="1140" w:firstLine="0"/>
      <w:tabs>
        <w:tab w:val="left" w:pos="1140" w:leader="none"/>
      </w:tabs>
    </w:pPr>
  </w:style>
  <w:style w:type="paragraph" w:styleId="1231" w:customStyle="1">
    <w:name w:val="xl38"/>
    <w:basedOn w:val="760"/>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32" w:customStyle="1">
    <w:name w:val="xl26"/>
    <w:basedOn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33" w:customStyle="1">
    <w:name w:val="Char Char Char Char"/>
    <w:basedOn w:val="760"/>
  </w:style>
  <w:style w:type="paragraph" w:styleId="1234" w:customStyle="1">
    <w:name w:val="列表段落1"/>
    <w:basedOn w:val="760"/>
    <w:uiPriority w:val="34"/>
    <w:qFormat/>
    <w:pPr>
      <w:ind w:firstLine="420"/>
    </w:pPr>
    <w:rPr>
      <w:rFonts w:ascii="Calibri" w:hAnsi="Calibri"/>
      <w:szCs w:val="22"/>
    </w:rPr>
  </w:style>
  <w:style w:type="paragraph" w:styleId="1235" w:customStyle="1">
    <w:name w:val="xl77"/>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6" w:customStyle="1">
    <w:name w:val="a0"/>
    <w:basedOn w:val="760"/>
    <w:pPr>
      <w:jc w:val="left"/>
      <w:spacing w:before="100" w:beforeAutospacing="1" w:after="100" w:afterAutospacing="1"/>
      <w:widowControl/>
    </w:pPr>
    <w:rPr>
      <w:rFonts w:ascii="宋体" w:hAnsi="宋体" w:cs="宋体"/>
      <w:sz w:val="24"/>
    </w:rPr>
  </w:style>
  <w:style w:type="paragraph" w:styleId="1237" w:customStyle="1">
    <w:name w:val="P3"/>
    <w:pPr>
      <w:ind w:left="2880" w:hanging="576"/>
      <w:jc w:val="both"/>
      <w:spacing w:after="240" w:line="0" w:lineRule="atLeast"/>
      <w:widowControl w:val="off"/>
    </w:pPr>
    <w:rPr>
      <w:rFonts w:eastAsia="全真中明體"/>
      <w:spacing w:val="30"/>
      <w:sz w:val="24"/>
      <w:lang w:val="en-GB" w:eastAsia="zh-TW"/>
    </w:rPr>
  </w:style>
  <w:style w:type="paragraph" w:styleId="1238" w:customStyle="1">
    <w:name w:val="xl54"/>
    <w:basedOn w:val="760"/>
    <w:pPr>
      <w:jc w:val="center"/>
      <w:spacing w:before="100" w:beforeAutospacing="1" w:after="100" w:afterAutospacing="1"/>
      <w:widowControl/>
    </w:pPr>
    <w:rPr>
      <w:rFonts w:hint="eastAsia" w:ascii="隶书" w:hAnsi="宋体" w:eastAsia="隶书"/>
      <w:sz w:val="48"/>
      <w:szCs w:val="48"/>
    </w:rPr>
  </w:style>
  <w:style w:type="paragraph" w:styleId="1239" w:customStyle="1">
    <w:name w:val="xl41"/>
    <w:basedOn w:val="760"/>
    <w:pPr>
      <w:jc w:val="left"/>
      <w:spacing w:before="100" w:beforeAutospacing="1" w:after="100" w:afterAutospacing="1"/>
      <w:widowControl/>
      <w:pBdr>
        <w:top w:val="single" w:color="000000" w:sz="4" w:space="0"/>
        <w:bottom w:val="single" w:color="000000" w:sz="4" w:space="0"/>
      </w:pBdr>
    </w:pPr>
    <w:rPr>
      <w:sz w:val="24"/>
    </w:rPr>
  </w:style>
  <w:style w:type="paragraph" w:styleId="1240" w:customStyle="1">
    <w:name w:val="xl49"/>
    <w:basedOn w:val="7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41" w:customStyle="1">
    <w:name w:val="xl46"/>
    <w:basedOn w:val="760"/>
    <w:pPr>
      <w:jc w:val="left"/>
      <w:spacing w:before="100" w:beforeAutospacing="1" w:after="100" w:afterAutospacing="1"/>
      <w:widowControl/>
    </w:pPr>
    <w:rPr>
      <w:rFonts w:hint="eastAsia" w:ascii="仿宋_GB2312" w:hAnsi="宋体" w:eastAsia="仿宋_GB2312"/>
      <w:sz w:val="24"/>
    </w:rPr>
  </w:style>
  <w:style w:type="paragraph" w:styleId="1242" w:customStyle="1">
    <w:name w:val="二级条标题"/>
    <w:basedOn w:val="1243"/>
    <w:next w:val="760"/>
    <w:pPr>
      <w:ind w:left="480" w:hanging="480"/>
      <w:tabs>
        <w:tab w:val="left" w:pos="480" w:leader="none"/>
      </w:tabs>
      <w:outlineLvl w:val="3"/>
    </w:pPr>
    <w:rPr>
      <w:rFonts w:ascii="Calibri" w:eastAsia="宋体"/>
    </w:rPr>
  </w:style>
  <w:style w:type="paragraph" w:styleId="1243" w:customStyle="1">
    <w:name w:val="一级条标题"/>
    <w:basedOn w:val="760"/>
    <w:next w:val="760"/>
    <w:pPr>
      <w:ind w:left="420"/>
      <w:widowControl/>
      <w:tabs>
        <w:tab w:val="left" w:pos="360" w:leader="none"/>
      </w:tabs>
      <w:outlineLvl w:val="2"/>
    </w:pPr>
    <w:rPr>
      <w:rFonts w:ascii="黑体" w:hAnsi="Calibri" w:eastAsia="黑体"/>
      <w:szCs w:val="20"/>
    </w:rPr>
  </w:style>
  <w:style w:type="paragraph" w:styleId="1244" w:customStyle="1">
    <w:name w:val="font5"/>
    <w:basedOn w:val="760"/>
    <w:pPr>
      <w:jc w:val="left"/>
      <w:spacing w:before="100" w:beforeAutospacing="1" w:after="100" w:afterAutospacing="1"/>
      <w:widowControl/>
    </w:pPr>
    <w:rPr>
      <w:rFonts w:hint="eastAsia" w:ascii="宋体" w:hAnsi="宋体"/>
      <w:sz w:val="24"/>
    </w:rPr>
  </w:style>
  <w:style w:type="paragraph" w:styleId="1245" w:customStyle="1">
    <w:name w:val="小标题 1"/>
    <w:basedOn w:val="760"/>
    <w:pPr>
      <w:spacing w:line="360" w:lineRule="atLeast"/>
    </w:pPr>
    <w:rPr>
      <w:rFonts w:ascii="文鼎粗黑" w:eastAsia="文鼎粗黑"/>
      <w:sz w:val="22"/>
      <w:szCs w:val="20"/>
    </w:rPr>
  </w:style>
  <w:style w:type="paragraph" w:styleId="1246" w:customStyle="1">
    <w:name w:val="纯文本111"/>
    <w:basedOn w:val="760"/>
    <w:pPr>
      <w:jc w:val="left"/>
      <w:widowControl/>
    </w:pPr>
    <w:rPr>
      <w:rFonts w:ascii="宋体" w:hAnsi="Courier New" w:eastAsia="楷体_GB2312"/>
      <w:sz w:val="26"/>
      <w:szCs w:val="20"/>
    </w:rPr>
  </w:style>
  <w:style w:type="paragraph" w:styleId="1247" w:customStyle="1">
    <w:name w:val="样式 标题 3h3H3sect1.2.3l3CT第二层条3rd level31.1.1BOD 0h31h..."/>
    <w:basedOn w:val="966"/>
    <w:pPr>
      <w:spacing w:before="120" w:after="80" w:line="360" w:lineRule="auto"/>
    </w:pPr>
    <w:rPr>
      <w:rFonts w:ascii="Arial" w:hAnsi="Arial" w:eastAsia="黑体"/>
      <w:b w:val="0"/>
      <w:bCs w:val="0"/>
      <w:sz w:val="30"/>
      <w:szCs w:val="20"/>
    </w:rPr>
  </w:style>
  <w:style w:type="paragraph" w:styleId="1248" w:customStyle="1">
    <w:name w:val="t14black"/>
    <w:basedOn w:val="760"/>
    <w:pPr>
      <w:jc w:val="left"/>
      <w:spacing w:before="100" w:beforeAutospacing="1" w:after="100" w:afterAutospacing="1"/>
      <w:widowControl/>
    </w:pPr>
    <w:rPr>
      <w:rFonts w:ascii="宋体" w:hAnsi="宋体"/>
      <w:sz w:val="24"/>
    </w:rPr>
  </w:style>
  <w:style w:type="paragraph" w:styleId="1249" w:customStyle="1">
    <w:name w:val="小点说明"/>
    <w:basedOn w:val="760"/>
    <w:pPr>
      <w:ind w:left="360" w:firstLine="80"/>
      <w:spacing w:line="360" w:lineRule="auto"/>
      <w:tabs>
        <w:tab w:val="left" w:pos="392" w:leader="none"/>
      </w:tabs>
    </w:pPr>
    <w:rPr>
      <w:rFonts w:ascii="宋体" w:hAnsi="Arial"/>
      <w:szCs w:val="20"/>
    </w:rPr>
  </w:style>
  <w:style w:type="paragraph" w:styleId="1250" w:customStyle="1">
    <w:name w:val="xl42"/>
    <w:basedOn w:val="760"/>
    <w:pPr>
      <w:jc w:val="left"/>
      <w:spacing w:before="100" w:beforeAutospacing="1" w:after="100" w:afterAutospacing="1"/>
      <w:widowControl/>
      <w:pBdr>
        <w:top w:val="single" w:color="000000" w:sz="4" w:space="0"/>
      </w:pBdr>
    </w:pPr>
    <w:rPr>
      <w:sz w:val="24"/>
    </w:rPr>
  </w:style>
  <w:style w:type="paragraph" w:styleId="1251" w:customStyle="1">
    <w:name w:val="xl59"/>
    <w:basedOn w:val="760"/>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52" w:customStyle="1">
    <w:name w:val="1"/>
    <w:pPr>
      <w:jc w:val="both"/>
      <w:widowControl w:val="off"/>
    </w:pPr>
    <w:rPr>
      <w:sz w:val="21"/>
      <w:szCs w:val="24"/>
    </w:rPr>
  </w:style>
  <w:style w:type="paragraph" w:styleId="1253" w:customStyle="1">
    <w:name w:val="msonormalcxspmiddle"/>
    <w:basedOn w:val="760"/>
    <w:pPr>
      <w:jc w:val="left"/>
      <w:widowControl/>
    </w:pPr>
    <w:rPr>
      <w:rFonts w:ascii="宋体" w:hAnsi="宋体" w:cs="宋体"/>
      <w:sz w:val="24"/>
    </w:rPr>
  </w:style>
  <w:style w:type="paragraph" w:styleId="1254" w:customStyle="1">
    <w:name w:val="样式 仿宋_GB2312 四号 黑色 左 行距: 1.5 倍行距"/>
    <w:basedOn w:val="760"/>
    <w:pPr>
      <w:jc w:val="left"/>
      <w:spacing w:line="360" w:lineRule="auto"/>
    </w:pPr>
    <w:rPr>
      <w:rFonts w:ascii="仿宋_GB2312" w:hAnsi="宋体" w:eastAsia="仿宋_GB2312"/>
      <w:color w:val="000000"/>
      <w:sz w:val="24"/>
      <w:szCs w:val="20"/>
    </w:rPr>
  </w:style>
  <w:style w:type="paragraph" w:styleId="1255" w:customStyle="1">
    <w:name w:val="打对勾的标号1"/>
    <w:basedOn w:val="760"/>
    <w:pPr>
      <w:tabs>
        <w:tab w:val="left" w:pos="540" w:leader="none"/>
      </w:tabs>
    </w:pPr>
    <w:rPr>
      <w:rFonts w:ascii="宋体" w:hAnsi="Calibri"/>
      <w:color w:val="000000"/>
      <w:sz w:val="28"/>
      <w:szCs w:val="20"/>
      <w:lang w:val="en-GB"/>
    </w:rPr>
  </w:style>
  <w:style w:type="paragraph" w:styleId="1256" w:customStyle="1">
    <w:name w:val="yyn2"/>
    <w:basedOn w:val="760"/>
    <w:pPr>
      <w:jc w:val="left"/>
      <w:keepNext/>
      <w:spacing w:line="360" w:lineRule="auto"/>
      <w:widowControl/>
      <w:tabs>
        <w:tab w:val="left" w:pos="1344" w:leader="none"/>
      </w:tabs>
    </w:pPr>
    <w:rPr>
      <w:rFonts w:ascii="宋体" w:hAnsi="Calibri"/>
      <w:color w:val="000000"/>
      <w:sz w:val="28"/>
      <w:szCs w:val="20"/>
    </w:rPr>
  </w:style>
  <w:style w:type="paragraph" w:styleId="1257" w:customStyle="1">
    <w:name w:val="Char1"/>
    <w:basedOn w:val="760"/>
    <w:pPr>
      <w:tabs>
        <w:tab w:val="left" w:pos="360" w:leader="none"/>
      </w:tabs>
    </w:pPr>
    <w:rPr>
      <w:rFonts w:ascii="Calibri" w:hAnsi="Calibri"/>
    </w:rPr>
  </w:style>
  <w:style w:type="paragraph" w:styleId="1258" w:customStyle="1">
    <w:name w:val="样式 标题 1 + (西文) 宋体 小四"/>
    <w:basedOn w:val="962"/>
    <w:pPr>
      <w:outlineLvl w:val="9"/>
    </w:pPr>
    <w:rPr>
      <w:rFonts w:ascii="宋体" w:hAnsi="宋体" w:eastAsia="宋体"/>
      <w:sz w:val="24"/>
    </w:rPr>
  </w:style>
  <w:style w:type="paragraph" w:styleId="1259" w:customStyle="1">
    <w:name w:val="样式2"/>
    <w:basedOn w:val="972"/>
    <w:pPr>
      <w:ind w:left="1080" w:hanging="1080"/>
      <w:spacing w:before="240" w:after="64" w:line="320" w:lineRule="auto"/>
    </w:pPr>
    <w:rPr>
      <w:rFonts w:ascii="Arial" w:hAnsi="Arial" w:eastAsia="黑体"/>
      <w:sz w:val="24"/>
    </w:rPr>
  </w:style>
  <w:style w:type="paragraph" w:styleId="1260" w:customStyle="1">
    <w:name w:val="正文_9"/>
    <w:qFormat/>
    <w:pPr>
      <w:jc w:val="both"/>
      <w:widowControl w:val="off"/>
    </w:pPr>
    <w:rPr>
      <w:sz w:val="21"/>
      <w:szCs w:val="24"/>
    </w:rPr>
  </w:style>
  <w:style w:type="paragraph" w:styleId="1261" w:customStyle="1">
    <w:name w:val="图表题"/>
    <w:basedOn w:val="760"/>
    <w:pPr>
      <w:jc w:val="center"/>
      <w:spacing w:line="400" w:lineRule="exact"/>
    </w:pPr>
    <w:rPr>
      <w:szCs w:val="20"/>
    </w:rPr>
  </w:style>
  <w:style w:type="paragraph" w:styleId="1262" w:customStyle="1">
    <w:name w:val="6"/>
    <w:basedOn w:val="760"/>
    <w:next w:val="995"/>
    <w:pPr>
      <w:spacing w:after="120"/>
    </w:pPr>
  </w:style>
  <w:style w:type="paragraph" w:styleId="1263" w:customStyle="1">
    <w:name w:val="Char Char Char Char1"/>
    <w:basedOn w:val="760"/>
    <w:pPr>
      <w:ind w:left="495" w:hanging="495"/>
      <w:tabs>
        <w:tab w:val="left" w:pos="495" w:leader="none"/>
      </w:tabs>
    </w:pPr>
    <w:rPr>
      <w:rFonts w:ascii="Calibri" w:hAnsi="Calibri"/>
    </w:rPr>
  </w:style>
  <w:style w:type="paragraph" w:styleId="1264" w:customStyle="1">
    <w:name w:val="xl65"/>
    <w:basedOn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65" w:customStyle="1">
    <w:name w:val="方案文档"/>
    <w:basedOn w:val="760"/>
    <w:pPr>
      <w:ind w:firstLine="225"/>
      <w:spacing w:before="120" w:after="120" w:line="360" w:lineRule="auto"/>
    </w:pPr>
    <w:rPr>
      <w:rFonts w:ascii="Arial" w:hAnsi="Arial"/>
      <w:sz w:val="24"/>
      <w:szCs w:val="20"/>
    </w:rPr>
  </w:style>
  <w:style w:type="paragraph" w:styleId="1266" w:customStyle="1">
    <w:name w:val="body4"/>
    <w:basedOn w:val="760"/>
    <w:next w:val="970"/>
    <w:pPr>
      <w:ind w:left="3960" w:firstLine="22"/>
      <w:jc w:val="left"/>
      <w:widowControl/>
    </w:pPr>
    <w:rPr>
      <w:rFonts w:ascii="仿宋_GB2312" w:eastAsia="仿宋_GB2312"/>
      <w:sz w:val="28"/>
      <w:szCs w:val="20"/>
    </w:rPr>
  </w:style>
  <w:style w:type="paragraph" w:styleId="1267" w:customStyle="1">
    <w:name w:val="样式 样式 标题 3sect1.2.3h3H3l3CTl3+toc 3heading 3Sub-section Tit... +..."/>
    <w:basedOn w:val="760"/>
    <w:pPr>
      <w:spacing w:line="412" w:lineRule="auto"/>
      <w:tabs>
        <w:tab w:val="left" w:pos="1800" w:leader="none"/>
      </w:tabs>
      <w:outlineLvl w:val="2"/>
    </w:pPr>
    <w:rPr>
      <w:rFonts w:eastAsia="黑体" w:cs="宋体"/>
      <w:b/>
      <w:bCs/>
      <w:sz w:val="30"/>
      <w:szCs w:val="20"/>
    </w:rPr>
  </w:style>
  <w:style w:type="paragraph" w:styleId="1268" w:customStyle="1">
    <w:name w:val="样式 标题 4 + (西文) 宋体 小四"/>
    <w:basedOn w:val="760"/>
    <w:pPr>
      <w:spacing w:line="360" w:lineRule="auto"/>
    </w:pPr>
    <w:rPr>
      <w:rFonts w:ascii="宋体" w:hAnsi="宋体" w:eastAsia="仿宋_GB2312"/>
      <w:sz w:val="24"/>
      <w:szCs w:val="20"/>
    </w:rPr>
  </w:style>
  <w:style w:type="paragraph" w:styleId="1269" w:customStyle="1">
    <w:name w:val="默认段落字体 Para Char Char Char Char"/>
    <w:basedOn w:val="760"/>
    <w:rPr>
      <w:sz w:val="20"/>
      <w:szCs w:val="20"/>
    </w:rPr>
  </w:style>
  <w:style w:type="paragraph" w:styleId="1270" w:customStyle="1">
    <w:name w:val="xl50"/>
    <w:basedOn w:val="760"/>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271" w:customStyle="1">
    <w:name w:val="正文缩进2"/>
    <w:basedOn w:val="760"/>
    <w:pPr>
      <w:ind w:firstLine="480"/>
      <w:spacing w:line="360" w:lineRule="auto"/>
    </w:pPr>
    <w:rPr>
      <w:sz w:val="24"/>
      <w:szCs w:val="20"/>
    </w:rPr>
  </w:style>
  <w:style w:type="paragraph" w:styleId="1272" w:customStyle="1">
    <w:name w:val="xl25"/>
    <w:basedOn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73" w:customStyle="1">
    <w:name w:val="样式 标题 4 + 仿宋_GB2312"/>
    <w:basedOn w:val="968"/>
    <w:pPr>
      <w:keepLines w:val="0"/>
      <w:spacing w:before="0" w:after="0" w:line="300" w:lineRule="auto"/>
    </w:pPr>
    <w:rPr>
      <w:rFonts w:ascii="仿宋_GB2312" w:hAnsi="仿宋_GB2312" w:eastAsia="仿宋_GB2312"/>
      <w:color w:val="ff00ff"/>
      <w:sz w:val="30"/>
      <w:szCs w:val="30"/>
    </w:rPr>
  </w:style>
  <w:style w:type="paragraph" w:styleId="1274" w:customStyle="1">
    <w:name w:val="+注："/>
    <w:basedOn w:val="760"/>
    <w:pPr>
      <w:ind w:firstLine="200"/>
      <w:spacing w:line="360" w:lineRule="auto"/>
    </w:pPr>
    <w:rPr>
      <w:rFonts w:ascii="Calibri" w:hAnsi="Calibri"/>
      <w:szCs w:val="21"/>
    </w:rPr>
  </w:style>
  <w:style w:type="paragraph" w:styleId="1275" w:customStyle="1">
    <w:name w:val="列项——（一级）"/>
    <w:pPr>
      <w:ind w:left="420" w:hanging="420"/>
      <w:jc w:val="both"/>
      <w:widowControl w:val="off"/>
      <w:tabs>
        <w:tab w:val="left" w:pos="420" w:leader="none"/>
        <w:tab w:val="left" w:pos="900" w:leader="none"/>
      </w:tabs>
    </w:pPr>
    <w:rPr>
      <w:rFonts w:ascii="宋体"/>
      <w:sz w:val="21"/>
    </w:rPr>
  </w:style>
  <w:style w:type="paragraph" w:styleId="1276" w:customStyle="1">
    <w:name w:val="默认段落字体 Para Char Char Char Char Char Char Char Char Char1 Char Char Char Char"/>
    <w:basedOn w:val="760"/>
    <w:rPr>
      <w:rFonts w:ascii="Tahoma" w:hAnsi="Tahoma"/>
      <w:sz w:val="24"/>
      <w:szCs w:val="20"/>
    </w:rPr>
  </w:style>
  <w:style w:type="paragraph" w:styleId="1277" w:customStyle="1">
    <w:name w:val="Char Char Char Char Char Char Char Char Char Char Char1 Char Char Char Char Char Char Char Char Char Char"/>
    <w:basedOn w:val="760"/>
    <w:rPr>
      <w:rFonts w:ascii="Tahoma" w:hAnsi="Tahoma"/>
      <w:sz w:val="24"/>
      <w:szCs w:val="20"/>
    </w:rPr>
  </w:style>
  <w:style w:type="paragraph" w:styleId="1278" w:customStyle="1">
    <w:name w:val="Char Char Char Char Char Char Char Char Char Char Char Char Char Char Char Char"/>
    <w:basedOn w:val="760"/>
    <w:rPr>
      <w:rFonts w:ascii="仿宋_GB2312" w:eastAsia="仿宋_GB2312"/>
      <w:b/>
      <w:sz w:val="28"/>
      <w:szCs w:val="20"/>
    </w:rPr>
  </w:style>
  <w:style w:type="paragraph" w:styleId="1279" w:customStyle="1">
    <w:name w:val="标准正文"/>
    <w:basedOn w:val="997"/>
    <w:pPr>
      <w:ind w:left="0" w:firstLine="482"/>
      <w:spacing w:before="60" w:after="60" w:line="360" w:lineRule="auto"/>
    </w:pPr>
    <w:rPr>
      <w:rFonts w:ascii="Arial" w:hAnsi="Arial" w:eastAsia="宋体"/>
      <w:szCs w:val="24"/>
    </w:rPr>
  </w:style>
  <w:style w:type="paragraph" w:styleId="1280" w:customStyle="1">
    <w:name w:val="xl70"/>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1" w:customStyle="1">
    <w:name w:val="xl55"/>
    <w:basedOn w:val="760"/>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82" w:customStyle="1">
    <w:name w:val="+正文 Char Char5 Char"/>
    <w:basedOn w:val="760"/>
    <w:pPr>
      <w:ind w:firstLine="200"/>
      <w:spacing w:line="360" w:lineRule="auto"/>
    </w:pPr>
    <w:rPr>
      <w:rFonts w:ascii="Calibri" w:hAnsi="Calibri"/>
      <w:sz w:val="24"/>
      <w:szCs w:val="20"/>
    </w:rPr>
  </w:style>
  <w:style w:type="paragraph" w:styleId="1283" w:customStyle="1">
    <w:name w:val="列出段落11"/>
    <w:basedOn w:val="760"/>
    <w:pPr>
      <w:ind w:firstLine="420"/>
    </w:pPr>
    <w:rPr>
      <w:rFonts w:ascii="Calibri" w:hAnsi="Calibri"/>
      <w:szCs w:val="22"/>
    </w:rPr>
  </w:style>
  <w:style w:type="paragraph" w:styleId="1284" w:customStyle="1">
    <w:name w:val="样式 仿宋_GB2312 四号 黑色 行距: 1.5 倍行距"/>
    <w:basedOn w:val="760"/>
    <w:pPr>
      <w:ind w:firstLine="560"/>
      <w:spacing w:line="360" w:lineRule="auto"/>
    </w:pPr>
    <w:rPr>
      <w:rFonts w:ascii="仿宋_GB2312" w:hAnsi="宋体" w:eastAsia="仿宋_GB2312"/>
      <w:color w:val="000000"/>
      <w:sz w:val="24"/>
      <w:szCs w:val="20"/>
    </w:rPr>
  </w:style>
  <w:style w:type="paragraph" w:styleId="1285" w:customStyle="1">
    <w:name w:val="xl78"/>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86" w:customStyle="1">
    <w:name w:val="+正文 Char Char5"/>
    <w:basedOn w:val="760"/>
    <w:pPr>
      <w:ind w:firstLine="200"/>
    </w:pPr>
    <w:rPr>
      <w:rFonts w:ascii="Calibri" w:hAnsi="Calibri"/>
      <w:sz w:val="24"/>
    </w:rPr>
  </w:style>
  <w:style w:type="paragraph" w:styleId="1287" w:customStyle="1">
    <w:name w:val="+列表1"/>
    <w:basedOn w:val="760"/>
    <w:pPr>
      <w:jc w:val="center"/>
    </w:pPr>
    <w:rPr>
      <w:rFonts w:ascii="Calibri" w:hAnsi="Calibri"/>
      <w:sz w:val="24"/>
    </w:rPr>
  </w:style>
  <w:style w:type="paragraph" w:styleId="1288" w:customStyle="1">
    <w:name w:val="样式 标题 4H4h4PIM 4第三层条bulletblbbheading 4 + Indent: Left 0..."/>
    <w:basedOn w:val="968"/>
    <w:next w:val="1190"/>
    <w:pPr>
      <w:ind w:left="360"/>
      <w:keepLines w:val="0"/>
      <w:keepNext w:val="0"/>
      <w:spacing w:line="360" w:lineRule="auto"/>
      <w:tabs>
        <w:tab w:val="left" w:pos="1800" w:leader="none"/>
      </w:tabs>
    </w:pPr>
    <w:rPr>
      <w:rFonts w:ascii="黑体" w:hAnsi="Times New Roman" w:eastAsia="黑体" w:cs="宋体"/>
      <w:szCs w:val="20"/>
    </w:rPr>
  </w:style>
  <w:style w:type="paragraph" w:styleId="1289" w:customStyle="1">
    <w:name w:val="font10"/>
    <w:basedOn w:val="760"/>
    <w:pPr>
      <w:jc w:val="left"/>
      <w:spacing w:before="100" w:beforeAutospacing="1" w:after="100" w:afterAutospacing="1"/>
      <w:widowControl/>
    </w:pPr>
    <w:rPr>
      <w:rFonts w:ascii="宋体" w:hAnsi="宋体" w:cs="宋体"/>
      <w:szCs w:val="21"/>
    </w:rPr>
  </w:style>
  <w:style w:type="paragraph" w:styleId="1290" w:customStyle="1">
    <w:name w:val="样式1"/>
    <w:basedOn w:val="760"/>
    <w:pPr>
      <w:ind w:left="660" w:hanging="660"/>
      <w:tabs>
        <w:tab w:val="left" w:pos="660" w:leader="none"/>
        <w:tab w:val="left" w:pos="709" w:leader="none"/>
      </w:tabs>
    </w:pPr>
    <w:rPr>
      <w:rFonts w:ascii="宋体" w:hAnsi="宋体"/>
      <w:szCs w:val="21"/>
    </w:rPr>
  </w:style>
  <w:style w:type="paragraph" w:styleId="1291" w:customStyle="1">
    <w:name w:val="xl44"/>
    <w:basedOn w:val="760"/>
    <w:pPr>
      <w:jc w:val="left"/>
      <w:spacing w:before="100" w:beforeAutospacing="1" w:after="100" w:afterAutospacing="1"/>
      <w:widowControl/>
    </w:pPr>
    <w:rPr>
      <w:sz w:val="24"/>
    </w:rPr>
  </w:style>
  <w:style w:type="paragraph" w:styleId="1292" w:customStyle="1">
    <w:name w:val="Char Char Char Char Char Char Char Char Char1 Char"/>
    <w:basedOn w:val="988"/>
    <w:pPr>
      <w:spacing w:line="360" w:lineRule="auto"/>
    </w:pPr>
    <w:rPr>
      <w:rFonts w:ascii="Calibri" w:hAnsi="Calibri"/>
      <w:szCs w:val="24"/>
    </w:rPr>
  </w:style>
  <w:style w:type="paragraph" w:styleId="1293" w:customStyle="1">
    <w:name w:val="xl36"/>
    <w:basedOn w:val="760"/>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94" w:customStyle="1">
    <w:name w:val="font0"/>
    <w:basedOn w:val="760"/>
    <w:pPr>
      <w:jc w:val="left"/>
      <w:spacing w:before="100" w:beforeAutospacing="1" w:after="100" w:afterAutospacing="1"/>
      <w:widowControl/>
    </w:pPr>
    <w:rPr>
      <w:rFonts w:hint="eastAsia" w:ascii="宋体" w:hAnsi="宋体"/>
      <w:sz w:val="24"/>
    </w:rPr>
  </w:style>
  <w:style w:type="paragraph" w:styleId="1295" w:customStyle="1">
    <w:name w:val="font11"/>
    <w:basedOn w:val="760"/>
    <w:pPr>
      <w:jc w:val="left"/>
      <w:spacing w:before="100" w:beforeAutospacing="1" w:after="100" w:afterAutospacing="1"/>
      <w:widowControl/>
    </w:pPr>
    <w:rPr>
      <w:rFonts w:ascii="宋体" w:hAnsi="宋体" w:cs="宋体"/>
      <w:color w:val="000000"/>
      <w:sz w:val="18"/>
      <w:szCs w:val="18"/>
    </w:rPr>
  </w:style>
  <w:style w:type="paragraph" w:styleId="1296" w:customStyle="1">
    <w:name w:val="接續本文"/>
    <w:basedOn w:val="995"/>
    <w:pPr>
      <w:ind w:left="1080"/>
      <w:jc w:val="both"/>
      <w:keepNext/>
      <w:spacing w:after="240" w:line="240" w:lineRule="atLeast"/>
      <w:widowControl/>
    </w:pPr>
    <w:rPr>
      <w:rFonts w:ascii="Arial" w:hAnsi="Arial" w:eastAsia="PMingLiU"/>
      <w:spacing w:val="-5"/>
      <w:position w:val="0"/>
      <w:sz w:val="20"/>
      <w:lang w:eastAsia="zh-TW" w:bidi="he-IL"/>
    </w:rPr>
  </w:style>
  <w:style w:type="paragraph" w:styleId="1297" w:customStyle="1">
    <w:name w:val="xl34"/>
    <w:basedOn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98" w:customStyle="1">
    <w:name w:val="图表"/>
    <w:basedOn w:val="760"/>
    <w:next w:val="1175"/>
    <w:pPr>
      <w:ind w:left="-420" w:right="-1349"/>
      <w:jc w:val="center"/>
      <w:spacing w:before="120" w:line="240" w:lineRule="atLeast"/>
    </w:pPr>
    <w:rPr>
      <w:rFonts w:ascii="宋体" w:hAnsi="Arial"/>
      <w:sz w:val="28"/>
      <w:szCs w:val="20"/>
    </w:rPr>
  </w:style>
  <w:style w:type="paragraph" w:styleId="1299" w:customStyle="1">
    <w:name w:val="xl40"/>
    <w:basedOn w:val="760"/>
    <w:pPr>
      <w:jc w:val="left"/>
      <w:spacing w:before="100" w:beforeAutospacing="1" w:after="100" w:afterAutospacing="1"/>
      <w:widowControl/>
      <w:pBdr>
        <w:bottom w:val="single" w:color="000000" w:sz="4" w:space="0"/>
      </w:pBdr>
    </w:pPr>
    <w:rPr>
      <w:sz w:val="24"/>
    </w:rPr>
  </w:style>
  <w:style w:type="paragraph" w:styleId="1300" w:customStyle="1">
    <w:name w:val="华宇段落1 Char"/>
    <w:basedOn w:val="760"/>
    <w:pPr>
      <w:ind w:firstLine="200"/>
      <w:spacing w:line="360" w:lineRule="auto"/>
    </w:pPr>
    <w:rPr>
      <w:sz w:val="24"/>
      <w:szCs w:val="20"/>
    </w:rPr>
  </w:style>
  <w:style w:type="paragraph" w:styleId="1301" w:customStyle="1">
    <w:name w:val="+标题4"/>
    <w:basedOn w:val="968"/>
    <w:pPr>
      <w:spacing w:before="0" w:after="0" w:line="360" w:lineRule="auto"/>
      <w:tabs>
        <w:tab w:val="left" w:pos="0" w:leader="none"/>
      </w:tabs>
    </w:pPr>
    <w:rPr>
      <w:rFonts w:ascii="Times New Roman" w:hAnsi="Times New Roman"/>
      <w:sz w:val="24"/>
    </w:rPr>
  </w:style>
  <w:style w:type="paragraph" w:styleId="1302" w:customStyle="1">
    <w:name w:val="表文字"/>
    <w:rPr>
      <w:rFonts w:ascii="宋体"/>
    </w:rPr>
  </w:style>
  <w:style w:type="paragraph" w:styleId="1303" w:customStyle="1">
    <w:name w:val="xl68"/>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04" w:customStyle="1">
    <w:name w:val="font12"/>
    <w:basedOn w:val="760"/>
    <w:pPr>
      <w:jc w:val="left"/>
      <w:spacing w:before="100" w:beforeAutospacing="1" w:after="100" w:afterAutospacing="1"/>
      <w:widowControl/>
    </w:pPr>
    <w:rPr>
      <w:rFonts w:ascii="宋体" w:hAnsi="宋体" w:cs="宋体"/>
      <w:sz w:val="18"/>
      <w:szCs w:val="18"/>
    </w:rPr>
  </w:style>
  <w:style w:type="paragraph" w:styleId="1305" w:customStyle="1">
    <w:name w:val="正文文本 21"/>
    <w:basedOn w:val="760"/>
    <w:pPr>
      <w:ind w:firstLine="480"/>
      <w:jc w:val="left"/>
      <w:spacing w:line="400" w:lineRule="exact"/>
    </w:pPr>
    <w:rPr>
      <w:rFonts w:ascii="仿宋_GB2312" w:eastAsia="仿宋_GB2312"/>
      <w:sz w:val="24"/>
      <w:szCs w:val="20"/>
    </w:rPr>
  </w:style>
  <w:style w:type="paragraph" w:styleId="1306" w:customStyle="1">
    <w:name w:val="xl75"/>
    <w:basedOn w:val="76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07" w:customStyle="1">
    <w:name w:val="xl48"/>
    <w:basedOn w:val="76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08" w:customStyle="1">
    <w:name w:val="xl66"/>
    <w:basedOn w:val="7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09" w:customStyle="1">
    <w:name w:val="xl47"/>
    <w:basedOn w:val="760"/>
    <w:pPr>
      <w:jc w:val="left"/>
      <w:spacing w:before="100" w:beforeAutospacing="1" w:after="100" w:afterAutospacing="1"/>
      <w:widowControl/>
    </w:pPr>
    <w:rPr>
      <w:rFonts w:hint="eastAsia" w:ascii="仿宋_GB2312" w:hAnsi="宋体" w:eastAsia="仿宋_GB2312"/>
      <w:sz w:val="22"/>
      <w:szCs w:val="22"/>
    </w:rPr>
  </w:style>
  <w:style w:type="paragraph" w:styleId="1310" w:customStyle="1">
    <w:name w:val="我的正文"/>
    <w:basedOn w:val="760"/>
    <w:pPr>
      <w:jc w:val="left"/>
      <w:spacing w:line="300" w:lineRule="auto"/>
      <w:widowControl/>
    </w:pPr>
    <w:rPr>
      <w:rFonts w:eastAsia="楷体_GB2312"/>
      <w:spacing w:val="8"/>
      <w:sz w:val="24"/>
    </w:rPr>
  </w:style>
  <w:style w:type="paragraph" w:styleId="1311" w:customStyle="1">
    <w:name w:val="xl51"/>
    <w:basedOn w:val="760"/>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12" w:customStyle="1">
    <w:name w:val="xl67"/>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3" w:customStyle="1">
    <w:name w:val="正文文本 Char Char"/>
    <w:basedOn w:val="760"/>
    <w:pPr>
      <w:jc w:val="center"/>
    </w:pPr>
    <w:rPr>
      <w:szCs w:val="20"/>
    </w:rPr>
  </w:style>
  <w:style w:type="paragraph" w:styleId="1314" w:customStyle="1">
    <w:name w:val="勾"/>
    <w:basedOn w:val="760"/>
    <w:pPr>
      <w:ind w:left="960" w:hanging="960"/>
      <w:spacing w:line="360" w:lineRule="auto"/>
      <w:tabs>
        <w:tab w:val="left" w:pos="425" w:leader="none"/>
        <w:tab w:val="left" w:pos="960" w:leader="none"/>
      </w:tabs>
    </w:pPr>
    <w:rPr>
      <w:sz w:val="24"/>
      <w:szCs w:val="20"/>
    </w:rPr>
  </w:style>
  <w:style w:type="paragraph" w:styleId="1315" w:customStyle="1">
    <w:name w:val="pa-1"/>
    <w:basedOn w:val="760"/>
    <w:pPr>
      <w:jc w:val="left"/>
      <w:spacing w:before="150" w:after="150"/>
      <w:widowControl/>
    </w:pPr>
    <w:rPr>
      <w:rFonts w:ascii="宋体" w:hAnsi="宋体" w:cs="宋体"/>
      <w:sz w:val="24"/>
    </w:rPr>
  </w:style>
  <w:style w:type="paragraph" w:styleId="1316" w:customStyle="1">
    <w:name w:val="默认段落字体 Para Char Char Char Char Char Char Char"/>
    <w:basedOn w:val="760"/>
    <w:rPr>
      <w:rFonts w:ascii="Tahoma" w:hAnsi="Tahoma"/>
      <w:sz w:val="24"/>
      <w:szCs w:val="20"/>
    </w:rPr>
  </w:style>
  <w:style w:type="paragraph" w:styleId="1317" w:customStyle="1">
    <w:name w:val="para1"/>
    <w:basedOn w:val="760"/>
    <w:pPr>
      <w:jc w:val="left"/>
      <w:spacing w:before="100" w:beforeAutospacing="1" w:after="100" w:afterAutospacing="1"/>
      <w:widowControl/>
    </w:pPr>
    <w:rPr>
      <w:rFonts w:ascii="宋体" w:hAnsi="宋体" w:cs="宋体"/>
      <w:sz w:val="24"/>
    </w:rPr>
  </w:style>
  <w:style w:type="paragraph" w:styleId="1318" w:customStyle="1">
    <w:name w:val="TOC 标题1"/>
    <w:basedOn w:val="962"/>
    <w:next w:val="760"/>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19" w:customStyle="1">
    <w:name w:val="Char"/>
    <w:basedOn w:val="760"/>
    <w:pPr>
      <w:ind w:left="495" w:hanging="495"/>
      <w:tabs>
        <w:tab w:val="left" w:pos="495" w:leader="none"/>
      </w:tabs>
    </w:pPr>
  </w:style>
  <w:style w:type="paragraph" w:styleId="1320" w:customStyle="1">
    <w:name w:val="性能表格"/>
    <w:basedOn w:val="760"/>
    <w:pPr>
      <w:spacing w:line="360" w:lineRule="atLeast"/>
    </w:pPr>
    <w:rPr>
      <w:sz w:val="24"/>
      <w:szCs w:val="20"/>
    </w:rPr>
  </w:style>
  <w:style w:type="paragraph" w:styleId="1321" w:customStyle="1">
    <w:name w:val="样式 样式 样式 标题 3sect1.2.3h3H3l3CTl3+toc 3heading 3Sub-section Tit....."/>
    <w:basedOn w:val="1267"/>
    <w:pPr>
      <w:spacing w:before="468" w:after="312"/>
    </w:pPr>
    <w:rPr>
      <w:rFonts w:eastAsia="宋体" w:cs="Times New Roman"/>
    </w:rPr>
  </w:style>
  <w:style w:type="paragraph" w:styleId="1322" w:customStyle="1">
    <w:name w:val="Char Char1 Char Char Char Char Char Char Char"/>
    <w:basedOn w:val="760"/>
    <w:rPr>
      <w:rFonts w:ascii="Tahoma" w:hAnsi="Tahoma"/>
      <w:sz w:val="24"/>
      <w:szCs w:val="20"/>
    </w:rPr>
  </w:style>
  <w:style w:type="paragraph" w:styleId="1323" w:customStyle="1">
    <w:name w:val="+▲"/>
    <w:basedOn w:val="1181"/>
    <w:pPr>
      <w:ind w:left="930" w:firstLine="0"/>
      <w:tabs>
        <w:tab w:val="left" w:pos="930" w:leader="none"/>
      </w:tabs>
    </w:pPr>
  </w:style>
  <w:style w:type="paragraph" w:styleId="1324" w:customStyle="1">
    <w:name w:val="_Style 14"/>
    <w:basedOn w:val="760"/>
    <w:rPr>
      <w:szCs w:val="20"/>
    </w:rPr>
  </w:style>
  <w:style w:type="paragraph" w:styleId="1325" w:customStyle="1">
    <w:name w:val="样式 仿宋_GB2312 四号 黑色 行距: 1.5 倍行距2"/>
    <w:basedOn w:val="760"/>
    <w:pPr>
      <w:spacing w:line="360" w:lineRule="auto"/>
    </w:pPr>
    <w:rPr>
      <w:rFonts w:ascii="仿宋_GB2312" w:eastAsia="仿宋_GB2312"/>
      <w:color w:val="000000"/>
      <w:sz w:val="24"/>
      <w:szCs w:val="20"/>
    </w:rPr>
  </w:style>
  <w:style w:type="paragraph" w:styleId="1326" w:customStyle="1">
    <w:name w:val="公司名称"/>
    <w:basedOn w:val="760"/>
    <w:pPr>
      <w:jc w:val="center"/>
      <w:spacing w:line="360" w:lineRule="auto"/>
      <w:tabs>
        <w:tab w:val="left" w:pos="540" w:leader="none"/>
      </w:tabs>
    </w:pPr>
    <w:rPr>
      <w:rFonts w:eastAsia="黑体"/>
      <w:b/>
      <w:sz w:val="32"/>
      <w:szCs w:val="48"/>
    </w:rPr>
  </w:style>
  <w:style w:type="paragraph" w:styleId="1327" w:customStyle="1">
    <w:name w:val="样式 标题 2H2 + 宋体 小三"/>
    <w:basedOn w:val="964"/>
    <w:pPr>
      <w:jc w:val="center"/>
      <w:spacing w:before="156" w:after="20" w:line="360" w:lineRule="auto"/>
    </w:pPr>
    <w:rPr>
      <w:rFonts w:ascii="宋体" w:hAnsi="宋体" w:eastAsia="幼圆"/>
      <w:bCs w:val="0"/>
      <w:sz w:val="52"/>
      <w:szCs w:val="20"/>
    </w:rPr>
  </w:style>
  <w:style w:type="paragraph" w:styleId="1328" w:customStyle="1">
    <w:name w:val="font7"/>
    <w:basedOn w:val="760"/>
    <w:pPr>
      <w:jc w:val="left"/>
      <w:spacing w:before="100" w:beforeAutospacing="1" w:after="100" w:afterAutospacing="1"/>
      <w:widowControl/>
    </w:pPr>
    <w:rPr>
      <w:sz w:val="24"/>
    </w:rPr>
  </w:style>
  <w:style w:type="paragraph" w:styleId="1329" w:customStyle="1">
    <w:name w:val="目录1"/>
    <w:basedOn w:val="760"/>
    <w:pPr>
      <w:jc w:val="left"/>
      <w:spacing w:after="136" w:line="289" w:lineRule="atLeast"/>
      <w:widowControl/>
      <w:tabs>
        <w:tab w:val="left" w:pos="8503" w:leader="dot"/>
      </w:tabs>
    </w:pPr>
    <w:rPr>
      <w:rFonts w:ascii="Arial" w:eastAsia="黑体"/>
      <w:color w:val="000000"/>
      <w:sz w:val="28"/>
      <w:szCs w:val="20"/>
    </w:rPr>
  </w:style>
  <w:style w:type="paragraph" w:styleId="1330" w:customStyle="1">
    <w:name w:val="+正文 Char Char2 Char Char"/>
    <w:basedOn w:val="760"/>
    <w:pPr>
      <w:ind w:firstLine="200"/>
      <w:spacing w:line="360" w:lineRule="auto"/>
    </w:pPr>
    <w:rPr>
      <w:rFonts w:ascii="Calibri" w:hAnsi="Calibri"/>
      <w:sz w:val="24"/>
      <w:szCs w:val="28"/>
    </w:rPr>
  </w:style>
  <w:style w:type="paragraph" w:styleId="1331" w:customStyle="1">
    <w:name w:val="SS正文首行缩进 +"/>
    <w:basedOn w:val="1031"/>
    <w:pPr>
      <w:ind w:firstLine="480"/>
      <w:spacing w:before="156" w:line="360" w:lineRule="auto"/>
    </w:pPr>
    <w:rPr>
      <w:rFonts w:ascii="Times New Roman" w:eastAsia="宋体"/>
      <w:szCs w:val="20"/>
    </w:rPr>
  </w:style>
  <w:style w:type="paragraph" w:styleId="1332" w:customStyle="1">
    <w:name w:val="Char Char Char1 Char"/>
    <w:basedOn w:val="760"/>
    <w:pPr>
      <w:jc w:val="left"/>
      <w:spacing w:line="240" w:lineRule="exact"/>
      <w:widowControl/>
    </w:pPr>
    <w:rPr>
      <w:rFonts w:ascii="Verdana" w:hAnsi="Verdana"/>
      <w:sz w:val="20"/>
      <w:szCs w:val="20"/>
      <w:lang w:eastAsia="en-US"/>
    </w:rPr>
  </w:style>
  <w:style w:type="paragraph" w:styleId="1333" w:customStyle="1">
    <w:name w:val="正文文本缩进1"/>
    <w:basedOn w:val="760"/>
    <w:pPr>
      <w:ind w:left="-360" w:firstLine="540"/>
      <w:jc w:val="left"/>
      <w:widowControl/>
    </w:pPr>
    <w:rPr>
      <w:rFonts w:ascii="宋体" w:hAnsi="宋体"/>
      <w:sz w:val="24"/>
    </w:rPr>
  </w:style>
  <w:style w:type="paragraph" w:styleId="1334" w:customStyle="1">
    <w:name w:val="段"/>
    <w:qFormat/>
    <w:pPr>
      <w:ind w:firstLine="200"/>
      <w:jc w:val="both"/>
    </w:pPr>
    <w:rPr>
      <w:rFonts w:ascii="宋体"/>
      <w:sz w:val="21"/>
    </w:rPr>
  </w:style>
  <w:style w:type="paragraph" w:styleId="1335" w:customStyle="1">
    <w:name w:val="页眉文档编号"/>
    <w:pPr>
      <w:jc w:val="center"/>
    </w:pPr>
    <w:rPr>
      <w:sz w:val="21"/>
    </w:rPr>
  </w:style>
  <w:style w:type="paragraph" w:styleId="1336" w:customStyle="1">
    <w:name w:val="Char Char Char Char Char Char Char Char Char1 Char1"/>
    <w:basedOn w:val="988"/>
    <w:pPr>
      <w:spacing w:line="360" w:lineRule="auto"/>
    </w:pPr>
    <w:rPr>
      <w:rFonts w:ascii="Tahoma" w:hAnsi="Tahoma"/>
      <w:sz w:val="24"/>
      <w:szCs w:val="24"/>
    </w:rPr>
  </w:style>
  <w:style w:type="paragraph" w:styleId="1337" w:customStyle="1">
    <w:name w:val="xl39"/>
    <w:basedOn w:val="760"/>
    <w:pPr>
      <w:jc w:val="left"/>
      <w:spacing w:before="100" w:beforeAutospacing="1" w:after="100" w:afterAutospacing="1"/>
      <w:widowControl/>
      <w:pBdr>
        <w:bottom w:val="single" w:color="000000" w:sz="4" w:space="0"/>
      </w:pBdr>
    </w:pPr>
    <w:rPr>
      <w:rFonts w:ascii="宋体" w:hAnsi="宋体"/>
      <w:sz w:val="24"/>
    </w:rPr>
  </w:style>
  <w:style w:type="paragraph" w:styleId="1338" w:customStyle="1">
    <w:name w:val="Body Text1"/>
    <w:basedOn w:val="760"/>
    <w:next w:val="1019"/>
    <w:pPr>
      <w:ind w:firstLine="480"/>
      <w:spacing w:line="360" w:lineRule="auto"/>
    </w:pPr>
    <w:rPr>
      <w:rFonts w:ascii="Arial" w:hAnsi="Arial"/>
      <w:sz w:val="24"/>
      <w:szCs w:val="20"/>
    </w:rPr>
  </w:style>
  <w:style w:type="paragraph" w:styleId="1339" w:customStyle="1">
    <w:name w:val="五级条标题"/>
    <w:basedOn w:val="1340"/>
    <w:next w:val="760"/>
    <w:pPr>
      <w:tabs>
        <w:tab w:val="left" w:pos="2520" w:leader="none"/>
      </w:tabs>
      <w:outlineLvl w:val="6"/>
    </w:pPr>
  </w:style>
  <w:style w:type="paragraph" w:styleId="1340" w:customStyle="1">
    <w:name w:val="四级条标题"/>
    <w:basedOn w:val="1341"/>
    <w:next w:val="760"/>
    <w:pPr>
      <w:ind w:left="480"/>
      <w:tabs>
        <w:tab w:val="left" w:pos="2100" w:leader="none"/>
      </w:tabs>
      <w:outlineLvl w:val="5"/>
    </w:pPr>
  </w:style>
  <w:style w:type="paragraph" w:styleId="1341" w:customStyle="1">
    <w:name w:val="三级条标题"/>
    <w:basedOn w:val="1242"/>
    <w:next w:val="760"/>
    <w:pPr>
      <w:ind w:left="0"/>
      <w:outlineLvl w:val="4"/>
    </w:pPr>
  </w:style>
  <w:style w:type="paragraph" w:styleId="1342" w:customStyle="1">
    <w:name w:val="样式 目录 3 + 左侧:  1.71 字符1"/>
    <w:basedOn w:val="822"/>
    <w:pPr>
      <w:ind w:left="200" w:firstLine="200"/>
      <w:tabs>
        <w:tab w:val="right" w:pos="8296" w:leader="dot"/>
      </w:tabs>
    </w:pPr>
    <w:rPr>
      <w:szCs w:val="20"/>
    </w:rPr>
  </w:style>
  <w:style w:type="paragraph" w:styleId="1343" w:customStyle="1">
    <w:name w:val="notice2"/>
    <w:basedOn w:val="760"/>
    <w:pPr>
      <w:jc w:val="left"/>
      <w:spacing w:after="150"/>
      <w:widowControl/>
    </w:pPr>
    <w:rPr>
      <w:rFonts w:ascii="宋体" w:hAnsi="宋体" w:cs="宋体"/>
      <w:color w:val="339900"/>
      <w:sz w:val="24"/>
    </w:rPr>
  </w:style>
  <w:style w:type="paragraph" w:styleId="1344" w:customStyle="1">
    <w:name w:val="Char Char Char Char Char1 Char Char Char Char Char Char Char"/>
    <w:basedOn w:val="760"/>
    <w:rPr>
      <w:rFonts w:ascii="Calibri" w:hAnsi="Calibri"/>
    </w:rPr>
  </w:style>
  <w:style w:type="paragraph" w:styleId="1345" w:customStyle="1">
    <w:name w:val="xl30"/>
    <w:basedOn w:val="760"/>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46" w:customStyle="1">
    <w:name w:val="xl69"/>
    <w:basedOn w:val="760"/>
    <w:pPr>
      <w:jc w:val="left"/>
      <w:spacing w:before="100" w:beforeAutospacing="1" w:after="100" w:afterAutospacing="1"/>
      <w:widowControl/>
    </w:pPr>
    <w:rPr>
      <w:rFonts w:ascii="Microsoft Sans Serif" w:hAnsi="Microsoft Sans Serif" w:cs="Microsoft Sans Serif"/>
      <w:sz w:val="24"/>
    </w:rPr>
  </w:style>
  <w:style w:type="paragraph" w:styleId="1347" w:customStyle="1">
    <w:name w:val="Blockquote"/>
    <w:basedOn w:val="760"/>
    <w:pPr>
      <w:ind w:left="360" w:right="360"/>
      <w:jc w:val="left"/>
      <w:spacing w:before="100" w:after="100"/>
    </w:pPr>
    <w:rPr>
      <w:sz w:val="24"/>
      <w:szCs w:val="21"/>
    </w:rPr>
  </w:style>
  <w:style w:type="paragraph" w:styleId="1348" w:customStyle="1">
    <w:name w:val="xl79"/>
    <w:basedOn w:val="760"/>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49" w:customStyle="1">
    <w:name w:val="xl33"/>
    <w:basedOn w:val="760"/>
    <w:pPr>
      <w:jc w:val="center"/>
      <w:spacing w:before="100" w:beforeAutospacing="1" w:after="100" w:afterAutospacing="1"/>
      <w:widowControl/>
    </w:pPr>
    <w:rPr>
      <w:sz w:val="24"/>
    </w:rPr>
  </w:style>
  <w:style w:type="paragraph" w:styleId="1350" w:customStyle="1">
    <w:name w:val="标准"/>
    <w:basedOn w:val="760"/>
    <w:pPr>
      <w:spacing w:line="300" w:lineRule="exact"/>
    </w:pPr>
    <w:rPr>
      <w:rFonts w:ascii="Footlight MT Light" w:hAnsi="Footlight MT Light"/>
      <w:b/>
      <w:sz w:val="28"/>
      <w:szCs w:val="20"/>
    </w:rPr>
  </w:style>
  <w:style w:type="paragraph" w:styleId="1351" w:customStyle="1">
    <w:name w:val="xl32"/>
    <w:basedOn w:val="760"/>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52" w:customStyle="1">
    <w:name w:val="font8"/>
    <w:basedOn w:val="760"/>
    <w:pPr>
      <w:jc w:val="left"/>
      <w:spacing w:before="100" w:beforeAutospacing="1" w:after="100" w:afterAutospacing="1"/>
      <w:widowControl/>
    </w:pPr>
    <w:rPr>
      <w:rFonts w:hint="eastAsia" w:ascii="楷体_GB2312" w:hAnsi="宋体" w:eastAsia="楷体_GB2312"/>
      <w:color w:val="0000ff"/>
      <w:sz w:val="22"/>
      <w:szCs w:val="22"/>
    </w:rPr>
  </w:style>
  <w:style w:type="paragraph" w:styleId="1353" w:customStyle="1">
    <w:name w:val="摘要"/>
    <w:basedOn w:val="760"/>
    <w:next w:val="964"/>
    <w:pPr>
      <w:spacing w:line="360" w:lineRule="auto"/>
    </w:pPr>
    <w:rPr>
      <w:rFonts w:eastAsia="黑体"/>
      <w:sz w:val="24"/>
      <w:szCs w:val="20"/>
    </w:rPr>
  </w:style>
  <w:style w:type="paragraph" w:styleId="1354" w:customStyle="1">
    <w:name w:val="无间隔2"/>
    <w:qFormat/>
    <w:pPr>
      <w:widowControl w:val="off"/>
    </w:pPr>
    <w:rPr>
      <w:sz w:val="24"/>
      <w:szCs w:val="24"/>
    </w:rPr>
  </w:style>
  <w:style w:type="paragraph" w:styleId="1355" w:customStyle="1">
    <w:name w:val="简单回函地址"/>
    <w:basedOn w:val="760"/>
    <w:rPr>
      <w:rFonts w:ascii="宋体" w:hAnsi="宋体"/>
      <w:color w:val="000000"/>
      <w:szCs w:val="21"/>
    </w:rPr>
  </w:style>
  <w:style w:type="paragraph" w:styleId="1356" w:customStyle="1">
    <w:name w:val="def正文"/>
    <w:basedOn w:val="995"/>
    <w:pPr>
      <w:ind w:firstLine="562"/>
      <w:jc w:val="both"/>
      <w:spacing w:line="360" w:lineRule="auto"/>
      <w:widowControl/>
    </w:pPr>
    <w:rPr>
      <w:rFonts w:ascii="楷体_GB2312" w:eastAsia="楷体_GB2312"/>
      <w:b/>
      <w:position w:val="0"/>
      <w:sz w:val="28"/>
      <w:szCs w:val="28"/>
    </w:rPr>
  </w:style>
  <w:style w:type="paragraph" w:styleId="1357" w:customStyle="1">
    <w:name w:val="样式6"/>
    <w:basedOn w:val="966"/>
    <w:pPr>
      <w:ind w:left="567" w:hanging="567"/>
      <w:jc w:val="left"/>
      <w:spacing w:before="240" w:after="240" w:line="345" w:lineRule="auto"/>
      <w:tabs>
        <w:tab w:val="left" w:pos="567" w:leader="none"/>
      </w:tabs>
    </w:pPr>
    <w:rPr>
      <w:b w:val="0"/>
      <w:bCs w:val="0"/>
      <w:sz w:val="30"/>
      <w:szCs w:val="30"/>
    </w:rPr>
  </w:style>
  <w:style w:type="paragraph" w:styleId="1358" w:customStyle="1">
    <w:name w:val="font9"/>
    <w:basedOn w:val="760"/>
    <w:pPr>
      <w:jc w:val="left"/>
      <w:spacing w:before="100" w:beforeAutospacing="1" w:after="100" w:afterAutospacing="1"/>
      <w:widowControl/>
    </w:pPr>
    <w:rPr>
      <w:rFonts w:ascii="宋体" w:hAnsi="宋体" w:cs="宋体"/>
      <w:color w:val="000000"/>
      <w:sz w:val="18"/>
      <w:szCs w:val="18"/>
    </w:rPr>
  </w:style>
  <w:style w:type="paragraph" w:styleId="1359" w:customStyle="1">
    <w:name w:val="默认段落字体 Para Char Char Char"/>
    <w:basedOn w:val="760"/>
    <w:pPr>
      <w:ind w:firstLine="200"/>
      <w:spacing w:line="360" w:lineRule="auto"/>
    </w:pPr>
  </w:style>
  <w:style w:type="paragraph" w:styleId="1360" w:customStyle="1">
    <w:name w:val="+正文 Char6"/>
    <w:basedOn w:val="760"/>
    <w:pPr>
      <w:ind w:firstLine="200"/>
      <w:spacing w:line="360" w:lineRule="auto"/>
    </w:pPr>
    <w:rPr>
      <w:rFonts w:ascii="Calibri" w:hAnsi="Calibri"/>
      <w:sz w:val="24"/>
    </w:rPr>
  </w:style>
  <w:style w:type="paragraph" w:styleId="1361" w:customStyle="1">
    <w:name w:val="Char Char Char Char Char Char Char1"/>
    <w:basedOn w:val="760"/>
    <w:pPr>
      <w:ind w:firstLine="480"/>
      <w:spacing w:line="360" w:lineRule="auto"/>
    </w:pPr>
    <w:rPr>
      <w:rFonts w:ascii="Tahoma" w:hAnsi="Tahoma"/>
      <w:sz w:val="24"/>
      <w:szCs w:val="20"/>
    </w:rPr>
  </w:style>
  <w:style w:type="paragraph" w:styleId="1362" w:customStyle="1">
    <w:name w:val="样式 目录 4 +"/>
    <w:basedOn w:val="830"/>
    <w:pPr>
      <w:ind w:left="200" w:firstLine="400"/>
      <w:jc w:val="left"/>
      <w:tabs>
        <w:tab w:val="right" w:pos="8302" w:leader="dot"/>
      </w:tabs>
    </w:pPr>
    <w:rPr>
      <w:rFonts w:ascii="Times New Roman" w:hAnsi="Times New Roman"/>
      <w:sz w:val="24"/>
      <w:szCs w:val="20"/>
    </w:rPr>
  </w:style>
  <w:style w:type="paragraph" w:styleId="1363" w:customStyle="1">
    <w:name w:val="Char Char Char"/>
    <w:basedOn w:val="760"/>
    <w:pPr>
      <w:spacing w:line="360" w:lineRule="auto"/>
    </w:pPr>
    <w:rPr>
      <w:sz w:val="24"/>
      <w:szCs w:val="20"/>
    </w:rPr>
  </w:style>
  <w:style w:type="paragraph" w:styleId="1364" w:customStyle="1">
    <w:name w:val="paragraph1"/>
    <w:basedOn w:val="760"/>
    <w:pPr>
      <w:ind w:firstLine="480"/>
      <w:spacing w:line="360" w:lineRule="auto"/>
    </w:pPr>
    <w:rPr>
      <w:sz w:val="24"/>
    </w:rPr>
  </w:style>
  <w:style w:type="paragraph" w:styleId="1365" w:customStyle="1">
    <w:name w:val="msonormalcxsplast"/>
    <w:basedOn w:val="760"/>
    <w:pPr>
      <w:jc w:val="left"/>
      <w:widowControl/>
    </w:pPr>
    <w:rPr>
      <w:rFonts w:ascii="宋体" w:hAnsi="宋体" w:cs="宋体"/>
      <w:sz w:val="24"/>
    </w:rPr>
  </w:style>
  <w:style w:type="paragraph" w:styleId="1366" w:customStyle="1">
    <w:name w:val="xl45"/>
    <w:basedOn w:val="760"/>
    <w:pPr>
      <w:jc w:val="left"/>
      <w:spacing w:before="100" w:beforeAutospacing="1" w:after="100" w:afterAutospacing="1"/>
      <w:widowControl/>
    </w:pPr>
    <w:rPr>
      <w:rFonts w:hint="eastAsia" w:ascii="仿宋_GB2312" w:hAnsi="宋体" w:eastAsia="仿宋_GB2312"/>
      <w:sz w:val="24"/>
    </w:rPr>
  </w:style>
  <w:style w:type="paragraph" w:styleId="1367" w:customStyle="1">
    <w:name w:val="_Style 50"/>
    <w:basedOn w:val="760"/>
    <w:next w:val="1002"/>
    <w:pPr>
      <w:spacing w:line="360" w:lineRule="auto"/>
    </w:pPr>
    <w:rPr>
      <w:rFonts w:ascii="宋体" w:hAnsi="Courier New"/>
      <w:szCs w:val="20"/>
    </w:rPr>
  </w:style>
  <w:style w:type="paragraph" w:styleId="1368" w:customStyle="1">
    <w:name w:val="样式 正文文本缩进 2 + Times New Roman 首行缩进:  1.06 厘米 行距: 固定值 30 磅"/>
    <w:basedOn w:val="1006"/>
    <w:pPr>
      <w:ind w:firstLine="601"/>
      <w:spacing w:line="540" w:lineRule="exact"/>
    </w:pPr>
    <w:rPr>
      <w:rFonts w:ascii="Tahoma" w:hAnsi="Tahoma"/>
      <w:sz w:val="28"/>
      <w:szCs w:val="28"/>
    </w:rPr>
  </w:style>
  <w:style w:type="paragraph" w:styleId="1369" w:customStyle="1">
    <w:name w:val="Char Char Char Char Char Char1 Char"/>
    <w:basedOn w:val="760"/>
    <w:pPr>
      <w:jc w:val="left"/>
      <w:spacing w:after="160" w:line="240" w:lineRule="exact"/>
      <w:widowControl/>
    </w:pPr>
    <w:rPr>
      <w:rFonts w:ascii="Verdana" w:hAnsi="Verdana"/>
      <w:sz w:val="20"/>
      <w:szCs w:val="20"/>
      <w:lang w:eastAsia="en-US"/>
    </w:rPr>
  </w:style>
  <w:style w:type="paragraph" w:styleId="1370" w:customStyle="1">
    <w:name w:val="样式 标题 5 + 加粗 左侧:  0 厘米 悬挂缩进: 10.08 字符 行距: 1.5 倍行距"/>
    <w:basedOn w:val="970"/>
    <w:pPr>
      <w:ind w:left="1008" w:hanging="1008"/>
      <w:spacing w:before="120" w:after="120" w:line="360" w:lineRule="auto"/>
    </w:pPr>
    <w:rPr>
      <w:rFonts w:ascii="Arial" w:hAnsi="Arial" w:eastAsia="黑体"/>
      <w:b w:val="0"/>
      <w:bCs w:val="0"/>
      <w:sz w:val="24"/>
      <w:szCs w:val="20"/>
    </w:rPr>
  </w:style>
  <w:style w:type="paragraph" w:styleId="1371" w:customStyle="1">
    <w:name w:val="xl29"/>
    <w:basedOn w:val="760"/>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372" w:customStyle="1">
    <w:name w:val="xl27"/>
    <w:basedOn w:val="76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73" w:customStyle="1">
    <w:name w:val="FA正文"/>
    <w:basedOn w:val="760"/>
    <w:pPr>
      <w:spacing w:line="360" w:lineRule="auto"/>
    </w:pPr>
    <w:rPr>
      <w:sz w:val="24"/>
      <w:szCs w:val="21"/>
    </w:rPr>
  </w:style>
  <w:style w:type="paragraph" w:styleId="1374" w:customStyle="1">
    <w:name w:val="Char Char Char Char"/>
    <w:basedOn w:val="760"/>
    <w:pPr>
      <w:jc w:val="left"/>
      <w:spacing w:after="160" w:line="240" w:lineRule="exact"/>
      <w:widowControl/>
    </w:pPr>
    <w:rPr>
      <w:sz w:val="24"/>
      <w:szCs w:val="21"/>
    </w:rPr>
  </w:style>
  <w:style w:type="paragraph" w:styleId="1375" w:customStyle="1">
    <w:name w:val="南通方案正文"/>
    <w:basedOn w:val="760"/>
    <w:pPr>
      <w:ind w:firstLine="480"/>
      <w:spacing w:line="360" w:lineRule="auto"/>
    </w:pPr>
    <w:rPr>
      <w:rFonts w:cs="宋体"/>
      <w:sz w:val="24"/>
      <w:szCs w:val="20"/>
    </w:rPr>
  </w:style>
  <w:style w:type="paragraph" w:styleId="1376" w:customStyle="1">
    <w:name w:val="样式 标题4 + &amp;#23435.&amp;#20307. 五号 段前: 自动 段后: 自动"/>
    <w:basedOn w:val="976"/>
    <w:pPr>
      <w:ind w:firstLine="200"/>
      <w:spacing w:line="360" w:lineRule="auto"/>
      <w:widowControl/>
    </w:pPr>
    <w:rPr>
      <w:rFonts w:ascii="&amp;#23435;&amp;#20307;" w:hAnsi="&amp;#23435;&amp;#20307;" w:eastAsia="宋体"/>
      <w:color w:val="000000"/>
    </w:rPr>
  </w:style>
  <w:style w:type="paragraph" w:styleId="1377" w:customStyle="1">
    <w:name w:val="tytytyty"/>
    <w:basedOn w:val="760"/>
    <w:pPr>
      <w:ind w:left="359" w:firstLine="480"/>
      <w:spacing w:line="360" w:lineRule="auto"/>
    </w:pPr>
    <w:rPr>
      <w:sz w:val="24"/>
      <w:lang w:eastAsia="ar-SA"/>
    </w:rPr>
  </w:style>
  <w:style w:type="paragraph" w:styleId="1378" w:customStyle="1">
    <w:name w:val="Alt+X_首行空2"/>
    <w:basedOn w:val="760"/>
    <w:pPr>
      <w:ind w:firstLine="480"/>
      <w:spacing w:line="360" w:lineRule="auto"/>
    </w:pPr>
    <w:rPr>
      <w:rFonts w:cs="宋体"/>
      <w:sz w:val="24"/>
    </w:rPr>
  </w:style>
  <w:style w:type="paragraph" w:styleId="1379" w:customStyle="1">
    <w:name w:val="Default Paragraph Font Para Char Char Char Char Char Char"/>
    <w:basedOn w:val="760"/>
    <w:pPr>
      <w:jc w:val="left"/>
      <w:spacing w:after="160" w:line="240" w:lineRule="exact"/>
      <w:widowControl/>
    </w:pPr>
    <w:rPr>
      <w:rFonts w:ascii="Verdana" w:hAnsi="Verdana"/>
      <w:sz w:val="20"/>
      <w:szCs w:val="20"/>
      <w:lang w:eastAsia="en-US"/>
    </w:rPr>
  </w:style>
  <w:style w:type="paragraph" w:styleId="1380" w:customStyle="1">
    <w:name w:val="样式 目录 3 + 左侧:  1.71 字符"/>
    <w:basedOn w:val="822"/>
    <w:pPr>
      <w:ind w:left="480" w:firstLine="420"/>
      <w:tabs>
        <w:tab w:val="right" w:pos="8296" w:leader="dot"/>
      </w:tabs>
    </w:pPr>
    <w:rPr>
      <w:szCs w:val="20"/>
    </w:rPr>
  </w:style>
  <w:style w:type="paragraph" w:styleId="1381" w:customStyle="1">
    <w:name w:val="样式 正文缩进 + 首行缩进:  2 字符"/>
    <w:basedOn w:val="976"/>
    <w:pPr>
      <w:ind w:firstLine="480"/>
      <w:jc w:val="both"/>
      <w:spacing w:line="360" w:lineRule="auto"/>
    </w:pPr>
    <w:rPr>
      <w:rFonts w:eastAsia="宋体" w:cs="宋体"/>
    </w:rPr>
  </w:style>
  <w:style w:type="paragraph" w:styleId="1382" w:customStyle="1">
    <w:name w:val="Char1 Char Char Char Char Char Char"/>
    <w:basedOn w:val="760"/>
    <w:rPr>
      <w:rFonts w:ascii="Tahoma" w:hAnsi="Tahoma"/>
      <w:sz w:val="24"/>
      <w:szCs w:val="20"/>
    </w:rPr>
  </w:style>
  <w:style w:type="paragraph" w:styleId="1383" w:customStyle="1">
    <w:name w:val="样式SZA"/>
    <w:basedOn w:val="995"/>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384" w:customStyle="1">
    <w:name w:val="xl53"/>
    <w:basedOn w:val="760"/>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85" w:customStyle="1">
    <w:name w:val="P1"/>
    <w:pPr>
      <w:ind w:left="2304" w:hanging="576"/>
      <w:jc w:val="both"/>
      <w:spacing w:after="240" w:line="0" w:lineRule="atLeast"/>
      <w:widowControl w:val="off"/>
    </w:pPr>
    <w:rPr>
      <w:rFonts w:eastAsia="全真中明體"/>
      <w:spacing w:val="30"/>
      <w:sz w:val="24"/>
      <w:lang w:val="en-GB" w:eastAsia="zh-TW"/>
    </w:rPr>
  </w:style>
  <w:style w:type="paragraph" w:styleId="1386" w:customStyle="1">
    <w:name w:val="纯文本11"/>
    <w:basedOn w:val="760"/>
    <w:rPr>
      <w:rFonts w:hint="eastAsia" w:ascii="宋体" w:hAnsi="Courier New" w:eastAsia="楷体_GB2312"/>
      <w:sz w:val="28"/>
      <w:szCs w:val="20"/>
    </w:rPr>
  </w:style>
  <w:style w:type="paragraph" w:styleId="1387" w:customStyle="1">
    <w:name w:val="_Style 104"/>
    <w:basedOn w:val="760"/>
    <w:pPr>
      <w:spacing w:after="160" w:line="240" w:lineRule="exact"/>
    </w:pPr>
    <w:rPr>
      <w:szCs w:val="20"/>
    </w:rPr>
  </w:style>
  <w:style w:type="paragraph" w:styleId="1388" w:customStyle="1">
    <w:name w:val="样式 标题 4"/>
    <w:basedOn w:val="968"/>
    <w:pPr>
      <w:spacing w:before="0" w:after="0" w:line="374" w:lineRule="auto"/>
    </w:pPr>
    <w:rPr>
      <w:rFonts w:ascii="宋体" w:hAnsi="宋体"/>
      <w:sz w:val="30"/>
      <w:szCs w:val="20"/>
    </w:rPr>
  </w:style>
  <w:style w:type="paragraph" w:styleId="1389" w:customStyle="1">
    <w:name w:val="符号与编号"/>
    <w:basedOn w:val="760"/>
    <w:pPr>
      <w:ind w:left="425" w:hanging="425"/>
      <w:spacing w:line="360" w:lineRule="auto"/>
      <w:tabs>
        <w:tab w:val="left" w:pos="425" w:leader="none"/>
      </w:tabs>
    </w:pPr>
    <w:rPr>
      <w:rFonts w:ascii="宋体" w:hAnsi="宋体"/>
      <w:sz w:val="28"/>
      <w:szCs w:val="28"/>
    </w:rPr>
  </w:style>
  <w:style w:type="paragraph" w:styleId="1390" w:customStyle="1">
    <w:name w:val="Char Char Char Char Char Char Char Char Char Char"/>
    <w:basedOn w:val="760"/>
    <w:pPr>
      <w:ind w:left="495" w:hanging="495"/>
      <w:tabs>
        <w:tab w:val="left" w:pos="495" w:leader="none"/>
      </w:tabs>
    </w:pPr>
    <w:rPr>
      <w:sz w:val="24"/>
    </w:rPr>
  </w:style>
  <w:style w:type="paragraph" w:styleId="1391" w:customStyle="1">
    <w:name w:val="04论文正文"/>
    <w:basedOn w:val="760"/>
    <w:pPr>
      <w:ind w:firstLine="480"/>
      <w:spacing w:line="400" w:lineRule="exact"/>
    </w:pPr>
    <w:rPr>
      <w:rFonts w:cs="宋体"/>
      <w:sz w:val="24"/>
    </w:rPr>
  </w:style>
  <w:style w:type="paragraph" w:styleId="1392" w:customStyle="1">
    <w:name w:val="标头1"/>
    <w:basedOn w:val="966"/>
    <w:pPr>
      <w:spacing w:before="120" w:after="80" w:line="240" w:lineRule="auto"/>
    </w:pPr>
    <w:rPr>
      <w:rFonts w:eastAsia="黑体"/>
      <w:b w:val="0"/>
      <w:bCs w:val="0"/>
      <w:sz w:val="28"/>
      <w:szCs w:val="20"/>
    </w:rPr>
  </w:style>
  <w:style w:type="paragraph" w:styleId="1393" w:customStyle="1">
    <w:name w:val="+标题2"/>
    <w:basedOn w:val="964"/>
    <w:pPr>
      <w:ind w:left="431" w:hanging="431"/>
      <w:spacing w:before="0" w:after="0" w:line="360" w:lineRule="auto"/>
      <w:tabs>
        <w:tab w:val="left" w:pos="431" w:leader="none"/>
      </w:tabs>
    </w:pPr>
    <w:rPr>
      <w:rFonts w:ascii="Times New Roman" w:hAnsi="Times New Roman" w:eastAsia="宋体"/>
      <w:sz w:val="24"/>
      <w:szCs w:val="28"/>
    </w:rPr>
  </w:style>
  <w:style w:type="paragraph" w:styleId="1394" w:customStyle="1">
    <w:name w:val="标题 4宋体"/>
    <w:basedOn w:val="968"/>
    <w:pPr>
      <w:jc w:val="left"/>
      <w:keepLines w:val="0"/>
      <w:spacing w:before="0" w:after="0" w:line="360" w:lineRule="auto"/>
    </w:pPr>
    <w:rPr>
      <w:rFonts w:ascii="宋体" w:hAnsi="宋体"/>
      <w:color w:val="000000"/>
      <w:sz w:val="24"/>
      <w:szCs w:val="20"/>
    </w:rPr>
  </w:style>
  <w:style w:type="paragraph" w:styleId="1395" w:customStyle="1">
    <w:name w:val="font6"/>
    <w:basedOn w:val="760"/>
    <w:pPr>
      <w:jc w:val="left"/>
      <w:spacing w:before="100" w:beforeAutospacing="1" w:after="100" w:afterAutospacing="1"/>
      <w:widowControl/>
    </w:pPr>
    <w:rPr>
      <w:rFonts w:hint="eastAsia" w:ascii="宋体" w:hAnsi="宋体"/>
      <w:sz w:val="18"/>
      <w:szCs w:val="18"/>
    </w:rPr>
  </w:style>
  <w:style w:type="paragraph" w:styleId="1396" w:customStyle="1">
    <w:name w:val="普文W"/>
    <w:basedOn w:val="1002"/>
    <w:pPr>
      <w:spacing w:before="120" w:after="120" w:line="360" w:lineRule="auto"/>
    </w:pPr>
    <w:rPr>
      <w:rFonts w:ascii="Times New Roman" w:hAnsi="Times New Roman" w:eastAsia="宋体"/>
      <w:sz w:val="24"/>
    </w:rPr>
  </w:style>
  <w:style w:type="paragraph" w:styleId="1397" w:customStyle="1">
    <w:name w:val="正文文字"/>
    <w:basedOn w:val="760"/>
    <w:pPr>
      <w:spacing w:line="300" w:lineRule="auto"/>
    </w:pPr>
    <w:rPr>
      <w:szCs w:val="20"/>
    </w:rPr>
  </w:style>
  <w:style w:type="paragraph" w:styleId="1398" w:customStyle="1">
    <w:name w:val="FP-Title2"/>
    <w:pPr>
      <w:spacing w:before="240" w:after="60"/>
    </w:pPr>
    <w:rPr>
      <w:rFonts w:ascii="Arial" w:hAnsi="Arial"/>
      <w:b/>
      <w:sz w:val="24"/>
      <w:lang w:val="en-GB"/>
    </w:rPr>
  </w:style>
  <w:style w:type="paragraph" w:styleId="1399" w:customStyle="1">
    <w:name w:val="xl71"/>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00" w:customStyle="1">
    <w:name w:val="缺省文本:1"/>
    <w:basedOn w:val="760"/>
    <w:pPr>
      <w:jc w:val="left"/>
    </w:pPr>
    <w:rPr>
      <w:rFonts w:ascii="宋体"/>
      <w:sz w:val="24"/>
      <w:szCs w:val="20"/>
    </w:rPr>
  </w:style>
  <w:style w:type="paragraph" w:styleId="1401" w:customStyle="1">
    <w:name w:val="列表内容"/>
    <w:basedOn w:val="760"/>
    <w:next w:val="760"/>
    <w:pPr>
      <w:ind w:firstLine="200"/>
      <w:jc w:val="left"/>
      <w:widowControl/>
      <w:tabs>
        <w:tab w:val="left" w:pos="840" w:leader="none"/>
      </w:tabs>
    </w:pPr>
    <w:rPr>
      <w:rFonts w:ascii="Calibri" w:hAnsi="Calibri"/>
      <w:sz w:val="18"/>
    </w:rPr>
  </w:style>
  <w:style w:type="paragraph" w:styleId="1402" w:customStyle="1">
    <w:name w:val="标书正文"/>
    <w:basedOn w:val="995"/>
    <w:pPr>
      <w:ind w:firstLine="200"/>
      <w:jc w:val="both"/>
      <w:spacing w:line="400" w:lineRule="exact"/>
      <w:widowControl/>
    </w:pPr>
    <w:rPr>
      <w:rFonts w:ascii="黑体" w:eastAsia="宋体"/>
      <w:position w:val="0"/>
      <w:sz w:val="24"/>
    </w:rPr>
  </w:style>
  <w:style w:type="paragraph" w:styleId="1403" w:customStyle="1">
    <w:name w:val="yehuda"/>
    <w:basedOn w:val="760"/>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04" w:customStyle="1">
    <w:name w:val="表格"/>
    <w:basedOn w:val="760"/>
    <w:rPr>
      <w:rFonts w:ascii="Arial" w:hAnsi="Arial"/>
      <w:sz w:val="24"/>
      <w:szCs w:val="20"/>
    </w:rPr>
  </w:style>
  <w:style w:type="paragraph" w:styleId="1405" w:customStyle="1">
    <w:name w:val="正文段"/>
    <w:basedOn w:val="760"/>
    <w:pPr>
      <w:ind w:firstLine="454"/>
      <w:spacing w:after="240" w:line="360" w:lineRule="atLeast"/>
      <w:widowControl/>
    </w:pPr>
    <w:rPr>
      <w:rFonts w:ascii="宋体"/>
      <w:sz w:val="24"/>
      <w:szCs w:val="20"/>
    </w:rPr>
  </w:style>
  <w:style w:type="paragraph" w:styleId="1406" w:customStyle="1">
    <w:name w:val="chen"/>
    <w:basedOn w:val="1019"/>
    <w:pPr>
      <w:ind w:left="0" w:right="26" w:firstLine="480"/>
      <w:jc w:val="left"/>
      <w:spacing w:after="0"/>
      <w:tabs>
        <w:tab w:val="left" w:pos="7440" w:leader="none"/>
      </w:tabs>
    </w:pPr>
    <w:rPr>
      <w:rFonts w:ascii="楷体_GB2312" w:eastAsia="楷体_GB2312"/>
      <w:spacing w:val="4"/>
      <w:sz w:val="24"/>
      <w:szCs w:val="20"/>
    </w:rPr>
  </w:style>
  <w:style w:type="paragraph" w:styleId="1407" w:customStyle="1">
    <w:name w:val="纯文本3"/>
    <w:basedOn w:val="760"/>
    <w:uiPriority w:val="99"/>
    <w:qFormat/>
    <w:rPr>
      <w:rFonts w:hint="eastAsia" w:ascii="宋体" w:hAnsi="Courier New" w:eastAsia="楷体_GB2312"/>
      <w:sz w:val="28"/>
      <w:szCs w:val="20"/>
    </w:rPr>
  </w:style>
  <w:style w:type="paragraph" w:styleId="1408" w:customStyle="1">
    <w:name w:val="+1."/>
    <w:basedOn w:val="1181"/>
    <w:pPr>
      <w:ind w:left="198" w:firstLine="0"/>
      <w:tabs>
        <w:tab w:val="left" w:pos="624" w:leader="none"/>
      </w:tabs>
    </w:pPr>
  </w:style>
  <w:style w:type="paragraph" w:styleId="1409" w:customStyle="1">
    <w:name w:val="word2"/>
    <w:basedOn w:val="760"/>
    <w:pPr>
      <w:jc w:val="left"/>
      <w:spacing w:before="100" w:beforeAutospacing="1" w:after="100" w:afterAutospacing="1" w:line="348" w:lineRule="atLeast"/>
      <w:widowControl/>
    </w:pPr>
    <w:rPr>
      <w:rFonts w:ascii="宋体" w:hAnsi="宋体"/>
      <w:szCs w:val="20"/>
    </w:rPr>
  </w:style>
  <w:style w:type="paragraph" w:styleId="1410" w:customStyle="1">
    <w:name w:val="正文(首行缩进)"/>
    <w:pPr>
      <w:ind w:firstLine="420"/>
      <w:jc w:val="both"/>
      <w:spacing w:line="360" w:lineRule="auto"/>
    </w:pPr>
    <w:rPr>
      <w:rFonts w:ascii="宋体" w:hAnsi="宋体"/>
      <w:sz w:val="24"/>
      <w:szCs w:val="24"/>
    </w:rPr>
  </w:style>
  <w:style w:type="paragraph" w:styleId="1411" w:customStyle="1">
    <w:name w:val="样式 标题 5H5h5Second Subheadingdashdsdddash1ds1dd1dash2d..."/>
    <w:basedOn w:val="970"/>
    <w:pPr>
      <w:keepLines w:val="0"/>
      <w:keepNext w:val="0"/>
      <w:spacing w:line="360" w:lineRule="auto"/>
      <w:tabs>
        <w:tab w:val="left" w:pos="1800" w:leader="none"/>
      </w:tabs>
    </w:pPr>
    <w:rPr>
      <w:rFonts w:ascii="黑体" w:hAnsi="Times New Roman" w:eastAsia="黑体" w:cs="宋体"/>
      <w:sz w:val="24"/>
      <w:szCs w:val="20"/>
    </w:rPr>
  </w:style>
  <w:style w:type="paragraph" w:styleId="1412" w:customStyle="1">
    <w:name w:val="+标题3"/>
    <w:basedOn w:val="966"/>
    <w:pPr>
      <w:spacing w:before="0" w:after="0" w:line="360" w:lineRule="auto"/>
    </w:pPr>
    <w:rPr>
      <w:rFonts w:ascii="Calibri" w:hAnsi="宋体"/>
      <w:b w:val="0"/>
      <w:bCs w:val="0"/>
      <w:sz w:val="28"/>
      <w:szCs w:val="28"/>
    </w:rPr>
  </w:style>
  <w:style w:type="paragraph" w:styleId="1413" w:customStyle="1">
    <w:name w:val="样式 纯文本 + 仿宋_GB2312 黑色 行距: 1.5 倍行距1"/>
    <w:basedOn w:val="1002"/>
    <w:pPr>
      <w:ind w:firstLine="560"/>
      <w:spacing w:line="360" w:lineRule="auto"/>
    </w:pPr>
    <w:rPr>
      <w:rFonts w:ascii="仿宋_GB2312" w:hAnsi="宋体" w:eastAsia="仿宋_GB2312"/>
      <w:color w:val="000000"/>
      <w:sz w:val="24"/>
    </w:rPr>
  </w:style>
  <w:style w:type="table" w:styleId="1414" w:customStyle="1">
    <w:name w:val="网格型1"/>
    <w:basedOn w:val="983"/>
    <w:rPr>
      <w:rFonts w:ascii="Calibri" w:hAnsi="Calibri"/>
    </w:rPr>
    <w:tblPr/>
  </w:style>
  <w:style w:type="table" w:styleId="1415" w:customStyle="1">
    <w:name w:val="表格样式1"/>
    <w:basedOn w:val="983"/>
    <w:tblPr/>
  </w:style>
  <w:style w:type="paragraph" w:styleId="1416" w:customStyle="1">
    <w:name w:val="p15"/>
    <w:basedOn w:val="760"/>
    <w:pPr>
      <w:widowControl/>
    </w:pPr>
    <w:rPr>
      <w:rFonts w:ascii="宋体" w:hAnsi="宋体" w:cs="宋体"/>
      <w:sz w:val="28"/>
      <w:szCs w:val="28"/>
    </w:rPr>
  </w:style>
  <w:style w:type="paragraph" w:styleId="1417" w:customStyle="1">
    <w:name w:val="纯文本4"/>
    <w:basedOn w:val="760"/>
    <w:qFormat/>
    <w:rPr>
      <w:rFonts w:ascii="宋体" w:hAnsi="Courier New" w:eastAsia="楷体_GB2312"/>
      <w:sz w:val="28"/>
      <w:szCs w:val="20"/>
    </w:rPr>
  </w:style>
  <w:style w:type="paragraph" w:styleId="1418" w:customStyle="1">
    <w:name w:val="纯文本12"/>
    <w:basedOn w:val="760"/>
    <w:rPr>
      <w:rFonts w:hint="eastAsia" w:ascii="宋体" w:hAnsi="Courier New" w:eastAsia="楷体_GB2312"/>
      <w:bCs/>
      <w:sz w:val="28"/>
      <w:szCs w:val="20"/>
    </w:rPr>
  </w:style>
  <w:style w:type="character" w:styleId="1419" w:customStyle="1">
    <w:name w:val="A正文小四 Char"/>
    <w:link w:val="1420"/>
    <w:qFormat/>
    <w:rPr>
      <w:sz w:val="24"/>
      <w:szCs w:val="24"/>
    </w:rPr>
  </w:style>
  <w:style w:type="paragraph" w:styleId="1420" w:customStyle="1">
    <w:name w:val="A正文小四"/>
    <w:basedOn w:val="760"/>
    <w:link w:val="1419"/>
    <w:qFormat/>
    <w:pPr>
      <w:ind w:firstLine="200"/>
      <w:spacing w:line="360" w:lineRule="auto"/>
    </w:pPr>
    <w:rPr>
      <w:sz w:val="24"/>
    </w:rPr>
  </w:style>
  <w:style w:type="paragraph" w:styleId="1421" w:customStyle="1">
    <w:name w:val="正文1"/>
    <w:basedOn w:val="760"/>
    <w:qFormat/>
    <w:pPr>
      <w:ind w:firstLine="420"/>
      <w:spacing w:line="360" w:lineRule="auto"/>
      <w:tabs>
        <w:tab w:val="left" w:pos="420" w:leader="none"/>
      </w:tabs>
    </w:pPr>
    <w:rPr>
      <w:rFonts w:ascii="宋体" w:hAnsi="宋体"/>
    </w:rPr>
  </w:style>
  <w:style w:type="character" w:styleId="1422" w:customStyle="1">
    <w:name w:val="列表段落 字符"/>
    <w:rPr>
      <w:rFonts w:ascii="Calibri" w:hAnsi="Calibri"/>
      <w:sz w:val="24"/>
      <w:szCs w:val="22"/>
    </w:rPr>
  </w:style>
  <w:style w:type="paragraph" w:styleId="1423" w:customStyle="1">
    <w:name w:val="paragraph"/>
    <w:basedOn w:val="760"/>
    <w:pPr>
      <w:jc w:val="left"/>
      <w:spacing w:before="100" w:beforeAutospacing="1" w:after="100" w:afterAutospacing="1"/>
      <w:widowControl/>
    </w:pPr>
    <w:rPr>
      <w:rFonts w:ascii="宋体" w:hAnsi="宋体" w:cs="宋体"/>
      <w:sz w:val="24"/>
    </w:rPr>
  </w:style>
  <w:style w:type="paragraph" w:styleId="1424" w:customStyle="1">
    <w:name w:val="Plain Text11"/>
    <w:basedOn w:val="760"/>
    <w:qFormat/>
    <w:rPr>
      <w:rFonts w:ascii="宋体" w:hAnsi="宋体" w:eastAsia="楷体_GB2312"/>
      <w:sz w:val="28"/>
      <w:szCs w:val="20"/>
    </w:rPr>
  </w:style>
  <w:style w:type="character" w:styleId="1425" w:customStyle="1">
    <w:name w:val="页脚 字符"/>
  </w:style>
  <w:style w:type="character" w:styleId="1426" w:customStyle="1">
    <w:name w:val="标题 2 字符"/>
    <w:link w:val="1427"/>
    <w:rPr>
      <w:rFonts w:ascii="Arial" w:hAnsi="Arial" w:eastAsia="黑体" w:cs="Times New Roman"/>
      <w:b/>
      <w:bCs/>
      <w:sz w:val="32"/>
      <w:szCs w:val="32"/>
    </w:rPr>
  </w:style>
  <w:style w:type="paragraph" w:styleId="1427" w:customStyle="1">
    <w:name w:val="标题 22"/>
    <w:basedOn w:val="760"/>
    <w:next w:val="760"/>
    <w:link w:val="1426"/>
    <w:unhideWhenUsed/>
    <w:qFormat/>
    <w:pPr>
      <w:keepLines/>
      <w:keepNext/>
      <w:spacing w:before="260" w:after="260" w:line="413" w:lineRule="auto"/>
      <w:outlineLvl w:val="1"/>
    </w:pPr>
    <w:rPr>
      <w:rFonts w:ascii="Arial" w:hAnsi="Arial" w:eastAsia="黑体"/>
      <w:b/>
      <w:bCs/>
      <w:sz w:val="32"/>
      <w:szCs w:val="32"/>
    </w:rPr>
  </w:style>
  <w:style w:type="character" w:styleId="1428" w:customStyle="1">
    <w:name w:val="正文缩进 字符1"/>
    <w:qFormat/>
    <w:rPr>
      <w:rFonts w:eastAsia="楷体_GB2312"/>
      <w:sz w:val="24"/>
    </w:rPr>
  </w:style>
  <w:style w:type="character" w:styleId="1429">
    <w:name w:val="Unresolved Mention"/>
    <w:uiPriority w:val="99"/>
    <w:unhideWhenUsed/>
    <w:rPr>
      <w:rFonts w:ascii="Times New Roman" w:hAnsi="Times New Roman" w:eastAsia="宋体" w:cs="Times New Roman"/>
      <w:color w:val="605e5c"/>
      <w:shd w:val="clear" w:color="auto" w:fill="e1dfdd"/>
    </w:rPr>
  </w:style>
  <w:style w:type="character" w:styleId="1430" w:customStyle="1">
    <w:name w:val="正文缩进 Char"/>
    <w:qFormat/>
    <w:rPr>
      <w:rFonts w:eastAsia="楷体_GB2312"/>
      <w:sz w:val="24"/>
    </w:rPr>
  </w:style>
  <w:style w:type="paragraph" w:styleId="1431" w:customStyle="1">
    <w:name w:val="标题 13"/>
    <w:basedOn w:val="760"/>
    <w:next w:val="760"/>
    <w:qFormat/>
    <w:pPr>
      <w:keepLines/>
      <w:keepNext/>
      <w:spacing w:before="340" w:after="330" w:line="576" w:lineRule="auto"/>
      <w:outlineLvl w:val="0"/>
    </w:pPr>
    <w:rPr>
      <w:rFonts w:ascii="Calibri" w:hAnsi="Calibri"/>
      <w:b/>
      <w:sz w:val="44"/>
    </w:rPr>
  </w:style>
  <w:style w:type="paragraph" w:styleId="1432" w:customStyle="1">
    <w:name w:val="正文文本2"/>
    <w:basedOn w:val="760"/>
    <w:next w:val="817"/>
    <w:uiPriority w:val="1"/>
    <w:qFormat/>
    <w:pPr>
      <w:ind w:left="109"/>
    </w:pPr>
    <w:rPr>
      <w:rFonts w:ascii="宋体" w:hAnsi="宋体"/>
    </w:rPr>
  </w:style>
  <w:style w:type="paragraph" w:styleId="1433" w:customStyle="1">
    <w:name w:val="正文文本缩进3"/>
    <w:basedOn w:val="760"/>
    <w:next w:val="827"/>
    <w:qFormat/>
    <w:pPr>
      <w:ind w:firstLine="645"/>
    </w:pPr>
    <w:rPr>
      <w:rFonts w:ascii="楷体_GB2312" w:hAnsi="Calibri" w:eastAsia="楷体_GB2312"/>
      <w:sz w:val="32"/>
      <w:szCs w:val="20"/>
    </w:rPr>
  </w:style>
  <w:style w:type="paragraph" w:styleId="1434" w:customStyle="1">
    <w:name w:val="寄信人地址1"/>
    <w:basedOn w:val="760"/>
    <w:next w:val="827"/>
    <w:qFormat/>
    <w:rPr>
      <w:rFonts w:ascii="Arial" w:hAnsi="Arial"/>
    </w:rPr>
  </w:style>
  <w:style w:type="paragraph" w:styleId="1435" w:customStyle="1">
    <w:name w:val="普通(网站)2"/>
    <w:basedOn w:val="760"/>
    <w:next w:val="836"/>
    <w:qFormat/>
    <w:pPr>
      <w:jc w:val="left"/>
      <w:spacing w:beforeAutospacing="1" w:afterAutospacing="1"/>
    </w:pPr>
    <w:rPr>
      <w:rFonts w:ascii="Calibri" w:hAnsi="Calibri"/>
      <w:sz w:val="24"/>
    </w:rPr>
  </w:style>
  <w:style w:type="paragraph" w:styleId="1436" w:customStyle="1">
    <w:name w:val="正文文本首行缩进 22"/>
    <w:basedOn w:val="819"/>
    <w:next w:val="760"/>
    <w:qFormat/>
    <w:pPr>
      <w:ind w:firstLine="420"/>
    </w:pPr>
    <w:rPr>
      <w:rFonts w:ascii="Calibri" w:hAnsi="Calibri"/>
      <w:sz w:val="28"/>
      <w:szCs w:val="20"/>
    </w:rPr>
  </w:style>
  <w:style w:type="paragraph" w:styleId="1437" w:customStyle="1">
    <w:name w:val="Table Text"/>
    <w:basedOn w:val="760"/>
    <w:qFormat/>
    <w:pPr>
      <w:jc w:val="left"/>
    </w:pPr>
    <w:rPr>
      <w:rFonts w:hint="eastAsia" w:ascii="宋体" w:hAnsi="宋体" w:cs="宋体"/>
      <w:color w:val="000000"/>
      <w:sz w:val="25"/>
      <w:szCs w:val="25"/>
    </w:rPr>
  </w:style>
  <w:style w:type="paragraph" w:styleId="1438" w:customStyle="1">
    <w:name w:val="表格内容"/>
    <w:basedOn w:val="760"/>
    <w:qFormat/>
    <w:pPr>
      <w:jc w:val="left"/>
    </w:pPr>
    <w:rPr>
      <w:rFonts w:ascii="等线" w:hAnsi="等线"/>
      <w:szCs w:val="22"/>
    </w:rPr>
  </w:style>
  <w:style w:type="paragraph" w:styleId="1439">
    <w:name w:val="Revision"/>
    <w:hidden/>
    <w:uiPriority w:val="99"/>
    <w:unhideWhenUsed/>
    <w:rPr>
      <w:sz w:val="21"/>
      <w:szCs w:val="24"/>
    </w:rPr>
  </w:style>
  <w:style w:type="character" w:styleId="1440">
    <w:name w:val="annotation reference"/>
    <w:uiPriority w:val="99"/>
    <w:semiHidden/>
    <w:unhideWhenUsed/>
    <w:rPr>
      <w:sz w:val="21"/>
      <w:szCs w:val="21"/>
    </w:rPr>
  </w:style>
  <w:style w:type="paragraph" w:styleId="1441">
    <w:name w:val="annotation subject"/>
    <w:basedOn w:val="816"/>
    <w:next w:val="816"/>
    <w:link w:val="1443"/>
    <w:uiPriority w:val="99"/>
    <w:semiHidden/>
    <w:unhideWhenUsed/>
    <w:rPr>
      <w:b/>
      <w:bCs/>
    </w:rPr>
  </w:style>
  <w:style w:type="character" w:styleId="1442" w:customStyle="1">
    <w:name w:val="批注文字 字符1"/>
    <w:link w:val="816"/>
    <w:uiPriority w:val="99"/>
    <w:rPr>
      <w:sz w:val="21"/>
      <w:szCs w:val="24"/>
    </w:rPr>
  </w:style>
  <w:style w:type="character" w:styleId="1443" w:customStyle="1">
    <w:name w:val="批注主题 字符1"/>
    <w:link w:val="1441"/>
    <w:uiPriority w:val="99"/>
    <w:semiHidden/>
    <w:rPr>
      <w:b/>
      <w:bCs/>
      <w:sz w:val="21"/>
      <w:szCs w:val="24"/>
    </w:rPr>
  </w:style>
  <w:style w:type="paragraph" w:styleId="1444">
    <w:name w:val="Date"/>
    <w:basedOn w:val="760"/>
    <w:next w:val="760"/>
    <w:link w:val="1445"/>
    <w:uiPriority w:val="99"/>
    <w:semiHidden/>
    <w:unhideWhenUsed/>
    <w:pPr>
      <w:ind w:left="100"/>
    </w:pPr>
  </w:style>
  <w:style w:type="character" w:styleId="1445" w:customStyle="1">
    <w:name w:val="日期 字符1"/>
    <w:link w:val="1444"/>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png"/><Relationship Id="rId15"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179</cp:revision>
  <dcterms:created xsi:type="dcterms:W3CDTF">2023-03-31T02:40:00Z</dcterms:created>
  <dcterms:modified xsi:type="dcterms:W3CDTF">2026-06-15T02:03:30Z</dcterms:modified>
  <cp:version>1048576</cp:version>
</cp:coreProperties>
</file>