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hd w:val="clear" w:color="auto"/>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hd w:val="clear" w:color="auto"/>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江苏省中医院纸箱年度采购项目</w:t>
      </w:r>
      <w:r/>
    </w:p>
    <w:p>
      <w:pPr>
        <w:pStyle w:val="844"/>
        <w:shd w:val="clear" w:color="auto"/>
        <w:rPr>
          <w:color w:val="auto"/>
          <w:highlight w:val="none"/>
        </w:rPr>
      </w:pPr>
      <w:r>
        <w:rPr>
          <w:color w:val="auto"/>
          <w:highlight w:val="none"/>
        </w:rPr>
      </w:r>
      <w:r/>
    </w:p>
    <w:p>
      <w:pPr>
        <w:ind w:firstLine="2168"/>
        <w:spacing w:line="360" w:lineRule="auto"/>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168"/>
        <w:spacing w:line="360" w:lineRule="auto"/>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168"/>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项目编号：JSZC-320000-JSHY-G2026-0137</w:t>
      </w:r>
      <w:r/>
    </w:p>
    <w:p>
      <w:pPr>
        <w:ind w:firstLine="2168"/>
        <w:spacing w:line="360" w:lineRule="auto"/>
        <w:shd w:val="clear" w:color="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代理公司项目编号：1009-2641HOLLYD41</w:t>
      </w:r>
      <w:r>
        <w:rPr>
          <w:rFonts w:hint="eastAsia" w:ascii="宋体" w:hAnsi="宋体" w:cs="宋体"/>
          <w:b/>
          <w:bCs/>
          <w:color w:val="auto"/>
          <w:sz w:val="32"/>
          <w:szCs w:val="32"/>
          <w:highlight w:val="none"/>
          <w:lang w:val="en-US" w:eastAsia="zh-CN"/>
        </w:rPr>
        <w:t xml:space="preserve">/02</w:t>
      </w:r>
      <w:r/>
    </w:p>
    <w:p>
      <w:pPr>
        <w:pStyle w:val="844"/>
        <w:shd w:val="clear" w:color="auto"/>
        <w:rPr>
          <w:rFonts w:ascii="宋体" w:hAnsi="宋体" w:eastAsia="宋体" w:cs="宋体"/>
          <w:color w:val="auto"/>
          <w:highlight w:val="none"/>
        </w:rPr>
      </w:pPr>
      <w:r>
        <w:rPr>
          <w:rFonts w:ascii="宋体" w:hAnsi="宋体" w:eastAsia="宋体" w:cs="宋体"/>
          <w:color w:val="auto"/>
          <w:highlight w:val="none"/>
        </w:rPr>
      </w:r>
      <w:r/>
    </w:p>
    <w:p>
      <w:pPr>
        <w:pStyle w:val="844"/>
        <w:shd w:val="clear" w:color="auto"/>
        <w:rPr>
          <w:rFonts w:ascii="宋体" w:hAnsi="宋体" w:eastAsia="宋体" w:cs="宋体"/>
          <w:color w:val="auto"/>
          <w:highlight w:val="none"/>
        </w:rPr>
      </w:pPr>
      <w:r>
        <w:rPr>
          <w:rFonts w:ascii="宋体" w:hAnsi="宋体" w:eastAsia="宋体" w:cs="宋体"/>
          <w:color w:val="auto"/>
          <w:highlight w:val="none"/>
        </w:rPr>
      </w:r>
      <w:r/>
    </w:p>
    <w:p>
      <w:pPr>
        <w:jc w:val="center"/>
        <w:shd w:val="clear" w:color="auto"/>
        <w:rPr>
          <w:rFonts w:ascii="宋体" w:hAnsi="宋体" w:cs="宋体"/>
          <w:b/>
          <w:color w:val="auto"/>
          <w:sz w:val="18"/>
          <w:szCs w:val="18"/>
          <w:highlight w:val="none"/>
        </w:rPr>
      </w:pPr>
      <w:r>
        <w:rPr>
          <w:rFonts w:ascii="宋体" w:hAnsi="宋体" w:cs="宋体"/>
          <w:b/>
          <w:color w:val="auto"/>
          <w:sz w:val="18"/>
          <w:szCs w:val="18"/>
          <w:highlight w:val="none"/>
        </w:rPr>
      </w:r>
      <w:r/>
    </w:p>
    <w:p>
      <w:pPr>
        <w:jc w:val="center"/>
        <w:shd w:val="clear" w:color="auto"/>
        <w:rPr>
          <w:rFonts w:ascii="宋体" w:hAnsi="宋体" w:cs="宋体"/>
          <w:b/>
          <w:color w:val="auto"/>
          <w:sz w:val="18"/>
          <w:szCs w:val="18"/>
          <w:highlight w:val="none"/>
        </w:rPr>
      </w:pPr>
      <w:r>
        <w:rPr>
          <w:rFonts w:ascii="宋体" w:hAnsi="宋体" w:cs="宋体"/>
          <w:b/>
          <w:color w:val="auto"/>
          <w:sz w:val="18"/>
          <w:szCs w:val="18"/>
          <w:highlight w:val="none"/>
        </w:rPr>
      </w:r>
      <w:r/>
    </w:p>
    <w:p>
      <w:pPr>
        <w:jc w:val="center"/>
        <w:shd w:val="clear" w:color="auto"/>
        <w:rPr>
          <w:rFonts w:ascii="宋体" w:hAnsi="宋体" w:cs="宋体"/>
          <w:b/>
          <w:color w:val="auto"/>
          <w:sz w:val="18"/>
          <w:szCs w:val="18"/>
          <w:highlight w:val="none"/>
        </w:rPr>
      </w:pPr>
      <w:r>
        <w:rPr>
          <w:rFonts w:ascii="宋体" w:hAnsi="宋体" w:cs="宋体"/>
          <w:b/>
          <w:color w:val="auto"/>
          <w:sz w:val="18"/>
          <w:szCs w:val="18"/>
          <w:highlight w:val="none"/>
        </w:rPr>
      </w:r>
      <w:r/>
    </w:p>
    <w:p>
      <w:pPr>
        <w:jc w:val="center"/>
        <w:shd w:val="clear" w:color="auto"/>
        <w:rPr>
          <w:rFonts w:ascii="宋体" w:hAnsi="宋体" w:cs="宋体"/>
          <w:b/>
          <w:color w:val="auto"/>
          <w:sz w:val="18"/>
          <w:szCs w:val="18"/>
          <w:highlight w:val="none"/>
        </w:rPr>
      </w:pPr>
      <w:r>
        <w:rPr>
          <w:rFonts w:ascii="宋体" w:hAnsi="宋体" w:cs="宋体"/>
          <w:b/>
          <w:color w:val="auto"/>
          <w:sz w:val="18"/>
          <w:szCs w:val="18"/>
          <w:highlight w:val="none"/>
        </w:rPr>
      </w:r>
      <w:r/>
    </w:p>
    <w:p>
      <w:pPr>
        <w:jc w:val="center"/>
        <w:shd w:val="clear" w:color="auto"/>
        <w:rPr>
          <w:rFonts w:ascii="宋体" w:hAnsi="宋体" w:cs="宋体"/>
          <w:b/>
          <w:color w:val="auto"/>
          <w:sz w:val="18"/>
          <w:szCs w:val="18"/>
          <w:highlight w:val="none"/>
        </w:rPr>
      </w:pPr>
      <w:r>
        <w:rPr>
          <w:rFonts w:ascii="宋体" w:hAnsi="宋体" w:cs="宋体"/>
          <w:b/>
          <w:color w:val="auto"/>
          <w:sz w:val="18"/>
          <w:szCs w:val="18"/>
          <w:highlight w:val="none"/>
        </w:rPr>
      </w:r>
      <w:r/>
    </w:p>
    <w:p>
      <w:pPr>
        <w:jc w:val="center"/>
        <w:shd w:val="clear" w:color="auto"/>
        <w:rPr>
          <w:rFonts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shd w:val="clear" w:color="auto"/>
        <w:rPr>
          <w:rFonts w:ascii="宋体" w:hAnsi="宋体" w:cs="宋体"/>
          <w:color w:val="auto"/>
          <w:sz w:val="36"/>
          <w:szCs w:val="36"/>
          <w:highlight w:val="none"/>
        </w:rPr>
      </w:pPr>
      <w:r>
        <w:rPr>
          <w:rFonts w:ascii="宋体" w:hAnsi="宋体" w:cs="宋体"/>
          <w:color w:val="auto"/>
          <w:sz w:val="36"/>
          <w:szCs w:val="36"/>
          <w:highlight w:val="none"/>
        </w:rPr>
      </w:r>
      <w:r/>
    </w:p>
    <w:p>
      <w:pPr>
        <w:ind w:firstLine="1980"/>
        <w:jc w:val="left"/>
        <w:spacing w:line="500" w:lineRule="exact"/>
        <w:shd w:val="clear" w:color="auto"/>
        <w:rPr>
          <w:rFonts w:ascii="宋体" w:hAnsi="宋体" w:cs="宋体"/>
          <w:color w:val="auto"/>
          <w:sz w:val="36"/>
          <w:szCs w:val="36"/>
          <w:highlight w:val="none"/>
        </w:rPr>
      </w:pPr>
      <w:r>
        <w:rPr>
          <w:rFonts w:ascii="宋体" w:hAnsi="宋体" w:cs="宋体"/>
          <w:color w:val="auto"/>
          <w:sz w:val="36"/>
          <w:szCs w:val="36"/>
          <w:highlight w:val="none"/>
        </w:rPr>
      </w:r>
      <w:r/>
    </w:p>
    <w:p>
      <w:pPr>
        <w:jc w:val="left"/>
        <w:spacing w:line="500" w:lineRule="exact"/>
        <w:shd w:val="clear" w:color="auto"/>
        <w:rPr>
          <w:rFonts w:ascii="宋体" w:hAnsi="宋体" w:cs="宋体"/>
          <w:color w:val="auto"/>
          <w:sz w:val="36"/>
          <w:szCs w:val="36"/>
          <w:highlight w:val="none"/>
        </w:rPr>
      </w:pPr>
      <w:r>
        <w:rPr>
          <w:rFonts w:ascii="宋体" w:hAnsi="宋体" w:cs="宋体"/>
          <w:color w:val="auto"/>
          <w:sz w:val="36"/>
          <w:szCs w:val="36"/>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江苏省中医院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bookmarkEnd w:id="0"/>
            <w:r/>
            <w:r/>
          </w:p>
        </w:tc>
      </w:tr>
    </w:tbl>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hint="eastAsia" w:ascii="宋体" w:hAnsi="宋体" w:cs="宋体"/>
          <w:color w:val="auto"/>
          <w:highlight w:val="none"/>
        </w:rPr>
        <w:br w:type="page" w:clear="all"/>
      </w:r>
      <w:r/>
    </w:p>
    <w:p>
      <w:pPr>
        <w:pStyle w:val="844"/>
        <w:shd w:val="clear" w:color="auto"/>
        <w:rPr>
          <w:rFonts w:ascii="宋体" w:hAnsi="宋体" w:eastAsia="宋体" w:cs="宋体"/>
          <w:color w:val="auto"/>
          <w:highlight w:val="none"/>
        </w:rPr>
      </w:pPr>
      <w:r>
        <w:rPr>
          <w:rFonts w:ascii="宋体" w:hAnsi="宋体" w:eastAsia="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pStyle w:val="844"/>
        <w:shd w:val="clear" w:color="auto"/>
        <w:tabs>
          <w:tab w:val="left" w:pos="6527" w:leader="none"/>
        </w:tabs>
        <w:rPr>
          <w:rFonts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shd w:val="clear" w:color="auto"/>
        <w:rPr>
          <w:rFonts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color w:val="auto"/>
          <w:highlight w:val="none"/>
        </w:rPr>
      </w:sdtPr>
      <w:sdtContent>
        <w:p>
          <w:pPr>
            <w:jc w:val="center"/>
            <w:shd w:val="clear" w:color="auto"/>
            <w:rPr>
              <w:color w:val="auto"/>
              <w:highlight w:val="none"/>
            </w:rPr>
          </w:pPr>
          <w:r>
            <w:rPr>
              <w:color w:val="auto"/>
              <w:highlight w:val="none"/>
            </w:rPr>
          </w:r>
          <w:r/>
        </w:p>
        <w:p>
          <w:pPr>
            <w:pStyle w:val="790"/>
            <w:spacing w:line="400" w:lineRule="exact"/>
            <w:shd w:val="clear" w:color="auto"/>
            <w:tabs>
              <w:tab w:val="right" w:pos="9740" w:leader="dot"/>
            </w:tabs>
            <w:rPr>
              <w:rFonts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  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cs="宋体"/>
              <w:b/>
              <w:bCs/>
              <w:color w:val="auto"/>
              <w:sz w:val="24"/>
              <w:szCs w:val="36"/>
              <w:highlight w:val="none"/>
            </w:rPr>
            <w:t xml:space="preserve">第五部分  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shd w:val="clear" w:color="auto"/>
            <w:tabs>
              <w:tab w:val="right" w:pos="9740" w:leader="dot"/>
            </w:tabs>
            <w:rPr>
              <w:rFonts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第七部分  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jc w:val="center"/>
            <w:spacing w:line="400" w:lineRule="exact"/>
            <w:shd w:val="clear" w:color="auto"/>
            <w:tabs>
              <w:tab w:val="right" w:pos="9740" w:leader="dot"/>
            </w:tabs>
            <w:rPr>
              <w:rFonts w:ascii="宋体" w:hAnsi="宋体" w:cs="宋体"/>
              <w:bCs/>
              <w:color w:val="auto"/>
              <w:szCs w:val="28"/>
              <w:highlight w:val="none"/>
            </w:rPr>
          </w:pPr>
          <w:r>
            <w:rPr>
              <w:rFonts w:hint="eastAsia" w:ascii="宋体" w:hAnsi="宋体" w:cs="宋体"/>
              <w:b/>
              <w:bCs/>
              <w:color w:val="auto"/>
              <w:sz w:val="22"/>
              <w:szCs w:val="32"/>
              <w:highlight w:val="none"/>
            </w:rPr>
            <w:fldChar w:fldCharType="end"/>
          </w:r>
          <w:r/>
        </w:p>
      </w:sdtContent>
    </w:sdt>
    <w:p>
      <w:pPr>
        <w:jc w:val="center"/>
        <w:shd w:val="clear" w:color="auto"/>
        <w:rPr>
          <w:rFonts w:ascii="宋体" w:hAnsi="宋体" w:cs="宋体"/>
          <w:bCs/>
          <w:color w:val="auto"/>
          <w:szCs w:val="28"/>
          <w:highlight w:val="none"/>
        </w:rPr>
      </w:pPr>
      <w:r>
        <w:rPr>
          <w:rFonts w:ascii="宋体" w:hAnsi="宋体" w:cs="宋体"/>
          <w:bCs/>
          <w:color w:val="auto"/>
          <w:szCs w:val="28"/>
          <w:highlight w:val="none"/>
        </w:rPr>
      </w:r>
      <w:r/>
    </w:p>
    <w:p>
      <w:pPr>
        <w:jc w:val="left"/>
        <w:shd w:val="clear" w:color="auto"/>
        <w:tabs>
          <w:tab w:val="left" w:pos="1445" w:leader="none"/>
        </w:tabs>
        <w:rPr>
          <w:rFonts w:ascii="宋体" w:hAnsi="宋体" w:cs="宋体"/>
          <w:b/>
          <w:bCs/>
          <w:color w:val="auto"/>
          <w:sz w:val="24"/>
          <w:szCs w:val="28"/>
          <w:highlight w:val="none"/>
        </w:rPr>
      </w:pPr>
      <w:r>
        <w:rPr>
          <w:rFonts w:hint="eastAsia" w:ascii="宋体" w:hAnsi="宋体" w:cs="宋体"/>
          <w:b/>
          <w:bCs/>
          <w:color w:val="auto"/>
          <w:sz w:val="24"/>
          <w:szCs w:val="28"/>
          <w:highlight w:val="none"/>
        </w:rPr>
        <w:tab/>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shd w:val="clear" w:color="auto"/>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keepLines/>
        <w:keepNext/>
        <w:pageBreakBefore/>
        <w:shd w:val="clear" w:color="auto"/>
        <w:rPr>
          <w:rStyle w:val="845"/>
          <w:color w:val="auto"/>
          <w:sz w:val="32"/>
          <w:highlight w:val="none"/>
        </w:rPr>
        <w:outlineLvl w:val="0"/>
      </w:pPr>
      <w:r/>
      <w:bookmarkStart w:id="2" w:name="_Toc514054470"/>
      <w:r/>
      <w:bookmarkStart w:id="3" w:name="_Toc27317"/>
      <w:r/>
      <w:bookmarkStart w:id="4" w:name="_Toc32256"/>
      <w:r>
        <w:rPr>
          <w:rStyle w:val="845"/>
          <w:rFonts w:hint="eastAsia"/>
          <w:color w:val="auto"/>
          <w:highlight w:val="none"/>
        </w:rPr>
        <w:t xml:space="preserve">第一部分  招标公告</w:t>
      </w:r>
      <w:bookmarkEnd w:id="2"/>
      <w:r/>
      <w:bookmarkEnd w:id="3"/>
      <w:r/>
      <w:bookmarkEnd w:id="4"/>
      <w:r/>
      <w:r/>
    </w:p>
    <w:tbl>
      <w:tblPr>
        <w:tblStyle w:val="776"/>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江苏省中医院纸箱年度采购项目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w:t>
            </w:r>
            <w:r>
              <w:rPr>
                <w:rFonts w:hint="eastAsia" w:ascii="宋体" w:hAnsi="宋体" w:cs="宋体"/>
                <w:color w:val="auto"/>
                <w:sz w:val="24"/>
                <w:szCs w:val="24"/>
                <w:highlight w:val="none"/>
                <w:shd w:val="clear" w:color="auto"/>
              </w:rPr>
              <w:t xml:space="preserve">，并于2026年</w:t>
            </w:r>
            <w:r>
              <w:rPr>
                <w:rFonts w:hint="eastAsia" w:ascii="宋体" w:hAnsi="宋体" w:cs="宋体"/>
                <w:color w:val="auto"/>
                <w:sz w:val="24"/>
                <w:szCs w:val="24"/>
                <w:highlight w:val="none"/>
                <w:shd w:val="clear" w:color="auto"/>
                <w:lang w:val="en-US" w:eastAsia="zh-CN"/>
              </w:rPr>
              <w:t xml:space="preserve"> 7</w:t>
            </w:r>
            <w:r>
              <w:rPr>
                <w:rFonts w:hint="eastAsia" w:ascii="宋体" w:hAnsi="宋体" w:cs="宋体"/>
                <w:color w:val="auto"/>
                <w:sz w:val="24"/>
                <w:szCs w:val="24"/>
                <w:highlight w:val="none"/>
                <w:shd w:val="clear" w:color="auto"/>
              </w:rPr>
              <w:t xml:space="preserve">月</w:t>
            </w:r>
            <w:r>
              <w:rPr>
                <w:rFonts w:hint="eastAsia" w:ascii="宋体" w:hAnsi="宋体" w:cs="宋体"/>
                <w:color w:val="auto"/>
                <w:sz w:val="24"/>
                <w:szCs w:val="24"/>
                <w:highlight w:val="none"/>
                <w:shd w:val="clear" w:color="auto"/>
                <w:lang w:val="en-US" w:eastAsia="zh-CN"/>
              </w:rPr>
              <w:t xml:space="preserve">31</w:t>
            </w:r>
            <w:r>
              <w:rPr>
                <w:rFonts w:hint="eastAsia" w:ascii="宋体" w:hAnsi="宋体" w:cs="宋体"/>
                <w:color w:val="auto"/>
                <w:sz w:val="24"/>
                <w:szCs w:val="24"/>
                <w:highlight w:val="none"/>
                <w:shd w:val="clear" w:color="auto"/>
              </w:rPr>
              <w:t xml:space="preserve">日9点30分（北京</w:t>
            </w:r>
            <w:r>
              <w:rPr>
                <w:rFonts w:hint="eastAsia" w:ascii="宋体" w:hAnsi="宋体" w:cs="宋体"/>
                <w:color w:val="auto"/>
                <w:sz w:val="24"/>
                <w:szCs w:val="24"/>
                <w:highlight w:val="none"/>
                <w:shd w:val="clear" w:color="auto"/>
              </w:rPr>
              <w:t xml:space="preserve">时</w:t>
            </w:r>
            <w:r>
              <w:rPr>
                <w:rFonts w:hint="eastAsia" w:ascii="宋体" w:hAnsi="宋体" w:cs="宋体"/>
                <w:color w:val="auto"/>
                <w:sz w:val="24"/>
                <w:szCs w:val="24"/>
                <w:highlight w:val="none"/>
              </w:rPr>
              <w:t xml:space="preserve">间）前递交投标文件。</w:t>
            </w:r>
            <w:r/>
          </w:p>
        </w:tc>
      </w:tr>
    </w:tbl>
    <w:p>
      <w:pPr>
        <w:pStyle w:val="1216"/>
        <w:ind w:firstLine="480"/>
        <w:spacing w:line="312" w:lineRule="auto"/>
        <w:shd w:val="clear" w:color="auto"/>
        <w:tabs>
          <w:tab w:val="left" w:pos="1134" w:leader="none"/>
          <w:tab w:val="left" w:pos="5612" w:leader="none"/>
        </w:tabs>
        <w:rPr>
          <w:rFonts w:ascii="宋体" w:hAnsi="宋体" w:cs="宋体"/>
          <w:color w:val="auto"/>
          <w:sz w:val="24"/>
          <w:szCs w:val="24"/>
          <w:highlight w:val="none"/>
        </w:rPr>
        <w:outlineLvl w:val="1"/>
      </w:pPr>
      <w:r/>
      <w:bookmarkStart w:id="5" w:name="_Toc2298"/>
      <w:r/>
      <w:bookmarkStart w:id="6" w:name="_Toc29050"/>
      <w:r/>
      <w:bookmarkStart w:id="7" w:name="_Toc758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6"/>
        <w:ind w:firstLine="960"/>
        <w:spacing w:line="312" w:lineRule="auto"/>
        <w:shd w:val="clear" w:color="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项目编号：JSZC-320000-JSHY-G2026-0137</w:t>
      </w:r>
      <w:r/>
    </w:p>
    <w:p>
      <w:pPr>
        <w:pStyle w:val="1216"/>
        <w:ind w:firstLine="960"/>
        <w:spacing w:line="312" w:lineRule="auto"/>
        <w:shd w:val="clear" w:color="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江苏省中医院纸箱年度采购项目</w:t>
      </w:r>
      <w:r/>
    </w:p>
    <w:p>
      <w:pPr>
        <w:pStyle w:val="1216"/>
        <w:ind w:firstLine="960"/>
        <w:spacing w:line="312" w:lineRule="auto"/>
        <w:shd w:val="clear" w:color="auto"/>
        <w:tabs>
          <w:tab w:val="left" w:pos="1134"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70万</w:t>
      </w:r>
      <w:r/>
    </w:p>
    <w:p>
      <w:pPr>
        <w:pStyle w:val="1216"/>
        <w:ind w:firstLine="960"/>
        <w:spacing w:line="312" w:lineRule="auto"/>
        <w:shd w:val="clear" w:color="auto"/>
        <w:tabs>
          <w:tab w:val="left" w:pos="1134" w:leader="none"/>
        </w:tabs>
        <w:rPr>
          <w:rFonts w:ascii="宋体" w:hAnsi="宋体"/>
          <w:color w:val="auto"/>
          <w:highlight w:val="none"/>
        </w:rPr>
      </w:pPr>
      <w:r>
        <w:rPr>
          <w:rFonts w:hint="eastAsia" w:ascii="宋体" w:hAnsi="宋体" w:cs="宋体"/>
          <w:color w:val="auto"/>
          <w:sz w:val="24"/>
          <w:szCs w:val="24"/>
          <w:highlight w:val="none"/>
        </w:rPr>
        <w:t xml:space="preserve">采购需求</w:t>
      </w:r>
      <w:r>
        <w:rPr>
          <w:rFonts w:hint="eastAsia" w:ascii="宋体" w:hAnsi="宋体"/>
          <w:color w:val="auto"/>
          <w:highlight w:val="none"/>
        </w:rPr>
        <w:t xml:space="preserve">：</w:t>
      </w:r>
      <w:r/>
    </w:p>
    <w:tbl>
      <w:tblPr>
        <w:tblStyle w:val="776"/>
        <w:tblpPr w:horzAnchor="page" w:tblpX="1430" w:vertAnchor="text" w:tblpY="157" w:leftFromText="180" w:topFromText="0" w:rightFromText="180" w:bottomFromText="0"/>
        <w:tblW w:w="93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1369"/>
        <w:gridCol w:w="1369"/>
      </w:tblGrid>
      <w:tr>
        <w:trPr>
          <w:trHeight w:val="693"/>
        </w:trPr>
        <w:tc>
          <w:tcPr>
            <w:tcW w:w="1316"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Cs w:val="24"/>
                <w:highlight w:val="none"/>
              </w:rPr>
            </w:pPr>
            <w:r/>
            <w:bookmarkStart w:id="8" w:name="OLE_LINK26"/>
            <w:r/>
            <w:bookmarkStart w:id="9" w:name="OLE_LINK27"/>
            <w:r>
              <w:rPr>
                <w:rFonts w:hint="eastAsia" w:ascii="宋体" w:hAnsi="宋体"/>
                <w:color w:val="auto"/>
                <w:szCs w:val="24"/>
                <w:highlight w:val="none"/>
                <w:lang w:val="en-US" w:eastAsia="zh-CN"/>
              </w:rPr>
              <w:t xml:space="preserve">序</w:t>
            </w:r>
            <w:r>
              <w:rPr>
                <w:rFonts w:hint="eastAsia" w:ascii="宋体" w:hAnsi="宋体"/>
                <w:color w:val="auto"/>
                <w:szCs w:val="24"/>
                <w:highlight w:val="none"/>
              </w:rPr>
              <w:t xml:space="preserve">号</w:t>
            </w:r>
            <w:r/>
          </w:p>
        </w:tc>
        <w:tc>
          <w:tcPr>
            <w:tcW w:w="3528"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1781"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1369"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最高限价</w:t>
            </w:r>
            <w:r/>
          </w:p>
        </w:tc>
        <w:tc>
          <w:tcPr>
            <w:tcW w:w="1369"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0"/>
        </w:trPr>
        <w:tc>
          <w:tcPr>
            <w:tcW w:w="1316"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p>
        </w:tc>
        <w:tc>
          <w:tcPr>
            <w:tcW w:w="3528" w:type="dxa"/>
            <w:vAlign w:val="center"/>
            <w:textDirection w:val="lrTb"/>
            <w:noWrap w:val="false"/>
          </w:tcPr>
          <w:p>
            <w:pPr>
              <w:jc w:val="center"/>
              <w:spacing w:line="360" w:lineRule="auto"/>
              <w:shd w:val="clear" w:color="auto"/>
              <w:rPr>
                <w:rFonts w:ascii="宋体" w:hAnsi="宋体"/>
                <w:color w:val="auto"/>
                <w:highlight w:val="none"/>
              </w:rPr>
            </w:pPr>
            <w:r>
              <w:rPr>
                <w:rFonts w:hint="eastAsia" w:ascii="宋体" w:hAnsi="宋体"/>
                <w:color w:val="auto"/>
                <w:sz w:val="24"/>
                <w:highlight w:val="none"/>
              </w:rPr>
              <w:t xml:space="preserve">纸箱</w:t>
            </w:r>
            <w:r/>
          </w:p>
        </w:tc>
        <w:tc>
          <w:tcPr>
            <w:tcW w:w="1781" w:type="dxa"/>
            <w:vAlign w:val="center"/>
            <w:textDirection w:val="lrTb"/>
            <w:noWrap w:val="false"/>
          </w:tcPr>
          <w:p>
            <w:pPr>
              <w:jc w:val="center"/>
              <w:spacing w:line="360" w:lineRule="auto"/>
              <w:shd w:val="clear" w:color="auto"/>
              <w:widowControl/>
              <w:rPr>
                <w:rFonts w:ascii="宋体" w:hAnsi="宋体"/>
                <w:color w:val="auto"/>
                <w:highlight w:val="none"/>
              </w:rPr>
            </w:pPr>
            <w:r>
              <w:rPr>
                <w:rFonts w:hint="eastAsia" w:ascii="宋体" w:hAnsi="宋体"/>
                <w:color w:val="auto"/>
                <w:sz w:val="24"/>
                <w:highlight w:val="none"/>
              </w:rPr>
              <w:t xml:space="preserve">一批</w:t>
            </w:r>
            <w:r/>
          </w:p>
        </w:tc>
        <w:tc>
          <w:tcPr>
            <w:tcW w:w="1369"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57万</w:t>
            </w:r>
            <w:r/>
          </w:p>
        </w:tc>
        <w:tc>
          <w:tcPr>
            <w:tcW w:w="1369" w:type="dxa"/>
            <w:vAlign w:val="center"/>
            <w:textDirection w:val="lrTb"/>
            <w:noWrap w:val="false"/>
          </w:tcPr>
          <w:p>
            <w:pPr>
              <w:pStyle w:val="1216"/>
              <w:ind w:firstLine="0"/>
              <w:jc w:val="center"/>
              <w:spacing w:line="312" w:lineRule="auto"/>
              <w:shd w:val="clear" w:color="auto"/>
              <w:tabs>
                <w:tab w:val="left" w:pos="1276" w:leader="none"/>
              </w:tabs>
              <w:rPr>
                <w:rFonts w:ascii="宋体" w:hAnsi="宋体"/>
                <w:color w:val="auto"/>
                <w:highlight w:val="none"/>
              </w:rPr>
            </w:pPr>
            <w:r>
              <w:rPr>
                <w:rFonts w:hint="eastAsia" w:ascii="宋体" w:hAnsi="宋体"/>
                <w:color w:val="auto"/>
                <w:highlight w:val="none"/>
              </w:rPr>
              <w:t xml:space="preserve">否</w:t>
            </w:r>
            <w:bookmarkEnd w:id="8"/>
            <w:r/>
            <w:bookmarkEnd w:id="9"/>
            <w:r/>
            <w:r/>
          </w:p>
        </w:tc>
      </w:tr>
    </w:tbl>
    <w:p>
      <w:pPr>
        <w:pStyle w:val="1216"/>
        <w:ind w:firstLine="960"/>
        <w:spacing w:line="312" w:lineRule="auto"/>
        <w:shd w:val="clear" w:color="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ind w:firstLine="96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交货期：接到订单后 ≤10个自然日</w:t>
      </w:r>
      <w:r/>
    </w:p>
    <w:p>
      <w:pPr>
        <w:pStyle w:val="1216"/>
        <w:ind w:firstLine="960"/>
        <w:spacing w:line="312" w:lineRule="auto"/>
        <w:shd w:val="clear" w:color="auto"/>
        <w:tabs>
          <w:tab w:val="left" w:pos="1134" w:leader="none"/>
        </w:tabs>
        <w:rPr>
          <w:rFonts w:ascii="宋体" w:hAnsi="宋体" w:cs="宋体"/>
          <w:color w:val="auto"/>
          <w:sz w:val="24"/>
          <w:szCs w:val="24"/>
          <w:highlight w:val="none"/>
        </w:rPr>
      </w:pPr>
      <w:r/>
      <w:bookmarkStart w:id="10" w:name="_Toc3038"/>
      <w:r>
        <w:rPr>
          <w:rFonts w:hint="eastAsia" w:ascii="宋体" w:hAnsi="宋体" w:cs="宋体"/>
          <w:color w:val="auto"/>
          <w:sz w:val="24"/>
          <w:szCs w:val="24"/>
          <w:highlight w:val="none"/>
        </w:rPr>
        <w:t xml:space="preserve">本项目（是/否）接受联合体投标：否</w:t>
      </w:r>
      <w:r/>
    </w:p>
    <w:p>
      <w:pPr>
        <w:pStyle w:val="1216"/>
        <w:ind w:left="567" w:firstLine="0"/>
        <w:spacing w:line="312" w:lineRule="auto"/>
        <w:shd w:val="clear" w:color="auto"/>
        <w:tabs>
          <w:tab w:val="left" w:pos="1134" w:leader="none"/>
        </w:tabs>
        <w:rPr>
          <w:rFonts w:ascii="宋体" w:hAnsi="宋体" w:cs="宋体"/>
          <w:b/>
          <w:bCs/>
          <w:color w:val="auto"/>
          <w:sz w:val="24"/>
          <w:szCs w:val="24"/>
          <w:highlight w:val="none"/>
        </w:rPr>
        <w:outlineLvl w:val="1"/>
      </w:pPr>
      <w:r/>
      <w:bookmarkStart w:id="11" w:name="_Toc16192"/>
      <w:r/>
      <w:bookmarkStart w:id="12" w:name="_Toc8033"/>
      <w:r>
        <w:rPr>
          <w:rFonts w:hint="eastAsia" w:ascii="宋体" w:hAnsi="宋体" w:cs="宋体"/>
          <w:b/>
          <w:bCs/>
          <w:color w:val="auto"/>
          <w:sz w:val="24"/>
          <w:szCs w:val="24"/>
          <w:highlight w:val="none"/>
        </w:rPr>
        <w:t xml:space="preserve">二、申请人的资格要求：</w:t>
      </w:r>
      <w:bookmarkEnd w:id="10"/>
      <w:r/>
      <w:bookmarkEnd w:id="11"/>
      <w:r/>
      <w:bookmarkEnd w:id="12"/>
      <w:r/>
      <w:bookmarkStart w:id="264" w:name="_GoBack"/>
      <w:r/>
      <w:bookmarkEnd w:id="264"/>
      <w:r/>
      <w:r/>
    </w:p>
    <w:p>
      <w:pPr>
        <w:ind w:firstLine="480"/>
        <w:spacing w:line="360" w:lineRule="auto"/>
        <w:shd w:val="clear" w:color="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3"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3"/>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4" w:name="OLE_LINK6"/>
      <w:r/>
      <w:bookmarkStart w:id="15" w:name="OLE_LINK18"/>
      <w:r>
        <w:rPr>
          <w:rFonts w:hint="eastAsia" w:ascii="宋体" w:hAnsi="宋体"/>
          <w:color w:val="auto"/>
          <w:sz w:val="24"/>
          <w:szCs w:val="24"/>
          <w:highlight w:val="none"/>
        </w:rPr>
        <w:t xml:space="preserve">具有良好的商业信誉和健全的财务会计制度（提供2024年度或2025年度财务报告，至少包含资产负债表、利润表；或投标截止时间前六个月内银行出具的资信证明；成立不满一年无须提供）</w:t>
      </w:r>
      <w:bookmarkEnd w:id="14"/>
      <w:r>
        <w:rPr>
          <w:rFonts w:hint="eastAsia" w:ascii="宋体" w:hAnsi="宋体"/>
          <w:color w:val="auto"/>
          <w:sz w:val="24"/>
          <w:szCs w:val="24"/>
          <w:highlight w:val="none"/>
        </w:rPr>
        <w:t xml:space="preserve">。</w:t>
      </w:r>
      <w:bookmarkEnd w:id="15"/>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6" w:name="OLE_LINK7"/>
      <w:r/>
      <w:bookmarkStart w:id="17" w:name="OLE_LINK19"/>
      <w:r>
        <w:rPr>
          <w:rFonts w:hint="eastAsia" w:ascii="宋体" w:hAnsi="宋体"/>
          <w:color w:val="auto"/>
          <w:sz w:val="24"/>
          <w:szCs w:val="24"/>
          <w:highlight w:val="none"/>
        </w:rPr>
        <w:t xml:space="preserve">具有履行合同所必需的设备和专业技术能力（提供书面声明）</w:t>
      </w:r>
      <w:bookmarkEnd w:id="16"/>
      <w:r>
        <w:rPr>
          <w:rFonts w:hint="eastAsia" w:ascii="宋体" w:hAnsi="宋体"/>
          <w:color w:val="auto"/>
          <w:sz w:val="24"/>
          <w:szCs w:val="24"/>
          <w:highlight w:val="none"/>
        </w:rPr>
        <w:t xml:space="preserve">。</w:t>
      </w:r>
      <w:bookmarkEnd w:id="17"/>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8" w:name="OLE_LINK8"/>
      <w:r/>
      <w:bookmarkStart w:id="19"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8"/>
      <w:r>
        <w:rPr>
          <w:rFonts w:hint="eastAsia" w:ascii="宋体" w:hAnsi="宋体"/>
          <w:color w:val="auto"/>
          <w:sz w:val="24"/>
          <w:szCs w:val="24"/>
          <w:highlight w:val="none"/>
        </w:rPr>
        <w:t xml:space="preserve">。</w:t>
      </w:r>
      <w:bookmarkEnd w:id="19"/>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0" w:name="OLE_LINK11"/>
      <w:r/>
      <w:bookmarkStart w:id="21"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0"/>
      <w:r>
        <w:rPr>
          <w:rFonts w:hint="eastAsia" w:ascii="宋体" w:hAnsi="宋体"/>
          <w:color w:val="auto"/>
          <w:sz w:val="24"/>
          <w:szCs w:val="24"/>
          <w:highlight w:val="none"/>
        </w:rPr>
        <w:t xml:space="preserve">。</w:t>
      </w:r>
      <w:bookmarkEnd w:id="21"/>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6.</w:t>
      </w:r>
      <w:bookmarkStart w:id="22" w:name="OLE_LINK22"/>
      <w:r>
        <w:rPr>
          <w:rFonts w:hint="eastAsia" w:ascii="宋体" w:hAnsi="宋体"/>
          <w:color w:val="auto"/>
          <w:sz w:val="24"/>
          <w:szCs w:val="24"/>
          <w:highlight w:val="none"/>
        </w:rPr>
        <w:t xml:space="preserve">法律、行政法规规定的其他条件。</w:t>
      </w:r>
      <w:bookmarkEnd w:id="22"/>
      <w:r/>
      <w:r/>
    </w:p>
    <w:p>
      <w:pPr>
        <w:pStyle w:val="844"/>
        <w:ind w:right="476" w:firstLine="720"/>
        <w:spacing w:before="1" w:line="406" w:lineRule="auto"/>
        <w:shd w:val="clear" w:color="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（二）落实政府采购政策满足的资格要求：</w:t>
      </w:r>
      <w:r/>
    </w:p>
    <w:p>
      <w:pPr>
        <w:pStyle w:val="1253"/>
        <w:ind w:left="709" w:firstLine="480"/>
        <w:spacing w:line="329" w:lineRule="auto"/>
        <w:shd w:val="clear" w:color="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3"/>
        <w:ind w:left="709" w:firstLine="0"/>
        <w:spacing w:line="329" w:lineRule="auto"/>
        <w:shd w:val="clear" w:color="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（三）本项目的特定资格要求：</w:t>
      </w:r>
      <w:r/>
    </w:p>
    <w:p>
      <w:pPr>
        <w:ind w:left="1134"/>
        <w:spacing w:line="329" w:lineRule="auto"/>
        <w:shd w:val="clear" w:color="auto"/>
        <w:rPr>
          <w:rFonts w:ascii="宋体" w:hAnsi="宋体"/>
          <w:color w:val="auto"/>
          <w:sz w:val="24"/>
          <w:szCs w:val="24"/>
          <w:highlight w:val="none"/>
        </w:rPr>
      </w:pPr>
      <w:r/>
      <w:bookmarkStart w:id="23" w:name="OLE_LINK28"/>
      <w:r>
        <w:rPr>
          <w:rFonts w:hint="eastAsia" w:ascii="宋体" w:hAnsi="宋体"/>
          <w:color w:val="auto"/>
          <w:sz w:val="24"/>
          <w:szCs w:val="24"/>
          <w:highlight w:val="none"/>
        </w:rPr>
        <w:t xml:space="preserve">1.拒绝下述供应商参加本次采购活动的情形：</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1.1.供应商单位负责人为同一人或者存在直接控股、管理关系的不同供应商，不得参加同一合同项下的政府采购活动。</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1.2.凡为采购项目提供整体设计、规范编制或者项目管理、监理、检测等服务的供应商，不得再参加本项目的采购活动。</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1.3.拒绝列入失信被执行人、重大税收违法案件当事人名单、政府采购严重违法失信行为记录名单的供应商参与政府采购活动。</w:t>
      </w:r>
      <w:bookmarkEnd w:id="23"/>
      <w:r/>
      <w:r/>
    </w:p>
    <w:p>
      <w:pPr>
        <w:pStyle w:val="1253"/>
        <w:spacing w:line="360" w:lineRule="auto"/>
        <w:shd w:val="clear" w:color="auto"/>
        <w:rPr>
          <w:rFonts w:ascii="宋体" w:hAnsi="宋体" w:cs="宋体"/>
          <w:b/>
          <w:bCs/>
          <w:color w:val="auto"/>
          <w:sz w:val="24"/>
          <w:szCs w:val="24"/>
          <w:highlight w:val="none"/>
        </w:rPr>
        <w:outlineLvl w:val="1"/>
      </w:pPr>
      <w:r/>
      <w:bookmarkStart w:id="24" w:name="_Toc13339"/>
      <w:r/>
      <w:bookmarkStart w:id="25" w:name="_Toc26697"/>
      <w:r/>
      <w:bookmarkStart w:id="26" w:name="_Toc1979"/>
      <w:r>
        <w:rPr>
          <w:rFonts w:hint="eastAsia" w:ascii="宋体" w:hAnsi="宋体" w:cs="宋体"/>
          <w:b/>
          <w:bCs/>
          <w:color w:val="auto"/>
          <w:sz w:val="24"/>
          <w:szCs w:val="24"/>
          <w:highlight w:val="none"/>
        </w:rPr>
        <w:t xml:space="preserve">三、获取招标文件</w:t>
      </w:r>
      <w:bookmarkEnd w:id="24"/>
      <w:r/>
      <w:bookmarkEnd w:id="25"/>
      <w:r/>
      <w:bookmarkEnd w:id="26"/>
      <w:r/>
      <w:r/>
    </w:p>
    <w:p>
      <w:pPr>
        <w:pStyle w:val="1253"/>
        <w:ind w:left="84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shd w:val="clear" w:color="auto"/>
        <w:rPr>
          <w:rFonts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“江苏政府采购网苏采云系统”</w:t>
      </w:r>
      <w:r/>
    </w:p>
    <w:p>
      <w:pPr>
        <w:ind w:firstLine="126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6"/>
        <w:ind w:left="709" w:firstLine="0"/>
        <w:spacing w:line="360" w:lineRule="auto"/>
        <w:shd w:val="clear" w:color="auto"/>
        <w:tabs>
          <w:tab w:val="left" w:pos="1134" w:leader="none"/>
        </w:tabs>
        <w:rPr>
          <w:rFonts w:ascii="宋体" w:hAnsi="宋体" w:cs="宋体"/>
          <w:b/>
          <w:bCs/>
          <w:color w:val="auto"/>
          <w:sz w:val="24"/>
          <w:szCs w:val="24"/>
          <w:highlight w:val="none"/>
        </w:rPr>
        <w:outlineLvl w:val="1"/>
      </w:pPr>
      <w:r/>
      <w:bookmarkStart w:id="27" w:name="_Toc28083"/>
      <w:r/>
      <w:bookmarkStart w:id="28" w:name="_Toc2291"/>
      <w:r/>
      <w:bookmarkStart w:id="29" w:name="_Toc12587"/>
      <w:r>
        <w:rPr>
          <w:rFonts w:hint="eastAsia" w:ascii="宋体" w:hAnsi="宋体" w:cs="宋体"/>
          <w:b/>
          <w:bCs/>
          <w:color w:val="auto"/>
          <w:sz w:val="24"/>
          <w:szCs w:val="24"/>
          <w:highlight w:val="none"/>
        </w:rPr>
        <w:t xml:space="preserve">四、提交投标文件截止时间、开标时间和地点</w:t>
      </w:r>
      <w:bookmarkEnd w:id="27"/>
      <w:r/>
      <w:bookmarkEnd w:id="28"/>
      <w:r/>
      <w:bookmarkEnd w:id="29"/>
      <w:r/>
      <w:r/>
    </w:p>
    <w:p>
      <w:pPr>
        <w:pStyle w:val="1216"/>
        <w:ind w:left="1134" w:firstLine="0"/>
        <w:spacing w:line="360" w:lineRule="auto"/>
        <w:shd w:val="clear" w:color="auto"/>
        <w:tabs>
          <w:tab w:val="left" w:pos="1134" w:leader="none"/>
        </w:tabs>
        <w:rPr>
          <w:rFonts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bCs/>
          <w:color w:val="auto"/>
          <w:sz w:val="24"/>
          <w:szCs w:val="20"/>
          <w:highlight w:val="none"/>
        </w:rPr>
        <w:t xml:space="preserve">：</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7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31 </w:t>
      </w:r>
      <w:r>
        <w:rPr>
          <w:rFonts w:hint="eastAsia" w:ascii="宋体" w:hAnsi="宋体" w:cs="宋体"/>
          <w:color w:val="auto"/>
          <w:sz w:val="24"/>
          <w:szCs w:val="24"/>
          <w:highlight w:val="none"/>
        </w:rPr>
        <w:t xml:space="preserve">日9 点 30分（北京时间）</w:t>
      </w:r>
      <w:r/>
    </w:p>
    <w:p>
      <w:pPr>
        <w:pStyle w:val="1216"/>
        <w:ind w:left="1134" w:firstLine="0"/>
        <w:spacing w:line="360" w:lineRule="auto"/>
        <w:shd w:val="clear" w:color="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6"/>
        <w:ind w:left="708" w:firstLine="0"/>
        <w:spacing w:line="312" w:lineRule="auto"/>
        <w:shd w:val="clear" w:color="auto"/>
        <w:tabs>
          <w:tab w:val="left" w:pos="1134" w:leader="none"/>
        </w:tabs>
        <w:rPr>
          <w:rFonts w:ascii="宋体" w:hAnsi="宋体" w:cs="宋体"/>
          <w:b/>
          <w:bCs/>
          <w:color w:val="auto"/>
          <w:sz w:val="24"/>
          <w:szCs w:val="24"/>
          <w:highlight w:val="none"/>
        </w:rPr>
        <w:outlineLvl w:val="1"/>
      </w:pPr>
      <w:r/>
      <w:bookmarkStart w:id="30" w:name="_Toc19411"/>
      <w:r/>
      <w:bookmarkStart w:id="31" w:name="_Toc5544"/>
      <w:r/>
      <w:bookmarkStart w:id="32" w:name="_Toc8288"/>
      <w:r>
        <w:rPr>
          <w:rFonts w:hint="eastAsia" w:ascii="宋体" w:hAnsi="宋体" w:cs="宋体"/>
          <w:b/>
          <w:bCs/>
          <w:color w:val="auto"/>
          <w:sz w:val="24"/>
          <w:szCs w:val="24"/>
          <w:highlight w:val="none"/>
        </w:rPr>
        <w:t xml:space="preserve">五、公告期限</w:t>
      </w:r>
      <w:bookmarkEnd w:id="30"/>
      <w:r/>
      <w:bookmarkEnd w:id="31"/>
      <w:r/>
      <w:bookmarkEnd w:id="32"/>
      <w:r/>
      <w:r/>
    </w:p>
    <w:p>
      <w:pPr>
        <w:pStyle w:val="1216"/>
        <w:ind w:firstLine="1200"/>
        <w:spacing w:line="312" w:lineRule="auto"/>
        <w:shd w:val="clear" w:color="auto"/>
        <w:tabs>
          <w:tab w:val="left" w:pos="127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6"/>
        <w:numPr>
          <w:ilvl w:val="0"/>
          <w:numId w:val="5"/>
        </w:numPr>
        <w:ind w:left="709" w:firstLine="0"/>
        <w:spacing w:line="360" w:lineRule="exact"/>
        <w:shd w:val="clear" w:color="auto"/>
        <w:tabs>
          <w:tab w:val="left" w:pos="1134" w:leader="none"/>
        </w:tabs>
        <w:rPr>
          <w:rFonts w:ascii="宋体" w:hAnsi="宋体" w:cs="宋体"/>
          <w:b/>
          <w:bCs/>
          <w:color w:val="auto"/>
          <w:sz w:val="24"/>
          <w:szCs w:val="24"/>
          <w:highlight w:val="none"/>
        </w:rPr>
        <w:outlineLvl w:val="1"/>
      </w:pPr>
      <w:r/>
      <w:bookmarkStart w:id="33" w:name="_Toc12845"/>
      <w:r/>
      <w:bookmarkStart w:id="34" w:name="_Toc12830"/>
      <w:r/>
      <w:bookmarkStart w:id="35" w:name="_Toc15265"/>
      <w:r>
        <w:rPr>
          <w:rFonts w:hint="eastAsia" w:ascii="宋体" w:hAnsi="宋体" w:cs="宋体"/>
          <w:b/>
          <w:bCs/>
          <w:color w:val="auto"/>
          <w:sz w:val="24"/>
          <w:szCs w:val="24"/>
          <w:highlight w:val="none"/>
        </w:rPr>
        <w:t xml:space="preserve">其他补充事宜</w:t>
      </w:r>
      <w:bookmarkEnd w:id="33"/>
      <w:r/>
      <w:bookmarkEnd w:id="34"/>
      <w:r/>
      <w:bookmarkEnd w:id="35"/>
      <w:r/>
      <w:r/>
    </w:p>
    <w:p>
      <w:pPr>
        <w:ind w:firstLine="964"/>
        <w:spacing w:line="360" w:lineRule="auto"/>
        <w:shd w:val="clear" w:color="auto"/>
        <w:rPr>
          <w:rFonts w:ascii="宋体" w:hAnsi="宋体" w:cs="宋体"/>
          <w:b/>
          <w:color w:val="auto"/>
          <w:sz w:val="24"/>
          <w:szCs w:val="24"/>
          <w:highlight w:val="none"/>
        </w:rPr>
      </w:pPr>
      <w:r/>
      <w:bookmarkStart w:id="36"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shd w:val="clear" w:color="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2.有关本次采购的事项若存在变动或修改，敬请及时关注“江苏政府采购网”发布的信息。</w:t>
      </w:r>
      <w:r/>
    </w:p>
    <w:p>
      <w:pPr>
        <w:pStyle w:val="1216"/>
        <w:ind w:left="709" w:firstLine="0"/>
        <w:spacing w:line="360" w:lineRule="auto"/>
        <w:shd w:val="clear" w:color="auto"/>
        <w:tabs>
          <w:tab w:val="left" w:pos="1134" w:leader="none"/>
        </w:tabs>
        <w:rPr>
          <w:rFonts w:ascii="宋体" w:hAnsi="宋体" w:cs="宋体"/>
          <w:b/>
          <w:bCs/>
          <w:color w:val="auto"/>
          <w:sz w:val="24"/>
          <w:szCs w:val="24"/>
          <w:highlight w:val="none"/>
        </w:rPr>
        <w:outlineLvl w:val="1"/>
      </w:pPr>
      <w:r/>
      <w:bookmarkStart w:id="37" w:name="_Toc24284"/>
      <w:r/>
      <w:bookmarkStart w:id="38" w:name="_Toc26301"/>
      <w:r>
        <w:rPr>
          <w:rFonts w:hint="eastAsia" w:ascii="宋体" w:hAnsi="宋体" w:cs="宋体"/>
          <w:b/>
          <w:bCs/>
          <w:color w:val="auto"/>
          <w:sz w:val="24"/>
          <w:szCs w:val="24"/>
          <w:highlight w:val="none"/>
        </w:rPr>
        <w:t xml:space="preserve">七、对本次招标提出询问，请按以下方式联系。</w:t>
      </w:r>
      <w:bookmarkEnd w:id="36"/>
      <w:r/>
      <w:bookmarkEnd w:id="37"/>
      <w:r/>
      <w:bookmarkEnd w:id="38"/>
      <w:r/>
      <w:r/>
    </w:p>
    <w:p>
      <w:pPr>
        <w:pStyle w:val="1033"/>
        <w:ind w:firstLine="720"/>
        <w:spacing w:before="0" w:beforeAutospacing="0" w:after="0" w:afterAutospacing="0" w:line="360" w:lineRule="auto"/>
        <w:shd w:val="clear" w:color="auto"/>
        <w:rPr>
          <w:rFonts w:hAnsi="宋体" w:cs="宋体"/>
          <w:color w:val="auto"/>
          <w:szCs w:val="24"/>
          <w:highlight w:val="none"/>
        </w:rPr>
        <w:outlineLvl w:val="1"/>
      </w:pPr>
      <w:r/>
      <w:bookmarkStart w:id="39" w:name="_Toc5336"/>
      <w:r/>
      <w:bookmarkStart w:id="40" w:name="_Toc11624"/>
      <w:r/>
      <w:bookmarkStart w:id="41" w:name="_Toc25617"/>
      <w:r>
        <w:rPr>
          <w:rFonts w:hint="eastAsia" w:hAnsi="宋体" w:cs="宋体"/>
          <w:color w:val="auto"/>
          <w:szCs w:val="24"/>
          <w:highlight w:val="none"/>
        </w:rPr>
        <w:t xml:space="preserve">1.采购人信息</w:t>
      </w:r>
      <w:bookmarkEnd w:id="39"/>
      <w:r/>
      <w:r/>
    </w:p>
    <w:p>
      <w:pPr>
        <w:pStyle w:val="1033"/>
        <w:ind w:firstLine="720"/>
        <w:spacing w:before="0" w:beforeAutospacing="0" w:after="0" w:afterAutospacing="0" w:line="360" w:lineRule="auto"/>
        <w:shd w:val="clear" w:color="auto"/>
        <w:rPr>
          <w:rFonts w:hAnsi="宋体" w:cs="宋体"/>
          <w:color w:val="auto"/>
          <w:szCs w:val="24"/>
          <w:highlight w:val="none"/>
        </w:rPr>
        <w:outlineLvl w:val="1"/>
      </w:pPr>
      <w:r/>
      <w:bookmarkStart w:id="42" w:name="_Toc18962"/>
      <w:r>
        <w:rPr>
          <w:rFonts w:hint="eastAsia" w:hAnsi="宋体" w:cs="宋体"/>
          <w:color w:val="auto"/>
          <w:szCs w:val="24"/>
          <w:highlight w:val="none"/>
        </w:rPr>
        <w:t xml:space="preserve">名称：</w:t>
      </w:r>
      <w:bookmarkEnd w:id="42"/>
      <w:r>
        <w:rPr>
          <w:rFonts w:hint="eastAsia" w:hAnsi="宋体" w:cs="宋体"/>
          <w:color w:val="auto"/>
          <w:szCs w:val="24"/>
          <w:highlight w:val="none"/>
        </w:rPr>
        <w:t xml:space="preserve">江苏省中医院</w:t>
      </w:r>
      <w:r/>
    </w:p>
    <w:p>
      <w:pPr>
        <w:pStyle w:val="1033"/>
        <w:ind w:firstLine="720"/>
        <w:spacing w:before="0" w:beforeAutospacing="0" w:after="0" w:afterAutospacing="0" w:line="360" w:lineRule="auto"/>
        <w:shd w:val="clear" w:color="auto"/>
        <w:rPr>
          <w:rFonts w:hint="eastAsia" w:hAnsi="宋体" w:cs="宋体"/>
          <w:color w:val="auto"/>
          <w:highlight w:val="none"/>
        </w:rPr>
        <w:outlineLvl w:val="1"/>
      </w:pPr>
      <w:r/>
      <w:bookmarkStart w:id="43" w:name="_Toc17137"/>
      <w:r>
        <w:rPr>
          <w:rFonts w:hint="eastAsia" w:hAnsi="宋体" w:cs="宋体"/>
          <w:color w:val="auto"/>
          <w:szCs w:val="24"/>
          <w:highlight w:val="none"/>
        </w:rPr>
        <w:t xml:space="preserve">地址：</w:t>
      </w:r>
      <w:bookmarkEnd w:id="43"/>
      <w:r>
        <w:rPr>
          <w:rFonts w:hint="eastAsia" w:hAnsi="宋体" w:cs="宋体"/>
          <w:color w:val="auto"/>
          <w:szCs w:val="21"/>
          <w:highlight w:val="none"/>
        </w:rPr>
        <w:t xml:space="preserve">南京市秦淮区汉中路155号</w:t>
      </w:r>
      <w:r>
        <w:rPr>
          <w:rFonts w:hAnsi="宋体" w:cs="宋体"/>
          <w:color w:val="auto"/>
          <w:szCs w:val="24"/>
          <w:highlight w:val="none"/>
        </w:rPr>
      </w:r>
    </w:p>
    <w:p>
      <w:pPr>
        <w:pStyle w:val="1033"/>
        <w:ind w:firstLine="720"/>
        <w:spacing w:before="0" w:beforeAutospacing="0" w:after="0" w:afterAutospacing="0" w:line="360" w:lineRule="auto"/>
        <w:shd w:val="clear" w:color="auto"/>
        <w:rPr>
          <w:rFonts w:hAnsi="宋体" w:cs="宋体"/>
          <w:color w:val="auto"/>
          <w:highlight w:val="none"/>
        </w:rPr>
        <w:outlineLvl w:val="1"/>
      </w:pPr>
      <w:r>
        <w:t xml:space="preserve">联系</w:t>
      </w:r>
      <w:r>
        <w:t xml:space="preserve">人：</w:t>
      </w:r>
      <w:r>
        <w:t xml:space="preserve">周老师</w:t>
      </w:r>
      <w:r/>
      <w:r/>
    </w:p>
    <w:p>
      <w:pPr>
        <w:pStyle w:val="1033"/>
        <w:ind w:firstLine="720"/>
        <w:spacing w:before="0" w:beforeAutospacing="0" w:after="0" w:afterAutospacing="0" w:line="360" w:lineRule="auto"/>
        <w:shd w:val="clear" w:color="auto"/>
        <w:rPr>
          <w:rFonts w:hAnsi="宋体" w:cs="宋体"/>
          <w:color w:val="auto"/>
          <w:szCs w:val="24"/>
          <w:highlight w:val="none"/>
        </w:rPr>
        <w:outlineLvl w:val="1"/>
      </w:pPr>
      <w:r/>
      <w:bookmarkStart w:id="44" w:name="_Toc18720"/>
      <w:r>
        <w:rPr>
          <w:rFonts w:hint="eastAsia" w:hAnsi="宋体" w:cs="宋体"/>
          <w:color w:val="auto"/>
          <w:szCs w:val="24"/>
          <w:highlight w:val="none"/>
        </w:rPr>
        <w:t xml:space="preserve">联系方式：</w:t>
      </w:r>
      <w:bookmarkEnd w:id="44"/>
      <w:r>
        <w:rPr>
          <w:rFonts w:hint="eastAsia" w:hAnsi="宋体"/>
          <w:color w:val="auto"/>
          <w:highlight w:val="none"/>
        </w:rPr>
        <w:t xml:space="preserve">025-86558915</w:t>
      </w:r>
      <w:r/>
    </w:p>
    <w:p>
      <w:pPr>
        <w:pStyle w:val="1033"/>
        <w:ind w:firstLine="720"/>
        <w:spacing w:before="0" w:beforeAutospacing="0" w:after="0" w:afterAutospacing="0" w:line="360" w:lineRule="auto"/>
        <w:shd w:val="clear" w:color="auto"/>
        <w:rPr>
          <w:rFonts w:hAnsi="宋体" w:cs="宋体"/>
          <w:color w:val="auto"/>
          <w:szCs w:val="24"/>
          <w:highlight w:val="none"/>
        </w:rPr>
        <w:outlineLvl w:val="1"/>
      </w:pPr>
      <w:r/>
      <w:bookmarkStart w:id="45" w:name="_Toc29917"/>
      <w:r>
        <w:rPr>
          <w:rFonts w:hint="eastAsia" w:hAnsi="宋体" w:cs="宋体"/>
          <w:color w:val="auto"/>
          <w:szCs w:val="24"/>
          <w:highlight w:val="none"/>
        </w:rPr>
        <w:t xml:space="preserve">2.采购代理机构信息</w:t>
      </w:r>
      <w:bookmarkEnd w:id="40"/>
      <w:r/>
      <w:bookmarkEnd w:id="45"/>
      <w:r/>
      <w:r/>
    </w:p>
    <w:p>
      <w:pPr>
        <w:pStyle w:val="1033"/>
        <w:ind w:firstLine="720"/>
        <w:spacing w:before="0" w:beforeAutospacing="0" w:after="0" w:afterAutospacing="0" w:line="312" w:lineRule="auto"/>
        <w:shd w:val="clear" w:color="auto"/>
        <w:rPr>
          <w:rFonts w:hAnsi="宋体" w:cs="宋体"/>
          <w:color w:val="auto"/>
          <w:szCs w:val="24"/>
          <w:highlight w:val="none"/>
        </w:rPr>
        <w:outlineLvl w:val="1"/>
      </w:pPr>
      <w:r/>
      <w:bookmarkStart w:id="46" w:name="_Toc6514"/>
      <w:r/>
      <w:bookmarkStart w:id="47" w:name="_Toc17590"/>
      <w:r>
        <w:rPr>
          <w:rFonts w:hint="eastAsia" w:hAnsi="宋体" w:cs="宋体"/>
          <w:color w:val="auto"/>
          <w:szCs w:val="24"/>
          <w:highlight w:val="none"/>
        </w:rPr>
        <w:t xml:space="preserve">名称：江苏弘业国际技术工程有限公司</w:t>
      </w:r>
      <w:bookmarkEnd w:id="46"/>
      <w:r/>
      <w:bookmarkEnd w:id="47"/>
      <w:r/>
      <w:r/>
    </w:p>
    <w:p>
      <w:pPr>
        <w:pStyle w:val="1033"/>
        <w:ind w:firstLine="720"/>
        <w:spacing w:before="0" w:beforeAutospacing="0" w:after="0" w:afterAutospacing="0" w:line="312" w:lineRule="auto"/>
        <w:shd w:val="clear" w:color="auto"/>
        <w:rPr>
          <w:rFonts w:hAnsi="宋体" w:cs="宋体"/>
          <w:color w:val="auto"/>
          <w:szCs w:val="24"/>
          <w:highlight w:val="none"/>
        </w:rPr>
        <w:outlineLvl w:val="1"/>
      </w:pPr>
      <w:r/>
      <w:bookmarkStart w:id="48" w:name="_Toc29228"/>
      <w:r/>
      <w:bookmarkStart w:id="49" w:name="_Toc8777"/>
      <w:r>
        <w:rPr>
          <w:rFonts w:hint="eastAsia" w:hAnsi="宋体" w:cs="宋体"/>
          <w:color w:val="auto"/>
          <w:szCs w:val="24"/>
          <w:highlight w:val="none"/>
        </w:rPr>
        <w:t xml:space="preserve">地址：南京市中华路50号弘业大厦10楼</w:t>
      </w:r>
      <w:bookmarkEnd w:id="48"/>
      <w:r/>
      <w:bookmarkEnd w:id="49"/>
      <w:r/>
      <w:r/>
    </w:p>
    <w:p>
      <w:pPr>
        <w:pStyle w:val="1033"/>
        <w:ind w:firstLine="720"/>
        <w:spacing w:before="0" w:beforeAutospacing="0" w:after="0" w:afterAutospacing="0" w:line="312" w:lineRule="auto"/>
        <w:shd w:val="clear" w:color="auto"/>
        <w:rPr>
          <w:rFonts w:hAnsi="宋体" w:cs="宋体"/>
          <w:color w:val="auto"/>
          <w:szCs w:val="24"/>
          <w:highlight w:val="none"/>
        </w:rPr>
        <w:outlineLvl w:val="1"/>
      </w:pPr>
      <w:r/>
      <w:bookmarkStart w:id="50" w:name="_Toc30931"/>
      <w:r/>
      <w:bookmarkStart w:id="51" w:name="_Toc4151"/>
      <w:r>
        <w:rPr>
          <w:rFonts w:hint="eastAsia" w:hAnsi="宋体" w:cs="宋体"/>
          <w:color w:val="auto"/>
          <w:szCs w:val="24"/>
          <w:highlight w:val="none"/>
        </w:rPr>
        <w:t xml:space="preserve">联系方式：</w:t>
      </w:r>
      <w:bookmarkEnd w:id="50"/>
      <w:r/>
      <w:bookmarkEnd w:id="51"/>
      <w:r>
        <w:rPr>
          <w:rFonts w:hint="eastAsia" w:hAnsi="宋体" w:cs="宋体"/>
          <w:color w:val="auto"/>
          <w:szCs w:val="21"/>
          <w:highlight w:val="none"/>
        </w:rPr>
        <w:t xml:space="preserve">025-52278674</w:t>
      </w:r>
      <w:r>
        <w:rPr>
          <w:rFonts w:hint="eastAsia" w:hAnsi="宋体" w:cs="宋体"/>
          <w:color w:val="auto"/>
          <w:szCs w:val="24"/>
          <w:highlight w:val="none"/>
        </w:rPr>
        <w:t xml:space="preserve"> </w:t>
      </w:r>
      <w:r/>
    </w:p>
    <w:p>
      <w:pPr>
        <w:pStyle w:val="1033"/>
        <w:ind w:firstLine="720"/>
        <w:spacing w:before="0" w:beforeAutospacing="0" w:after="0" w:afterAutospacing="0" w:line="312" w:lineRule="auto"/>
        <w:shd w:val="clear" w:color="auto"/>
        <w:rPr>
          <w:rFonts w:hAnsi="宋体" w:cs="宋体"/>
          <w:color w:val="auto"/>
          <w:szCs w:val="24"/>
          <w:highlight w:val="none"/>
        </w:rPr>
        <w:outlineLvl w:val="1"/>
      </w:pPr>
      <w:r/>
      <w:bookmarkStart w:id="52" w:name="_Toc23093"/>
      <w:r/>
      <w:bookmarkStart w:id="53" w:name="_Toc2685"/>
      <w:r>
        <w:rPr>
          <w:rFonts w:hint="eastAsia" w:hAnsi="宋体" w:cs="宋体"/>
          <w:color w:val="auto"/>
          <w:szCs w:val="24"/>
          <w:highlight w:val="none"/>
        </w:rPr>
        <w:t xml:space="preserve">传  真：025-5227876</w:t>
      </w:r>
      <w:bookmarkEnd w:id="52"/>
      <w:r/>
      <w:bookmarkEnd w:id="53"/>
      <w:r>
        <w:rPr>
          <w:rFonts w:hint="eastAsia" w:hAnsi="宋体" w:cs="宋体"/>
          <w:color w:val="auto"/>
          <w:szCs w:val="24"/>
          <w:highlight w:val="none"/>
        </w:rPr>
        <w:t xml:space="preserve">1</w:t>
      </w:r>
      <w:r/>
    </w:p>
    <w:p>
      <w:pPr>
        <w:pStyle w:val="1033"/>
        <w:ind w:firstLine="720"/>
        <w:spacing w:before="0" w:beforeAutospacing="0" w:after="0" w:afterAutospacing="0" w:line="312" w:lineRule="auto"/>
        <w:shd w:val="clear" w:color="auto"/>
        <w:rPr>
          <w:rFonts w:hAnsi="宋体" w:cs="宋体"/>
          <w:color w:val="auto"/>
          <w:szCs w:val="24"/>
          <w:highlight w:val="none"/>
        </w:rPr>
        <w:outlineLvl w:val="1"/>
      </w:pPr>
      <w:r/>
      <w:bookmarkStart w:id="54" w:name="_Toc21139"/>
      <w:r/>
      <w:bookmarkStart w:id="55" w:name="_Toc4597"/>
      <w:r>
        <w:rPr>
          <w:rFonts w:hint="eastAsia" w:hAnsi="宋体" w:cs="宋体"/>
          <w:color w:val="auto"/>
          <w:szCs w:val="24"/>
          <w:highlight w:val="none"/>
        </w:rPr>
        <w:t xml:space="preserve">3.项目联系方式</w:t>
      </w:r>
      <w:bookmarkEnd w:id="54"/>
      <w:r/>
      <w:bookmarkEnd w:id="55"/>
      <w:r/>
      <w:r/>
    </w:p>
    <w:p>
      <w:pPr>
        <w:pStyle w:val="1033"/>
        <w:ind w:firstLine="720"/>
        <w:spacing w:before="0" w:beforeAutospacing="0" w:after="0" w:afterAutospacing="0" w:line="312" w:lineRule="auto"/>
        <w:shd w:val="clear" w:color="auto"/>
        <w:rPr>
          <w:rFonts w:hAnsi="宋体" w:cs="宋体"/>
          <w:color w:val="auto"/>
          <w:szCs w:val="24"/>
          <w:highlight w:val="none"/>
        </w:rPr>
        <w:outlineLvl w:val="1"/>
      </w:pPr>
      <w:r/>
      <w:bookmarkStart w:id="56" w:name="_Toc23478"/>
      <w:r/>
      <w:bookmarkStart w:id="57" w:name="_Toc18816"/>
      <w:r>
        <w:rPr>
          <w:rFonts w:hint="eastAsia" w:hAnsi="宋体" w:cs="宋体"/>
          <w:color w:val="auto"/>
          <w:szCs w:val="24"/>
          <w:highlight w:val="none"/>
        </w:rPr>
        <w:t xml:space="preserve">项目联系人：</w:t>
      </w:r>
      <w:bookmarkEnd w:id="56"/>
      <w:r/>
      <w:bookmarkEnd w:id="57"/>
      <w:r>
        <w:rPr>
          <w:rFonts w:hint="eastAsia" w:hAnsi="宋体" w:cs="宋体"/>
          <w:color w:val="auto"/>
          <w:szCs w:val="21"/>
          <w:highlight w:val="none"/>
        </w:rPr>
        <w:t xml:space="preserve">王杰 </w:t>
      </w:r>
      <w:r/>
    </w:p>
    <w:p>
      <w:pPr>
        <w:pStyle w:val="1033"/>
        <w:ind w:firstLine="720"/>
        <w:spacing w:before="0" w:beforeAutospacing="0" w:after="0" w:afterAutospacing="0" w:line="312" w:lineRule="auto"/>
        <w:shd w:val="clear" w:color="auto"/>
        <w:rPr>
          <w:rFonts w:hAnsi="宋体" w:cs="宋体"/>
          <w:color w:val="auto"/>
          <w:szCs w:val="24"/>
          <w:highlight w:val="none"/>
        </w:rPr>
        <w:outlineLvl w:val="1"/>
      </w:pPr>
      <w:r/>
      <w:bookmarkStart w:id="58" w:name="_Toc13399"/>
      <w:r/>
      <w:bookmarkStart w:id="59" w:name="_Toc12073"/>
      <w:r>
        <w:rPr>
          <w:rFonts w:hint="eastAsia" w:hAnsi="宋体" w:cs="宋体"/>
          <w:color w:val="auto"/>
          <w:szCs w:val="24"/>
          <w:highlight w:val="none"/>
        </w:rPr>
        <w:t xml:space="preserve">电话：</w:t>
      </w:r>
      <w:bookmarkEnd w:id="41"/>
      <w:r/>
      <w:bookmarkEnd w:id="58"/>
      <w:r/>
      <w:bookmarkEnd w:id="59"/>
      <w:r>
        <w:rPr>
          <w:rFonts w:hint="eastAsia" w:hAnsi="宋体" w:cs="宋体"/>
          <w:color w:val="auto"/>
          <w:szCs w:val="21"/>
          <w:highlight w:val="none"/>
        </w:rPr>
        <w:t xml:space="preserve">025-52278674</w:t>
      </w:r>
      <w:r>
        <w:rPr>
          <w:rFonts w:hint="eastAsia" w:hAnsi="宋体" w:cs="宋体"/>
          <w:color w:val="auto"/>
          <w:szCs w:val="24"/>
          <w:highlight w:val="none"/>
        </w:rPr>
        <w:t xml:space="preserve"> </w:t>
      </w:r>
      <w:r/>
    </w:p>
    <w:p>
      <w:pPr>
        <w:pStyle w:val="766"/>
        <w:jc w:val="both"/>
        <w:shd w:val="clear" w:color="auto"/>
        <w:rPr>
          <w:color w:val="auto"/>
          <w:highlight w:val="none"/>
        </w:rPr>
      </w:pPr>
      <w:r>
        <w:rPr>
          <w:rFonts w:hint="eastAsia"/>
          <w:color w:val="auto"/>
          <w:highlight w:val="none"/>
        </w:rPr>
        <w:br w:type="page" w:clear="all"/>
      </w:r>
      <w:bookmarkStart w:id="60" w:name="_Toc7212"/>
      <w:r>
        <w:rPr>
          <w:rFonts w:hint="eastAsia" w:eastAsia="宋体"/>
          <w:color w:val="auto"/>
          <w:highlight w:val="none"/>
        </w:rPr>
        <w:t xml:space="preserve">            </w:t>
      </w:r>
      <w:bookmarkStart w:id="61" w:name="_Toc10498"/>
      <w:r>
        <w:rPr>
          <w:rFonts w:hint="eastAsia"/>
          <w:color w:val="auto"/>
          <w:highlight w:val="none"/>
        </w:rPr>
        <w:t xml:space="preserve">第二部分  投标人须知</w:t>
      </w:r>
      <w:bookmarkEnd w:id="60"/>
      <w:r/>
      <w:bookmarkEnd w:id="61"/>
      <w:r/>
      <w:r/>
    </w:p>
    <w:p>
      <w:pPr>
        <w:pStyle w:val="969"/>
        <w:jc w:val="center"/>
        <w:keepLines w:val="0"/>
        <w:keepNext w:val="0"/>
        <w:spacing w:before="0" w:after="0" w:line="240" w:lineRule="auto"/>
        <w:shd w:val="clear" w:color="auto"/>
        <w:rPr>
          <w:rFonts w:ascii="宋体" w:hAnsi="宋体" w:eastAsia="宋体" w:cs="宋体"/>
          <w:color w:val="auto"/>
          <w:highlight w:val="none"/>
        </w:rPr>
      </w:pPr>
      <w:r/>
      <w:bookmarkStart w:id="62" w:name="_Toc10216"/>
      <w:r/>
      <w:bookmarkStart w:id="63" w:name="_Toc17705"/>
      <w:r/>
      <w:bookmarkStart w:id="64" w:name="_Toc514054471"/>
      <w:r/>
      <w:bookmarkStart w:id="65" w:name="_Toc17216"/>
      <w:r>
        <w:rPr>
          <w:rFonts w:hint="eastAsia" w:ascii="宋体" w:hAnsi="宋体" w:eastAsia="宋体" w:cs="宋体"/>
          <w:color w:val="auto"/>
          <w:highlight w:val="none"/>
        </w:rPr>
        <w:t xml:space="preserve">投标人须知前附表</w:t>
      </w:r>
      <w:bookmarkEnd w:id="62"/>
      <w:r/>
      <w:bookmarkEnd w:id="63"/>
      <w:r/>
      <w:bookmarkEnd w:id="64"/>
      <w:r/>
      <w:bookmarkEnd w:id="65"/>
      <w:r/>
      <w:r/>
    </w:p>
    <w:tbl>
      <w:tblPr>
        <w:tblStyle w:val="77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hd w:val="clear" w:color="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hd w:val="clear" w:color="auto"/>
              <w:widowControl/>
              <w:rPr>
                <w:rFonts w:ascii="宋体" w:hAnsi="宋体" w:cs="宋体"/>
                <w:color w:val="auto"/>
                <w:sz w:val="24"/>
                <w:szCs w:val="24"/>
                <w:highlight w:val="none"/>
              </w:rPr>
            </w:pPr>
            <w:r/>
            <w:bookmarkStart w:id="66" w:name="EBd40b5fb42f2944a3b45e579ce3941f02"/>
            <w:r>
              <w:rPr>
                <w:rFonts w:hint="eastAsia" w:ascii="宋体" w:hAnsi="宋体" w:cs="宋体"/>
                <w:color w:val="auto"/>
                <w:sz w:val="24"/>
                <w:szCs w:val="24"/>
                <w:highlight w:val="none"/>
              </w:rPr>
              <w:t xml:space="preserve">90</w:t>
            </w:r>
            <w:bookmarkEnd w:id="66"/>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tc>
      </w:tr>
      <w:tr>
        <w:trPr>
          <w:trHeight w:val="90"/>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hd w:val="clear" w:color="auto"/>
              <w:widowControl/>
              <w:rPr>
                <w:rFonts w:ascii="宋体" w:hAnsi="宋体" w:cs="宋体"/>
                <w:color w:val="auto"/>
                <w:highlight w:val="none"/>
              </w:rPr>
            </w:pPr>
            <w:r>
              <w:rPr>
                <w:rFonts w:hint="eastAsia" w:ascii="宋体" w:hAnsi="宋体" w:cs="宋体"/>
                <w:color w:val="auto"/>
                <w:sz w:val="24"/>
                <w:szCs w:val="24"/>
                <w:highlight w:val="none"/>
              </w:rPr>
              <w:t xml:space="preserve">本项目采购代理服务费用（包括专家评审费）由采购人江苏省中医院支付。本项目收费标准按采购人与本项目代理机构协议约定执行。</w:t>
            </w:r>
            <w:r/>
          </w:p>
        </w:tc>
      </w:tr>
      <w:tr>
        <w:trPr>
          <w:trHeight w:val="405"/>
        </w:trPr>
        <w:tc>
          <w:tcPr>
            <w:tcW w:w="1043"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hd w:val="clear" w:color="auto"/>
              <w:rPr>
                <w:rFonts w:ascii="宋体" w:hAnsi="宋体" w:cs="宋体"/>
                <w:color w:val="auto"/>
                <w:highlight w:val="none"/>
              </w:rPr>
            </w:pPr>
            <w:r>
              <w:rPr>
                <w:rFonts w:hint="eastAsia" w:ascii="宋体" w:hAnsi="宋体" w:cs="宋体"/>
                <w:color w:val="auto"/>
                <w:sz w:val="24"/>
                <w:szCs w:val="24"/>
                <w:highlight w:val="none"/>
              </w:rPr>
              <w:t xml:space="preserve">不收取履约保证金。</w:t>
            </w:r>
            <w:r/>
          </w:p>
        </w:tc>
      </w:tr>
      <w:tr>
        <w:trPr>
          <w:trHeight w:val="518"/>
        </w:trPr>
        <w:tc>
          <w:tcPr>
            <w:tcW w:w="1043" w:type="dxa"/>
            <w:vAlign w:val="center"/>
            <w:textDirection w:val="lrTb"/>
            <w:noWrap w:val="false"/>
          </w:tcPr>
          <w:p>
            <w:pPr>
              <w:jc w:val="center"/>
              <w:shd w:val="clear" w:color="auto"/>
              <w:rPr>
                <w:rFonts w:ascii="宋体" w:hAnsi="宋体" w:cs="宋体"/>
                <w:color w:val="auto"/>
                <w:sz w:val="24"/>
                <w:szCs w:val="24"/>
                <w:highlight w:val="none"/>
              </w:rPr>
            </w:pPr>
            <w:r/>
            <w:bookmarkStart w:id="67" w:name="_Toc514054472"/>
            <w:r/>
            <w:bookmarkStart w:id="68"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73"/>
        <w:shd w:val="clear" w:color="auto"/>
        <w:rPr>
          <w:rFonts w:ascii="宋体" w:hAnsi="宋体" w:eastAsia="宋体" w:cs="宋体"/>
          <w:color w:val="auto"/>
          <w:highlight w:val="none"/>
        </w:rPr>
        <w:outlineLvl w:val="1"/>
      </w:pPr>
      <w:r/>
      <w:bookmarkStart w:id="69" w:name="_Toc22298"/>
      <w:r/>
      <w:bookmarkStart w:id="70" w:name="_Toc20458"/>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ascii="宋体" w:hAnsi="宋体" w:eastAsia="宋体" w:cs="宋体"/>
          <w:color w:val="auto"/>
          <w:highlight w:val="none"/>
        </w:rPr>
      </w:r>
      <w:r/>
    </w:p>
    <w:p>
      <w:pPr>
        <w:pStyle w:val="1373"/>
        <w:shd w:val="clear" w:color="auto"/>
        <w:rPr>
          <w:rFonts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7"/>
      <w:r/>
      <w:bookmarkEnd w:id="68"/>
      <w:r/>
      <w:bookmarkEnd w:id="69"/>
      <w:r/>
      <w:bookmarkEnd w:id="70"/>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98"/>
        <w:ind w:firstLine="480"/>
        <w:spacing w:line="500" w:lineRule="exact"/>
        <w:shd w:val="clear" w:color="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shd w:val="clear" w:color="auto"/>
        <w:rPr>
          <w:rFonts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3"/>
        <w:shd w:val="clear" w:color="auto"/>
        <w:rPr>
          <w:rFonts w:ascii="宋体" w:hAnsi="宋体" w:eastAsia="宋体" w:cs="宋体"/>
          <w:color w:val="auto"/>
          <w:highlight w:val="none"/>
        </w:rPr>
        <w:outlineLvl w:val="1"/>
      </w:pPr>
      <w:r/>
      <w:bookmarkStart w:id="71" w:name="_Toc21335"/>
      <w:r/>
      <w:bookmarkStart w:id="72" w:name="_Toc30610"/>
      <w:r/>
      <w:bookmarkStart w:id="73" w:name="_Toc17916"/>
      <w:r/>
      <w:bookmarkStart w:id="74" w:name="_Toc514054473"/>
      <w:r>
        <w:rPr>
          <w:rFonts w:hint="eastAsia" w:ascii="宋体" w:hAnsi="宋体" w:eastAsia="宋体" w:cs="宋体"/>
          <w:color w:val="auto"/>
          <w:highlight w:val="none"/>
        </w:rPr>
        <w:t xml:space="preserve">二、招标文件</w:t>
      </w:r>
      <w:bookmarkEnd w:id="71"/>
      <w:r/>
      <w:bookmarkEnd w:id="72"/>
      <w:r/>
      <w:bookmarkEnd w:id="73"/>
      <w:r/>
      <w:bookmarkEnd w:id="74"/>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shd w:val="clear" w:color="auto"/>
        <w:rPr>
          <w:rFonts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5" w:name="EB453bde7f4ddc418fae2aad9fbcd82554"/>
      <w:r>
        <w:rPr>
          <w:rFonts w:hint="eastAsia" w:ascii="宋体" w:hAnsi="宋体" w:cs="宋体"/>
          <w:color w:val="auto"/>
          <w:sz w:val="20"/>
          <w:highlight w:val="none"/>
        </w:rPr>
        <w:t xml:space="preserve"> </w:t>
      </w:r>
      <w:bookmarkEnd w:id="75"/>
      <w:r/>
      <w:bookmarkStart w:id="76" w:name="EBec71fc1696a240c4b620fe1e00b2ce58"/>
      <w:r>
        <w:rPr>
          <w:rFonts w:hint="eastAsia" w:ascii="宋体" w:hAnsi="宋体" w:cs="宋体"/>
          <w:color w:val="auto"/>
          <w:sz w:val="20"/>
          <w:highlight w:val="none"/>
        </w:rPr>
        <w:t xml:space="preserve"> </w:t>
      </w:r>
      <w:bookmarkEnd w:id="76"/>
      <w:r/>
      <w:r/>
    </w:p>
    <w:p>
      <w:pPr>
        <w:pStyle w:val="1373"/>
        <w:shd w:val="clear" w:color="auto"/>
        <w:rPr>
          <w:rFonts w:ascii="宋体" w:hAnsi="宋体" w:eastAsia="宋体" w:cs="宋体"/>
          <w:color w:val="auto"/>
          <w:highlight w:val="none"/>
        </w:rPr>
        <w:outlineLvl w:val="1"/>
      </w:pPr>
      <w:r/>
      <w:bookmarkStart w:id="77" w:name="_Toc26908"/>
      <w:r/>
      <w:bookmarkStart w:id="78" w:name="_Toc26871"/>
      <w:r/>
      <w:bookmarkStart w:id="79" w:name="_Toc514054474"/>
      <w:r/>
      <w:bookmarkStart w:id="80" w:name="_Toc20227"/>
      <w:r>
        <w:rPr>
          <w:rFonts w:hint="eastAsia" w:ascii="宋体" w:hAnsi="宋体" w:eastAsia="宋体" w:cs="宋体"/>
          <w:color w:val="auto"/>
          <w:highlight w:val="none"/>
        </w:rPr>
        <w:t xml:space="preserve">三、投标文件的编制</w:t>
      </w:r>
      <w:bookmarkEnd w:id="77"/>
      <w:r/>
      <w:bookmarkEnd w:id="78"/>
      <w:r/>
      <w:bookmarkEnd w:id="79"/>
      <w:r/>
      <w:bookmarkEnd w:id="80"/>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具有良好的商业信誉和健全的财务会计制度（提供2024年度或2025年度财务报告，至少包含资产负债表、利润表；或投标截止时间前六个月内银行出具的资信证明；成立不满一年无须提供）；</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 拒绝下述供应商参加本次采购活动的情形：</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11.1.7.1 供应商单位负责人为同一人或者存在直接控股、管理关系的不同供应商，不得参加同一合同项下的政府采购活动。</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11.1.7.2 凡为采购项目提供整体设计、规范编制或者项目管理、监理、检测等服务的供应商，不得再参加本项目的采购活动。</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11.1.7.3 拒绝列入失信被执行人、重大税收违法案件当事人名单、政府采购严重违法失信行为记录名单的供应商参与政府采购活动。</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shd w:val="clear" w:color="auto"/>
        <w:rPr>
          <w:rFonts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shd w:val="clear" w:color="auto"/>
        <w:rPr>
          <w:rFonts w:ascii="宋体" w:hAnsi="宋体" w:cs="宋体"/>
          <w:color w:val="auto"/>
          <w:sz w:val="24"/>
          <w:highlight w:val="none"/>
        </w:rPr>
      </w:pPr>
      <w:r/>
      <w:bookmarkStart w:id="81" w:name="EB7f6b24a996964930b08d6b290b36e3fd"/>
      <w:r>
        <w:rPr>
          <w:rFonts w:hint="eastAsia" w:ascii="宋体" w:hAnsi="宋体" w:cs="宋体"/>
          <w:color w:val="auto"/>
          <w:sz w:val="24"/>
          <w:highlight w:val="none"/>
        </w:rPr>
        <w:t xml:space="preserve">11.4.1技术响应偏差表</w:t>
      </w:r>
      <w:bookmarkEnd w:id="81"/>
      <w:r>
        <w:rPr>
          <w:rFonts w:hint="eastAsia" w:ascii="宋体" w:hAnsi="宋体" w:cs="宋体"/>
          <w:color w:val="auto"/>
          <w:sz w:val="24"/>
          <w:highlight w:val="none"/>
        </w:rPr>
        <w:t xml:space="preserve">。</w:t>
      </w:r>
      <w:r/>
    </w:p>
    <w:p>
      <w:pPr>
        <w:ind w:firstLine="480"/>
        <w:spacing w:line="500" w:lineRule="exact"/>
        <w:shd w:val="clear" w:color="auto"/>
        <w:rPr>
          <w:rFonts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shd w:val="clear" w:color="auto"/>
        <w:rPr>
          <w:rFonts w:ascii="宋体" w:hAnsi="宋体" w:cs="宋体"/>
          <w:color w:val="auto"/>
          <w:sz w:val="24"/>
          <w:highlight w:val="none"/>
        </w:rPr>
      </w:pPr>
      <w:r/>
      <w:bookmarkStart w:id="82" w:name="EBdc2c24f6358343e896cd43bd6621a619"/>
      <w:r>
        <w:rPr>
          <w:rFonts w:hint="eastAsia" w:ascii="宋体" w:hAnsi="宋体" w:cs="宋体"/>
          <w:color w:val="auto"/>
          <w:sz w:val="24"/>
          <w:highlight w:val="none"/>
        </w:rPr>
        <w:t xml:space="preserve">11.5.1商务响应偏差表；</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2"/>
      <w:r/>
      <w:r/>
    </w:p>
    <w:p>
      <w:pPr>
        <w:numPr>
          <w:ilvl w:val="0"/>
          <w:numId w:val="6"/>
        </w:num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shd w:val="clear" w:color="auto"/>
        <w:rPr>
          <w:rFonts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3"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3"/>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2"/>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本项目采购代理服务费用（包括专家评审费）由采购人江苏省中医院支付。本项目收费标准按采购人与本项目代理机构协议约定执行。</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shd w:val="clear" w:color="auto"/>
        <w:rPr>
          <w:rFonts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4" w:name="EB12ed6b870f334fa092f7ed1f9a9dbab8"/>
      <w:r>
        <w:rPr>
          <w:rFonts w:hint="eastAsia" w:ascii="宋体" w:hAnsi="宋体" w:cs="宋体"/>
          <w:color w:val="auto"/>
          <w:sz w:val="20"/>
          <w:highlight w:val="none"/>
        </w:rPr>
        <w:t xml:space="preserve"> </w:t>
      </w:r>
      <w:bookmarkEnd w:id="84"/>
      <w:r/>
      <w:bookmarkStart w:id="85" w:name="EB5d36e8077cc64e309c0c0f0cd8a6f496"/>
      <w:r>
        <w:rPr>
          <w:rFonts w:hint="eastAsia" w:ascii="宋体" w:hAnsi="宋体" w:cs="宋体"/>
          <w:color w:val="auto"/>
          <w:sz w:val="20"/>
          <w:highlight w:val="none"/>
        </w:rPr>
        <w:t xml:space="preserve"> </w:t>
      </w:r>
      <w:bookmarkEnd w:id="85"/>
      <w:r/>
      <w:r/>
    </w:p>
    <w:p>
      <w:pPr>
        <w:pStyle w:val="1373"/>
        <w:shd w:val="clear" w:color="auto"/>
        <w:rPr>
          <w:rFonts w:ascii="宋体" w:hAnsi="宋体" w:eastAsia="宋体" w:cs="宋体"/>
          <w:color w:val="auto"/>
          <w:highlight w:val="none"/>
        </w:rPr>
        <w:outlineLvl w:val="1"/>
      </w:pPr>
      <w:r/>
      <w:bookmarkStart w:id="86" w:name="_Toc5409"/>
      <w:r/>
      <w:bookmarkStart w:id="87" w:name="_Toc26211"/>
      <w:r/>
      <w:bookmarkStart w:id="88" w:name="_Toc9292"/>
      <w:r/>
      <w:bookmarkStart w:id="89" w:name="_Toc514054475"/>
      <w:r>
        <w:rPr>
          <w:rFonts w:hint="eastAsia" w:ascii="宋体" w:hAnsi="宋体" w:eastAsia="宋体" w:cs="宋体"/>
          <w:color w:val="auto"/>
          <w:highlight w:val="none"/>
        </w:rPr>
        <w:t xml:space="preserve">四、投标文件的提交</w:t>
      </w:r>
      <w:bookmarkEnd w:id="86"/>
      <w:r/>
      <w:bookmarkEnd w:id="87"/>
      <w:r/>
      <w:bookmarkEnd w:id="88"/>
      <w:r/>
      <w:bookmarkEnd w:id="89"/>
      <w:r/>
      <w:r/>
    </w:p>
    <w:p>
      <w:pPr>
        <w:ind w:firstLine="482"/>
        <w:spacing w:line="500" w:lineRule="exact"/>
        <w:shd w:val="clear" w:color="auto"/>
        <w:rPr>
          <w:rFonts w:ascii="宋体" w:hAnsi="宋体" w:cs="宋体"/>
          <w:b/>
          <w:color w:val="auto"/>
          <w:sz w:val="24"/>
          <w:highlight w:val="none"/>
        </w:rPr>
        <w:outlineLvl w:val="2"/>
      </w:pPr>
      <w:r/>
      <w:bookmarkStart w:id="90" w:name="_Toc11452"/>
      <w:r/>
      <w:bookmarkStart w:id="91" w:name="_Toc514054476"/>
      <w:r>
        <w:rPr>
          <w:rFonts w:hint="eastAsia" w:ascii="宋体" w:hAnsi="宋体" w:cs="宋体"/>
          <w:b/>
          <w:color w:val="auto"/>
          <w:sz w:val="24"/>
          <w:highlight w:val="none"/>
        </w:rPr>
        <w:t xml:space="preserve">17.1、投标文件的提交</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2" w:name="_Toc16938542"/>
      <w:r/>
      <w:bookmarkEnd w:id="92"/>
      <w:r/>
      <w:bookmarkStart w:id="93" w:name="_Toc20823298"/>
      <w:r/>
      <w:bookmarkEnd w:id="93"/>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shd w:val="clear" w:color="auto"/>
        <w:rPr>
          <w:rFonts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shd w:val="clear" w:color="auto"/>
        <w:rPr>
          <w:rFonts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shd w:val="clear" w:color="auto"/>
        <w:rPr>
          <w:rFonts w:ascii="宋体" w:hAnsi="宋体" w:cs="宋体"/>
          <w:color w:val="auto"/>
          <w:sz w:val="20"/>
          <w:highlight w:val="none"/>
        </w:rPr>
      </w:pPr>
      <w:r>
        <w:rPr>
          <w:rFonts w:hint="eastAsia" w:ascii="宋体" w:hAnsi="宋体" w:cs="宋体"/>
          <w:color w:val="auto"/>
          <w:sz w:val="24"/>
          <w:highlight w:val="none"/>
        </w:rPr>
        <w:t xml:space="preserve">17.3.1</w:t>
      </w:r>
      <w:bookmarkStart w:id="94"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4"/>
      <w:r/>
      <w:r/>
    </w:p>
    <w:p>
      <w:pPr>
        <w:ind w:firstLine="480"/>
        <w:spacing w:line="520" w:lineRule="exact"/>
        <w:shd w:val="clear" w:color="auto"/>
        <w:rPr>
          <w:rFonts w:ascii="宋体" w:hAnsi="宋体" w:cs="宋体"/>
          <w:b/>
          <w:bCs/>
          <w:color w:val="auto"/>
          <w:sz w:val="24"/>
          <w:highlight w:val="none"/>
        </w:rPr>
        <w:outlineLvl w:val="2"/>
      </w:pPr>
      <w:r/>
      <w:bookmarkStart w:id="95" w:name="_Toc513029228"/>
      <w:r/>
      <w:bookmarkStart w:id="96" w:name="_Toc16938544"/>
      <w:r/>
      <w:bookmarkStart w:id="97" w:name="_Toc20823300"/>
      <w:r>
        <w:rPr>
          <w:rFonts w:hint="eastAsia" w:ascii="宋体" w:hAnsi="宋体" w:cs="宋体"/>
          <w:b/>
          <w:bCs/>
          <w:color w:val="auto"/>
          <w:sz w:val="24"/>
          <w:highlight w:val="none"/>
        </w:rPr>
        <w:t xml:space="preserve">17.4、投标文件的撤回和修改</w:t>
      </w:r>
      <w:bookmarkEnd w:id="95"/>
      <w:r/>
      <w:bookmarkEnd w:id="96"/>
      <w:r/>
      <w:bookmarkEnd w:id="97"/>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3"/>
        <w:shd w:val="clear" w:color="auto"/>
        <w:rPr>
          <w:rFonts w:ascii="宋体" w:hAnsi="宋体" w:eastAsia="宋体" w:cs="宋体"/>
          <w:color w:val="auto"/>
          <w:highlight w:val="none"/>
        </w:rPr>
        <w:outlineLvl w:val="1"/>
      </w:pPr>
      <w:r/>
      <w:bookmarkStart w:id="98" w:name="_Toc27625"/>
      <w:r/>
      <w:bookmarkStart w:id="99" w:name="_Toc30306"/>
      <w:r>
        <w:rPr>
          <w:rFonts w:hint="eastAsia" w:ascii="宋体" w:hAnsi="宋体" w:eastAsia="宋体" w:cs="宋体"/>
          <w:color w:val="auto"/>
          <w:highlight w:val="none"/>
        </w:rPr>
        <w:t xml:space="preserve">五、无效标、投标被拒绝、串通投标认定条款</w:t>
      </w:r>
      <w:bookmarkEnd w:id="90"/>
      <w:r/>
      <w:bookmarkEnd w:id="91"/>
      <w:r/>
      <w:bookmarkEnd w:id="98"/>
      <w:r/>
      <w:bookmarkEnd w:id="99"/>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0" w:name="EB94942e5430df4fb8a077f3cf7667f212"/>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w:t>
      </w:r>
      <w:r>
        <w:rPr>
          <w:rFonts w:hint="eastAsia" w:ascii="宋体" w:hAnsi="宋体" w:cs="宋体"/>
          <w:color w:val="auto"/>
          <w:sz w:val="24"/>
          <w:highlight w:val="none"/>
        </w:rPr>
        <w:t xml:space="preserve">和标注“★”的内容均为实质性要求</w:t>
      </w:r>
      <w:r>
        <w:rPr>
          <w:rFonts w:hint="eastAsia" w:ascii="宋体" w:hAnsi="宋体" w:cs="宋体"/>
          <w:color w:val="auto"/>
          <w:sz w:val="24"/>
          <w:highlight w:val="none"/>
        </w:rPr>
        <w:t xml:space="preserve">）。</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18.1.12投标人所投标产品不符合招标文件中所列国家强制性标准的；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18.1.13投标文件未按照招标文件要求加盖公章的</w:t>
      </w:r>
      <w:r>
        <w:rPr>
          <w:rFonts w:hint="eastAsia" w:ascii="宋体" w:hAnsi="宋体" w:cs="宋体"/>
          <w:color w:val="auto"/>
          <w:sz w:val="24"/>
          <w:highlight w:val="none"/>
        </w:rPr>
        <w:t xml:space="preserve">。</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18.1.14投标文件含有采购人不能接受的附加条件的；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18.1.15投标人有本招标文件规定的恶意串通投标情形的；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18.1.16其它评标委员会认为有必要取消的投标；</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18.1.17其他法律、法规及本招标文件规定的属无效投标的情形。</w:t>
      </w:r>
      <w:bookmarkEnd w:id="100"/>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3"/>
        <w:shd w:val="clear" w:color="auto"/>
        <w:rPr>
          <w:rFonts w:ascii="宋体" w:hAnsi="宋体" w:eastAsia="宋体" w:cs="宋体"/>
          <w:color w:val="auto"/>
          <w:highlight w:val="none"/>
        </w:rPr>
        <w:outlineLvl w:val="1"/>
      </w:pPr>
      <w:r/>
      <w:bookmarkStart w:id="101" w:name="_Toc13553"/>
      <w:r/>
      <w:bookmarkStart w:id="102" w:name="_Toc514054477"/>
      <w:r/>
      <w:bookmarkStart w:id="103" w:name="_Toc29013"/>
      <w:r/>
      <w:bookmarkStart w:id="104" w:name="_Toc11517"/>
      <w:r>
        <w:rPr>
          <w:rFonts w:hint="eastAsia" w:ascii="宋体" w:hAnsi="宋体" w:eastAsia="宋体" w:cs="宋体"/>
          <w:color w:val="auto"/>
          <w:highlight w:val="none"/>
        </w:rPr>
        <w:t xml:space="preserve">六、开标、资格审查、评标程序</w:t>
      </w:r>
      <w:bookmarkEnd w:id="101"/>
      <w:r/>
      <w:bookmarkEnd w:id="102"/>
      <w:r/>
      <w:bookmarkEnd w:id="103"/>
      <w:r/>
      <w:bookmarkEnd w:id="104"/>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shd w:val="clear" w:color="auto"/>
        <w:rPr>
          <w:rFonts w:ascii="宋体" w:hAnsi="宋体" w:cs="宋体"/>
          <w:color w:val="auto"/>
          <w:sz w:val="24"/>
          <w:highlight w:val="none"/>
        </w:rPr>
      </w:pPr>
      <w:r/>
      <w:bookmarkStart w:id="10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5"/>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shd w:val="clear" w:color="auto"/>
        <w:rPr>
          <w:rFonts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6"/>
      <w:r>
        <w:rPr>
          <w:rFonts w:hint="eastAsia" w:ascii="宋体" w:hAnsi="宋体" w:cs="宋体"/>
          <w:color w:val="auto"/>
          <w:sz w:val="24"/>
          <w:highlight w:val="none"/>
        </w:rPr>
        <w:t xml:space="preserve">重大偏离的认定须经评标委员会三分之二以上同意。</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7" w:name="EB66024636071342209da8bda483232040"/>
      <w:r>
        <w:rPr>
          <w:rFonts w:hint="eastAsia" w:ascii="宋体" w:hAnsi="宋体" w:cs="宋体"/>
          <w:color w:val="auto"/>
          <w:sz w:val="24"/>
          <w:highlight w:val="none"/>
        </w:rPr>
        <w:t xml:space="preserve"> </w:t>
      </w:r>
      <w:bookmarkEnd w:id="107"/>
      <w:r/>
      <w:r/>
    </w:p>
    <w:p>
      <w:pPr>
        <w:numPr>
          <w:ilvl w:val="0"/>
          <w:numId w:val="7"/>
        </w:numPr>
        <w:ind w:firstLine="482"/>
        <w:spacing w:line="500" w:lineRule="exact"/>
        <w:shd w:val="clear" w:color="auto"/>
        <w:rPr>
          <w:rFonts w:ascii="宋体" w:hAnsi="宋体" w:cs="宋体"/>
          <w:b/>
          <w:bCs/>
          <w:color w:val="auto"/>
          <w:sz w:val="24"/>
          <w:highlight w:val="none"/>
        </w:rPr>
      </w:pPr>
      <w:r/>
      <w:bookmarkStart w:id="108"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shd w:val="clear" w:color="auto"/>
        <w:rPr>
          <w:rFonts w:ascii="宋体" w:hAnsi="宋体" w:cs="宋体"/>
          <w:color w:val="auto"/>
          <w:sz w:val="24"/>
          <w:szCs w:val="24"/>
          <w:highlight w:val="none"/>
        </w:rPr>
      </w:pPr>
      <w:r/>
      <w:bookmarkStart w:id="109" w:name="EBd9bc59d5f2ed4fb8a64ee2e373d8cc72"/>
      <w:r/>
      <w:bookmarkStart w:id="110" w:name="_Toc81493168"/>
      <w:r/>
      <w:bookmarkStart w:id="111" w:name="_Toc9744"/>
      <w:r/>
      <w:bookmarkStart w:id="112" w:name="_Toc5167"/>
      <w:r/>
      <w:bookmarkStart w:id="113" w:name="_Toc514054478"/>
      <w:r/>
      <w:bookmarkStart w:id="114" w:name="_Toc23173"/>
      <w:r>
        <w:rPr>
          <w:rFonts w:hint="eastAsia" w:ascii="宋体" w:hAnsi="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9"/>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29.8进口产品政策</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29.12涉及</w:t>
      </w:r>
      <w:r>
        <w:rPr>
          <w:rFonts w:hint="eastAsia" w:ascii="宋体" w:hAnsi="宋体" w:cs="宋体"/>
          <w:color w:val="auto"/>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29.14创新产品采购</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29.15 网络产品、市场准入类产品采购</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29.15.1本项目</w:t>
      </w:r>
      <w:r>
        <w:rPr>
          <w:rFonts w:hint="eastAsia" w:ascii="宋体" w:hAnsi="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29.16落实《关于在全省政府采购领域推行电子履约保函（保险）的通知》（苏财购〔2023〕150号）。</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29.17政府采购中实施本国产品标准及相关政策：</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29.17.1.本项目对采购本国产品给予政策支持。</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spacing w:line="500" w:lineRule="exact"/>
        <w:shd w:val="clear" w:color="auto"/>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29.18根据财库〔2026〕2号文件，评审委员会启动异常低价投标审查的情形和具体要求，包括：</w:t>
      </w:r>
      <w:r/>
    </w:p>
    <w:p>
      <w:pPr>
        <w:ind w:firstLine="241"/>
        <w:spacing w:line="500" w:lineRule="exact"/>
        <w:shd w:val="clear" w:color="auto"/>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241"/>
        <w:spacing w:line="500" w:lineRule="exact"/>
        <w:shd w:val="clear" w:color="auto"/>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2.投标报价低于通过符合性审查的次低报价供应商投标报价50%的，即投标报价&lt;通过符合性审查的次低报价供应商投标报价×50%；</w:t>
      </w:r>
      <w:r/>
    </w:p>
    <w:p>
      <w:pPr>
        <w:ind w:firstLine="241"/>
        <w:spacing w:line="500" w:lineRule="exact"/>
        <w:shd w:val="clear" w:color="auto"/>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3.投标报价低于采购项目最高限价45%的，即投标报价&lt;采购项目最高限价×45%；</w:t>
      </w:r>
      <w:r/>
    </w:p>
    <w:p>
      <w:pPr>
        <w:ind w:firstLine="241"/>
        <w:spacing w:line="500" w:lineRule="exact"/>
        <w:shd w:val="clear" w:color="auto"/>
        <w:rPr>
          <w:rFonts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4.评审委员会基于专业判断，认为供应商报价过低，有可能影响产品质量或者不能诚信履约的其他情形。</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29.19未按要求提供相关材料的，不享受相关政策。</w:t>
      </w:r>
      <w:r/>
    </w:p>
    <w:p>
      <w:pPr>
        <w:ind w:firstLine="24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29.20在本项目政府采购活动过程中，如果所执行的标准有更新的，按照最新标准执行。</w:t>
      </w:r>
      <w:r/>
    </w:p>
    <w:p>
      <w:pPr>
        <w:pStyle w:val="1373"/>
        <w:shd w:val="clear" w:color="auto"/>
        <w:rPr>
          <w:rFonts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0"/>
      <w:r/>
      <w:bookmarkEnd w:id="111"/>
      <w:r/>
      <w:bookmarkEnd w:id="112"/>
      <w:r/>
      <w:bookmarkEnd w:id="113"/>
      <w:r/>
      <w:bookmarkEnd w:id="114"/>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shd w:val="clear" w:color="auto"/>
        <w:rPr>
          <w:rFonts w:ascii="宋体" w:hAnsi="宋体" w:cs="宋体"/>
          <w:color w:val="auto"/>
          <w:sz w:val="24"/>
          <w:highlight w:val="none"/>
        </w:rPr>
      </w:pPr>
      <w:r/>
      <w:bookmarkStart w:id="115"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5"/>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hd w:val="clear" w:color="auto"/>
        <w:rPr>
          <w:rFonts w:ascii="宋体" w:hAnsi="宋体" w:cs="宋体"/>
          <w:color w:val="auto"/>
          <w:sz w:val="24"/>
          <w:szCs w:val="24"/>
          <w:highlight w:val="none"/>
        </w:rPr>
      </w:pPr>
      <w:r/>
      <w:bookmarkStart w:id="116" w:name="EB3094b551b51c42ca93e0255d679fb06f"/>
      <w:r>
        <w:rPr>
          <w:rFonts w:hint="eastAsia" w:ascii="宋体" w:hAnsi="宋体" w:cs="宋体"/>
          <w:color w:val="auto"/>
          <w:sz w:val="24"/>
          <w:szCs w:val="24"/>
          <w:highlight w:val="none"/>
        </w:rPr>
        <w:t xml:space="preserve">见前附表。 </w:t>
      </w:r>
      <w:bookmarkEnd w:id="116"/>
      <w:r/>
      <w:bookmarkStart w:id="117" w:name="EB0d6067c6e00d44b1ad5603550c455e87"/>
      <w:r>
        <w:rPr>
          <w:rFonts w:hint="eastAsia" w:ascii="宋体" w:hAnsi="宋体" w:cs="宋体"/>
          <w:color w:val="auto"/>
          <w:sz w:val="24"/>
          <w:szCs w:val="24"/>
          <w:highlight w:val="none"/>
        </w:rPr>
        <w:t xml:space="preserve"> </w:t>
      </w:r>
      <w:bookmarkEnd w:id="117"/>
      <w:r/>
      <w:r/>
    </w:p>
    <w:p>
      <w:pPr>
        <w:pStyle w:val="1373"/>
        <w:shd w:val="clear" w:color="auto"/>
        <w:rPr>
          <w:rFonts w:ascii="宋体" w:hAnsi="宋体" w:eastAsia="宋体" w:cs="宋体"/>
          <w:color w:val="auto"/>
          <w:highlight w:val="none"/>
        </w:rPr>
        <w:outlineLvl w:val="1"/>
      </w:pPr>
      <w:r/>
      <w:bookmarkStart w:id="118" w:name="_Toc25599"/>
      <w:r/>
      <w:bookmarkStart w:id="119" w:name="_Toc31894"/>
      <w:r/>
      <w:bookmarkStart w:id="120" w:name="_Toc81493169"/>
      <w:r/>
      <w:bookmarkStart w:id="121" w:name="_Toc14752"/>
      <w:r/>
      <w:bookmarkStart w:id="122" w:name="_Toc514054479"/>
      <w:r>
        <w:rPr>
          <w:rFonts w:hint="eastAsia" w:ascii="宋体" w:hAnsi="宋体" w:eastAsia="宋体" w:cs="宋体"/>
          <w:color w:val="auto"/>
          <w:highlight w:val="none"/>
        </w:rPr>
        <w:t xml:space="preserve">八、验收及付款</w:t>
      </w:r>
      <w:bookmarkEnd w:id="118"/>
      <w:r/>
      <w:bookmarkEnd w:id="119"/>
      <w:r/>
      <w:bookmarkEnd w:id="120"/>
      <w:r/>
      <w:bookmarkEnd w:id="121"/>
      <w:r/>
      <w:bookmarkEnd w:id="122"/>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shd w:val="clear" w:color="auto"/>
        <w:rPr>
          <w:rFonts w:ascii="宋体" w:hAnsi="宋体" w:cs="宋体"/>
          <w:color w:val="auto"/>
          <w:sz w:val="24"/>
          <w:highlight w:val="none"/>
        </w:rPr>
      </w:pPr>
      <w:r/>
      <w:bookmarkStart w:id="123" w:name="EBbbb2492ed6b84c9193a6bb6f72a512f3"/>
      <w:r>
        <w:rPr>
          <w:rFonts w:hint="eastAsia" w:ascii="宋体" w:hAnsi="宋体" w:cs="宋体"/>
          <w:color w:val="auto"/>
          <w:sz w:val="24"/>
          <w:highlight w:val="none"/>
        </w:rPr>
        <w:t xml:space="preserve">35.1由采购人组织验收，中标人配合。</w:t>
      </w:r>
      <w:bookmarkEnd w:id="123"/>
      <w:r/>
      <w:r/>
    </w:p>
    <w:p>
      <w:pPr>
        <w:ind w:firstLine="482"/>
        <w:spacing w:line="500" w:lineRule="exact"/>
        <w:shd w:val="clear" w:color="auto"/>
        <w:rPr>
          <w:rFonts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shd w:val="clear" w:color="auto"/>
        <w:rPr>
          <w:rFonts w:ascii="宋体" w:hAnsi="宋体" w:cs="宋体"/>
          <w:color w:val="auto"/>
          <w:sz w:val="24"/>
          <w:highlight w:val="none"/>
        </w:rPr>
      </w:pPr>
      <w:r/>
      <w:bookmarkStart w:id="124" w:name="EBf0da31fab3a04ad0893de83144a87b34"/>
      <w:r>
        <w:rPr>
          <w:rFonts w:hint="eastAsia" w:ascii="宋体" w:hAnsi="宋体" w:cs="宋体"/>
          <w:color w:val="auto"/>
          <w:sz w:val="24"/>
          <w:highlight w:val="none"/>
        </w:rPr>
        <w:t xml:space="preserve">36.1</w:t>
      </w:r>
      <w:bookmarkEnd w:id="124"/>
      <w:r>
        <w:rPr>
          <w:rFonts w:hint="eastAsia" w:ascii="宋体" w:hAnsi="宋体" w:cs="宋体"/>
          <w:color w:val="auto"/>
          <w:sz w:val="24"/>
          <w:highlight w:val="none"/>
        </w:rPr>
        <w:t xml:space="preserve"> 采购人按招标文件要求办理采购款支付手续。</w:t>
      </w:r>
      <w:r/>
    </w:p>
    <w:p>
      <w:pPr>
        <w:pStyle w:val="1373"/>
        <w:shd w:val="clear" w:color="auto"/>
        <w:rPr>
          <w:rFonts w:ascii="宋体" w:hAnsi="宋体" w:eastAsia="宋体" w:cs="宋体"/>
          <w:color w:val="auto"/>
          <w:highlight w:val="none"/>
        </w:rPr>
        <w:outlineLvl w:val="1"/>
      </w:pPr>
      <w:r/>
      <w:bookmarkStart w:id="125" w:name="_Toc31322"/>
      <w:r/>
      <w:bookmarkStart w:id="126" w:name="_Toc10945"/>
      <w:r/>
      <w:bookmarkStart w:id="127" w:name="_Toc514054480"/>
      <w:r/>
      <w:bookmarkStart w:id="128" w:name="_Toc26939"/>
      <w:r/>
      <w:bookmarkStart w:id="129" w:name="_Toc81493170"/>
      <w:r>
        <w:rPr>
          <w:rFonts w:hint="eastAsia" w:ascii="宋体" w:hAnsi="宋体" w:eastAsia="宋体" w:cs="宋体"/>
          <w:color w:val="auto"/>
          <w:highlight w:val="none"/>
        </w:rPr>
        <w:t xml:space="preserve">九、质疑与投诉</w:t>
      </w:r>
      <w:bookmarkEnd w:id="125"/>
      <w:r/>
      <w:bookmarkEnd w:id="126"/>
      <w:r/>
      <w:bookmarkEnd w:id="127"/>
      <w:r/>
      <w:bookmarkEnd w:id="128"/>
      <w:r/>
      <w:bookmarkEnd w:id="129"/>
      <w:r/>
      <w:r/>
    </w:p>
    <w:p>
      <w:pPr>
        <w:ind w:firstLine="422"/>
        <w:spacing w:line="500" w:lineRule="exact"/>
        <w:shd w:val="clear" w:color="auto"/>
        <w:rPr>
          <w:rFonts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8"/>
      <w:r/>
      <w:r/>
    </w:p>
    <w:p>
      <w:pPr>
        <w:pStyle w:val="1373"/>
        <w:shd w:val="clear" w:color="auto"/>
        <w:rPr>
          <w:rFonts w:ascii="宋体" w:hAnsi="宋体" w:eastAsia="宋体" w:cs="宋体"/>
          <w:color w:val="auto"/>
          <w:highlight w:val="none"/>
        </w:rPr>
        <w:outlineLvl w:val="1"/>
      </w:pPr>
      <w:r/>
      <w:bookmarkStart w:id="130" w:name="_Toc20823314"/>
      <w:r/>
      <w:bookmarkStart w:id="131" w:name="_Toc479757207"/>
      <w:r/>
      <w:bookmarkStart w:id="132" w:name="_Toc32340"/>
      <w:r/>
      <w:bookmarkStart w:id="133" w:name="_Toc16938558"/>
      <w:r/>
      <w:bookmarkStart w:id="134" w:name="_Toc26968"/>
      <w:r/>
      <w:bookmarkStart w:id="135" w:name="_Toc513029242"/>
      <w:r/>
      <w:bookmarkStart w:id="136" w:name="_Toc120614221"/>
      <w:r>
        <w:rPr>
          <w:rFonts w:hint="eastAsia" w:ascii="宋体" w:hAnsi="宋体" w:eastAsia="宋体" w:cs="宋体"/>
          <w:color w:val="auto"/>
          <w:highlight w:val="none"/>
        </w:rPr>
        <w:t xml:space="preserve">十、政府采购履约资金扶持政策</w:t>
      </w:r>
      <w:bookmarkEnd w:id="130"/>
      <w:r/>
      <w:bookmarkEnd w:id="131"/>
      <w:r/>
      <w:bookmarkEnd w:id="132"/>
      <w:r/>
      <w:bookmarkEnd w:id="133"/>
      <w:r/>
      <w:bookmarkEnd w:id="134"/>
      <w:r/>
      <w:bookmarkEnd w:id="135"/>
      <w:r/>
      <w:bookmarkEnd w:id="136"/>
      <w:r/>
      <w:r/>
    </w:p>
    <w:p>
      <w:pPr>
        <w:pStyle w:val="987"/>
        <w:shd w:val="clear" w:color="auto"/>
        <w:rPr>
          <w:rFonts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766"/>
        <w:shd w:val="clear" w:color="auto"/>
        <w:rPr>
          <w:color w:val="auto"/>
          <w:highlight w:val="none"/>
        </w:rPr>
      </w:pPr>
      <w:r>
        <w:rPr>
          <w:rFonts w:hint="eastAsia"/>
          <w:color w:val="auto"/>
          <w:highlight w:val="none"/>
        </w:rPr>
        <w:br w:type="page" w:clear="all"/>
      </w:r>
      <w:bookmarkStart w:id="137" w:name="_Toc2112"/>
      <w:r/>
      <w:bookmarkStart w:id="138" w:name="_Toc28399"/>
      <w:r>
        <w:rPr>
          <w:rFonts w:hint="eastAsia"/>
          <w:color w:val="auto"/>
          <w:highlight w:val="none"/>
        </w:rPr>
        <w:t xml:space="preserve">第三部分  评标方法和标准</w:t>
      </w:r>
      <w:bookmarkEnd w:id="137"/>
      <w:r/>
      <w:bookmarkEnd w:id="138"/>
      <w:r/>
      <w:r/>
    </w:p>
    <w:p>
      <w:pPr>
        <w:ind w:firstLine="643"/>
        <w:spacing w:before="156" w:after="156"/>
        <w:shd w:val="clear" w:color="auto"/>
        <w:rPr>
          <w:rFonts w:ascii="宋体" w:hAnsi="宋体" w:cs="宋体"/>
          <w:b/>
          <w:color w:val="auto"/>
          <w:sz w:val="32"/>
          <w:szCs w:val="32"/>
          <w:highlight w:val="none"/>
        </w:rPr>
        <w:outlineLvl w:val="1"/>
      </w:pPr>
      <w:r/>
      <w:bookmarkStart w:id="139" w:name="_Toc24217_WPSOffice_Level2"/>
      <w:r/>
      <w:bookmarkStart w:id="140" w:name="_Toc12296"/>
      <w:r/>
      <w:bookmarkStart w:id="141" w:name="_Toc4647"/>
      <w:r/>
      <w:bookmarkStart w:id="142" w:name="_Toc17445"/>
      <w:r>
        <w:rPr>
          <w:rFonts w:hint="eastAsia" w:ascii="宋体" w:hAnsi="宋体" w:cs="宋体"/>
          <w:b/>
          <w:color w:val="auto"/>
          <w:sz w:val="32"/>
          <w:szCs w:val="32"/>
          <w:highlight w:val="none"/>
        </w:rPr>
        <w:t xml:space="preserve">一、资格审查</w:t>
      </w:r>
      <w:bookmarkEnd w:id="139"/>
      <w:r/>
      <w:bookmarkEnd w:id="140"/>
      <w:r/>
      <w:bookmarkEnd w:id="141"/>
      <w:r/>
      <w:bookmarkEnd w:id="142"/>
      <w:r/>
      <w:r/>
    </w:p>
    <w:p>
      <w:pPr>
        <w:ind w:firstLine="420"/>
        <w:shd w:val="clear" w:color="auto"/>
        <w:rPr>
          <w:rFonts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6"/>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shd w:val="clear" w:color="auto"/>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shd w:val="clear" w:color="auto"/>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shd w:val="clear" w:color="auto"/>
              <w:rPr>
                <w:rFonts w:ascii="宋体" w:hAnsi="宋体" w:cs="宋体"/>
                <w:color w:val="auto"/>
                <w:highlight w:val="none"/>
              </w:rPr>
            </w:pPr>
            <w:r>
              <w:rPr>
                <w:rFonts w:ascii="宋体" w:hAnsi="宋体" w:cs="宋体"/>
                <w:color w:val="auto"/>
                <w:highlight w:val="none"/>
              </w:rPr>
            </w:r>
            <w:r/>
          </w:p>
        </w:tc>
      </w:tr>
      <w:tr>
        <w:trPr>
          <w:trHeight w:val="90"/>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shd w:val="clear" w:color="auto"/>
              <w:rPr>
                <w:rFonts w:ascii="宋体" w:hAnsi="宋体" w:cs="宋体"/>
                <w:color w:val="auto"/>
                <w:highlight w:val="none"/>
              </w:rPr>
            </w:pPr>
            <w:r>
              <w:rPr>
                <w:rFonts w:ascii="宋体" w:hAnsi="宋体" w:cs="宋体"/>
                <w:color w:val="auto"/>
                <w:highlight w:val="none"/>
              </w:rPr>
            </w:r>
            <w:r/>
          </w:p>
        </w:tc>
      </w:tr>
      <w:tr>
        <w:trPr>
          <w:trHeight w:val="287"/>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shd w:val="clear" w:color="auto"/>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特定资格要求（如有）</w:t>
            </w:r>
            <w:r/>
          </w:p>
        </w:tc>
        <w:tc>
          <w:tcPr>
            <w:tcW w:w="4335"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shd w:val="clear" w:color="auto"/>
        <w:rPr>
          <w:rFonts w:ascii="宋体" w:hAnsi="宋体" w:cs="宋体"/>
          <w:b/>
          <w:color w:val="auto"/>
          <w:sz w:val="32"/>
          <w:szCs w:val="32"/>
          <w:highlight w:val="none"/>
        </w:rPr>
        <w:outlineLvl w:val="1"/>
      </w:pPr>
      <w:r/>
      <w:bookmarkStart w:id="143" w:name="_Toc17529"/>
      <w:r/>
      <w:bookmarkStart w:id="144" w:name="_Toc18818"/>
      <w:r>
        <w:rPr>
          <w:rFonts w:hint="eastAsia" w:ascii="宋体" w:hAnsi="宋体" w:cs="宋体"/>
          <w:b/>
          <w:color w:val="auto"/>
          <w:sz w:val="32"/>
          <w:szCs w:val="32"/>
          <w:highlight w:val="none"/>
        </w:rPr>
        <w:t xml:space="preserve">二、符合性审查</w:t>
      </w:r>
      <w:bookmarkEnd w:id="143"/>
      <w:r/>
      <w:bookmarkEnd w:id="144"/>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638"/>
        <w:gridCol w:w="3534"/>
      </w:tblGrid>
      <w:tr>
        <w:trPr/>
        <w:tc>
          <w:tcPr>
            <w:tcW w:w="5638"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符合性审查因素</w:t>
            </w:r>
            <w:r/>
          </w:p>
        </w:tc>
        <w:tc>
          <w:tcPr>
            <w:tcW w:w="3534"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563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投标函</w:t>
            </w:r>
            <w:r/>
          </w:p>
        </w:tc>
        <w:tc>
          <w:tcPr>
            <w:tcW w:w="3534"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法定代表人身份证明或授权委托书（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534"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签署和盖章符合要求</w:t>
            </w:r>
            <w:r/>
          </w:p>
        </w:tc>
        <w:tc>
          <w:tcPr>
            <w:tcW w:w="3534"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563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开标一览表及投标报价 </w:t>
            </w:r>
            <w:r/>
          </w:p>
        </w:tc>
        <w:tc>
          <w:tcPr>
            <w:tcW w:w="3534"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5638"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3534" w:type="dxa"/>
            <w:vAlign w:val="center"/>
            <w:textDirection w:val="lrTb"/>
            <w:noWrap w:val="false"/>
          </w:tcPr>
          <w:p>
            <w:pPr>
              <w:jc w:val="left"/>
              <w:shd w:val="clear" w:color="auto"/>
              <w:rPr>
                <w:rFonts w:ascii="宋体" w:hAnsi="宋体" w:cs="宋体"/>
                <w:color w:val="auto"/>
                <w:highlight w:val="none"/>
              </w:rPr>
            </w:pPr>
            <w:r>
              <w:rPr>
                <w:rFonts w:hint="eastAsia" w:ascii="宋体" w:hAnsi="宋体" w:cs="宋体"/>
                <w:color w:val="auto"/>
                <w:highlight w:val="none"/>
              </w:rPr>
              <w:t xml:space="preserve">符合招标文件规定</w:t>
            </w:r>
            <w:r/>
          </w:p>
        </w:tc>
      </w:tr>
    </w:tbl>
    <w:p>
      <w:pPr>
        <w:shd w:val="clear" w:color="auto"/>
        <w:rPr>
          <w:rFonts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5" w:name="_Toc11959"/>
      <w:r>
        <w:rPr>
          <w:rFonts w:hint="eastAsia" w:ascii="宋体" w:hAnsi="宋体" w:cs="宋体"/>
          <w:color w:val="auto"/>
          <w:sz w:val="20"/>
          <w:highlight w:val="none"/>
        </w:rPr>
        <w:t xml:space="preserve">   </w:t>
      </w:r>
      <w:bookmarkStart w:id="146" w:name="_Toc17823"/>
      <w:r/>
      <w:bookmarkStart w:id="147" w:name="_Toc3702"/>
      <w:r>
        <w:rPr>
          <w:rFonts w:hint="eastAsia" w:ascii="宋体" w:hAnsi="宋体" w:cs="宋体"/>
          <w:b/>
          <w:color w:val="auto"/>
          <w:sz w:val="32"/>
          <w:szCs w:val="32"/>
          <w:highlight w:val="none"/>
        </w:rPr>
        <w:t xml:space="preserve">三、评分办法—综合评分法</w:t>
      </w:r>
      <w:bookmarkEnd w:id="145"/>
      <w:r/>
      <w:bookmarkEnd w:id="146"/>
      <w:r/>
      <w:bookmarkEnd w:id="147"/>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shd w:val="clear" w:color="auto"/>
        <w:rPr>
          <w:rFonts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numPr>
          <w:ilvl w:val="0"/>
          <w:numId w:val="8"/>
        </w:numPr>
        <w:shd w:val="clear" w:color="auto"/>
        <w:rPr>
          <w:rFonts w:ascii="宋体" w:hAnsi="宋体" w:cs="宋体"/>
          <w:color w:val="auto"/>
          <w:sz w:val="24"/>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tbl>
      <w:tblPr>
        <w:tblStyle w:val="776"/>
        <w:tblW w:w="100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331"/>
        <w:gridCol w:w="913"/>
        <w:gridCol w:w="7016"/>
      </w:tblGrid>
      <w:tr>
        <w:trPr>
          <w:trHeight w:val="90"/>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rPr>
            </w:pPr>
            <w:r/>
            <w:bookmarkStart w:id="148" w:name="_Toc514054481"/>
            <w:r>
              <w:rPr>
                <w:rFonts w:hint="eastAsia" w:ascii="宋体" w:hAnsi="宋体" w:cs="宋体"/>
                <w:color w:val="auto"/>
                <w:sz w:val="24"/>
                <w:szCs w:val="24"/>
                <w:highlight w:val="none"/>
                <w:lang w:bidi="ar"/>
              </w:rPr>
              <w:t xml:space="preserve">序号</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评标标准</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分值</w:t>
            </w:r>
            <w:r/>
          </w:p>
        </w:tc>
        <w:tc>
          <w:tcPr>
            <w:shd w:val="clear" w:color="auto" w:fill="auto"/>
            <w:tcW w:w="7016"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评分细则</w:t>
            </w:r>
            <w:r/>
          </w:p>
        </w:tc>
      </w:tr>
      <w:tr>
        <w:trPr>
          <w:trHeight w:val="1553"/>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价格</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30分</w:t>
            </w:r>
            <w:r/>
          </w:p>
        </w:tc>
        <w:tc>
          <w:tcPr>
            <w:shd w:val="clear" w:color="auto" w:fill="auto"/>
            <w:tcW w:w="7016" w:type="dxa"/>
            <w:vAlign w:val="center"/>
            <w:textDirection w:val="lrTb"/>
            <w:noWrap w:val="false"/>
          </w:tcPr>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trHeight w:val="645"/>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业绩</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10分</w:t>
            </w:r>
            <w:r/>
          </w:p>
        </w:tc>
        <w:tc>
          <w:tcPr>
            <w:shd w:val="clear" w:color="auto" w:fill="auto"/>
            <w:tcW w:w="7016" w:type="dxa"/>
            <w:vAlign w:val="center"/>
            <w:textDirection w:val="lrTb"/>
            <w:noWrap w:val="false"/>
          </w:tcPr>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提供自2023年5月起投标人的类似纸箱供货案例（提供有效合同复印件及用户联系人、联系方式，并加盖公章），提供一个案例得2分，最多得10分，未按要求提供的不得分。</w:t>
            </w:r>
            <w:r/>
          </w:p>
        </w:tc>
      </w:tr>
      <w:tr>
        <w:trPr>
          <w:trHeight w:val="1530"/>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技术响应</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20分</w:t>
            </w:r>
            <w:r/>
          </w:p>
        </w:tc>
        <w:tc>
          <w:tcPr>
            <w:shd w:val="clear" w:color="auto" w:fill="auto"/>
            <w:tcW w:w="7016" w:type="dxa"/>
            <w:vAlign w:val="center"/>
            <w:textDirection w:val="lrTb"/>
            <w:noWrap w:val="false"/>
          </w:tcPr>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所投产品的性能、材质要求与招标文件第四部分采购需求中技术要求的响应性，满足招标文件要求的得20分</w:t>
            </w:r>
            <w:r>
              <w:rPr>
                <w:rFonts w:hint="eastAsia" w:ascii="宋体" w:hAnsi="宋体" w:cs="宋体"/>
                <w:color w:val="auto"/>
                <w:sz w:val="24"/>
                <w:szCs w:val="24"/>
                <w:highlight w:val="none"/>
              </w:rPr>
              <w:t xml:space="preserve">。▲号条款（如果有）为重要技术条款，每个负偏离将扣除技术响应分2分。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其他技术指标出现负偏离，每一项扣1分,扣完为止。但技术参数的</w:t>
            </w:r>
            <w:r>
              <w:rPr>
                <w:rFonts w:hint="eastAsia" w:ascii="宋体" w:hAnsi="宋体" w:cs="宋体"/>
                <w:color w:val="auto"/>
                <w:sz w:val="24"/>
                <w:szCs w:val="24"/>
                <w:highlight w:val="none"/>
                <w:lang w:val="zh-TW"/>
              </w:rPr>
              <w:t xml:space="preserve">偏离不得改变该产品的性能和使用。</w:t>
            </w:r>
            <w:r/>
          </w:p>
        </w:tc>
      </w:tr>
      <w:tr>
        <w:trPr>
          <w:trHeight w:val="1530"/>
        </w:trPr>
        <w:tc>
          <w:tcPr>
            <w:shd w:val="clear" w:color="auto" w:fill="auto"/>
            <w:tcW w:w="788"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p>
        </w:tc>
        <w:tc>
          <w:tcPr>
            <w:shd w:val="clear" w:color="auto" w:fill="auto"/>
            <w:tcW w:w="1331"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bCs/>
                <w:color w:val="auto"/>
                <w:sz w:val="24"/>
                <w:szCs w:val="24"/>
                <w:highlight w:val="none"/>
              </w:rPr>
              <w:t xml:space="preserve">实施方案</w:t>
            </w:r>
            <w:r/>
          </w:p>
        </w:tc>
        <w:tc>
          <w:tcPr>
            <w:shd w:val="clear" w:color="auto" w:fill="auto"/>
            <w:tcW w:w="913"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bCs/>
                <w:color w:val="auto"/>
                <w:sz w:val="24"/>
                <w:szCs w:val="24"/>
                <w:highlight w:val="none"/>
              </w:rPr>
              <w:t xml:space="preserve">15分</w:t>
            </w:r>
            <w:r/>
          </w:p>
        </w:tc>
        <w:tc>
          <w:tcPr>
            <w:shd w:val="clear" w:color="auto" w:fill="auto"/>
            <w:tcW w:w="7016" w:type="dxa"/>
            <w:vAlign w:val="center"/>
            <w:textDirection w:val="lrTb"/>
            <w:noWrap w:val="false"/>
          </w:tcPr>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根据各投标人提供的项目实施方案（包括但不限于a与本项目相关的产品生产方案、b检测流程质量的控制方案、c设备配备情况、生产厂房、生产原材料库、成品库的配备情况等方案）的全面、科学、完整性进行综合评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完全涵盖以上3项内容最多得6分；包含任意1项最多得2分。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注：评标委员会根据各投标人的对应投标方案按照以下量化评审因素指标对各项要求进行满足性判断：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1、方案内容全面详细、完整清晰、安排合理、完全针对采购人需求优化设计的，得2分；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2、方案内容不够全面完整清晰、安排合理性不足、未针对采购人需求设计的，得1分；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3、未提供或者经评标委员会认定完全不具备可行性的不得分。</w:t>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（2）根据各投标人提供的项目产品的印刷内控管理制度（包括但不限于a印刷前准备与版样确认、b印刷过程质量控制、c不合格品控制等制度方案）的全面、科学、完整性进行综合评分：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完全涵盖以上3项内容最多得6分；包含任意1项最多得2分。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注：评标委员会根据各投标人的对应投标方案按照以下量化评审因素指标对各项要求进行满足性判断：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1、方案内容全面详细、完整清晰、安排合理、完全针对采购人需求优化设计的，得2分；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2、方案内容不够全面完整清晰、安排合理性不足、未针对采购人需求设计的，得1分；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3、未提供或者经评标委员会认定完全不具备可行性的不得分。</w:t>
            </w:r>
            <w:r/>
          </w:p>
          <w:p>
            <w:pPr>
              <w:jc w:val="left"/>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（3）根据各投标人提供的配送物流方案（包括但不限于a包装标准、b供货运输、配送、交货流程、c各节点时间进度及人员配置安排等方案）的全面、科学、完整性进行综合评分：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完全涵盖以上3项内容最多得3分；包含任意1项最多得1分。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注：评标委员会根据各投标人的对应投标方案按照以下量化评审因素指标对各项要求进行满足性判断：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1、方案内容全面详细、完整清晰、安排合理、完全针对采购人需求优化设计的，得1分；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2、方案内容不够全面完整清晰、安排合理性不足、未针对采购人需求设计的，得0.5分；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W w:w="1331"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售后服务承诺</w:t>
            </w:r>
            <w:r/>
          </w:p>
          <w:p>
            <w:pPr>
              <w:jc w:val="center"/>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913"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6分</w:t>
            </w:r>
            <w:r/>
          </w:p>
        </w:tc>
        <w:tc>
          <w:tcPr>
            <w:shd w:val="clear" w:color="auto" w:fill="auto"/>
            <w:tcW w:w="7016" w:type="dxa"/>
            <w:vAlign w:val="center"/>
            <w:textDirection w:val="lrTb"/>
            <w:noWrap w:val="false"/>
          </w:tcPr>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（1）投标人应根据招标文件要求提供售后服务方案（包括但可以不仅限于响应时间，回访、问题解决措施、服务网点、以及技术人员安排情况等）</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方案完善，全面、科学、完整性高的得4分；</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方案较较完善，具有一定的全面、科学、完整性，但可行性相对较差得2分；</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方案不详细，或不完善，不具备可行性的得1分；</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方案差，或未提供方案的不得分。</w:t>
            </w:r>
            <w:r/>
          </w:p>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投标人在响应招标文件的售后服务要求的基础上，可承诺提供实质性增值服务的（需经评审专家一致认可的实质性增值服务），每增加一条得1分，本项最高得2分；</w:t>
            </w:r>
            <w:r/>
          </w:p>
        </w:tc>
      </w:tr>
      <w:tr>
        <w:trPr>
          <w:trHeight w:val="300"/>
        </w:trPr>
        <w:tc>
          <w:tcPr>
            <w:shd w:val="clear" w:color="auto" w:fill="auto"/>
            <w:tcW w:w="78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shd w:val="clear" w:color="auto" w:fill="auto"/>
            <w:tcW w:w="1331"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出现产品质量问题退换货方案</w:t>
            </w:r>
            <w:r/>
          </w:p>
        </w:tc>
        <w:tc>
          <w:tcPr>
            <w:shd w:val="clear" w:color="auto" w:fill="auto"/>
            <w:tcW w:w="913"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6分</w:t>
            </w:r>
            <w:r/>
          </w:p>
        </w:tc>
        <w:tc>
          <w:tcPr>
            <w:shd w:val="clear" w:color="auto" w:fill="auto"/>
            <w:tcW w:w="7016" w:type="dxa"/>
            <w:vAlign w:val="center"/>
            <w:textDirection w:val="lrTb"/>
            <w:noWrap w:val="false"/>
          </w:tcPr>
          <w:p>
            <w:pPr>
              <w:shd w:val="clear" w:color="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根据各投标人的退换货方案（包括但不限于a问题反馈与核查流程、b具体退换货流程、c退货响应时间等方案）的全面、科学、完整性进行综合评分：</w:t>
            </w:r>
            <w:r/>
          </w:p>
          <w:p>
            <w:pPr>
              <w:shd w:val="clear" w:color="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完全涵盖以上3项内容最多得6分；包含任意1项最多得2分。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注：评标委员会根据各投标人的对应投标方案按照以下量化评审因素指标对各项要求进行满足性判断：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方案内容全面详细、完整清晰、安排合理、完全针对采购人需求优化设计的，得2分；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方案内容不够全面完整清晰、安排合理性不足、未针对采购人需求设计的，得1分；</w:t>
            </w:r>
            <w:r/>
          </w:p>
          <w:p>
            <w:pPr>
              <w:shd w:val="clear" w:color="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shd w:val="clear" w:color="auto" w:fill="auto"/>
            <w:tcW w:w="1331"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特殊情况应急方案</w:t>
            </w:r>
            <w:r/>
          </w:p>
        </w:tc>
        <w:tc>
          <w:tcPr>
            <w:shd w:val="clear" w:color="auto" w:fill="auto"/>
            <w:tcW w:w="913"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4分</w:t>
            </w:r>
            <w:r/>
          </w:p>
        </w:tc>
        <w:tc>
          <w:tcPr>
            <w:shd w:val="clear" w:color="auto" w:fill="auto"/>
            <w:tcW w:w="7016" w:type="dxa"/>
            <w:vAlign w:val="center"/>
            <w:textDirection w:val="lrTb"/>
            <w:noWrap w:val="false"/>
          </w:tcPr>
          <w:p>
            <w:pPr>
              <w:shd w:val="clear" w:color="auto"/>
              <w:rPr>
                <w:rFonts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根据各投标人的特殊情况应急方案（a应急储备、b应急响应措施等方案）的全面、科学、完整性进行综合评分：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完全涵盖以上2项内容最多得4分；包含任意1项最多得2分。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注：评标委员会根据各供应商的对应投标方案按照以下量化评审因素指标对各项要求进行满足性判断：</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完整详尽，专业性、可行性强，考虑周全，思路特别清晰，符合项目需求，得2分；</w:t>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对项目执行有一定认识，方案较为完整，思路基本清晰，基本符合项目需求，该项得1分；</w:t>
            </w:r>
            <w:r/>
          </w:p>
          <w:p>
            <w:pPr>
              <w:shd w:val="clear" w:color="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shd w:val="clear" w:color="auto" w:fill="auto"/>
            <w:tcW w:w="1331"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样品</w:t>
            </w:r>
            <w:r/>
          </w:p>
        </w:tc>
        <w:tc>
          <w:tcPr>
            <w:shd w:val="clear" w:color="auto" w:fill="auto"/>
            <w:tcW w:w="913" w:type="dxa"/>
            <w:vAlign w:val="center"/>
            <w:textDirection w:val="lrTb"/>
            <w:noWrap w:val="false"/>
          </w:tcPr>
          <w:p>
            <w:pPr>
              <w:jc w:val="cente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9分</w:t>
            </w:r>
            <w:r/>
          </w:p>
        </w:tc>
        <w:tc>
          <w:tcPr>
            <w:shd w:val="clear" w:color="auto" w:fill="auto"/>
            <w:tcW w:w="7016" w:type="dxa"/>
            <w:vAlign w:val="center"/>
            <w:textDirection w:val="lrTb"/>
            <w:noWrap w:val="false"/>
          </w:tcPr>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样品评分（按要求提供样品，不提供样品不得分）</w:t>
            </w:r>
            <w:r/>
          </w:p>
          <w:p>
            <w:pPr>
              <w:numPr>
                <w:ilvl w:val="0"/>
                <w:numId w:val="9"/>
              </w:num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样品的材质、规格尺寸：</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优于或完全符合本项目要求：材质厚实均匀、无异味、环保无毒、符合医用药品包装要求；规格尺寸精准、裁切规整、无偏差，得 3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符合项目规格尺寸要求，但材质偏薄、韧性一般、质感较差，仅能基本满足临床使用需求，得 1 分。 </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未提供对应样品、规格明显偏差、材质不符合医用要求，得 0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numPr>
                <w:ilvl w:val="0"/>
                <w:numId w:val="9"/>
              </w:numPr>
              <w:shd w:val="clear" w:color="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样品印刷品质： </w:t>
            </w:r>
            <w:r/>
          </w:p>
          <w:p>
            <w:pPr>
              <w:shd w:val="clear" w:color="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优于或完全符合本项目要求：印刷清晰完整、字体规整、墨色均匀、无重影、无漏印、无错印、无晕染、不掉色、无油墨异味，排版规范美观，得 3 分。</w:t>
            </w:r>
            <w:r/>
          </w:p>
          <w:p>
            <w:pPr>
              <w:shd w:val="clear" w:color="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印刷质量一般，存在轻微模糊、轻微偏位、墨色不均等问题，仅能基本识别使用，得 1 分。</w:t>
            </w:r>
            <w:r/>
          </w:p>
          <w:p>
            <w:pPr>
              <w:shd w:val="clear" w:color="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未提供对应样品、印刷严重模糊、缺字漏印、错版、严重晕染掉色，得 0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numPr>
                <w:ilvl w:val="0"/>
                <w:numId w:val="9"/>
              </w:num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样品的制作工艺品质：</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优于或完全符合本项目要求：平整挺括、无皱褶、无污迹、无破损、无针孔、无漏浆；粘合牢固不开裂、边缘光滑无毛边；拉伸强度与韧性好，整体做工精良，得 3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制作工艺一般，存在轻微皱褶、边缘略粗糙、粘合强度一般等问题，仅能基本满足使用，得 1 分。</w:t>
            </w:r>
            <w:r/>
          </w:p>
          <w:p>
            <w:pPr>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未提供样品、破损、粘合不牢易开裂、表面严重不平整、材质易撕裂，得 0 分。</w:t>
            </w:r>
            <w:r/>
          </w:p>
        </w:tc>
      </w:tr>
    </w:tbl>
    <w:p>
      <w:pPr>
        <w:ind w:right="-10" w:firstLine="80"/>
        <w:spacing w:line="360" w:lineRule="auto"/>
        <w:shd w:val="clear" w:color="auto"/>
        <w:rPr>
          <w:rFonts w:ascii="宋体" w:hAnsi="宋体"/>
          <w:color w:val="auto"/>
          <w:sz w:val="4"/>
          <w:szCs w:val="2"/>
          <w:highlight w:val="none"/>
        </w:rPr>
      </w:pPr>
      <w:r>
        <w:rPr>
          <w:rFonts w:ascii="宋体" w:hAnsi="宋体"/>
          <w:color w:val="auto"/>
          <w:sz w:val="4"/>
          <w:szCs w:val="2"/>
          <w:highlight w:val="none"/>
        </w:rPr>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（2.1）本项目对监狱和戒毒企业（简称监狱企业），给予10%的价格扣除，用扣除后的价格参与评审。</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（3.1）本项目对残疾人福利性单位，给予10%的价格扣除，用扣除后的价格参与评审。</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hd w:val="clear" w:color="auto"/>
        <w:rPr>
          <w:rFonts w:ascii="宋体" w:hAnsi="宋体" w:cs="宋体"/>
          <w:color w:val="auto"/>
          <w:sz w:val="24"/>
          <w:szCs w:val="24"/>
          <w:highlight w:val="none"/>
        </w:rPr>
      </w:pPr>
      <w:r>
        <w:rPr>
          <w:rFonts w:hint="eastAsia" w:ascii="宋体" w:hAnsi="宋体"/>
          <w:color w:val="auto"/>
          <w:sz w:val="24"/>
          <w:szCs w:val="24"/>
          <w:highlight w:val="none"/>
        </w:rPr>
        <w:t xml:space="preserve">（5）</w:t>
      </w:r>
      <w:r>
        <w:rPr>
          <w:rFonts w:ascii="宋体" w:hAnsi="宋体" w:cs="宋体"/>
          <w:color w:val="auto"/>
          <w:sz w:val="24"/>
          <w:szCs w:val="24"/>
          <w:highlight w:val="none"/>
        </w:rPr>
        <w:t xml:space="preserve">节能环保产品价格扣除</w:t>
      </w:r>
      <w:r/>
    </w:p>
    <w:p>
      <w:pPr>
        <w:ind w:firstLine="420"/>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w:t>
      </w:r>
      <w:r>
        <w:rPr>
          <w:rFonts w:hint="eastAsia" w:ascii="宋体" w:hAnsi="宋体" w:cs="宋体"/>
          <w:color w:val="auto"/>
          <w:sz w:val="24"/>
          <w:szCs w:val="24"/>
          <w:highlight w:val="none"/>
        </w:rPr>
        <w:t xml:space="preserve">品目</w:t>
      </w:r>
      <w:r>
        <w:rPr>
          <w:rFonts w:ascii="宋体" w:hAnsi="宋体" w:cs="宋体"/>
          <w:color w:val="auto"/>
          <w:sz w:val="24"/>
          <w:szCs w:val="24"/>
          <w:highlight w:val="none"/>
        </w:rPr>
        <w:t xml:space="preserve">清单》或《环境标志产品政府采购</w:t>
      </w:r>
      <w:r>
        <w:rPr>
          <w:rFonts w:hint="eastAsia" w:ascii="宋体" w:hAnsi="宋体" w:cs="宋体"/>
          <w:color w:val="auto"/>
          <w:sz w:val="24"/>
          <w:szCs w:val="24"/>
          <w:highlight w:val="none"/>
        </w:rPr>
        <w:t xml:space="preserve">品目</w:t>
      </w:r>
      <w:r>
        <w:rPr>
          <w:rFonts w:ascii="宋体" w:hAnsi="宋体" w:cs="宋体"/>
          <w:color w:val="auto"/>
          <w:sz w:val="24"/>
          <w:szCs w:val="24"/>
          <w:highlight w:val="none"/>
        </w:rPr>
        <w:t xml:space="preserve">清单》的，在评审时给予5%的价格扣除，用扣除后的价格参与评审。若同一产品同时符合节能和环保要求，不重复扣除。</w:t>
      </w:r>
      <w:r/>
    </w:p>
    <w:p>
      <w:pPr>
        <w:ind w:firstLine="420"/>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hd w:val="clear" w:color="auto"/>
        <w:rPr>
          <w:rFonts w:ascii="宋体" w:hAnsi="宋体"/>
          <w:color w:val="auto"/>
          <w:sz w:val="24"/>
          <w:szCs w:val="24"/>
          <w:highlight w:val="none"/>
        </w:rPr>
      </w:pPr>
      <w:r>
        <w:rPr>
          <w:rFonts w:hint="eastAsia" w:ascii="宋体" w:hAnsi="宋体"/>
          <w:color w:val="auto"/>
          <w:sz w:val="24"/>
          <w:szCs w:val="24"/>
          <w:highlight w:val="none"/>
        </w:rPr>
        <w:t xml:space="preserve">（6）采购本国产品的支持政策</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6.1 本项目政府采购活动中既有本国产品又有非本国产品参与竞争的，依法对本国产品给予价格评审优惠，对本国产品的报价给予20%的价格扣除，用扣除后的价格参与评审。</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6.3 供应商需按照招标文件的要求提供《关于符合本国产品标准的声明函》（以下简称《声明函》），如不提供将不享受本国产品价格评审优惠。</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6.4 供应商需在《声明函》中逐一、准确填写产品名称、厂名、生产厂址三项信息（《声明函》中用横线</w:t>
      </w:r>
      <w:r>
        <w:rPr>
          <w:rFonts w:hint="eastAsia" w:ascii="宋体" w:hAnsi="宋体"/>
          <w:strike/>
          <w:color w:val="auto"/>
          <w:sz w:val="24"/>
          <w:szCs w:val="24"/>
          <w:highlight w:val="none"/>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hd w:val="clear" w:color="auto"/>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hd w:val="clear" w:color="auto"/>
        <w:rPr>
          <w:rFonts w:ascii="宋体" w:hAnsi="宋体"/>
          <w:color w:val="auto"/>
          <w:sz w:val="24"/>
          <w:szCs w:val="24"/>
          <w:highlight w:val="none"/>
        </w:rPr>
      </w:pPr>
      <w:r>
        <w:rPr>
          <w:rFonts w:hint="eastAsia" w:ascii="宋体" w:hAnsi="宋体"/>
          <w:b/>
          <w:color w:val="auto"/>
          <w:sz w:val="24"/>
          <w:szCs w:val="24"/>
          <w:highlight w:val="none"/>
        </w:rPr>
        <w:t xml:space="preserve">3、评标结果。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ind w:right="-10"/>
        <w:shd w:val="clear" w:color="auto"/>
        <w:rPr>
          <w:rFonts w:ascii="宋体" w:hAnsi="宋体"/>
          <w:color w:val="auto"/>
          <w:sz w:val="24"/>
          <w:szCs w:val="24"/>
          <w:highlight w:val="none"/>
        </w:rPr>
      </w:pPr>
      <w:r>
        <w:rPr>
          <w:rFonts w:ascii="宋体" w:hAnsi="宋体"/>
          <w:color w:val="auto"/>
          <w:sz w:val="24"/>
          <w:szCs w:val="24"/>
          <w:highlight w:val="none"/>
        </w:rPr>
      </w:r>
      <w:r/>
    </w:p>
    <w:p>
      <w:pPr>
        <w:ind w:right="-10" w:firstLine="480"/>
        <w:shd w:val="clear" w:color="auto"/>
        <w:rPr>
          <w:rFonts w:ascii="宋体" w:hAnsi="宋体"/>
          <w:color w:val="auto"/>
          <w:sz w:val="24"/>
          <w:szCs w:val="24"/>
          <w:highlight w:val="none"/>
        </w:rPr>
      </w:pPr>
      <w:r>
        <w:rPr>
          <w:rFonts w:ascii="宋体" w:hAnsi="宋体"/>
          <w:color w:val="auto"/>
          <w:sz w:val="24"/>
          <w:szCs w:val="24"/>
          <w:highlight w:val="none"/>
        </w:rPr>
      </w:r>
      <w:r/>
    </w:p>
    <w:p>
      <w:pPr>
        <w:numPr>
          <w:ilvl w:val="0"/>
          <w:numId w:val="10"/>
        </w:numPr>
        <w:shd w:val="clear" w:color="auto"/>
        <w:rPr>
          <w:rStyle w:val="845"/>
          <w:b w:val="0"/>
          <w:color w:val="auto"/>
          <w:highlight w:val="none"/>
        </w:rPr>
        <w:outlineLvl w:val="0"/>
      </w:pPr>
      <w:r/>
      <w:bookmarkStart w:id="149" w:name="_Toc23169"/>
      <w:r/>
      <w:bookmarkStart w:id="150" w:name="_Toc8891"/>
      <w:r>
        <w:rPr>
          <w:rStyle w:val="845"/>
          <w:rFonts w:hint="eastAsia"/>
          <w:b w:val="0"/>
          <w:color w:val="auto"/>
          <w:highlight w:val="none"/>
        </w:rPr>
        <w:t xml:space="preserve">采购需求</w:t>
      </w:r>
      <w:bookmarkEnd w:id="148"/>
      <w:r/>
      <w:bookmarkEnd w:id="149"/>
      <w:r/>
      <w:bookmarkEnd w:id="150"/>
      <w:r/>
      <w:bookmarkStart w:id="151" w:name="_Toc514054482"/>
      <w:r/>
      <w:r/>
    </w:p>
    <w:p>
      <w:pPr>
        <w:jc w:val="left"/>
        <w:spacing w:line="360" w:lineRule="auto"/>
        <w:shd w:val="clear" w:color="auto"/>
        <w:rPr>
          <w:color w:val="auto"/>
          <w:sz w:val="24"/>
          <w:szCs w:val="21"/>
          <w:highlight w:val="none"/>
        </w:rPr>
      </w:pPr>
      <w:r/>
      <w:bookmarkStart w:id="152" w:name="_Toc32119"/>
      <w:r/>
      <w:bookmarkStart w:id="153" w:name="_Toc311"/>
      <w:r>
        <w:rPr>
          <w:rFonts w:hint="eastAsia"/>
          <w:color w:val="auto"/>
          <w:sz w:val="24"/>
          <w:highlight w:val="none"/>
        </w:rPr>
        <w:t xml:space="preserve">一、基本概况</w:t>
      </w:r>
      <w:r/>
    </w:p>
    <w:p>
      <w:pPr>
        <w:ind w:firstLine="480"/>
        <w:spacing w:line="360" w:lineRule="auto"/>
        <w:shd w:val="clear" w:color="auto"/>
        <w:widowControl/>
        <w:rPr>
          <w:color w:val="auto"/>
          <w:sz w:val="24"/>
          <w:highlight w:val="none"/>
        </w:rPr>
      </w:pPr>
      <w:r>
        <w:rPr>
          <w:rFonts w:hint="eastAsia" w:ascii="宋体" w:hAnsi="宋体"/>
          <w:bCs/>
          <w:color w:val="auto"/>
          <w:sz w:val="24"/>
          <w:highlight w:val="none"/>
        </w:rPr>
        <w:t xml:space="preserve">医院为保证正常的工作开展，现对制剂中心包装纸箱项目进行采购。</w:t>
      </w:r>
      <w:r/>
    </w:p>
    <w:p>
      <w:pPr>
        <w:spacing w:line="360" w:lineRule="auto"/>
        <w:shd w:val="clear" w:color="auto"/>
        <w:widowControl/>
        <w:rPr>
          <w:color w:val="auto"/>
          <w:sz w:val="24"/>
          <w:highlight w:val="none"/>
        </w:rPr>
      </w:pPr>
      <w:r>
        <w:rPr>
          <w:rFonts w:hint="eastAsia"/>
          <w:color w:val="auto"/>
          <w:sz w:val="24"/>
          <w:highlight w:val="none"/>
        </w:rPr>
        <w:t xml:space="preserve">二、技术条款：</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w:t>
      </w:r>
      <w:r>
        <w:rPr>
          <w:rFonts w:ascii="宋体" w:hAnsi="宋体" w:cs="Arial"/>
          <w:color w:val="auto"/>
          <w:sz w:val="24"/>
          <w:highlight w:val="none"/>
        </w:rPr>
        <w:t xml:space="preserve">项目概况：</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本次采购纸箱主要用于医疗机构制剂中心成品制剂的外包装（运输包装），需满足药品包装的保护性、卫生性、合规性要求。纸箱须能承受仓储堆码、运输振动及温湿度变化，并确保制剂成品在有效期内不受物理损伤。</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2、纸箱规格与年度参考量</w:t>
      </w:r>
      <w:r>
        <w:rPr>
          <w:rFonts w:ascii="宋体" w:hAnsi="宋体" w:cs="Arial"/>
          <w:color w:val="auto"/>
          <w:sz w:val="24"/>
          <w:highlight w:val="none"/>
        </w:rPr>
        <w:t xml:space="preserve">：</w:t>
      </w:r>
      <w:r>
        <w:rPr>
          <w:rFonts w:hint="eastAsia" w:ascii="宋体" w:hAnsi="宋体" w:cs="Arial"/>
          <w:color w:val="auto"/>
          <w:sz w:val="24"/>
          <w:highlight w:val="none"/>
        </w:rPr>
        <w:t xml:space="preserve">（</w:t>
      </w:r>
      <w:r>
        <w:rPr>
          <w:rFonts w:hint="eastAsia" w:ascii="宋体" w:hAnsi="宋体" w:cs="Arial"/>
          <w:b/>
          <w:color w:val="auto"/>
          <w:sz w:val="24"/>
          <w:highlight w:val="none"/>
        </w:rPr>
        <w:t xml:space="preserve">标记●号的是核心产品</w:t>
      </w:r>
      <w:r>
        <w:rPr>
          <w:rFonts w:hint="eastAsia" w:ascii="宋体" w:hAnsi="宋体" w:cs="Arial"/>
          <w:color w:val="auto"/>
          <w:sz w:val="24"/>
          <w:highlight w:val="none"/>
        </w:rPr>
        <w:t xml:space="preserve">）</w:t>
      </w:r>
      <w:r/>
    </w:p>
    <w:tbl>
      <w:tblPr>
        <w:tblStyle w:val="7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0"/>
        <w:gridCol w:w="2646"/>
        <w:gridCol w:w="2373"/>
        <w:gridCol w:w="2791"/>
      </w:tblGrid>
      <w:tr>
        <w:trPr/>
        <w:tc>
          <w:tcPr>
            <w:tcW w:w="1951" w:type="dxa"/>
            <w:vAlign w:val="center"/>
            <w:textDirection w:val="lrTb"/>
            <w:noWrap w:val="false"/>
          </w:tcPr>
          <w:p>
            <w:pPr>
              <w:jc w:val="center"/>
              <w:shd w:val="clear" w:color="auto"/>
              <w:widowControl/>
              <w:rPr>
                <w:rFonts w:ascii="仿宋" w:hAnsi="仿宋" w:eastAsia="仿宋" w:cs="仿宋"/>
                <w:b/>
                <w:bCs/>
                <w:color w:val="auto"/>
                <w:highlight w:val="none"/>
              </w:rPr>
            </w:pPr>
            <w:r>
              <w:rPr>
                <w:rFonts w:hint="eastAsia" w:ascii="仿宋" w:hAnsi="仿宋" w:eastAsia="仿宋" w:cs="仿宋"/>
                <w:b/>
                <w:bCs/>
                <w:color w:val="auto"/>
                <w:sz w:val="24"/>
                <w:highlight w:val="none"/>
              </w:rPr>
              <w:t xml:space="preserve">序号</w:t>
            </w:r>
            <w:r/>
          </w:p>
        </w:tc>
        <w:tc>
          <w:tcPr>
            <w:tcW w:w="2693" w:type="dxa"/>
            <w:vAlign w:val="center"/>
            <w:textDirection w:val="lrTb"/>
            <w:noWrap w:val="false"/>
          </w:tcPr>
          <w:p>
            <w:pPr>
              <w:jc w:val="center"/>
              <w:shd w:val="clear" w:color="auto"/>
              <w:widowControl/>
              <w:rPr>
                <w:rFonts w:ascii="仿宋" w:hAnsi="仿宋" w:eastAsia="仿宋" w:cs="仿宋"/>
                <w:b/>
                <w:bCs/>
                <w:color w:val="auto"/>
                <w:highlight w:val="none"/>
              </w:rPr>
            </w:pPr>
            <w:r>
              <w:rPr>
                <w:rFonts w:hint="eastAsia" w:ascii="仿宋" w:hAnsi="仿宋" w:eastAsia="仿宋" w:cs="仿宋"/>
                <w:b/>
                <w:bCs/>
                <w:color w:val="auto"/>
                <w:sz w:val="24"/>
                <w:highlight w:val="none"/>
              </w:rPr>
              <w:t xml:space="preserve">内径尺寸（长×宽×高，mm）</w:t>
            </w:r>
            <w:r/>
          </w:p>
        </w:tc>
        <w:tc>
          <w:tcPr>
            <w:tcW w:w="2410" w:type="dxa"/>
            <w:vAlign w:val="center"/>
            <w:textDirection w:val="lrTb"/>
            <w:noWrap w:val="false"/>
          </w:tcPr>
          <w:p>
            <w:pPr>
              <w:jc w:val="center"/>
              <w:shd w:val="clear" w:color="auto"/>
              <w:widowControl/>
              <w:rPr>
                <w:rFonts w:ascii="仿宋" w:hAnsi="仿宋" w:eastAsia="仿宋" w:cs="仿宋"/>
                <w:b/>
                <w:bCs/>
                <w:color w:val="auto"/>
                <w:highlight w:val="none"/>
              </w:rPr>
            </w:pPr>
            <w:r>
              <w:rPr>
                <w:rFonts w:hint="eastAsia" w:ascii="仿宋" w:hAnsi="仿宋" w:eastAsia="仿宋" w:cs="仿宋"/>
                <w:b/>
                <w:bCs/>
                <w:color w:val="auto"/>
                <w:sz w:val="24"/>
                <w:highlight w:val="none"/>
              </w:rPr>
              <w:t xml:space="preserve">年参考用量（只）</w:t>
            </w:r>
            <w:r/>
          </w:p>
        </w:tc>
        <w:tc>
          <w:tcPr>
            <w:tcW w:w="2801" w:type="dxa"/>
            <w:vAlign w:val="center"/>
            <w:textDirection w:val="lrTb"/>
            <w:noWrap w:val="false"/>
          </w:tcPr>
          <w:p>
            <w:pPr>
              <w:jc w:val="center"/>
              <w:shd w:val="clear" w:color="auto"/>
              <w:widowControl/>
              <w:rPr>
                <w:rFonts w:ascii="仿宋" w:hAnsi="仿宋" w:eastAsia="仿宋" w:cs="仿宋"/>
                <w:b/>
                <w:bCs/>
                <w:color w:val="auto"/>
                <w:highlight w:val="none"/>
              </w:rPr>
            </w:pPr>
            <w:r>
              <w:rPr>
                <w:rFonts w:hint="eastAsia" w:ascii="仿宋" w:hAnsi="仿宋" w:eastAsia="仿宋" w:cs="仿宋"/>
                <w:b/>
                <w:bCs/>
                <w:color w:val="auto"/>
                <w:sz w:val="24"/>
                <w:highlight w:val="none"/>
              </w:rPr>
              <w:t xml:space="preserve">备注</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01号</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550× 310 × 265</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40,000</w:t>
            </w:r>
            <w:r/>
          </w:p>
        </w:tc>
        <w:tc>
          <w:tcPr>
            <w:tcW w:w="2801" w:type="dxa"/>
            <w:vAlign w:val="center"/>
            <w:textDirection w:val="lrTb"/>
            <w:noWrap w:val="false"/>
          </w:tcPr>
          <w:p>
            <w:pPr>
              <w:shd w:val="clear" w:color="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150/160/130 C</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宋体" w:hAnsi="宋体" w:eastAsia="等线" w:cs="Arial"/>
                <w:b/>
                <w:color w:val="auto"/>
                <w:sz w:val="24"/>
                <w:highlight w:val="none"/>
              </w:rPr>
              <w:t xml:space="preserve">●</w:t>
            </w:r>
            <w:r>
              <w:rPr>
                <w:rFonts w:hint="eastAsia" w:ascii="仿宋" w:hAnsi="仿宋" w:eastAsia="仿宋" w:cs="仿宋"/>
                <w:color w:val="auto"/>
                <w:sz w:val="24"/>
                <w:highlight w:val="none"/>
              </w:rPr>
              <w:t xml:space="preserve">02号</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460 × 380 × 220</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50,000</w:t>
            </w:r>
            <w:r/>
          </w:p>
        </w:tc>
        <w:tc>
          <w:tcPr>
            <w:tcW w:w="2801" w:type="dxa"/>
            <w:vAlign w:val="center"/>
            <w:textDirection w:val="lrTb"/>
            <w:noWrap w:val="false"/>
          </w:tcPr>
          <w:p>
            <w:pPr>
              <w:shd w:val="clear" w:color="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150/160/130 C</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03号</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520 × 265 × 130</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5,000</w:t>
            </w:r>
            <w:r/>
          </w:p>
        </w:tc>
        <w:tc>
          <w:tcPr>
            <w:tcW w:w="2801" w:type="dxa"/>
            <w:vAlign w:val="center"/>
            <w:textDirection w:val="lrTb"/>
            <w:noWrap w:val="false"/>
          </w:tcPr>
          <w:p>
            <w:pPr>
              <w:shd w:val="clear" w:color="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150/160/130 C</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04号</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490 × 291 × 135</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15,000</w:t>
            </w:r>
            <w:r/>
          </w:p>
        </w:tc>
        <w:tc>
          <w:tcPr>
            <w:tcW w:w="2801" w:type="dxa"/>
            <w:vAlign w:val="center"/>
            <w:textDirection w:val="lrTb"/>
            <w:noWrap w:val="false"/>
          </w:tcPr>
          <w:p>
            <w:pPr>
              <w:shd w:val="clear" w:color="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150/160/130 C</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05号</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420 × 255 × 210</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15,000</w:t>
            </w:r>
            <w:r/>
          </w:p>
        </w:tc>
        <w:tc>
          <w:tcPr>
            <w:tcW w:w="2801" w:type="dxa"/>
            <w:vAlign w:val="center"/>
            <w:textDirection w:val="lrTb"/>
            <w:noWrap w:val="false"/>
          </w:tcPr>
          <w:p>
            <w:pPr>
              <w:shd w:val="clear" w:color="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150/130/70/130/150 </w:t>
            </w:r>
            <w:r>
              <w:rPr>
                <w:rFonts w:ascii="仿宋" w:hAnsi="仿宋" w:eastAsia="仿宋" w:cs="仿宋"/>
                <w:color w:val="auto"/>
                <w:sz w:val="24"/>
                <w:highlight w:val="none"/>
              </w:rPr>
              <w:t xml:space="preserve">BC</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06号</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435 × 360 × 165</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10,000</w:t>
            </w:r>
            <w:r/>
          </w:p>
        </w:tc>
        <w:tc>
          <w:tcPr>
            <w:tcW w:w="2801" w:type="dxa"/>
            <w:vAlign w:val="center"/>
            <w:textDirection w:val="lrTb"/>
            <w:noWrap w:val="false"/>
          </w:tcPr>
          <w:p>
            <w:pPr>
              <w:shd w:val="clear" w:color="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150/160/130 C</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07号（机用箱1）</w:t>
            </w:r>
            <w:r/>
          </w:p>
        </w:tc>
        <w:tc>
          <w:tcPr>
            <w:tcW w:w="2693"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472 × 387 × 185</w:t>
            </w:r>
            <w:r/>
          </w:p>
        </w:tc>
        <w:tc>
          <w:tcPr>
            <w:tcW w:w="2410"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45,000</w:t>
            </w:r>
            <w:r/>
          </w:p>
        </w:tc>
        <w:tc>
          <w:tcPr>
            <w:tcW w:w="280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150/110/70/130/150</w:t>
            </w:r>
            <w:r>
              <w:rPr>
                <w:rFonts w:ascii="仿宋" w:hAnsi="仿宋" w:eastAsia="仿宋" w:cs="仿宋"/>
                <w:color w:val="auto"/>
                <w:sz w:val="24"/>
                <w:highlight w:val="none"/>
              </w:rPr>
              <w:t xml:space="preserve">  EB</w:t>
            </w:r>
            <w:r/>
          </w:p>
        </w:tc>
      </w:tr>
      <w:tr>
        <w:trPr/>
        <w:tc>
          <w:tcPr>
            <w:tcW w:w="195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08号（机用箱2）</w:t>
            </w:r>
            <w:r/>
          </w:p>
        </w:tc>
        <w:tc>
          <w:tcPr>
            <w:tcW w:w="2693" w:type="dxa"/>
            <w:vAlign w:val="center"/>
            <w:textDirection w:val="lrTb"/>
            <w:noWrap w:val="false"/>
          </w:tcPr>
          <w:p>
            <w:pPr>
              <w:jc w:val="left"/>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490 × 370 × 165</w:t>
            </w:r>
            <w:r/>
          </w:p>
        </w:tc>
        <w:tc>
          <w:tcPr>
            <w:tcW w:w="2410" w:type="dxa"/>
            <w:vAlign w:val="center"/>
            <w:textDirection w:val="lrTb"/>
            <w:noWrap w:val="false"/>
          </w:tcPr>
          <w:p>
            <w:pPr>
              <w:jc w:val="left"/>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10000</w:t>
            </w:r>
            <w:r/>
          </w:p>
        </w:tc>
        <w:tc>
          <w:tcPr>
            <w:tcW w:w="2801" w:type="dxa"/>
            <w:vAlign w:val="center"/>
            <w:textDirection w:val="lrTb"/>
            <w:noWrap w:val="false"/>
          </w:tcPr>
          <w:p>
            <w:pPr>
              <w:jc w:val="left"/>
              <w:shd w:val="clear" w:color="auto"/>
              <w:widowControl/>
              <w:rPr>
                <w:rFonts w:ascii="仿宋" w:hAnsi="仿宋" w:eastAsia="仿宋" w:cs="仿宋"/>
                <w:color w:val="auto"/>
                <w:highlight w:val="none"/>
              </w:rPr>
            </w:pPr>
            <w:r>
              <w:rPr>
                <w:rFonts w:hint="eastAsia" w:ascii="仿宋" w:hAnsi="仿宋" w:eastAsia="仿宋" w:cs="仿宋"/>
                <w:color w:val="auto"/>
                <w:sz w:val="24"/>
                <w:highlight w:val="none"/>
              </w:rPr>
              <w:t xml:space="preserve">150/110/70/130/150</w:t>
            </w:r>
            <w:r>
              <w:rPr>
                <w:rFonts w:ascii="仿宋" w:hAnsi="仿宋" w:eastAsia="仿宋" w:cs="仿宋"/>
                <w:color w:val="auto"/>
                <w:sz w:val="24"/>
                <w:highlight w:val="none"/>
              </w:rPr>
              <w:t xml:space="preserve">  EB</w:t>
            </w:r>
            <w:r/>
          </w:p>
        </w:tc>
      </w:tr>
      <w:tr>
        <w:trPr/>
        <w:tc>
          <w:tcPr>
            <w:tcW w:w="1951" w:type="dxa"/>
            <w:vAlign w:val="center"/>
            <w:textDirection w:val="lrTb"/>
            <w:noWrap w:val="false"/>
          </w:tcPr>
          <w:p>
            <w:pPr>
              <w:jc w:val="left"/>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09号（机用箱3）</w:t>
            </w:r>
            <w:r/>
          </w:p>
        </w:tc>
        <w:tc>
          <w:tcPr>
            <w:tcW w:w="2693" w:type="dxa"/>
            <w:vAlign w:val="center"/>
            <w:textDirection w:val="lrTb"/>
            <w:noWrap w:val="false"/>
          </w:tcPr>
          <w:p>
            <w:pPr>
              <w:jc w:val="left"/>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380 × 158 × 200</w:t>
            </w:r>
            <w:r/>
          </w:p>
        </w:tc>
        <w:tc>
          <w:tcPr>
            <w:tcW w:w="2410" w:type="dxa"/>
            <w:vAlign w:val="center"/>
            <w:textDirection w:val="lrTb"/>
            <w:noWrap w:val="false"/>
          </w:tcPr>
          <w:p>
            <w:pPr>
              <w:jc w:val="left"/>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10000</w:t>
            </w:r>
            <w:r/>
          </w:p>
        </w:tc>
        <w:tc>
          <w:tcPr>
            <w:tcW w:w="2801" w:type="dxa"/>
            <w:vAlign w:val="center"/>
            <w:textDirection w:val="lrTb"/>
            <w:noWrap w:val="false"/>
          </w:tcPr>
          <w:p>
            <w:pPr>
              <w:jc w:val="left"/>
              <w:shd w:val="clear" w:color="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150/110/70/130/150</w:t>
            </w:r>
            <w:r>
              <w:rPr>
                <w:rFonts w:ascii="仿宋" w:hAnsi="仿宋" w:eastAsia="仿宋" w:cs="仿宋"/>
                <w:color w:val="auto"/>
                <w:sz w:val="24"/>
                <w:highlight w:val="none"/>
              </w:rPr>
              <w:t xml:space="preserve">  EB</w:t>
            </w:r>
            <w:r/>
          </w:p>
        </w:tc>
      </w:tr>
    </w:tbl>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备注：</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（1）双瓦楞（表格中5、7、8、9项）包装纸箱要求（五层）：</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面纸170g国产A级牛卡；</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B瓦楞：110g高强瓦；</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夹心：90g瓦纸；</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C瓦楞130g高强瓦；</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里纸：110g国产A级牛卡。</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（2）供应商须按所列尺寸及预估年用量（合计约20万只）报价，并具备按需分批供货能力,据实结算。</w:t>
      </w:r>
      <w:r/>
    </w:p>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3、纸张材质与结构要求</w:t>
      </w:r>
      <w:r>
        <w:rPr>
          <w:rFonts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hint="eastAsia" w:ascii="宋体" w:hAnsi="宋体"/>
          <w:bCs/>
          <w:color w:val="auto"/>
          <w:sz w:val="24"/>
          <w:highlight w:val="none"/>
        </w:rPr>
        <w:t xml:space="preserve">▲</w:t>
      </w:r>
      <w:r>
        <w:rPr>
          <w:rFonts w:hint="eastAsia" w:ascii="宋体" w:hAnsi="宋体" w:cs="Arial"/>
          <w:color w:val="auto"/>
          <w:sz w:val="24"/>
          <w:highlight w:val="none"/>
        </w:rPr>
        <w:t xml:space="preserve">所有纸箱须采用三层或五层双瓦楞纸板（</w:t>
      </w:r>
      <w:r>
        <w:rPr>
          <w:rFonts w:ascii="宋体" w:hAnsi="宋体" w:cs="Arial"/>
          <w:color w:val="auto"/>
          <w:sz w:val="24"/>
          <w:highlight w:val="none"/>
        </w:rPr>
        <w:t xml:space="preserve">按承重及使用场景匹配</w:t>
      </w:r>
      <w:r>
        <w:rPr>
          <w:rFonts w:hint="eastAsia" w:ascii="宋体" w:hAnsi="宋体" w:cs="Arial"/>
          <w:color w:val="auto"/>
          <w:sz w:val="24"/>
          <w:highlight w:val="none"/>
        </w:rPr>
        <w:t xml:space="preserve">），纸张材质必须为全木浆或高比例木浆纤维（含量不低于75%），不得使用回收纸浆，出具相关原材料的检测报告并加盖单位公章。</w:t>
      </w:r>
      <w:r/>
    </w:p>
    <w:p>
      <w:pPr>
        <w:ind w:firstLine="795"/>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具体分层及克重如下：</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（1）面纸（外层）</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材质：优等牛卡纸，耐破度≥350kPa</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定量：≥200 g/m</w:t>
      </w:r>
      <w:r>
        <w:rPr>
          <w:rFonts w:ascii="宋体" w:hAnsi="宋体" w:cs="Arial"/>
          <w:color w:val="auto"/>
          <w:sz w:val="24"/>
          <w:highlight w:val="none"/>
        </w:rPr>
        <w:t xml:space="preserve">²</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要求：表面光滑、无杂质、无脱色、耐刮擦，印刷附着力强</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（2）里纸（内层）</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材质：优等挂面牛卡纸或高强白板纸（接触制剂内盒侧）</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定量：≥180 g/m</w:t>
      </w:r>
      <w:r>
        <w:rPr>
          <w:rFonts w:ascii="宋体" w:hAnsi="宋体" w:cs="Arial"/>
          <w:color w:val="auto"/>
          <w:sz w:val="24"/>
          <w:highlight w:val="none"/>
        </w:rPr>
        <w:t xml:space="preserve">²</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要求：无异味、无迁移性有害物质、表面平整，避免摩擦药盒</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（3）瓦楞芯纸</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材质：高强瓦楞原纸（AA级）</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楞型：重量&gt;5kg或机用箱：采用BC楞（双瓦，厚度约6-7mm）</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定量：≥150 g/m</w:t>
      </w:r>
      <w:r>
        <w:rPr>
          <w:rFonts w:ascii="宋体" w:hAnsi="宋体" w:cs="Arial"/>
          <w:color w:val="auto"/>
          <w:sz w:val="24"/>
          <w:highlight w:val="none"/>
        </w:rPr>
        <w:t xml:space="preserve">²</w:t>
      </w:r>
      <w:r>
        <w:rPr>
          <w:rFonts w:hint="eastAsia" w:ascii="宋体" w:hAnsi="宋体" w:cs="Arial"/>
          <w:color w:val="auto"/>
          <w:sz w:val="24"/>
          <w:highlight w:val="none"/>
        </w:rPr>
        <w:t xml:space="preserve">/每层</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要求：楞形规整，无塌楞、倒楞，适机性强</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（4）粘合胶</w:t>
      </w:r>
      <w:r/>
    </w:p>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采用食品级或药用级淀粉粘合剂（符合GB/T 6544 附录要求），不得使用含甲醛、苯类等有害物质的化学胶，出具相关的检测报告并加盖单位公章。</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spacing w:line="360" w:lineRule="auto"/>
        <w:shd w:val="clear" w:color="auto"/>
        <w:widowControl/>
        <w:rPr>
          <w:rFonts w:ascii="宋体" w:hAnsi="宋体" w:cs="Arial"/>
          <w:color w:val="auto"/>
          <w:sz w:val="24"/>
          <w:highlight w:val="none"/>
        </w:rPr>
      </w:pPr>
      <w:r>
        <w:rPr>
          <w:rFonts w:hint="eastAsia" w:ascii="宋体" w:hAnsi="宋体"/>
          <w:bCs/>
          <w:color w:val="auto"/>
          <w:sz w:val="24"/>
          <w:highlight w:val="none"/>
        </w:rPr>
        <w:t xml:space="preserve">▲</w:t>
      </w:r>
      <w:r>
        <w:rPr>
          <w:rFonts w:hint="eastAsia" w:ascii="宋体" w:hAnsi="宋体" w:cs="Arial"/>
          <w:color w:val="auto"/>
          <w:sz w:val="24"/>
          <w:highlight w:val="none"/>
        </w:rPr>
        <w:t xml:space="preserve">4、物理性能指标（须提供第三方检测报告并加盖单位公章）</w:t>
      </w:r>
      <w:r/>
    </w:p>
    <w:tbl>
      <w:tblPr>
        <w:tblStyle w:val="7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49"/>
        <w:gridCol w:w="7381"/>
      </w:tblGrid>
      <w:tr>
        <w:trPr/>
        <w:tc>
          <w:tcPr>
            <w:tcW w:w="2376" w:type="dxa"/>
            <w:vAlign w:val="center"/>
            <w:textDirection w:val="lrTb"/>
            <w:noWrap w:val="false"/>
          </w:tcPr>
          <w:p>
            <w:pPr>
              <w:jc w:val="center"/>
              <w:spacing w:line="360" w:lineRule="auto"/>
              <w:shd w:val="clear" w:color="auto"/>
              <w:widowControl/>
              <w:rPr>
                <w:rFonts w:ascii="宋体" w:hAnsi="宋体" w:cs="Arial"/>
                <w:b/>
                <w:color w:val="auto"/>
                <w:sz w:val="24"/>
                <w:highlight w:val="none"/>
              </w:rPr>
            </w:pPr>
            <w:r>
              <w:rPr>
                <w:rFonts w:hint="eastAsia" w:ascii="宋体" w:hAnsi="宋体" w:cs="Arial"/>
                <w:b/>
                <w:color w:val="auto"/>
                <w:sz w:val="24"/>
                <w:highlight w:val="none"/>
              </w:rPr>
              <w:t xml:space="preserve">项目</w:t>
            </w:r>
            <w:r/>
          </w:p>
        </w:tc>
        <w:tc>
          <w:tcPr>
            <w:tcW w:w="7479" w:type="dxa"/>
            <w:vAlign w:val="center"/>
            <w:textDirection w:val="lrTb"/>
            <w:noWrap w:val="false"/>
          </w:tcPr>
          <w:p>
            <w:pPr>
              <w:jc w:val="center"/>
              <w:spacing w:line="360" w:lineRule="auto"/>
              <w:shd w:val="clear" w:color="auto"/>
              <w:widowControl/>
              <w:rPr>
                <w:rFonts w:ascii="宋体" w:hAnsi="宋体" w:cs="Arial"/>
                <w:b/>
                <w:color w:val="auto"/>
                <w:sz w:val="24"/>
                <w:highlight w:val="none"/>
              </w:rPr>
            </w:pPr>
            <w:r>
              <w:rPr>
                <w:rFonts w:hint="eastAsia" w:ascii="宋体" w:hAnsi="宋体" w:cs="Arial"/>
                <w:b/>
                <w:color w:val="auto"/>
                <w:sz w:val="24"/>
                <w:highlight w:val="none"/>
              </w:rPr>
              <w:t xml:space="preserve">要求值</w:t>
            </w:r>
            <w:r/>
          </w:p>
        </w:tc>
      </w:tr>
      <w:tr>
        <w:trPr/>
        <w:tc>
          <w:tcPr>
            <w:tcW w:w="23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耐破强度</w:t>
            </w:r>
            <w:r/>
          </w:p>
        </w:tc>
        <w:tc>
          <w:tcPr>
            <w:tcW w:w="7479"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单瓦楞≥900kPa，双瓦楞≥1300kPa</w:t>
            </w:r>
            <w:r/>
          </w:p>
        </w:tc>
      </w:tr>
      <w:tr>
        <w:trPr/>
        <w:tc>
          <w:tcPr>
            <w:tcW w:w="23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边压强度</w:t>
            </w:r>
            <w:r/>
          </w:p>
        </w:tc>
        <w:tc>
          <w:tcPr>
            <w:tcW w:w="7479"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单瓦楞≥5.5kN/m，双瓦楞≥7.5kN/m</w:t>
            </w:r>
            <w:r/>
          </w:p>
        </w:tc>
      </w:tr>
      <w:tr>
        <w:trPr/>
        <w:tc>
          <w:tcPr>
            <w:tcW w:w="23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戳穿强度</w:t>
            </w:r>
            <w:r/>
          </w:p>
        </w:tc>
        <w:tc>
          <w:tcPr>
            <w:tcW w:w="7479"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单瓦楞≥6J，双瓦楞≥9J</w:t>
            </w:r>
            <w:r/>
          </w:p>
        </w:tc>
      </w:tr>
      <w:tr>
        <w:trPr/>
        <w:tc>
          <w:tcPr>
            <w:tcW w:w="23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含水率</w:t>
            </w:r>
            <w:r/>
          </w:p>
        </w:tc>
        <w:tc>
          <w:tcPr>
            <w:tcW w:w="7479"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8%-12%（符合GB/T 6545-2025）</w:t>
            </w:r>
            <w:r/>
          </w:p>
        </w:tc>
      </w:tr>
      <w:tr>
        <w:trPr/>
        <w:tc>
          <w:tcPr>
            <w:tcW w:w="2376"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抗压强度（空箱）</w:t>
            </w:r>
            <w:r/>
          </w:p>
        </w:tc>
        <w:tc>
          <w:tcPr>
            <w:tcW w:w="7479" w:type="dxa"/>
            <w:vAlign w:val="center"/>
            <w:textDirection w:val="lrTb"/>
            <w:noWrap w:val="false"/>
          </w:tcPr>
          <w:p>
            <w:p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按实际堆码高度5层+20%余量设计，需提供计算书</w:t>
            </w:r>
            <w:r/>
          </w:p>
        </w:tc>
      </w:tr>
    </w:tbl>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5</w:t>
      </w:r>
      <w:r>
        <w:rPr>
          <w:rFonts w:hint="eastAsia" w:ascii="宋体" w:hAnsi="宋体" w:cs="Arial"/>
          <w:color w:val="auto"/>
          <w:sz w:val="24"/>
          <w:highlight w:val="none"/>
        </w:rPr>
        <w:t xml:space="preserve">、制作工艺与外观要求</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（1）成型方式：</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常规箱：钉箱（镀锌扁丝，钉距均匀，无锈蚀）或粘箱（胶合强度≥60N/4cm）</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机用箱：必须为粘箱，且摇盖开合180°≥5次无断裂</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（2）印刷要求（单色印刷）:</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采用环保水性油墨，字迹清晰、耐摩擦</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内容包含：制剂名称、规格、批号、有效期、储存条件、医疗标识（需按院方要求，后续提供设计稿）</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（3）尺寸公差：</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长宽高允许误差：±3mm</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压线、折痕平直，成型后箱体方正，对角误差≤5mm</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（4）产品须自行进行满载（约17KG）跌落测试，符合GB/T 4857规范，并出具检测报告并加盖单位公章。</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6</w:t>
      </w:r>
      <w:r>
        <w:rPr>
          <w:rFonts w:hint="eastAsia" w:ascii="宋体" w:hAnsi="宋体" w:cs="Arial"/>
          <w:color w:val="auto"/>
          <w:sz w:val="24"/>
          <w:highlight w:val="none"/>
        </w:rPr>
        <w:t xml:space="preserve">、卫生与安全要求</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（1）纸箱内壁不得有粉尘、污渍、霉斑、异味；</w:t>
      </w:r>
      <w:r/>
    </w:p>
    <w:p>
      <w:pPr>
        <w:ind w:firstLine="480"/>
        <w:spacing w:line="360" w:lineRule="auto"/>
        <w:shd w:val="clear" w:color="auto"/>
        <w:widowControl/>
        <w:rPr>
          <w:rFonts w:ascii="宋体" w:hAnsi="宋体" w:cs="Arial"/>
          <w:color w:val="auto"/>
          <w:sz w:val="24"/>
          <w:highlight w:val="none"/>
        </w:rPr>
      </w:pPr>
      <w:r>
        <w:rPr>
          <w:rFonts w:hint="eastAsia" w:ascii="宋体" w:hAnsi="宋体"/>
          <w:bCs/>
          <w:color w:val="auto"/>
          <w:sz w:val="24"/>
          <w:highlight w:val="none"/>
        </w:rPr>
        <w:t xml:space="preserve">▲（2）</w:t>
      </w:r>
      <w:r>
        <w:rPr>
          <w:rFonts w:hint="eastAsia" w:ascii="宋体" w:hAnsi="宋体" w:cs="Arial"/>
          <w:color w:val="auto"/>
          <w:sz w:val="24"/>
          <w:highlight w:val="none"/>
        </w:rPr>
        <w:t xml:space="preserve">纸箱不得使用荧光增白剂，面纸、里纸、芯纸均不得检出可迁移性重金属（铅、汞、镉、六价铬），出具相关的检测报告并加盖单位公章。</w:t>
      </w:r>
      <w:r/>
    </w:p>
    <w:p>
      <w:pPr>
        <w:numPr>
          <w:ilvl w:val="0"/>
          <w:numId w:val="9"/>
        </w:numPr>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符合《药品包装用材料、容器管理办法》中对间接接触材料的基本要求。</w:t>
      </w:r>
      <w:r/>
    </w:p>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  7</w:t>
      </w:r>
      <w:r>
        <w:rPr>
          <w:rFonts w:hint="eastAsia" w:ascii="宋体" w:hAnsi="宋体" w:cs="Arial"/>
          <w:color w:val="auto"/>
          <w:sz w:val="24"/>
          <w:highlight w:val="none"/>
        </w:rPr>
        <w:t xml:space="preserve">、服务要求</w:t>
      </w:r>
      <w:r/>
    </w:p>
    <w:p>
      <w:pPr>
        <w:ind w:firstLine="480"/>
        <w:spacing w:line="360" w:lineRule="auto"/>
        <w:shd w:val="clear" w:color="auto"/>
        <w:widowControl/>
        <w:rPr>
          <w:rFonts w:ascii="宋体" w:hAnsi="宋体" w:cs="Arial"/>
          <w:color w:val="auto"/>
          <w:sz w:val="24"/>
          <w:highlight w:val="none"/>
        </w:rPr>
      </w:pPr>
      <w:r>
        <w:rPr>
          <w:rFonts w:hint="eastAsia" w:ascii="宋体" w:hAnsi="宋体"/>
          <w:bCs/>
          <w:color w:val="auto"/>
          <w:sz w:val="24"/>
          <w:highlight w:val="none"/>
        </w:rPr>
        <w:t xml:space="preserve">▲</w:t>
      </w:r>
      <w:r>
        <w:rPr>
          <w:rFonts w:hint="eastAsia" w:ascii="宋体" w:hAnsi="宋体" w:cs="Arial"/>
          <w:color w:val="auto"/>
          <w:sz w:val="24"/>
          <w:highlight w:val="none"/>
        </w:rPr>
        <w:t xml:space="preserve">合同履行期内需提供有效的瓦楞纸板第三方检测报告（含耐破、边压、戳穿、含水率、荧光物质等）</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8</w:t>
      </w:r>
      <w:r>
        <w:rPr>
          <w:rFonts w:hint="eastAsia" w:ascii="宋体" w:hAnsi="宋体" w:cs="Arial"/>
          <w:color w:val="auto"/>
          <w:sz w:val="24"/>
          <w:highlight w:val="none"/>
        </w:rPr>
        <w:t xml:space="preserve">、</w:t>
      </w:r>
      <w:r>
        <w:rPr>
          <w:rFonts w:ascii="宋体" w:hAnsi="宋体" w:cs="Arial"/>
          <w:color w:val="auto"/>
          <w:sz w:val="24"/>
          <w:highlight w:val="none"/>
        </w:rPr>
        <w:t xml:space="preserve">验收标准</w:t>
      </w:r>
      <w:r>
        <w:rPr>
          <w:rFonts w:hint="eastAsia"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1）采购人按本项目的质量、技术以及服务要求，对比中标样品的材质进行到货验收，如不符合验收标准，则予以退货、更换，因退货或更换造成采购人损失的，供应商应承担相应责任。如供应商交付的货物中有批量性产品的，经院方抽检，不合格率达2%或以上的，该批货物无条件退货或更换。采购人的到货检验和使用不等于确认供应商交付的货物符合合同约定，也不免除或减轻合同项下供应商交付合格货物的责任；</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（2）采购标的检验不合格的，采购人可退货，退货费用由中标供应商承担，并承担因此对采购人所带来的经济损失；</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3）采购人有权不定期将采购标的交予第三方评估机构检验。若送检产品不符合本项目要求，视为与该送检产品同批次产品均不符合合同要求。与不符合本项目要求的产品同批次的货款采购人有权拒绝支付，已经支付的，供应商应予以返还。产品在使用过程中如出现质量问题，则供应商应予以退换；退换中如采购人有时限要求，则按采购人要求的时限到货，因此发生的费用由供应商承担；</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（4）采购标的的出厂检验报告单，应加盖供应商的质检章后随货物或以特快专递的形式提交给采购人。</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9</w:t>
      </w:r>
      <w:r>
        <w:rPr>
          <w:rFonts w:hint="eastAsia" w:ascii="宋体" w:hAnsi="宋体" w:cs="Arial"/>
          <w:color w:val="auto"/>
          <w:sz w:val="24"/>
          <w:highlight w:val="none"/>
        </w:rPr>
        <w:t xml:space="preserve">、实施方案：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供应商</w:t>
      </w:r>
      <w:r>
        <w:rPr>
          <w:rFonts w:ascii="宋体" w:hAnsi="宋体" w:cs="Arial"/>
          <w:color w:val="auto"/>
          <w:sz w:val="24"/>
          <w:highlight w:val="none"/>
        </w:rPr>
        <w:t xml:space="preserve">根据</w:t>
      </w:r>
      <w:r>
        <w:rPr>
          <w:rFonts w:hint="eastAsia" w:ascii="宋体" w:hAnsi="宋体" w:cs="Arial"/>
          <w:color w:val="auto"/>
          <w:sz w:val="24"/>
          <w:highlight w:val="none"/>
        </w:rPr>
        <w:t xml:space="preserve">本</w:t>
      </w:r>
      <w:r>
        <w:rPr>
          <w:rFonts w:ascii="宋体" w:hAnsi="宋体" w:cs="Arial"/>
          <w:color w:val="auto"/>
          <w:sz w:val="24"/>
          <w:highlight w:val="none"/>
        </w:rPr>
        <w:t xml:space="preserve">文件及本项目特点，提供项目实施方案</w:t>
      </w:r>
      <w:r>
        <w:rPr>
          <w:rFonts w:hint="eastAsia" w:ascii="宋体" w:hAnsi="宋体" w:cs="Arial"/>
          <w:color w:val="auto"/>
          <w:sz w:val="24"/>
          <w:highlight w:val="none"/>
        </w:rPr>
        <w:t xml:space="preserve">。</w:t>
      </w:r>
      <w:r>
        <w:rPr>
          <w:rFonts w:ascii="宋体" w:hAnsi="宋体" w:cs="Arial"/>
          <w:color w:val="auto"/>
          <w:sz w:val="24"/>
          <w:highlight w:val="none"/>
        </w:rPr>
        <w:t xml:space="preserve">包括与本项目相关的产品生产、检测流程质量的控制方案</w:t>
      </w:r>
      <w:r>
        <w:rPr>
          <w:rFonts w:hint="eastAsia" w:ascii="宋体" w:hAnsi="宋体" w:cs="Arial"/>
          <w:color w:val="auto"/>
          <w:sz w:val="24"/>
          <w:highlight w:val="none"/>
        </w:rPr>
        <w:t xml:space="preserve">；</w:t>
      </w:r>
      <w:r>
        <w:rPr>
          <w:rFonts w:ascii="宋体" w:hAnsi="宋体" w:cs="Arial"/>
          <w:color w:val="auto"/>
          <w:sz w:val="24"/>
          <w:highlight w:val="none"/>
        </w:rPr>
        <w:t xml:space="preserve">相关设备配备情况</w:t>
      </w:r>
      <w:r>
        <w:rPr>
          <w:rFonts w:hint="eastAsia" w:ascii="宋体" w:hAnsi="宋体" w:cs="Arial"/>
          <w:color w:val="auto"/>
          <w:sz w:val="24"/>
          <w:highlight w:val="none"/>
        </w:rPr>
        <w:t xml:space="preserve">；</w:t>
      </w:r>
      <w:r>
        <w:rPr>
          <w:rFonts w:ascii="宋体" w:hAnsi="宋体" w:cs="Arial"/>
          <w:color w:val="auto"/>
          <w:sz w:val="24"/>
          <w:highlight w:val="none"/>
        </w:rPr>
        <w:t xml:space="preserve">生产厂房、生产原材料库、成品库的配备情况</w:t>
      </w:r>
      <w:r>
        <w:rPr>
          <w:rFonts w:hint="eastAsia" w:ascii="宋体" w:hAnsi="宋体" w:cs="Arial"/>
          <w:color w:val="auto"/>
          <w:sz w:val="24"/>
          <w:highlight w:val="none"/>
        </w:rPr>
        <w:t xml:space="preserve">；</w:t>
      </w:r>
      <w:r>
        <w:rPr>
          <w:rFonts w:ascii="宋体" w:hAnsi="宋体" w:cs="Arial"/>
          <w:color w:val="auto"/>
          <w:sz w:val="24"/>
          <w:highlight w:val="none"/>
        </w:rPr>
        <w:t xml:space="preserve">包装标准、供货运输、配送、交货流程、各节点时间进度、人员配置安排、售后服务承诺、出现产品质量问题退换货方案等等</w:t>
      </w:r>
      <w:r>
        <w:rPr>
          <w:rFonts w:hint="eastAsia" w:ascii="宋体" w:hAnsi="宋体" w:cs="Arial"/>
          <w:color w:val="auto"/>
          <w:sz w:val="24"/>
          <w:highlight w:val="none"/>
        </w:rPr>
        <w:t xml:space="preserve">，</w:t>
      </w:r>
      <w:r>
        <w:rPr>
          <w:rFonts w:ascii="宋体" w:hAnsi="宋体" w:cs="Arial"/>
          <w:color w:val="auto"/>
          <w:sz w:val="24"/>
          <w:highlight w:val="none"/>
        </w:rPr>
        <w:t xml:space="preserve">方案应科学合理、完整、切实可行</w:t>
      </w:r>
      <w:r>
        <w:rPr>
          <w:rFonts w:hint="eastAsia"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具体服务方案要求如下：</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（一） 配送方案及特殊情况应急方案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（1）供应商配送内容。</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（2）由供应商针对本项目配置专项供货服务团队，包括但不限于团队总负责人、售后服务人员、质量管控人员、物流配送团队人员若干名。</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（3）由供应商针对本项目制定完整的配送流程，并</w:t>
      </w:r>
      <w:r>
        <w:rPr>
          <w:rFonts w:ascii="宋体" w:hAnsi="宋体" w:cs="Arial"/>
          <w:color w:val="auto"/>
          <w:sz w:val="24"/>
          <w:highlight w:val="none"/>
        </w:rPr>
        <w:t xml:space="preserve">负责所有货物的全部运输，包括装卸车、货物现场的搬运等环节。</w:t>
      </w:r>
      <w:r>
        <w:rPr>
          <w:rFonts w:hint="eastAsia" w:ascii="宋体" w:hAnsi="宋体" w:cs="Arial"/>
          <w:color w:val="auto"/>
          <w:sz w:val="24"/>
          <w:highlight w:val="none"/>
        </w:rPr>
        <w:t xml:space="preserve">供应商</w:t>
      </w:r>
      <w:r>
        <w:rPr>
          <w:rFonts w:ascii="宋体" w:hAnsi="宋体" w:cs="Arial"/>
          <w:color w:val="auto"/>
          <w:sz w:val="24"/>
          <w:highlight w:val="none"/>
        </w:rPr>
        <w:t xml:space="preserve">必须按照采购人的需要在规定时间内将货物送到采购人指定地点</w:t>
      </w:r>
      <w:r>
        <w:rPr>
          <w:rFonts w:hint="eastAsia" w:ascii="宋体" w:hAnsi="宋体" w:cs="Arial"/>
          <w:color w:val="auto"/>
          <w:sz w:val="24"/>
          <w:highlight w:val="none"/>
        </w:rPr>
        <w:t xml:space="preserve">，</w:t>
      </w:r>
      <w:r>
        <w:rPr>
          <w:rFonts w:ascii="宋体" w:hAnsi="宋体" w:cs="Arial"/>
          <w:color w:val="auto"/>
          <w:sz w:val="24"/>
          <w:highlight w:val="none"/>
        </w:rPr>
        <w:t xml:space="preserve">过程中涉及的包装、保险、发运及保管等环节和所产生的费用均由</w:t>
      </w:r>
      <w:r>
        <w:rPr>
          <w:rFonts w:hint="eastAsia" w:ascii="宋体" w:hAnsi="宋体" w:cs="Arial"/>
          <w:color w:val="auto"/>
          <w:sz w:val="24"/>
          <w:highlight w:val="none"/>
        </w:rPr>
        <w:t xml:space="preserve">供应商</w:t>
      </w:r>
      <w:r>
        <w:rPr>
          <w:rFonts w:ascii="宋体" w:hAnsi="宋体" w:cs="Arial"/>
          <w:color w:val="auto"/>
          <w:sz w:val="24"/>
          <w:highlight w:val="none"/>
        </w:rPr>
        <w:t xml:space="preserve">负责</w:t>
      </w:r>
      <w:r>
        <w:rPr>
          <w:rFonts w:hint="eastAsia" w:ascii="宋体" w:hAnsi="宋体" w:cs="Arial"/>
          <w:color w:val="auto"/>
          <w:sz w:val="24"/>
          <w:highlight w:val="none"/>
        </w:rPr>
        <w:t xml:space="preserve">。</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（4）由供应商针对本项目制定特殊情况应急预案。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（5）由供应商针对本项目制定配送服务承诺。</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（二） 出现产品质量问题退换货方案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（1）在货物质保期内，供应商在接到采购方使用产品时出现质量问题，如产品破损、皱折、溢胶、异味、污染、印刷模糊等问题，需提供无条件退换货服务。</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（2）由供应商针对本项目制定退换货方案。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（3）由供应商针对本项目制定完整的退换货流程。</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（4）退换货响应时间：供应商接到采购方退换货通知后，2小时内响应；紧急情况8小时内免费提供周转用包装纸盒；责任确认后24小时内出具退换货方案，3个工作日内完成补货送达。</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（三）售后服务承诺</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（1）由供应商针对本项目制定售后服务计划，包括但不限于设置售后服务团队及售后服务方案等。</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（2）售后服务响应时间</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常规问题（如订单咨询）：2小时内响应。</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紧急问题（如送货延迟、质量争议）：30分钟内响应，2小时内出具解决方案。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断货应急响应：承诺库存不足时，4小时内提供备用包装纸箱调配方案。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（3）由供应商针对本项目制定质量保障措施。</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（4）由供应商针对本项目制定货物交付与验收方案。</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highlight w:val="none"/>
        </w:rPr>
        <w:t xml:space="preserve">（5）由供应商针对本项目制定售后服务承诺。</w:t>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r>
      <w:r/>
    </w:p>
    <w:p>
      <w:pPr>
        <w:ind w:firstLine="480"/>
        <w:spacing w:line="360" w:lineRule="auto"/>
        <w:shd w:val="clear" w:color="auto"/>
        <w:widowControl/>
        <w:rPr>
          <w:rFonts w:ascii="宋体" w:hAnsi="宋体" w:cs="Arial"/>
          <w:color w:val="auto"/>
          <w:sz w:val="24"/>
          <w:highlight w:val="none"/>
        </w:rPr>
      </w:pPr>
      <w:r>
        <w:rPr>
          <w:rFonts w:ascii="宋体" w:hAnsi="宋体" w:cs="Arial"/>
          <w:color w:val="auto"/>
          <w:sz w:val="24"/>
          <w:highlight w:val="none"/>
        </w:rPr>
        <w:t xml:space="preserve">9</w:t>
      </w:r>
      <w:r>
        <w:rPr>
          <w:rFonts w:hint="eastAsia" w:ascii="宋体" w:hAnsi="宋体" w:cs="Arial"/>
          <w:color w:val="auto"/>
          <w:sz w:val="24"/>
          <w:highlight w:val="none"/>
        </w:rPr>
        <w:t xml:space="preserve">、样品要求：投标时须提供每种规格（表格中1、5、7项产品）带印刷样品各2个（印刷内容不限）</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（1）样品提交截止时间:同投标截止时间</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（2）样品提交地点:南京市中华路50号弘业大厦1楼开标大厅</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（3）提供的样品要求密封、包装上标明投标单位名称、样品名称、联系电话及地址，逾期送到不予接收。</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（4）样品密封提交时，样品上任何显示投标人名称的商标、品牌或其他显示该投标人名称的标志都应用不透明的白纸粘贴遮盖，否则评审时样品部分不得分。</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（5）样品的各项技术质量指标标准应符合规定，评标时将进行破坏性测试，相关费用由投标人承担。</w:t>
      </w:r>
      <w:r/>
    </w:p>
    <w:p>
      <w:pPr>
        <w:ind w:firstLine="480"/>
        <w:spacing w:line="360" w:lineRule="auto"/>
        <w:shd w:val="clear" w:color="auto"/>
        <w:widowControl/>
        <w:rPr>
          <w:rFonts w:ascii="宋体" w:hAnsi="宋体" w:cs="Arial"/>
          <w:color w:val="auto"/>
          <w:sz w:val="24"/>
          <w:szCs w:val="24"/>
          <w:highlight w:val="none"/>
        </w:rPr>
      </w:pPr>
      <w:r>
        <w:rPr>
          <w:rFonts w:hint="eastAsia" w:ascii="宋体" w:hAnsi="宋体" w:cs="Arial"/>
          <w:color w:val="auto"/>
          <w:sz w:val="24"/>
          <w:szCs w:val="24"/>
          <w:highlight w:val="none"/>
        </w:rPr>
        <w:t xml:space="preserve">（6）样品制作及运输费用由投标人自行承担。样品不予退回。</w:t>
      </w:r>
      <w:r/>
    </w:p>
    <w:p>
      <w:pPr>
        <w:ind w:firstLine="480"/>
        <w:spacing w:line="360" w:lineRule="auto"/>
        <w:shd w:val="clear" w:color="auto"/>
        <w:widowControl/>
        <w:rPr>
          <w:rFonts w:ascii="宋体" w:hAnsi="宋体" w:cs="Arial"/>
          <w:color w:val="auto"/>
          <w:sz w:val="24"/>
          <w:highlight w:val="none"/>
        </w:rPr>
      </w:pPr>
      <w:r>
        <w:rPr>
          <w:rFonts w:hint="eastAsia" w:ascii="宋体" w:hAnsi="宋体" w:cs="Arial"/>
          <w:color w:val="auto"/>
          <w:sz w:val="24"/>
          <w:szCs w:val="24"/>
          <w:highlight w:val="none"/>
        </w:rPr>
        <w:t xml:space="preserve">（7）未能提供样品、样品不齐全或样品不符合要求的，评审时样品部分不得分。</w:t>
      </w:r>
      <w:r/>
    </w:p>
    <w:p>
      <w:pPr>
        <w:spacing w:line="360" w:lineRule="auto"/>
        <w:shd w:val="clear" w:color="auto"/>
        <w:widowControl/>
        <w:rPr>
          <w:color w:val="auto"/>
          <w:sz w:val="24"/>
          <w:highlight w:val="none"/>
        </w:rPr>
      </w:pPr>
      <w:r>
        <w:rPr>
          <w:rFonts w:hint="eastAsia"/>
          <w:color w:val="auto"/>
          <w:sz w:val="24"/>
          <w:highlight w:val="none"/>
        </w:rPr>
        <w:t xml:space="preserve">三、商务条款：</w:t>
      </w:r>
      <w:r/>
    </w:p>
    <w:p>
      <w:pPr>
        <w:ind w:firstLine="482"/>
        <w:spacing w:line="360" w:lineRule="auto"/>
        <w:shd w:val="clear" w:color="auto"/>
        <w:widowControl/>
        <w:rPr>
          <w:color w:val="auto"/>
          <w:sz w:val="24"/>
          <w:highlight w:val="none"/>
        </w:rPr>
      </w:pPr>
      <w:r>
        <w:rPr>
          <w:rFonts w:hint="eastAsia" w:ascii="宋体" w:hAnsi="宋体" w:cs="宋体"/>
          <w:b/>
          <w:color w:val="auto"/>
          <w:sz w:val="24"/>
          <w:highlight w:val="none"/>
        </w:rPr>
        <w:t xml:space="preserve">（一）质保及售后技术服务要求</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w:t>
      </w:r>
      <w:r>
        <w:rPr>
          <w:rFonts w:hint="eastAsia" w:ascii="宋体" w:hAnsi="宋体" w:cs="Arial"/>
          <w:color w:val="auto"/>
          <w:sz w:val="24"/>
          <w:highlight w:val="none"/>
        </w:rPr>
        <w:t xml:space="preserve">提供原厂质保≥一年，自采购人验收合格，验收报告确认签字日起，开始进入质保期。纸箱出厂后至少12个月内不发生明显强度衰减或霉变。</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iCs/>
          <w:color w:val="auto"/>
          <w:sz w:val="24"/>
          <w:highlight w:val="none"/>
        </w:rPr>
        <w:t xml:space="preserve">1.2</w:t>
      </w:r>
      <w:r>
        <w:rPr>
          <w:rFonts w:hint="eastAsia" w:ascii="宋体" w:hAnsi="宋体" w:cs="宋体"/>
          <w:bCs/>
          <w:color w:val="auto"/>
          <w:sz w:val="24"/>
          <w:highlight w:val="none"/>
        </w:rPr>
        <w:t xml:space="preserve"> 质保期内，一旦发生质量问题，参加调研供应商在接到通知的</w:t>
      </w:r>
      <w:r>
        <w:rPr>
          <w:rFonts w:ascii="宋体" w:hAnsi="宋体" w:cs="宋体"/>
          <w:bCs/>
          <w:color w:val="auto"/>
          <w:sz w:val="24"/>
          <w:highlight w:val="none"/>
        </w:rPr>
        <w:t xml:space="preserve">1</w:t>
      </w:r>
      <w:r>
        <w:rPr>
          <w:rFonts w:hint="eastAsia" w:ascii="宋体" w:hAnsi="宋体" w:cs="宋体"/>
          <w:bCs/>
          <w:color w:val="auto"/>
          <w:sz w:val="24"/>
          <w:highlight w:val="none"/>
        </w:rPr>
        <w:t xml:space="preserve">小时内响应，在</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小时内到达现场，</w:t>
      </w:r>
      <w:r>
        <w:rPr>
          <w:rFonts w:ascii="宋体" w:hAnsi="宋体" w:cs="宋体"/>
          <w:bCs/>
          <w:color w:val="auto"/>
          <w:sz w:val="24"/>
          <w:highlight w:val="none"/>
        </w:rPr>
        <w:t xml:space="preserve">24小时内解决问题</w:t>
      </w:r>
      <w:r>
        <w:rPr>
          <w:rFonts w:hint="eastAsia" w:ascii="宋体" w:hAnsi="宋体" w:cs="宋体"/>
          <w:bCs/>
          <w:color w:val="auto"/>
          <w:sz w:val="24"/>
          <w:highlight w:val="none"/>
        </w:rPr>
        <w:t xml:space="preserve">，一切费用由最终中标供应商负责。更换部件时须保证与原有产品的规格、型号、颜色和结构的一致性，并不得影响已使用场所的正常工作的开展。</w:t>
      </w:r>
      <w:r/>
    </w:p>
    <w:p>
      <w:pPr>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（二）交货期、交货方式及交货地点</w:t>
      </w:r>
      <w:r/>
    </w:p>
    <w:p>
      <w:pPr>
        <w:ind w:firstLine="480"/>
        <w:spacing w:line="360" w:lineRule="auto"/>
        <w:shd w:val="clear" w:color="auto"/>
        <w:rPr>
          <w:rFonts w:ascii="宋体" w:hAnsi="宋体" w:cs="Arial"/>
          <w:color w:val="auto"/>
          <w:sz w:val="24"/>
          <w:highlight w:val="none"/>
        </w:rPr>
      </w:pPr>
      <w:r>
        <w:rPr>
          <w:rFonts w:hint="eastAsia" w:ascii="宋体" w:hAnsi="宋体" w:cs="宋体"/>
          <w:bCs/>
          <w:color w:val="auto"/>
          <w:sz w:val="24"/>
          <w:highlight w:val="none"/>
        </w:rPr>
        <w:t xml:space="preserve">2.1</w:t>
      </w:r>
      <w:r>
        <w:rPr>
          <w:rFonts w:hint="eastAsia" w:ascii="宋体" w:hAnsi="宋体" w:cs="Arial"/>
          <w:color w:val="auto"/>
          <w:sz w:val="24"/>
          <w:highlight w:val="none"/>
        </w:rPr>
        <w:t xml:space="preserve">交货期：</w:t>
      </w:r>
      <w:r>
        <w:rPr>
          <w:rFonts w:ascii="宋体" w:hAnsi="宋体" w:cs="Arial"/>
          <w:color w:val="auto"/>
          <w:sz w:val="24"/>
          <w:highlight w:val="none"/>
        </w:rPr>
        <w:t xml:space="preserve">在接到订货通知10</w:t>
      </w:r>
      <w:r>
        <w:rPr>
          <w:rFonts w:hint="eastAsia" w:ascii="宋体" w:hAnsi="宋体" w:cs="Arial"/>
          <w:color w:val="auto"/>
          <w:sz w:val="24"/>
          <w:highlight w:val="none"/>
        </w:rPr>
        <w:t xml:space="preserve">天</w:t>
      </w:r>
      <w:r>
        <w:rPr>
          <w:rFonts w:ascii="宋体" w:hAnsi="宋体" w:cs="Arial"/>
          <w:color w:val="auto"/>
          <w:sz w:val="24"/>
          <w:highlight w:val="none"/>
        </w:rPr>
        <w:t xml:space="preserve">内。</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2.2交货方式：卖方在采购人指定地点交货，并完成安装、调试。</w:t>
      </w:r>
      <w:r/>
    </w:p>
    <w:p>
      <w:pPr>
        <w:ind w:firstLine="480"/>
        <w:spacing w:line="360" w:lineRule="auto"/>
        <w:shd w:val="clear" w:color="auto"/>
        <w:rPr>
          <w:rFonts w:ascii="宋体" w:hAnsi="宋体" w:cs="宋体"/>
          <w:b/>
          <w:color w:val="auto"/>
          <w:sz w:val="24"/>
          <w:highlight w:val="none"/>
        </w:rPr>
      </w:pPr>
      <w:r>
        <w:rPr>
          <w:rFonts w:hint="eastAsia" w:ascii="宋体" w:hAnsi="宋体" w:cs="宋体"/>
          <w:bCs/>
          <w:color w:val="auto"/>
          <w:sz w:val="24"/>
          <w:highlight w:val="none"/>
        </w:rPr>
        <w:t xml:space="preserve">2.3交货地点：</w:t>
      </w:r>
      <w:r>
        <w:rPr>
          <w:rFonts w:hint="eastAsia" w:ascii="宋体" w:hAnsi="宋体" w:cs="Arial"/>
          <w:color w:val="auto"/>
          <w:sz w:val="24"/>
          <w:highlight w:val="none"/>
        </w:rPr>
        <w:t xml:space="preserve">采购人指定地点，由供应商负责办理运输和装卸等，费用由供应商负责，</w:t>
      </w:r>
      <w:r>
        <w:rPr>
          <w:rFonts w:ascii="宋体" w:hAnsi="宋体" w:cs="Arial"/>
          <w:color w:val="auto"/>
          <w:sz w:val="24"/>
          <w:highlight w:val="none"/>
        </w:rPr>
        <w:t xml:space="preserve">运输过程中如发生货物丢失、损毁、交通事故或其它意外事故的，投标方负责赔偿，相关损失由投标方自行承担</w:t>
      </w:r>
      <w:r>
        <w:rPr>
          <w:rFonts w:hint="eastAsia" w:ascii="宋体" w:hAnsi="宋体" w:cs="Arial"/>
          <w:color w:val="auto"/>
          <w:sz w:val="24"/>
          <w:highlight w:val="none"/>
        </w:rPr>
        <w:t xml:space="preserve">。采购人组织验收，检验不合格或不符合质量要求，供应商除无条件退货、返工外，还应承担采购人由此造成的一切损失。</w:t>
      </w:r>
      <w:r/>
    </w:p>
    <w:p>
      <w:pPr>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（三）付款方式</w:t>
      </w:r>
      <w:r/>
    </w:p>
    <w:p>
      <w:pPr>
        <w:ind w:firstLine="480"/>
        <w:spacing w:line="360" w:lineRule="auto"/>
        <w:shd w:val="clear" w:color="auto"/>
        <w:rPr>
          <w:rFonts w:ascii="宋体" w:hAnsi="宋体" w:cs="宋体"/>
          <w:b/>
          <w:color w:val="auto"/>
          <w:sz w:val="24"/>
          <w:highlight w:val="none"/>
        </w:rPr>
      </w:pPr>
      <w:r>
        <w:rPr>
          <w:rFonts w:hint="eastAsia" w:ascii="宋体" w:hAnsi="宋体" w:cs="宋体"/>
          <w:bCs/>
          <w:color w:val="auto"/>
          <w:sz w:val="24"/>
          <w:highlight w:val="none"/>
        </w:rPr>
        <w:t xml:space="preserve">3.1 </w:t>
      </w:r>
      <w:r>
        <w:rPr>
          <w:rFonts w:ascii="宋体" w:hAnsi="宋体" w:cs="Arial"/>
          <w:color w:val="auto"/>
          <w:sz w:val="24"/>
          <w:highlight w:val="none"/>
        </w:rPr>
        <w:t xml:space="preserve">年度采购，据实结算，货到验收合格后，自收到发票30天支付货款总价的100%</w:t>
      </w:r>
      <w:r>
        <w:rPr>
          <w:rFonts w:hint="eastAsia" w:ascii="宋体" w:hAnsi="宋体" w:cs="Arial"/>
          <w:color w:val="auto"/>
          <w:sz w:val="24"/>
          <w:highlight w:val="none"/>
        </w:rPr>
        <w:t xml:space="preserve">；</w:t>
      </w:r>
      <w:r/>
    </w:p>
    <w:p>
      <w:pPr>
        <w:contextualSpacing/>
        <w:ind w:firstLine="480"/>
        <w:spacing w:before="120" w:after="120" w:line="360" w:lineRule="auto"/>
        <w:shd w:val="clear" w:color="auto"/>
        <w:rPr>
          <w:rFonts w:ascii="宋体" w:hAnsi="宋体" w:cs="Arial"/>
          <w:color w:val="auto"/>
          <w:sz w:val="24"/>
          <w:highlight w:val="none"/>
        </w:rPr>
      </w:pPr>
      <w:r>
        <w:rPr>
          <w:rFonts w:hint="eastAsia" w:ascii="宋体" w:hAnsi="宋体" w:cs="宋体"/>
          <w:bCs/>
          <w:color w:val="auto"/>
          <w:sz w:val="24"/>
          <w:highlight w:val="none"/>
        </w:rPr>
        <w:t xml:space="preserve">3.2</w:t>
      </w:r>
      <w:r>
        <w:rPr>
          <w:rFonts w:hint="eastAsia" w:ascii="宋体" w:hAnsi="宋体" w:cs="Arial"/>
          <w:color w:val="auto"/>
          <w:sz w:val="24"/>
          <w:highlight w:val="none"/>
        </w:rPr>
        <w:t xml:space="preserve">货款结算按现场实际供货安装数量为准，增减项目按中标单价结算执行</w:t>
      </w:r>
      <w:r>
        <w:rPr>
          <w:rFonts w:hint="eastAsia" w:ascii="宋体" w:hAnsi="宋体" w:cs="Arial"/>
          <w:color w:val="auto"/>
          <w:sz w:val="24"/>
          <w:highlight w:val="none"/>
        </w:rPr>
        <w:t xml:space="preserve">。</w:t>
      </w:r>
      <w:r/>
    </w:p>
    <w:p>
      <w:pPr>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（四）货币</w:t>
      </w:r>
      <w:r/>
    </w:p>
    <w:p>
      <w:pPr>
        <w:ind w:firstLine="480"/>
        <w:spacing w:line="360" w:lineRule="auto"/>
        <w:shd w:val="clear" w:color="auto"/>
        <w:rPr>
          <w:rFonts w:ascii="宋体" w:hAnsi="宋体" w:cs="宋体"/>
          <w:color w:val="auto"/>
          <w:sz w:val="24"/>
          <w:highlight w:val="none"/>
          <w:lang w:val="zh-CN"/>
        </w:rPr>
      </w:pPr>
      <w:r>
        <w:rPr>
          <w:rFonts w:hint="eastAsia" w:ascii="宋体" w:hAnsi="宋体" w:cs="宋体"/>
          <w:color w:val="auto"/>
          <w:sz w:val="24"/>
          <w:highlight w:val="none"/>
          <w:lang w:val="zh-CN"/>
        </w:rPr>
        <w:t xml:space="preserve">调研响应文件中的国产或进口货物单价和总价均采用</w:t>
      </w:r>
      <w:r>
        <w:rPr>
          <w:rFonts w:hint="eastAsia" w:ascii="宋体" w:hAnsi="宋体" w:cs="宋体"/>
          <w:b/>
          <w:color w:val="auto"/>
          <w:sz w:val="24"/>
          <w:highlight w:val="none"/>
          <w:lang w:val="zh-CN"/>
        </w:rPr>
        <w:t xml:space="preserve">人民币</w:t>
      </w:r>
      <w:r>
        <w:rPr>
          <w:rFonts w:hint="eastAsia" w:ascii="宋体" w:hAnsi="宋体" w:cs="宋体"/>
          <w:color w:val="auto"/>
          <w:sz w:val="24"/>
          <w:highlight w:val="none"/>
          <w:lang w:val="zh-CN"/>
        </w:rPr>
        <w:t xml:space="preserve">报价，以元为单位标注。</w:t>
      </w:r>
      <w:r/>
    </w:p>
    <w:p>
      <w:pPr>
        <w:spacing w:line="400" w:lineRule="exact"/>
        <w:shd w:val="clear" w:color="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shd w:val="clear" w:color="auto"/>
        <w:rPr>
          <w:rFonts w:ascii="宋体" w:hAnsi="宋体" w:cs="宋体"/>
          <w:color w:val="auto"/>
          <w:sz w:val="24"/>
          <w:highlight w:val="none"/>
          <w:lang w:val="zh-CN"/>
        </w:rPr>
      </w:pPr>
      <w:r>
        <w:rPr>
          <w:rFonts w:ascii="宋体" w:hAnsi="宋体" w:cs="宋体"/>
          <w:color w:val="auto"/>
          <w:sz w:val="24"/>
          <w:highlight w:val="none"/>
          <w:lang w:val="zh-CN"/>
        </w:rPr>
      </w:r>
      <w:r/>
    </w:p>
    <w:p>
      <w:pPr>
        <w:ind w:firstLine="480"/>
        <w:spacing w:line="360" w:lineRule="auto"/>
        <w:shd w:val="clear" w:color="auto"/>
        <w:rPr>
          <w:rFonts w:ascii="宋体" w:hAnsi="宋体" w:cs="宋体"/>
          <w:bCs/>
          <w:color w:val="auto"/>
          <w:sz w:val="24"/>
          <w:highlight w:val="none"/>
        </w:rPr>
      </w:pPr>
      <w:r>
        <w:rPr>
          <w:rFonts w:ascii="宋体" w:hAnsi="宋体" w:cs="宋体"/>
          <w:bCs/>
          <w:color w:val="auto"/>
          <w:sz w:val="24"/>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bookmarkEnd w:id="152"/>
      <w:r/>
      <w:bookmarkEnd w:id="153"/>
      <w:r/>
      <w:r/>
    </w:p>
    <w:p>
      <w:pPr>
        <w:pStyle w:val="766"/>
        <w:shd w:val="clear" w:color="auto"/>
        <w:rPr>
          <w:color w:val="auto"/>
          <w:highlight w:val="none"/>
        </w:rPr>
      </w:pPr>
      <w:r/>
      <w:bookmarkStart w:id="154" w:name="_Toc10059"/>
      <w:r>
        <w:rPr>
          <w:rFonts w:hint="eastAsia" w:eastAsia="宋体"/>
          <w:color w:val="auto"/>
          <w:highlight w:val="none"/>
        </w:rPr>
        <w:t xml:space="preserve">第五部分 </w:t>
      </w:r>
      <w:r>
        <w:rPr>
          <w:rFonts w:hint="eastAsia"/>
          <w:color w:val="auto"/>
          <w:highlight w:val="none"/>
        </w:rPr>
        <w:t xml:space="preserve">合同格式及条款</w:t>
      </w:r>
      <w:bookmarkEnd w:id="151"/>
      <w:r/>
      <w:bookmarkEnd w:id="154"/>
      <w:r/>
      <w:r/>
    </w:p>
    <w:p>
      <w:pPr>
        <w:jc w:val="left"/>
        <w:spacing w:line="360" w:lineRule="auto"/>
        <w:shd w:val="clear" w:color="auto"/>
        <w:widowControl/>
        <w:rPr>
          <w:rFonts w:hAnsi="宋体" w:eastAsia="Times New Roman"/>
          <w:color w:val="auto"/>
          <w:sz w:val="36"/>
          <w:szCs w:val="36"/>
          <w:highlight w:val="none"/>
        </w:rPr>
      </w:pPr>
      <w:r>
        <w:rPr>
          <w:rFonts w:hint="eastAsia" w:hAnsi="宋体" w:eastAsia="Times New Roman"/>
          <w:bCs/>
          <w:color w:val="auto"/>
          <w:sz w:val="24"/>
          <w:szCs w:val="24"/>
          <w:highlight w:val="none"/>
        </w:rPr>
        <w:t xml:space="preserve">注：本合同仅为合同的参考文本，合同签订双方可根据项目的具体要求进行修订，但不得更改实质性要求。</w:t>
      </w:r>
      <w:r/>
    </w:p>
    <w:p>
      <w:pPr>
        <w:ind w:firstLine="2168"/>
        <w:jc w:val="left"/>
        <w:shd w:val="clear" w:color="auto"/>
        <w:widowControl/>
        <w:rPr>
          <w:color w:val="auto"/>
          <w:highlight w:val="none"/>
        </w:rPr>
      </w:pPr>
      <w:r>
        <w:rPr>
          <w:rFonts w:hint="eastAsia" w:ascii="宋体" w:hAnsi="宋体" w:cs="宋体"/>
          <w:b/>
          <w:bCs/>
          <w:color w:val="auto"/>
          <w:sz w:val="36"/>
          <w:szCs w:val="36"/>
          <w:highlight w:val="none"/>
          <w:lang w:bidi="ar"/>
        </w:rPr>
        <w:t xml:space="preserve">江苏省中医院物资采购合同 </w:t>
      </w:r>
      <w:r/>
    </w:p>
    <w:p>
      <w:pPr>
        <w:ind w:firstLine="3654"/>
        <w:jc w:val="left"/>
        <w:shd w:val="clear" w:color="auto"/>
        <w:widowControl/>
        <w:rPr>
          <w:rFonts w:ascii="宋体" w:hAnsi="宋体" w:cs="宋体"/>
          <w:b/>
          <w:bCs/>
          <w:color w:val="auto"/>
          <w:sz w:val="28"/>
          <w:szCs w:val="28"/>
          <w:highlight w:val="none"/>
          <w:lang w:bidi="ar"/>
        </w:rPr>
      </w:pPr>
      <w:r>
        <w:rPr>
          <w:rFonts w:hint="eastAsia" w:ascii="宋体" w:hAnsi="宋体" w:cs="宋体"/>
          <w:b/>
          <w:bCs/>
          <w:color w:val="auto"/>
          <w:sz w:val="28"/>
          <w:szCs w:val="28"/>
          <w:highlight w:val="none"/>
          <w:lang w:bidi="ar"/>
        </w:rPr>
        <w:t xml:space="preserve">合同编号：</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甲方：江苏省中医院 </w:t>
      </w:r>
      <w:r/>
    </w:p>
    <w:p>
      <w:pPr>
        <w:jc w:val="left"/>
        <w:spacing w:line="440" w:lineRule="exact"/>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乙方：</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根据《中华人民共和国民法典》,经 </w:t>
      </w:r>
      <w:r>
        <w:rPr>
          <w:rFonts w:hint="eastAsia" w:ascii="宋体" w:hAnsi="宋体" w:cs="宋体"/>
          <w:color w:val="auto"/>
          <w:sz w:val="24"/>
          <w:szCs w:val="24"/>
          <w:highlight w:val="none"/>
          <w:u w:val="single"/>
          <w:lang w:bidi="ar"/>
        </w:rPr>
        <w:t xml:space="preserve">[招标日期]</w:t>
      </w:r>
      <w:r>
        <w:rPr>
          <w:rFonts w:hint="eastAsia" w:ascii="宋体" w:hAnsi="宋体" w:cs="宋体"/>
          <w:color w:val="auto"/>
          <w:sz w:val="24"/>
          <w:szCs w:val="24"/>
          <w:highlight w:val="none"/>
          <w:lang w:bidi="ar"/>
        </w:rPr>
        <w:t xml:space="preserve">招投标会议甲乙双方友好协商，就</w:t>
      </w:r>
      <w:r>
        <w:rPr>
          <w:rFonts w:hint="eastAsia" w:ascii="宋体" w:hAnsi="宋体" w:cs="宋体"/>
          <w:color w:val="auto"/>
          <w:sz w:val="24"/>
          <w:szCs w:val="24"/>
          <w:highlight w:val="none"/>
          <w:u w:val="single"/>
          <w:lang w:bidi="ar"/>
        </w:rPr>
        <w:t xml:space="preserve">[名称]</w:t>
      </w:r>
      <w:r>
        <w:rPr>
          <w:rFonts w:hint="eastAsia" w:ascii="宋体" w:hAnsi="宋体" w:cs="宋体"/>
          <w:color w:val="auto"/>
          <w:sz w:val="24"/>
          <w:szCs w:val="24"/>
          <w:highlight w:val="none"/>
          <w:lang w:bidi="ar"/>
        </w:rPr>
        <w:t xml:space="preserve">年度采购事宜，双方达成如下货物购销协议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1、供货内容。具体产品内容、价格详见附件。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合同价款包括了设计、货款、税、乙方将货物送至甲方指定地点的运输费、 装卸费、保费、质保期内售后服务等在内的一切费用。除非本合同履行期间乙方依据甲方要求对货物做出调整，且此调整的具体要求及由此引起的价款变动 事先已得到甲方的书面确认，否则甲方除向乙方支付上述合同价款外，在本合同项下，甲方无义务向乙方支付其它任何价款或费用等。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2、质量要求。乙方所提供的货物必须全新的、符合国家有关部门的规范标准，符合环保标准，并与招投标文件的要求及样品相一致。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货物质保期为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bidi="ar"/>
        </w:rPr>
        <w:t xml:space="preserve"> 年，自货物通过甲方验收合格之日算起。质保期内乙方应对其货物的内在质量承担全部责任。质保期内，如发现货物有缺陷，不符合本合同规定，乙方应在接到甲方书面通知后，立即修理、更换。属乙方责任的， 由此产生的货物费用、到现场的更换费用、维修人员的差旅费、运输费及保险费等由乙方承担。经更换和/或修理后的货物或部件的质量质保期应重新计算。 如乙方未及时履行保修义务的，按本合同约定的逾期供货承担违约责任。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3、货物交付。货物交付地点为江苏省中医院（含所属分院）。乙方应按甲方要求，在接到订货通知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bidi="ar"/>
        </w:rPr>
        <w:t xml:space="preserve">天内，将本合同货物自费（包括运输费、上力费、 卸车费、过路过桥费等）送至甲方指定的收货地点，并摆放到位。运输过程中如发生货物丢失、损毁、交通事故或其它意外事故的，乙方负责赔偿，相关损失由乙方自行承担。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4、货物验收。当货物运到现场后，甲乙双方尽快组织到货验收，清点和检验到达现场的货物数量和表面质量。如货物需要安装的，待安装完成后进行验收。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到货验收无误后，乙方和甲方办理货物移交手续。甲方在货物交付使用后10 日内对货物的数量、质量及使用情况进行验收，验收标准按本合同第 2 条规定。经验收不合格的货物，乙方必须无条件退货、更换，因退货或更换造成甲方损失的，乙方应承担相应责任。如乙方交付的货物中有批量性产品的，经甲方抽检，不合格率达 2%或以上的，该批货物无条件退货或更换。甲方的到货检验和使用不等于确认乙方交付的货物符合本合同约定，也不免除或减轻本合同项下乙方交付合格货物的责任。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5、付款方式。当甲方依据本合同第 4 条约定验收合格的，自收到乙方货物正式发票后，30 日支付货款，据实结算。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甲方的付款行为在任何时候都不能被理解为对乙方所交货物及提供服务的认可，也不能成为乙方减轻或免除其对交付符合本合同规定货物责任的理由和依据。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甲方付款时，对于乙方应向甲方支付的任何一笔违约金、赔偿金，或货物有缺陷但未修理、未更换之前，甲方有权暂停支付相应款项直至问题解决（乙方支付违约金、赔偿金或货物问题已解决）。</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乙方同意并确认，如因乙方提供的任何货物出现质量、数量、规格等不符合本合同要求，甲方将立即停止对乙方所应支付的任何一笔付款，直至所有问题得以解决。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质量保证。乙方所提供的货物应包含和反映最新的技术和工艺，符合政府部门和专业机构的相关要求并达到相关行业标准、双方同意的技术要求和样品要求。所有货物应当提供产品合格证书、质量保修证书以及环保检测合格证书。如所交付的货物如需执行相应的强制性认证要求的，则必须通过国家强制3C 认证等。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乙方必须确保所提供的货物符合中华人民共和国有关环保、卫生、健康、安全等方面的要求，不得侵犯他人在先合法权利。如有违反，甲方有权拒收并要求乙方重新提供合格产品，同时乙方需向甲方赔偿因此而产生的所有损失和费用。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乙方应按本合同规定的性能、规格型号、质量标准向甲方提供未经使用的全新货物。乙方保证所提供的货物不存在设计或技术缺陷，在正常使用和维护保养的情况下，具有使甲方满意的使用寿命。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7、售后服务。乙方对其所供货物应实行质量“三包”和 24 小时服务响应。在质保期内，乙方应免费提供上门维修服务，免费更换货物及零部件。质保期内乙方未能按本合同约定及时提供服务的，甲方有权自行联系第三方提供相应服务，支出的费用由乙方承担。超过质保期的，乙方应提供维修服务，只收取材料费。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8、违约责任。除不可抗力事由外，乙方未按</w:t>
      </w:r>
      <w:r>
        <w:rPr>
          <w:rFonts w:hint="eastAsia" w:ascii="宋体" w:hAnsi="宋体" w:cs="宋体"/>
          <w:color w:val="auto"/>
          <w:sz w:val="24"/>
          <w:szCs w:val="24"/>
          <w:highlight w:val="none"/>
          <w:lang w:bidi="ar"/>
        </w:rPr>
        <w:t xml:space="preserve">甲方指定的时间交付产品的，每逾期一日，乙方应按逾期交付货物价款总值的0.05%计算，向甲方支付逾期交货违约金，但该违约金总金额不超过逾期交货订单总金额的 30%。乙方逾期供货达 10 日的；或乙方提供货物质量不符合国家及行业标准的、货物规格、型号、 产地、质量等与样品不一致的，甲方均有权拒绝接收货物并有权解除合同，同时，乙方应向甲方支付逾期交货订单总金额的 30%违约金，并承担由此产生的一切责任损失。除不可抗力事由外，乙方拒不履行合同，乙方应向甲方支付合同总金额的 30%违约金，并承担由此产生的一切损失。 </w:t>
      </w:r>
      <w:r/>
    </w:p>
    <w:p>
      <w:pPr>
        <w:ind w:firstLine="480"/>
        <w:jc w:val="left"/>
        <w:spacing w:line="440" w:lineRule="exact"/>
        <w:shd w:val="clear" w:color="auto"/>
        <w:widowControl/>
        <w:rPr>
          <w:rFonts w:ascii="宋体" w:hAnsi="宋体" w:cs="宋体"/>
          <w:color w:val="auto"/>
          <w:sz w:val="24"/>
          <w:szCs w:val="24"/>
          <w:highlight w:val="none"/>
          <w:u w:val="single"/>
        </w:rPr>
      </w:pPr>
      <w:r>
        <w:rPr>
          <w:rFonts w:hint="eastAsia" w:ascii="宋体" w:hAnsi="宋体" w:cs="宋体"/>
          <w:color w:val="auto"/>
          <w:sz w:val="24"/>
          <w:szCs w:val="24"/>
          <w:highlight w:val="none"/>
          <w:lang w:bidi="ar"/>
        </w:rPr>
        <w:t xml:space="preserve">甲方逾期付款的每逾期一日，按逾期款项的万分之五支付违约金</w:t>
      </w:r>
      <w:r>
        <w:rPr>
          <w:rFonts w:hint="eastAsia" w:ascii="宋体" w:hAnsi="宋体" w:cs="宋体"/>
          <w:color w:val="auto"/>
          <w:sz w:val="24"/>
          <w:szCs w:val="24"/>
          <w:highlight w:val="none"/>
          <w:u w:val="single"/>
          <w:lang w:bidi="ar"/>
        </w:rPr>
        <w:t xml:space="preserve">。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9、甲方如需变更合同约定的货物数量或货物品种的，双方可对变更货物的交货时间、价格、规格型号、质量要求等另行约定，无特别约定的，则参照本合同执行。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10、甲乙双方应遵纪守法，按照廉洁自律的要求办事。乙方不得以非正当手段参与竞争，不得贿赂甲方工作人员。否则甲方有权立即解除本合同。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11、因履行合同发生争议的，双方应友好协商解决。协商不成时，任何一方均可向甲方所在地人民法院提起诉讼。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12、本合同所指损失不限于直接损失，还包括向第三方采购所产生的差价，以及因追索损失而产生的律师费、诉讼费、保全费、保全保险费、公证费、差旅费等间接损失。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如本合同提及的乙方应遵守的国家、行业或企业标准规范等之间有差异的，乙方则应遵守高的标准或规范。封样实际质量参数低于国家、行业以及甲方要求的质量标准的，应以国家、行业以及甲方要求的质量标准为准。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14、本合同一式伍份，甲方执肆份，乙方执壹份。本合同经甲乙双方签字盖章后生效。 </w:t>
      </w:r>
      <w:r/>
    </w:p>
    <w:p>
      <w:pPr>
        <w:ind w:firstLine="480"/>
        <w:jc w:val="left"/>
        <w:spacing w:line="440" w:lineRule="exact"/>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15、合同有效期为[开始日期]至[结束日期]。 </w:t>
      </w:r>
      <w:r/>
    </w:p>
    <w:p>
      <w:pPr>
        <w:jc w:val="left"/>
        <w:spacing w:line="440" w:lineRule="exac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甲方：江苏省中医院                   乙方：</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法定（授权）代表人：                 法定（授权）代表人： </w:t>
      </w:r>
      <w:r/>
    </w:p>
    <w:p>
      <w:pPr>
        <w:ind w:firstLine="480"/>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年  月    日                     年   月  日</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地址：南京市汉中路 155 号       地址： </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邮编：210029                    邮编： </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电话：025-86613163              电话： </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开户银行：民生上海路支行        开户银行： </w:t>
      </w:r>
      <w:r/>
    </w:p>
    <w:p>
      <w:pPr>
        <w:jc w:val="left"/>
        <w:spacing w:line="440" w:lineRule="exac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帐号：87303022240101006310      帐号：</w:t>
      </w:r>
      <w:r/>
    </w:p>
    <w:p>
      <w:pPr>
        <w:jc w:val="left"/>
        <w:shd w:val="clear" w:color="auto"/>
        <w:widowControl/>
        <w:rPr>
          <w:rFonts w:ascii="宋体" w:hAnsi="宋体" w:cs="宋体"/>
          <w:color w:val="auto"/>
          <w:szCs w:val="21"/>
          <w:highlight w:val="none"/>
          <w:lang w:bidi="ar"/>
        </w:rPr>
      </w:pPr>
      <w:r>
        <w:rPr>
          <w:rFonts w:ascii="宋体" w:hAnsi="宋体" w:cs="宋体"/>
          <w:color w:val="auto"/>
          <w:szCs w:val="21"/>
          <w:highlight w:val="none"/>
          <w:lang w:bidi="ar"/>
        </w:rPr>
      </w:r>
      <w:r/>
    </w:p>
    <w:p>
      <w:pPr>
        <w:jc w:val="left"/>
        <w:shd w:val="clear" w:color="auto"/>
        <w:widowControl/>
        <w:rPr>
          <w:rFonts w:ascii="宋体" w:hAnsi="宋体" w:cs="宋体"/>
          <w:color w:val="auto"/>
          <w:szCs w:val="21"/>
          <w:highlight w:val="none"/>
          <w:lang w:bidi="ar"/>
        </w:rPr>
      </w:pPr>
      <w:r>
        <w:rPr>
          <w:rFonts w:ascii="宋体" w:hAnsi="宋体" w:cs="宋体"/>
          <w:color w:val="auto"/>
          <w:szCs w:val="21"/>
          <w:highlight w:val="none"/>
          <w:lang w:bidi="ar"/>
        </w:rPr>
      </w:r>
      <w:r/>
    </w:p>
    <w:p>
      <w:pPr>
        <w:jc w:val="left"/>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附件: </w:t>
      </w:r>
      <w:r/>
    </w:p>
    <w:p>
      <w:pPr>
        <w:ind w:firstLine="2400"/>
        <w:jc w:val="left"/>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供货产品内容与价格清单</w:t>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1330"/>
        <w:gridCol w:w="1702"/>
        <w:gridCol w:w="959"/>
        <w:gridCol w:w="1332"/>
        <w:gridCol w:w="1727"/>
        <w:gridCol w:w="940"/>
      </w:tblGrid>
      <w:tr>
        <w:trPr>
          <w:trHeight w:val="310"/>
        </w:trPr>
        <w:tc>
          <w:tcPr>
            <w:gridSpan w:val="7"/>
            <w:tcW w:w="9320" w:type="dxa"/>
            <w:textDirection w:val="lrTb"/>
            <w:noWrap w:val="false"/>
          </w:tcPr>
          <w:p>
            <w:pPr>
              <w:ind w:firstLine="1920"/>
              <w:jc w:val="left"/>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（是、否）年度合同数量据实结算</w:t>
            </w:r>
            <w:r/>
          </w:p>
        </w:tc>
      </w:tr>
      <w:tr>
        <w:trPr>
          <w:trHeight w:val="310"/>
        </w:trPr>
        <w:tc>
          <w:tcPr>
            <w:tcW w:w="1330"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序号</w:t>
            </w:r>
            <w:r/>
          </w:p>
        </w:tc>
        <w:tc>
          <w:tcPr>
            <w:tcW w:w="1330"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名称</w:t>
            </w:r>
            <w:r/>
          </w:p>
        </w:tc>
        <w:tc>
          <w:tcPr>
            <w:tcW w:w="1702"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规格型号</w:t>
            </w:r>
            <w:r/>
          </w:p>
        </w:tc>
        <w:tc>
          <w:tcPr>
            <w:tcW w:w="959"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数量</w:t>
            </w:r>
            <w:r/>
          </w:p>
        </w:tc>
        <w:tc>
          <w:tcPr>
            <w:tcW w:w="1332"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单位</w:t>
            </w:r>
            <w:r/>
          </w:p>
        </w:tc>
        <w:tc>
          <w:tcPr>
            <w:tcW w:w="1727"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单价（元）</w:t>
            </w:r>
            <w:r/>
          </w:p>
        </w:tc>
        <w:tc>
          <w:tcPr>
            <w:tcW w:w="940" w:type="dxa"/>
            <w:vAlign w:val="center"/>
            <w:textDirection w:val="lrTb"/>
            <w:noWrap w:val="false"/>
          </w:tcPr>
          <w:p>
            <w:pPr>
              <w:jc w:val="center"/>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品牌</w:t>
            </w:r>
            <w:r/>
          </w:p>
        </w:tc>
      </w:tr>
      <w:tr>
        <w:trPr>
          <w:trHeight w:val="320"/>
        </w:trPr>
        <w:tc>
          <w:tcPr>
            <w:tcW w:w="1330" w:type="dxa"/>
            <w:textDirection w:val="lrTb"/>
            <w:noWrap w:val="false"/>
          </w:tcPr>
          <w:p>
            <w:pPr>
              <w:jc w:val="left"/>
              <w:shd w:val="clear" w:color="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tcW w:w="1330" w:type="dxa"/>
            <w:textDirection w:val="lrTb"/>
            <w:noWrap w:val="false"/>
          </w:tcPr>
          <w:p>
            <w:pPr>
              <w:jc w:val="lef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W w:w="1702" w:type="dxa"/>
            <w:textDirection w:val="lrTb"/>
            <w:noWrap w:val="false"/>
          </w:tcPr>
          <w:p>
            <w:pPr>
              <w:jc w:val="lef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W w:w="959" w:type="dxa"/>
            <w:textDirection w:val="lrTb"/>
            <w:noWrap w:val="false"/>
          </w:tcPr>
          <w:p>
            <w:pPr>
              <w:jc w:val="lef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W w:w="1332" w:type="dxa"/>
            <w:textDirection w:val="lrTb"/>
            <w:noWrap w:val="false"/>
          </w:tcPr>
          <w:p>
            <w:pPr>
              <w:jc w:val="lef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W w:w="1727" w:type="dxa"/>
            <w:textDirection w:val="lrTb"/>
            <w:noWrap w:val="false"/>
          </w:tcPr>
          <w:p>
            <w:pPr>
              <w:jc w:val="lef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W w:w="940" w:type="dxa"/>
            <w:textDirection w:val="lrTb"/>
            <w:noWrap w:val="false"/>
          </w:tcPr>
          <w:p>
            <w:pPr>
              <w:jc w:val="left"/>
              <w:shd w:val="clear" w:color="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bl>
    <w:p>
      <w:pPr>
        <w:pStyle w:val="781"/>
        <w:jc w:val="left"/>
        <w:spacing w:after="0"/>
        <w:shd w:val="clear" w:color="auto"/>
        <w:widowControl/>
        <w:rPr>
          <w:rFonts w:ascii="楷体_GB2312" w:hAnsi="Arial" w:eastAsia="楷体_GB2312"/>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6"/>
        <w:pageBreakBefore/>
        <w:shd w:val="clear" w:color="auto"/>
        <w:rPr>
          <w:color w:val="auto"/>
          <w:highlight w:val="none"/>
        </w:rPr>
      </w:pPr>
      <w:r/>
      <w:bookmarkStart w:id="155" w:name="_Toc29724"/>
      <w:r/>
      <w:bookmarkStart w:id="156" w:name="_Toc514054483"/>
      <w:r/>
      <w:bookmarkStart w:id="157" w:name="_Toc26546"/>
      <w:r>
        <w:rPr>
          <w:rFonts w:hint="eastAsia"/>
          <w:color w:val="auto"/>
          <w:highlight w:val="none"/>
        </w:rPr>
        <w:t xml:space="preserve">第六部分  投标文件格式</w:t>
      </w:r>
      <w:bookmarkEnd w:id="155"/>
      <w:r/>
      <w:bookmarkEnd w:id="156"/>
      <w:r/>
      <w:bookmarkEnd w:id="157"/>
      <w:r/>
      <w:r/>
    </w:p>
    <w:p>
      <w:pPr>
        <w:shd w:val="clear" w:color="auto"/>
        <w:rPr>
          <w:rFonts w:ascii="宋体" w:hAnsi="宋体" w:cs="宋体"/>
          <w:color w:val="auto"/>
          <w:highlight w:val="none"/>
        </w:rPr>
      </w:pPr>
      <w:r>
        <w:rPr>
          <w:rFonts w:ascii="宋体" w:hAnsi="宋体" w:cs="宋体"/>
          <w:color w:val="auto"/>
          <w:highlight w:val="none"/>
        </w:rPr>
      </w:r>
      <w:r/>
    </w:p>
    <w:p>
      <w:pPr>
        <w:jc w:val="left"/>
        <w:spacing w:line="360" w:lineRule="auto"/>
        <w:shd w:val="clear" w:color="auto"/>
        <w:widowControl/>
        <w:rPr>
          <w:rFonts w:ascii="仿宋" w:hAnsi="仿宋" w:eastAsia="仿宋" w:cs="宋体"/>
          <w:b/>
          <w:bCs/>
          <w:color w:val="auto"/>
          <w:sz w:val="24"/>
          <w:szCs w:val="28"/>
          <w:highlight w:val="none"/>
        </w:rPr>
      </w:pPr>
      <w:r/>
      <w:bookmarkStart w:id="158" w:name="_Toc21788"/>
      <w:r/>
      <w:bookmarkStart w:id="159" w:name="_Toc26779"/>
      <w:r/>
      <w:bookmarkStart w:id="160" w:name="_Toc16009"/>
      <w:r/>
      <w:bookmarkStart w:id="161"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shd w:val="clear" w:color="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shd w:val="clear" w:color="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shd w:val="clear" w:color="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shd w:val="clear" w:color="auto"/>
        <w:widowControl/>
        <w:rPr>
          <w:rFonts w:ascii="仿宋" w:hAnsi="仿宋" w:eastAsia="仿宋" w:cs="宋体"/>
          <w:color w:val="auto"/>
          <w:sz w:val="24"/>
          <w:szCs w:val="28"/>
          <w:highlight w:val="none"/>
        </w:rPr>
      </w:pPr>
      <w:r>
        <w:rPr>
          <w:rFonts w:ascii="仿宋" w:hAnsi="仿宋" w:eastAsia="仿宋" w:cs="宋体"/>
          <w:color w:val="auto"/>
          <w:sz w:val="24"/>
          <w:szCs w:val="28"/>
          <w:highlight w:val="none"/>
        </w:rPr>
      </w:r>
      <w:r/>
    </w:p>
    <w:p>
      <w:pPr>
        <w:jc w:val="left"/>
        <w:spacing w:line="360" w:lineRule="auto"/>
        <w:shd w:val="clear" w:color="auto"/>
        <w:widowControl/>
        <w:rPr>
          <w:rFonts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shd w:val="clear" w:color="auto"/>
        <w:widowControl/>
        <w:rPr>
          <w:rFonts w:ascii="宋体" w:hAnsi="宋体" w:cs="宋体"/>
          <w:b/>
          <w:color w:val="auto"/>
          <w:sz w:val="32"/>
          <w:szCs w:val="24"/>
          <w:highlight w:val="none"/>
        </w:rPr>
      </w:pPr>
      <w:r>
        <w:rPr>
          <w:rFonts w:ascii="宋体" w:hAnsi="宋体" w:cs="宋体"/>
          <w:b/>
          <w:color w:val="auto"/>
          <w:sz w:val="32"/>
          <w:szCs w:val="24"/>
          <w:highlight w:val="none"/>
        </w:rPr>
      </w:r>
      <w:r/>
    </w:p>
    <w:p>
      <w:pPr>
        <w:pStyle w:val="1264"/>
        <w:ind w:firstLine="321"/>
        <w:jc w:val="center"/>
        <w:shd w:val="clear" w:color="auto"/>
        <w:rPr>
          <w:rFonts w:ascii="宋体" w:hAnsi="宋体" w:eastAsia="宋体" w:cs="宋体"/>
          <w:color w:val="auto"/>
          <w:highlight w:val="none"/>
        </w:rPr>
        <w:outlineLvl w:val="1"/>
      </w:pPr>
      <w:r/>
      <w:bookmarkStart w:id="162" w:name="_Toc15407"/>
      <w:r>
        <w:rPr>
          <w:rFonts w:hint="eastAsia" w:ascii="宋体" w:hAnsi="宋体" w:eastAsia="宋体" w:cs="宋体"/>
          <w:color w:val="auto"/>
          <w:highlight w:val="none"/>
        </w:rPr>
        <w:t xml:space="preserve">封面</w:t>
      </w:r>
      <w:bookmarkEnd w:id="158"/>
      <w:r/>
      <w:bookmarkEnd w:id="159"/>
      <w:r/>
      <w:bookmarkEnd w:id="160"/>
      <w:r/>
      <w:bookmarkEnd w:id="161"/>
      <w:r/>
      <w:bookmarkEnd w:id="162"/>
      <w:r/>
      <w:r/>
    </w:p>
    <w:p>
      <w:pPr>
        <w:pStyle w:val="1129"/>
        <w:jc w:val="left"/>
        <w:shd w:val="clear" w:color="auto"/>
        <w:rPr>
          <w:rFonts w:ascii="宋体" w:hAnsi="宋体" w:cs="宋体"/>
          <w:color w:val="auto"/>
          <w:sz w:val="32"/>
          <w:szCs w:val="32"/>
          <w:highlight w:val="none"/>
        </w:rPr>
      </w:pPr>
      <w:r>
        <w:rPr>
          <w:rFonts w:ascii="宋体" w:hAnsi="宋体" w:cs="宋体"/>
          <w:color w:val="auto"/>
          <w:sz w:val="32"/>
          <w:szCs w:val="32"/>
          <w:highlight w:val="none"/>
        </w:rPr>
      </w:r>
      <w:r/>
    </w:p>
    <w:p>
      <w:pPr>
        <w:pStyle w:val="1129"/>
        <w:jc w:val="left"/>
        <w:shd w:val="clear" w:color="auto"/>
        <w:rPr>
          <w:rFonts w:ascii="宋体" w:hAnsi="宋体" w:cs="宋体"/>
          <w:color w:val="auto"/>
          <w:sz w:val="32"/>
          <w:szCs w:val="32"/>
          <w:highlight w:val="none"/>
        </w:rPr>
      </w:pPr>
      <w:r>
        <w:rPr>
          <w:rFonts w:ascii="宋体" w:hAnsi="宋体" w:cs="宋体"/>
          <w:color w:val="auto"/>
          <w:sz w:val="32"/>
          <w:szCs w:val="32"/>
          <w:highlight w:val="none"/>
        </w:rPr>
      </w:r>
      <w:r/>
    </w:p>
    <w:p>
      <w:pPr>
        <w:pStyle w:val="1129"/>
        <w:jc w:val="left"/>
        <w:shd w:val="clear" w:color="auto"/>
        <w:rPr>
          <w:rFonts w:ascii="宋体" w:hAnsi="宋体" w:cs="宋体"/>
          <w:color w:val="auto"/>
          <w:sz w:val="32"/>
          <w:szCs w:val="32"/>
          <w:highlight w:val="none"/>
        </w:rPr>
      </w:pPr>
      <w:r>
        <w:rPr>
          <w:rFonts w:ascii="宋体" w:hAnsi="宋体" w:cs="宋体"/>
          <w:color w:val="auto"/>
          <w:sz w:val="32"/>
          <w:szCs w:val="32"/>
          <w:highlight w:val="none"/>
        </w:rPr>
      </w:r>
      <w:r/>
    </w:p>
    <w:p>
      <w:pPr>
        <w:pStyle w:val="1129"/>
        <w:jc w:val="center"/>
        <w:shd w:val="clear" w:color="auto"/>
        <w:rPr>
          <w:rFonts w:ascii="宋体" w:hAnsi="宋体" w:cs="宋体"/>
          <w:color w:val="auto"/>
          <w:sz w:val="52"/>
          <w:szCs w:val="52"/>
          <w:highlight w:val="none"/>
        </w:rPr>
      </w:pPr>
      <w:r>
        <w:rPr>
          <w:rFonts w:ascii="宋体" w:hAnsi="宋体" w:cs="宋体"/>
          <w:color w:val="auto"/>
          <w:sz w:val="52"/>
          <w:szCs w:val="52"/>
          <w:highlight w:val="none"/>
        </w:rPr>
      </w:r>
      <w:r/>
    </w:p>
    <w:p>
      <w:pPr>
        <w:pStyle w:val="1129"/>
        <w:jc w:val="center"/>
        <w:shd w:val="clear" w:color="auto"/>
        <w:rPr>
          <w:rFonts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29"/>
        <w:jc w:val="lef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pStyle w:val="1129"/>
        <w:jc w:val="lef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pStyle w:val="1129"/>
        <w:jc w:val="lef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pStyle w:val="1129"/>
        <w:jc w:val="lef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pStyle w:val="1129"/>
        <w:jc w:val="left"/>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pStyle w:val="1033"/>
        <w:ind w:firstLine="723"/>
        <w:jc w:val="both"/>
        <w:shd w:val="clear" w:color="auto"/>
        <w:rPr>
          <w:rFonts w:hAnsi="宋体" w:cs="宋体"/>
          <w:color w:val="auto"/>
          <w:highlight w:val="none"/>
        </w:rPr>
      </w:pPr>
      <w:r>
        <w:rPr>
          <w:rFonts w:hint="eastAsia" w:hAnsi="宋体" w:cs="宋体"/>
          <w:b/>
          <w:color w:val="auto"/>
          <w:sz w:val="36"/>
          <w:szCs w:val="36"/>
          <w:highlight w:val="none"/>
        </w:rPr>
        <w:t xml:space="preserve">项   目   名   称：</w:t>
      </w:r>
      <w:r>
        <w:rPr>
          <w:rFonts w:hint="eastAsia" w:hAnsi="宋体" w:cs="宋体"/>
          <w:b/>
          <w:color w:val="auto"/>
          <w:sz w:val="36"/>
          <w:szCs w:val="36"/>
          <w:highlight w:val="none"/>
          <w:u w:val="single"/>
        </w:rPr>
        <w:t xml:space="preserve">               </w:t>
      </w:r>
      <w:r/>
    </w:p>
    <w:p>
      <w:pPr>
        <w:pStyle w:val="1033"/>
        <w:ind w:firstLine="723"/>
        <w:jc w:val="both"/>
        <w:shd w:val="clear" w:color="auto"/>
        <w:rPr>
          <w:rFonts w:hAnsi="宋体" w:cs="宋体"/>
          <w:b/>
          <w:color w:val="auto"/>
          <w:sz w:val="36"/>
          <w:szCs w:val="36"/>
          <w:highlight w:val="none"/>
          <w:u w:val="single"/>
        </w:rPr>
      </w:pPr>
      <w:r>
        <w:rPr>
          <w:rFonts w:hint="eastAsia" w:hAnsi="宋体" w:cs="宋体"/>
          <w:b/>
          <w:color w:val="auto"/>
          <w:sz w:val="36"/>
          <w:szCs w:val="36"/>
          <w:highlight w:val="none"/>
        </w:rPr>
        <w:t xml:space="preserve">项   目   编   号：</w:t>
      </w:r>
      <w:r>
        <w:rPr>
          <w:rFonts w:hint="eastAsia" w:hAnsi="宋体" w:cs="宋体"/>
          <w:b/>
          <w:color w:val="auto"/>
          <w:sz w:val="36"/>
          <w:szCs w:val="36"/>
          <w:highlight w:val="none"/>
          <w:u w:val="single"/>
        </w:rPr>
        <w:t xml:space="preserve">               </w:t>
      </w:r>
      <w:r/>
    </w:p>
    <w:p>
      <w:pPr>
        <w:pStyle w:val="1033"/>
        <w:ind w:firstLine="723"/>
        <w:jc w:val="both"/>
        <w:shd w:val="clear" w:color="auto"/>
        <w:rPr>
          <w:rFonts w:hAnsi="宋体" w:cs="宋体"/>
          <w:color w:val="auto"/>
          <w:highlight w:val="none"/>
        </w:rPr>
      </w:pPr>
      <w:r>
        <w:rPr>
          <w:rFonts w:hint="eastAsia" w:hAnsi="宋体" w:cs="宋体"/>
          <w:b/>
          <w:color w:val="auto"/>
          <w:sz w:val="36"/>
          <w:szCs w:val="36"/>
          <w:highlight w:val="none"/>
        </w:rPr>
        <w:t xml:space="preserve">投 标 人 名 称 ： </w:t>
      </w:r>
      <w:r>
        <w:rPr>
          <w:rFonts w:hint="eastAsia" w:hAnsi="宋体" w:cs="宋体"/>
          <w:b/>
          <w:color w:val="auto"/>
          <w:sz w:val="36"/>
          <w:szCs w:val="36"/>
          <w:highlight w:val="none"/>
          <w:u w:val="single"/>
        </w:rPr>
        <w:t xml:space="preserve">（加盖CA电子公章）           </w:t>
      </w:r>
      <w:r/>
    </w:p>
    <w:p>
      <w:pPr>
        <w:pStyle w:val="1033"/>
        <w:ind w:firstLine="723"/>
        <w:jc w:val="both"/>
        <w:shd w:val="clear" w:color="auto"/>
        <w:rPr>
          <w:rFonts w:hAnsi="宋体" w:cs="宋体"/>
          <w:color w:val="auto"/>
          <w:highlight w:val="none"/>
        </w:rPr>
      </w:pPr>
      <w:r>
        <w:rPr>
          <w:rFonts w:hint="eastAsia" w:hAnsi="宋体" w:cs="宋体"/>
          <w:b/>
          <w:color w:val="auto"/>
          <w:sz w:val="36"/>
          <w:szCs w:val="36"/>
          <w:highlight w:val="none"/>
        </w:rPr>
        <w:t xml:space="preserve">日    期 ：    </w:t>
      </w:r>
      <w:r>
        <w:rPr>
          <w:rFonts w:hint="eastAsia" w:hAnsi="宋体" w:cs="宋体"/>
          <w:b/>
          <w:color w:val="auto"/>
          <w:sz w:val="36"/>
          <w:szCs w:val="36"/>
          <w:highlight w:val="none"/>
          <w:u w:val="single"/>
        </w:rPr>
        <w:t xml:space="preserve">                           </w:t>
      </w:r>
      <w:r/>
    </w:p>
    <w:p>
      <w:pPr>
        <w:pStyle w:val="1033"/>
        <w:spacing w:line="0" w:lineRule="atLeast"/>
        <w:shd w:val="clear" w:color="auto"/>
        <w:rPr>
          <w:rFonts w:hAnsi="宋体" w:cs="宋体"/>
          <w:color w:val="auto"/>
          <w:highlight w:val="none"/>
        </w:rPr>
      </w:pPr>
      <w:r>
        <w:rPr>
          <w:rFonts w:hint="eastAsia" w:hAnsi="宋体" w:cs="宋体"/>
          <w:color w:val="auto"/>
          <w:highlight w:val="none"/>
        </w:rPr>
        <w:t xml:space="preserve"> </w:t>
      </w:r>
      <w:r/>
    </w:p>
    <w:p>
      <w:pPr>
        <w:pStyle w:val="1033"/>
        <w:jc w:val="both"/>
        <w:spacing w:line="0" w:lineRule="atLeast"/>
        <w:shd w:val="clear" w:color="auto"/>
        <w:rPr>
          <w:rFonts w:hAnsi="宋体" w:cs="宋体"/>
          <w:color w:val="auto"/>
          <w:highlight w:val="none"/>
        </w:rPr>
      </w:pPr>
      <w:r>
        <w:rPr>
          <w:rFonts w:hint="eastAsia" w:hAnsi="宋体" w:cs="宋体"/>
          <w:color w:val="auto"/>
          <w:highlight w:val="none"/>
        </w:rPr>
        <w:t xml:space="preserve"> </w:t>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color w:val="auto"/>
          <w:highlight w:val="none"/>
        </w:rPr>
      </w:pPr>
      <w:r>
        <w:rPr>
          <w:rFonts w:hint="eastAsia" w:ascii="宋体" w:hAnsi="宋体" w:cs="宋体"/>
          <w:color w:val="auto"/>
          <w:highlight w:val="none"/>
        </w:rPr>
        <w:br w:type="page" w:clear="all"/>
      </w:r>
      <w:bookmarkStart w:id="163" w:name="_Toc11040"/>
      <w:r/>
      <w:bookmarkStart w:id="164" w:name="_Toc28278"/>
      <w:r/>
      <w:bookmarkStart w:id="165" w:name="_Toc29318"/>
      <w:r/>
      <w:bookmarkStart w:id="166" w:name="_Toc164203464"/>
      <w:r/>
      <w:bookmarkStart w:id="167" w:name="_Toc21292"/>
      <w:r/>
      <w:r/>
    </w:p>
    <w:p>
      <w:pPr>
        <w:pStyle w:val="1252"/>
        <w:shd w:val="clear" w:color="auto"/>
        <w:rPr>
          <w:color w:val="auto"/>
          <w:highlight w:val="none"/>
        </w:rPr>
        <w:outlineLvl w:val="1"/>
      </w:pPr>
      <w:r/>
      <w:bookmarkStart w:id="168" w:name="_Toc5742"/>
      <w:r>
        <w:rPr>
          <w:color w:val="auto"/>
          <w:highlight w:val="none"/>
        </w:rPr>
        <w:t xml:space="preserve">一、投标人基本情况</w:t>
      </w:r>
      <w:bookmarkEnd w:id="163"/>
      <w:r/>
      <w:bookmarkEnd w:id="164"/>
      <w:r/>
      <w:bookmarkEnd w:id="165"/>
      <w:r/>
      <w:bookmarkEnd w:id="166"/>
      <w:r/>
      <w:bookmarkEnd w:id="167"/>
      <w:r/>
      <w:bookmarkEnd w:id="168"/>
      <w:r/>
      <w:r/>
    </w:p>
    <w:p>
      <w:pPr>
        <w:jc w:val="center"/>
        <w:shd w:val="clear" w:color="auto"/>
        <w:rPr>
          <w:color w:val="auto"/>
          <w:sz w:val="44"/>
          <w:szCs w:val="44"/>
          <w:highlight w:val="none"/>
        </w:rPr>
      </w:pPr>
      <w:r>
        <w:rPr>
          <w:rFonts w:hint="eastAsia"/>
          <w:color w:val="auto"/>
          <w:sz w:val="44"/>
          <w:szCs w:val="44"/>
          <w:highlight w:val="none"/>
        </w:rPr>
        <w:t xml:space="preserve">投标人基本情况表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1"/>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1"/>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1"/>
              <w:ind w:firstLine="1433"/>
              <w:spacing w:line="56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1"/>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1"/>
              <w:jc w:val="center"/>
              <w:spacing w:line="5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1"/>
        <w:jc w:val="center"/>
        <w:spacing w:line="560" w:lineRule="exact"/>
        <w:shd w:val="clear" w:color="auto"/>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0"/>
        <w:shd w:val="clear" w:color="auto"/>
        <w:rPr>
          <w:color w:val="auto"/>
          <w:highlight w:val="none"/>
        </w:rPr>
        <w:outlineLvl w:val="1"/>
      </w:pPr>
      <w:r>
        <w:rPr>
          <w:color w:val="auto"/>
          <w:highlight w:val="none"/>
        </w:rPr>
        <w:br w:type="page" w:clear="all"/>
      </w:r>
      <w:bookmarkStart w:id="169" w:name="_Toc24265"/>
      <w:r/>
      <w:bookmarkStart w:id="170" w:name="_Toc164203465"/>
      <w:r/>
      <w:bookmarkStart w:id="171" w:name="_Toc1147"/>
      <w:r/>
      <w:bookmarkStart w:id="172" w:name="_Toc13486"/>
      <w:r/>
      <w:bookmarkStart w:id="173" w:name="_Toc15353"/>
      <w:r/>
      <w:bookmarkStart w:id="174" w:name="_Toc30008"/>
      <w:r>
        <w:rPr>
          <w:color w:val="auto"/>
          <w:highlight w:val="none"/>
        </w:rPr>
        <w:t xml:space="preserve">二、投标人资质</w:t>
      </w:r>
      <w:r>
        <w:rPr>
          <w:rFonts w:hint="eastAsia"/>
          <w:color w:val="auto"/>
          <w:highlight w:val="none"/>
        </w:rPr>
        <w:t xml:space="preserve">（按资格要求提供）</w:t>
      </w:r>
      <w:bookmarkEnd w:id="169"/>
      <w:r/>
      <w:bookmarkEnd w:id="170"/>
      <w:r/>
      <w:bookmarkEnd w:id="171"/>
      <w:r/>
      <w:bookmarkEnd w:id="172"/>
      <w:r/>
      <w:bookmarkEnd w:id="173"/>
      <w:r/>
      <w:bookmarkEnd w:id="174"/>
      <w:r/>
      <w:r/>
    </w:p>
    <w:p>
      <w:pPr>
        <w:pStyle w:val="1306"/>
        <w:shd w:val="clear" w:color="auto"/>
        <w:rPr>
          <w:color w:val="auto"/>
          <w:highlight w:val="none"/>
        </w:rPr>
      </w:pPr>
      <w:r>
        <w:rPr>
          <w:rFonts w:hint="eastAsia"/>
          <w:color w:val="auto"/>
          <w:highlight w:val="none"/>
        </w:rPr>
        <w:t xml:space="preserve">    </w:t>
      </w:r>
      <w:r/>
    </w:p>
    <w:p>
      <w:pPr>
        <w:pStyle w:val="1306"/>
        <w:shd w:val="clear" w:color="auto"/>
        <w:rPr>
          <w:color w:val="auto"/>
          <w:highlight w:val="none"/>
        </w:rPr>
      </w:pPr>
      <w:r>
        <w:rPr>
          <w:color w:val="auto"/>
          <w:highlight w:val="none"/>
        </w:rPr>
      </w:r>
      <w:r/>
    </w:p>
    <w:p>
      <w:pPr>
        <w:pStyle w:val="1306"/>
        <w:shd w:val="clear" w:color="auto"/>
        <w:rPr>
          <w:color w:val="auto"/>
          <w:highlight w:val="none"/>
        </w:rPr>
      </w:pPr>
      <w:r>
        <w:rPr>
          <w:color w:val="auto"/>
          <w:highlight w:val="none"/>
        </w:rPr>
      </w:r>
      <w:r/>
    </w:p>
    <w:p>
      <w:pPr>
        <w:pStyle w:val="1306"/>
        <w:shd w:val="clear" w:color="auto"/>
        <w:rPr>
          <w:color w:val="auto"/>
          <w:highlight w:val="none"/>
        </w:rPr>
      </w:pPr>
      <w:r>
        <w:rPr>
          <w:color w:val="auto"/>
          <w:highlight w:val="none"/>
        </w:rPr>
      </w:r>
      <w:r/>
    </w:p>
    <w:p>
      <w:pPr>
        <w:pStyle w:val="1306"/>
        <w:shd w:val="clear" w:color="auto"/>
        <w:rPr>
          <w:color w:val="auto"/>
          <w:highlight w:val="none"/>
        </w:rPr>
      </w:pPr>
      <w:r>
        <w:rPr>
          <w:color w:val="auto"/>
          <w:highlight w:val="none"/>
        </w:rPr>
      </w:r>
      <w:r/>
    </w:p>
    <w:p>
      <w:pPr>
        <w:pStyle w:val="1306"/>
        <w:shd w:val="clear" w:color="auto"/>
        <w:rPr>
          <w:color w:val="auto"/>
          <w:highlight w:val="none"/>
        </w:rPr>
      </w:pPr>
      <w:r>
        <w:rPr>
          <w:color w:val="auto"/>
          <w:highlight w:val="none"/>
        </w:rPr>
      </w:r>
      <w:r/>
    </w:p>
    <w:p>
      <w:pPr>
        <w:pStyle w:val="1306"/>
        <w:shd w:val="clear" w:color="auto"/>
        <w:rPr>
          <w:color w:val="auto"/>
          <w:highlight w:val="none"/>
        </w:rPr>
      </w:pPr>
      <w:r>
        <w:rPr>
          <w:color w:val="auto"/>
          <w:highlight w:val="none"/>
        </w:rPr>
      </w:r>
      <w:r/>
    </w:p>
    <w:p>
      <w:pPr>
        <w:pStyle w:val="1306"/>
        <w:shd w:val="clear" w:color="auto"/>
        <w:rPr>
          <w:color w:val="auto"/>
          <w:highlight w:val="none"/>
        </w:rPr>
      </w:pPr>
      <w:r>
        <w:rPr>
          <w:color w:val="auto"/>
          <w:highlight w:val="none"/>
        </w:rPr>
      </w:r>
      <w:r/>
    </w:p>
    <w:p>
      <w:pPr>
        <w:pStyle w:val="1306"/>
        <w:shd w:val="clear" w:color="auto"/>
        <w:rPr>
          <w:color w:val="auto"/>
          <w:highlight w:val="none"/>
        </w:rPr>
      </w:pPr>
      <w:r>
        <w:rPr>
          <w:color w:val="auto"/>
          <w:highlight w:val="none"/>
        </w:rPr>
      </w:r>
      <w:r/>
    </w:p>
    <w:p>
      <w:pPr>
        <w:pStyle w:val="1306"/>
        <w:shd w:val="clear" w:color="auto"/>
        <w:rPr>
          <w:color w:val="auto"/>
          <w:highlight w:val="none"/>
        </w:rPr>
      </w:pPr>
      <w:r>
        <w:rPr>
          <w:color w:val="auto"/>
          <w:highlight w:val="none"/>
        </w:rPr>
      </w:r>
      <w:r/>
    </w:p>
    <w:p>
      <w:pPr>
        <w:pStyle w:val="1306"/>
        <w:shd w:val="clear" w:color="auto"/>
        <w:rPr>
          <w:color w:val="auto"/>
          <w:highlight w:val="none"/>
        </w:rPr>
      </w:pPr>
      <w:r>
        <w:rPr>
          <w:color w:val="auto"/>
          <w:highlight w:val="none"/>
        </w:rPr>
      </w:r>
      <w:r/>
    </w:p>
    <w:p>
      <w:pPr>
        <w:pStyle w:val="1306"/>
        <w:shd w:val="clear" w:color="auto"/>
        <w:rPr>
          <w:color w:val="auto"/>
          <w:highlight w:val="none"/>
        </w:rPr>
      </w:pPr>
      <w:r>
        <w:rPr>
          <w:color w:val="auto"/>
          <w:highlight w:val="none"/>
        </w:rPr>
      </w:r>
      <w:r/>
    </w:p>
    <w:p>
      <w:pPr>
        <w:pStyle w:val="1306"/>
        <w:shd w:val="clear" w:color="auto"/>
        <w:rPr>
          <w:color w:val="auto"/>
          <w:highlight w:val="none"/>
        </w:rPr>
      </w:pPr>
      <w:r>
        <w:rPr>
          <w:color w:val="auto"/>
          <w:highlight w:val="none"/>
        </w:rPr>
      </w:r>
      <w:r/>
    </w:p>
    <w:p>
      <w:pPr>
        <w:shd w:val="clear" w:color="auto"/>
        <w:rPr>
          <w:color w:val="auto"/>
          <w:highlight w:val="none"/>
        </w:rPr>
      </w:pPr>
      <w:r>
        <w:rPr>
          <w:rFonts w:hint="eastAsia"/>
          <w:color w:val="auto"/>
          <w:highlight w:val="none"/>
        </w:rPr>
        <w:br w:type="page" w:clear="all"/>
      </w:r>
      <w:r/>
    </w:p>
    <w:p>
      <w:pPr>
        <w:pStyle w:val="1306"/>
        <w:shd w:val="clear" w:color="auto"/>
        <w:rPr>
          <w:color w:val="auto"/>
          <w:highlight w:val="none"/>
        </w:rPr>
        <w:outlineLvl w:val="1"/>
      </w:pPr>
      <w:r/>
      <w:bookmarkStart w:id="175" w:name="_Toc18935"/>
      <w:r/>
      <w:bookmarkStart w:id="176" w:name="_Toc18278"/>
      <w:r/>
      <w:bookmarkStart w:id="177" w:name="_Toc15822"/>
      <w:r/>
      <w:bookmarkStart w:id="178" w:name="_Toc4877"/>
      <w:r/>
      <w:bookmarkStart w:id="179" w:name="_Toc164203466"/>
      <w:r>
        <w:rPr>
          <w:color w:val="auto"/>
          <w:highlight w:val="none"/>
        </w:rPr>
        <w:t xml:space="preserve">三、投标人</w:t>
      </w:r>
      <w:bookmarkEnd w:id="175"/>
      <w:r>
        <w:rPr>
          <w:rFonts w:hint="eastAsia" w:ascii="宋体" w:hAnsi="宋体" w:cs="Arial"/>
          <w:bCs/>
          <w:color w:val="auto"/>
          <w:highlight w:val="none"/>
        </w:rPr>
        <w:t xml:space="preserve">具有良好的商业信誉和健全的财务会计制度</w:t>
      </w:r>
      <w:bookmarkEnd w:id="176"/>
      <w:r/>
      <w:bookmarkEnd w:id="177"/>
      <w:r/>
      <w:bookmarkEnd w:id="178"/>
      <w:r/>
      <w:bookmarkEnd w:id="179"/>
      <w:r/>
      <w:r/>
    </w:p>
    <w:p>
      <w:pPr>
        <w:pStyle w:val="1363"/>
        <w:shd w:val="clear" w:color="auto"/>
        <w:rPr>
          <w:color w:val="auto"/>
          <w:highlight w:val="none"/>
        </w:rPr>
      </w:pPr>
      <w:r>
        <w:rPr>
          <w:rFonts w:hint="eastAsia" w:ascii="宋体"/>
          <w:bCs/>
          <w:color w:val="auto"/>
          <w:szCs w:val="32"/>
          <w:highlight w:val="none"/>
        </w:rPr>
        <w:t xml:space="preserve">提供符合招标文件要求的资料</w:t>
      </w:r>
      <w:r/>
    </w:p>
    <w:p>
      <w:pPr>
        <w:pStyle w:val="1400"/>
        <w:shd w:val="clear" w:color="auto"/>
        <w:rPr>
          <w:color w:val="auto"/>
          <w:highlight w:val="none"/>
        </w:rPr>
        <w:outlineLvl w:val="1"/>
      </w:pPr>
      <w:r>
        <w:rPr>
          <w:color w:val="auto"/>
          <w:highlight w:val="none"/>
        </w:rPr>
        <w:br w:type="page" w:clear="all"/>
      </w:r>
      <w:bookmarkStart w:id="180" w:name="_Toc29626"/>
      <w:r/>
      <w:bookmarkStart w:id="181" w:name="_Toc11562_WPSOffice_Level2"/>
      <w:r/>
      <w:bookmarkStart w:id="182" w:name="_Toc514054489"/>
      <w:r/>
      <w:bookmarkStart w:id="183" w:name="_Toc1350"/>
      <w:r/>
      <w:bookmarkStart w:id="184" w:name="_Toc164203467"/>
      <w:r/>
      <w:bookmarkStart w:id="185" w:name="_Toc3360"/>
      <w:r/>
      <w:bookmarkStart w:id="186" w:name="_Toc26507"/>
      <w:r>
        <w:rPr>
          <w:color w:val="auto"/>
          <w:highlight w:val="none"/>
        </w:rPr>
        <w:t xml:space="preserve">四、</w:t>
      </w:r>
      <w:bookmarkEnd w:id="180"/>
      <w:r/>
      <w:bookmarkEnd w:id="181"/>
      <w:r/>
      <w:bookmarkEnd w:id="182"/>
      <w:r>
        <w:rPr>
          <w:rFonts w:hint="eastAsia" w:ascii="宋体" w:hAnsi="宋体" w:cs="Arial"/>
          <w:bCs/>
          <w:color w:val="auto"/>
          <w:highlight w:val="none"/>
        </w:rPr>
        <w:t xml:space="preserve">具有履行合同所必需的设备和专业技术能力</w:t>
      </w:r>
      <w:bookmarkEnd w:id="183"/>
      <w:r/>
      <w:bookmarkEnd w:id="184"/>
      <w:r/>
      <w:bookmarkEnd w:id="185"/>
      <w:r/>
      <w:bookmarkEnd w:id="186"/>
      <w:r/>
      <w:r/>
    </w:p>
    <w:p>
      <w:pPr>
        <w:pStyle w:val="1137"/>
        <w:jc w:val="center"/>
        <w:spacing w:line="600" w:lineRule="exact"/>
        <w:shd w:val="clear" w:color="auto"/>
        <w:rPr>
          <w:rFonts w:ascii="宋体" w:hAnsi="宋体"/>
          <w:b/>
          <w:color w:val="auto"/>
          <w:sz w:val="32"/>
          <w:szCs w:val="24"/>
          <w:highlight w:val="none"/>
        </w:rPr>
      </w:pPr>
      <w:r>
        <w:rPr>
          <w:rFonts w:ascii="宋体" w:hAnsi="宋体"/>
          <w:b/>
          <w:color w:val="auto"/>
          <w:sz w:val="32"/>
          <w:szCs w:val="24"/>
          <w:highlight w:val="none"/>
        </w:rPr>
      </w:r>
      <w:r/>
    </w:p>
    <w:p>
      <w:pPr>
        <w:pStyle w:val="1137"/>
        <w:jc w:val="center"/>
        <w:spacing w:line="600" w:lineRule="exact"/>
        <w:shd w:val="clear" w:color="auto"/>
        <w:rPr>
          <w:rFonts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7"/>
        <w:spacing w:line="6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7"/>
        <w:spacing w:line="6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7"/>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我单位具备履行编号为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7"/>
        <w:ind w:firstLine="48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7"/>
        <w:ind w:firstLine="48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7"/>
        <w:jc w:val="center"/>
        <w:spacing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130"/>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333"/>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5"/>
        <w:spacing w:after="100" w:afterAutospacing="1"/>
        <w:shd w:val="clear" w:color="auto"/>
        <w:rPr>
          <w:rFonts w:ascii="宋体" w:hAnsi="宋体" w:cs="Arial"/>
          <w:bCs/>
          <w:color w:val="auto"/>
          <w:highlight w:val="none"/>
        </w:rPr>
      </w:pPr>
      <w:r>
        <w:rPr>
          <w:color w:val="auto"/>
          <w:highlight w:val="none"/>
        </w:rPr>
        <w:br w:type="page" w:clear="all"/>
      </w:r>
      <w:bookmarkStart w:id="187" w:name="_Toc13419"/>
      <w:r/>
      <w:bookmarkStart w:id="188" w:name="_Toc467_WPSOffice_Level2"/>
      <w:r/>
      <w:bookmarkStart w:id="189" w:name="_Toc514054490"/>
      <w:r/>
      <w:bookmarkStart w:id="190" w:name="_Toc10808"/>
      <w:r/>
      <w:bookmarkStart w:id="191" w:name="_Toc514054491"/>
      <w:r/>
      <w:bookmarkStart w:id="192" w:name="_Toc5571_WPSOffice_Level2"/>
      <w:r/>
      <w:bookmarkStart w:id="193" w:name="_Toc19673"/>
      <w:r>
        <w:rPr>
          <w:rFonts w:hint="eastAsia" w:ascii="宋体" w:hAnsi="宋体" w:eastAsia="黑体" w:cs="Arial"/>
          <w:b/>
          <w:bCs/>
          <w:color w:val="auto"/>
          <w:sz w:val="32"/>
          <w:highlight w:val="none"/>
        </w:rPr>
        <w:t xml:space="preserve">五、</w:t>
      </w:r>
      <w:bookmarkEnd w:id="187"/>
      <w:r/>
      <w:bookmarkEnd w:id="188"/>
      <w:r/>
      <w:bookmarkEnd w:id="189"/>
      <w:r>
        <w:rPr>
          <w:rFonts w:hint="eastAsia" w:ascii="宋体" w:hAnsi="宋体" w:eastAsia="黑体" w:cs="Arial"/>
          <w:b/>
          <w:bCs/>
          <w:color w:val="auto"/>
          <w:sz w:val="32"/>
          <w:highlight w:val="none"/>
        </w:rPr>
        <w:t xml:space="preserve">有依法缴纳税收和社会保障资金的良好记录</w:t>
      </w:r>
      <w:r/>
    </w:p>
    <w:p>
      <w:pPr>
        <w:pStyle w:val="1363"/>
        <w:shd w:val="clear" w:color="auto"/>
        <w:rPr>
          <w:color w:val="auto"/>
          <w:highlight w:val="none"/>
        </w:rPr>
      </w:pPr>
      <w:r>
        <w:rPr>
          <w:rFonts w:hint="eastAsia" w:ascii="宋体"/>
          <w:bCs/>
          <w:color w:val="auto"/>
          <w:szCs w:val="32"/>
          <w:highlight w:val="none"/>
        </w:rPr>
        <w:t xml:space="preserve">提供符合招标文件要求的资料</w:t>
      </w:r>
      <w:r/>
    </w:p>
    <w:p>
      <w:pPr>
        <w:shd w:val="clear" w:color="auto"/>
        <w:rPr>
          <w:rFonts w:ascii="黑体" w:hAnsi="黑体" w:eastAsia="黑体"/>
          <w:color w:val="auto"/>
          <w:sz w:val="32"/>
          <w:highlight w:val="none"/>
        </w:rPr>
      </w:pPr>
      <w:r>
        <w:rPr>
          <w:color w:val="auto"/>
          <w:highlight w:val="none"/>
        </w:rPr>
        <w:br w:type="page" w:clear="all"/>
      </w:r>
      <w:r/>
    </w:p>
    <w:p>
      <w:pPr>
        <w:pStyle w:val="1164"/>
        <w:shd w:val="clear" w:color="auto"/>
        <w:rPr>
          <w:color w:val="auto"/>
          <w:highlight w:val="none"/>
        </w:rPr>
        <w:outlineLvl w:val="1"/>
      </w:pPr>
      <w:r/>
      <w:bookmarkStart w:id="194" w:name="_Toc12145"/>
      <w:r/>
      <w:bookmarkStart w:id="195" w:name="_Toc16607"/>
      <w:r/>
      <w:bookmarkStart w:id="196" w:name="_Toc164203468"/>
      <w:r/>
      <w:bookmarkStart w:id="197" w:name="_Toc25541"/>
      <w:r>
        <w:rPr>
          <w:color w:val="auto"/>
          <w:highlight w:val="none"/>
        </w:rPr>
        <w:t xml:space="preserve">六、无重大违法行为声明</w:t>
      </w:r>
      <w:bookmarkEnd w:id="190"/>
      <w:r/>
      <w:bookmarkEnd w:id="191"/>
      <w:r/>
      <w:bookmarkEnd w:id="192"/>
      <w:r/>
      <w:bookmarkEnd w:id="193"/>
      <w:r/>
      <w:bookmarkEnd w:id="194"/>
      <w:r/>
      <w:bookmarkEnd w:id="195"/>
      <w:r/>
      <w:bookmarkEnd w:id="196"/>
      <w:r/>
      <w:bookmarkEnd w:id="197"/>
      <w:r/>
      <w:r/>
    </w:p>
    <w:p>
      <w:pPr>
        <w:pStyle w:val="1361"/>
        <w:jc w:val="center"/>
        <w:spacing w:line="580" w:lineRule="exact"/>
        <w:shd w:val="clear" w:color="auto"/>
        <w:tabs>
          <w:tab w:val="left" w:pos="1498" w:leader="none"/>
        </w:tabs>
        <w:rPr>
          <w:b/>
          <w:color w:val="auto"/>
          <w:sz w:val="32"/>
          <w:szCs w:val="32"/>
          <w:highlight w:val="none"/>
        </w:rPr>
      </w:pPr>
      <w:r/>
      <w:bookmarkStart w:id="198" w:name="_Toc7575_WPSOffice_Level2"/>
      <w:r>
        <w:rPr>
          <w:rFonts w:hint="eastAsia"/>
          <w:b/>
          <w:color w:val="auto"/>
          <w:sz w:val="32"/>
          <w:szCs w:val="32"/>
          <w:highlight w:val="none"/>
        </w:rPr>
        <w:t xml:space="preserve">无重大违法行为声明</w:t>
      </w:r>
      <w:bookmarkEnd w:id="198"/>
      <w:r/>
      <w:r/>
    </w:p>
    <w:p>
      <w:pPr>
        <w:pStyle w:val="1361"/>
        <w:spacing w:line="6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361"/>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我单位在参加编号为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1"/>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1"/>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1"/>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61"/>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0"/>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313"/>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shd w:val="clear" w:color="auto"/>
        <w:rPr>
          <w:rFonts w:ascii="仿宋" w:hAnsi="仿宋" w:eastAsia="仿宋" w:cs="仿宋"/>
          <w:color w:val="auto"/>
          <w:sz w:val="24"/>
          <w:szCs w:val="24"/>
          <w:highlight w:val="none"/>
        </w:rPr>
      </w:pPr>
      <w:r>
        <w:rPr>
          <w:color w:val="auto"/>
          <w:highlight w:val="none"/>
        </w:rPr>
        <w:br w:type="page" w:clear="all"/>
      </w:r>
      <w:bookmarkStart w:id="199" w:name="_Toc30396"/>
      <w:r/>
      <w:bookmarkStart w:id="200" w:name="_Toc19202"/>
      <w:r/>
      <w:r/>
    </w:p>
    <w:p>
      <w:pPr>
        <w:pStyle w:val="1119"/>
        <w:shd w:val="clear" w:color="auto"/>
        <w:rPr>
          <w:color w:val="auto"/>
          <w:highlight w:val="none"/>
        </w:rPr>
        <w:outlineLvl w:val="1"/>
      </w:pPr>
      <w:r>
        <w:rPr>
          <w:rFonts w:hint="eastAsia"/>
          <w:color w:val="auto"/>
          <w:highlight w:val="none"/>
        </w:rPr>
        <w:t xml:space="preserve">七、承诺函</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1159"/>
        <w:spacing w:line="360" w:lineRule="auto"/>
        <w:shd w:val="clear" w:color="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u w:val="single"/>
        </w:rPr>
        <w:t xml:space="preserve">（采购人名称）</w:t>
      </w:r>
      <w:r>
        <w:rPr>
          <w:rFonts w:hint="eastAsia" w:ascii="仿宋_GB2312" w:hAnsi="Times New Roman" w:eastAsia="仿宋_GB2312"/>
          <w:b w:val="0"/>
          <w:color w:val="auto"/>
          <w:sz w:val="24"/>
          <w:highlight w:val="none"/>
        </w:rPr>
        <w:t xml:space="preserve">：</w:t>
      </w:r>
      <w:r/>
    </w:p>
    <w:p>
      <w:pPr>
        <w:pStyle w:val="1159"/>
        <w:ind w:firstLine="480"/>
        <w:spacing w:line="360" w:lineRule="auto"/>
        <w:shd w:val="clear" w:color="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根据已收到的项目编号为</w:t>
      </w:r>
      <w:r>
        <w:rPr>
          <w:rFonts w:hint="eastAsia" w:ascii="仿宋_GB2312" w:hAnsi="Times New Roman" w:eastAsia="仿宋_GB2312"/>
          <w:b w:val="0"/>
          <w:color w:val="auto"/>
          <w:sz w:val="24"/>
          <w:highlight w:val="none"/>
          <w:u w:val="single"/>
        </w:rPr>
        <w:t xml:space="preserve">（项目编号）</w:t>
      </w:r>
      <w:r>
        <w:rPr>
          <w:rFonts w:hint="eastAsia" w:ascii="仿宋_GB2312" w:hAnsi="Times New Roman" w:eastAsia="仿宋_GB2312"/>
          <w:b w:val="0"/>
          <w:color w:val="auto"/>
          <w:sz w:val="24"/>
          <w:highlight w:val="none"/>
        </w:rPr>
        <w:t xml:space="preserve">的</w:t>
      </w:r>
      <w:r>
        <w:rPr>
          <w:rFonts w:hint="eastAsia" w:ascii="仿宋_GB2312" w:hAnsi="Times New Roman" w:eastAsia="仿宋_GB2312"/>
          <w:b w:val="0"/>
          <w:color w:val="auto"/>
          <w:sz w:val="24"/>
          <w:highlight w:val="none"/>
          <w:u w:val="single"/>
        </w:rPr>
        <w:t xml:space="preserve">（项目名称）</w:t>
      </w:r>
      <w:r>
        <w:rPr>
          <w:rFonts w:hint="eastAsia" w:ascii="仿宋_GB2312" w:hAnsi="Times New Roman" w:eastAsia="仿宋_GB2312"/>
          <w:b w:val="0"/>
          <w:color w:val="auto"/>
          <w:sz w:val="24"/>
          <w:highlight w:val="none"/>
        </w:rPr>
        <w:t xml:space="preserve">的招标文件，我方在参加本项目招投标活动中，特作出如下承诺：</w:t>
      </w:r>
      <w:r/>
    </w:p>
    <w:p>
      <w:pPr>
        <w:pStyle w:val="1159"/>
        <w:ind w:firstLine="480"/>
        <w:spacing w:line="360" w:lineRule="auto"/>
        <w:shd w:val="clear" w:color="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1.本单位与其他参与本项目采购活动的供应商之间，不存在单位负责人为同一人的情况，也不存在直接控股、管理关系。</w:t>
      </w:r>
      <w:r/>
    </w:p>
    <w:p>
      <w:pPr>
        <w:pStyle w:val="1159"/>
        <w:ind w:firstLine="480"/>
        <w:spacing w:line="360" w:lineRule="auto"/>
        <w:shd w:val="clear" w:color="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p>
    <w:p>
      <w:pPr>
        <w:pStyle w:val="1159"/>
        <w:spacing w:line="360" w:lineRule="auto"/>
        <w:shd w:val="clear" w:color="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 </w:t>
      </w:r>
      <w:r/>
    </w:p>
    <w:p>
      <w:pPr>
        <w:pStyle w:val="1159"/>
        <w:ind w:firstLine="480"/>
        <w:spacing w:line="360" w:lineRule="auto"/>
        <w:shd w:val="clear" w:color="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本单位承诺以上内容真实有效，若经查实存在虚假陈述，愿意承担由此产生的一切法律责任和后果，包括但不限于取消参与资格、中标无效等。</w:t>
      </w:r>
      <w:r/>
    </w:p>
    <w:p>
      <w:pPr>
        <w:pStyle w:val="1159"/>
        <w:spacing w:line="360" w:lineRule="auto"/>
        <w:shd w:val="clear" w:color="auto"/>
        <w:rPr>
          <w:rFonts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4"/>
        <w:ind w:firstLine="480"/>
        <w:spacing w:line="360" w:lineRule="auto"/>
        <w:shd w:val="clear" w:color="auto"/>
        <w:rPr>
          <w:rFonts w:ascii="宋体" w:hAnsi="宋体" w:eastAsia="宋体" w:cs="宋体"/>
          <w:color w:val="auto"/>
          <w:sz w:val="24"/>
          <w:highlight w:val="none"/>
        </w:rPr>
      </w:pPr>
      <w:r>
        <w:rPr>
          <w:rFonts w:ascii="宋体" w:hAnsi="宋体" w:eastAsia="宋体" w:cs="宋体"/>
          <w:color w:val="auto"/>
          <w:sz w:val="24"/>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64"/>
        <w:ind w:firstLine="480"/>
        <w:jc w:val="right"/>
        <w:spacing w:line="360" w:lineRule="auto"/>
        <w:shd w:val="clear" w:color="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shd w:val="clear" w:color="auto"/>
        <w:rPr>
          <w:bCs/>
          <w:color w:val="auto"/>
          <w:highlight w:val="none"/>
        </w:rPr>
      </w:pPr>
      <w:r>
        <w:rPr>
          <w:bCs/>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1068"/>
        <w:spacing w:line="520" w:lineRule="exact"/>
        <w:shd w:val="clear" w:color="auto"/>
        <w:rPr>
          <w:rFonts w:hAnsi="宋体" w:cs="宋体"/>
          <w:b/>
          <w:color w:val="auto"/>
          <w:sz w:val="32"/>
          <w:szCs w:val="24"/>
          <w:highlight w:val="none"/>
        </w:rPr>
      </w:pPr>
      <w:r>
        <w:rPr>
          <w:rFonts w:hint="eastAsia" w:hAnsi="宋体" w:cs="宋体"/>
          <w:b/>
          <w:color w:val="auto"/>
          <w:sz w:val="32"/>
          <w:szCs w:val="24"/>
          <w:highlight w:val="none"/>
        </w:rPr>
        <w:t xml:space="preserve">八、投标文件签署、盖章齐全完整</w:t>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pStyle w:val="1137"/>
        <w:jc w:val="center"/>
        <w:spacing w:line="600" w:lineRule="exact"/>
        <w:shd w:val="clear" w:color="auto"/>
        <w:rPr>
          <w:rFonts w:ascii="宋体" w:hAnsi="宋体" w:cs="宋体"/>
          <w:b/>
          <w:color w:val="auto"/>
          <w:sz w:val="32"/>
          <w:szCs w:val="24"/>
          <w:highlight w:val="none"/>
        </w:rPr>
      </w:pPr>
      <w:r>
        <w:rPr>
          <w:rFonts w:hint="eastAsia" w:ascii="宋体" w:hAnsi="宋体" w:cs="宋体"/>
          <w:b/>
          <w:color w:val="auto"/>
          <w:sz w:val="32"/>
          <w:szCs w:val="24"/>
          <w:highlight w:val="none"/>
        </w:rPr>
        <w:t xml:space="preserve">投标文件签署、盖章的声明</w:t>
      </w:r>
      <w:r/>
    </w:p>
    <w:p>
      <w:pPr>
        <w:pStyle w:val="1137"/>
        <w:spacing w:line="600" w:lineRule="exact"/>
        <w:shd w:val="clear" w:color="auto"/>
        <w:rPr>
          <w:rFonts w:ascii="宋体" w:hAnsi="宋体" w:cs="宋体"/>
          <w:color w:val="auto"/>
          <w:sz w:val="24"/>
          <w:highlight w:val="none"/>
          <w:u w:val="single"/>
        </w:rPr>
      </w:pPr>
      <w:r>
        <w:rPr>
          <w:rFonts w:ascii="宋体" w:hAnsi="宋体" w:cs="宋体"/>
          <w:color w:val="auto"/>
          <w:sz w:val="24"/>
          <w:highlight w:val="none"/>
          <w:u w:val="single"/>
        </w:rPr>
      </w:r>
      <w:r/>
    </w:p>
    <w:p>
      <w:pPr>
        <w:pStyle w:val="1137"/>
        <w:spacing w:line="600" w:lineRule="exact"/>
        <w:shd w:val="clear" w:color="auto"/>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u w:val="single"/>
        </w:rPr>
        <w:t xml:space="preserve">采购人名称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rPr>
        <w:t xml:space="preserve">：</w:t>
      </w:r>
      <w:r/>
    </w:p>
    <w:p>
      <w:pPr>
        <w:pStyle w:val="1137"/>
        <w:ind w:firstLine="480"/>
        <w:spacing w:line="600" w:lineRule="exact"/>
        <w:shd w:val="clear" w:color="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rPr>
        <w:t xml:space="preserve">（项目编号）号（项目名称）</w:t>
      </w:r>
      <w:r>
        <w:rPr>
          <w:rFonts w:hint="eastAsia" w:ascii="仿宋" w:hAnsi="仿宋" w:eastAsia="仿宋" w:cs="仿宋"/>
          <w:bCs/>
          <w:color w:val="auto"/>
          <w:sz w:val="24"/>
          <w:szCs w:val="24"/>
          <w:highlight w:val="none"/>
        </w:rPr>
        <w:t xml:space="preserve">项目，我司投标文件签署、盖章符合招标文件规定，具体报价内容详见投标文件。</w:t>
      </w:r>
      <w:r/>
    </w:p>
    <w:p>
      <w:pPr>
        <w:pStyle w:val="1137"/>
        <w:ind w:firstLine="480"/>
        <w:spacing w:line="600" w:lineRule="exact"/>
        <w:shd w:val="clear" w:color="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7"/>
        <w:ind w:firstLine="480"/>
        <w:spacing w:line="600" w:lineRule="exact"/>
        <w:shd w:val="clear" w:color="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（我司知晓下列处理原则：已提供本声明但投标文件中签署、盖章不符合招标文件规定的，本声明无效，并可能做不符性处理。）</w:t>
      </w:r>
      <w:r/>
    </w:p>
    <w:p>
      <w:pPr>
        <w:pStyle w:val="1137"/>
        <w:ind w:firstLine="480"/>
        <w:spacing w:line="600" w:lineRule="exact"/>
        <w:shd w:val="clear" w:color="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64"/>
        <w:ind w:firstLine="480"/>
        <w:jc w:val="right"/>
        <w:spacing w:line="360" w:lineRule="auto"/>
        <w:shd w:val="clear" w:color="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068"/>
        <w:jc w:val="right"/>
        <w:spacing w:line="520" w:lineRule="exact"/>
        <w:shd w:val="clear" w:color="auto"/>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right"/>
        <w:shd w:val="clear" w:color="auto"/>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jc w:val="right"/>
        <w:shd w:val="clear" w:color="auto"/>
        <w:rPr>
          <w:rFonts w:ascii="宋体" w:hAnsi="宋体" w:cs="宋体"/>
          <w:b/>
          <w:color w:val="auto"/>
          <w:sz w:val="32"/>
          <w:szCs w:val="24"/>
          <w:highlight w:val="none"/>
        </w:rPr>
      </w:pPr>
      <w:r>
        <w:rPr>
          <w:rFonts w:ascii="宋体" w:hAnsi="宋体" w:cs="宋体"/>
          <w:b/>
          <w:color w:val="auto"/>
          <w:sz w:val="32"/>
          <w:szCs w:val="24"/>
          <w:highlight w:val="none"/>
        </w:rPr>
      </w:r>
      <w:r/>
    </w:p>
    <w:p>
      <w:pPr>
        <w:pStyle w:val="1361"/>
        <w:shd w:val="clear" w:color="auto"/>
        <w:rPr>
          <w:rFonts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九、对实质性条款的响应性</w:t>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pStyle w:val="1137"/>
        <w:jc w:val="center"/>
        <w:spacing w:line="600" w:lineRule="exact"/>
        <w:shd w:val="clear" w:color="auto"/>
        <w:rPr>
          <w:rFonts w:ascii="宋体" w:hAnsi="宋体" w:cs="宋体"/>
          <w:b/>
          <w:color w:val="auto"/>
          <w:sz w:val="32"/>
          <w:szCs w:val="24"/>
          <w:highlight w:val="none"/>
        </w:rPr>
      </w:pPr>
      <w:r>
        <w:rPr>
          <w:rFonts w:hint="eastAsia" w:ascii="宋体" w:hAnsi="宋体" w:cs="宋体"/>
          <w:b/>
          <w:color w:val="auto"/>
          <w:sz w:val="32"/>
          <w:szCs w:val="24"/>
          <w:highlight w:val="none"/>
        </w:rPr>
        <w:t xml:space="preserve">对实质性条款的响应的声明</w:t>
      </w:r>
      <w:r/>
    </w:p>
    <w:p>
      <w:pPr>
        <w:pStyle w:val="1137"/>
        <w:spacing w:line="600" w:lineRule="exact"/>
        <w:shd w:val="clear" w:color="auto"/>
        <w:rPr>
          <w:rFonts w:ascii="宋体" w:hAnsi="宋体" w:cs="宋体"/>
          <w:color w:val="auto"/>
          <w:sz w:val="24"/>
          <w:highlight w:val="none"/>
          <w:u w:val="single"/>
        </w:rPr>
      </w:pPr>
      <w:r>
        <w:rPr>
          <w:rFonts w:ascii="宋体" w:hAnsi="宋体" w:cs="宋体"/>
          <w:color w:val="auto"/>
          <w:sz w:val="24"/>
          <w:highlight w:val="none"/>
          <w:u w:val="single"/>
        </w:rPr>
      </w:r>
      <w:r/>
    </w:p>
    <w:p>
      <w:pPr>
        <w:pStyle w:val="1137"/>
        <w:spacing w:line="600" w:lineRule="exact"/>
        <w:shd w:val="clear" w:color="auto"/>
        <w:rPr>
          <w:rFonts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137"/>
        <w:ind w:firstLine="480"/>
        <w:spacing w:line="600" w:lineRule="exact"/>
        <w:shd w:val="clear" w:color="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项目，我司投标文件符合招标文件要求，对实质性条款完全响应并且不存在重大偏离，具体内容详见投标文件。</w:t>
      </w:r>
      <w:r/>
    </w:p>
    <w:p>
      <w:pPr>
        <w:pStyle w:val="1137"/>
        <w:ind w:firstLine="480"/>
        <w:spacing w:line="600" w:lineRule="exact"/>
        <w:shd w:val="clear" w:color="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137"/>
        <w:ind w:firstLine="480"/>
        <w:spacing w:line="600" w:lineRule="exact"/>
        <w:shd w:val="clear" w:color="auto"/>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（我司知晓下列处理原则：已提供本声明但投标文件不符合招标文件要求或存在重大偏离的，本声明无效，并可能做不符性处理。）</w:t>
      </w:r>
      <w:r/>
    </w:p>
    <w:p>
      <w:pPr>
        <w:pStyle w:val="1137"/>
        <w:ind w:firstLine="480"/>
        <w:spacing w:line="600" w:lineRule="exact"/>
        <w:shd w:val="clear" w:color="auto"/>
        <w:rPr>
          <w:rFonts w:ascii="宋体" w:hAnsi="宋体" w:cs="宋体"/>
          <w:bCs/>
          <w:color w:val="auto"/>
          <w:sz w:val="24"/>
          <w:szCs w:val="20"/>
          <w:highlight w:val="none"/>
        </w:rPr>
      </w:pPr>
      <w:r>
        <w:rPr>
          <w:rFonts w:ascii="宋体" w:hAnsi="宋体" w:cs="宋体"/>
          <w:bCs/>
          <w:color w:val="auto"/>
          <w:sz w:val="24"/>
          <w:szCs w:val="20"/>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64"/>
        <w:ind w:firstLine="480"/>
        <w:jc w:val="right"/>
        <w:spacing w:line="360" w:lineRule="auto"/>
        <w:shd w:val="clear" w:color="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164"/>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4"/>
        <w:ind w:firstLine="480"/>
        <w:jc w:val="right"/>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64"/>
        <w:jc w:val="both"/>
        <w:spacing w:line="360" w:lineRule="auto"/>
        <w:shd w:val="clear" w:color="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19"/>
        <w:shd w:val="clear" w:color="auto"/>
        <w:rPr>
          <w:color w:val="auto"/>
          <w:highlight w:val="none"/>
        </w:rPr>
        <w:outlineLvl w:val="1"/>
      </w:pPr>
      <w:r/>
      <w:bookmarkStart w:id="201" w:name="_Toc26700"/>
      <w:r/>
      <w:bookmarkStart w:id="202" w:name="_Toc164203469"/>
      <w:r/>
      <w:bookmarkStart w:id="203" w:name="_Toc28775"/>
      <w:r/>
      <w:bookmarkStart w:id="204" w:name="_Toc20806"/>
      <w:r>
        <w:rPr>
          <w:rFonts w:hint="eastAsia"/>
          <w:color w:val="auto"/>
          <w:highlight w:val="none"/>
        </w:rPr>
        <w:t xml:space="preserve">十</w:t>
      </w:r>
      <w:r>
        <w:rPr>
          <w:color w:val="auto"/>
          <w:highlight w:val="none"/>
        </w:rPr>
        <w:t xml:space="preserve">、投标函</w:t>
      </w:r>
      <w:bookmarkEnd w:id="199"/>
      <w:r/>
      <w:bookmarkEnd w:id="200"/>
      <w:r/>
      <w:bookmarkEnd w:id="201"/>
      <w:r/>
      <w:bookmarkEnd w:id="202"/>
      <w:r/>
      <w:bookmarkEnd w:id="203"/>
      <w:r/>
      <w:bookmarkEnd w:id="204"/>
      <w:r/>
      <w:r/>
    </w:p>
    <w:p>
      <w:pPr>
        <w:pStyle w:val="1199"/>
        <w:spacing w:line="580" w:lineRule="exact"/>
        <w:shd w:val="clear" w:color="auto"/>
        <w:tabs>
          <w:tab w:val="left" w:pos="1498" w:leader="none"/>
        </w:tabs>
        <w:rPr>
          <w:rFonts w:ascii="仿宋_GB2312" w:eastAsia="仿宋_GB2312"/>
          <w:color w:val="auto"/>
          <w:sz w:val="24"/>
          <w:szCs w:val="22"/>
          <w:highlight w:val="none"/>
        </w:rPr>
      </w:pPr>
      <w:r/>
      <w:bookmarkStart w:id="205" w:name="_Toc22395"/>
      <w:r/>
      <w:bookmarkStart w:id="206"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，包号（如有）为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99"/>
        <w:numPr>
          <w:ilvl w:val="0"/>
          <w:numId w:val="12"/>
        </w:numPr>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9"/>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1"/>
        <w:ind w:firstLine="482"/>
        <w:spacing w:line="360" w:lineRule="exact"/>
        <w:shd w:val="clear" w:color="auto"/>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19"/>
        <w:shd w:val="clear" w:color="auto"/>
        <w:rPr>
          <w:color w:val="auto"/>
          <w:highlight w:val="none"/>
        </w:rPr>
        <w:outlineLvl w:val="1"/>
      </w:pPr>
      <w:r>
        <w:rPr>
          <w:rFonts w:hint="eastAsia" w:ascii="仿宋_GB2312" w:hAnsi="Times New Roman" w:eastAsia="仿宋_GB2312"/>
          <w:color w:val="auto"/>
          <w:sz w:val="24"/>
          <w:highlight w:val="none"/>
        </w:rPr>
        <w:br w:type="page" w:clear="all"/>
      </w:r>
      <w:bookmarkStart w:id="207" w:name="_Toc14010"/>
      <w:r/>
      <w:bookmarkStart w:id="208" w:name="_Toc10914"/>
      <w:r/>
      <w:bookmarkStart w:id="209" w:name="_Toc12153"/>
      <w:r/>
      <w:bookmarkStart w:id="210" w:name="_Toc164203470"/>
      <w:r>
        <w:rPr>
          <w:rFonts w:hint="eastAsia"/>
          <w:color w:val="auto"/>
          <w:highlight w:val="none"/>
        </w:rPr>
        <w:t xml:space="preserve">十一、法定代表人身份证明或授权委托书</w:t>
      </w:r>
      <w:bookmarkEnd w:id="205"/>
      <w:r/>
      <w:bookmarkEnd w:id="206"/>
      <w:r/>
      <w:bookmarkEnd w:id="207"/>
      <w:r/>
      <w:bookmarkEnd w:id="208"/>
      <w:r/>
      <w:bookmarkEnd w:id="209"/>
      <w:r/>
      <w:bookmarkEnd w:id="210"/>
      <w:r/>
      <w:r/>
    </w:p>
    <w:p>
      <w:pPr>
        <w:pStyle w:val="1362"/>
        <w:jc w:val="center"/>
        <w:spacing w:line="560" w:lineRule="exact"/>
        <w:shd w:val="clear" w:color="auto"/>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r>
      <w:r/>
    </w:p>
    <w:p>
      <w:pPr>
        <w:pStyle w:val="1265"/>
        <w:spacing w:line="480" w:lineRule="exact"/>
        <w:shd w:val="clear" w:color="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5"/>
        <w:spacing w:line="480" w:lineRule="exact"/>
        <w:shd w:val="clear" w:color="auto"/>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5"/>
        <w:spacing w:line="480" w:lineRule="exact"/>
        <w:shd w:val="clear" w:color="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5"/>
        <w:ind w:firstLine="480"/>
        <w:spacing w:line="480" w:lineRule="exact"/>
        <w:shd w:val="clear" w:color="auto"/>
        <w:rPr>
          <w:rFonts w:eastAsia="仿宋_GB2312"/>
          <w:color w:val="auto"/>
          <w:sz w:val="24"/>
          <w:highlight w:val="none"/>
        </w:rPr>
      </w:pPr>
      <w:r>
        <w:rPr>
          <w:rFonts w:eastAsia="仿宋_GB2312"/>
          <w:color w:val="auto"/>
          <w:sz w:val="24"/>
          <w:highlight w:val="none"/>
        </w:rPr>
        <w:t xml:space="preserve">特此证明。</w:t>
      </w:r>
      <w:r/>
    </w:p>
    <w:p>
      <w:pPr>
        <w:pStyle w:val="1393"/>
        <w:spacing w:line="600" w:lineRule="exact"/>
        <w:shd w:val="clear" w:color="auto"/>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5"/>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265"/>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393"/>
        <w:ind w:firstLine="445"/>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2"/>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pStyle w:val="1284"/>
        <w:ind w:firstLine="989"/>
        <w:jc w:val="right"/>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2"/>
        <w:jc w:val="center"/>
        <w:spacing w:line="560" w:lineRule="exact"/>
        <w:shd w:val="clear" w:color="auto"/>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2"/>
        <w:spacing w:line="600" w:lineRule="exact"/>
        <w:shd w:val="clear" w:color="auto"/>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shd w:val="clear" w:color="auto"/>
        <w:rPr>
          <w:rFonts w:ascii="仿宋" w:hAnsi="仿宋" w:eastAsia="仿宋" w:cs="仿宋"/>
          <w:color w:val="auto"/>
          <w:sz w:val="24"/>
          <w:szCs w:val="24"/>
          <w:highlight w:val="none"/>
        </w:rPr>
      </w:pPr>
      <w:r/>
      <w:bookmarkStart w:id="211" w:name="_Toc6146"/>
      <w:r/>
      <w:bookmarkStart w:id="212" w:name="_Toc24999"/>
      <w:r/>
      <w:bookmarkStart w:id="213" w:name="_Toc18616"/>
      <w:r/>
      <w:bookmarkStart w:id="214" w:name="_Toc5779"/>
      <w:r/>
      <w:bookmarkStart w:id="215" w:name="_Toc12853"/>
      <w:r/>
      <w:bookmarkStart w:id="216" w:name="_Toc164203471"/>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shd w:val="clear" w:color="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shd w:val="clear" w:color="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500" w:lineRule="exact"/>
        <w:shd w:val="clear" w:color="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393"/>
        <w:ind w:firstLine="445"/>
        <w:jc w:val="center"/>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shd w:val="clear" w:color="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362"/>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jc w:val="right"/>
        <w:spacing w:line="500" w:lineRule="exact"/>
        <w:shd w:val="clear" w:color="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jc w:val="center"/>
        <w:spacing w:line="500" w:lineRule="exact"/>
        <w:shd w:val="clear" w:color="auto"/>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         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shd w:val="clear" w:color="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500" w:lineRule="exact"/>
        <w:shd w:val="clear" w:color="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jc w:val="left"/>
        <w:spacing w:line="500" w:lineRule="exact"/>
        <w:shd w:val="clear" w:color="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shd w:val="clear" w:color="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shd w:val="clear" w:color="auto"/>
        <w:rPr>
          <w:rFonts w:ascii="仿宋" w:hAnsi="仿宋" w:eastAsia="仿宋" w:cs="仿宋"/>
          <w:color w:val="auto"/>
          <w:sz w:val="24"/>
          <w:szCs w:val="24"/>
          <w:highlight w:val="none"/>
        </w:rPr>
        <w:outlineLvl w:val="0"/>
      </w:pPr>
      <w:r/>
      <w:bookmarkStart w:id="217" w:name="_Toc29285"/>
      <w:r>
        <w:rPr>
          <w:rFonts w:hint="eastAsia" w:ascii="仿宋" w:hAnsi="仿宋" w:eastAsia="仿宋" w:cs="仿宋"/>
          <w:color w:val="auto"/>
          <w:sz w:val="24"/>
          <w:szCs w:val="24"/>
          <w:highlight w:val="none"/>
        </w:rPr>
        <w:t xml:space="preserve">注：</w:t>
      </w:r>
      <w:bookmarkEnd w:id="217"/>
      <w:r/>
      <w:r/>
    </w:p>
    <w:p>
      <w:pPr>
        <w:spacing w:line="360" w:lineRule="auto"/>
        <w:shd w:val="clear" w:color="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shd w:val="clear" w:color="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0"/>
        <w:jc w:val="both"/>
        <w:shd w:val="clear" w:color="auto"/>
        <w:rPr>
          <w:color w:val="auto"/>
          <w:highlight w:val="none"/>
        </w:rPr>
        <w:outlineLvl w:val="1"/>
      </w:pPr>
      <w:r>
        <w:rPr>
          <w:color w:val="auto"/>
          <w:highlight w:val="none"/>
        </w:rPr>
      </w:r>
      <w:r/>
    </w:p>
    <w:p>
      <w:pPr>
        <w:pStyle w:val="1270"/>
        <w:jc w:val="both"/>
        <w:shd w:val="clear" w:color="auto"/>
        <w:rPr>
          <w:color w:val="auto"/>
          <w:highlight w:val="none"/>
        </w:rPr>
        <w:outlineLvl w:val="1"/>
      </w:pPr>
      <w:r>
        <w:rPr>
          <w:rFonts w:hint="eastAsia"/>
          <w:color w:val="auto"/>
          <w:highlight w:val="none"/>
        </w:rPr>
        <w:t xml:space="preserve">十二</w:t>
      </w:r>
      <w:r>
        <w:rPr>
          <w:color w:val="auto"/>
          <w:highlight w:val="none"/>
        </w:rPr>
        <w:t xml:space="preserve">、开标一览表</w:t>
      </w:r>
      <w:bookmarkEnd w:id="211"/>
      <w:r/>
      <w:bookmarkEnd w:id="212"/>
      <w:r/>
      <w:bookmarkEnd w:id="213"/>
      <w:r/>
      <w:bookmarkEnd w:id="214"/>
      <w:r/>
      <w:bookmarkEnd w:id="215"/>
      <w:r/>
      <w:bookmarkEnd w:id="216"/>
      <w:r/>
      <w:r/>
    </w:p>
    <w:p>
      <w:pPr>
        <w:pStyle w:val="1126"/>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6"/>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shd w:val="clear" w:color="auto"/>
              <w:rPr>
                <w:color w:val="auto"/>
                <w:highlight w:val="none"/>
              </w:rPr>
            </w:pPr>
            <w:r>
              <w:rPr>
                <w:rFonts w:hint="eastAsia"/>
                <w:color w:val="auto"/>
                <w:highlight w:val="none"/>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spacing w:line="0" w:lineRule="atLeast"/>
              <w:shd w:val="clear" w:color="auto"/>
              <w:rPr>
                <w:color w:val="auto"/>
                <w:highlight w:val="none"/>
              </w:rPr>
            </w:pPr>
            <w:r>
              <w:rPr>
                <w:rFonts w:hint="eastAsia"/>
                <w:color w:val="auto"/>
                <w:highlight w:val="none"/>
              </w:rPr>
              <w:t xml:space="preserve">小写：                 （人民币：元）</w:t>
            </w:r>
            <w:r/>
          </w:p>
        </w:tc>
      </w:tr>
    </w:tbl>
    <w:p>
      <w:pPr>
        <w:pStyle w:val="1126"/>
        <w:spacing w:line="360" w:lineRule="auto"/>
        <w:shd w:val="clear" w:color="auto"/>
        <w:rPr>
          <w:color w:val="auto"/>
          <w:highlight w:val="none"/>
        </w:rPr>
      </w:pPr>
      <w:r>
        <w:rPr>
          <w:color w:val="auto"/>
          <w:highlight w:val="none"/>
        </w:rPr>
      </w:r>
      <w:r/>
    </w:p>
    <w:p>
      <w:pPr>
        <w:pStyle w:val="1126"/>
        <w:spacing w:line="360" w:lineRule="auto"/>
        <w:shd w:val="clear" w:color="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0"/>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jc w:val="left"/>
        <w:shd w:val="clear" w:color="auto"/>
        <w:widowControl/>
        <w:rPr>
          <w:rFonts w:ascii="黑体" w:hAnsi="黑体" w:eastAsia="黑体"/>
          <w:b/>
          <w:color w:val="auto"/>
          <w:sz w:val="32"/>
          <w:szCs w:val="24"/>
          <w:highlight w:val="none"/>
        </w:rPr>
      </w:pPr>
      <w:r/>
      <w:bookmarkStart w:id="218" w:name="_Toc24436"/>
      <w:r/>
      <w:bookmarkStart w:id="219" w:name="_Toc164203472"/>
      <w:r/>
      <w:bookmarkStart w:id="220" w:name="_Toc4471"/>
      <w:r/>
      <w:bookmarkStart w:id="221" w:name="_Toc31564"/>
      <w:r/>
      <w:bookmarkStart w:id="222" w:name="_Toc8851"/>
      <w:r>
        <w:rPr>
          <w:rFonts w:hint="eastAsia"/>
          <w:color w:val="auto"/>
          <w:highlight w:val="none"/>
        </w:rPr>
        <w:br w:type="page" w:clear="all"/>
      </w:r>
      <w:r/>
    </w:p>
    <w:p>
      <w:pPr>
        <w:pStyle w:val="1291"/>
        <w:shd w:val="clear" w:color="auto"/>
        <w:rPr>
          <w:color w:val="auto"/>
          <w:highlight w:val="none"/>
        </w:rPr>
        <w:outlineLvl w:val="1"/>
      </w:pPr>
      <w:r/>
      <w:bookmarkStart w:id="223" w:name="_Toc7189"/>
      <w:r>
        <w:rPr>
          <w:color w:val="auto"/>
          <w:highlight w:val="none"/>
        </w:rPr>
        <w:t xml:space="preserve">十</w:t>
      </w:r>
      <w:r>
        <w:rPr>
          <w:rFonts w:hint="eastAsia"/>
          <w:color w:val="auto"/>
          <w:highlight w:val="none"/>
        </w:rPr>
        <w:t xml:space="preserve">三</w:t>
      </w:r>
      <w:r>
        <w:rPr>
          <w:color w:val="auto"/>
          <w:highlight w:val="none"/>
        </w:rPr>
        <w:t xml:space="preserve">、明细报价表</w:t>
      </w:r>
      <w:bookmarkEnd w:id="218"/>
      <w:r/>
      <w:bookmarkEnd w:id="219"/>
      <w:r/>
      <w:bookmarkEnd w:id="220"/>
      <w:r/>
      <w:bookmarkEnd w:id="221"/>
      <w:r/>
      <w:bookmarkEnd w:id="222"/>
      <w:r/>
      <w:bookmarkEnd w:id="223"/>
      <w:r/>
      <w:r/>
    </w:p>
    <w:tbl>
      <w:tblPr>
        <w:tblStyle w:val="776"/>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3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36"/>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shd w:val="clear" w:color="auto"/>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36"/>
              <w:jc w:val="center"/>
              <w:spacing w:line="560" w:lineRule="exact"/>
              <w:shd w:val="clear" w:color="auto"/>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36"/>
              <w:jc w:val="center"/>
              <w:spacing w:line="560" w:lineRule="exact"/>
              <w:shd w:val="clear" w:color="auto"/>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shd w:val="clear" w:color="auto"/>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3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36"/>
              <w:jc w:val="center"/>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投标报价总计</w:t>
            </w:r>
            <w:r/>
          </w:p>
        </w:tc>
        <w:tc>
          <w:tcPr>
            <w:gridSpan w:val="4"/>
            <w:tcW w:w="7275" w:type="dxa"/>
            <w:vAlign w:val="center"/>
            <w:textDirection w:val="lrTb"/>
            <w:noWrap w:val="false"/>
          </w:tcPr>
          <w:p>
            <w:pPr>
              <w:pStyle w:val="1136"/>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36"/>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36"/>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36"/>
              <w:spacing w:line="560" w:lineRule="exact"/>
              <w:shd w:val="clear" w:color="auto"/>
              <w:rPr>
                <w:rFonts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0"/>
        <w:ind w:firstLine="629"/>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0"/>
        <w:ind w:firstLine="560"/>
        <w:spacing w:line="40" w:lineRule="atLeast"/>
        <w:shd w:val="clear" w:color="auto"/>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0"/>
        <w:ind w:firstLine="560"/>
        <w:spacing w:line="40" w:lineRule="atLeast"/>
        <w:shd w:val="clear" w:color="auto"/>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ind w:firstLine="480"/>
        <w:spacing w:after="120" w:line="40" w:lineRule="atLeast"/>
        <w:shd w:val="clear" w:color="auto"/>
        <w:tabs>
          <w:tab w:val="left" w:pos="840" w:leader="none"/>
        </w:tabs>
        <w:rPr>
          <w:rFonts w:hAnsi="宋体"/>
          <w:bCs/>
          <w:color w:val="auto"/>
          <w:sz w:val="24"/>
          <w:szCs w:val="28"/>
          <w:highlight w:val="none"/>
        </w:rPr>
      </w:pPr>
      <w:r/>
      <w:bookmarkStart w:id="224" w:name="_Toc10632"/>
      <w:r/>
      <w:bookmarkStart w:id="225" w:name="_Toc27976"/>
      <w:r/>
      <w:r/>
    </w:p>
    <w:p>
      <w:pPr>
        <w:ind w:firstLine="480"/>
        <w:spacing w:after="120" w:line="300" w:lineRule="auto"/>
        <w:shd w:val="clear" w:color="auto"/>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spacing w:after="120" w:line="300" w:lineRule="auto"/>
        <w:shd w:val="clear" w:color="auto"/>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投标报价总计</w:t>
      </w:r>
      <w:r>
        <w:rPr>
          <w:rFonts w:hint="eastAsia" w:hAnsi="宋体" w:cs="宋体"/>
          <w:bCs/>
          <w:color w:val="auto"/>
          <w:sz w:val="24"/>
          <w:szCs w:val="24"/>
          <w:highlight w:val="none"/>
        </w:rPr>
        <w:t xml:space="preserve">”金额应当与“开标一览表”中“投标报价”金额一致。</w:t>
      </w:r>
      <w:r/>
    </w:p>
    <w:p>
      <w:pPr>
        <w:ind w:firstLine="480"/>
        <w:spacing w:after="120" w:line="300" w:lineRule="auto"/>
        <w:shd w:val="clear" w:color="auto"/>
        <w:tabs>
          <w:tab w:val="left" w:pos="840" w:leader="none"/>
        </w:tabs>
        <w:rPr>
          <w:rFonts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spacing w:after="120" w:line="300" w:lineRule="auto"/>
        <w:shd w:val="clear" w:color="auto"/>
        <w:tabs>
          <w:tab w:val="left" w:pos="840" w:leader="none"/>
        </w:tabs>
        <w:rPr>
          <w:rFonts w:hAnsi="宋体"/>
          <w:bCs/>
          <w:color w:val="auto"/>
          <w:sz w:val="24"/>
          <w:szCs w:val="24"/>
          <w:highlight w:val="none"/>
        </w:rPr>
      </w:pPr>
      <w:r>
        <w:rPr>
          <w:rFonts w:hint="eastAsia" w:hAnsi="宋体"/>
          <w:bCs/>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300" w:lineRule="auto"/>
        <w:shd w:val="clear" w:color="auto"/>
        <w:tabs>
          <w:tab w:val="left" w:pos="840" w:leader="none"/>
        </w:tabs>
        <w:rPr>
          <w:rFonts w:hAnsi="宋体"/>
          <w:bCs/>
          <w:color w:val="auto"/>
          <w:highlight w:val="none"/>
        </w:rPr>
      </w:pPr>
      <w:r>
        <w:rPr>
          <w:rFonts w:hAnsi="宋体"/>
          <w:bCs/>
          <w:color w:val="auto"/>
          <w:highlight w:val="none"/>
        </w:rPr>
      </w:r>
      <w:r/>
    </w:p>
    <w:p>
      <w:pPr>
        <w:pStyle w:val="1291"/>
        <w:shd w:val="clear" w:color="auto"/>
        <w:rPr>
          <w:color w:val="auto"/>
          <w:highlight w:val="none"/>
        </w:rPr>
        <w:outlineLvl w:val="1"/>
      </w:pPr>
      <w:r/>
      <w:bookmarkStart w:id="226" w:name="_Toc26570"/>
      <w:r/>
      <w:bookmarkStart w:id="227" w:name="_Toc164203481"/>
      <w:r/>
      <w:bookmarkStart w:id="228" w:name="_Toc22253"/>
      <w:r/>
      <w:bookmarkStart w:id="229" w:name="_Toc18680"/>
      <w:r>
        <w:rPr>
          <w:color w:val="auto"/>
          <w:highlight w:val="none"/>
        </w:rPr>
        <w:t xml:space="preserve">十</w:t>
      </w:r>
      <w:r>
        <w:rPr>
          <w:rFonts w:hint="eastAsia"/>
          <w:color w:val="auto"/>
          <w:highlight w:val="none"/>
        </w:rPr>
        <w:t xml:space="preserve">四</w:t>
      </w:r>
      <w:r>
        <w:rPr>
          <w:color w:val="auto"/>
          <w:highlight w:val="none"/>
        </w:rPr>
        <w:t xml:space="preserve">、中小企业声明函</w:t>
      </w:r>
      <w:bookmarkEnd w:id="224"/>
      <w:r/>
      <w:bookmarkEnd w:id="225"/>
      <w:r/>
      <w:bookmarkEnd w:id="226"/>
      <w:r/>
      <w:bookmarkEnd w:id="227"/>
      <w:r/>
      <w:bookmarkEnd w:id="228"/>
      <w:r/>
      <w:bookmarkEnd w:id="229"/>
      <w:r/>
      <w:r/>
    </w:p>
    <w:p>
      <w:pPr>
        <w:pStyle w:val="1328"/>
        <w:jc w:val="center"/>
        <w:spacing w:line="600" w:lineRule="exact"/>
        <w:shd w:val="clear" w:color="auto"/>
        <w:rPr>
          <w:rFonts w:ascii="宋体" w:hAnsi="宋体" w:cs="宋体"/>
          <w:b/>
          <w:bCs/>
          <w:color w:val="auto"/>
          <w:sz w:val="32"/>
          <w:szCs w:val="32"/>
          <w:highlight w:val="none"/>
        </w:rPr>
      </w:pPr>
      <w:r/>
      <w:bookmarkStart w:id="230" w:name="_Toc6995_WPSOffice_Level2"/>
      <w:r/>
      <w:bookmarkStart w:id="231" w:name="_Toc12023"/>
      <w:r/>
      <w:bookmarkStart w:id="232" w:name="_Toc16234"/>
      <w:r>
        <w:rPr>
          <w:rFonts w:hint="eastAsia" w:ascii="宋体" w:hAnsi="宋体" w:cs="宋体"/>
          <w:b/>
          <w:bCs/>
          <w:color w:val="auto"/>
          <w:sz w:val="32"/>
          <w:szCs w:val="32"/>
          <w:highlight w:val="none"/>
        </w:rPr>
        <w:t xml:space="preserve">中小企业声明函</w:t>
      </w:r>
      <w:bookmarkEnd w:id="230"/>
      <w:r>
        <w:rPr>
          <w:rFonts w:hint="eastAsia" w:ascii="宋体" w:hAnsi="宋体" w:cs="宋体"/>
          <w:b/>
          <w:bCs/>
          <w:color w:val="auto"/>
          <w:sz w:val="32"/>
          <w:szCs w:val="32"/>
          <w:highlight w:val="none"/>
        </w:rPr>
        <w:t xml:space="preserve">（货物）</w:t>
      </w:r>
      <w:r/>
    </w:p>
    <w:p>
      <w:pPr>
        <w:pStyle w:val="781"/>
        <w:ind w:firstLine="480"/>
        <w:spacing w:line="360" w:lineRule="auto"/>
        <w:shd w:val="clear" w:color="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1"/>
        <w:ind w:firstLine="480"/>
        <w:spacing w:line="360" w:lineRule="auto"/>
        <w:shd w:val="clear" w:color="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81"/>
        <w:ind w:firstLine="480"/>
        <w:spacing w:line="360" w:lineRule="auto"/>
        <w:shd w:val="clear" w:color="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81"/>
        <w:ind w:firstLine="480"/>
        <w:spacing w:line="360" w:lineRule="auto"/>
        <w:shd w:val="clear" w:color="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81"/>
        <w:ind w:firstLine="480"/>
        <w:spacing w:line="360" w:lineRule="auto"/>
        <w:shd w:val="clear" w:color="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81"/>
        <w:ind w:firstLine="480"/>
        <w:spacing w:line="360" w:lineRule="auto"/>
        <w:shd w:val="clear" w:color="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单位名称：（加盖CA电子公章）                 </w:t>
      </w:r>
      <w:r/>
    </w:p>
    <w:p>
      <w:pPr>
        <w:ind w:right="180" w:firstLine="360"/>
        <w:jc w:val="right"/>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p>
      <w:pPr>
        <w:ind w:right="480" w:firstLine="600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shd w:val="clear" w:color="auto"/>
        <w:rPr>
          <w:rFonts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81"/>
        <w:ind w:firstLine="480"/>
        <w:spacing w:line="360" w:lineRule="auto"/>
        <w:shd w:val="clear" w:color="auto"/>
        <w:tabs>
          <w:tab w:val="left" w:pos="7098"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620"/>
        <w:jc w:val="left"/>
        <w:shd w:val="clear" w:color="auto"/>
        <w:rPr>
          <w:rFonts w:cs="宋体"/>
          <w:color w:val="auto"/>
          <w:highlight w:val="none"/>
        </w:rPr>
      </w:pPr>
      <w:r>
        <w:rPr>
          <w:rFonts w:cs="宋体"/>
          <w:color w:val="auto"/>
          <w:highlight w:val="none"/>
        </w:rPr>
      </w:r>
      <w:r/>
    </w:p>
    <w:p>
      <w:pPr>
        <w:pStyle w:val="969"/>
        <w:jc w:val="center"/>
        <w:spacing w:before="300" w:after="300" w:line="360" w:lineRule="auto"/>
        <w:shd w:val="clear" w:color="auto"/>
        <w:widowControl/>
        <w:rPr>
          <w:rFonts w:ascii="宋体" w:hAnsi="宋体" w:cs="宋体"/>
          <w:color w:val="auto"/>
          <w:sz w:val="21"/>
          <w:szCs w:val="21"/>
          <w:highlight w:val="none"/>
        </w:rPr>
      </w:pPr>
      <w:r/>
      <w:bookmarkStart w:id="233" w:name="_Toc109304977"/>
      <w:r/>
      <w:bookmarkStart w:id="234" w:name="_Toc32196"/>
      <w:r>
        <w:rPr>
          <w:rFonts w:hint="eastAsia" w:ascii="宋体" w:hAnsi="宋体" w:cs="宋体"/>
          <w:color w:val="auto"/>
          <w:sz w:val="21"/>
          <w:szCs w:val="21"/>
          <w:highlight w:val="none"/>
        </w:rPr>
        <w:t xml:space="preserve">中小微企业划型标准</w:t>
      </w:r>
      <w:bookmarkEnd w:id="233"/>
      <w:r>
        <w:rPr>
          <w:rFonts w:hint="eastAsia" w:ascii="宋体" w:hAnsi="宋体" w:cs="宋体"/>
          <w:color w:val="auto"/>
          <w:sz w:val="21"/>
          <w:szCs w:val="21"/>
          <w:highlight w:val="none"/>
        </w:rPr>
        <w:t xml:space="preserve"> </w:t>
      </w:r>
      <w:bookmarkEnd w:id="234"/>
      <w:r/>
      <w:r/>
    </w:p>
    <w:p>
      <w:pPr>
        <w:pStyle w:val="1033"/>
        <w:ind w:firstLine="420"/>
        <w:spacing w:before="300" w:after="452"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中小微企业划型标准如下：</w:t>
      </w:r>
      <w:r/>
    </w:p>
    <w:tbl>
      <w:tblPr>
        <w:tblStyle w:val="77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shd w:val="clear" w:color="auto"/>
              <w:rPr>
                <w:rFonts w:hAnsi="宋体" w:cs="宋体"/>
                <w:color w:val="auto"/>
                <w:sz w:val="21"/>
                <w:szCs w:val="21"/>
                <w:highlight w:val="none"/>
              </w:rPr>
            </w:pPr>
            <w:r>
              <w:rPr>
                <w:rStyle w:val="1041"/>
                <w:rFonts w:hint="eastAsia" w:hAnsi="宋体" w:cs="宋体"/>
                <w:color w:val="auto"/>
                <w:sz w:val="21"/>
                <w:szCs w:val="21"/>
                <w:highlight w:val="none"/>
              </w:rPr>
              <w:t xml:space="preserve">X＜10</w:t>
            </w:r>
            <w:r/>
          </w:p>
        </w:tc>
      </w:tr>
    </w:tbl>
    <w:p>
      <w:pPr>
        <w:pStyle w:val="1033"/>
        <w:ind w:firstLine="420"/>
        <w:spacing w:before="300" w:after="452" w:line="360" w:lineRule="auto"/>
        <w:shd w:val="clear" w:color="auto"/>
        <w:rPr>
          <w:rFonts w:ascii="黑体" w:hAnsi="黑体" w:eastAsia="黑体"/>
          <w:b/>
          <w:color w:val="auto"/>
          <w:sz w:val="32"/>
          <w:szCs w:val="24"/>
          <w:highlight w:val="none"/>
        </w:rPr>
      </w:pPr>
      <w:r>
        <w:rPr>
          <w:rStyle w:val="1041"/>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hd w:val="clear" w:color="auto"/>
        <w:rPr>
          <w:color w:val="auto"/>
          <w:highlight w:val="none"/>
        </w:rPr>
      </w:pPr>
      <w:r>
        <w:rPr>
          <w:rFonts w:hint="eastAsia" w:ascii="黑体" w:hAnsi="黑体" w:eastAsia="黑体"/>
          <w:b/>
          <w:color w:val="auto"/>
          <w:sz w:val="32"/>
          <w:szCs w:val="24"/>
          <w:highlight w:val="none"/>
        </w:rPr>
        <w:t xml:space="preserve">属于监狱企业的证明文件</w:t>
      </w:r>
      <w:r/>
    </w:p>
    <w:p>
      <w:pPr>
        <w:shd w:val="clear" w:color="auto"/>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color w:val="auto"/>
          <w:highlight w:val="none"/>
        </w:rPr>
      </w:pPr>
      <w:r>
        <w:rPr>
          <w:color w:val="auto"/>
          <w:highlight w:val="none"/>
        </w:rPr>
      </w:r>
      <w:r/>
    </w:p>
    <w:p>
      <w:pPr>
        <w:jc w:val="center"/>
        <w:shd w:val="clear" w:color="auto"/>
        <w:rPr>
          <w:color w:val="auto"/>
          <w:highlight w:val="none"/>
        </w:rPr>
      </w:pPr>
      <w:r>
        <w:rPr>
          <w:color w:val="auto"/>
          <w:highlight w:val="none"/>
        </w:rPr>
      </w:r>
      <w:r/>
    </w:p>
    <w:p>
      <w:pPr>
        <w:jc w:val="center"/>
        <w:shd w:val="clear" w:color="auto"/>
        <w:rPr>
          <w:rFonts w:ascii="黑体" w:hAnsi="黑体" w:eastAsia="黑体"/>
          <w:b/>
          <w:color w:val="auto"/>
          <w:sz w:val="32"/>
          <w:szCs w:val="24"/>
          <w:highlight w:val="none"/>
        </w:rPr>
      </w:pPr>
      <w:r/>
      <w:bookmarkStart w:id="235" w:name="_Toc5876"/>
      <w:r/>
      <w:bookmarkEnd w:id="235"/>
      <w:r>
        <w:rPr>
          <w:rFonts w:hint="eastAsia" w:ascii="黑体" w:hAnsi="黑体" w:eastAsia="黑体"/>
          <w:b/>
          <w:color w:val="auto"/>
          <w:sz w:val="32"/>
          <w:szCs w:val="24"/>
          <w:highlight w:val="none"/>
        </w:rPr>
        <w:t xml:space="preserve">节能产品认证证书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ascii="黑体" w:hAnsi="黑体" w:eastAsia="黑体"/>
          <w:b/>
          <w:color w:val="auto"/>
          <w:sz w:val="32"/>
          <w:szCs w:val="24"/>
          <w:highlight w:val="none"/>
        </w:rPr>
      </w:pPr>
      <w:r>
        <w:rPr>
          <w:rFonts w:ascii="黑体" w:hAnsi="黑体" w:eastAsia="黑体"/>
          <w:b/>
          <w:color w:val="auto"/>
          <w:sz w:val="32"/>
          <w:szCs w:val="24"/>
          <w:highlight w:val="none"/>
        </w:rPr>
      </w:r>
      <w:r/>
    </w:p>
    <w:p>
      <w:pPr>
        <w:jc w:val="center"/>
        <w:shd w:val="clear" w:color="auto"/>
        <w:rPr>
          <w:rFonts w:ascii="黑体" w:hAnsi="黑体" w:eastAsia="黑体"/>
          <w:b/>
          <w:color w:val="auto"/>
          <w:sz w:val="32"/>
          <w:szCs w:val="24"/>
          <w:highlight w:val="none"/>
        </w:rPr>
      </w:pPr>
      <w:r/>
      <w:bookmarkStart w:id="236" w:name="_Toc16386"/>
      <w:r/>
      <w:bookmarkEnd w:id="236"/>
      <w:r>
        <w:rPr>
          <w:rFonts w:hint="eastAsia" w:ascii="黑体" w:hAnsi="黑体" w:eastAsia="黑体"/>
          <w:b/>
          <w:color w:val="auto"/>
          <w:sz w:val="32"/>
          <w:szCs w:val="24"/>
          <w:highlight w:val="none"/>
        </w:rPr>
        <w:t xml:space="preserve">环境标志产品认证证书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shd w:val="clear" w:color="auto"/>
        <w:rPr>
          <w:rFonts w:ascii="黑体" w:hAnsi="黑体" w:eastAsia="黑体"/>
          <w:b/>
          <w:color w:val="auto"/>
          <w:sz w:val="32"/>
          <w:szCs w:val="24"/>
          <w:highlight w:val="none"/>
        </w:rPr>
      </w:pPr>
      <w:r/>
      <w:bookmarkStart w:id="237" w:name="_Toc1060"/>
      <w:r/>
      <w:bookmarkEnd w:id="237"/>
      <w:r>
        <w:rPr>
          <w:rFonts w:hint="eastAsia" w:ascii="黑体" w:hAnsi="黑体" w:eastAsia="黑体"/>
          <w:b/>
          <w:color w:val="auto"/>
          <w:sz w:val="32"/>
          <w:szCs w:val="24"/>
          <w:highlight w:val="none"/>
        </w:rPr>
        <w:t xml:space="preserve">进口产品转让技术、消化吸收再创新方案</w:t>
      </w:r>
      <w:r/>
    </w:p>
    <w:p>
      <w:pPr>
        <w:shd w:val="clear" w:color="auto"/>
        <w:rPr>
          <w:color w:val="auto"/>
          <w:highlight w:val="none"/>
        </w:rPr>
      </w:pPr>
      <w:r>
        <w:rPr>
          <w:rFonts w:hint="eastAsia"/>
          <w:color w:val="auto"/>
          <w:highlight w:val="none"/>
        </w:rPr>
        <w:t xml:space="preserve">（对于允许进口产品参加的项目）</w:t>
      </w:r>
      <w:r/>
    </w:p>
    <w:p>
      <w:pPr>
        <w:shd w:val="clear" w:color="auto"/>
        <w:rPr>
          <w:rFonts w:ascii="黑体" w:hAnsi="黑体" w:eastAsia="黑体"/>
          <w:color w:val="auto"/>
          <w:sz w:val="32"/>
          <w:highlight w:val="none"/>
        </w:rPr>
      </w:pPr>
      <w:r>
        <w:rPr>
          <w:color w:val="auto"/>
          <w:highlight w:val="none"/>
        </w:rPr>
        <w:br w:type="page" w:clear="all"/>
      </w:r>
      <w:r/>
    </w:p>
    <w:p>
      <w:pPr>
        <w:pStyle w:val="1291"/>
        <w:shd w:val="clear" w:color="auto"/>
        <w:rPr>
          <w:color w:val="auto"/>
          <w:highlight w:val="none"/>
        </w:rPr>
        <w:outlineLvl w:val="1"/>
      </w:pPr>
      <w:r/>
      <w:bookmarkStart w:id="238" w:name="_Toc15535"/>
      <w:r/>
      <w:bookmarkStart w:id="239" w:name="_Toc356"/>
      <w:r/>
      <w:bookmarkStart w:id="240" w:name="_Toc4596"/>
      <w:r/>
      <w:bookmarkStart w:id="241" w:name="_Toc164203482"/>
      <w:r>
        <w:rPr>
          <w:rFonts w:hint="eastAsia"/>
          <w:color w:val="auto"/>
          <w:highlight w:val="none"/>
        </w:rPr>
        <w:t xml:space="preserve">十五、关于符合本国产品标准的声明函（采购包号：如有）</w:t>
      </w:r>
      <w:r/>
    </w:p>
    <w:p>
      <w:pPr>
        <w:pStyle w:val="799"/>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9"/>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9"/>
        <w:ind w:firstLine="420"/>
        <w:spacing w:before="0" w:beforeAutospacing="0" w:after="0" w:afterAutospacing="0" w:line="360" w:lineRule="exac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9"/>
        <w:numPr>
          <w:ilvl w:val="0"/>
          <w:numId w:val="13"/>
        </w:numPr>
        <w:ind w:firstLine="420"/>
        <w:spacing w:before="30" w:beforeAutospacing="0" w:after="30" w:afterAutospacing="0" w:line="360" w:lineRule="exact"/>
        <w:shd w:val="clear" w:color="auto"/>
        <w:rPr>
          <w:rFonts w:ascii="方正魏碑_GBK" w:hAnsi="方正魏碑_GBK" w:eastAsia="方正魏碑_GBK" w:cs="方正魏碑_GBK"/>
          <w:color w:val="auto"/>
          <w:highlight w:val="none"/>
          <w:shd w:val="clear" w:color="auto" w:fill="ffffff"/>
        </w:rPr>
      </w:pPr>
      <w:r>
        <w:rPr>
          <w:rStyle w:val="804"/>
          <w:rFonts w:hint="eastAsia" w:ascii="方正魏碑_GBK" w:hAnsi="方正魏碑_GBK" w:eastAsia="方正魏碑_GBK" w:cs="方正魏碑_GBK"/>
          <w:i w:val="0"/>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Style w:val="80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numPr>
          <w:ilvl w:val="255"/>
          <w:numId w:val="0"/>
        </w:numPr>
        <w:spacing w:before="30" w:beforeAutospacing="0" w:after="30" w:afterAutospacing="0" w:line="360" w:lineRule="exact"/>
        <w:shd w:val="clear" w:color="auto"/>
        <w:rPr>
          <w:rFonts w:ascii="方正魏碑_GBK" w:hAnsi="方正魏碑_GBK" w:eastAsia="方正魏碑_GBK" w:cs="方正魏碑_GBK"/>
          <w:color w:val="auto"/>
          <w:highlight w:val="none"/>
          <w:shd w:val="clear" w:color="auto" w:fill="ffffff"/>
        </w:rPr>
      </w:pPr>
      <w:r>
        <w:rPr>
          <w:rFonts w:ascii="方正魏碑_GBK" w:hAnsi="方正魏碑_GBK" w:eastAsia="方正魏碑_GBK" w:cs="方正魏碑_GBK"/>
          <w:color w:val="auto"/>
          <w:highlight w:val="none"/>
          <w:shd w:val="clear" w:color="auto" w:fill="ffffff"/>
        </w:rPr>
      </w:r>
      <w:r/>
    </w:p>
    <w:p>
      <w:pPr>
        <w:pStyle w:val="799"/>
        <w:ind w:firstLine="420"/>
        <w:spacing w:before="30" w:beforeAutospacing="0" w:after="30" w:afterAutospacing="0" w:line="360" w:lineRule="exac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ind w:firstLine="420"/>
        <w:spacing w:before="30" w:beforeAutospacing="0" w:after="30" w:afterAutospacing="0" w:line="360" w:lineRule="exac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99"/>
        <w:ind w:firstLine="420"/>
        <w:spacing w:before="30" w:beforeAutospacing="0" w:after="30" w:afterAutospacing="0" w:line="360" w:lineRule="exac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99"/>
        <w:spacing w:before="30" w:beforeAutospacing="0" w:after="30" w:afterAutospacing="0" w:line="360" w:lineRule="exac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9"/>
        <w:ind w:right="480" w:firstLine="4200"/>
        <w:spacing w:before="30" w:beforeAutospacing="0" w:after="30" w:afterAutospacing="0" w:line="360" w:lineRule="exact"/>
        <w:shd w:val="clear" w:color="auto"/>
        <w:rPr>
          <w:rFonts w:hAnsi="宋体"/>
          <w:color w:val="auto"/>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hAnsi="宋体"/>
          <w:color w:val="auto"/>
          <w:szCs w:val="24"/>
          <w:highlight w:val="none"/>
        </w:rPr>
        <w:t xml:space="preserve">（</w:t>
      </w:r>
      <w:r>
        <w:rPr>
          <w:rFonts w:hint="eastAsia" w:hAnsi="宋体" w:eastAsia="宋体"/>
          <w:color w:val="auto"/>
          <w:szCs w:val="24"/>
          <w:highlight w:val="none"/>
        </w:rPr>
        <w:t xml:space="preserve">加盖CA电子公章</w:t>
      </w:r>
      <w:r>
        <w:rPr>
          <w:rFonts w:hint="eastAsia" w:hAnsi="宋体"/>
          <w:color w:val="auto"/>
          <w:szCs w:val="24"/>
          <w:highlight w:val="none"/>
        </w:rPr>
        <w:t xml:space="preserve">）  </w:t>
      </w:r>
      <w:r/>
    </w:p>
    <w:p>
      <w:pPr>
        <w:pStyle w:val="799"/>
        <w:ind w:right="480" w:firstLine="3720"/>
        <w:spacing w:before="30" w:beforeAutospacing="0" w:after="30" w:afterAutospacing="0" w:line="360" w:lineRule="exact"/>
        <w:shd w:val="clear" w:color="auto"/>
        <w:rPr>
          <w:rFonts w:hAnsi="宋体"/>
          <w:color w:val="auto"/>
          <w:szCs w:val="24"/>
          <w:highlight w:val="none"/>
        </w:rPr>
      </w:pPr>
      <w:r>
        <w:rPr>
          <w:rFonts w:hAnsi="宋体"/>
          <w:color w:val="auto"/>
          <w:szCs w:val="24"/>
          <w:highlight w:val="none"/>
        </w:rPr>
      </w:r>
      <w:r/>
    </w:p>
    <w:p>
      <w:pPr>
        <w:pStyle w:val="799"/>
        <w:jc w:val="center"/>
        <w:spacing w:before="30" w:beforeAutospacing="0" w:after="30" w:afterAutospacing="0" w:line="360" w:lineRule="exac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99"/>
        <w:spacing w:before="30" w:beforeAutospacing="0" w:after="30" w:afterAutospacing="0" w:line="0" w:lineRule="atLeas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rPr>
        <w:t xml:space="preserve">横线</w:t>
      </w:r>
      <w:r>
        <w:rPr>
          <w:rFonts w:hint="eastAsia" w:ascii="方正魏碑_GBK" w:hAnsi="方正魏碑_GBK" w:eastAsia="方正魏碑_GBK" w:cs="方正魏碑_GBK"/>
          <w:strike/>
          <w:color w:val="auto"/>
          <w:sz w:val="22"/>
          <w:highlight w:val="none"/>
          <w:shd w:val="clear" w:color="auto" w:fill="ffffff"/>
        </w:rPr>
        <w:t xml:space="preserve">     </w:t>
      </w:r>
      <w:r>
        <w:rPr>
          <w:rFonts w:hint="eastAsia" w:ascii="方正魏碑_GBK" w:hAnsi="方正魏碑_GBK" w:eastAsia="方正魏碑_GBK" w:cs="方正魏碑_GBK"/>
          <w:color w:val="auto"/>
          <w:sz w:val="22"/>
          <w:highlight w:val="none"/>
          <w:shd w:val="clear" w:color="auto" w:fill="ffffff"/>
        </w:rPr>
        <w:t xml:space="preserve">划除</w:t>
      </w:r>
      <w:r>
        <w:rPr>
          <w:rFonts w:hint="eastAsia" w:ascii="方正魏碑_GBK" w:hAnsi="方正魏碑_GBK" w:eastAsia="方正魏碑_GBK" w:cs="方正魏碑_GBK"/>
          <w:color w:val="auto"/>
          <w:sz w:val="22"/>
          <w:highlight w:val="none"/>
          <w:shd w:val="clear" w:color="auto" w:fill="ffffff"/>
        </w:rPr>
        <w:t xml:space="preserve">的地方无需填写。</w:t>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pStyle w:val="1258"/>
        <w:shd w:val="clear" w:color="auto"/>
        <w:rPr>
          <w:color w:val="auto"/>
          <w:highlight w:val="none"/>
        </w:rPr>
        <w:outlineLvl w:val="1"/>
      </w:pPr>
      <w:r>
        <w:rPr>
          <w:color w:val="auto"/>
          <w:highlight w:val="none"/>
        </w:rPr>
        <w:t xml:space="preserve">十</w:t>
      </w:r>
      <w:r>
        <w:rPr>
          <w:rFonts w:hint="eastAsia"/>
          <w:color w:val="auto"/>
          <w:highlight w:val="none"/>
        </w:rPr>
        <w:t xml:space="preserve">六</w:t>
      </w:r>
      <w:r>
        <w:rPr>
          <w:color w:val="auto"/>
          <w:highlight w:val="none"/>
        </w:rPr>
        <w:t xml:space="preserve">、响应偏差表</w:t>
      </w:r>
      <w:bookmarkEnd w:id="231"/>
      <w:r/>
      <w:bookmarkEnd w:id="232"/>
      <w:r/>
      <w:bookmarkEnd w:id="238"/>
      <w:r/>
      <w:bookmarkEnd w:id="239"/>
      <w:r/>
      <w:bookmarkEnd w:id="240"/>
      <w:r/>
      <w:bookmarkEnd w:id="241"/>
      <w:r/>
      <w:r/>
    </w:p>
    <w:p>
      <w:pPr>
        <w:pStyle w:val="1069"/>
        <w:jc w:val="center"/>
        <w:shd w:val="clear" w:color="auto"/>
        <w:rPr>
          <w:color w:val="auto"/>
          <w:sz w:val="32"/>
          <w:szCs w:val="32"/>
          <w:highlight w:val="none"/>
        </w:rPr>
      </w:pPr>
      <w:r>
        <w:rPr>
          <w:rFonts w:hint="eastAsia"/>
          <w:color w:val="auto"/>
          <w:sz w:val="32"/>
          <w:szCs w:val="32"/>
          <w:highlight w:val="none"/>
        </w:rPr>
        <w:t xml:space="preserve">（一）技术响应偏差表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0"/>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068"/>
        <w:ind w:firstLine="482"/>
        <w:shd w:val="clear" w:color="auto"/>
        <w:rPr>
          <w:rFonts w:hAnsi="宋体"/>
          <w:b/>
          <w:bCs/>
          <w:color w:val="auto"/>
          <w:sz w:val="24"/>
          <w:szCs w:val="28"/>
          <w:highlight w:val="none"/>
        </w:rPr>
      </w:pPr>
      <w:r>
        <w:rPr>
          <w:rFonts w:hAnsi="宋体"/>
          <w:b/>
          <w:bCs/>
          <w:color w:val="auto"/>
          <w:sz w:val="24"/>
          <w:szCs w:val="28"/>
          <w:highlight w:val="none"/>
        </w:rPr>
      </w:r>
      <w:r/>
    </w:p>
    <w:p>
      <w:pPr>
        <w:ind w:firstLine="482"/>
        <w:jc w:val="left"/>
        <w:spacing w:line="360" w:lineRule="auto"/>
        <w:shd w:val="clear" w:color="auto"/>
        <w:widowControl/>
        <w:rPr>
          <w:rFonts w:hint="eastAsia" w:hAnsi="宋体"/>
          <w:b/>
          <w:bCs/>
          <w:color w:val="auto"/>
          <w:sz w:val="24"/>
          <w:szCs w:val="28"/>
          <w:highlight w:val="none"/>
        </w:rPr>
      </w:pPr>
      <w:r>
        <w:rPr>
          <w:rFonts w:hint="eastAsia" w:hAnsi="宋体"/>
          <w:b/>
          <w:bCs/>
          <w:color w:val="auto"/>
          <w:sz w:val="24"/>
          <w:szCs w:val="28"/>
          <w:highlight w:val="none"/>
        </w:rPr>
        <w:t xml:space="preserve">注：</w:t>
      </w:r>
      <w:r>
        <w:rPr>
          <w:rFonts w:hint="eastAsia" w:hAnsi="宋体"/>
          <w:b/>
          <w:bCs/>
          <w:color w:val="auto"/>
          <w:sz w:val="24"/>
          <w:szCs w:val="28"/>
          <w:highlight w:val="none"/>
          <w:lang w:val="en-US" w:eastAsia="zh-CN"/>
        </w:rPr>
        <w:t xml:space="preserve">投标人</w:t>
      </w:r>
      <w:r>
        <w:rPr>
          <w:rFonts w:hint="eastAsia" w:hAnsi="宋体"/>
          <w:b/>
          <w:bCs/>
          <w:color w:val="auto"/>
          <w:sz w:val="24"/>
          <w:szCs w:val="28"/>
          <w:highlight w:val="none"/>
        </w:rPr>
        <w:t xml:space="preserve">须对照招标文件第四部分“采购需求 二、技术条款中2、纸箱规格与年度参考量3、纸张材质与结构要求</w:t>
      </w:r>
      <w:r>
        <w:rPr>
          <w:rFonts w:hint="eastAsia" w:hAnsi="宋体"/>
          <w:b/>
          <w:bCs/>
          <w:color w:val="auto"/>
          <w:sz w:val="24"/>
          <w:szCs w:val="28"/>
          <w:highlight w:val="none"/>
          <w:lang w:eastAsia="zh-CN"/>
        </w:rPr>
        <w:t xml:space="preserve">、</w:t>
      </w:r>
      <w:r>
        <w:rPr>
          <w:rFonts w:hint="eastAsia" w:hAnsi="宋体"/>
          <w:b/>
          <w:bCs/>
          <w:color w:val="auto"/>
          <w:sz w:val="24"/>
          <w:szCs w:val="28"/>
          <w:highlight w:val="none"/>
        </w:rPr>
        <w:t xml:space="preserve">4、物理性能指标5、制作工艺与外观要求</w:t>
      </w:r>
      <w:r/>
    </w:p>
    <w:p>
      <w:pPr>
        <w:jc w:val="left"/>
        <w:spacing w:line="360" w:lineRule="auto"/>
        <w:shd w:val="clear" w:color="auto"/>
        <w:widowControl/>
        <w:rPr>
          <w:rFonts w:hint="eastAsia" w:hAnsi="宋体"/>
          <w:b/>
          <w:bCs/>
          <w:color w:val="auto"/>
          <w:sz w:val="24"/>
          <w:szCs w:val="28"/>
          <w:highlight w:val="none"/>
        </w:rPr>
      </w:pPr>
      <w:r>
        <w:rPr>
          <w:rFonts w:hint="eastAsia" w:hAnsi="宋体"/>
          <w:b/>
          <w:bCs/>
          <w:color w:val="auto"/>
          <w:sz w:val="24"/>
          <w:szCs w:val="28"/>
          <w:highlight w:val="none"/>
        </w:rPr>
        <w:t xml:space="preserve">6、卫生与安全要求  7、服务要求8、验收标准”逐条说明所提供货物和服务已对招标文件的技术规格做出了实质性的响应，并申明与技术规格条文的偏差和例外。</w:t>
      </w:r>
      <w:r/>
    </w:p>
    <w:p>
      <w:pPr>
        <w:shd w:val="clear" w:color="auto"/>
        <w:rPr>
          <w:color w:val="auto"/>
          <w:highlight w:val="none"/>
        </w:rPr>
      </w:pPr>
      <w:r/>
      <w:bookmarkStart w:id="242" w:name="_Toc9396"/>
      <w:r/>
      <w:bookmarkStart w:id="243" w:name="_Toc8566"/>
      <w:r>
        <w:rPr>
          <w:color w:val="auto"/>
          <w:highlight w:val="none"/>
        </w:rPr>
        <w:br w:type="page" w:clear="all"/>
      </w:r>
      <w:r/>
    </w:p>
    <w:p>
      <w:pPr>
        <w:pStyle w:val="1069"/>
        <w:jc w:val="center"/>
        <w:shd w:val="clear" w:color="auto"/>
        <w:rPr>
          <w:color w:val="auto"/>
          <w:sz w:val="32"/>
          <w:szCs w:val="32"/>
          <w:highlight w:val="none"/>
        </w:rPr>
      </w:pPr>
      <w:r>
        <w:rPr>
          <w:rFonts w:hint="eastAsia"/>
          <w:color w:val="auto"/>
          <w:sz w:val="32"/>
          <w:szCs w:val="32"/>
          <w:highlight w:val="none"/>
        </w:rPr>
        <w:t xml:space="preserve">（二）投标商务偏离表</w:t>
      </w:r>
      <w:bookmarkEnd w:id="242"/>
      <w:r/>
      <w:bookmarkEnd w:id="243"/>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0"/>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068"/>
        <w:ind w:firstLine="482"/>
        <w:shd w:val="clear" w:color="auto"/>
        <w:rPr>
          <w:rFonts w:hAnsi="宋体"/>
          <w:b/>
          <w:bCs/>
          <w:color w:val="auto"/>
          <w:sz w:val="24"/>
          <w:szCs w:val="28"/>
          <w:highlight w:val="none"/>
        </w:rPr>
      </w:pPr>
      <w:r>
        <w:rPr>
          <w:rFonts w:hAnsi="宋体"/>
          <w:b/>
          <w:bCs/>
          <w:color w:val="auto"/>
          <w:sz w:val="24"/>
          <w:szCs w:val="28"/>
          <w:highlight w:val="none"/>
        </w:rPr>
      </w:r>
      <w:r/>
    </w:p>
    <w:p>
      <w:pPr>
        <w:ind w:left="210"/>
        <w:spacing w:line="500" w:lineRule="exact"/>
        <w:shd w:val="clear" w:color="auto"/>
        <w:rPr>
          <w:rFonts w:hAnsi="宋体" w:cs="宋体"/>
          <w:color w:val="auto"/>
          <w:highlight w:val="none"/>
        </w:rPr>
      </w:pPr>
      <w:r>
        <w:rPr>
          <w:rFonts w:hint="eastAsia" w:hAnsi="宋体" w:cs="宋体"/>
          <w:color w:val="auto"/>
          <w:highlight w:val="none"/>
        </w:rPr>
        <w:t xml:space="preserve">注：</w:t>
      </w:r>
      <w:r/>
    </w:p>
    <w:p>
      <w:pPr>
        <w:ind w:left="210"/>
        <w:spacing w:line="360" w:lineRule="auto"/>
        <w:shd w:val="clear" w:color="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
          <w:bCs/>
          <w:color w:val="auto"/>
          <w:sz w:val="24"/>
          <w:szCs w:val="28"/>
          <w:highlight w:val="none"/>
        </w:rPr>
        <w:t xml:space="preserve">第四部分“采购需求</w:t>
      </w:r>
      <w:r>
        <w:rPr>
          <w:rFonts w:hAnsi="宋体"/>
          <w:b/>
          <w:bCs/>
          <w:color w:val="auto"/>
          <w:sz w:val="24"/>
          <w:szCs w:val="28"/>
          <w:highlight w:val="none"/>
        </w:rPr>
        <w:t xml:space="preserve">”</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6"/>
        <w:shd w:val="clear" w:color="auto"/>
        <w:rPr>
          <w:color w:val="auto"/>
          <w:highlight w:val="none"/>
        </w:rPr>
        <w:outlineLvl w:val="1"/>
      </w:pPr>
      <w:r>
        <w:rPr>
          <w:color w:val="auto"/>
          <w:highlight w:val="none"/>
        </w:rPr>
        <w:br w:type="page" w:clear="all"/>
      </w:r>
      <w:bookmarkStart w:id="244" w:name="_Toc15828"/>
      <w:r/>
      <w:bookmarkStart w:id="245" w:name="_Toc26943"/>
      <w:r/>
      <w:bookmarkEnd w:id="244"/>
      <w:r/>
      <w:bookmarkEnd w:id="245"/>
      <w:r/>
      <w:r/>
    </w:p>
    <w:p>
      <w:pPr>
        <w:pStyle w:val="1366"/>
        <w:shd w:val="clear" w:color="auto"/>
        <w:rPr>
          <w:color w:val="auto"/>
          <w:highlight w:val="none"/>
        </w:rPr>
        <w:outlineLvl w:val="1"/>
      </w:pPr>
      <w:r/>
      <w:bookmarkStart w:id="246" w:name="_Toc25001_WPSOffice_Level2"/>
      <w:r/>
      <w:bookmarkStart w:id="247" w:name="_Toc514054502"/>
      <w:r/>
      <w:bookmarkStart w:id="248" w:name="_Toc20188"/>
      <w:r/>
      <w:bookmarkStart w:id="249" w:name="_Toc5519"/>
      <w:r/>
      <w:bookmarkStart w:id="250" w:name="_Toc7579"/>
      <w:r/>
      <w:bookmarkStart w:id="251" w:name="_Toc109"/>
      <w:r/>
      <w:bookmarkStart w:id="252" w:name="_Toc164203484"/>
      <w:r/>
      <w:bookmarkStart w:id="253" w:name="_Toc21179"/>
      <w:r>
        <w:rPr>
          <w:color w:val="auto"/>
          <w:highlight w:val="none"/>
        </w:rPr>
        <w:t xml:space="preserve">十</w:t>
      </w:r>
      <w:r>
        <w:rPr>
          <w:rFonts w:hint="eastAsia"/>
          <w:color w:val="auto"/>
          <w:highlight w:val="none"/>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6"/>
      <w:r/>
      <w:bookmarkEnd w:id="247"/>
      <w:r/>
      <w:bookmarkEnd w:id="248"/>
      <w:r/>
      <w:r/>
    </w:p>
    <w:p>
      <w:pPr>
        <w:pStyle w:val="1204"/>
        <w:jc w:val="center"/>
        <w:spacing w:line="560" w:lineRule="exact"/>
        <w:shd w:val="clear" w:color="auto"/>
        <w:rPr>
          <w:rFonts w:ascii="宋体"/>
          <w:b/>
          <w:bCs/>
          <w:color w:val="auto"/>
          <w:sz w:val="32"/>
          <w:szCs w:val="32"/>
          <w:highlight w:val="none"/>
        </w:rPr>
      </w:pPr>
      <w:r/>
      <w:bookmarkStart w:id="254" w:name="_Toc2882_WPSOffice_Level2"/>
      <w:r>
        <w:rPr>
          <w:rFonts w:hint="eastAsia" w:ascii="宋体"/>
          <w:b/>
          <w:bCs/>
          <w:color w:val="auto"/>
          <w:sz w:val="32"/>
          <w:szCs w:val="32"/>
          <w:highlight w:val="none"/>
        </w:rPr>
        <w:t xml:space="preserve">按照招标文件要求，格式自拟</w:t>
      </w:r>
      <w:bookmarkEnd w:id="254"/>
      <w:r/>
      <w:r/>
    </w:p>
    <w:p>
      <w:pPr>
        <w:jc w:val="left"/>
        <w:shd w:val="clear" w:color="auto"/>
        <w:widowControl/>
        <w:rPr>
          <w:rFonts w:ascii="黑体" w:hAnsi="黑体" w:eastAsia="黑体"/>
          <w:b/>
          <w:color w:val="auto"/>
          <w:sz w:val="32"/>
          <w:szCs w:val="24"/>
          <w:highlight w:val="none"/>
        </w:rPr>
      </w:pPr>
      <w:r>
        <w:rPr>
          <w:rFonts w:hint="eastAsia"/>
          <w:color w:val="auto"/>
          <w:highlight w:val="none"/>
        </w:rPr>
        <w:br w:type="page" w:clear="all"/>
      </w:r>
      <w:r/>
    </w:p>
    <w:p>
      <w:pPr>
        <w:pStyle w:val="1334"/>
        <w:shd w:val="clear" w:color="auto"/>
        <w:rPr>
          <w:color w:val="auto"/>
          <w:highlight w:val="none"/>
        </w:rPr>
        <w:outlineLvl w:val="1"/>
      </w:pPr>
      <w:r/>
      <w:bookmarkStart w:id="255" w:name="_Toc14378"/>
      <w:r>
        <w:rPr>
          <w:color w:val="auto"/>
          <w:highlight w:val="none"/>
        </w:rPr>
        <w:t xml:space="preserve">十</w:t>
      </w:r>
      <w:r>
        <w:rPr>
          <w:rFonts w:hint="eastAsia"/>
          <w:color w:val="auto"/>
          <w:highlight w:val="none"/>
        </w:rPr>
        <w:t xml:space="preserve">八</w:t>
      </w:r>
      <w:r>
        <w:rPr>
          <w:color w:val="auto"/>
          <w:highlight w:val="none"/>
        </w:rPr>
        <w:t xml:space="preserve">、类似项目业绩一览表</w:t>
      </w:r>
      <w:bookmarkEnd w:id="249"/>
      <w:r/>
      <w:bookmarkEnd w:id="250"/>
      <w:r/>
      <w:bookmarkEnd w:id="251"/>
      <w:r/>
      <w:bookmarkEnd w:id="252"/>
      <w:r/>
      <w:bookmarkEnd w:id="253"/>
      <w:r/>
      <w:bookmarkEnd w:id="255"/>
      <w:r/>
      <w:r/>
    </w:p>
    <w:p>
      <w:pPr>
        <w:pStyle w:val="1247"/>
        <w:jc w:val="center"/>
        <w:shd w:val="clear" w:color="auto"/>
        <w:rPr>
          <w:b/>
          <w:color w:val="auto"/>
          <w:sz w:val="32"/>
          <w:szCs w:val="32"/>
          <w:highlight w:val="none"/>
        </w:rPr>
      </w:pPr>
      <w:r>
        <w:rPr>
          <w:rFonts w:hint="eastAsia"/>
          <w:b/>
          <w:color w:val="auto"/>
          <w:sz w:val="32"/>
          <w:szCs w:val="32"/>
          <w:highlight w:val="none"/>
        </w:rPr>
        <w:t xml:space="preserve">类似项目业绩一览表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7"/>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bl>
    <w:p>
      <w:pPr>
        <w:pStyle w:val="1234"/>
        <w:shd w:val="clear" w:color="auto"/>
        <w:rPr>
          <w:color w:val="auto"/>
          <w:highlight w:val="none"/>
        </w:rPr>
        <w:outlineLvl w:val="1"/>
      </w:pPr>
      <w:r>
        <w:rPr>
          <w:color w:val="auto"/>
          <w:highlight w:val="none"/>
        </w:rPr>
        <w:br w:type="page" w:clear="all"/>
      </w:r>
      <w:bookmarkStart w:id="256" w:name="_Toc15753"/>
      <w:r/>
      <w:bookmarkStart w:id="257" w:name="_Toc5295"/>
      <w:r/>
      <w:bookmarkStart w:id="258" w:name="_Toc6607"/>
      <w:r/>
      <w:bookmarkStart w:id="259" w:name="_Toc20255"/>
      <w:r/>
      <w:bookmarkStart w:id="260" w:name="_Toc164203485"/>
      <w:r/>
      <w:bookmarkStart w:id="261" w:name="_Toc14046"/>
      <w:r/>
      <w:r/>
    </w:p>
    <w:p>
      <w:pPr>
        <w:pStyle w:val="1234"/>
        <w:shd w:val="clear" w:color="auto"/>
        <w:rPr>
          <w:color w:val="auto"/>
          <w:highlight w:val="none"/>
        </w:rPr>
        <w:outlineLvl w:val="1"/>
      </w:pPr>
      <w:r>
        <w:rPr>
          <w:rFonts w:hint="eastAsia"/>
          <w:color w:val="auto"/>
          <w:highlight w:val="none"/>
        </w:rPr>
        <w:t xml:space="preserve">十九</w:t>
      </w:r>
      <w:r>
        <w:rPr>
          <w:color w:val="auto"/>
          <w:highlight w:val="none"/>
        </w:rPr>
        <w:t xml:space="preserve">、投标所需其他材料</w:t>
      </w:r>
      <w:bookmarkEnd w:id="256"/>
      <w:r/>
      <w:bookmarkEnd w:id="257"/>
      <w:r/>
      <w:bookmarkEnd w:id="258"/>
      <w:r/>
      <w:bookmarkEnd w:id="259"/>
      <w:r/>
      <w:bookmarkEnd w:id="260"/>
      <w:r/>
      <w:bookmarkEnd w:id="261"/>
      <w:r/>
      <w:r/>
    </w:p>
    <w:p>
      <w:pPr>
        <w:pStyle w:val="1371"/>
        <w:ind w:firstLine="420"/>
        <w:spacing w:line="360" w:lineRule="auto"/>
        <w:shd w:val="clear" w:color="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p>
      <w:pPr>
        <w:jc w:val="center"/>
        <w:spacing w:line="360" w:lineRule="auto"/>
        <w:shd w:val="clear" w:color="auto"/>
        <w:rPr>
          <w:rFonts w:hAnsi="宋体" w:cs="宋体"/>
          <w:bCs/>
          <w:color w:val="auto"/>
          <w:sz w:val="44"/>
          <w:szCs w:val="44"/>
          <w:highlight w:val="none"/>
        </w:rPr>
        <w:outlineLvl w:val="0"/>
      </w:pPr>
      <w:r/>
      <w:bookmarkStart w:id="262" w:name="_Toc3075"/>
      <w:r>
        <w:rPr>
          <w:rFonts w:hint="eastAsia" w:hAnsi="宋体" w:cs="宋体"/>
          <w:bCs/>
          <w:color w:val="auto"/>
          <w:sz w:val="44"/>
          <w:szCs w:val="44"/>
          <w:highlight w:val="none"/>
        </w:rPr>
        <w:t xml:space="preserve">第七部分：特别提醒</w:t>
      </w:r>
      <w:bookmarkEnd w:id="262"/>
      <w:r/>
      <w:r/>
    </w:p>
    <w:p>
      <w:pPr>
        <w:jc w:val="center"/>
        <w:spacing w:line="360" w:lineRule="auto"/>
        <w:shd w:val="clear" w:color="auto"/>
        <w:rPr>
          <w:rFonts w:hAnsi="宋体" w:cs="宋体"/>
          <w:bCs/>
          <w:color w:val="auto"/>
          <w:sz w:val="44"/>
          <w:szCs w:val="44"/>
          <w:highlight w:val="none"/>
        </w:rPr>
        <w:outlineLvl w:val="0"/>
      </w:pPr>
      <w:r/>
      <w:bookmarkStart w:id="263" w:name="_Toc31159"/>
      <w:r>
        <w:rPr>
          <w:rFonts w:hint="eastAsia" w:hAnsi="宋体" w:cs="宋体"/>
          <w:bCs/>
          <w:color w:val="auto"/>
          <w:sz w:val="44"/>
          <w:szCs w:val="44"/>
          <w:highlight w:val="none"/>
        </w:rPr>
        <w:t xml:space="preserve">（有关围标串标情形的判定）</w:t>
      </w:r>
      <w:bookmarkEnd w:id="263"/>
      <w:r/>
      <w:r/>
    </w:p>
    <w:p>
      <w:pPr>
        <w:spacing w:line="360" w:lineRule="auto"/>
        <w:shd w:val="clear" w:color="auto"/>
        <w:rPr>
          <w:rFonts w:hAnsi="宋体"/>
          <w:bCs/>
          <w:color w:val="auto"/>
          <w:sz w:val="32"/>
          <w:szCs w:val="32"/>
          <w:highlight w:val="none"/>
        </w:rPr>
      </w:pPr>
      <w:r>
        <w:rPr>
          <w:rFonts w:hAnsi="宋体"/>
          <w:bCs/>
          <w:color w:val="auto"/>
          <w:sz w:val="32"/>
          <w:szCs w:val="32"/>
          <w:highlight w:val="none"/>
        </w:rPr>
      </w:r>
      <w:r/>
    </w:p>
    <w:p>
      <w:pPr>
        <w:spacing w:line="360" w:lineRule="auto"/>
        <w:shd w:val="clear" w:color="auto"/>
        <w:tabs>
          <w:tab w:val="left" w:pos="3965" w:leader="none"/>
        </w:tabs>
        <w:rPr>
          <w:rFonts w:hAnsi="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rPr>
        <w:tab/>
      </w:r>
      <w:r/>
    </w:p>
    <w:p>
      <w:pPr>
        <w:ind w:firstLine="480"/>
        <w:spacing w:line="360" w:lineRule="auto"/>
        <w:shd w:val="clear" w:color="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shd w:val="clear" w:color="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shd w:val="clear" w:color="auto"/>
        <w:rPr>
          <w:rFonts w:hAnsi="宋体" w:cs="Arial"/>
          <w:color w:val="auto"/>
          <w:highlight w:val="none"/>
        </w:rPr>
      </w:pPr>
      <w:r>
        <w:rPr>
          <w:rFonts w:hAnsi="宋体" w:cs="Arial"/>
          <w:color w:val="auto"/>
          <w:highlight w:val="none"/>
        </w:rPr>
      </w:r>
      <w:r/>
    </w:p>
    <w:p>
      <w:pPr>
        <w:spacing w:line="360" w:lineRule="auto"/>
        <w:shd w:val="clear" w:color="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shd w:val="clear" w:color="auto"/>
        <w:rPr>
          <w:color w:val="auto"/>
          <w:sz w:val="20"/>
          <w:highlight w:val="none"/>
        </w:rPr>
      </w:pPr>
      <w:r>
        <w:rPr>
          <w:color w:val="auto"/>
          <w:sz w:val="20"/>
          <w:highlight w:val="none"/>
        </w:rPr>
      </w:r>
      <w:r/>
    </w:p>
    <w:p>
      <w:pPr>
        <w:shd w:val="clear" w:color="auto"/>
        <w:rPr>
          <w:rFonts w:ascii="宋体" w:hAnsi="宋体" w:cs="宋体"/>
          <w:color w:val="auto"/>
          <w:sz w:val="20"/>
          <w:highlight w:val="none"/>
        </w:rPr>
      </w:pPr>
      <w:r>
        <w:rPr>
          <w:rFonts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等线">
    <w:panose1 w:val="02010600030101010101"/>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spacing w:line="330" w:lineRule="atLeast"/>
      <w:widowControl/>
      <w:rPr>
        <w:rFonts w:hint="default"/>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w:t>
    </w:r>
    <w:r>
      <w:rPr>
        <w:rFonts w:cs="宋体"/>
        <w:b/>
        <w:bCs/>
        <w:color w:val="17375e" w:themeColor="text2" w:themeShade="BF"/>
        <w:sz w:val="28"/>
        <w:szCs w:val="28"/>
        <w:u w:val="single"/>
      </w:rPr>
      <w:t xml:space="preserve"> </w:t>
    </w:r>
    <w:r>
      <w:rPr>
        <w:b/>
        <w:bCs/>
        <w:color w:val="17375e" w:themeColor="text2" w:themeShade="BF"/>
        <w:u w:val="single"/>
      </w:rPr>
      <w:t xml:space="preserve">        </w:t>
    </w:r>
    <w:r>
      <w:rPr>
        <w:rFonts w:hint="default" w:ascii="Consolas" w:hAnsi="Consolas" w:eastAsia="Consolas" w:cs="Consolas"/>
        <w:b/>
        <w:bCs/>
        <w:color w:val="17375e" w:themeColor="text2" w:themeShade="BF"/>
        <w:sz w:val="19"/>
        <w:szCs w:val="19"/>
        <w:u w:val="single"/>
      </w:rPr>
      <w:t xml:space="preserve"> </w:t>
    </w:r>
    <w:r>
      <w:rPr>
        <w:rFonts w:ascii="Consolas" w:hAnsi="Consolas" w:cs="Consolas"/>
        <w:b/>
        <w:bCs/>
        <w:color w:val="17375e" w:themeColor="text2" w:themeShade="BF"/>
        <w:sz w:val="19"/>
        <w:szCs w:val="19"/>
        <w:u w:val="single"/>
      </w:rPr>
      <w:t xml:space="preserve">                </w:t>
    </w:r>
    <w:r>
      <w:rPr>
        <w:rFonts w:cs="宋体"/>
        <w:b/>
        <w:bCs/>
        <w:color w:val="17375e" w:themeColor="text2" w:themeShade="BF"/>
        <w:sz w:val="22"/>
        <w:szCs w:val="28"/>
        <w:u w:val="single"/>
      </w:rPr>
      <w:t xml:space="preserve">公开·公平·公正·诚实信用</w:t>
    </w:r>
    <w:r>
      <w:rPr>
        <w:rFonts w:ascii="Consolas" w:hAnsi="Consolas" w:cs="Consolas"/>
        <w:color w:val="1f497d" w:themeColor="text2"/>
        <w:sz w:val="20"/>
        <w:szCs w:val="20"/>
        <w:u w:val="single"/>
        <w14:textFill>
          <w14:solidFill>
            <w14:schemeClr w14:val="tx2"/>
          </w14:solidFill>
        </w14:textFill>
      </w:rPr>
      <w:t xml:space="preserve"> </w:t>
    </w:r>
    <w:r/>
  </w:p>
  <w:p>
    <w:pPr>
      <w:pStyle w:val="789"/>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ind w:left="1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12"/>
  </w:num>
  <w:num w:numId="9">
    <w:abstractNumId w:val="11"/>
  </w:num>
  <w:num w:numId="10">
    <w:abstractNumId w:val="0"/>
  </w:num>
  <w:num w:numId="11">
    <w:abstractNumId w:val="9"/>
    <w:lvlOverride w:ilvl="0">
      <w:startOverride w:val="1"/>
    </w:lvlOverride>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775"/>
    <w:link w:val="766"/>
    <w:uiPriority w:val="9"/>
    <w:rPr>
      <w:rFonts w:ascii="Arial" w:hAnsi="Arial" w:eastAsia="Arial" w:cs="Arial"/>
      <w:sz w:val="40"/>
      <w:szCs w:val="40"/>
    </w:rPr>
  </w:style>
  <w:style w:type="character" w:styleId="732">
    <w:name w:val="Heading 2 Char"/>
    <w:basedOn w:val="775"/>
    <w:link w:val="767"/>
    <w:uiPriority w:val="9"/>
    <w:rPr>
      <w:rFonts w:ascii="Arial" w:hAnsi="Arial" w:eastAsia="Arial" w:cs="Arial"/>
      <w:sz w:val="34"/>
    </w:rPr>
  </w:style>
  <w:style w:type="character" w:styleId="733">
    <w:name w:val="Heading 3 Char"/>
    <w:basedOn w:val="775"/>
    <w:link w:val="768"/>
    <w:uiPriority w:val="9"/>
    <w:rPr>
      <w:rFonts w:ascii="Arial" w:hAnsi="Arial" w:eastAsia="Arial" w:cs="Arial"/>
      <w:sz w:val="30"/>
      <w:szCs w:val="30"/>
    </w:rPr>
  </w:style>
  <w:style w:type="character" w:styleId="734">
    <w:name w:val="Heading 4 Char"/>
    <w:basedOn w:val="775"/>
    <w:link w:val="769"/>
    <w:uiPriority w:val="9"/>
    <w:rPr>
      <w:rFonts w:ascii="Arial" w:hAnsi="Arial" w:eastAsia="Arial" w:cs="Arial"/>
      <w:b/>
      <w:bCs/>
      <w:sz w:val="26"/>
      <w:szCs w:val="26"/>
    </w:rPr>
  </w:style>
  <w:style w:type="character" w:styleId="735">
    <w:name w:val="Heading 5 Char"/>
    <w:basedOn w:val="775"/>
    <w:link w:val="770"/>
    <w:uiPriority w:val="9"/>
    <w:rPr>
      <w:rFonts w:ascii="Arial" w:hAnsi="Arial" w:eastAsia="Arial" w:cs="Arial"/>
      <w:b/>
      <w:bCs/>
      <w:sz w:val="24"/>
      <w:szCs w:val="24"/>
    </w:rPr>
  </w:style>
  <w:style w:type="character" w:styleId="736">
    <w:name w:val="Heading 6 Char"/>
    <w:basedOn w:val="775"/>
    <w:link w:val="771"/>
    <w:uiPriority w:val="9"/>
    <w:rPr>
      <w:rFonts w:ascii="Arial" w:hAnsi="Arial" w:eastAsia="Arial" w:cs="Arial"/>
      <w:b/>
      <w:bCs/>
      <w:sz w:val="22"/>
      <w:szCs w:val="22"/>
    </w:rPr>
  </w:style>
  <w:style w:type="character" w:styleId="737">
    <w:name w:val="Heading 7 Char"/>
    <w:basedOn w:val="775"/>
    <w:link w:val="772"/>
    <w:uiPriority w:val="9"/>
    <w:rPr>
      <w:rFonts w:ascii="Arial" w:hAnsi="Arial" w:eastAsia="Arial" w:cs="Arial"/>
      <w:b/>
      <w:bCs/>
      <w:i/>
      <w:iCs/>
      <w:sz w:val="22"/>
      <w:szCs w:val="22"/>
    </w:rPr>
  </w:style>
  <w:style w:type="character" w:styleId="738">
    <w:name w:val="Heading 8 Char"/>
    <w:basedOn w:val="775"/>
    <w:link w:val="773"/>
    <w:uiPriority w:val="9"/>
    <w:rPr>
      <w:rFonts w:ascii="Arial" w:hAnsi="Arial" w:eastAsia="Arial" w:cs="Arial"/>
      <w:i/>
      <w:iCs/>
      <w:sz w:val="22"/>
      <w:szCs w:val="22"/>
    </w:rPr>
  </w:style>
  <w:style w:type="character" w:styleId="739">
    <w:name w:val="Heading 9 Char"/>
    <w:basedOn w:val="775"/>
    <w:link w:val="774"/>
    <w:uiPriority w:val="9"/>
    <w:rPr>
      <w:rFonts w:ascii="Arial" w:hAnsi="Arial" w:eastAsia="Arial" w:cs="Arial"/>
      <w:i/>
      <w:iCs/>
      <w:sz w:val="21"/>
      <w:szCs w:val="21"/>
    </w:rPr>
  </w:style>
  <w:style w:type="character" w:styleId="740">
    <w:name w:val="Title Char"/>
    <w:basedOn w:val="775"/>
    <w:link w:val="800"/>
    <w:uiPriority w:val="10"/>
    <w:rPr>
      <w:sz w:val="48"/>
      <w:szCs w:val="48"/>
    </w:rPr>
  </w:style>
  <w:style w:type="character" w:styleId="741">
    <w:name w:val="Quote Char"/>
    <w:link w:val="854"/>
    <w:uiPriority w:val="29"/>
    <w:rPr>
      <w:i/>
    </w:rPr>
  </w:style>
  <w:style w:type="character" w:styleId="742">
    <w:name w:val="Intense Quote Char"/>
    <w:link w:val="856"/>
    <w:uiPriority w:val="30"/>
    <w:rPr>
      <w:i/>
    </w:rPr>
  </w:style>
  <w:style w:type="character" w:styleId="743">
    <w:name w:val="Header Char"/>
    <w:basedOn w:val="775"/>
    <w:link w:val="789"/>
    <w:uiPriority w:val="99"/>
  </w:style>
  <w:style w:type="character" w:styleId="744">
    <w:name w:val="Footer Char"/>
    <w:basedOn w:val="775"/>
    <w:link w:val="788"/>
    <w:uiPriority w:val="99"/>
  </w:style>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6">
    <w:name w:val="Heading 1"/>
    <w:basedOn w:val="765"/>
    <w:next w:val="765"/>
    <w:link w:val="845"/>
    <w:uiPriority w:val="9"/>
    <w:qFormat/>
    <w:pPr>
      <w:jc w:val="center"/>
      <w:keepLines/>
      <w:keepNext/>
      <w:spacing w:before="480" w:after="200"/>
      <w:outlineLvl w:val="0"/>
    </w:pPr>
    <w:rPr>
      <w:rFonts w:ascii="宋体" w:hAnsi="宋体" w:eastAsia="Arial" w:cs="宋体"/>
      <w:b/>
      <w:color w:val="000000"/>
      <w:sz w:val="44"/>
      <w:szCs w:val="44"/>
    </w:rPr>
  </w:style>
  <w:style w:type="paragraph" w:styleId="767">
    <w:name w:val="Heading 2"/>
    <w:basedOn w:val="765"/>
    <w:next w:val="777"/>
    <w:uiPriority w:val="9"/>
    <w:semiHidden/>
    <w:unhideWhenUsed/>
    <w:qFormat/>
    <w:pPr>
      <w:keepLines/>
      <w:keepNext/>
      <w:spacing w:before="360" w:after="200"/>
      <w:outlineLvl w:val="1"/>
    </w:pPr>
    <w:rPr>
      <w:rFonts w:ascii="Arial" w:hAnsi="Arial" w:eastAsia="Arial" w:cs="Arial"/>
      <w:sz w:val="34"/>
    </w:rPr>
  </w:style>
  <w:style w:type="paragraph" w:styleId="768">
    <w:name w:val="Heading 3"/>
    <w:basedOn w:val="765"/>
    <w:next w:val="765"/>
    <w:uiPriority w:val="9"/>
    <w:semiHidden/>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uiPriority w:val="9"/>
    <w:semiHidden/>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46"/>
    <w:uiPriority w:val="9"/>
    <w:semiHidden/>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47"/>
    <w:uiPriority w:val="9"/>
    <w:semiHidden/>
    <w:unhideWhenUsed/>
    <w:qFormat/>
    <w:pPr>
      <w:keepLines/>
      <w:keepNext/>
      <w:spacing w:before="320" w:after="200"/>
      <w:outlineLvl w:val="5"/>
    </w:pPr>
    <w:rPr>
      <w:rFonts w:ascii="Arial" w:hAnsi="Arial" w:eastAsia="Arial" w:cs="Arial"/>
      <w:b/>
      <w:bCs/>
      <w:sz w:val="22"/>
    </w:rPr>
  </w:style>
  <w:style w:type="paragraph" w:styleId="772">
    <w:name w:val="Heading 7"/>
    <w:basedOn w:val="765"/>
    <w:next w:val="765"/>
    <w:link w:val="848"/>
    <w:uiPriority w:val="9"/>
    <w:qFormat/>
    <w:pPr>
      <w:keepLines/>
      <w:keepNext/>
      <w:spacing w:before="320" w:after="200"/>
      <w:outlineLvl w:val="6"/>
    </w:pPr>
    <w:rPr>
      <w:rFonts w:ascii="Arial" w:hAnsi="Arial" w:eastAsia="Arial" w:cs="Arial"/>
      <w:b/>
      <w:bCs/>
      <w:i/>
      <w:iCs/>
      <w:sz w:val="22"/>
    </w:rPr>
  </w:style>
  <w:style w:type="paragraph" w:styleId="773">
    <w:name w:val="Heading 8"/>
    <w:basedOn w:val="765"/>
    <w:next w:val="765"/>
    <w:link w:val="849"/>
    <w:uiPriority w:val="9"/>
    <w:qFormat/>
    <w:pPr>
      <w:keepLines/>
      <w:keepNext/>
      <w:spacing w:before="320" w:after="200"/>
      <w:outlineLvl w:val="7"/>
    </w:pPr>
    <w:rPr>
      <w:rFonts w:ascii="Arial" w:hAnsi="Arial" w:eastAsia="Arial" w:cs="Arial"/>
      <w:i/>
      <w:iCs/>
      <w:sz w:val="22"/>
    </w:rPr>
  </w:style>
  <w:style w:type="paragraph" w:styleId="774">
    <w:name w:val="Heading 9"/>
    <w:basedOn w:val="765"/>
    <w:next w:val="765"/>
    <w:link w:val="850"/>
    <w:uiPriority w:val="9"/>
    <w:qFormat/>
    <w:pPr>
      <w:keepLines/>
      <w:keepNext/>
      <w:spacing w:before="320" w:after="200"/>
      <w:outlineLvl w:val="8"/>
    </w:pPr>
    <w:rPr>
      <w:rFonts w:ascii="Arial" w:hAnsi="Arial" w:eastAsia="Arial" w:cs="Arial"/>
      <w:i/>
      <w:iCs/>
      <w:szCs w:val="21"/>
    </w:rPr>
  </w:style>
  <w:style w:type="character" w:styleId="775" w:default="1">
    <w:name w:val="Default Paragraph Font"/>
    <w:uiPriority w:val="1"/>
    <w:semiHidden/>
    <w:unhideWhenUsed/>
    <w:qFormat/>
  </w:style>
  <w:style w:type="table" w:styleId="776" w:default="1">
    <w:name w:val="Normal Table"/>
    <w:uiPriority w:val="99"/>
    <w:semiHidden/>
    <w:unhideWhenUsed/>
    <w:tblPr>
      <w:tblCellMar>
        <w:left w:w="108" w:type="dxa"/>
        <w:top w:w="0" w:type="dxa"/>
        <w:right w:w="108" w:type="dxa"/>
        <w:bottom w:w="0" w:type="dxa"/>
      </w:tblCellMar>
    </w:tblPr>
  </w:style>
  <w:style w:type="paragraph" w:styleId="777">
    <w:name w:val="Normal Indent"/>
    <w:basedOn w:val="765"/>
    <w:uiPriority w:val="0"/>
    <w:qFormat/>
    <w:pPr>
      <w:ind w:firstLine="420"/>
    </w:pPr>
  </w:style>
  <w:style w:type="paragraph" w:styleId="778">
    <w:name w:val="toc 7"/>
    <w:basedOn w:val="765"/>
    <w:next w:val="765"/>
    <w:uiPriority w:val="39"/>
    <w:qFormat/>
    <w:pPr>
      <w:ind w:left="1701"/>
      <w:spacing w:after="57"/>
    </w:pPr>
  </w:style>
  <w:style w:type="paragraph" w:styleId="779">
    <w:name w:val="Caption"/>
    <w:basedOn w:val="765"/>
    <w:next w:val="765"/>
    <w:uiPriority w:val="35"/>
    <w:qFormat/>
    <w:pPr>
      <w:spacing w:line="276" w:lineRule="auto"/>
    </w:pPr>
    <w:rPr>
      <w:b/>
      <w:bCs/>
      <w:color w:val="4f81bd"/>
      <w:sz w:val="18"/>
      <w:szCs w:val="18"/>
    </w:rPr>
  </w:style>
  <w:style w:type="paragraph" w:styleId="780">
    <w:name w:val="annotation text"/>
    <w:basedOn w:val="765"/>
    <w:uiPriority w:val="99"/>
    <w:qFormat/>
    <w:pPr>
      <w:jc w:val="left"/>
    </w:pPr>
  </w:style>
  <w:style w:type="paragraph" w:styleId="781">
    <w:name w:val="Body Text"/>
    <w:basedOn w:val="765"/>
    <w:next w:val="765"/>
    <w:uiPriority w:val="0"/>
    <w:qFormat/>
    <w:pPr>
      <w:spacing w:after="120"/>
    </w:pPr>
    <w:rPr>
      <w:rFonts w:eastAsia="Times New Roman"/>
    </w:rPr>
  </w:style>
  <w:style w:type="paragraph" w:styleId="782">
    <w:name w:val="Body Text Indent"/>
    <w:basedOn w:val="765"/>
    <w:link w:val="1419"/>
    <w:uiPriority w:val="99"/>
    <w:qFormat/>
    <w:pPr>
      <w:ind w:left="420"/>
      <w:spacing w:after="120"/>
    </w:pPr>
  </w:style>
  <w:style w:type="paragraph" w:styleId="783">
    <w:name w:val="toc 5"/>
    <w:basedOn w:val="765"/>
    <w:next w:val="765"/>
    <w:uiPriority w:val="39"/>
    <w:qFormat/>
    <w:pPr>
      <w:ind w:left="1134"/>
      <w:spacing w:after="57"/>
    </w:pPr>
  </w:style>
  <w:style w:type="paragraph" w:styleId="784">
    <w:name w:val="toc 3"/>
    <w:basedOn w:val="765"/>
    <w:next w:val="765"/>
    <w:uiPriority w:val="39"/>
    <w:qFormat/>
    <w:pPr>
      <w:ind w:left="567"/>
      <w:spacing w:after="57"/>
    </w:pPr>
  </w:style>
  <w:style w:type="paragraph" w:styleId="785">
    <w:name w:val="toc 8"/>
    <w:basedOn w:val="765"/>
    <w:next w:val="765"/>
    <w:uiPriority w:val="39"/>
    <w:qFormat/>
    <w:pPr>
      <w:ind w:left="1984"/>
      <w:spacing w:after="57"/>
    </w:pPr>
  </w:style>
  <w:style w:type="paragraph" w:styleId="786">
    <w:name w:val="Date"/>
    <w:basedOn w:val="765"/>
    <w:next w:val="765"/>
    <w:link w:val="1417"/>
    <w:uiPriority w:val="99"/>
    <w:qFormat/>
    <w:pPr>
      <w:ind w:left="100"/>
    </w:pPr>
  </w:style>
  <w:style w:type="paragraph" w:styleId="787">
    <w:name w:val="endnote text"/>
    <w:basedOn w:val="765"/>
    <w:link w:val="966"/>
    <w:uiPriority w:val="99"/>
    <w:qFormat/>
    <w:rPr>
      <w:sz w:val="20"/>
    </w:rPr>
  </w:style>
  <w:style w:type="paragraph" w:styleId="788">
    <w:name w:val="Footer"/>
    <w:basedOn w:val="765"/>
    <w:link w:val="858"/>
    <w:uiPriority w:val="99"/>
    <w:qFormat/>
    <w:pPr>
      <w:tabs>
        <w:tab w:val="center" w:pos="7143" w:leader="none"/>
        <w:tab w:val="right" w:pos="14287" w:leader="none"/>
      </w:tabs>
    </w:pPr>
  </w:style>
  <w:style w:type="paragraph" w:styleId="789">
    <w:name w:val="Header"/>
    <w:basedOn w:val="765"/>
    <w:uiPriority w:val="99"/>
    <w:qFormat/>
    <w:pPr>
      <w:tabs>
        <w:tab w:val="center" w:pos="7143" w:leader="none"/>
        <w:tab w:val="right" w:pos="14287" w:leader="none"/>
      </w:tabs>
    </w:pPr>
  </w:style>
  <w:style w:type="paragraph" w:styleId="790">
    <w:name w:val="toc 1"/>
    <w:basedOn w:val="765"/>
    <w:next w:val="765"/>
    <w:uiPriority w:val="39"/>
    <w:qFormat/>
    <w:pPr>
      <w:spacing w:after="57"/>
    </w:pPr>
  </w:style>
  <w:style w:type="paragraph" w:styleId="791">
    <w:name w:val="toc 4"/>
    <w:basedOn w:val="765"/>
    <w:next w:val="765"/>
    <w:uiPriority w:val="39"/>
    <w:qFormat/>
    <w:pPr>
      <w:ind w:left="850"/>
      <w:spacing w:after="57"/>
    </w:pPr>
  </w:style>
  <w:style w:type="paragraph" w:styleId="792">
    <w:name w:val="Subtitle"/>
    <w:basedOn w:val="765"/>
    <w:next w:val="765"/>
    <w:link w:val="853"/>
    <w:uiPriority w:val="11"/>
    <w:qFormat/>
    <w:pPr>
      <w:spacing w:before="200" w:after="200"/>
    </w:pPr>
    <w:rPr>
      <w:sz w:val="24"/>
      <w:szCs w:val="24"/>
    </w:rPr>
  </w:style>
  <w:style w:type="paragraph" w:styleId="793">
    <w:name w:val="footnote text"/>
    <w:basedOn w:val="765"/>
    <w:link w:val="965"/>
    <w:uiPriority w:val="0"/>
    <w:qFormat/>
    <w:pPr>
      <w:spacing w:after="40"/>
    </w:pPr>
    <w:rPr>
      <w:sz w:val="18"/>
    </w:rPr>
  </w:style>
  <w:style w:type="paragraph" w:styleId="794">
    <w:name w:val="toc 6"/>
    <w:basedOn w:val="765"/>
    <w:next w:val="765"/>
    <w:uiPriority w:val="39"/>
    <w:qFormat/>
    <w:pPr>
      <w:ind w:left="1417"/>
      <w:spacing w:after="57"/>
    </w:pPr>
  </w:style>
  <w:style w:type="paragraph" w:styleId="795">
    <w:name w:val="table of figures"/>
    <w:basedOn w:val="765"/>
    <w:next w:val="765"/>
    <w:uiPriority w:val="99"/>
    <w:qFormat/>
  </w:style>
  <w:style w:type="paragraph" w:styleId="796">
    <w:name w:val="toc 2"/>
    <w:basedOn w:val="765"/>
    <w:next w:val="765"/>
    <w:uiPriority w:val="39"/>
    <w:qFormat/>
    <w:pPr>
      <w:ind w:left="283"/>
      <w:spacing w:after="57"/>
    </w:pPr>
  </w:style>
  <w:style w:type="paragraph" w:styleId="797">
    <w:name w:val="toc 9"/>
    <w:basedOn w:val="765"/>
    <w:next w:val="765"/>
    <w:uiPriority w:val="39"/>
    <w:qFormat/>
    <w:pPr>
      <w:ind w:left="2268"/>
      <w:spacing w:after="57"/>
    </w:pPr>
  </w:style>
  <w:style w:type="paragraph" w:styleId="798">
    <w:name w:val="HTML Preformatted"/>
    <w:basedOn w:val="76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99">
    <w:name w:val="Normal (Web)"/>
    <w:basedOn w:val="765"/>
    <w:uiPriority w:val="0"/>
    <w:qFormat/>
    <w:pPr>
      <w:jc w:val="left"/>
      <w:spacing w:before="100" w:beforeAutospacing="1" w:after="100" w:afterAutospacing="1"/>
      <w:widowControl/>
    </w:pPr>
    <w:rPr>
      <w:rFonts w:ascii="宋体" w:eastAsia="Times New Roman"/>
      <w:sz w:val="24"/>
      <w:szCs w:val="20"/>
    </w:rPr>
  </w:style>
  <w:style w:type="paragraph" w:styleId="800">
    <w:name w:val="Title"/>
    <w:basedOn w:val="765"/>
    <w:next w:val="765"/>
    <w:link w:val="852"/>
    <w:uiPriority w:val="10"/>
    <w:qFormat/>
    <w:pPr>
      <w:contextualSpacing/>
      <w:spacing w:before="300" w:after="200"/>
    </w:pPr>
    <w:rPr>
      <w:sz w:val="48"/>
      <w:szCs w:val="48"/>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5"/>
    <w:uiPriority w:val="0"/>
    <w:qFormat/>
    <w:rPr>
      <w:b/>
    </w:rPr>
  </w:style>
  <w:style w:type="character" w:styleId="803">
    <w:name w:val="endnote reference"/>
    <w:uiPriority w:val="99"/>
    <w:qFormat/>
    <w:rPr>
      <w:vertAlign w:val="superscript"/>
    </w:rPr>
  </w:style>
  <w:style w:type="character" w:styleId="804">
    <w:name w:val="Emphasis"/>
    <w:uiPriority w:val="0"/>
    <w:qFormat/>
    <w:rPr>
      <w:i/>
    </w:rPr>
  </w:style>
  <w:style w:type="character" w:styleId="805">
    <w:name w:val="Hyperlink"/>
    <w:uiPriority w:val="99"/>
    <w:qFormat/>
    <w:rPr>
      <w:color w:val="0000ff"/>
      <w:u w:val="single"/>
    </w:rPr>
  </w:style>
  <w:style w:type="character" w:styleId="806">
    <w:name w:val="annotation reference"/>
    <w:basedOn w:val="775"/>
    <w:uiPriority w:val="99"/>
    <w:qFormat/>
    <w:rPr>
      <w:sz w:val="21"/>
      <w:szCs w:val="21"/>
    </w:rPr>
  </w:style>
  <w:style w:type="character" w:styleId="807">
    <w:name w:val="footnote reference"/>
    <w:uiPriority w:val="0"/>
    <w:qFormat/>
    <w:rPr>
      <w:vertAlign w:val="superscript"/>
    </w:rPr>
  </w:style>
  <w:style w:type="paragraph" w:styleId="808" w:customStyle="1">
    <w:name w:val="样式1"/>
    <w:basedOn w:val="809"/>
    <w:next w:val="765"/>
    <w:uiPriority w:val="0"/>
    <w:qFormat/>
    <w:pPr>
      <w:tabs>
        <w:tab w:val="left" w:pos="0" w:leader="none"/>
        <w:tab w:val="left" w:pos="840" w:leader="none"/>
      </w:tabs>
    </w:pPr>
    <w:rPr>
      <w:rFonts w:ascii="Arial" w:hAnsi="Arial" w:eastAsia="幼圆" w:cs="Arial"/>
      <w:sz w:val="24"/>
      <w:szCs w:val="20"/>
    </w:rPr>
  </w:style>
  <w:style w:type="paragraph" w:styleId="809" w:customStyle="1">
    <w:name w:val="列表编号1"/>
    <w:basedOn w:val="765"/>
    <w:uiPriority w:val="0"/>
    <w:qFormat/>
    <w:pPr>
      <w:spacing w:line="360" w:lineRule="auto"/>
      <w:tabs>
        <w:tab w:val="left" w:pos="0" w:leader="none"/>
        <w:tab w:val="left" w:pos="840" w:leader="none"/>
      </w:tabs>
    </w:pPr>
  </w:style>
  <w:style w:type="table" w:styleId="810" w:customStyle="1">
    <w:name w:val="无格式表格 11"/>
    <w:basedOn w:val="77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7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7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6" w:customStyle="1">
    <w:name w:val="网格表 2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7" w:customStyle="1">
    <w:name w:val="网格表 3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7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9" w:customStyle="1">
    <w:name w:val="网格表 5 深色1"/>
    <w:basedOn w:val="7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0" w:customStyle="1">
    <w:name w:val="网格表 6 彩色1"/>
    <w:basedOn w:val="77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1" w:customStyle="1">
    <w:name w:val="网格表 7 彩色1"/>
    <w:basedOn w:val="77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2" w:customStyle="1">
    <w:name w:val="清单表 1 浅色1"/>
    <w:basedOn w:val="77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3" w:customStyle="1">
    <w:name w:val="清单表 21"/>
    <w:basedOn w:val="77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4" w:customStyle="1">
    <w:name w:val="清单表 31"/>
    <w:basedOn w:val="77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5" w:customStyle="1">
    <w:name w:val="清单表 41"/>
    <w:basedOn w:val="77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6" w:customStyle="1">
    <w:name w:val="清单表 5 深色1"/>
    <w:basedOn w:val="77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7" w:customStyle="1">
    <w:name w:val="清单表 6 彩色1"/>
    <w:basedOn w:val="77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8" w:customStyle="1">
    <w:name w:val="清单表 7 彩色1"/>
    <w:basedOn w:val="77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9" w:customStyle="1">
    <w:name w:val="TOC 标题1"/>
    <w:uiPriority w:val="39"/>
    <w:qFormat/>
    <w:rPr>
      <w:rFonts w:ascii="Times New Roman" w:hAnsi="Times New Roman" w:eastAsia="宋体" w:cs="Times New Roman"/>
      <w:lang w:val="en-US" w:eastAsia="zh-CN" w:bidi="ar-SA"/>
    </w:rPr>
  </w:style>
  <w:style w:type="character" w:styleId="830" w:customStyle="1">
    <w:name w:val="Heading 1 Char_434700aa-fe40-4ee6-9069-0a69300fd62b"/>
    <w:basedOn w:val="775"/>
    <w:uiPriority w:val="9"/>
    <w:qFormat/>
    <w:rPr>
      <w:rFonts w:ascii="Arial" w:hAnsi="Arial" w:eastAsia="Arial" w:cs="Arial"/>
      <w:sz w:val="40"/>
      <w:szCs w:val="40"/>
    </w:rPr>
  </w:style>
  <w:style w:type="character" w:styleId="831" w:customStyle="1">
    <w:name w:val="Heading 5 Char_925b8ece-8082-461d-ae29-1d41b41a7251"/>
    <w:basedOn w:val="775"/>
    <w:uiPriority w:val="9"/>
    <w:qFormat/>
    <w:rPr>
      <w:rFonts w:ascii="Arial" w:hAnsi="Arial" w:eastAsia="Arial" w:cs="Arial"/>
      <w:b/>
      <w:bCs/>
      <w:sz w:val="24"/>
      <w:szCs w:val="24"/>
    </w:rPr>
  </w:style>
  <w:style w:type="character" w:styleId="832" w:customStyle="1">
    <w:name w:val="Heading 6 Char_a35ea97a-1ce8-4d9b-8930-2f6c61bf63ec"/>
    <w:basedOn w:val="775"/>
    <w:uiPriority w:val="9"/>
    <w:qFormat/>
    <w:rPr>
      <w:rFonts w:ascii="Arial" w:hAnsi="Arial" w:eastAsia="Arial" w:cs="Arial"/>
      <w:b/>
      <w:bCs/>
      <w:sz w:val="22"/>
      <w:szCs w:val="22"/>
    </w:rPr>
  </w:style>
  <w:style w:type="character" w:styleId="833" w:customStyle="1">
    <w:name w:val="Heading 7 Char_187ddb87-c7bc-4839-9585-67a43c484026"/>
    <w:basedOn w:val="775"/>
    <w:uiPriority w:val="9"/>
    <w:qFormat/>
    <w:rPr>
      <w:rFonts w:ascii="Arial" w:hAnsi="Arial" w:eastAsia="Arial" w:cs="Arial"/>
      <w:b/>
      <w:bCs/>
      <w:i/>
      <w:iCs/>
      <w:sz w:val="22"/>
      <w:szCs w:val="22"/>
    </w:rPr>
  </w:style>
  <w:style w:type="character" w:styleId="834" w:customStyle="1">
    <w:name w:val="Heading 8 Char_f86cc6f1-e07f-46cd-8999-b4d6f395b7ab"/>
    <w:basedOn w:val="775"/>
    <w:uiPriority w:val="9"/>
    <w:qFormat/>
    <w:rPr>
      <w:rFonts w:ascii="Arial" w:hAnsi="Arial" w:eastAsia="Arial" w:cs="Arial"/>
      <w:i/>
      <w:iCs/>
      <w:sz w:val="22"/>
      <w:szCs w:val="22"/>
    </w:rPr>
  </w:style>
  <w:style w:type="character" w:styleId="835" w:customStyle="1">
    <w:name w:val="Heading 9 Char_78d770f5-7fe8-45f8-a379-5ea7765ab889"/>
    <w:basedOn w:val="775"/>
    <w:uiPriority w:val="9"/>
    <w:qFormat/>
    <w:rPr>
      <w:rFonts w:ascii="Arial" w:hAnsi="Arial" w:eastAsia="Arial" w:cs="Arial"/>
      <w:i/>
      <w:iCs/>
      <w:sz w:val="21"/>
      <w:szCs w:val="21"/>
    </w:rPr>
  </w:style>
  <w:style w:type="character" w:styleId="836" w:customStyle="1">
    <w:name w:val="Title Char_cba70f7b-6b0c-40c3-9c1d-79b000d9620e"/>
    <w:basedOn w:val="775"/>
    <w:uiPriority w:val="10"/>
    <w:qFormat/>
    <w:rPr>
      <w:sz w:val="48"/>
      <w:szCs w:val="48"/>
    </w:rPr>
  </w:style>
  <w:style w:type="character" w:styleId="837" w:customStyle="1">
    <w:name w:val="Subtitle Char"/>
    <w:basedOn w:val="775"/>
    <w:uiPriority w:val="11"/>
    <w:qFormat/>
    <w:rPr>
      <w:sz w:val="24"/>
      <w:szCs w:val="24"/>
    </w:rPr>
  </w:style>
  <w:style w:type="character" w:styleId="838" w:customStyle="1">
    <w:name w:val="Quote Char_7b531250-58de-49b9-9d0c-04cfbc5a8719"/>
    <w:uiPriority w:val="29"/>
    <w:qFormat/>
    <w:rPr>
      <w:i/>
    </w:rPr>
  </w:style>
  <w:style w:type="character" w:styleId="839" w:customStyle="1">
    <w:name w:val="Intense Quote Char_0c2ead29-d2a6-4ac5-8f7c-28c2f003bdba"/>
    <w:uiPriority w:val="30"/>
    <w:qFormat/>
    <w:rPr>
      <w:i/>
    </w:rPr>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qFormat/>
    <w:rPr>
      <w:rFonts w:ascii="Times New Roman" w:hAnsi="Times New Roman" w:eastAsia="宋体" w:cs="Times New Roman"/>
      <w:lang w:val="en-US" w:eastAsia="zh-CN" w:bidi="ar-SA"/>
    </w:rPr>
  </w:style>
  <w:style w:type="paragraph" w:styleId="844" w:customStyle="1">
    <w:name w:val="正文文本1"/>
    <w:basedOn w:val="765"/>
    <w:next w:val="765"/>
    <w:link w:val="979"/>
    <w:uiPriority w:val="0"/>
    <w:qFormat/>
    <w:pPr>
      <w:spacing w:line="60" w:lineRule="auto"/>
    </w:pPr>
    <w:rPr>
      <w:rFonts w:ascii="仿宋_GB2312" w:eastAsia="仿宋_GB2312"/>
      <w:sz w:val="32"/>
    </w:rPr>
  </w:style>
  <w:style w:type="character" w:styleId="845" w:customStyle="1">
    <w:name w:val="标题 1 字符1"/>
    <w:link w:val="766"/>
    <w:uiPriority w:val="9"/>
    <w:qFormat/>
    <w:rPr>
      <w:rFonts w:ascii="宋体" w:hAnsi="宋体" w:eastAsia="Arial" w:cs="宋体"/>
      <w:b/>
      <w:color w:val="000000"/>
      <w:sz w:val="44"/>
      <w:szCs w:val="44"/>
      <w:highlight w:val="none"/>
      <w:lang w:val="en-US" w:eastAsia="zh-CN" w:bidi="ar-SA"/>
    </w:rPr>
  </w:style>
  <w:style w:type="character" w:styleId="846" w:customStyle="1">
    <w:name w:val="标题 5 字符"/>
    <w:link w:val="770"/>
    <w:uiPriority w:val="9"/>
    <w:qFormat/>
    <w:rPr>
      <w:rFonts w:ascii="Arial" w:hAnsi="Arial" w:eastAsia="Arial" w:cs="Arial"/>
      <w:b/>
      <w:bCs/>
      <w:sz w:val="24"/>
      <w:szCs w:val="24"/>
    </w:rPr>
  </w:style>
  <w:style w:type="character" w:styleId="847" w:customStyle="1">
    <w:name w:val="标题 6 字符"/>
    <w:link w:val="771"/>
    <w:uiPriority w:val="9"/>
    <w:qFormat/>
    <w:rPr>
      <w:rFonts w:ascii="Arial" w:hAnsi="Arial" w:eastAsia="Arial" w:cs="Arial"/>
      <w:b/>
      <w:bCs/>
      <w:sz w:val="22"/>
      <w:szCs w:val="22"/>
    </w:rPr>
  </w:style>
  <w:style w:type="character" w:styleId="848" w:customStyle="1">
    <w:name w:val="标题 7 字符"/>
    <w:link w:val="772"/>
    <w:uiPriority w:val="9"/>
    <w:qFormat/>
    <w:rPr>
      <w:rFonts w:ascii="Arial" w:hAnsi="Arial" w:eastAsia="Arial" w:cs="Arial"/>
      <w:b/>
      <w:bCs/>
      <w:i/>
      <w:iCs/>
      <w:sz w:val="22"/>
      <w:szCs w:val="22"/>
    </w:rPr>
  </w:style>
  <w:style w:type="character" w:styleId="849" w:customStyle="1">
    <w:name w:val="标题 8 字符"/>
    <w:link w:val="773"/>
    <w:uiPriority w:val="9"/>
    <w:qFormat/>
    <w:rPr>
      <w:rFonts w:ascii="Arial" w:hAnsi="Arial" w:eastAsia="Arial" w:cs="Arial"/>
      <w:i/>
      <w:iCs/>
      <w:sz w:val="22"/>
      <w:szCs w:val="22"/>
    </w:rPr>
  </w:style>
  <w:style w:type="character" w:styleId="850" w:customStyle="1">
    <w:name w:val="标题 9 字符"/>
    <w:link w:val="774"/>
    <w:uiPriority w:val="9"/>
    <w:qFormat/>
    <w:rPr>
      <w:rFonts w:ascii="Arial" w:hAnsi="Arial" w:eastAsia="Arial" w:cs="Arial"/>
      <w:i/>
      <w:iCs/>
      <w:sz w:val="21"/>
      <w:szCs w:val="21"/>
    </w:rPr>
  </w:style>
  <w:style w:type="paragraph" w:styleId="851">
    <w:name w:val="No Spacing"/>
    <w:uiPriority w:val="1"/>
    <w:qFormat/>
    <w:rPr>
      <w:rFonts w:ascii="Times New Roman" w:hAnsi="Times New Roman" w:eastAsia="宋体" w:cs="Times New Roman"/>
      <w:lang w:val="en-US" w:eastAsia="zh-CN" w:bidi="ar-SA"/>
    </w:rPr>
  </w:style>
  <w:style w:type="character" w:styleId="852" w:customStyle="1">
    <w:name w:val="标题 字符"/>
    <w:link w:val="800"/>
    <w:uiPriority w:val="10"/>
    <w:qFormat/>
    <w:rPr>
      <w:sz w:val="48"/>
      <w:szCs w:val="48"/>
    </w:rPr>
  </w:style>
  <w:style w:type="character" w:styleId="853" w:customStyle="1">
    <w:name w:val="副标题 字符"/>
    <w:link w:val="792"/>
    <w:uiPriority w:val="11"/>
    <w:qFormat/>
    <w:rPr>
      <w:sz w:val="24"/>
      <w:szCs w:val="24"/>
    </w:rPr>
  </w:style>
  <w:style w:type="paragraph" w:styleId="854">
    <w:name w:val="Quote"/>
    <w:basedOn w:val="765"/>
    <w:next w:val="765"/>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65"/>
    <w:next w:val="765"/>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脚 字符1"/>
    <w:link w:val="788"/>
    <w:uiPriority w:val="99"/>
    <w:qFormat/>
  </w:style>
  <w:style w:type="table" w:styleId="85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5" w:customStyle="1">
    <w:name w:val="脚注文本 字符"/>
    <w:link w:val="793"/>
    <w:uiPriority w:val="0"/>
    <w:qFormat/>
    <w:rPr>
      <w:sz w:val="18"/>
    </w:rPr>
  </w:style>
  <w:style w:type="character" w:styleId="966" w:customStyle="1">
    <w:name w:val="尾注文本 字符"/>
    <w:link w:val="787"/>
    <w:uiPriority w:val="99"/>
    <w:qFormat/>
    <w:rPr>
      <w:sz w:val="20"/>
    </w:rPr>
  </w:style>
  <w:style w:type="paragraph" w:styleId="967" w:customStyle="1">
    <w:name w:val="TOC 标题11"/>
    <w:uiPriority w:val="39"/>
    <w:qFormat/>
    <w:rPr>
      <w:rFonts w:ascii="Times New Roman" w:hAnsi="Times New Roman" w:eastAsia="宋体" w:cs="Times New Roman"/>
      <w:lang w:val="en-US" w:eastAsia="zh-CN" w:bidi="ar-SA"/>
    </w:rPr>
  </w:style>
  <w:style w:type="paragraph" w:styleId="968" w:customStyle="1">
    <w:name w:val="标题 11"/>
    <w:basedOn w:val="765"/>
    <w:next w:val="765"/>
    <w:link w:val="980"/>
    <w:uiPriority w:val="0"/>
    <w:qFormat/>
    <w:pPr>
      <w:keepLines/>
      <w:keepNext/>
      <w:spacing w:before="340" w:after="330" w:line="576" w:lineRule="auto"/>
      <w:outlineLvl w:val="0"/>
    </w:pPr>
    <w:rPr>
      <w:b/>
      <w:sz w:val="44"/>
      <w:szCs w:val="20"/>
    </w:rPr>
  </w:style>
  <w:style w:type="paragraph" w:styleId="969" w:customStyle="1">
    <w:name w:val="标题 21"/>
    <w:basedOn w:val="765"/>
    <w:next w:val="765"/>
    <w:link w:val="981"/>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标题 31"/>
    <w:basedOn w:val="765"/>
    <w:next w:val="765"/>
    <w:link w:val="982"/>
    <w:uiPriority w:val="0"/>
    <w:qFormat/>
    <w:pPr>
      <w:keepLines/>
      <w:keepNext/>
      <w:spacing w:before="260" w:after="260" w:line="413" w:lineRule="auto"/>
      <w:outlineLvl w:val="2"/>
    </w:pPr>
    <w:rPr>
      <w:b/>
      <w:sz w:val="32"/>
      <w:szCs w:val="20"/>
    </w:rPr>
  </w:style>
  <w:style w:type="paragraph" w:styleId="971" w:customStyle="1">
    <w:name w:val="标题 41"/>
    <w:basedOn w:val="765"/>
    <w:next w:val="765"/>
    <w:link w:val="98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2" w:customStyle="1">
    <w:name w:val="标题 51"/>
    <w:basedOn w:val="765"/>
    <w:next w:val="76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3" w:customStyle="1">
    <w:name w:val="标题 61"/>
    <w:basedOn w:val="765"/>
    <w:next w:val="76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4" w:customStyle="1">
    <w:name w:val="标题 71"/>
    <w:basedOn w:val="765"/>
    <w:next w:val="76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5" w:customStyle="1">
    <w:name w:val="标题 81"/>
    <w:basedOn w:val="765"/>
    <w:next w:val="76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6" w:customStyle="1">
    <w:name w:val="标题 91"/>
    <w:basedOn w:val="765"/>
    <w:next w:val="765"/>
    <w:uiPriority w:val="0"/>
    <w:qFormat/>
    <w:pPr>
      <w:jc w:val="center"/>
      <w:keepNext/>
      <w:spacing w:line="600" w:lineRule="exact"/>
      <w:outlineLvl w:val="8"/>
    </w:pPr>
    <w:rPr>
      <w:rFonts w:ascii="仿宋_GB2312" w:eastAsia="仿宋_GB2312"/>
      <w:sz w:val="32"/>
    </w:rPr>
  </w:style>
  <w:style w:type="character" w:styleId="977" w:customStyle="1">
    <w:name w:val="默认段落字体1"/>
    <w:uiPriority w:val="1"/>
    <w:qFormat/>
  </w:style>
  <w:style w:type="table" w:styleId="978" w:customStyle="1">
    <w:name w:val="普通表格1"/>
    <w:uiPriority w:val="0"/>
    <w:qFormat/>
    <w:tblPr>
      <w:tblCellMar>
        <w:left w:w="0" w:type="dxa"/>
        <w:top w:w="0" w:type="dxa"/>
        <w:right w:w="0" w:type="dxa"/>
        <w:bottom w:w="0" w:type="dxa"/>
      </w:tblCellMar>
    </w:tblPr>
  </w:style>
  <w:style w:type="character" w:styleId="979" w:customStyle="1">
    <w:name w:val="正文文本 字符"/>
    <w:link w:val="844"/>
    <w:uiPriority w:val="0"/>
    <w:qFormat/>
    <w:rPr>
      <w:rFonts w:ascii="仿宋_GB2312" w:eastAsia="仿宋_GB2312"/>
      <w:sz w:val="32"/>
      <w:szCs w:val="22"/>
    </w:rPr>
  </w:style>
  <w:style w:type="character" w:styleId="980" w:customStyle="1">
    <w:name w:val="标题 1 字符"/>
    <w:link w:val="968"/>
    <w:uiPriority w:val="0"/>
    <w:qFormat/>
    <w:rPr>
      <w:b/>
      <w:sz w:val="44"/>
    </w:rPr>
  </w:style>
  <w:style w:type="character" w:styleId="981" w:customStyle="1">
    <w:name w:val="标题 2 字符"/>
    <w:link w:val="969"/>
    <w:uiPriority w:val="0"/>
    <w:qFormat/>
    <w:rPr>
      <w:rFonts w:ascii="Arial" w:hAnsi="Arial" w:eastAsia="黑体"/>
      <w:b/>
      <w:sz w:val="32"/>
    </w:rPr>
  </w:style>
  <w:style w:type="character" w:styleId="982" w:customStyle="1">
    <w:name w:val="标题 3 字符"/>
    <w:link w:val="970"/>
    <w:uiPriority w:val="0"/>
    <w:qFormat/>
    <w:rPr>
      <w:b/>
      <w:sz w:val="32"/>
    </w:rPr>
  </w:style>
  <w:style w:type="character" w:styleId="983" w:customStyle="1">
    <w:name w:val="标题 4 字符"/>
    <w:link w:val="971"/>
    <w:uiPriority w:val="0"/>
    <w:qFormat/>
    <w:rPr>
      <w:rFonts w:ascii="宋体" w:eastAsia="宋体"/>
      <w:color w:val="800000"/>
      <w:sz w:val="28"/>
      <w:lang w:val="en-US" w:eastAsia="zh-CN" w:bidi="ar-SA"/>
    </w:rPr>
  </w:style>
  <w:style w:type="paragraph" w:styleId="984" w:customStyle="1">
    <w:name w:val="目录 71"/>
    <w:basedOn w:val="765"/>
    <w:next w:val="765"/>
    <w:uiPriority w:val="0"/>
    <w:qFormat/>
    <w:pPr>
      <w:ind w:left="1260"/>
      <w:jc w:val="left"/>
    </w:pPr>
    <w:rPr>
      <w:rFonts w:ascii="Calibri" w:hAnsi="Calibri" w:cs="Calibri"/>
      <w:sz w:val="18"/>
      <w:szCs w:val="18"/>
    </w:rPr>
  </w:style>
  <w:style w:type="paragraph" w:styleId="985" w:customStyle="1">
    <w:name w:val="列表项目符号 41"/>
    <w:basedOn w:val="765"/>
    <w:uiPriority w:val="0"/>
    <w:qFormat/>
    <w:pPr>
      <w:ind w:left="360" w:hanging="360"/>
      <w:spacing w:line="380" w:lineRule="exact"/>
      <w:tabs>
        <w:tab w:val="left" w:pos="360" w:leader="none"/>
      </w:tabs>
    </w:pPr>
    <w:rPr>
      <w:rFonts w:ascii="Calibri" w:hAnsi="Calibri"/>
      <w:sz w:val="28"/>
    </w:rPr>
  </w:style>
  <w:style w:type="paragraph" w:styleId="986" w:customStyle="1">
    <w:name w:val="索引 81"/>
    <w:basedOn w:val="765"/>
    <w:next w:val="765"/>
    <w:uiPriority w:val="0"/>
    <w:qFormat/>
    <w:pPr>
      <w:ind w:left="1400"/>
    </w:pPr>
    <w:rPr>
      <w:rFonts w:ascii="Calibri" w:hAnsi="Calibri"/>
    </w:rPr>
  </w:style>
  <w:style w:type="paragraph" w:styleId="987" w:customStyle="1">
    <w:name w:val="正文缩进11"/>
    <w:basedOn w:val="765"/>
    <w:uiPriority w:val="0"/>
    <w:qFormat/>
    <w:pPr>
      <w:ind w:firstLine="420"/>
    </w:pPr>
    <w:rPr>
      <w:rFonts w:ascii="宋体"/>
      <w:color w:val="000000"/>
      <w:sz w:val="24"/>
      <w:szCs w:val="20"/>
    </w:rPr>
  </w:style>
  <w:style w:type="paragraph" w:styleId="988" w:customStyle="1">
    <w:name w:val="题注1"/>
    <w:basedOn w:val="765"/>
    <w:next w:val="765"/>
    <w:link w:val="989"/>
    <w:uiPriority w:val="0"/>
    <w:qFormat/>
    <w:pPr>
      <w:spacing w:line="360" w:lineRule="auto"/>
      <w:tabs>
        <w:tab w:val="left" w:pos="0" w:leader="none"/>
      </w:tabs>
    </w:pPr>
    <w:rPr>
      <w:rFonts w:ascii="Arial" w:hAnsi="Arial" w:eastAsia="黑体"/>
      <w:sz w:val="20"/>
      <w:szCs w:val="20"/>
    </w:rPr>
  </w:style>
  <w:style w:type="character" w:styleId="989" w:customStyle="1">
    <w:name w:val="题注 字符"/>
    <w:link w:val="988"/>
    <w:uiPriority w:val="0"/>
    <w:qFormat/>
    <w:rPr>
      <w:rFonts w:ascii="Arial" w:hAnsi="Arial" w:eastAsia="黑体" w:cs="Arial"/>
    </w:rPr>
  </w:style>
  <w:style w:type="paragraph" w:styleId="990" w:customStyle="1">
    <w:name w:val="索引 51"/>
    <w:basedOn w:val="765"/>
    <w:next w:val="765"/>
    <w:uiPriority w:val="0"/>
    <w:qFormat/>
    <w:pPr>
      <w:ind w:left="800"/>
    </w:pPr>
    <w:rPr>
      <w:rFonts w:ascii="Calibri" w:hAnsi="Calibri"/>
    </w:rPr>
  </w:style>
  <w:style w:type="paragraph" w:styleId="991" w:customStyle="1">
    <w:name w:val="列表项目符号1"/>
    <w:basedOn w:val="765"/>
    <w:uiPriority w:val="0"/>
    <w:qFormat/>
    <w:pPr>
      <w:ind w:left="962" w:hanging="480"/>
      <w:spacing w:line="360" w:lineRule="auto"/>
      <w:tabs>
        <w:tab w:val="left" w:pos="840" w:leader="none"/>
      </w:tabs>
    </w:pPr>
    <w:rPr>
      <w:sz w:val="24"/>
    </w:rPr>
  </w:style>
  <w:style w:type="paragraph" w:styleId="992" w:customStyle="1">
    <w:name w:val="文档结构图1"/>
    <w:basedOn w:val="765"/>
    <w:uiPriority w:val="0"/>
    <w:qFormat/>
    <w:pPr>
      <w:shd w:val="clear" w:color="auto" w:fill="000080"/>
    </w:pPr>
  </w:style>
  <w:style w:type="paragraph" w:styleId="993" w:customStyle="1">
    <w:name w:val="批注文字1"/>
    <w:basedOn w:val="765"/>
    <w:link w:val="994"/>
    <w:uiPriority w:val="99"/>
    <w:qFormat/>
    <w:pPr>
      <w:jc w:val="left"/>
    </w:pPr>
    <w:rPr>
      <w:rFonts w:ascii="Calibri" w:hAnsi="Calibri"/>
      <w:szCs w:val="20"/>
    </w:rPr>
  </w:style>
  <w:style w:type="character" w:styleId="994" w:customStyle="1">
    <w:name w:val="批注文字 字符"/>
    <w:link w:val="993"/>
    <w:uiPriority w:val="99"/>
    <w:qFormat/>
    <w:rPr>
      <w:rFonts w:ascii="Calibri" w:hAnsi="Calibri" w:eastAsia="宋体" w:cs="Times New Roman"/>
      <w:sz w:val="21"/>
    </w:rPr>
  </w:style>
  <w:style w:type="paragraph" w:styleId="995" w:customStyle="1">
    <w:name w:val="索引 61"/>
    <w:basedOn w:val="765"/>
    <w:next w:val="765"/>
    <w:uiPriority w:val="0"/>
    <w:qFormat/>
    <w:pPr>
      <w:ind w:left="1000"/>
    </w:pPr>
    <w:rPr>
      <w:rFonts w:ascii="Calibri" w:hAnsi="Calibri"/>
    </w:rPr>
  </w:style>
  <w:style w:type="paragraph" w:styleId="996" w:customStyle="1">
    <w:name w:val="正文文本 31"/>
    <w:basedOn w:val="765"/>
    <w:uiPriority w:val="0"/>
    <w:qFormat/>
    <w:rPr>
      <w:color w:val="000000"/>
    </w:rPr>
  </w:style>
  <w:style w:type="paragraph" w:styleId="997" w:customStyle="1">
    <w:name w:val="列表项目符号 31"/>
    <w:basedOn w:val="765"/>
    <w:uiPriority w:val="0"/>
    <w:qFormat/>
    <w:pPr>
      <w:ind w:left="1200" w:hanging="360"/>
      <w:spacing w:line="380" w:lineRule="exact"/>
      <w:tabs>
        <w:tab w:val="left" w:pos="1200" w:leader="none"/>
      </w:tabs>
    </w:pPr>
    <w:rPr>
      <w:rFonts w:ascii="Calibri" w:hAnsi="Calibri"/>
      <w:sz w:val="28"/>
    </w:rPr>
  </w:style>
  <w:style w:type="paragraph" w:styleId="998" w:customStyle="1">
    <w:name w:val="正文文本缩进11"/>
    <w:basedOn w:val="765"/>
    <w:next w:val="765"/>
    <w:uiPriority w:val="0"/>
    <w:qFormat/>
    <w:pPr>
      <w:ind w:firstLine="225"/>
    </w:pPr>
    <w:rPr>
      <w:rFonts w:ascii="仿宋_GB2312" w:eastAsia="仿宋_GB2312"/>
      <w:sz w:val="32"/>
    </w:rPr>
  </w:style>
  <w:style w:type="paragraph" w:styleId="999" w:customStyle="1">
    <w:name w:val="文本块1"/>
    <w:basedOn w:val="765"/>
    <w:uiPriority w:val="0"/>
    <w:qFormat/>
    <w:pPr>
      <w:ind w:left="1548" w:right="12" w:hanging="2405"/>
      <w:spacing w:line="360" w:lineRule="exact"/>
    </w:pPr>
    <w:rPr>
      <w:rFonts w:ascii="宋体"/>
      <w:bCs/>
      <w:sz w:val="28"/>
    </w:rPr>
  </w:style>
  <w:style w:type="paragraph" w:styleId="1000" w:customStyle="1">
    <w:name w:val="列表项目符号 21"/>
    <w:basedOn w:val="765"/>
    <w:uiPriority w:val="0"/>
    <w:qFormat/>
    <w:pPr>
      <w:ind w:left="720" w:hanging="360"/>
      <w:spacing w:line="360" w:lineRule="auto"/>
      <w:tabs>
        <w:tab w:val="left" w:pos="720" w:leader="none"/>
      </w:tabs>
    </w:pPr>
    <w:rPr>
      <w:sz w:val="24"/>
    </w:rPr>
  </w:style>
  <w:style w:type="paragraph" w:styleId="1001" w:customStyle="1">
    <w:name w:val="HTML 地址1"/>
    <w:basedOn w:val="765"/>
    <w:uiPriority w:val="0"/>
    <w:qFormat/>
    <w:rPr>
      <w:i/>
      <w:iCs/>
    </w:rPr>
  </w:style>
  <w:style w:type="paragraph" w:styleId="1002" w:customStyle="1">
    <w:name w:val="索引 41"/>
    <w:basedOn w:val="765"/>
    <w:next w:val="765"/>
    <w:uiPriority w:val="0"/>
    <w:qFormat/>
    <w:pPr>
      <w:ind w:left="600"/>
    </w:pPr>
    <w:rPr>
      <w:rFonts w:ascii="Calibri" w:hAnsi="Calibri"/>
    </w:rPr>
  </w:style>
  <w:style w:type="paragraph" w:styleId="1003" w:customStyle="1">
    <w:name w:val="目录 51"/>
    <w:basedOn w:val="765"/>
    <w:next w:val="765"/>
    <w:uiPriority w:val="0"/>
    <w:qFormat/>
    <w:pPr>
      <w:ind w:left="840"/>
      <w:jc w:val="left"/>
    </w:pPr>
    <w:rPr>
      <w:rFonts w:ascii="Calibri" w:hAnsi="Calibri" w:cs="Calibri"/>
      <w:sz w:val="18"/>
      <w:szCs w:val="18"/>
    </w:rPr>
  </w:style>
  <w:style w:type="paragraph" w:styleId="1004" w:customStyle="1">
    <w:name w:val="目录 31"/>
    <w:basedOn w:val="765"/>
    <w:next w:val="765"/>
    <w:uiPriority w:val="39"/>
    <w:qFormat/>
    <w:pPr>
      <w:ind w:left="420"/>
      <w:jc w:val="left"/>
    </w:pPr>
    <w:rPr>
      <w:rFonts w:ascii="Calibri" w:hAnsi="Calibri" w:cs="Calibri"/>
      <w:i/>
      <w:iCs/>
      <w:sz w:val="20"/>
      <w:szCs w:val="20"/>
    </w:rPr>
  </w:style>
  <w:style w:type="paragraph" w:styleId="1005" w:customStyle="1">
    <w:name w:val="纯文本11"/>
    <w:basedOn w:val="765"/>
    <w:uiPriority w:val="0"/>
    <w:qFormat/>
    <w:rPr>
      <w:rFonts w:ascii="宋体"/>
      <w:szCs w:val="21"/>
    </w:rPr>
  </w:style>
  <w:style w:type="paragraph" w:styleId="1006" w:customStyle="1">
    <w:name w:val="列表项目符号 51"/>
    <w:basedOn w:val="765"/>
    <w:uiPriority w:val="0"/>
    <w:qFormat/>
    <w:pPr>
      <w:ind w:left="720" w:hanging="360"/>
      <w:spacing w:line="380" w:lineRule="exact"/>
      <w:tabs>
        <w:tab w:val="left" w:pos="720" w:leader="none"/>
      </w:tabs>
    </w:pPr>
    <w:rPr>
      <w:rFonts w:ascii="Calibri" w:hAnsi="Calibri"/>
      <w:sz w:val="28"/>
    </w:rPr>
  </w:style>
  <w:style w:type="paragraph" w:styleId="1007" w:customStyle="1">
    <w:name w:val="目录 81"/>
    <w:basedOn w:val="765"/>
    <w:next w:val="765"/>
    <w:uiPriority w:val="0"/>
    <w:qFormat/>
    <w:pPr>
      <w:ind w:left="1470"/>
      <w:jc w:val="left"/>
    </w:pPr>
    <w:rPr>
      <w:rFonts w:ascii="Calibri" w:hAnsi="Calibri" w:cs="Calibri"/>
      <w:sz w:val="18"/>
      <w:szCs w:val="18"/>
    </w:rPr>
  </w:style>
  <w:style w:type="paragraph" w:styleId="1008" w:customStyle="1">
    <w:name w:val="索引 31"/>
    <w:basedOn w:val="765"/>
    <w:next w:val="765"/>
    <w:uiPriority w:val="0"/>
    <w:qFormat/>
    <w:pPr>
      <w:ind w:left="400"/>
    </w:pPr>
    <w:rPr>
      <w:rFonts w:ascii="Calibri" w:hAnsi="Calibri"/>
    </w:rPr>
  </w:style>
  <w:style w:type="paragraph" w:styleId="1009" w:customStyle="1">
    <w:name w:val="日期1"/>
    <w:basedOn w:val="765"/>
    <w:next w:val="765"/>
    <w:uiPriority w:val="0"/>
    <w:qFormat/>
    <w:pPr>
      <w:ind w:left="2500"/>
    </w:pPr>
  </w:style>
  <w:style w:type="paragraph" w:styleId="1010" w:customStyle="1">
    <w:name w:val="正文文本缩进 21"/>
    <w:basedOn w:val="765"/>
    <w:uiPriority w:val="0"/>
    <w:qFormat/>
    <w:pPr>
      <w:ind w:firstLine="225"/>
      <w:jc w:val="left"/>
      <w:spacing w:line="540" w:lineRule="exact"/>
    </w:pPr>
    <w:rPr>
      <w:rFonts w:ascii="仿宋_GB2312" w:eastAsia="仿宋_GB2312"/>
      <w:sz w:val="32"/>
    </w:rPr>
  </w:style>
  <w:style w:type="paragraph" w:styleId="1011" w:customStyle="1">
    <w:name w:val="尾注文本1"/>
    <w:basedOn w:val="765"/>
    <w:uiPriority w:val="0"/>
    <w:qFormat/>
    <w:pPr>
      <w:jc w:val="left"/>
      <w:widowControl/>
    </w:pPr>
    <w:rPr>
      <w:rFonts w:ascii="宋体"/>
      <w:bCs/>
      <w:szCs w:val="21"/>
    </w:rPr>
  </w:style>
  <w:style w:type="paragraph" w:styleId="1012" w:customStyle="1">
    <w:name w:val="批注框文本1"/>
    <w:basedOn w:val="765"/>
    <w:uiPriority w:val="0"/>
    <w:qFormat/>
    <w:rPr>
      <w:sz w:val="18"/>
      <w:szCs w:val="20"/>
    </w:rPr>
  </w:style>
  <w:style w:type="paragraph" w:styleId="1013" w:customStyle="1">
    <w:name w:val="页脚1"/>
    <w:basedOn w:val="765"/>
    <w:link w:val="1014"/>
    <w:uiPriority w:val="99"/>
    <w:qFormat/>
    <w:pPr>
      <w:jc w:val="left"/>
      <w:tabs>
        <w:tab w:val="center" w:pos="4153" w:leader="none"/>
        <w:tab w:val="right" w:pos="8306" w:leader="none"/>
      </w:tabs>
    </w:pPr>
    <w:rPr>
      <w:rFonts w:ascii="Calibri" w:hAnsi="Calibri"/>
      <w:sz w:val="18"/>
      <w:szCs w:val="18"/>
    </w:rPr>
  </w:style>
  <w:style w:type="character" w:styleId="1014" w:customStyle="1">
    <w:name w:val="页脚 字符"/>
    <w:link w:val="1013"/>
    <w:uiPriority w:val="99"/>
    <w:qFormat/>
    <w:rPr>
      <w:rFonts w:ascii="Calibri" w:hAnsi="Calibri" w:eastAsia="宋体" w:cs="Times New Roman"/>
      <w:sz w:val="18"/>
      <w:szCs w:val="18"/>
    </w:rPr>
  </w:style>
  <w:style w:type="paragraph" w:styleId="1015" w:customStyle="1">
    <w:name w:val="寄信人地址11"/>
    <w:basedOn w:val="765"/>
    <w:uiPriority w:val="0"/>
    <w:qFormat/>
    <w:rPr>
      <w:rFonts w:ascii="Arial" w:hAnsi="Arial"/>
    </w:rPr>
  </w:style>
  <w:style w:type="paragraph" w:styleId="1016" w:customStyle="1">
    <w:name w:val="页眉1"/>
    <w:basedOn w:val="765"/>
    <w:link w:val="1017"/>
    <w:uiPriority w:val="99"/>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字符"/>
    <w:link w:val="1016"/>
    <w:uiPriority w:val="99"/>
    <w:qFormat/>
    <w:rPr>
      <w:sz w:val="18"/>
      <w:szCs w:val="18"/>
    </w:rPr>
  </w:style>
  <w:style w:type="paragraph" w:styleId="1018" w:customStyle="1">
    <w:name w:val="目录 11"/>
    <w:basedOn w:val="765"/>
    <w:next w:val="765"/>
    <w:uiPriority w:val="39"/>
    <w:qFormat/>
    <w:pPr>
      <w:jc w:val="left"/>
      <w:spacing w:before="120" w:after="120"/>
    </w:pPr>
    <w:rPr>
      <w:rFonts w:ascii="Calibri" w:hAnsi="Calibri" w:cs="Calibri"/>
      <w:b/>
      <w:bCs/>
      <w:caps/>
      <w:sz w:val="20"/>
      <w:szCs w:val="20"/>
    </w:rPr>
  </w:style>
  <w:style w:type="paragraph" w:styleId="1019" w:customStyle="1">
    <w:name w:val="目录 41"/>
    <w:basedOn w:val="765"/>
    <w:next w:val="765"/>
    <w:uiPriority w:val="0"/>
    <w:qFormat/>
    <w:pPr>
      <w:ind w:left="630"/>
      <w:jc w:val="left"/>
    </w:pPr>
    <w:rPr>
      <w:rFonts w:ascii="Calibri" w:hAnsi="Calibri" w:cs="Calibri"/>
      <w:sz w:val="18"/>
      <w:szCs w:val="18"/>
    </w:rPr>
  </w:style>
  <w:style w:type="paragraph" w:styleId="1020" w:customStyle="1">
    <w:name w:val="索引标题1"/>
    <w:basedOn w:val="765"/>
    <w:next w:val="1021"/>
    <w:uiPriority w:val="0"/>
    <w:qFormat/>
    <w:rPr>
      <w:rFonts w:ascii="Calibri" w:hAnsi="Calibri"/>
    </w:rPr>
  </w:style>
  <w:style w:type="paragraph" w:styleId="1021" w:customStyle="1">
    <w:name w:val="索引 11"/>
    <w:basedOn w:val="765"/>
    <w:next w:val="765"/>
    <w:uiPriority w:val="0"/>
    <w:qFormat/>
    <w:rPr>
      <w:rFonts w:ascii="Calibri" w:hAnsi="Calibri"/>
    </w:rPr>
  </w:style>
  <w:style w:type="paragraph" w:styleId="1022" w:customStyle="1">
    <w:name w:val="脚注文本1"/>
    <w:basedOn w:val="765"/>
    <w:uiPriority w:val="0"/>
    <w:qFormat/>
    <w:pPr>
      <w:jc w:val="left"/>
    </w:pPr>
    <w:rPr>
      <w:rFonts w:ascii="宋体"/>
      <w:bCs/>
      <w:sz w:val="18"/>
      <w:szCs w:val="18"/>
    </w:rPr>
  </w:style>
  <w:style w:type="paragraph" w:styleId="1023" w:customStyle="1">
    <w:name w:val="目录 61"/>
    <w:basedOn w:val="765"/>
    <w:next w:val="765"/>
    <w:uiPriority w:val="0"/>
    <w:qFormat/>
    <w:pPr>
      <w:ind w:left="1050"/>
      <w:jc w:val="left"/>
    </w:pPr>
    <w:rPr>
      <w:rFonts w:ascii="Calibri" w:hAnsi="Calibri" w:cs="Calibri"/>
      <w:sz w:val="18"/>
      <w:szCs w:val="18"/>
    </w:rPr>
  </w:style>
  <w:style w:type="paragraph" w:styleId="1024" w:customStyle="1">
    <w:name w:val="正文文本缩进 31"/>
    <w:basedOn w:val="765"/>
    <w:uiPriority w:val="0"/>
    <w:qFormat/>
    <w:pPr>
      <w:ind w:firstLine="213"/>
    </w:pPr>
    <w:rPr>
      <w:rFonts w:ascii="仿宋_GB2312" w:eastAsia="仿宋_GB2312"/>
      <w:sz w:val="30"/>
    </w:rPr>
  </w:style>
  <w:style w:type="paragraph" w:styleId="1025" w:customStyle="1">
    <w:name w:val="索引 71"/>
    <w:basedOn w:val="765"/>
    <w:next w:val="765"/>
    <w:uiPriority w:val="0"/>
    <w:qFormat/>
    <w:pPr>
      <w:ind w:left="1200"/>
    </w:pPr>
    <w:rPr>
      <w:rFonts w:ascii="Calibri" w:hAnsi="Calibri"/>
    </w:rPr>
  </w:style>
  <w:style w:type="paragraph" w:styleId="1026" w:customStyle="1">
    <w:name w:val="索引 91"/>
    <w:basedOn w:val="765"/>
    <w:next w:val="765"/>
    <w:uiPriority w:val="0"/>
    <w:qFormat/>
    <w:pPr>
      <w:ind w:left="1600"/>
    </w:pPr>
    <w:rPr>
      <w:rFonts w:ascii="Calibri" w:hAnsi="Calibri"/>
    </w:rPr>
  </w:style>
  <w:style w:type="paragraph" w:styleId="1027" w:customStyle="1">
    <w:name w:val="图表目录11"/>
    <w:basedOn w:val="765"/>
    <w:next w:val="765"/>
    <w:uiPriority w:val="0"/>
    <w:qFormat/>
    <w:pPr>
      <w:ind w:left="400" w:hanging="200"/>
      <w:jc w:val="left"/>
      <w:widowControl/>
    </w:pPr>
    <w:rPr>
      <w:rFonts w:ascii="宋体"/>
      <w:bCs/>
      <w:szCs w:val="21"/>
    </w:rPr>
  </w:style>
  <w:style w:type="paragraph" w:styleId="1028" w:customStyle="1">
    <w:name w:val="目录 21"/>
    <w:basedOn w:val="765"/>
    <w:next w:val="765"/>
    <w:uiPriority w:val="39"/>
    <w:qFormat/>
    <w:pPr>
      <w:ind w:left="210"/>
      <w:jc w:val="left"/>
    </w:pPr>
    <w:rPr>
      <w:rFonts w:ascii="Calibri" w:hAnsi="Calibri" w:cs="Calibri"/>
      <w:smallCaps/>
      <w:sz w:val="20"/>
      <w:szCs w:val="20"/>
    </w:rPr>
  </w:style>
  <w:style w:type="paragraph" w:styleId="1029" w:customStyle="1">
    <w:name w:val="目录 91"/>
    <w:basedOn w:val="765"/>
    <w:next w:val="765"/>
    <w:uiPriority w:val="0"/>
    <w:qFormat/>
    <w:pPr>
      <w:ind w:left="1680"/>
      <w:jc w:val="left"/>
    </w:pPr>
    <w:rPr>
      <w:rFonts w:ascii="Calibri" w:hAnsi="Calibri" w:cs="Calibri"/>
      <w:sz w:val="18"/>
      <w:szCs w:val="18"/>
    </w:rPr>
  </w:style>
  <w:style w:type="paragraph" w:styleId="1030" w:customStyle="1">
    <w:name w:val="正文文本 21"/>
    <w:basedOn w:val="765"/>
    <w:uiPriority w:val="0"/>
    <w:qFormat/>
    <w:pPr>
      <w:spacing w:line="560" w:lineRule="exact"/>
    </w:pPr>
    <w:rPr>
      <w:rFonts w:ascii="仿宋_GB2312" w:eastAsia="仿宋_GB2312"/>
      <w:sz w:val="28"/>
      <w:szCs w:val="30"/>
    </w:rPr>
  </w:style>
  <w:style w:type="paragraph" w:styleId="1031" w:customStyle="1">
    <w:name w:val="列表接续 21"/>
    <w:basedOn w:val="765"/>
    <w:uiPriority w:val="0"/>
    <w:qFormat/>
    <w:pPr>
      <w:ind w:left="840"/>
      <w:spacing w:after="120"/>
    </w:pPr>
  </w:style>
  <w:style w:type="paragraph" w:styleId="1032" w:customStyle="1">
    <w:name w:val="HTML 预设格式1"/>
    <w:basedOn w:val="7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3" w:customStyle="1">
    <w:name w:val="普通(网站)1"/>
    <w:basedOn w:val="765"/>
    <w:uiPriority w:val="0"/>
    <w:qFormat/>
    <w:pPr>
      <w:jc w:val="left"/>
      <w:spacing w:before="100" w:beforeAutospacing="1" w:after="100" w:afterAutospacing="1"/>
      <w:widowControl/>
    </w:pPr>
    <w:rPr>
      <w:rFonts w:ascii="宋体"/>
      <w:sz w:val="24"/>
      <w:szCs w:val="20"/>
    </w:rPr>
  </w:style>
  <w:style w:type="paragraph" w:styleId="1034" w:customStyle="1">
    <w:name w:val="索引 21"/>
    <w:basedOn w:val="765"/>
    <w:next w:val="765"/>
    <w:uiPriority w:val="0"/>
    <w:qFormat/>
    <w:pPr>
      <w:ind w:left="200"/>
    </w:pPr>
    <w:rPr>
      <w:rFonts w:ascii="Calibri" w:hAnsi="Calibri"/>
    </w:rPr>
  </w:style>
  <w:style w:type="paragraph" w:styleId="1035" w:customStyle="1">
    <w:name w:val="标题1"/>
    <w:basedOn w:val="765"/>
    <w:uiPriority w:val="0"/>
    <w:qFormat/>
    <w:pPr>
      <w:jc w:val="center"/>
      <w:spacing w:before="240" w:after="60"/>
      <w:outlineLvl w:val="0"/>
    </w:pPr>
    <w:rPr>
      <w:rFonts w:ascii="Cambria" w:hAnsi="Cambria"/>
      <w:b/>
      <w:bCs/>
      <w:sz w:val="32"/>
      <w:szCs w:val="32"/>
    </w:rPr>
  </w:style>
  <w:style w:type="paragraph" w:styleId="1036" w:customStyle="1">
    <w:name w:val="批注主题1"/>
    <w:basedOn w:val="993"/>
    <w:next w:val="993"/>
    <w:uiPriority w:val="0"/>
    <w:qFormat/>
    <w:rPr>
      <w:b/>
    </w:rPr>
  </w:style>
  <w:style w:type="paragraph" w:styleId="1037" w:customStyle="1">
    <w:name w:val="正文首行缩进1"/>
    <w:basedOn w:val="765"/>
    <w:next w:val="765"/>
    <w:uiPriority w:val="0"/>
    <w:qFormat/>
    <w:pPr>
      <w:ind w:firstLine="100"/>
      <w:spacing w:after="120"/>
    </w:pPr>
  </w:style>
  <w:style w:type="paragraph" w:styleId="1038" w:customStyle="1">
    <w:name w:val="正文首行缩进 21"/>
    <w:basedOn w:val="998"/>
    <w:link w:val="1039"/>
    <w:uiPriority w:val="0"/>
    <w:qFormat/>
    <w:pPr>
      <w:ind w:left="200" w:firstLine="200"/>
      <w:spacing w:after="120"/>
    </w:pPr>
    <w:rPr>
      <w:rFonts w:ascii="Times New Roman"/>
      <w:sz w:val="24"/>
      <w:szCs w:val="24"/>
    </w:rPr>
  </w:style>
  <w:style w:type="character" w:styleId="1039" w:customStyle="1">
    <w:name w:val="正文文本首行缩进 2 字符"/>
    <w:link w:val="1038"/>
    <w:uiPriority w:val="0"/>
    <w:qFormat/>
    <w:rPr>
      <w:rFonts w:eastAsia="仿宋_GB2312"/>
      <w:sz w:val="24"/>
      <w:szCs w:val="24"/>
      <w:lang w:bidi="ar-SA"/>
    </w:rPr>
  </w:style>
  <w:style w:type="table" w:styleId="1040" w:customStyle="1">
    <w:name w:val="网格型1"/>
    <w:basedOn w:val="978"/>
    <w:uiPriority w:val="0"/>
    <w:qFormat/>
    <w:tblPr/>
  </w:style>
  <w:style w:type="character" w:styleId="1041" w:customStyle="1">
    <w:name w:val="要点1"/>
    <w:uiPriority w:val="0"/>
    <w:qFormat/>
    <w:rPr>
      <w:b/>
    </w:rPr>
  </w:style>
  <w:style w:type="character" w:styleId="1042" w:customStyle="1">
    <w:name w:val="尾注引用1"/>
    <w:uiPriority w:val="0"/>
    <w:qFormat/>
    <w:rPr>
      <w:vertAlign w:val="superscript"/>
    </w:rPr>
  </w:style>
  <w:style w:type="character" w:styleId="1043" w:customStyle="1">
    <w:name w:val="页码1"/>
    <w:uiPriority w:val="0"/>
    <w:qFormat/>
  </w:style>
  <w:style w:type="character" w:styleId="1044" w:customStyle="1">
    <w:name w:val="已访问的超链接1"/>
    <w:uiPriority w:val="0"/>
    <w:qFormat/>
    <w:rPr>
      <w:color w:val="800080"/>
      <w:u w:val="single"/>
    </w:rPr>
  </w:style>
  <w:style w:type="character" w:styleId="1045" w:customStyle="1">
    <w:name w:val="强调1"/>
    <w:uiPriority w:val="0"/>
    <w:qFormat/>
    <w:rPr>
      <w:color w:val="cc0033"/>
    </w:rPr>
  </w:style>
  <w:style w:type="character" w:styleId="1046" w:customStyle="1">
    <w:name w:val="HTML 打字机1"/>
    <w:uiPriority w:val="0"/>
    <w:qFormat/>
    <w:rPr>
      <w:rFonts w:ascii="宋体" w:eastAsia="宋体" w:cs="宋体"/>
      <w:sz w:val="24"/>
      <w:szCs w:val="24"/>
      <w:lang w:bidi="ar-SA"/>
    </w:rPr>
  </w:style>
  <w:style w:type="character" w:styleId="1047" w:customStyle="1">
    <w:name w:val="超链接1"/>
    <w:uiPriority w:val="99"/>
    <w:qFormat/>
    <w:rPr>
      <w:color w:val="0000ff"/>
      <w:u w:val="single"/>
    </w:rPr>
  </w:style>
  <w:style w:type="character" w:styleId="1048" w:customStyle="1">
    <w:name w:val="批注引用1"/>
    <w:uiPriority w:val="0"/>
    <w:qFormat/>
    <w:rPr>
      <w:sz w:val="21"/>
    </w:rPr>
  </w:style>
  <w:style w:type="character" w:styleId="1049" w:customStyle="1">
    <w:name w:val="脚注引用1"/>
    <w:uiPriority w:val="0"/>
    <w:qFormat/>
    <w:rPr>
      <w:vertAlign w:val="superscript"/>
    </w:rPr>
  </w:style>
  <w:style w:type="paragraph" w:styleId="1050" w:customStyle="1">
    <w:name w:val="样式 正文首行缩进 2 + Arial"/>
    <w:basedOn w:val="765"/>
    <w:next w:val="765"/>
    <w:uiPriority w:val="0"/>
    <w:qFormat/>
    <w:pPr>
      <w:ind w:firstLine="200"/>
      <w:spacing w:after="120" w:line="320" w:lineRule="atLeast"/>
    </w:pPr>
    <w:rPr>
      <w:rFonts w:ascii="Arial" w:hAnsi="Arial"/>
    </w:rPr>
  </w:style>
  <w:style w:type="character" w:styleId="1051" w:customStyle="1">
    <w:name w:val="Comment Text Char"/>
    <w:uiPriority w:val="0"/>
    <w:qFormat/>
    <w:rPr>
      <w:rFonts w:cs="Times New Roman"/>
      <w:sz w:val="21"/>
      <w:szCs w:val="21"/>
      <w:lang w:bidi="ar-SA"/>
    </w:rPr>
  </w:style>
  <w:style w:type="character" w:styleId="1052" w:customStyle="1">
    <w:name w:val="纯文本 Char_0"/>
    <w:link w:val="1053"/>
    <w:uiPriority w:val="0"/>
    <w:qFormat/>
    <w:rPr>
      <w:rFonts w:ascii="宋体" w:hAnsi="Courier New" w:cs="Courier New"/>
      <w:sz w:val="21"/>
      <w:szCs w:val="21"/>
    </w:rPr>
  </w:style>
  <w:style w:type="paragraph" w:styleId="1053" w:customStyle="1">
    <w:name w:val="纯文本_0"/>
    <w:basedOn w:val="1054"/>
    <w:link w:val="1052"/>
    <w:uiPriority w:val="0"/>
    <w:qFormat/>
    <w:rPr>
      <w:rFonts w:ascii="宋体" w:hAnsi="Courier New"/>
      <w:szCs w:val="21"/>
    </w:rPr>
  </w:style>
  <w:style w:type="paragraph" w:styleId="105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5" w:customStyle="1">
    <w:name w:val="ca-51"/>
    <w:uiPriority w:val="0"/>
    <w:qFormat/>
    <w:rPr>
      <w:rFonts w:ascii="楷体_GB2312" w:eastAsia="楷体_GB2312"/>
      <w:b/>
      <w:bCs/>
      <w:spacing w:val="-20"/>
      <w:sz w:val="24"/>
      <w:szCs w:val="24"/>
    </w:rPr>
  </w:style>
  <w:style w:type="character" w:styleId="1056" w:customStyle="1">
    <w:name w:val="Heading 4 Char_de27d71f-764f-47bd-84d1-49c3f4abdbf0"/>
    <w:uiPriority w:val="0"/>
    <w:qFormat/>
    <w:rPr>
      <w:rFonts w:ascii="Cambria" w:hAnsi="Cambria" w:eastAsia="宋体" w:cs="Cambria"/>
      <w:b/>
      <w:bCs/>
      <w:sz w:val="28"/>
      <w:szCs w:val="28"/>
      <w:lang w:bidi="ar-SA"/>
    </w:rPr>
  </w:style>
  <w:style w:type="character" w:styleId="1057" w:customStyle="1">
    <w:name w:val="正文缩进 Char1_0"/>
    <w:link w:val="1058"/>
    <w:uiPriority w:val="0"/>
    <w:qFormat/>
    <w:rPr>
      <w:sz w:val="21"/>
      <w:szCs w:val="22"/>
    </w:rPr>
  </w:style>
  <w:style w:type="paragraph" w:styleId="1058" w:customStyle="1">
    <w:name w:val="正文缩进_0"/>
    <w:basedOn w:val="1054"/>
    <w:link w:val="1057"/>
    <w:uiPriority w:val="0"/>
    <w:qFormat/>
    <w:pPr>
      <w:ind w:firstLine="420"/>
    </w:pPr>
    <w:rPr>
      <w:szCs w:val="22"/>
    </w:rPr>
  </w:style>
  <w:style w:type="character" w:styleId="1059" w:customStyle="1">
    <w:name w:val="Header Char1"/>
    <w:uiPriority w:val="0"/>
    <w:qFormat/>
    <w:rPr>
      <w:rFonts w:cs="Times New Roman"/>
      <w:sz w:val="18"/>
      <w:szCs w:val="18"/>
      <w:lang w:bidi="ar-SA"/>
    </w:rPr>
  </w:style>
  <w:style w:type="character" w:styleId="1060" w:customStyle="1">
    <w:name w:val="正文文本缩进 2 Char"/>
    <w:link w:val="1061"/>
    <w:uiPriority w:val="0"/>
    <w:qFormat/>
    <w:rPr>
      <w:rFonts w:hAnsi="Times New Roman"/>
      <w:sz w:val="21"/>
      <w:szCs w:val="20"/>
    </w:rPr>
  </w:style>
  <w:style w:type="paragraph" w:styleId="1061" w:customStyle="1">
    <w:name w:val="正文文本缩进 2_0"/>
    <w:basedOn w:val="1062"/>
    <w:link w:val="1060"/>
    <w:uiPriority w:val="0"/>
    <w:qFormat/>
    <w:pPr>
      <w:ind w:firstLine="525"/>
      <w:spacing w:line="420" w:lineRule="exact"/>
    </w:pPr>
  </w:style>
  <w:style w:type="paragraph" w:styleId="1062"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3" w:customStyle="1">
    <w:name w:val="Heading 3 Char_a5a6c394-65ab-4144-8017-81f81103df3a"/>
    <w:uiPriority w:val="0"/>
    <w:qFormat/>
    <w:rPr>
      <w:rFonts w:cs="Times New Roman"/>
      <w:b/>
      <w:bCs/>
      <w:sz w:val="32"/>
      <w:szCs w:val="32"/>
      <w:lang w:bidi="ar-SA"/>
    </w:rPr>
  </w:style>
  <w:style w:type="character" w:styleId="1064" w:customStyle="1">
    <w:name w:val="ca-21"/>
    <w:uiPriority w:val="0"/>
    <w:qFormat/>
    <w:rPr>
      <w:rFonts w:ascii="宋体" w:eastAsia="宋体"/>
      <w:sz w:val="21"/>
    </w:rPr>
  </w:style>
  <w:style w:type="character" w:styleId="1065" w:customStyle="1">
    <w:name w:val="Plain Text Char"/>
    <w:uiPriority w:val="0"/>
    <w:qFormat/>
    <w:rPr>
      <w:rFonts w:ascii="宋体" w:eastAsia="宋体"/>
      <w:sz w:val="21"/>
      <w:lang w:val="en-US" w:eastAsia="zh-CN"/>
    </w:rPr>
  </w:style>
  <w:style w:type="character" w:styleId="1066" w:customStyle="1">
    <w:name w:val="maywed421"/>
    <w:uiPriority w:val="0"/>
    <w:qFormat/>
    <w:rPr>
      <w:color w:val="366fb6"/>
      <w:u w:val="none"/>
    </w:rPr>
  </w:style>
  <w:style w:type="character" w:styleId="1067" w:customStyle="1">
    <w:name w:val="纯文本 Char_0_0"/>
    <w:link w:val="1068"/>
    <w:uiPriority w:val="0"/>
    <w:qFormat/>
    <w:rPr>
      <w:rFonts w:ascii="宋体" w:hAnsi="Courier New"/>
      <w:sz w:val="21"/>
      <w:szCs w:val="21"/>
    </w:rPr>
  </w:style>
  <w:style w:type="paragraph" w:styleId="1068" w:customStyle="1">
    <w:name w:val="纯文本_0_0"/>
    <w:basedOn w:val="1069"/>
    <w:link w:val="1067"/>
    <w:uiPriority w:val="0"/>
    <w:qFormat/>
    <w:rPr>
      <w:rFonts w:ascii="宋体" w:hAnsi="Courier New"/>
      <w:szCs w:val="21"/>
    </w:rPr>
  </w:style>
  <w:style w:type="paragraph" w:styleId="106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0" w:customStyle="1">
    <w:name w:val="style15"/>
    <w:uiPriority w:val="0"/>
    <w:qFormat/>
  </w:style>
  <w:style w:type="character" w:styleId="1071" w:customStyle="1">
    <w:name w:val="正文（标记） Char2"/>
    <w:link w:val="1072"/>
    <w:uiPriority w:val="0"/>
    <w:qFormat/>
    <w:rPr>
      <w:sz w:val="24"/>
      <w:szCs w:val="24"/>
    </w:rPr>
  </w:style>
  <w:style w:type="paragraph" w:styleId="1072" w:customStyle="1">
    <w:name w:val="正文（标记）"/>
    <w:basedOn w:val="765"/>
    <w:link w:val="1071"/>
    <w:uiPriority w:val="0"/>
    <w:qFormat/>
    <w:pPr>
      <w:spacing w:before="50" w:after="50"/>
      <w:tabs>
        <w:tab w:val="left" w:pos="0" w:leader="none"/>
        <w:tab w:val="left" w:pos="840" w:leader="none"/>
      </w:tabs>
    </w:pPr>
    <w:rPr>
      <w:sz w:val="24"/>
      <w:szCs w:val="24"/>
    </w:rPr>
  </w:style>
  <w:style w:type="character" w:styleId="1073" w:customStyle="1">
    <w:name w:val="段落 Char"/>
    <w:uiPriority w:val="0"/>
    <w:qFormat/>
    <w:rPr>
      <w:rFonts w:ascii="仿宋_GB2312" w:eastAsia="仿宋_GB2312"/>
      <w:sz w:val="24"/>
      <w:szCs w:val="24"/>
      <w:lang w:val="en-US" w:eastAsia="zh-CN" w:bidi="ar-SA"/>
    </w:rPr>
  </w:style>
  <w:style w:type="character" w:styleId="1074" w:customStyle="1">
    <w:name w:val="Char Char2"/>
    <w:uiPriority w:val="0"/>
    <w:qFormat/>
    <w:rPr>
      <w:sz w:val="18"/>
      <w:szCs w:val="18"/>
    </w:rPr>
  </w:style>
  <w:style w:type="character" w:styleId="1075" w:customStyle="1">
    <w:name w:val="style91"/>
    <w:uiPriority w:val="0"/>
    <w:qFormat/>
    <w:rPr>
      <w:color w:val="2060c0"/>
      <w:sz w:val="24"/>
      <w:szCs w:val="24"/>
    </w:rPr>
  </w:style>
  <w:style w:type="character" w:styleId="1076" w:customStyle="1">
    <w:name w:val="普通文字1 Char"/>
    <w:uiPriority w:val="0"/>
    <w:qFormat/>
    <w:rPr>
      <w:rFonts w:ascii="宋体" w:eastAsia="宋体" w:cs="Courier New"/>
      <w:sz w:val="21"/>
      <w:szCs w:val="21"/>
      <w:lang w:val="en-US" w:eastAsia="zh-CN" w:bidi="ar-SA"/>
    </w:rPr>
  </w:style>
  <w:style w:type="character" w:styleId="1077" w:customStyle="1">
    <w:name w:val="正文文本缩进 Char"/>
    <w:link w:val="1078"/>
    <w:uiPriority w:val="0"/>
    <w:qFormat/>
    <w:rPr>
      <w:rFonts w:hAnsi="Times New Roman"/>
      <w:szCs w:val="20"/>
    </w:rPr>
  </w:style>
  <w:style w:type="paragraph" w:styleId="1078" w:customStyle="1">
    <w:name w:val="正文文本缩进_0"/>
    <w:basedOn w:val="1062"/>
    <w:link w:val="1077"/>
    <w:uiPriority w:val="0"/>
    <w:qFormat/>
    <w:pPr>
      <w:ind w:firstLine="420"/>
      <w:spacing w:line="360" w:lineRule="auto"/>
    </w:pPr>
    <w:rPr>
      <w:sz w:val="20"/>
    </w:rPr>
  </w:style>
  <w:style w:type="character" w:styleId="1079" w:customStyle="1">
    <w:name w:val="Char Char21"/>
    <w:uiPriority w:val="0"/>
    <w:qFormat/>
    <w:rPr>
      <w:sz w:val="18"/>
      <w:szCs w:val="18"/>
    </w:rPr>
  </w:style>
  <w:style w:type="character" w:styleId="1080" w:customStyle="1">
    <w:name w:val="ca-41"/>
    <w:uiPriority w:val="0"/>
    <w:qFormat/>
    <w:rPr>
      <w:rFonts w:ascii="宋体" w:eastAsia="宋体"/>
      <w:b/>
      <w:bCs/>
      <w:color w:val="000000"/>
      <w:spacing w:val="-20"/>
      <w:sz w:val="21"/>
      <w:szCs w:val="21"/>
    </w:rPr>
  </w:style>
  <w:style w:type="character" w:styleId="1081" w:customStyle="1">
    <w:name w:val="question-title"/>
    <w:uiPriority w:val="0"/>
    <w:qFormat/>
  </w:style>
  <w:style w:type="character" w:styleId="1082" w:customStyle="1">
    <w:name w:val="A1"/>
    <w:uiPriority w:val="0"/>
    <w:qFormat/>
    <w:rPr>
      <w:rFonts w:ascii="Univers LT Std 45 Light" w:hAnsi="宋体" w:eastAsia="Univers LT Std 45 Light" w:cs="Univers LT Std 45 Light"/>
      <w:color w:val="221e1f"/>
      <w:sz w:val="10"/>
      <w:szCs w:val="10"/>
    </w:rPr>
  </w:style>
  <w:style w:type="character" w:styleId="1083" w:customStyle="1">
    <w:name w:val="style161"/>
    <w:uiPriority w:val="0"/>
    <w:qFormat/>
    <w:rPr>
      <w:rFonts w:ascii="Verdana" w:hAnsi="Verdana" w:eastAsia="宋体"/>
      <w:b/>
      <w:color w:val="0a246a"/>
      <w:sz w:val="24"/>
      <w:szCs w:val="24"/>
      <w:lang w:val="en-US" w:eastAsia="zh-CN" w:bidi="ar-SA"/>
    </w:rPr>
  </w:style>
  <w:style w:type="character" w:styleId="1084" w:customStyle="1">
    <w:name w:val="ca-31"/>
    <w:uiPriority w:val="0"/>
    <w:qFormat/>
    <w:rPr>
      <w:rFonts w:ascii="宋体" w:eastAsia="宋体"/>
      <w:color w:val="000000"/>
      <w:sz w:val="21"/>
      <w:szCs w:val="21"/>
    </w:rPr>
  </w:style>
  <w:style w:type="character" w:styleId="1085" w:customStyle="1">
    <w:name w:val="apple-converted-space"/>
    <w:uiPriority w:val="0"/>
    <w:qFormat/>
  </w:style>
  <w:style w:type="character" w:styleId="1086" w:customStyle="1">
    <w:name w:val="Footer Char1"/>
    <w:uiPriority w:val="0"/>
    <w:qFormat/>
    <w:rPr>
      <w:rFonts w:cs="Times New Roman"/>
      <w:sz w:val="18"/>
      <w:szCs w:val="18"/>
      <w:lang w:bidi="ar-SA"/>
    </w:rPr>
  </w:style>
  <w:style w:type="character" w:styleId="1087" w:customStyle="1">
    <w:name w:val="A0"/>
    <w:uiPriority w:val="0"/>
    <w:qFormat/>
    <w:rPr>
      <w:rFonts w:ascii=".....?." w:hAnsi="宋体" w:eastAsia=".....?."/>
      <w:color w:val="000000"/>
      <w:sz w:val="22"/>
    </w:rPr>
  </w:style>
  <w:style w:type="character" w:styleId="1088" w:customStyle="1">
    <w:name w:val="Char Char23"/>
    <w:uiPriority w:val="0"/>
    <w:qFormat/>
    <w:rPr>
      <w:sz w:val="24"/>
      <w:szCs w:val="21"/>
      <w:lang w:bidi="ar-SA"/>
    </w:rPr>
  </w:style>
  <w:style w:type="character" w:styleId="1089" w:customStyle="1">
    <w:name w:val="Char Char1"/>
    <w:uiPriority w:val="0"/>
    <w:qFormat/>
    <w:rPr>
      <w:rFonts w:ascii="宋体" w:eastAsia="宋体"/>
      <w:sz w:val="21"/>
      <w:lang w:val="en-US" w:eastAsia="zh-CN"/>
    </w:rPr>
  </w:style>
  <w:style w:type="character" w:styleId="1090" w:customStyle="1">
    <w:name w:val="apple-style-span"/>
    <w:uiPriority w:val="0"/>
    <w:qFormat/>
    <w:rPr>
      <w:rFonts w:ascii="宋体" w:hAnsi="宋体" w:cs="Times New Roman"/>
    </w:rPr>
  </w:style>
  <w:style w:type="character" w:styleId="1091" w:customStyle="1">
    <w:name w:val="无间隔 字符"/>
    <w:link w:val="1092"/>
    <w:uiPriority w:val="0"/>
    <w:qFormat/>
    <w:rPr>
      <w:sz w:val="22"/>
      <w:lang w:val="en-US" w:eastAsia="zh-CN" w:bidi="ar-SA"/>
    </w:rPr>
  </w:style>
  <w:style w:type="paragraph" w:styleId="1092" w:customStyle="1">
    <w:name w:val="无间隔1"/>
    <w:link w:val="1091"/>
    <w:uiPriority w:val="0"/>
    <w:qFormat/>
    <w:rPr>
      <w:rFonts w:ascii="Times New Roman" w:hAnsi="Times New Roman" w:eastAsia="宋体" w:cs="Times New Roman"/>
      <w:sz w:val="22"/>
      <w:lang w:val="en-US" w:eastAsia="zh-CN" w:bidi="ar-SA"/>
    </w:rPr>
  </w:style>
  <w:style w:type="character" w:styleId="1093" w:customStyle="1">
    <w:name w:val="Char Char3"/>
    <w:uiPriority w:val="0"/>
    <w:qFormat/>
    <w:rPr>
      <w:rFonts w:ascii="宋体" w:eastAsia="宋体"/>
      <w:sz w:val="18"/>
      <w:szCs w:val="18"/>
      <w:lang w:val="en-US" w:eastAsia="zh-CN" w:bidi="ar-SA"/>
    </w:rPr>
  </w:style>
  <w:style w:type="character" w:styleId="1094" w:customStyle="1">
    <w:name w:val="z12 style23"/>
    <w:uiPriority w:val="0"/>
    <w:qFormat/>
  </w:style>
  <w:style w:type="character" w:styleId="1095" w:customStyle="1">
    <w:name w:val="font41"/>
    <w:uiPriority w:val="0"/>
    <w:qFormat/>
    <w:rPr>
      <w:rFonts w:hint="eastAsia" w:ascii="宋体" w:hAnsi="宋体" w:eastAsia="宋体" w:cs="宋体"/>
      <w:color w:val="000000"/>
      <w:sz w:val="24"/>
      <w:szCs w:val="24"/>
      <w:u w:val="none"/>
    </w:rPr>
  </w:style>
  <w:style w:type="character" w:styleId="1096" w:customStyle="1">
    <w:name w:val="font11"/>
    <w:uiPriority w:val="0"/>
    <w:qFormat/>
    <w:rPr>
      <w:rFonts w:ascii="Times" w:hAnsi="Times" w:eastAsia="Times" w:cs="Times"/>
      <w:color w:val="000000"/>
      <w:sz w:val="24"/>
      <w:szCs w:val="24"/>
      <w:u w:val="none"/>
    </w:rPr>
  </w:style>
  <w:style w:type="character" w:styleId="1097" w:customStyle="1">
    <w:name w:val="Plain Text Char1"/>
    <w:uiPriority w:val="0"/>
    <w:qFormat/>
    <w:rPr>
      <w:rFonts w:ascii="宋体" w:eastAsia="宋体"/>
      <w:sz w:val="21"/>
      <w:szCs w:val="21"/>
      <w:lang w:val="en-US" w:eastAsia="zh-CN" w:bidi="ar-SA"/>
    </w:rPr>
  </w:style>
  <w:style w:type="character" w:styleId="1098" w:customStyle="1">
    <w:name w:val="Char Char"/>
    <w:uiPriority w:val="0"/>
    <w:qFormat/>
    <w:rPr>
      <w:rFonts w:eastAsia="宋体"/>
      <w:sz w:val="18"/>
      <w:lang w:val="en-US" w:eastAsia="zh-CN"/>
    </w:rPr>
  </w:style>
  <w:style w:type="character" w:styleId="1099" w:customStyle="1">
    <w:name w:val="wj1"/>
    <w:uiPriority w:val="0"/>
    <w:qFormat/>
    <w:rPr>
      <w:color w:val="000000"/>
      <w:sz w:val="18"/>
      <w:szCs w:val="18"/>
      <w:u w:val="none"/>
    </w:rPr>
  </w:style>
  <w:style w:type="character" w:styleId="1100" w:customStyle="1">
    <w:name w:val="Heading 2 Char_e7971b2e-95ff-491d-afd8-0e6cfcc6c1b2"/>
    <w:uiPriority w:val="0"/>
    <w:qFormat/>
    <w:rPr>
      <w:rFonts w:ascii="Arial" w:hAnsi="Arial" w:eastAsia="黑体"/>
      <w:b/>
      <w:bCs/>
      <w:sz w:val="32"/>
      <w:szCs w:val="32"/>
      <w:lang w:val="en-US" w:eastAsia="zh-CN" w:bidi="ar-SA"/>
    </w:rPr>
  </w:style>
  <w:style w:type="character" w:styleId="1101" w:customStyle="1">
    <w:name w:val="z1"/>
    <w:uiPriority w:val="0"/>
    <w:qFormat/>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Footer Char_f0e3e3bf-5b2e-454d-aedf-db4c0b3a23ed"/>
    <w:uiPriority w:val="0"/>
    <w:qFormat/>
    <w:rPr>
      <w:rFonts w:eastAsia="宋体"/>
      <w:sz w:val="18"/>
      <w:lang w:val="en-US" w:eastAsia="zh-CN"/>
    </w:rPr>
  </w:style>
  <w:style w:type="character" w:styleId="1104" w:customStyle="1">
    <w:name w:val="Header Char_9800ef60-2583-47c5-8652-b7f35f90c311"/>
    <w:uiPriority w:val="0"/>
    <w:qFormat/>
    <w:rPr>
      <w:rFonts w:eastAsia="宋体"/>
      <w:sz w:val="18"/>
      <w:lang w:val="en-US" w:eastAsia="zh-CN"/>
    </w:rPr>
  </w:style>
  <w:style w:type="character" w:styleId="1105" w:customStyle="1">
    <w:name w:val="ca-01"/>
    <w:uiPriority w:val="0"/>
    <w:qFormat/>
    <w:rPr>
      <w:rFonts w:ascii="宋体" w:eastAsia="宋体"/>
      <w:b/>
      <w:bCs/>
      <w:spacing w:val="-20"/>
      <w:sz w:val="24"/>
      <w:szCs w:val="24"/>
    </w:rPr>
  </w:style>
  <w:style w:type="character" w:styleId="1106" w:customStyle="1">
    <w:name w:val="font51"/>
    <w:uiPriority w:val="99"/>
    <w:qFormat/>
    <w:rPr>
      <w:rFonts w:ascii="宋体" w:hAnsi="宋体" w:eastAsia="宋体" w:cs="宋体"/>
      <w:color w:val="000000"/>
      <w:sz w:val="22"/>
      <w:szCs w:val="22"/>
    </w:rPr>
  </w:style>
  <w:style w:type="character" w:styleId="1107" w:customStyle="1">
    <w:name w:val="font21"/>
    <w:uiPriority w:val="0"/>
    <w:qFormat/>
    <w:rPr>
      <w:rFonts w:ascii="Times New Roman" w:hAnsi="Times New Roman"/>
      <w:color w:val="000000"/>
      <w:sz w:val="20"/>
      <w:u w:val="none"/>
    </w:rPr>
  </w:style>
  <w:style w:type="character" w:styleId="1108" w:customStyle="1">
    <w:name w:val="font31"/>
    <w:uiPriority w:val="0"/>
    <w:qFormat/>
    <w:rPr>
      <w:rFonts w:ascii="Arial" w:hAnsi="Arial" w:cs="Arial"/>
      <w:color w:val="000000"/>
      <w:sz w:val="22"/>
      <w:szCs w:val="22"/>
      <w:u w:val="none"/>
    </w:rPr>
  </w:style>
  <w:style w:type="character" w:styleId="1109" w:customStyle="1">
    <w:name w:val="正文（编号） Char Char"/>
    <w:link w:val="1110"/>
    <w:uiPriority w:val="0"/>
    <w:qFormat/>
    <w:rPr>
      <w:sz w:val="24"/>
      <w:szCs w:val="24"/>
    </w:rPr>
  </w:style>
  <w:style w:type="paragraph" w:styleId="1110" w:customStyle="1">
    <w:name w:val="正文（编号）"/>
    <w:basedOn w:val="1111"/>
    <w:link w:val="1109"/>
    <w:uiPriority w:val="0"/>
    <w:qFormat/>
    <w:pPr>
      <w:ind w:left="720" w:firstLine="0"/>
      <w:tabs>
        <w:tab w:val="left" w:pos="720" w:leader="none"/>
        <w:tab w:val="left" w:pos="780" w:leader="none"/>
      </w:tabs>
    </w:pPr>
    <w:rPr>
      <w:szCs w:val="24"/>
    </w:rPr>
  </w:style>
  <w:style w:type="paragraph" w:styleId="1111" w:customStyle="1">
    <w:name w:val="正文（缩进）"/>
    <w:basedOn w:val="765"/>
    <w:uiPriority w:val="0"/>
    <w:qFormat/>
    <w:pPr>
      <w:ind w:firstLine="200"/>
      <w:spacing w:before="50" w:after="50" w:line="360" w:lineRule="auto"/>
    </w:pPr>
    <w:rPr>
      <w:sz w:val="24"/>
    </w:rPr>
  </w:style>
  <w:style w:type="character" w:styleId="1112" w:customStyle="1">
    <w:name w:val="marklong"/>
    <w:uiPriority w:val="0"/>
    <w:qFormat/>
  </w:style>
  <w:style w:type="character" w:styleId="1113" w:customStyle="1">
    <w:name w:val="标题 2 Char Char Char"/>
    <w:uiPriority w:val="0"/>
    <w:qFormat/>
    <w:rPr>
      <w:rFonts w:ascii="Arial" w:hAnsi="Arial" w:eastAsia="宋体" w:cs="Arial"/>
      <w:b/>
      <w:bCs/>
      <w:i/>
      <w:iCs/>
      <w:sz w:val="28"/>
      <w:szCs w:val="28"/>
      <w:lang w:val="en-US" w:eastAsia="zh-CN" w:bidi="ar-SA"/>
    </w:rPr>
  </w:style>
  <w:style w:type="character" w:styleId="1114" w:customStyle="1">
    <w:name w:val="ca-1"/>
    <w:uiPriority w:val="0"/>
    <w:qFormat/>
  </w:style>
  <w:style w:type="character" w:styleId="1115" w:customStyle="1">
    <w:name w:val="ca-11"/>
    <w:uiPriority w:val="0"/>
    <w:qFormat/>
    <w:rPr>
      <w:rFonts w:ascii="宋体" w:eastAsia="宋体"/>
      <w:b/>
      <w:bCs/>
      <w:color w:val="000000"/>
      <w:spacing w:val="-20"/>
      <w:sz w:val="28"/>
      <w:szCs w:val="28"/>
    </w:rPr>
  </w:style>
  <w:style w:type="character" w:styleId="1116" w:customStyle="1">
    <w:name w:val="正文（缩进） Char Char"/>
    <w:uiPriority w:val="0"/>
    <w:qFormat/>
    <w:rPr>
      <w:rFonts w:eastAsia="宋体"/>
      <w:sz w:val="24"/>
      <w:szCs w:val="24"/>
      <w:lang w:val="en-US" w:eastAsia="zh-CN" w:bidi="ar-SA"/>
    </w:rPr>
  </w:style>
  <w:style w:type="character" w:styleId="1117" w:customStyle="1">
    <w:name w:val="Char Char31"/>
    <w:uiPriority w:val="0"/>
    <w:qFormat/>
    <w:rPr>
      <w:rFonts w:ascii="Arial" w:hAnsi="Arial" w:eastAsia="黑体" w:cs="Times New Roman"/>
      <w:b/>
      <w:bCs/>
      <w:sz w:val="32"/>
      <w:szCs w:val="32"/>
      <w:lang w:val="en-US" w:eastAsia="zh-CN" w:bidi="ar-SA"/>
    </w:rPr>
  </w:style>
  <w:style w:type="paragraph" w:styleId="1118" w:customStyle="1">
    <w:name w:val="表文1"/>
    <w:basedOn w:val="765"/>
    <w:uiPriority w:val="0"/>
    <w:qFormat/>
    <w:pPr>
      <w:ind w:firstLine="196"/>
      <w:spacing w:line="360" w:lineRule="auto"/>
      <w:widowControl/>
    </w:pPr>
    <w:rPr>
      <w:rFonts w:ascii="宋体"/>
      <w:sz w:val="24"/>
    </w:rPr>
  </w:style>
  <w:style w:type="paragraph" w:styleId="1119" w:customStyle="1">
    <w:name w:val="Normal_6_0"/>
    <w:uiPriority w:val="0"/>
    <w:qFormat/>
    <w:rPr>
      <w:rFonts w:ascii="黑体" w:hAnsi="黑体" w:eastAsia="黑体" w:cs="Times New Roman"/>
      <w:b/>
      <w:sz w:val="32"/>
      <w:szCs w:val="24"/>
      <w:lang w:val="en-US" w:eastAsia="zh-CN" w:bidi="ar-SA"/>
    </w:rPr>
  </w:style>
  <w:style w:type="paragraph" w:styleId="1120" w:customStyle="1">
    <w:name w:val="正文文本缩进1"/>
    <w:basedOn w:val="1121"/>
    <w:uiPriority w:val="99"/>
    <w:qFormat/>
    <w:pPr>
      <w:ind w:left="420"/>
      <w:spacing w:after="120"/>
    </w:pPr>
    <w:rPr>
      <w:rFonts w:ascii="Calibri" w:hAnsi="Calibri" w:cs="Calibri"/>
    </w:rPr>
  </w:style>
  <w:style w:type="paragraph" w:styleId="1121"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2" w:customStyle="1">
    <w:name w:val="Char Char Char"/>
    <w:basedOn w:val="765"/>
    <w:uiPriority w:val="0"/>
    <w:qFormat/>
    <w:rPr>
      <w:rFonts w:ascii="Calibri" w:hAnsi="Calibri"/>
      <w:szCs w:val="21"/>
    </w:rPr>
  </w:style>
  <w:style w:type="paragraph" w:styleId="1123" w:customStyle="1">
    <w:name w:val="标题二、"/>
    <w:basedOn w:val="765"/>
    <w:uiPriority w:val="99"/>
    <w:qFormat/>
    <w:pPr>
      <w:ind w:firstLine="200"/>
      <w:spacing w:line="360" w:lineRule="auto"/>
      <w:outlineLvl w:val="2"/>
    </w:pPr>
    <w:rPr>
      <w:rFonts w:ascii="宋体" w:hAnsi="宋体"/>
      <w:b/>
      <w:szCs w:val="21"/>
    </w:rPr>
  </w:style>
  <w:style w:type="paragraph" w:styleId="1124" w:customStyle="1">
    <w:name w:val="无标题正文 Char Char Char Char Char Char Char Char Char Char Char Char Char Char Char Char Char Char Char Char Char Char Char Char Char Char Char1 Char"/>
    <w:basedOn w:val="765"/>
    <w:uiPriority w:val="0"/>
    <w:qFormat/>
    <w:pPr>
      <w:jc w:val="center"/>
      <w:spacing w:after="160" w:line="240" w:lineRule="exact"/>
      <w:widowControl/>
    </w:pPr>
    <w:rPr>
      <w:rFonts w:ascii="Arial" w:hAnsi="Arial"/>
      <w:sz w:val="20"/>
      <w:szCs w:val="20"/>
      <w:lang w:eastAsia="en-US"/>
    </w:rPr>
  </w:style>
  <w:style w:type="paragraph" w:styleId="1125" w:customStyle="1">
    <w:name w:val="xl2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Normal_9_0"/>
    <w:uiPriority w:val="0"/>
    <w:qFormat/>
    <w:rPr>
      <w:rFonts w:ascii="Times New Roman" w:hAnsi="Times New Roman" w:eastAsia="Times New Roman" w:cs="Times New Roman"/>
      <w:sz w:val="24"/>
      <w:szCs w:val="24"/>
      <w:lang w:val="en-US" w:eastAsia="zh-CN" w:bidi="ar-SA"/>
    </w:rPr>
  </w:style>
  <w:style w:type="paragraph" w:styleId="1127"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pa-6"/>
    <w:basedOn w:val="765"/>
    <w:uiPriority w:val="0"/>
    <w:qFormat/>
    <w:pPr>
      <w:spacing w:line="360" w:lineRule="atLeast"/>
      <w:widowControl/>
    </w:pPr>
    <w:rPr>
      <w:rFonts w:ascii="宋体"/>
      <w:sz w:val="24"/>
      <w:szCs w:val="20"/>
    </w:rPr>
  </w:style>
  <w:style w:type="paragraph" w:styleId="112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前言、引言标题"/>
    <w:next w:val="76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4" w:customStyle="1">
    <w:name w:val="Char Char Char Char Char Char Char Char Char Char"/>
    <w:basedOn w:val="765"/>
    <w:uiPriority w:val="0"/>
    <w:qFormat/>
    <w:rPr>
      <w:rFonts w:ascii="Tahoma" w:hAnsi="Tahoma"/>
      <w:sz w:val="24"/>
      <w:szCs w:val="20"/>
    </w:rPr>
  </w:style>
  <w:style w:type="paragraph" w:styleId="1135" w:customStyle="1">
    <w:name w:val="篇名"/>
    <w:next w:val="96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WPSOffice手动目录 1"/>
    <w:uiPriority w:val="0"/>
    <w:qFormat/>
    <w:rPr>
      <w:rFonts w:ascii="Times New Roman" w:hAnsi="Times New Roman" w:eastAsia="宋体" w:cs="Times New Roman"/>
      <w:lang w:val="en-US" w:eastAsia="zh-CN" w:bidi="ar-SA"/>
    </w:rPr>
  </w:style>
  <w:style w:type="paragraph" w:styleId="114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参考资料清单+倾斜+蓝色"/>
    <w:basedOn w:val="765"/>
    <w:uiPriority w:val="0"/>
    <w:qFormat/>
    <w:pPr>
      <w:spacing w:line="360" w:lineRule="auto"/>
    </w:pPr>
    <w:rPr>
      <w:rFonts w:ascii="Arial" w:hAnsi="Arial"/>
      <w:i/>
      <w:iCs/>
      <w:color w:val="0000ff"/>
      <w:szCs w:val="21"/>
    </w:rPr>
  </w:style>
  <w:style w:type="paragraph" w:styleId="1142" w:customStyle="1">
    <w:name w:val="Normal_8"/>
    <w:uiPriority w:val="0"/>
    <w:qFormat/>
    <w:rPr>
      <w:rFonts w:ascii="Times New Roman" w:hAnsi="Times New Roman" w:eastAsia="Times New Roman" w:cs="Times New Roman"/>
      <w:sz w:val="24"/>
      <w:szCs w:val="24"/>
      <w:lang w:val="en-US" w:eastAsia="zh-CN" w:bidi="ar-SA"/>
    </w:rPr>
  </w:style>
  <w:style w:type="paragraph" w:styleId="1143" w:customStyle="1">
    <w:name w:val="缩进正文"/>
    <w:basedOn w:val="765"/>
    <w:uiPriority w:val="0"/>
    <w:qFormat/>
    <w:pPr>
      <w:ind w:left="1418" w:firstLine="425"/>
      <w:jc w:val="left"/>
      <w:spacing w:after="200" w:line="400" w:lineRule="exact"/>
      <w:widowControl/>
    </w:pPr>
    <w:rPr>
      <w:rFonts w:ascii="宋体"/>
      <w:sz w:val="24"/>
      <w:szCs w:val="20"/>
    </w:rPr>
  </w:style>
  <w:style w:type="paragraph" w:styleId="1144" w:customStyle="1">
    <w:name w:val="Normal_2"/>
    <w:uiPriority w:val="0"/>
    <w:qFormat/>
    <w:rPr>
      <w:rFonts w:ascii="黑体" w:hAnsi="黑体" w:eastAsia="黑体" w:cs="Times New Roman"/>
      <w:b/>
      <w:sz w:val="32"/>
      <w:szCs w:val="24"/>
      <w:lang w:val="en-US" w:eastAsia="zh-CN" w:bidi="ar-SA"/>
    </w:rPr>
  </w:style>
  <w:style w:type="paragraph" w:styleId="1145" w:customStyle="1">
    <w:name w:val="Normal_1_2"/>
    <w:uiPriority w:val="0"/>
    <w:qFormat/>
    <w:rPr>
      <w:rFonts w:ascii="Times New Roman" w:hAnsi="Times New Roman" w:eastAsia="Times New Roman" w:cs="Times New Roman"/>
      <w:sz w:val="24"/>
      <w:szCs w:val="24"/>
      <w:lang w:val="en-US" w:eastAsia="zh-CN" w:bidi="ar-SA"/>
    </w:rPr>
  </w:style>
  <w:style w:type="paragraph" w:styleId="1146" w:customStyle="1">
    <w:name w:val="默认段落字体 Para Char Char Char Char Char Char Char Char Char1"/>
    <w:basedOn w:val="765"/>
    <w:uiPriority w:val="0"/>
    <w:qFormat/>
    <w:rPr>
      <w:rFonts w:ascii="Tahoma" w:hAnsi="Tahoma"/>
      <w:sz w:val="24"/>
      <w:szCs w:val="20"/>
    </w:rPr>
  </w:style>
  <w:style w:type="paragraph" w:styleId="1147" w:customStyle="1">
    <w:name w:val="样式 序号----------- + 仿宋_GB2312"/>
    <w:basedOn w:val="1148"/>
    <w:uiPriority w:val="0"/>
    <w:qFormat/>
    <w:pPr>
      <w:ind w:firstLine="200"/>
      <w:spacing w:line="360" w:lineRule="auto"/>
    </w:pPr>
    <w:rPr>
      <w:rFonts w:ascii="仿宋_GB2312" w:eastAsia="仿宋_GB2312"/>
      <w:bCs w:val="0"/>
    </w:rPr>
  </w:style>
  <w:style w:type="paragraph" w:styleId="1148" w:customStyle="1">
    <w:name w:val="序号-----------"/>
    <w:basedOn w:val="765"/>
    <w:uiPriority w:val="0"/>
    <w:qFormat/>
    <w:pPr>
      <w:jc w:val="left"/>
      <w:widowControl/>
    </w:pPr>
    <w:rPr>
      <w:rFonts w:ascii="宋体"/>
      <w:bCs/>
      <w:szCs w:val="21"/>
    </w:rPr>
  </w:style>
  <w:style w:type="paragraph" w:styleId="1149" w:customStyle="1">
    <w:name w:val="pa-8"/>
    <w:basedOn w:val="765"/>
    <w:uiPriority w:val="0"/>
    <w:qFormat/>
    <w:pPr>
      <w:ind w:firstLine="480"/>
      <w:spacing w:line="280" w:lineRule="atLeast"/>
      <w:widowControl/>
    </w:pPr>
    <w:rPr>
      <w:rFonts w:ascii="宋体" w:cs="宋体"/>
      <w:sz w:val="24"/>
    </w:rPr>
  </w:style>
  <w:style w:type="paragraph" w:styleId="1150" w:customStyle="1">
    <w:name w:val="Indent Normal"/>
    <w:basedOn w:val="765"/>
    <w:uiPriority w:val="0"/>
    <w:qFormat/>
    <w:pPr>
      <w:ind w:firstLine="150"/>
    </w:pPr>
    <w:rPr>
      <w:sz w:val="24"/>
      <w:szCs w:val="20"/>
    </w:rPr>
  </w:style>
  <w:style w:type="paragraph" w:styleId="1151" w:customStyle="1">
    <w:name w:val="Normal_3"/>
    <w:uiPriority w:val="0"/>
    <w:qFormat/>
    <w:rPr>
      <w:rFonts w:ascii="黑体" w:hAnsi="黑体" w:eastAsia="黑体" w:cs="Times New Roman"/>
      <w:b/>
      <w:sz w:val="32"/>
      <w:szCs w:val="24"/>
      <w:lang w:val="en-US" w:eastAsia="zh-CN" w:bidi="ar-SA"/>
    </w:rPr>
  </w:style>
  <w:style w:type="paragraph" w:styleId="1152" w:customStyle="1">
    <w:name w:val="寄信人地址1"/>
    <w:basedOn w:val="1121"/>
    <w:uiPriority w:val="99"/>
    <w:qFormat/>
    <w:rPr>
      <w:rFonts w:ascii="Arial" w:hAnsi="Arial" w:cs="Arial"/>
    </w:rPr>
  </w:style>
  <w:style w:type="paragraph" w:styleId="1153" w:customStyle="1">
    <w:name w:val="标题2"/>
    <w:basedOn w:val="765"/>
    <w:uiPriority w:val="0"/>
    <w:qFormat/>
    <w:pPr>
      <w:tabs>
        <w:tab w:val="left" w:pos="0" w:leader="none"/>
      </w:tabs>
    </w:pPr>
    <w:rPr>
      <w:rFonts w:ascii="黑体" w:eastAsia="黑体"/>
      <w:sz w:val="24"/>
    </w:rPr>
  </w:style>
  <w:style w:type="paragraph" w:styleId="1154" w:customStyle="1">
    <w:name w:val="Normal_10"/>
    <w:uiPriority w:val="0"/>
    <w:qFormat/>
    <w:rPr>
      <w:rFonts w:ascii="黑体" w:hAnsi="黑体" w:eastAsia="黑体" w:cs="Times New Roman"/>
      <w:b/>
      <w:sz w:val="32"/>
      <w:szCs w:val="24"/>
      <w:lang w:val="en-US" w:eastAsia="zh-CN" w:bidi="ar-SA"/>
    </w:rPr>
  </w:style>
  <w:style w:type="paragraph" w:styleId="1155" w:customStyle="1">
    <w:name w:val="样式3"/>
    <w:basedOn w:val="970"/>
    <w:uiPriority w:val="0"/>
    <w:qFormat/>
    <w:pPr>
      <w:spacing w:line="415" w:lineRule="auto"/>
    </w:pPr>
    <w:rPr>
      <w:rFonts w:ascii="Calibri" w:hAnsi="Calibri"/>
      <w:bCs/>
      <w:color w:val="000000"/>
      <w:sz w:val="28"/>
      <w:szCs w:val="28"/>
    </w:rPr>
  </w:style>
  <w:style w:type="paragraph" w:styleId="1156" w:customStyle="1">
    <w:name w:val="样式6"/>
    <w:basedOn w:val="80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7" w:customStyle="1">
    <w:name w:val="Char1 Char Char Char"/>
    <w:basedOn w:val="765"/>
    <w:uiPriority w:val="0"/>
    <w:qFormat/>
    <w:rPr>
      <w:szCs w:val="20"/>
    </w:rPr>
  </w:style>
  <w:style w:type="paragraph" w:styleId="1158" w:customStyle="1">
    <w:name w:val="纯文本2"/>
    <w:basedOn w:val="765"/>
    <w:uiPriority w:val="0"/>
    <w:qFormat/>
    <w:rPr>
      <w:rFonts w:ascii="宋体" w:hAnsi="Courier New" w:eastAsia="楷体_GB2312"/>
      <w:sz w:val="26"/>
      <w:szCs w:val="20"/>
    </w:rPr>
  </w:style>
  <w:style w:type="paragraph" w:styleId="1159" w:customStyle="1">
    <w:name w:val="Normal_4_0"/>
    <w:uiPriority w:val="0"/>
    <w:qFormat/>
    <w:rPr>
      <w:rFonts w:ascii="黑体" w:hAnsi="黑体" w:eastAsia="黑体" w:cs="Times New Roman"/>
      <w:b/>
      <w:sz w:val="32"/>
      <w:szCs w:val="24"/>
      <w:lang w:val="en-US" w:eastAsia="zh-CN" w:bidi="ar-SA"/>
    </w:rPr>
  </w:style>
  <w:style w:type="paragraph" w:styleId="1160" w:customStyle="1">
    <w:name w:val="三级条标题"/>
    <w:basedOn w:val="1161"/>
    <w:next w:val="1163"/>
    <w:uiPriority w:val="0"/>
    <w:qFormat/>
    <w:pPr>
      <w:ind w:left="1050"/>
      <w:outlineLvl w:val="4"/>
    </w:pPr>
  </w:style>
  <w:style w:type="paragraph" w:styleId="1161" w:customStyle="1">
    <w:name w:val="二级条标题"/>
    <w:basedOn w:val="1162"/>
    <w:next w:val="1163"/>
    <w:uiPriority w:val="0"/>
    <w:qFormat/>
    <w:pPr>
      <w:ind w:left="360"/>
      <w:outlineLvl w:val="3"/>
    </w:pPr>
  </w:style>
  <w:style w:type="paragraph" w:styleId="1162" w:customStyle="1">
    <w:name w:val="一级条标题"/>
    <w:next w:val="1163"/>
    <w:uiPriority w:val="0"/>
    <w:qFormat/>
    <w:pPr>
      <w:outlineLvl w:val="2"/>
    </w:pPr>
    <w:rPr>
      <w:rFonts w:ascii="Times New Roman" w:hAnsi="Times New Roman" w:eastAsia="黑体" w:cs="Times New Roman"/>
      <w:sz w:val="21"/>
      <w:lang w:val="en-US" w:eastAsia="zh-CN" w:bidi="ar-SA"/>
    </w:rPr>
  </w:style>
  <w:style w:type="paragraph" w:styleId="1163" w:customStyle="1">
    <w:name w:val="段"/>
    <w:uiPriority w:val="0"/>
    <w:qFormat/>
    <w:pPr>
      <w:ind w:firstLine="200"/>
      <w:jc w:val="both"/>
    </w:pPr>
    <w:rPr>
      <w:rFonts w:ascii="宋体" w:hAnsi="Times New Roman" w:eastAsia="宋体" w:cs="Times New Roman"/>
      <w:sz w:val="21"/>
      <w:lang w:val="en-US" w:eastAsia="zh-CN" w:bidi="ar-SA"/>
    </w:rPr>
  </w:style>
  <w:style w:type="paragraph" w:styleId="1164" w:customStyle="1">
    <w:name w:val="Normal_5_0"/>
    <w:uiPriority w:val="0"/>
    <w:qFormat/>
    <w:rPr>
      <w:rFonts w:ascii="黑体" w:hAnsi="黑体" w:eastAsia="黑体" w:cs="Times New Roman"/>
      <w:b/>
      <w:sz w:val="32"/>
      <w:szCs w:val="24"/>
      <w:lang w:val="en-US" w:eastAsia="zh-CN" w:bidi="ar-SA"/>
    </w:rPr>
  </w:style>
  <w:style w:type="paragraph" w:styleId="1165" w:customStyle="1">
    <w:name w:val="Normal_14_0"/>
    <w:uiPriority w:val="0"/>
    <w:qFormat/>
    <w:rPr>
      <w:rFonts w:ascii="黑体" w:hAnsi="黑体" w:eastAsia="黑体" w:cs="Times New Roman"/>
      <w:b/>
      <w:sz w:val="32"/>
      <w:szCs w:val="24"/>
      <w:lang w:val="en-US" w:eastAsia="zh-CN" w:bidi="ar-SA"/>
    </w:rPr>
  </w:style>
  <w:style w:type="paragraph" w:styleId="1166" w:customStyle="1">
    <w:name w:val="技术方案2"/>
    <w:basedOn w:val="765"/>
    <w:uiPriority w:val="0"/>
    <w:qFormat/>
    <w:pPr>
      <w:spacing w:line="480" w:lineRule="auto"/>
    </w:pPr>
    <w:rPr>
      <w:rFonts w:ascii="宋体"/>
      <w:b/>
      <w:bCs/>
      <w:sz w:val="36"/>
    </w:rPr>
  </w:style>
  <w:style w:type="paragraph" w:styleId="116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8" w:customStyle="1">
    <w:name w:val="Normal_0_0"/>
    <w:uiPriority w:val="0"/>
    <w:qFormat/>
    <w:rPr>
      <w:rFonts w:ascii="黑体" w:hAnsi="黑体" w:eastAsia="黑体" w:cs="Times New Roman"/>
      <w:b/>
      <w:sz w:val="40"/>
      <w:szCs w:val="24"/>
      <w:lang w:val="en-US" w:eastAsia="zh-CN" w:bidi="ar-SA"/>
    </w:rPr>
  </w:style>
  <w:style w:type="paragraph" w:styleId="1169" w:customStyle="1">
    <w:name w:val="表格标题"/>
    <w:basedOn w:val="765"/>
    <w:uiPriority w:val="0"/>
    <w:qFormat/>
    <w:pPr>
      <w:jc w:val="center"/>
    </w:pPr>
    <w:rPr>
      <w:b/>
    </w:rPr>
  </w:style>
  <w:style w:type="paragraph" w:styleId="1170" w:customStyle="1">
    <w:name w:val="表中文字"/>
    <w:basedOn w:val="765"/>
    <w:uiPriority w:val="0"/>
    <w:qFormat/>
    <w:pPr>
      <w:widowControl/>
    </w:pPr>
    <w:rPr>
      <w:rFonts w:ascii="Calibri" w:hAnsi="Calibri"/>
      <w:szCs w:val="20"/>
    </w:rPr>
  </w:style>
  <w:style w:type="paragraph" w:styleId="1171" w:customStyle="1">
    <w:name w:val="Char"/>
    <w:basedOn w:val="765"/>
    <w:uiPriority w:val="0"/>
    <w:qFormat/>
    <w:pPr>
      <w:jc w:val="left"/>
      <w:spacing w:after="160" w:line="240" w:lineRule="exact"/>
      <w:widowControl/>
    </w:pPr>
    <w:rPr>
      <w:rFonts w:ascii="Verdana" w:hAnsi="Verdana"/>
      <w:sz w:val="20"/>
      <w:szCs w:val="20"/>
      <w:lang w:eastAsia="en-US"/>
    </w:rPr>
  </w:style>
  <w:style w:type="paragraph" w:styleId="1172" w:customStyle="1">
    <w:name w:val="pbody"/>
    <w:basedOn w:val="765"/>
    <w:uiPriority w:val="0"/>
    <w:qFormat/>
    <w:pPr>
      <w:jc w:val="left"/>
      <w:spacing w:before="100" w:beforeAutospacing="1" w:after="100" w:afterAutospacing="1" w:line="360" w:lineRule="auto"/>
      <w:widowControl/>
    </w:pPr>
    <w:rPr>
      <w:rFonts w:ascii="宋体" w:cs="宋体"/>
      <w:sz w:val="24"/>
    </w:rPr>
  </w:style>
  <w:style w:type="paragraph" w:styleId="117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Normal_9"/>
    <w:uiPriority w:val="0"/>
    <w:qFormat/>
    <w:rPr>
      <w:rFonts w:ascii="黑体" w:hAnsi="黑体" w:eastAsia="黑体" w:cs="Times New Roman"/>
      <w:b/>
      <w:sz w:val="32"/>
      <w:szCs w:val="24"/>
      <w:lang w:val="en-US" w:eastAsia="zh-CN" w:bidi="ar-SA"/>
    </w:rPr>
  </w:style>
  <w:style w:type="paragraph" w:styleId="1175" w:customStyle="1">
    <w:name w:val="表格正文"/>
    <w:basedOn w:val="765"/>
    <w:uiPriority w:val="0"/>
    <w:qFormat/>
    <w:pPr>
      <w:spacing w:line="300" w:lineRule="auto"/>
      <w:tabs>
        <w:tab w:val="left" w:pos="420" w:leader="none"/>
      </w:tabs>
    </w:pPr>
  </w:style>
  <w:style w:type="paragraph" w:styleId="1176" w:customStyle="1">
    <w:name w:val="目录 1_0"/>
    <w:basedOn w:val="1062"/>
    <w:next w:val="1062"/>
    <w:uiPriority w:val="0"/>
    <w:qFormat/>
    <w:pPr>
      <w:jc w:val="left"/>
    </w:pPr>
    <w:rPr>
      <w:rFonts w:hint="eastAsia" w:ascii="宋体" w:hAnsi="宋体"/>
      <w:b/>
      <w:sz w:val="24"/>
    </w:rPr>
  </w:style>
  <w:style w:type="paragraph" w:styleId="1177"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9" w:customStyle="1">
    <w:name w:val="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18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1" w:customStyle="1">
    <w:name w:val="标书2"/>
    <w:next w:val="1182"/>
    <w:uiPriority w:val="0"/>
    <w:qFormat/>
    <w:rPr>
      <w:rFonts w:ascii="Times New Roman" w:hAnsi="Times New Roman" w:eastAsia="黑体" w:cs="宋体"/>
      <w:b/>
      <w:sz w:val="44"/>
      <w:lang w:val="en-US" w:eastAsia="zh-CN" w:bidi="ar-SA"/>
    </w:rPr>
  </w:style>
  <w:style w:type="paragraph" w:styleId="118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3" w:customStyle="1">
    <w:name w:val="xl38"/>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p0"/>
    <w:basedOn w:val="765"/>
    <w:uiPriority w:val="0"/>
    <w:qFormat/>
    <w:pPr>
      <w:widowControl/>
    </w:pPr>
    <w:rPr>
      <w:szCs w:val="21"/>
    </w:rPr>
  </w:style>
  <w:style w:type="paragraph" w:styleId="1185" w:customStyle="1">
    <w:name w:val="ibm-list-next"/>
    <w:basedOn w:val="765"/>
    <w:uiPriority w:val="0"/>
    <w:qFormat/>
    <w:pPr>
      <w:jc w:val="left"/>
      <w:spacing w:before="100" w:beforeAutospacing="1" w:after="100" w:afterAutospacing="1"/>
      <w:widowControl/>
    </w:pPr>
    <w:rPr>
      <w:rFonts w:ascii="宋体" w:cs="宋体"/>
      <w:sz w:val="24"/>
    </w:rPr>
  </w:style>
  <w:style w:type="paragraph" w:styleId="1186" w:customStyle="1">
    <w:name w:val="WPSOffice手动目录 2"/>
    <w:uiPriority w:val="0"/>
    <w:qFormat/>
    <w:rPr>
      <w:rFonts w:ascii="Times New Roman" w:hAnsi="Times New Roman" w:eastAsia="宋体" w:cs="Times New Roman"/>
      <w:lang w:val="en-US" w:eastAsia="zh-CN" w:bidi="ar-SA"/>
    </w:rPr>
  </w:style>
  <w:style w:type="paragraph" w:styleId="1187" w:customStyle="1">
    <w:name w:val="正文文字缩进 3"/>
    <w:basedOn w:val="765"/>
    <w:uiPriority w:val="0"/>
    <w:qFormat/>
    <w:pPr>
      <w:ind w:left="420" w:firstLine="420"/>
      <w:spacing w:line="312" w:lineRule="auto"/>
    </w:pPr>
    <w:rPr>
      <w:rFonts w:ascii="黑体" w:hAnsi="黑体" w:cs="宋体"/>
      <w:bCs/>
      <w:color w:val="000000"/>
      <w:sz w:val="24"/>
    </w:rPr>
  </w:style>
  <w:style w:type="paragraph" w:styleId="1188" w:customStyle="1">
    <w:name w:val="pa-9"/>
    <w:basedOn w:val="765"/>
    <w:uiPriority w:val="0"/>
    <w:qFormat/>
    <w:pPr>
      <w:jc w:val="center"/>
      <w:spacing w:line="360" w:lineRule="atLeast"/>
      <w:widowControl/>
    </w:pPr>
    <w:rPr>
      <w:rFonts w:ascii="宋体" w:cs="宋体"/>
      <w:sz w:val="24"/>
    </w:rPr>
  </w:style>
  <w:style w:type="paragraph" w:styleId="1189" w:customStyle="1">
    <w:name w:val="表格文字"/>
    <w:basedOn w:val="765"/>
    <w:uiPriority w:val="0"/>
    <w:qFormat/>
    <w:pPr>
      <w:jc w:val="left"/>
    </w:pPr>
    <w:rPr>
      <w:sz w:val="18"/>
    </w:rPr>
  </w:style>
  <w:style w:type="paragraph" w:styleId="1190" w:customStyle="1">
    <w:name w:val="Figure and Table Title"/>
    <w:basedOn w:val="765"/>
    <w:uiPriority w:val="0"/>
    <w:qFormat/>
    <w:pPr>
      <w:ind w:left="2160"/>
      <w:jc w:val="left"/>
      <w:widowControl/>
    </w:pPr>
    <w:rPr>
      <w:rFonts w:ascii="Helvetica-Light" w:hAnsi="Helvetica-Light"/>
      <w:b/>
      <w:bCs/>
      <w:sz w:val="20"/>
      <w:lang w:eastAsia="en-US"/>
    </w:rPr>
  </w:style>
  <w:style w:type="paragraph" w:styleId="119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首页小标题"/>
    <w:next w:val="1194"/>
    <w:uiPriority w:val="0"/>
    <w:qFormat/>
    <w:pPr>
      <w:jc w:val="center"/>
    </w:pPr>
    <w:rPr>
      <w:rFonts w:ascii="Times New Roman" w:hAnsi="Times New Roman" w:eastAsia="宋体" w:cs="宋体"/>
      <w:sz w:val="44"/>
      <w:lang w:val="en-US" w:eastAsia="zh-CN" w:bidi="ar-SA"/>
    </w:rPr>
  </w:style>
  <w:style w:type="paragraph" w:styleId="1194" w:customStyle="1">
    <w:name w:val="首页空格"/>
    <w:uiPriority w:val="0"/>
    <w:qFormat/>
    <w:pPr>
      <w:jc w:val="center"/>
    </w:pPr>
    <w:rPr>
      <w:rFonts w:ascii="Times New Roman" w:hAnsi="Times New Roman" w:eastAsia="宋体" w:cs="宋体"/>
      <w:sz w:val="72"/>
      <w:lang w:val="en-US" w:eastAsia="zh-CN" w:bidi="ar-SA"/>
    </w:rPr>
  </w:style>
  <w:style w:type="paragraph" w:styleId="1195" w:customStyle="1">
    <w:name w:val="纯文本1"/>
    <w:basedOn w:val="765"/>
    <w:uiPriority w:val="0"/>
    <w:qFormat/>
    <w:rPr>
      <w:rFonts w:ascii="宋体" w:hAnsi="Courier New" w:eastAsia="楷体_GB2312"/>
      <w:sz w:val="26"/>
      <w:szCs w:val="20"/>
    </w:rPr>
  </w:style>
  <w:style w:type="paragraph" w:styleId="1196" w:customStyle="1">
    <w:name w:val="xl41"/>
    <w:basedOn w:val="76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7" w:customStyle="1">
    <w:name w:val="表头"/>
    <w:basedOn w:val="1198"/>
    <w:uiPriority w:val="0"/>
    <w:qFormat/>
    <w:pPr>
      <w:ind w:left="0" w:firstLine="0"/>
      <w:spacing w:line="240" w:lineRule="auto"/>
    </w:pPr>
    <w:rPr>
      <w:sz w:val="20"/>
    </w:rPr>
  </w:style>
  <w:style w:type="paragraph" w:styleId="1198" w:customStyle="1">
    <w:name w:val="正文1"/>
    <w:basedOn w:val="765"/>
    <w:uiPriority w:val="0"/>
    <w:qFormat/>
    <w:pPr>
      <w:ind w:left="357" w:firstLine="420"/>
      <w:jc w:val="left"/>
      <w:spacing w:line="360" w:lineRule="auto"/>
      <w:widowControl/>
    </w:pPr>
    <w:rPr>
      <w:rFonts w:cs="Arial"/>
      <w:szCs w:val="20"/>
    </w:rPr>
  </w:style>
  <w:style w:type="paragraph" w:styleId="119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0" w:customStyle="1">
    <w:name w:val="表格序号"/>
    <w:uiPriority w:val="0"/>
    <w:qFormat/>
    <w:rPr>
      <w:rFonts w:ascii="Times New Roman" w:hAnsi="Times New Roman" w:eastAsia="仿宋_GB2312" w:cs="宋体"/>
      <w:sz w:val="21"/>
      <w:lang w:val="en-US" w:eastAsia="zh-CN" w:bidi="ar-SA"/>
    </w:rPr>
  </w:style>
  <w:style w:type="paragraph" w:styleId="120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2" w:customStyle="1">
    <w:name w:val="Normal_15"/>
    <w:uiPriority w:val="0"/>
    <w:qFormat/>
    <w:rPr>
      <w:rFonts w:ascii="黑体" w:hAnsi="黑体" w:eastAsia="黑体" w:cs="Times New Roman"/>
      <w:b/>
      <w:sz w:val="32"/>
      <w:szCs w:val="24"/>
      <w:lang w:val="en-US" w:eastAsia="zh-CN" w:bidi="ar-SA"/>
    </w:rPr>
  </w:style>
  <w:style w:type="paragraph" w:styleId="1203">
    <w:name w:val="List Paragraph"/>
    <w:basedOn w:val="765"/>
    <w:link w:val="1418"/>
    <w:uiPriority w:val="34"/>
    <w:qFormat/>
    <w:pPr>
      <w:ind w:firstLine="200"/>
    </w:pPr>
    <w:rPr>
      <w:rFonts w:ascii="Calibri" w:hAnsi="Calibri"/>
    </w:rPr>
  </w:style>
  <w:style w:type="paragraph" w:styleId="1204"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首行缩进）"/>
    <w:basedOn w:val="765"/>
    <w:uiPriority w:val="0"/>
    <w:qFormat/>
    <w:pPr>
      <w:ind w:firstLine="482"/>
      <w:spacing w:before="120" w:line="360" w:lineRule="auto"/>
      <w:widowControl/>
    </w:pPr>
    <w:rPr>
      <w:rFonts w:ascii="Calibri" w:hAnsi="Calibri"/>
      <w:sz w:val="24"/>
      <w:szCs w:val="20"/>
    </w:rPr>
  </w:style>
  <w:style w:type="paragraph" w:styleId="1206"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7" w:customStyle="1">
    <w:name w:val="技术方案3"/>
    <w:basedOn w:val="765"/>
    <w:uiPriority w:val="0"/>
    <w:qFormat/>
    <w:pPr>
      <w:spacing w:line="360" w:lineRule="auto"/>
    </w:pPr>
    <w:rPr>
      <w:rFonts w:ascii="宋体"/>
      <w:b/>
      <w:bCs/>
      <w:sz w:val="32"/>
    </w:rPr>
  </w:style>
  <w:style w:type="paragraph" w:styleId="1208" w:customStyle="1">
    <w:name w:val="默认段落字体 Para Char Char Char Char Char"/>
    <w:basedOn w:val="765"/>
    <w:uiPriority w:val="0"/>
    <w:qFormat/>
    <w:pPr>
      <w:ind w:firstLine="200"/>
      <w:jc w:val="left"/>
      <w:spacing w:before="100" w:beforeAutospacing="1" w:after="100" w:afterAutospacing="1" w:line="360" w:lineRule="auto"/>
    </w:pPr>
    <w:rPr>
      <w:rFonts w:ascii="Arial" w:hAnsi="Arial"/>
      <w:sz w:val="24"/>
      <w:lang w:eastAsia="en-US"/>
    </w:rPr>
  </w:style>
  <w:style w:type="paragraph" w:styleId="1209"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pa-10"/>
    <w:basedOn w:val="765"/>
    <w:uiPriority w:val="0"/>
    <w:qFormat/>
    <w:pPr>
      <w:spacing w:line="240" w:lineRule="atLeast"/>
      <w:widowControl/>
    </w:pPr>
    <w:rPr>
      <w:rFonts w:ascii="宋体" w:cs="宋体"/>
      <w:sz w:val="24"/>
    </w:rPr>
  </w:style>
  <w:style w:type="paragraph" w:styleId="1211" w:customStyle="1">
    <w:name w:val="pa-5"/>
    <w:basedOn w:val="765"/>
    <w:uiPriority w:val="0"/>
    <w:qFormat/>
    <w:pPr>
      <w:spacing w:line="280" w:lineRule="atLeast"/>
      <w:widowControl/>
    </w:pPr>
    <w:rPr>
      <w:rFonts w:ascii="宋体" w:cs="宋体"/>
      <w:sz w:val="24"/>
    </w:rPr>
  </w:style>
  <w:style w:type="paragraph" w:styleId="121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3" w:customStyle="1">
    <w:name w:val="新段落缩进"/>
    <w:basedOn w:val="765"/>
    <w:uiPriority w:val="0"/>
    <w:qFormat/>
    <w:pPr>
      <w:ind w:firstLine="200"/>
      <w:spacing w:line="400" w:lineRule="exact"/>
    </w:pPr>
    <w:rPr>
      <w:rFonts w:ascii="仿宋_GB2312" w:eastAsia="仿宋_GB2312"/>
      <w:sz w:val="24"/>
    </w:rPr>
  </w:style>
  <w:style w:type="paragraph" w:styleId="121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pa-2"/>
    <w:basedOn w:val="765"/>
    <w:uiPriority w:val="0"/>
    <w:qFormat/>
    <w:pPr>
      <w:spacing w:line="360" w:lineRule="atLeast"/>
      <w:widowControl/>
    </w:pPr>
    <w:rPr>
      <w:rFonts w:ascii="宋体" w:cs="宋体"/>
      <w:sz w:val="24"/>
    </w:rPr>
  </w:style>
  <w:style w:type="paragraph" w:styleId="1216" w:customStyle="1">
    <w:name w:val="列出段落1"/>
    <w:basedOn w:val="765"/>
    <w:uiPriority w:val="99"/>
    <w:qFormat/>
    <w:pPr>
      <w:ind w:firstLine="200"/>
    </w:pPr>
    <w:rPr>
      <w:rFonts w:ascii="Calibri" w:hAnsi="Calibri"/>
    </w:rPr>
  </w:style>
  <w:style w:type="paragraph" w:styleId="1217" w:customStyle="1">
    <w:name w:val="说明书2级标题"/>
    <w:basedOn w:val="765"/>
    <w:next w:val="1218"/>
    <w:uiPriority w:val="0"/>
    <w:qFormat/>
    <w:pPr>
      <w:numPr>
        <w:ilvl w:val="2"/>
        <w:numId w:val="1"/>
      </w:numPr>
      <w:spacing w:before="100"/>
    </w:pPr>
    <w:rPr>
      <w:rFonts w:ascii="Calibri" w:hAnsi="Calibri" w:eastAsia="黑体"/>
      <w:sz w:val="28"/>
      <w:szCs w:val="28"/>
    </w:rPr>
  </w:style>
  <w:style w:type="paragraph" w:styleId="1218" w:customStyle="1">
    <w:name w:val="说明书3级标题"/>
    <w:basedOn w:val="765"/>
    <w:next w:val="765"/>
    <w:uiPriority w:val="0"/>
    <w:qFormat/>
    <w:pPr>
      <w:numPr>
        <w:ilvl w:val="2"/>
        <w:numId w:val="2"/>
      </w:numPr>
      <w:spacing w:line="360" w:lineRule="auto"/>
    </w:pPr>
    <w:rPr>
      <w:rFonts w:ascii="Calibri" w:hAnsi="Calibri" w:eastAsia="黑体"/>
      <w:sz w:val="24"/>
    </w:rPr>
  </w:style>
  <w:style w:type="paragraph" w:styleId="1219" w:customStyle="1">
    <w:name w:val="Char Char1 Char Char Char Char Char Char Char Char"/>
    <w:basedOn w:val="765"/>
    <w:uiPriority w:val="0"/>
    <w:qFormat/>
    <w:pPr>
      <w:jc w:val="left"/>
      <w:spacing w:after="160" w:line="240" w:lineRule="exact"/>
      <w:widowControl/>
    </w:pPr>
  </w:style>
  <w:style w:type="paragraph" w:styleId="1220" w:customStyle="1">
    <w:name w:val="Normal_11_0"/>
    <w:uiPriority w:val="0"/>
    <w:qFormat/>
    <w:rPr>
      <w:rFonts w:ascii="黑体" w:hAnsi="黑体" w:eastAsia="黑体" w:cs="Times New Roman"/>
      <w:b/>
      <w:sz w:val="32"/>
      <w:szCs w:val="24"/>
      <w:lang w:val="en-US" w:eastAsia="zh-CN" w:bidi="ar-SA"/>
    </w:rPr>
  </w:style>
  <w:style w:type="paragraph" w:styleId="1221" w:customStyle="1">
    <w:name w:val="首页标题小初"/>
    <w:uiPriority w:val="0"/>
    <w:qFormat/>
    <w:pPr>
      <w:jc w:val="center"/>
    </w:pPr>
    <w:rPr>
      <w:rFonts w:ascii="黑体" w:hAnsi="Times New Roman" w:eastAsia="黑体" w:cs="宋体"/>
      <w:sz w:val="72"/>
      <w:lang w:val="en-US" w:eastAsia="zh-CN" w:bidi="ar-SA"/>
    </w:rPr>
  </w:style>
  <w:style w:type="paragraph" w:styleId="1222" w:customStyle="1">
    <w:name w:val="xl32"/>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5" w:customStyle="1">
    <w:name w:val="附图标题"/>
    <w:basedOn w:val="988"/>
    <w:next w:val="987"/>
    <w:uiPriority w:val="0"/>
    <w:qFormat/>
    <w:pPr>
      <w:ind w:left="780" w:hanging="480"/>
      <w:jc w:val="center"/>
      <w:spacing w:after="100"/>
      <w:tabs>
        <w:tab w:val="left" w:pos="780" w:leader="none"/>
      </w:tabs>
    </w:pPr>
    <w:rPr>
      <w:b/>
      <w:sz w:val="21"/>
    </w:rPr>
  </w:style>
  <w:style w:type="paragraph" w:styleId="1226" w:customStyle="1">
    <w:name w:val="Normal_7"/>
    <w:uiPriority w:val="0"/>
    <w:qFormat/>
    <w:rPr>
      <w:rFonts w:ascii="黑体" w:hAnsi="黑体" w:eastAsia="黑体" w:cs="Times New Roman"/>
      <w:b/>
      <w:sz w:val="32"/>
      <w:szCs w:val="24"/>
      <w:lang w:val="en-US" w:eastAsia="zh-CN" w:bidi="ar-SA"/>
    </w:rPr>
  </w:style>
  <w:style w:type="paragraph" w:styleId="1227"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五级条标题"/>
    <w:basedOn w:val="1229"/>
    <w:next w:val="1163"/>
    <w:uiPriority w:val="0"/>
    <w:qFormat/>
    <w:pPr>
      <w:outlineLvl w:val="6"/>
    </w:pPr>
  </w:style>
  <w:style w:type="paragraph" w:styleId="1229" w:customStyle="1">
    <w:name w:val="四级条标题"/>
    <w:basedOn w:val="1160"/>
    <w:next w:val="1163"/>
    <w:uiPriority w:val="0"/>
    <w:qFormat/>
    <w:pPr>
      <w:ind w:left="0"/>
      <w:outlineLvl w:val="5"/>
    </w:pPr>
  </w:style>
  <w:style w:type="paragraph" w:styleId="123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标准小四"/>
    <w:basedOn w:val="765"/>
    <w:uiPriority w:val="0"/>
    <w:qFormat/>
    <w:pPr>
      <w:ind w:firstLine="200"/>
      <w:spacing w:line="360" w:lineRule="auto"/>
    </w:pPr>
    <w:rPr>
      <w:rFonts w:ascii="Arial" w:hAnsi="Arial"/>
      <w:sz w:val="24"/>
      <w:szCs w:val="21"/>
    </w:rPr>
  </w:style>
  <w:style w:type="paragraph" w:styleId="123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4" w:customStyle="1">
    <w:name w:val="Normal_18_0"/>
    <w:uiPriority w:val="0"/>
    <w:qFormat/>
    <w:rPr>
      <w:rFonts w:ascii="黑体" w:hAnsi="黑体" w:eastAsia="黑体" w:cs="Times New Roman"/>
      <w:b/>
      <w:sz w:val="32"/>
      <w:szCs w:val="24"/>
      <w:lang w:val="en-US" w:eastAsia="zh-CN" w:bidi="ar-SA"/>
    </w:rPr>
  </w:style>
  <w:style w:type="paragraph" w:styleId="1235" w:customStyle="1">
    <w:name w:val="a0"/>
    <w:basedOn w:val="765"/>
    <w:uiPriority w:val="0"/>
    <w:qFormat/>
    <w:pPr>
      <w:jc w:val="left"/>
      <w:spacing w:before="100" w:beforeAutospacing="1" w:after="100" w:afterAutospacing="1"/>
      <w:widowControl/>
    </w:pPr>
    <w:rPr>
      <w:rFonts w:ascii="宋体"/>
      <w:sz w:val="24"/>
    </w:rPr>
  </w:style>
  <w:style w:type="paragraph" w:styleId="1236" w:customStyle="1">
    <w:name w:val="正文（黑体）"/>
    <w:basedOn w:val="765"/>
    <w:next w:val="765"/>
    <w:uiPriority w:val="0"/>
    <w:qFormat/>
    <w:pPr>
      <w:ind w:firstLine="200"/>
      <w:spacing w:before="50" w:after="50" w:line="360" w:lineRule="auto"/>
    </w:pPr>
    <w:rPr>
      <w:rFonts w:ascii="黑体" w:eastAsia="黑体"/>
      <w:color w:val="000080"/>
      <w:sz w:val="24"/>
    </w:rPr>
  </w:style>
  <w:style w:type="paragraph" w:styleId="123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加点正文缩进"/>
    <w:basedOn w:val="765"/>
    <w:uiPriority w:val="0"/>
    <w:qFormat/>
    <w:pPr>
      <w:ind w:left="962" w:hanging="480"/>
      <w:spacing w:line="300" w:lineRule="auto"/>
      <w:tabs>
        <w:tab w:val="left" w:pos="840" w:leader="none"/>
      </w:tabs>
    </w:pPr>
    <w:rPr>
      <w:sz w:val="24"/>
    </w:rPr>
  </w:style>
  <w:style w:type="paragraph" w:styleId="123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1_1"/>
    <w:uiPriority w:val="0"/>
    <w:qFormat/>
    <w:rPr>
      <w:rFonts w:ascii="黑体" w:hAnsi="黑体" w:eastAsia="黑体" w:cs="Times New Roman"/>
      <w:b/>
      <w:sz w:val="32"/>
      <w:szCs w:val="24"/>
      <w:lang w:val="en-US" w:eastAsia="zh-CN" w:bidi="ar-SA"/>
    </w:rPr>
  </w:style>
  <w:style w:type="paragraph" w:styleId="1241" w:customStyle="1">
    <w:name w:val="技术方案正文样式"/>
    <w:basedOn w:val="765"/>
    <w:uiPriority w:val="0"/>
    <w:qFormat/>
    <w:pPr>
      <w:ind w:firstLine="200"/>
      <w:spacing w:line="400" w:lineRule="exact"/>
    </w:pPr>
    <w:rPr>
      <w:rFonts w:ascii="宋体" w:cs="宋体"/>
      <w:sz w:val="24"/>
      <w:szCs w:val="21"/>
    </w:rPr>
  </w:style>
  <w:style w:type="paragraph" w:styleId="1242" w:customStyle="1">
    <w:name w:val="首页标题 一号"/>
    <w:basedOn w:val="1221"/>
    <w:uiPriority w:val="0"/>
    <w:qFormat/>
    <w:rPr>
      <w:sz w:val="52"/>
    </w:rPr>
  </w:style>
  <w:style w:type="paragraph" w:styleId="1243" w:customStyle="1">
    <w:name w:val="样式 正文2 + 首行缩进:  0 厘米 段后: 1.5 行"/>
    <w:basedOn w:val="76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4" w:customStyle="1">
    <w:name w:val="Table Text/Title"/>
    <w:basedOn w:val="765"/>
    <w:uiPriority w:val="0"/>
    <w:qFormat/>
    <w:pPr>
      <w:jc w:val="left"/>
      <w:widowControl/>
    </w:pPr>
    <w:rPr>
      <w:rFonts w:ascii="宋体"/>
      <w:b/>
      <w:bCs/>
      <w:sz w:val="20"/>
      <w:szCs w:val="20"/>
      <w:lang w:eastAsia="en-US"/>
    </w:rPr>
  </w:style>
  <w:style w:type="paragraph" w:styleId="1245" w:customStyle="1">
    <w:name w:val="样式 序号----------- + 仿宋_GB23121"/>
    <w:basedOn w:val="1148"/>
    <w:uiPriority w:val="0"/>
    <w:qFormat/>
    <w:pPr>
      <w:spacing w:line="360" w:lineRule="auto"/>
    </w:pPr>
    <w:rPr>
      <w:rFonts w:ascii="仿宋_GB2312" w:eastAsia="仿宋_GB2312"/>
      <w:bCs w:val="0"/>
    </w:rPr>
  </w:style>
  <w:style w:type="paragraph" w:styleId="1246" w:customStyle="1">
    <w:name w:val="Char Char Char Char1"/>
    <w:basedOn w:val="765"/>
    <w:uiPriority w:val="0"/>
    <w:qFormat/>
    <w:pPr>
      <w:ind w:firstLine="200"/>
      <w:spacing w:line="360" w:lineRule="auto"/>
    </w:pPr>
    <w:rPr>
      <w:sz w:val="24"/>
      <w:szCs w:val="20"/>
    </w:rPr>
  </w:style>
  <w:style w:type="paragraph" w:styleId="124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Char1"/>
    <w:basedOn w:val="765"/>
    <w:uiPriority w:val="0"/>
    <w:qFormat/>
    <w:pPr>
      <w:ind w:left="360" w:right="202" w:firstLine="360"/>
      <w:spacing w:line="480" w:lineRule="auto"/>
      <w:tabs>
        <w:tab w:val="left" w:pos="360" w:leader="none"/>
      </w:tabs>
    </w:pPr>
    <w:rPr>
      <w:sz w:val="24"/>
    </w:rPr>
  </w:style>
  <w:style w:type="paragraph" w:styleId="124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章标题"/>
    <w:next w:val="116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0_1"/>
    <w:uiPriority w:val="0"/>
    <w:qFormat/>
    <w:rPr>
      <w:rFonts w:ascii="黑体" w:hAnsi="黑体" w:eastAsia="黑体" w:cs="Times New Roman"/>
      <w:b/>
      <w:sz w:val="32"/>
      <w:szCs w:val="24"/>
      <w:lang w:val="en-US" w:eastAsia="zh-CN" w:bidi="ar-SA"/>
    </w:rPr>
  </w:style>
  <w:style w:type="paragraph" w:styleId="1253" w:customStyle="1">
    <w:name w:val="列表段落1"/>
    <w:basedOn w:val="765"/>
    <w:uiPriority w:val="34"/>
    <w:qFormat/>
    <w:pPr>
      <w:ind w:firstLine="420"/>
    </w:pPr>
  </w:style>
  <w:style w:type="paragraph" w:styleId="1254" w:customStyle="1">
    <w:name w:val="默认段落字体 Para Char Char Char Char Char Char Char Char Char1 Char Char Char Char Char Char Char Char"/>
    <w:basedOn w:val="992"/>
    <w:uiPriority w:val="0"/>
    <w:qFormat/>
    <w:rPr>
      <w:rFonts w:ascii="Calibri" w:hAnsi="Calibri"/>
    </w:rPr>
  </w:style>
  <w:style w:type="paragraph" w:styleId="1255" w:customStyle="1">
    <w:name w:val="Normal_7_0"/>
    <w:uiPriority w:val="0"/>
    <w:qFormat/>
    <w:rPr>
      <w:rFonts w:ascii="黑体" w:hAnsi="黑体" w:eastAsia="黑体" w:cs="Times New Roman"/>
      <w:b/>
      <w:sz w:val="32"/>
      <w:szCs w:val="24"/>
      <w:lang w:val="en-US" w:eastAsia="zh-CN" w:bidi="ar-SA"/>
    </w:rPr>
  </w:style>
  <w:style w:type="paragraph" w:styleId="1256" w:customStyle="1">
    <w:name w:val="Char Char Char Char Char 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25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Normal_12_0"/>
    <w:uiPriority w:val="0"/>
    <w:qFormat/>
    <w:rPr>
      <w:rFonts w:ascii="黑体" w:hAnsi="黑体" w:eastAsia="黑体" w:cs="Times New Roman"/>
      <w:b/>
      <w:sz w:val="32"/>
      <w:szCs w:val="24"/>
      <w:lang w:val="en-US" w:eastAsia="zh-CN" w:bidi="ar-SA"/>
    </w:rPr>
  </w:style>
  <w:style w:type="paragraph" w:styleId="1259" w:customStyle="1">
    <w:name w:val="ul"/>
    <w:basedOn w:val="76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2" w:customStyle="1">
    <w:name w:val="Normal_18"/>
    <w:uiPriority w:val="0"/>
    <w:qFormat/>
    <w:rPr>
      <w:rFonts w:ascii="黑体" w:hAnsi="黑体" w:eastAsia="黑体" w:cs="Times New Roman"/>
      <w:b/>
      <w:sz w:val="32"/>
      <w:szCs w:val="24"/>
      <w:lang w:val="en-US" w:eastAsia="zh-CN" w:bidi="ar-SA"/>
    </w:rPr>
  </w:style>
  <w:style w:type="paragraph" w:styleId="1263" w:customStyle="1">
    <w:name w:val="xl34"/>
    <w:basedOn w:val="765"/>
    <w:uiPriority w:val="0"/>
    <w:qFormat/>
    <w:pPr>
      <w:jc w:val="center"/>
      <w:spacing w:before="100" w:beforeAutospacing="1" w:after="100" w:afterAutospacing="1"/>
      <w:widowControl/>
    </w:pPr>
    <w:rPr>
      <w:rFonts w:ascii="Arial Unicode MS" w:hAnsi="Arial Unicode MS" w:eastAsia="Arial Unicode MS"/>
      <w:sz w:val="24"/>
    </w:rPr>
  </w:style>
  <w:style w:type="paragraph" w:styleId="1264" w:customStyle="1">
    <w:name w:val="Normal_0_3"/>
    <w:uiPriority w:val="0"/>
    <w:qFormat/>
    <w:rPr>
      <w:rFonts w:ascii="黑体" w:hAnsi="黑体" w:eastAsia="黑体" w:cs="Times New Roman"/>
      <w:b/>
      <w:sz w:val="32"/>
      <w:szCs w:val="24"/>
      <w:lang w:val="en-US" w:eastAsia="zh-CN" w:bidi="ar-SA"/>
    </w:rPr>
  </w:style>
  <w:style w:type="paragraph" w:styleId="126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11"/>
    <w:basedOn w:val="765"/>
    <w:uiPriority w:val="0"/>
    <w:qFormat/>
    <w:rPr>
      <w:szCs w:val="21"/>
    </w:rPr>
  </w:style>
  <w:style w:type="paragraph" w:styleId="12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9" w:customStyle="1">
    <w:name w:val="Normal_12"/>
    <w:uiPriority w:val="0"/>
    <w:qFormat/>
    <w:rPr>
      <w:rFonts w:ascii="黑体" w:hAnsi="黑体" w:eastAsia="黑体" w:cs="Times New Roman"/>
      <w:b/>
      <w:sz w:val="32"/>
      <w:szCs w:val="24"/>
      <w:lang w:val="en-US" w:eastAsia="zh-CN" w:bidi="ar-SA"/>
    </w:rPr>
  </w:style>
  <w:style w:type="paragraph" w:styleId="1270" w:customStyle="1">
    <w:name w:val="Normal_8_0"/>
    <w:uiPriority w:val="0"/>
    <w:qFormat/>
    <w:rPr>
      <w:rFonts w:ascii="黑体" w:hAnsi="黑体" w:eastAsia="黑体" w:cs="Times New Roman"/>
      <w:b/>
      <w:sz w:val="32"/>
      <w:szCs w:val="24"/>
      <w:lang w:val="en-US" w:eastAsia="zh-CN" w:bidi="ar-SA"/>
    </w:rPr>
  </w:style>
  <w:style w:type="paragraph" w:styleId="1271" w:customStyle="1">
    <w:name w:val="文档正文"/>
    <w:basedOn w:val="765"/>
    <w:uiPriority w:val="0"/>
    <w:qFormat/>
    <w:rPr>
      <w:rFonts w:ascii="宋体"/>
      <w:szCs w:val="20"/>
    </w:rPr>
  </w:style>
  <w:style w:type="paragraph" w:styleId="1272" w:customStyle="1">
    <w:name w:val="技术方案正文"/>
    <w:basedOn w:val="765"/>
    <w:uiPriority w:val="0"/>
    <w:qFormat/>
    <w:pPr>
      <w:ind w:firstLine="480"/>
      <w:spacing w:line="360" w:lineRule="auto"/>
    </w:pPr>
    <w:rPr>
      <w:rFonts w:ascii="宋体"/>
      <w:sz w:val="24"/>
    </w:rPr>
  </w:style>
  <w:style w:type="paragraph" w:styleId="1273" w:customStyle="1">
    <w:name w:val="xl26"/>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普通正文"/>
    <w:basedOn w:val="765"/>
    <w:uiPriority w:val="0"/>
    <w:qFormat/>
    <w:pPr>
      <w:ind w:firstLine="425"/>
      <w:jc w:val="left"/>
    </w:pPr>
    <w:rPr>
      <w:rFonts w:ascii="宋体"/>
      <w:sz w:val="20"/>
      <w:szCs w:val="20"/>
    </w:rPr>
  </w:style>
  <w:style w:type="paragraph" w:styleId="127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Normal_0_2"/>
    <w:uiPriority w:val="0"/>
    <w:qFormat/>
    <w:rPr>
      <w:rFonts w:ascii="黑体" w:hAnsi="黑体" w:eastAsia="黑体" w:cs="Times New Roman"/>
      <w:b/>
      <w:sz w:val="32"/>
      <w:szCs w:val="24"/>
      <w:lang w:val="en-US" w:eastAsia="zh-CN" w:bidi="ar-SA"/>
    </w:rPr>
  </w:style>
  <w:style w:type="paragraph" w:styleId="1277"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样式4"/>
    <w:basedOn w:val="970"/>
    <w:uiPriority w:val="0"/>
    <w:qFormat/>
    <w:pPr>
      <w:spacing w:line="415" w:lineRule="auto"/>
    </w:pPr>
    <w:rPr>
      <w:rFonts w:ascii="Calibri" w:hAnsi="Calibri"/>
      <w:bCs/>
      <w:color w:val="000000"/>
      <w:sz w:val="28"/>
      <w:szCs w:val="28"/>
    </w:rPr>
  </w:style>
  <w:style w:type="paragraph" w:styleId="1280" w:customStyle="1">
    <w:name w:val="pa-4"/>
    <w:basedOn w:val="765"/>
    <w:uiPriority w:val="0"/>
    <w:qFormat/>
    <w:pPr>
      <w:jc w:val="center"/>
      <w:spacing w:line="280" w:lineRule="atLeast"/>
      <w:widowControl/>
    </w:pPr>
    <w:rPr>
      <w:rFonts w:ascii="宋体" w:cs="宋体"/>
      <w:sz w:val="24"/>
    </w:rPr>
  </w:style>
  <w:style w:type="paragraph" w:styleId="1281" w:customStyle="1">
    <w:name w:val="Normal_1"/>
    <w:uiPriority w:val="0"/>
    <w:qFormat/>
    <w:rPr>
      <w:rFonts w:ascii="黑体" w:hAnsi="黑体" w:eastAsia="黑体" w:cs="Times New Roman"/>
      <w:b/>
      <w:sz w:val="32"/>
      <w:szCs w:val="24"/>
      <w:lang w:val="en-US" w:eastAsia="zh-CN" w:bidi="ar-SA"/>
    </w:rPr>
  </w:style>
  <w:style w:type="paragraph" w:styleId="1282" w:customStyle="1">
    <w:name w:val="标书3"/>
    <w:next w:val="1182"/>
    <w:uiPriority w:val="0"/>
    <w:qFormat/>
    <w:pPr>
      <w:jc w:val="center"/>
      <w:widowControl w:val="off"/>
    </w:pPr>
    <w:rPr>
      <w:rFonts w:ascii="Times New Roman" w:hAnsi="Times New Roman" w:eastAsia="黑体" w:cs="Times New Roman"/>
      <w:b/>
      <w:sz w:val="44"/>
      <w:szCs w:val="24"/>
      <w:lang w:val="en-US" w:eastAsia="zh-CN" w:bidi="ar-SA"/>
    </w:rPr>
  </w:style>
  <w:style w:type="paragraph" w:styleId="1283" w:customStyle="1">
    <w:name w:val="Char2"/>
    <w:basedOn w:val="765"/>
    <w:uiPriority w:val="0"/>
    <w:qFormat/>
    <w:pPr>
      <w:tabs>
        <w:tab w:val="left" w:pos="360" w:leader="none"/>
      </w:tabs>
    </w:pPr>
    <w:rPr>
      <w:rFonts w:ascii="仿宋_GB2312" w:eastAsia="仿宋_GB2312"/>
      <w:b/>
      <w:sz w:val="24"/>
    </w:rPr>
  </w:style>
  <w:style w:type="paragraph" w:styleId="1284"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首行缩进两字）"/>
    <w:basedOn w:val="765"/>
    <w:uiPriority w:val="0"/>
    <w:qFormat/>
    <w:pPr>
      <w:spacing w:line="312" w:lineRule="auto"/>
    </w:pPr>
    <w:rPr>
      <w:rFonts w:ascii="宋体" w:cs="宋体"/>
      <w:sz w:val="24"/>
    </w:rPr>
  </w:style>
  <w:style w:type="paragraph" w:styleId="1286" w:customStyle="1">
    <w:name w:val="首页标题"/>
    <w:uiPriority w:val="0"/>
    <w:qFormat/>
    <w:pPr>
      <w:jc w:val="center"/>
    </w:pPr>
    <w:rPr>
      <w:rFonts w:ascii="宋体" w:hAnsi="Times New Roman" w:eastAsia="宋体" w:cs="宋体"/>
      <w:sz w:val="72"/>
      <w:szCs w:val="72"/>
      <w:lang w:val="en-US" w:eastAsia="zh-CN" w:bidi="ar-SA"/>
    </w:rPr>
  </w:style>
  <w:style w:type="paragraph" w:styleId="128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pa-3"/>
    <w:basedOn w:val="765"/>
    <w:uiPriority w:val="0"/>
    <w:qFormat/>
    <w:pPr>
      <w:jc w:val="left"/>
      <w:spacing w:before="150" w:after="150"/>
      <w:widowControl/>
    </w:pPr>
    <w:rPr>
      <w:rFonts w:ascii="宋体" w:cs="宋体"/>
      <w:sz w:val="24"/>
    </w:rPr>
  </w:style>
  <w:style w:type="paragraph" w:styleId="1290" w:customStyle="1">
    <w:name w:val="图号"/>
    <w:basedOn w:val="76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1" w:customStyle="1">
    <w:name w:val="Normal_10_0"/>
    <w:uiPriority w:val="0"/>
    <w:qFormat/>
    <w:rPr>
      <w:rFonts w:ascii="黑体" w:hAnsi="黑体" w:eastAsia="黑体" w:cs="Times New Roman"/>
      <w:b/>
      <w:sz w:val="32"/>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Char Char Char Char"/>
    <w:basedOn w:val="765"/>
    <w:uiPriority w:val="0"/>
    <w:qFormat/>
    <w:pPr>
      <w:ind w:left="560" w:firstLine="200"/>
      <w:jc w:val="left"/>
      <w:spacing w:after="120" w:line="360" w:lineRule="auto"/>
      <w:widowControl/>
    </w:pPr>
    <w:rPr>
      <w:rFonts w:ascii="Verdana" w:hAnsi="Verdana"/>
      <w:sz w:val="24"/>
    </w:rPr>
  </w:style>
  <w:style w:type="paragraph" w:styleId="1294" w:customStyle="1">
    <w:name w:val="font9"/>
    <w:basedOn w:val="765"/>
    <w:uiPriority w:val="0"/>
    <w:qFormat/>
    <w:pPr>
      <w:jc w:val="left"/>
      <w:spacing w:before="100" w:beforeAutospacing="1" w:after="100" w:afterAutospacing="1"/>
      <w:widowControl/>
    </w:pPr>
    <w:rPr>
      <w:rFonts w:ascii="宋体"/>
      <w:color w:val="000000"/>
      <w:sz w:val="18"/>
      <w:szCs w:val="18"/>
    </w:rPr>
  </w:style>
  <w:style w:type="paragraph" w:styleId="1295" w:customStyle="1">
    <w:name w:val="Body Text First Indent 21"/>
    <w:basedOn w:val="998"/>
    <w:uiPriority w:val="99"/>
    <w:qFormat/>
    <w:pPr>
      <w:ind w:firstLine="420"/>
    </w:pPr>
  </w:style>
  <w:style w:type="paragraph" w:styleId="1296" w:customStyle="1">
    <w:name w:val="CM17"/>
    <w:basedOn w:val="765"/>
    <w:next w:val="765"/>
    <w:uiPriority w:val="0"/>
    <w:qFormat/>
    <w:pPr>
      <w:jc w:val="left"/>
      <w:spacing w:after="273" w:line="360" w:lineRule="auto"/>
    </w:pPr>
    <w:rPr>
      <w:rFonts w:ascii="宋体"/>
      <w:sz w:val="24"/>
    </w:rPr>
  </w:style>
  <w:style w:type="paragraph" w:styleId="1297" w:customStyle="1">
    <w:name w:val="pa-0"/>
    <w:basedOn w:val="765"/>
    <w:uiPriority w:val="0"/>
    <w:qFormat/>
    <w:pPr>
      <w:ind w:firstLine="480"/>
      <w:spacing w:line="360" w:lineRule="atLeast"/>
      <w:widowControl/>
    </w:pPr>
    <w:rPr>
      <w:rFonts w:ascii="宋体" w:cs="宋体"/>
      <w:sz w:val="24"/>
    </w:rPr>
  </w:style>
  <w:style w:type="paragraph" w:styleId="129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D&amp;L"/>
    <w:basedOn w:val="1016"/>
    <w:uiPriority w:val="0"/>
    <w:qFormat/>
    <w:pPr>
      <w:spacing w:line="240" w:lineRule="atLeast"/>
      <w:pBdr>
        <w:bottom w:val="single" w:color="000000" w:sz="18" w:space="1"/>
      </w:pBdr>
    </w:pPr>
    <w:rPr>
      <w:sz w:val="24"/>
      <w:szCs w:val="20"/>
    </w:rPr>
  </w:style>
  <w:style w:type="paragraph" w:styleId="1300" w:customStyle="1">
    <w:name w:val="Normal_16"/>
    <w:uiPriority w:val="0"/>
    <w:qFormat/>
    <w:rPr>
      <w:rFonts w:ascii="黑体" w:hAnsi="黑体" w:eastAsia="黑体" w:cs="Times New Roman"/>
      <w:b/>
      <w:sz w:val="32"/>
      <w:szCs w:val="24"/>
      <w:lang w:val="en-US" w:eastAsia="zh-CN" w:bidi="ar-SA"/>
    </w:rPr>
  </w:style>
  <w:style w:type="paragraph" w:styleId="1301"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font5"/>
    <w:basedOn w:val="765"/>
    <w:uiPriority w:val="0"/>
    <w:qFormat/>
    <w:pPr>
      <w:jc w:val="left"/>
      <w:spacing w:before="100" w:beforeAutospacing="1" w:after="100" w:afterAutospacing="1"/>
      <w:widowControl/>
    </w:pPr>
    <w:rPr>
      <w:rFonts w:ascii="宋体"/>
      <w:sz w:val="18"/>
      <w:szCs w:val="18"/>
    </w:rPr>
  </w:style>
  <w:style w:type="paragraph" w:styleId="1303"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大汉方案正文 Char"/>
    <w:basedOn w:val="765"/>
    <w:uiPriority w:val="0"/>
    <w:qFormat/>
    <w:pPr>
      <w:ind w:firstLine="200"/>
      <w:spacing w:line="360" w:lineRule="auto"/>
    </w:pPr>
    <w:rPr>
      <w:rFonts w:ascii="Arial" w:hAnsi="Arial"/>
      <w:sz w:val="24"/>
    </w:rPr>
  </w:style>
  <w:style w:type="paragraph" w:styleId="1305" w:customStyle="1">
    <w:name w:val="样式2"/>
    <w:basedOn w:val="970"/>
    <w:uiPriority w:val="0"/>
    <w:qFormat/>
    <w:pPr>
      <w:spacing w:line="415" w:lineRule="auto"/>
    </w:pPr>
    <w:rPr>
      <w:rFonts w:ascii="Calibri" w:hAnsi="Calibri"/>
      <w:bCs/>
      <w:color w:val="000000"/>
      <w:sz w:val="28"/>
      <w:szCs w:val="28"/>
    </w:rPr>
  </w:style>
  <w:style w:type="paragraph" w:styleId="1306" w:customStyle="1">
    <w:name w:val="Normal_2_0"/>
    <w:uiPriority w:val="0"/>
    <w:qFormat/>
    <w:rPr>
      <w:rFonts w:ascii="黑体" w:hAnsi="黑体" w:eastAsia="黑体" w:cs="Times New Roman"/>
      <w:b/>
      <w:sz w:val="32"/>
      <w:szCs w:val="24"/>
      <w:lang w:val="en-US" w:eastAsia="zh-CN" w:bidi="ar-SA"/>
    </w:rPr>
  </w:style>
  <w:style w:type="paragraph" w:styleId="1307" w:customStyle="1">
    <w:name w:val="序号"/>
    <w:next w:val="765"/>
    <w:uiPriority w:val="0"/>
    <w:qFormat/>
    <w:pPr>
      <w:jc w:val="center"/>
    </w:pPr>
    <w:rPr>
      <w:rFonts w:ascii="Times New Roman" w:hAnsi="Times New Roman" w:eastAsia="仿宋_GB2312" w:cs="Times New Roman"/>
      <w:bCs/>
      <w:sz w:val="21"/>
      <w:szCs w:val="44"/>
      <w:lang w:val="en-US" w:eastAsia="zh-CN" w:bidi="ar-SA"/>
    </w:rPr>
  </w:style>
  <w:style w:type="paragraph" w:styleId="1308" w:customStyle="1">
    <w:name w:val="Normal_4"/>
    <w:uiPriority w:val="0"/>
    <w:qFormat/>
    <w:rPr>
      <w:rFonts w:ascii="黑体" w:hAnsi="黑体" w:eastAsia="黑体" w:cs="Times New Roman"/>
      <w:b/>
      <w:sz w:val="32"/>
      <w:szCs w:val="24"/>
      <w:lang w:val="en-US" w:eastAsia="zh-CN" w:bidi="ar-SA"/>
    </w:rPr>
  </w:style>
  <w:style w:type="paragraph" w:styleId="1309" w:customStyle="1">
    <w:name w:val="xl3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txt"/>
    <w:basedOn w:val="765"/>
    <w:uiPriority w:val="0"/>
    <w:qFormat/>
    <w:pPr>
      <w:jc w:val="left"/>
      <w:spacing w:before="100" w:beforeAutospacing="1" w:after="100" w:afterAutospacing="1"/>
      <w:widowControl/>
    </w:pPr>
    <w:rPr>
      <w:rFonts w:ascii="宋体" w:cs="宋体"/>
      <w:sz w:val="24"/>
    </w:rPr>
  </w:style>
  <w:style w:type="paragraph" w:styleId="1311" w:customStyle="1">
    <w:name w:val="样式5"/>
    <w:basedOn w:val="970"/>
    <w:uiPriority w:val="0"/>
    <w:qFormat/>
    <w:pPr>
      <w:spacing w:line="415" w:lineRule="auto"/>
    </w:pPr>
    <w:rPr>
      <w:rFonts w:ascii="Calibri" w:hAnsi="Calibri"/>
      <w:bCs/>
      <w:color w:val="000000"/>
      <w:sz w:val="28"/>
      <w:szCs w:val="28"/>
    </w:rPr>
  </w:style>
  <w:style w:type="paragraph" w:styleId="1312" w:customStyle="1">
    <w:name w:val="font7"/>
    <w:basedOn w:val="765"/>
    <w:uiPriority w:val="0"/>
    <w:qFormat/>
    <w:pPr>
      <w:jc w:val="left"/>
      <w:spacing w:before="100" w:beforeAutospacing="1" w:after="100" w:afterAutospacing="1"/>
      <w:widowControl/>
    </w:pPr>
    <w:rPr>
      <w:rFonts w:ascii="宋体"/>
      <w:sz w:val="20"/>
      <w:szCs w:val="20"/>
    </w:rPr>
  </w:style>
  <w:style w:type="paragraph" w:styleId="131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37"/>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5" w:customStyle="1">
    <w:name w:val="编号"/>
    <w:basedOn w:val="765"/>
    <w:next w:val="1182"/>
    <w:uiPriority w:val="0"/>
    <w:qFormat/>
    <w:pPr>
      <w:ind w:left="420" w:right="-136" w:hanging="420"/>
      <w:widowControl/>
      <w:tabs>
        <w:tab w:val="left" w:pos="420" w:leader="none"/>
      </w:tabs>
    </w:pPr>
    <w:rPr>
      <w:rFonts w:ascii="仿宋_GB2312" w:eastAsia="仿宋_GB2312"/>
      <w:b/>
      <w:bCs/>
      <w:sz w:val="24"/>
      <w:szCs w:val="21"/>
    </w:rPr>
  </w:style>
  <w:style w:type="paragraph" w:styleId="1316" w:customStyle="1">
    <w:name w:val="TOC 标题2"/>
    <w:basedOn w:val="968"/>
    <w:next w:val="765"/>
    <w:uiPriority w:val="0"/>
    <w:qFormat/>
    <w:pPr>
      <w:spacing w:before="480" w:after="0" w:line="276" w:lineRule="auto"/>
      <w:widowControl/>
      <w:outlineLvl w:val="9"/>
    </w:pPr>
    <w:rPr>
      <w:rFonts w:ascii="Cambria" w:hAnsi="Cambria"/>
      <w:color w:val="365f91"/>
      <w:sz w:val="28"/>
    </w:rPr>
  </w:style>
  <w:style w:type="paragraph" w:styleId="1317" w:customStyle="1">
    <w:name w:val="Sourcetext bullet"/>
    <w:basedOn w:val="76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8" w:customStyle="1">
    <w:name w:val="xl40"/>
    <w:basedOn w:val="76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9" w:customStyle="1">
    <w:name w:val="font8"/>
    <w:basedOn w:val="765"/>
    <w:uiPriority w:val="0"/>
    <w:qFormat/>
    <w:pPr>
      <w:jc w:val="left"/>
      <w:spacing w:before="100" w:beforeAutospacing="1" w:after="100" w:afterAutospacing="1"/>
      <w:widowControl/>
    </w:pPr>
    <w:rPr>
      <w:rFonts w:ascii="Arial" w:hAnsi="Arial" w:cs="Arial"/>
      <w:color w:val="000000"/>
      <w:sz w:val="18"/>
      <w:szCs w:val="18"/>
    </w:rPr>
  </w:style>
  <w:style w:type="paragraph" w:styleId="1320" w:customStyle="1">
    <w:name w:val="Char Char Char Char Char Char Char Char Char Char1"/>
    <w:basedOn w:val="765"/>
    <w:uiPriority w:val="0"/>
    <w:qFormat/>
    <w:rPr>
      <w:rFonts w:ascii="Tahoma" w:hAnsi="Tahoma" w:cs="Tahoma"/>
      <w:sz w:val="24"/>
    </w:rPr>
  </w:style>
  <w:style w:type="paragraph" w:styleId="1321" w:customStyle="1">
    <w:name w:val="Char Char Char Char Char Char Char1"/>
    <w:basedOn w:val="765"/>
    <w:uiPriority w:val="0"/>
    <w:qFormat/>
    <w:pPr>
      <w:jc w:val="left"/>
      <w:spacing w:after="160" w:line="240" w:lineRule="exact"/>
      <w:widowControl/>
    </w:pPr>
    <w:rPr>
      <w:rFonts w:ascii="Verdana" w:hAnsi="Verdana"/>
      <w:sz w:val="20"/>
      <w:szCs w:val="20"/>
      <w:lang w:eastAsia="en-US"/>
    </w:rPr>
  </w:style>
  <w:style w:type="paragraph" w:styleId="1322" w:customStyle="1">
    <w:name w:val="xl31"/>
    <w:basedOn w:val="76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3"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4" w:customStyle="1">
    <w:name w:val="Normal_11"/>
    <w:uiPriority w:val="0"/>
    <w:qFormat/>
    <w:rPr>
      <w:rFonts w:ascii="黑体" w:hAnsi="黑体" w:eastAsia="黑体" w:cs="Times New Roman"/>
      <w:b/>
      <w:sz w:val="32"/>
      <w:szCs w:val="24"/>
      <w:lang w:val="en-US" w:eastAsia="zh-CN" w:bidi="ar-SA"/>
    </w:rPr>
  </w:style>
  <w:style w:type="paragraph" w:styleId="1325" w:customStyle="1">
    <w:name w:val="Char12"/>
    <w:basedOn w:val="765"/>
    <w:uiPriority w:val="0"/>
    <w:qFormat/>
    <w:pPr>
      <w:ind w:left="360" w:right="202" w:firstLine="360"/>
      <w:spacing w:line="480" w:lineRule="auto"/>
      <w:tabs>
        <w:tab w:val="left" w:pos="360" w:leader="none"/>
      </w:tabs>
    </w:pPr>
    <w:rPr>
      <w:sz w:val="24"/>
    </w:rPr>
  </w:style>
  <w:style w:type="paragraph" w:styleId="132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7" w:customStyle="1">
    <w:name w:val="xl3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8"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style42"/>
    <w:basedOn w:val="765"/>
    <w:uiPriority w:val="0"/>
    <w:qFormat/>
    <w:pPr>
      <w:jc w:val="left"/>
      <w:spacing w:before="100" w:beforeAutospacing="1" w:after="100" w:afterAutospacing="1"/>
      <w:widowControl/>
    </w:pPr>
    <w:rPr>
      <w:rFonts w:ascii="宋体" w:cs="宋体"/>
      <w:color w:val="000000"/>
      <w:sz w:val="15"/>
      <w:szCs w:val="15"/>
    </w:rPr>
  </w:style>
  <w:style w:type="paragraph" w:styleId="1330" w:customStyle="1">
    <w:name w:val="样式 标题 2 + Times New Roman 四号 非加粗 段前: 5 磅 段后: 0 磅 行距: 固定值 20..."/>
    <w:basedOn w:val="969"/>
    <w:uiPriority w:val="0"/>
    <w:qFormat/>
    <w:pPr>
      <w:spacing w:before="100" w:after="0" w:line="400" w:lineRule="exact"/>
    </w:pPr>
    <w:rPr>
      <w:rFonts w:ascii="Times New Roman" w:hAnsi="Times New Roman" w:cs="宋体"/>
      <w:b w:val="0"/>
      <w:sz w:val="28"/>
    </w:rPr>
  </w:style>
  <w:style w:type="paragraph" w:styleId="1331" w:customStyle="1">
    <w:name w:val="font6"/>
    <w:basedOn w:val="765"/>
    <w:uiPriority w:val="0"/>
    <w:qFormat/>
    <w:pPr>
      <w:jc w:val="left"/>
      <w:spacing w:before="100" w:beforeAutospacing="1" w:after="100" w:afterAutospacing="1"/>
      <w:widowControl/>
    </w:pPr>
    <w:rPr>
      <w:sz w:val="20"/>
      <w:szCs w:val="20"/>
    </w:rPr>
  </w:style>
  <w:style w:type="paragraph" w:styleId="1332" w:customStyle="1">
    <w:name w:val="样式 正文首行缩进 + 宋体 首行缩进:  0.74 厘米"/>
    <w:basedOn w:val="1037"/>
    <w:uiPriority w:val="0"/>
    <w:qFormat/>
    <w:pPr>
      <w:ind w:firstLine="210"/>
      <w:spacing w:before="120" w:after="0" w:line="380" w:lineRule="exact"/>
    </w:pPr>
    <w:rPr>
      <w:rFonts w:ascii="宋体" w:cs="宋体"/>
      <w:sz w:val="24"/>
      <w:szCs w:val="20"/>
    </w:rPr>
  </w:style>
  <w:style w:type="paragraph" w:styleId="1333"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Normal_17_0"/>
    <w:uiPriority w:val="0"/>
    <w:qFormat/>
    <w:rPr>
      <w:rFonts w:ascii="黑体" w:hAnsi="黑体" w:eastAsia="黑体" w:cs="Times New Roman"/>
      <w:b/>
      <w:sz w:val="32"/>
      <w:szCs w:val="24"/>
      <w:lang w:val="en-US" w:eastAsia="zh-CN" w:bidi="ar-SA"/>
    </w:rPr>
  </w:style>
  <w:style w:type="paragraph" w:styleId="1335" w:customStyle="1">
    <w:name w:val="Char Char Char Char Char Char Char Char Char Char2"/>
    <w:basedOn w:val="765"/>
    <w:uiPriority w:val="0"/>
    <w:qFormat/>
    <w:rPr>
      <w:rFonts w:ascii="Tahoma" w:hAnsi="Tahoma"/>
      <w:sz w:val="24"/>
      <w:szCs w:val="20"/>
    </w:rPr>
  </w:style>
  <w:style w:type="paragraph" w:styleId="133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8" w:customStyle="1">
    <w:name w:val="Char Char Char Char Char Char Char1 Char"/>
    <w:basedOn w:val="765"/>
    <w:uiPriority w:val="0"/>
    <w:qFormat/>
    <w:rPr>
      <w:rFonts w:ascii="Tahoma" w:hAnsi="Tahoma"/>
      <w:sz w:val="24"/>
      <w:szCs w:val="20"/>
    </w:rPr>
  </w:style>
  <w:style w:type="paragraph" w:styleId="1339" w:customStyle="1">
    <w:name w:val="Char Char1 Char Char Char Char Char Char"/>
    <w:basedOn w:val="765"/>
    <w:uiPriority w:val="0"/>
    <w:qFormat/>
    <w:pPr>
      <w:jc w:val="center"/>
      <w:widowControl/>
    </w:pPr>
    <w:rPr>
      <w:szCs w:val="20"/>
    </w:rPr>
  </w:style>
  <w:style w:type="paragraph" w:styleId="1340" w:customStyle="1">
    <w:name w:val="Normal Paragraph Char"/>
    <w:basedOn w:val="765"/>
    <w:uiPriority w:val="0"/>
    <w:qFormat/>
    <w:pPr>
      <w:ind w:firstLine="425"/>
      <w:spacing w:before="120" w:line="360" w:lineRule="auto"/>
      <w:widowControl/>
    </w:pPr>
    <w:rPr>
      <w:rFonts w:ascii="Calibri" w:hAnsi="Calibri"/>
      <w:sz w:val="24"/>
    </w:rPr>
  </w:style>
  <w:style w:type="paragraph" w:styleId="1341" w:customStyle="1">
    <w:name w:val="Char Char Char Char Char Char Char Char Char Char Char Char Char1"/>
    <w:basedOn w:val="765"/>
    <w:uiPriority w:val="0"/>
    <w:qFormat/>
    <w:pPr>
      <w:jc w:val="left"/>
      <w:spacing w:after="160" w:line="240" w:lineRule="exact"/>
      <w:widowControl/>
    </w:pPr>
    <w:rPr>
      <w:rFonts w:ascii="Arial" w:hAnsi="Arial" w:eastAsia="Times New Roman" w:cs="Verdana"/>
      <w:b/>
      <w:sz w:val="24"/>
      <w:szCs w:val="32"/>
      <w:lang w:eastAsia="en-US"/>
    </w:rPr>
  </w:style>
  <w:style w:type="paragraph" w:styleId="1342" w:customStyle="1">
    <w:name w:val="默认段落字体 Para Char"/>
    <w:basedOn w:val="765"/>
    <w:uiPriority w:val="0"/>
    <w:qFormat/>
    <w:rPr>
      <w:rFonts w:ascii="宋体"/>
      <w:b/>
      <w:sz w:val="28"/>
      <w:szCs w:val="28"/>
    </w:rPr>
  </w:style>
  <w:style w:type="paragraph" w:styleId="13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_0"/>
    <w:uiPriority w:val="0"/>
    <w:qFormat/>
    <w:rPr>
      <w:rFonts w:ascii="Times New Roman" w:hAnsi="Times New Roman" w:eastAsia="Times New Roman" w:cs="Times New Roman"/>
      <w:sz w:val="24"/>
      <w:szCs w:val="24"/>
      <w:lang w:val="en-US" w:eastAsia="zh-CN" w:bidi="ar-SA"/>
    </w:rPr>
  </w:style>
  <w:style w:type="paragraph" w:styleId="1345" w:customStyle="1">
    <w:name w:val="Char Char Char1"/>
    <w:basedOn w:val="765"/>
    <w:uiPriority w:val="0"/>
    <w:qFormat/>
    <w:rPr>
      <w:rFonts w:ascii="Tahoma" w:hAnsi="Tahoma"/>
      <w:sz w:val="24"/>
      <w:szCs w:val="20"/>
    </w:rPr>
  </w:style>
  <w:style w:type="paragraph" w:styleId="1346" w:customStyle="1">
    <w:name w:val="Normal1"/>
    <w:uiPriority w:val="0"/>
    <w:qFormat/>
    <w:rPr>
      <w:rFonts w:ascii="Times New Roman" w:hAnsi="Times New Roman" w:eastAsia="Times New Roman" w:cs="Times New Roman"/>
      <w:sz w:val="24"/>
      <w:szCs w:val="24"/>
      <w:lang w:val="en-US" w:eastAsia="zh-CN" w:bidi="ar-SA"/>
    </w:rPr>
  </w:style>
  <w:style w:type="paragraph" w:styleId="1347" w:customStyle="1">
    <w:name w:val="xl33"/>
    <w:basedOn w:val="7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表格"/>
    <w:basedOn w:val="765"/>
    <w:uiPriority w:val="0"/>
    <w:qFormat/>
    <w:pPr>
      <w:ind w:firstLine="21"/>
    </w:pPr>
    <w:rPr>
      <w:rFonts w:ascii="宋体"/>
      <w:szCs w:val="20"/>
    </w:rPr>
  </w:style>
  <w:style w:type="paragraph" w:styleId="134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xl39"/>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3" w:customStyle="1">
    <w:name w:val="项目"/>
    <w:basedOn w:val="765"/>
    <w:uiPriority w:val="0"/>
    <w:qFormat/>
    <w:pPr>
      <w:ind w:left="840" w:hanging="420"/>
      <w:spacing w:before="60" w:after="60" w:line="360" w:lineRule="auto"/>
      <w:tabs>
        <w:tab w:val="left" w:pos="840" w:leader="none"/>
      </w:tabs>
    </w:pPr>
    <w:rPr>
      <w:rFonts w:ascii="宋体"/>
      <w:szCs w:val="20"/>
    </w:rPr>
  </w:style>
  <w:style w:type="paragraph" w:styleId="13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Bullet"/>
    <w:basedOn w:val="76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6" w:customStyle="1">
    <w:name w:val="保密事宜内容"/>
    <w:basedOn w:val="76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7"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规范正文"/>
    <w:basedOn w:val="765"/>
    <w:uiPriority w:val="0"/>
    <w:qFormat/>
    <w:pPr>
      <w:ind w:left="480"/>
      <w:spacing w:line="360" w:lineRule="auto"/>
    </w:pPr>
    <w:rPr>
      <w:sz w:val="24"/>
      <w:szCs w:val="20"/>
    </w:rPr>
  </w:style>
  <w:style w:type="paragraph" w:styleId="135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0"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特点"/>
    <w:basedOn w:val="765"/>
    <w:next w:val="765"/>
    <w:uiPriority w:val="0"/>
    <w:qFormat/>
    <w:pPr>
      <w:jc w:val="center"/>
      <w:spacing w:line="360" w:lineRule="auto"/>
    </w:pPr>
    <w:rPr>
      <w:rFonts w:ascii="Arial" w:hAnsi="Arial"/>
      <w:sz w:val="24"/>
      <w:szCs w:val="20"/>
    </w:rPr>
  </w:style>
  <w:style w:type="paragraph" w:styleId="1365" w:customStyle="1">
    <w:name w:val="正文小四"/>
    <w:basedOn w:val="765"/>
    <w:uiPriority w:val="0"/>
    <w:qFormat/>
    <w:pPr>
      <w:spacing w:line="312" w:lineRule="auto"/>
    </w:pPr>
    <w:rPr>
      <w:rFonts w:ascii="Calibri" w:hAnsi="Calibri"/>
      <w:sz w:val="24"/>
    </w:rPr>
  </w:style>
  <w:style w:type="paragraph" w:styleId="1366" w:customStyle="1">
    <w:name w:val="Normal_15_0"/>
    <w:uiPriority w:val="0"/>
    <w:qFormat/>
    <w:rPr>
      <w:rFonts w:ascii="黑体" w:hAnsi="黑体" w:eastAsia="黑体" w:cs="Times New Roman"/>
      <w:b/>
      <w:sz w:val="32"/>
      <w:szCs w:val="24"/>
      <w:lang w:val="en-US" w:eastAsia="zh-CN" w:bidi="ar-SA"/>
    </w:rPr>
  </w:style>
  <w:style w:type="paragraph" w:styleId="1367" w:customStyle="1">
    <w:name w:val="tabletext"/>
    <w:basedOn w:val="765"/>
    <w:uiPriority w:val="0"/>
    <w:qFormat/>
    <w:pPr>
      <w:jc w:val="left"/>
      <w:spacing w:before="100" w:beforeAutospacing="1" w:after="100" w:afterAutospacing="1"/>
      <w:widowControl/>
    </w:pPr>
    <w:rPr>
      <w:rFonts w:ascii="宋体"/>
      <w:sz w:val="24"/>
    </w:rPr>
  </w:style>
  <w:style w:type="paragraph" w:styleId="1368" w:customStyle="1">
    <w:name w:val="表内容"/>
    <w:basedOn w:val="1198"/>
    <w:uiPriority w:val="0"/>
    <w:qFormat/>
    <w:pPr>
      <w:ind w:left="0" w:firstLine="0"/>
      <w:spacing w:line="320" w:lineRule="exact"/>
    </w:pPr>
    <w:rPr>
      <w:sz w:val="20"/>
    </w:rPr>
  </w:style>
  <w:style w:type="paragraph" w:styleId="1369" w:customStyle="1">
    <w:name w:val="Char13"/>
    <w:basedOn w:val="765"/>
    <w:uiPriority w:val="0"/>
    <w:qFormat/>
  </w:style>
  <w:style w:type="paragraph" w:styleId="1370" w:customStyle="1">
    <w:name w:val="我的样式"/>
    <w:basedOn w:val="765"/>
    <w:uiPriority w:val="0"/>
    <w:qFormat/>
    <w:pPr>
      <w:ind w:firstLine="420"/>
      <w:jc w:val="left"/>
      <w:spacing w:after="120"/>
      <w:widowControl/>
    </w:pPr>
    <w:rPr>
      <w:rFonts w:ascii="宋体"/>
      <w:color w:val="000000"/>
      <w:sz w:val="24"/>
      <w:szCs w:val="16"/>
    </w:rPr>
  </w:style>
  <w:style w:type="paragraph" w:styleId="1371"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编号1"/>
    <w:next w:val="118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3" w:customStyle="1">
    <w:name w:val="Normal_0"/>
    <w:uiPriority w:val="0"/>
    <w:qFormat/>
    <w:rPr>
      <w:rFonts w:ascii="黑体" w:hAnsi="黑体" w:eastAsia="黑体" w:cs="Times New Roman"/>
      <w:b/>
      <w:sz w:val="32"/>
      <w:szCs w:val="24"/>
      <w:lang w:val="en-US" w:eastAsia="zh-CN" w:bidi="ar-SA"/>
    </w:rPr>
  </w:style>
  <w:style w:type="paragraph" w:styleId="1374" w:customStyle="1">
    <w:name w:val="首页单位日期"/>
    <w:basedOn w:val="765"/>
    <w:uiPriority w:val="0"/>
    <w:qFormat/>
    <w:pPr>
      <w:jc w:val="center"/>
      <w:widowControl/>
    </w:pPr>
    <w:rPr>
      <w:rFonts w:ascii="宋体" w:cs="宋体"/>
      <w:bCs/>
      <w:sz w:val="28"/>
      <w:szCs w:val="20"/>
    </w:rPr>
  </w:style>
  <w:style w:type="paragraph" w:styleId="1375" w:customStyle="1">
    <w:name w:val="Normal Paragraph"/>
    <w:basedOn w:val="765"/>
    <w:uiPriority w:val="0"/>
    <w:qFormat/>
    <w:pPr>
      <w:ind w:firstLine="425"/>
      <w:spacing w:before="120" w:line="360" w:lineRule="auto"/>
      <w:widowControl/>
    </w:pPr>
    <w:rPr>
      <w:rFonts w:ascii="Calibri" w:hAnsi="Calibri"/>
      <w:sz w:val="24"/>
      <w:szCs w:val="20"/>
    </w:rPr>
  </w:style>
  <w:style w:type="paragraph" w:styleId="1376" w:customStyle="1">
    <w:name w:val="xl36"/>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7" w:customStyle="1">
    <w:name w:val="È±Ê¡ÎÄ±¾"/>
    <w:basedOn w:val="765"/>
    <w:uiPriority w:val="0"/>
    <w:qFormat/>
    <w:pPr>
      <w:jc w:val="left"/>
      <w:spacing w:line="360" w:lineRule="auto"/>
      <w:widowControl/>
    </w:pPr>
    <w:rPr>
      <w:sz w:val="24"/>
      <w:szCs w:val="20"/>
    </w:rPr>
  </w:style>
  <w:style w:type="paragraph" w:styleId="1378" w:customStyle="1">
    <w:name w:val="Char Char Char Char Char Char Char Char Char Char3"/>
    <w:basedOn w:val="765"/>
    <w:uiPriority w:val="0"/>
    <w:qFormat/>
    <w:rPr>
      <w:rFonts w:ascii="Tahoma" w:hAnsi="Tahoma"/>
      <w:sz w:val="24"/>
      <w:szCs w:val="20"/>
    </w:rPr>
  </w:style>
  <w:style w:type="paragraph" w:styleId="1379" w:customStyle="1">
    <w:name w:val="a1"/>
    <w:basedOn w:val="765"/>
    <w:uiPriority w:val="0"/>
    <w:qFormat/>
    <w:pPr>
      <w:jc w:val="left"/>
      <w:spacing w:before="100" w:beforeAutospacing="1" w:after="100" w:afterAutospacing="1"/>
      <w:widowControl/>
    </w:pPr>
    <w:rPr>
      <w:rFonts w:ascii="宋体"/>
      <w:sz w:val="24"/>
    </w:rPr>
  </w:style>
  <w:style w:type="paragraph" w:styleId="1380"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xl27"/>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正文段"/>
    <w:basedOn w:val="765"/>
    <w:uiPriority w:val="0"/>
    <w:qFormat/>
    <w:pPr>
      <w:ind w:firstLine="425"/>
      <w:spacing w:after="240" w:line="240" w:lineRule="atLeast"/>
      <w:widowControl/>
    </w:pPr>
    <w:rPr>
      <w:sz w:val="24"/>
      <w:szCs w:val="20"/>
    </w:rPr>
  </w:style>
  <w:style w:type="paragraph" w:styleId="1384" w:customStyle="1">
    <w:name w:val="Normal_16_0"/>
    <w:uiPriority w:val="0"/>
    <w:qFormat/>
    <w:rPr>
      <w:rFonts w:ascii="黑体" w:hAnsi="黑体" w:eastAsia="黑体" w:cs="Times New Roman"/>
      <w:b/>
      <w:sz w:val="32"/>
      <w:szCs w:val="24"/>
      <w:lang w:val="en-US" w:eastAsia="zh-CN" w:bidi="ar-SA"/>
    </w:rPr>
  </w:style>
  <w:style w:type="paragraph" w:styleId="1385" w:customStyle="1">
    <w:name w:val="Normal_17"/>
    <w:uiPriority w:val="0"/>
    <w:qFormat/>
    <w:rPr>
      <w:rFonts w:ascii="黑体" w:hAnsi="黑体" w:eastAsia="黑体" w:cs="Times New Roman"/>
      <w:b/>
      <w:sz w:val="32"/>
      <w:szCs w:val="24"/>
      <w:lang w:val="en-US" w:eastAsia="zh-CN" w:bidi="ar-SA"/>
    </w:rPr>
  </w:style>
  <w:style w:type="paragraph" w:styleId="1386" w:customStyle="1">
    <w:name w:val="xl42"/>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7" w:customStyle="1">
    <w:name w:val="列出段落[858D7CFB-ED40-4347-BF05-701D383B685F][858D7CFB-ED40-4347-BF05-701D383B685F]"/>
    <w:basedOn w:val="765"/>
    <w:uiPriority w:val="0"/>
    <w:qFormat/>
    <w:pPr>
      <w:ind w:firstLine="200"/>
    </w:pPr>
    <w:rPr>
      <w:rFonts w:ascii="Calibri" w:hAnsi="Calibri"/>
    </w:rPr>
  </w:style>
  <w:style w:type="paragraph" w:styleId="1388" w:customStyle="1">
    <w:name w:val="缺省文本"/>
    <w:basedOn w:val="765"/>
    <w:uiPriority w:val="0"/>
    <w:qFormat/>
    <w:pPr>
      <w:jc w:val="left"/>
    </w:pPr>
    <w:rPr>
      <w:sz w:val="24"/>
      <w:szCs w:val="20"/>
    </w:rPr>
  </w:style>
  <w:style w:type="paragraph" w:styleId="1389" w:customStyle="1">
    <w:name w:val="Normal_13"/>
    <w:uiPriority w:val="0"/>
    <w:qFormat/>
    <w:rPr>
      <w:rFonts w:ascii="黑体" w:hAnsi="黑体" w:eastAsia="黑体" w:cs="Times New Roman"/>
      <w:b/>
      <w:sz w:val="32"/>
      <w:szCs w:val="24"/>
      <w:lang w:val="en-US" w:eastAsia="zh-CN" w:bidi="ar-SA"/>
    </w:rPr>
  </w:style>
  <w:style w:type="paragraph" w:styleId="139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1" w:customStyle="1">
    <w:name w:val="FA正文+标号"/>
    <w:basedOn w:val="76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2" w:customStyle="1">
    <w:name w:val="附图居中"/>
    <w:basedOn w:val="765"/>
    <w:next w:val="1225"/>
    <w:uiPriority w:val="0"/>
    <w:qFormat/>
    <w:pPr>
      <w:ind w:left="1271" w:hanging="420"/>
      <w:jc w:val="center"/>
      <w:keepNext/>
      <w:spacing w:line="360" w:lineRule="auto"/>
      <w:tabs>
        <w:tab w:val="left" w:pos="0" w:leader="none"/>
      </w:tabs>
    </w:pPr>
    <w:rPr>
      <w:caps/>
      <w:sz w:val="24"/>
    </w:rPr>
  </w:style>
  <w:style w:type="paragraph" w:styleId="139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 + 宋体"/>
    <w:basedOn w:val="765"/>
    <w:uiPriority w:val="0"/>
    <w:qFormat/>
    <w:pPr>
      <w:ind w:firstLine="250"/>
    </w:pPr>
    <w:rPr>
      <w:rFonts w:ascii="宋体"/>
      <w:szCs w:val="21"/>
    </w:rPr>
  </w:style>
  <w:style w:type="paragraph" w:styleId="1395" w:customStyle="1">
    <w:name w:val="Normal_5"/>
    <w:uiPriority w:val="0"/>
    <w:qFormat/>
    <w:rPr>
      <w:rFonts w:ascii="黑体" w:hAnsi="黑体" w:eastAsia="黑体" w:cs="Times New Roman"/>
      <w:b/>
      <w:sz w:val="32"/>
      <w:szCs w:val="24"/>
      <w:lang w:val="en-US" w:eastAsia="zh-CN" w:bidi="ar-SA"/>
    </w:rPr>
  </w:style>
  <w:style w:type="paragraph" w:styleId="1396" w:customStyle="1">
    <w:name w:val="Normal_13_0"/>
    <w:uiPriority w:val="0"/>
    <w:qFormat/>
    <w:rPr>
      <w:rFonts w:ascii="黑体" w:hAnsi="黑体" w:eastAsia="黑体" w:cs="Times New Roman"/>
      <w:b/>
      <w:sz w:val="32"/>
      <w:szCs w:val="24"/>
      <w:lang w:val="en-US" w:eastAsia="zh-CN" w:bidi="ar-SA"/>
    </w:rPr>
  </w:style>
  <w:style w:type="paragraph" w:styleId="1397" w:customStyle="1">
    <w:name w:val="Normal_14"/>
    <w:uiPriority w:val="0"/>
    <w:qFormat/>
    <w:rPr>
      <w:rFonts w:ascii="黑体" w:hAnsi="黑体" w:eastAsia="黑体" w:cs="Times New Roman"/>
      <w:b/>
      <w:sz w:val="32"/>
      <w:szCs w:val="24"/>
      <w:lang w:val="en-US" w:eastAsia="zh-CN" w:bidi="ar-SA"/>
    </w:rPr>
  </w:style>
  <w:style w:type="paragraph" w:styleId="13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Normal_3_0"/>
    <w:uiPriority w:val="0"/>
    <w:qFormat/>
    <w:rPr>
      <w:rFonts w:ascii="黑体" w:hAnsi="黑体" w:eastAsia="黑体" w:cs="Times New Roman"/>
      <w:b/>
      <w:sz w:val="32"/>
      <w:szCs w:val="24"/>
      <w:lang w:val="en-US" w:eastAsia="zh-CN" w:bidi="ar-SA"/>
    </w:rPr>
  </w:style>
  <w:style w:type="paragraph" w:styleId="1401" w:customStyle="1">
    <w:name w:val="保密事宜格式"/>
    <w:basedOn w:val="98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2" w:customStyle="1">
    <w:name w:val="样式 正文缩进 + (中文) 仿宋_GB2312 小四 Char"/>
    <w:basedOn w:val="987"/>
    <w:uiPriority w:val="0"/>
    <w:qFormat/>
    <w:pPr>
      <w:ind w:firstLine="200"/>
      <w:spacing w:line="360" w:lineRule="auto"/>
    </w:pPr>
    <w:rPr>
      <w:szCs w:val="24"/>
    </w:rPr>
  </w:style>
  <w:style w:type="paragraph" w:styleId="1403" w:customStyle="1">
    <w:name w:val="默认段落字体 Para Char Char Char Char Char Char Char Char Char Char Char Char Char Char"/>
    <w:basedOn w:val="992"/>
    <w:uiPriority w:val="0"/>
    <w:qFormat/>
    <w:rPr>
      <w:rFonts w:ascii="Tahoma" w:hAnsi="Tahoma"/>
      <w:sz w:val="24"/>
    </w:rPr>
  </w:style>
  <w:style w:type="character" w:styleId="1404" w:customStyle="1">
    <w:name w:val="font71"/>
    <w:uiPriority w:val="0"/>
    <w:qFormat/>
    <w:rPr>
      <w:rFonts w:hint="eastAsia" w:ascii="宋体" w:hAnsi="宋体" w:eastAsia="宋体" w:cs="宋体"/>
      <w:color w:val="ff0000"/>
      <w:sz w:val="24"/>
      <w:szCs w:val="24"/>
      <w:u w:val="none"/>
    </w:rPr>
  </w:style>
  <w:style w:type="paragraph" w:styleId="1405" w:customStyle="1">
    <w:name w:val="正文缩进1"/>
    <w:basedOn w:val="765"/>
    <w:uiPriority w:val="0"/>
    <w:qFormat/>
    <w:pPr>
      <w:ind w:firstLine="420"/>
    </w:pPr>
    <w:rPr>
      <w:szCs w:val="20"/>
    </w:rPr>
  </w:style>
  <w:style w:type="character" w:styleId="1406" w:customStyle="1">
    <w:name w:val="占位符文本1"/>
    <w:uiPriority w:val="99"/>
    <w:qFormat/>
    <w:rPr>
      <w:color w:val="808080"/>
    </w:rPr>
  </w:style>
  <w:style w:type="paragraph" w:styleId="1407" w:customStyle="1">
    <w:name w:val="B2"/>
    <w:basedOn w:val="765"/>
    <w:uiPriority w:val="0"/>
    <w:qFormat/>
    <w:pPr>
      <w:numPr>
        <w:ilvl w:val="1"/>
        <w:numId w:val="4"/>
      </w:numPr>
      <w:tabs>
        <w:tab w:val="left" w:pos="1418" w:leader="none"/>
      </w:tabs>
      <w:outlineLvl w:val="1"/>
    </w:pPr>
    <w:rPr>
      <w:rFonts w:ascii="Arial Narrow" w:hAnsi="Arial Narrow" w:eastAsia="仿宋"/>
      <w:sz w:val="24"/>
      <w:szCs w:val="24"/>
    </w:rPr>
  </w:style>
  <w:style w:type="paragraph" w:styleId="1408" w:customStyle="1">
    <w:name w:val="B1"/>
    <w:basedOn w:val="76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9" w:customStyle="1">
    <w:name w:val="正文文本11"/>
    <w:basedOn w:val="765"/>
    <w:next w:val="765"/>
    <w:uiPriority w:val="0"/>
    <w:qFormat/>
    <w:rPr>
      <w:rFonts w:ascii="楷体_GB2312" w:hAnsi="Arial" w:eastAsia="楷体_GB2312"/>
      <w:sz w:val="28"/>
      <w:szCs w:val="28"/>
    </w:rPr>
  </w:style>
  <w:style w:type="paragraph" w:styleId="1410" w:customStyle="1">
    <w:name w:val="Table Text"/>
    <w:basedOn w:val="765"/>
    <w:uiPriority w:val="0"/>
    <w:qFormat/>
    <w:rPr>
      <w:rFonts w:ascii="宋体" w:hAnsi="宋体" w:cs="宋体"/>
      <w:sz w:val="17"/>
      <w:szCs w:val="17"/>
      <w:lang w:eastAsia="en-US"/>
    </w:rPr>
  </w:style>
  <w:style w:type="table" w:styleId="1411" w:customStyle="1">
    <w:name w:val="Table Normal"/>
    <w:uiPriority w:val="0"/>
    <w:qFormat/>
    <w:tblPr>
      <w:tblCellMar>
        <w:left w:w="0" w:type="dxa"/>
        <w:top w:w="0" w:type="dxa"/>
        <w:right w:w="0" w:type="dxa"/>
        <w:bottom w:w="0" w:type="dxa"/>
      </w:tblCellMar>
    </w:tblPr>
  </w:style>
  <w:style w:type="character" w:styleId="1412" w:customStyle="1">
    <w:name w:val="mark"/>
    <w:uiPriority w:val="0"/>
    <w:qFormat/>
    <w:rPr>
      <w:rFonts w:ascii="Times New Roman" w:hAnsi="Times New Roman" w:eastAsia="宋体" w:cs="Times New Roman"/>
    </w:rPr>
  </w:style>
  <w:style w:type="paragraph" w:styleId="1413" w:customStyle="1">
    <w:name w:val="标题 311"/>
    <w:basedOn w:val="765"/>
    <w:next w:val="765"/>
    <w:uiPriority w:val="0"/>
    <w:qFormat/>
    <w:pPr>
      <w:keepLines/>
      <w:keepNext/>
      <w:spacing w:before="260" w:after="260" w:line="416" w:lineRule="auto"/>
      <w:outlineLvl w:val="2"/>
    </w:pPr>
    <w:rPr>
      <w:b/>
      <w:sz w:val="32"/>
      <w:szCs w:val="20"/>
    </w:rPr>
  </w:style>
  <w:style w:type="paragraph" w:styleId="1414" w:customStyle="1">
    <w:name w:val="p16"/>
    <w:basedOn w:val="765"/>
    <w:uiPriority w:val="0"/>
    <w:qFormat/>
    <w:pPr>
      <w:widowControl/>
    </w:pPr>
    <w:rPr>
      <w:rFonts w:ascii="宋体" w:hAnsi="宋体" w:cs="宋体"/>
      <w:b/>
      <w:color w:val="000000"/>
      <w:position w:val="-10"/>
      <w:sz w:val="28"/>
      <w:szCs w:val="28"/>
    </w:rPr>
  </w:style>
  <w:style w:type="paragraph" w:styleId="1415" w:customStyle="1">
    <w:name w:val="p19"/>
    <w:basedOn w:val="765"/>
    <w:uiPriority w:val="0"/>
    <w:qFormat/>
    <w:pPr>
      <w:widowControl/>
    </w:pPr>
    <w:rPr>
      <w:rFonts w:ascii="宋体" w:hAnsi="宋体" w:cs="宋体"/>
      <w:b/>
      <w:color w:val="000000"/>
      <w:position w:val="-10"/>
      <w:sz w:val="28"/>
      <w:szCs w:val="28"/>
    </w:rPr>
  </w:style>
  <w:style w:type="paragraph" w:styleId="1416" w:customStyle="1">
    <w:name w:val="修订2"/>
    <w:uiPriority w:val="99"/>
    <w:qFormat/>
    <w:rPr>
      <w:rFonts w:ascii="Times New Roman" w:hAnsi="Times New Roman" w:eastAsia="宋体" w:cs="Times New Roman"/>
      <w:sz w:val="21"/>
      <w:szCs w:val="22"/>
      <w:lang w:val="en-US" w:eastAsia="zh-CN" w:bidi="ar-SA"/>
    </w:rPr>
  </w:style>
  <w:style w:type="character" w:styleId="1417" w:customStyle="1">
    <w:name w:val="日期 字符"/>
    <w:basedOn w:val="775"/>
    <w:link w:val="786"/>
    <w:uiPriority w:val="99"/>
    <w:qFormat/>
    <w:rPr>
      <w:sz w:val="21"/>
      <w:szCs w:val="22"/>
    </w:rPr>
  </w:style>
  <w:style w:type="character" w:styleId="1418" w:customStyle="1">
    <w:name w:val="列表段落 字符"/>
    <w:link w:val="1203"/>
    <w:uiPriority w:val="34"/>
    <w:qFormat/>
    <w:rPr>
      <w:rFonts w:ascii="Calibri" w:hAnsi="Calibri"/>
      <w:sz w:val="21"/>
      <w:szCs w:val="22"/>
    </w:rPr>
  </w:style>
  <w:style w:type="character" w:styleId="1419" w:customStyle="1">
    <w:name w:val="正文文本缩进 字符"/>
    <w:basedOn w:val="775"/>
    <w:link w:val="782"/>
    <w:uiPriority w:val="99"/>
    <w:qFormat/>
    <w:rPr>
      <w:sz w:val="21"/>
      <w:szCs w:val="22"/>
    </w:rPr>
  </w:style>
  <w:style w:type="character" w:styleId="1420" w:customStyle="1">
    <w:name w:val="标题 2 Char"/>
    <w:uiPriority w:val="0"/>
    <w:qFormat/>
    <w:rPr>
      <w:rFonts w:ascii="Cambria" w:hAnsi="Cambria" w:eastAsia="宋体" w:cs="Times New Roman"/>
      <w:b/>
      <w:bCs/>
      <w:sz w:val="32"/>
      <w:szCs w:val="32"/>
    </w:rPr>
  </w:style>
  <w:style w:type="paragraph" w:styleId="1421" w:customStyle="1">
    <w:name w:val="列表段落2"/>
    <w:basedOn w:val="765"/>
    <w:uiPriority w:val="34"/>
    <w:qFormat/>
    <w:pPr>
      <w:ind w:firstLine="420"/>
    </w:pPr>
  </w:style>
  <w:style w:type="numbering" w:styleId="14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98</cp:revision>
  <dcterms:created xsi:type="dcterms:W3CDTF">2025-04-14T07:55:00Z</dcterms:created>
  <dcterms:modified xsi:type="dcterms:W3CDTF">2026-07-09T06:02:55Z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FA8CFE3717864D068EF8E8B3C2FD4B98_13</vt:lpwstr>
  </property>
  <property fmtid="{D5CDD505-2E9C-101B-9397-08002B2CF9AE}" pid="4" name="KSOTemplateDocerSaveRecord">
    <vt:lpwstr>eyJoZGlkIjoiYzQyMzdkOTA4NGFjNTcxZjM5YWQ3NWUxNmJiYmMzN2MiLCJ1c2VySWQiOiIzMTg5MzgxNzEifQ==</vt:lpwstr>
  </property>
</Properties>
</file>