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szCs w:val="21"/>
        </w:rPr>
      </w:pPr>
      <w:r/>
      <w:bookmarkStart w:id="0" w:name="_Toc80264696"/>
      <w:r/>
      <w:bookmarkStart w:id="1" w:name="_Toc531620161"/>
      <w:r/>
      <w:r/>
    </w:p>
    <w:p>
      <w:pPr>
        <w:ind w:firstLine="560"/>
        <w:jc w:val="right"/>
        <w:spacing w:line="520" w:lineRule="atLeast"/>
        <w:widowControl/>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firstLine="560"/>
        <w:jc w:val="right"/>
        <w:spacing w:line="520" w:lineRule="atLeast"/>
        <w:widowControl/>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jc w:val="center"/>
        <w:spacing w:line="360" w:lineRule="auto"/>
        <w:rPr>
          <w:rFonts w:hint="eastAsia" w:ascii="宋体" w:hAnsi="宋体" w:cs="宋体"/>
          <w:color w:val="000000"/>
          <w:spacing w:val="40"/>
          <w:sz w:val="72"/>
          <w:szCs w:val="72"/>
        </w:rPr>
        <w:outlineLvl w:val="0"/>
      </w:pPr>
      <w:r>
        <w:rPr>
          <w:rFonts w:hint="eastAsia" w:ascii="宋体" w:hAnsi="宋体" w:cs="宋体"/>
          <w:color w:val="000000"/>
          <w:spacing w:val="40"/>
          <w:sz w:val="72"/>
          <w:szCs w:val="72"/>
        </w:rPr>
        <w:t xml:space="preserve">苏州市吴江区政府采购</w:t>
      </w:r>
      <w:r/>
    </w:p>
    <w:p>
      <w:pPr>
        <w:jc w:val="center"/>
        <w:rPr>
          <w:b/>
          <w:color w:val="000000"/>
          <w:sz w:val="72"/>
          <w:szCs w:val="72"/>
        </w:rPr>
      </w:pPr>
      <w:r>
        <w:rPr>
          <w:rFonts w:hint="eastAsia" w:ascii="宋体" w:hAnsi="宋体" w:cs="宋体"/>
          <w:color w:val="000000"/>
          <w:spacing w:val="40"/>
          <w:sz w:val="72"/>
          <w:szCs w:val="72"/>
        </w:rPr>
        <w:t xml:space="preserve">采购</w:t>
      </w:r>
      <w:r>
        <w:rPr>
          <w:rFonts w:hint="eastAsia" w:ascii="宋体" w:hAnsi="宋体" w:cs="宋体"/>
          <w:color w:val="000000"/>
          <w:spacing w:val="20"/>
          <w:sz w:val="72"/>
          <w:szCs w:val="72"/>
        </w:rPr>
        <w:t xml:space="preserve">文件</w:t>
      </w:r>
      <w:r/>
    </w:p>
    <w:p>
      <w:pPr>
        <w:ind w:right="-840"/>
        <w:jc w:val="center"/>
        <w:spacing w:before="100" w:after="100" w:line="360" w:lineRule="auto"/>
        <w:tabs>
          <w:tab w:val="left" w:pos="168" w:leader="none"/>
          <w:tab w:val="center" w:pos="4422" w:leader="none"/>
        </w:tabs>
        <w:rPr>
          <w:rFonts w:hint="eastAsia" w:ascii="宋体" w:hAnsi="宋体" w:cs="宋体"/>
          <w:b/>
          <w:sz w:val="48"/>
          <w:szCs w:val="48"/>
        </w:rPr>
      </w:pPr>
      <w:r>
        <w:rPr>
          <w:rFonts w:hint="eastAsia" w:ascii="宋体" w:hAnsi="宋体" w:cs="宋体"/>
          <w:b/>
          <w:sz w:val="48"/>
          <w:szCs w:val="48"/>
        </w:rPr>
      </w:r>
      <w:r/>
    </w:p>
    <w:p>
      <w:pPr>
        <w:pStyle w:val="1102"/>
      </w:p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采购内容：江苏盛泽医院存储系统采购项目</w:t>
      </w:r>
      <w:r/>
    </w:p>
    <w:p>
      <w:pPr>
        <w:jc w:val="center"/>
        <w:spacing w:line="440" w:lineRule="exact"/>
        <w:rPr>
          <w:rFonts w:hint="eastAsia" w:ascii="Microsoft New Tai Lue" w:hAnsi="Microsoft New Tai Lue" w:eastAsia="宋体" w:cs="Microsoft New Tai Lue"/>
          <w:b/>
          <w:color w:val="000000"/>
          <w:sz w:val="96"/>
          <w:lang w:eastAsia="zh-CN"/>
        </w:rPr>
      </w:pPr>
      <w:r>
        <w:rPr>
          <w:rFonts w:hint="eastAsia" w:ascii="宋体" w:hAnsi="宋体" w:cs="宋体"/>
          <w:b/>
          <w:color w:val="000000"/>
          <w:sz w:val="36"/>
          <w:szCs w:val="36"/>
        </w:rPr>
        <w:t xml:space="preserve">采购编号：</w:t>
      </w:r>
      <w:r>
        <w:rPr>
          <w:rFonts w:hint="eastAsia" w:ascii="宋体" w:hAnsi="宋体" w:cs="宋体"/>
          <w:b/>
          <w:color w:val="000000"/>
          <w:sz w:val="36"/>
          <w:szCs w:val="36"/>
          <w:lang w:eastAsia="zh-CN"/>
        </w:rPr>
        <w:t xml:space="preserve">JSZC-320509-JITC-G2026-0174</w:t>
      </w:r>
      <w:r/>
    </w:p>
    <w:p>
      <w:pPr>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102"/>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103"/>
      </w:pPr>
      <w:r/>
      <w:r/>
    </w:p>
    <w:p>
      <w:pPr>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ind w:firstLine="964"/>
        <w:jc w:val="center"/>
        <w:spacing w:line="360" w:lineRule="auto"/>
        <w:tabs>
          <w:tab w:val="left" w:pos="360" w:leader="none"/>
        </w:tabs>
        <w:rPr>
          <w:rFonts w:ascii="Microsoft New Tai Lue" w:hAnsi="Microsoft New Tai Lue" w:cs="Microsoft New Tai Lue"/>
          <w:b/>
          <w:color w:val="000000"/>
          <w:sz w:val="32"/>
        </w:rPr>
      </w:pPr>
      <w:r>
        <w:rPr>
          <w:rFonts w:ascii="Microsoft New Tai Lue" w:hAnsi="Microsoft New Tai Lue" w:cs="Microsoft New Tai Lue"/>
          <w:b/>
          <w:color w:val="000000"/>
          <w:sz w:val="32"/>
        </w:rPr>
        <w:t xml:space="preserve">采购人：</w:t>
      </w:r>
      <w:r>
        <w:rPr>
          <w:rFonts w:hint="eastAsia" w:ascii="Microsoft New Tai Lue" w:hAnsi="Microsoft New Tai Lue" w:cs="Microsoft New Tai Lue"/>
          <w:b/>
          <w:color w:val="000000"/>
          <w:sz w:val="32"/>
        </w:rPr>
        <w:t xml:space="preserve">江苏盛泽医院</w:t>
      </w:r>
      <w:r/>
    </w:p>
    <w:p>
      <w:pPr>
        <w:ind w:firstLine="964"/>
        <w:jc w:val="center"/>
        <w:spacing w:line="360" w:lineRule="auto"/>
        <w:tabs>
          <w:tab w:val="left" w:pos="360" w:leader="none"/>
        </w:tabs>
        <w:rPr>
          <w:rFonts w:ascii="Microsoft New Tai Lue" w:hAnsi="Microsoft New Tai Lue" w:cs="Microsoft New Tai Lue"/>
          <w:b/>
          <w:color w:val="000000"/>
          <w:sz w:val="32"/>
        </w:rPr>
      </w:pPr>
      <w:r>
        <w:rPr>
          <w:rFonts w:ascii="Microsoft New Tai Lue" w:hAnsi="Microsoft New Tai Lue" w:cs="Microsoft New Tai Lue"/>
          <w:b/>
          <w:color w:val="000000"/>
          <w:sz w:val="32"/>
        </w:rPr>
        <w:t xml:space="preserve">采购代理机构：江苏省招标中心有限公司</w:t>
      </w:r>
      <w:r/>
    </w:p>
    <w:p>
      <w:pPr>
        <w:jc w:val="center"/>
        <w:rPr>
          <w:rFonts w:ascii="Microsoft New Tai Lue" w:hAnsi="Microsoft New Tai Lue" w:cs="Microsoft New Tai Lue"/>
          <w:color w:val="000000"/>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rPr>
        <w:t xml:space="preserve">二</w:t>
      </w:r>
      <w:r>
        <w:rPr>
          <w:rFonts w:hint="eastAsia" w:ascii="Microsoft New Tai Lue" w:hAnsi="Microsoft New Tai Lue" w:cs="Microsoft New Tai Lue"/>
          <w:b/>
          <w:color w:val="000000"/>
          <w:sz w:val="32"/>
        </w:rPr>
        <w:t xml:space="preserve">零二六 </w:t>
      </w:r>
      <w:r>
        <w:rPr>
          <w:rFonts w:ascii="Microsoft New Tai Lue" w:hAnsi="Microsoft New Tai Lue" w:cs="Microsoft New Tai Lue"/>
          <w:b/>
          <w:color w:val="000000"/>
          <w:sz w:val="32"/>
        </w:rPr>
        <w:t xml:space="preserve">年</w:t>
      </w:r>
      <w:r>
        <w:rPr>
          <w:rFonts w:hint="eastAsia" w:ascii="Microsoft New Tai Lue" w:hAnsi="Microsoft New Tai Lue" w:cs="Microsoft New Tai Lue"/>
          <w:b/>
          <w:color w:val="000000"/>
          <w:sz w:val="32"/>
        </w:rPr>
        <w:t xml:space="preserve"> </w:t>
      </w:r>
      <w:r>
        <w:rPr>
          <w:rFonts w:hint="eastAsia" w:ascii="Microsoft New Tai Lue" w:hAnsi="Microsoft New Tai Lue" w:cs="Microsoft New Tai Lue"/>
          <w:b/>
          <w:color w:val="000000"/>
          <w:sz w:val="32"/>
          <w:lang w:val="en-US" w:eastAsia="zh-CN"/>
        </w:rPr>
        <w:t xml:space="preserve">六</w:t>
      </w:r>
      <w:r>
        <w:rPr>
          <w:rFonts w:hint="eastAsia" w:ascii="Microsoft New Tai Lue" w:hAnsi="Microsoft New Tai Lue" w:cs="Microsoft New Tai Lue"/>
          <w:b/>
          <w:color w:val="000000"/>
          <w:sz w:val="32"/>
        </w:rPr>
        <w:t xml:space="preserve"> </w:t>
      </w:r>
      <w:r>
        <w:rPr>
          <w:rFonts w:ascii="Microsoft New Tai Lue" w:hAnsi="Microsoft New Tai Lue" w:cs="Microsoft New Tai Lue"/>
          <w:b/>
          <w:color w:val="000000"/>
          <w:sz w:val="32"/>
        </w:rPr>
        <w:t xml:space="preserve">月</w:t>
      </w:r>
      <w:r/>
    </w:p>
    <w:p>
      <w:pPr>
        <w:jc w:val="center"/>
        <w:spacing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目   录</w:t>
      </w:r>
      <w:r/>
    </w:p>
    <w:p>
      <w:pPr>
        <w:pStyle w:val="876"/>
        <w:spacing w:line="360" w:lineRule="auto"/>
        <w:tabs>
          <w:tab w:val="right" w:pos="8844" w:leader="dot"/>
        </w:tabs>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 TOC \o "1-3" \h \z \u </w:instrText>
      </w:r>
      <w:r>
        <w:rPr>
          <w:rFonts w:hint="eastAsia" w:ascii="宋体" w:hAnsi="宋体" w:cs="宋体"/>
          <w:b/>
          <w:bCs/>
          <w:sz w:val="24"/>
        </w:rPr>
        <w:fldChar w:fldCharType="separate"/>
      </w:r>
      <w:r>
        <w:fldChar w:fldCharType="begin"/>
      </w:r>
      <w:r>
        <w:instrText xml:space="preserve"> HYPERLINK \l "_Toc19709" </w:instrText>
      </w:r>
      <w:r>
        <w:fldChar w:fldCharType="separate"/>
      </w:r>
      <w:r>
        <w:rPr>
          <w:rFonts w:hint="eastAsia" w:ascii="宋体" w:hAnsi="宋体" w:cs="宋体"/>
          <w:b/>
          <w:bCs/>
          <w:sz w:val="24"/>
        </w:rPr>
        <w:t xml:space="preserve">第一章 招标公告</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_Toc19709 \h </w:instrText>
      </w:r>
      <w:r>
        <w:rPr>
          <w:rFonts w:hint="eastAsia" w:ascii="宋体" w:hAnsi="宋体" w:cs="宋体"/>
          <w:b/>
          <w:bCs/>
          <w:sz w:val="24"/>
        </w:rPr>
        <w:fldChar w:fldCharType="separate"/>
      </w:r>
      <w:r>
        <w:rPr>
          <w:rFonts w:hint="eastAsia" w:ascii="宋体" w:hAnsi="宋体" w:cs="宋体"/>
          <w:b/>
          <w:bCs/>
          <w:sz w:val="24"/>
        </w:rPr>
        <w:t xml:space="preserve">2</w:t>
      </w:r>
      <w:r>
        <w:rPr>
          <w:rFonts w:hint="eastAsia" w:ascii="宋体" w:hAnsi="宋体" w:cs="宋体"/>
          <w:b/>
          <w:bCs/>
          <w:sz w:val="24"/>
        </w:rPr>
        <w:fldChar w:fldCharType="end"/>
      </w:r>
      <w:r>
        <w:rPr>
          <w:rFonts w:hint="eastAsia" w:ascii="宋体" w:hAnsi="宋体" w:cs="宋体"/>
          <w:b/>
          <w:bCs/>
          <w:sz w:val="24"/>
        </w:rPr>
        <w:fldChar w:fldCharType="end"/>
      </w:r>
      <w:r/>
    </w:p>
    <w:p>
      <w:pPr>
        <w:pStyle w:val="876"/>
        <w:spacing w:line="360" w:lineRule="auto"/>
        <w:tabs>
          <w:tab w:val="right" w:pos="8844" w:leader="dot"/>
        </w:tabs>
        <w:rPr>
          <w:rFonts w:hint="eastAsia" w:ascii="宋体" w:hAnsi="宋体" w:cs="宋体"/>
          <w:b/>
          <w:bCs/>
          <w:sz w:val="24"/>
        </w:rPr>
      </w:pPr>
      <w:r>
        <w:fldChar w:fldCharType="begin"/>
      </w:r>
      <w:r>
        <w:instrText xml:space="preserve"> HYPERLINK \l "_Toc1202" </w:instrText>
      </w:r>
      <w:r>
        <w:fldChar w:fldCharType="separate"/>
      </w:r>
      <w:r>
        <w:rPr>
          <w:rFonts w:hint="eastAsia" w:ascii="宋体" w:hAnsi="宋体" w:cs="宋体"/>
          <w:b/>
          <w:bCs/>
          <w:sz w:val="24"/>
        </w:rPr>
        <w:t xml:space="preserve">第二章  投标人须知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_Toc1202 \h </w:instrText>
      </w:r>
      <w:r>
        <w:rPr>
          <w:rFonts w:hint="eastAsia" w:ascii="宋体" w:hAnsi="宋体" w:cs="宋体"/>
          <w:b/>
          <w:bCs/>
          <w:sz w:val="24"/>
        </w:rPr>
        <w:fldChar w:fldCharType="separate"/>
      </w:r>
      <w:r>
        <w:rPr>
          <w:rFonts w:hint="eastAsia" w:ascii="宋体" w:hAnsi="宋体" w:cs="宋体"/>
          <w:b/>
          <w:bCs/>
          <w:sz w:val="24"/>
        </w:rPr>
        <w:t xml:space="preserve">6</w:t>
      </w:r>
      <w:r>
        <w:rPr>
          <w:rFonts w:hint="eastAsia" w:ascii="宋体" w:hAnsi="宋体" w:cs="宋体"/>
          <w:b/>
          <w:bCs/>
          <w:sz w:val="24"/>
        </w:rPr>
        <w:fldChar w:fldCharType="end"/>
      </w:r>
      <w:r>
        <w:rPr>
          <w:rFonts w:hint="eastAsia" w:ascii="宋体" w:hAnsi="宋体" w:cs="宋体"/>
          <w:b/>
          <w:bCs/>
          <w:sz w:val="24"/>
        </w:rPr>
        <w:fldChar w:fldCharType="end"/>
      </w:r>
      <w:r/>
    </w:p>
    <w:p>
      <w:pPr>
        <w:pStyle w:val="876"/>
        <w:spacing w:line="360" w:lineRule="auto"/>
        <w:tabs>
          <w:tab w:val="right" w:pos="8844" w:leader="dot"/>
        </w:tabs>
        <w:rPr>
          <w:rFonts w:hint="eastAsia" w:ascii="宋体" w:hAnsi="宋体" w:cs="宋体"/>
          <w:b/>
          <w:bCs/>
          <w:sz w:val="24"/>
        </w:rPr>
      </w:pPr>
      <w:r>
        <w:fldChar w:fldCharType="begin"/>
      </w:r>
      <w:r>
        <w:instrText xml:space="preserve"> HYPERLINK \l "_Toc24398" </w:instrText>
      </w:r>
      <w:r>
        <w:fldChar w:fldCharType="separate"/>
      </w:r>
      <w:r>
        <w:rPr>
          <w:rFonts w:hint="eastAsia" w:ascii="宋体" w:hAnsi="宋体" w:cs="宋体"/>
          <w:b/>
          <w:bCs/>
          <w:sz w:val="24"/>
        </w:rPr>
        <w:t xml:space="preserve">第三章 政府采购合同条款及格式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_Toc24398 \h </w:instrText>
      </w:r>
      <w:r>
        <w:rPr>
          <w:rFonts w:hint="eastAsia" w:ascii="宋体" w:hAnsi="宋体" w:cs="宋体"/>
          <w:b/>
          <w:bCs/>
          <w:sz w:val="24"/>
        </w:rPr>
        <w:fldChar w:fldCharType="separate"/>
      </w:r>
      <w:r>
        <w:rPr>
          <w:rFonts w:hint="eastAsia" w:ascii="宋体" w:hAnsi="宋体" w:cs="宋体"/>
          <w:b/>
          <w:bCs/>
          <w:sz w:val="24"/>
        </w:rPr>
        <w:t xml:space="preserve">11</w:t>
      </w:r>
      <w:r>
        <w:rPr>
          <w:rFonts w:hint="eastAsia" w:ascii="宋体" w:hAnsi="宋体" w:cs="宋体"/>
          <w:b/>
          <w:bCs/>
          <w:sz w:val="24"/>
        </w:rPr>
        <w:fldChar w:fldCharType="end"/>
      </w:r>
      <w:r>
        <w:rPr>
          <w:rFonts w:hint="eastAsia" w:ascii="宋体" w:hAnsi="宋体" w:cs="宋体"/>
          <w:b/>
          <w:bCs/>
          <w:sz w:val="24"/>
        </w:rPr>
        <w:fldChar w:fldCharType="end"/>
      </w:r>
      <w:r/>
    </w:p>
    <w:p>
      <w:pPr>
        <w:pStyle w:val="876"/>
        <w:spacing w:line="360" w:lineRule="auto"/>
        <w:tabs>
          <w:tab w:val="right" w:pos="8844" w:leader="dot"/>
        </w:tabs>
        <w:rPr>
          <w:rFonts w:hint="eastAsia" w:ascii="宋体" w:hAnsi="宋体" w:cs="宋体"/>
          <w:b/>
          <w:bCs/>
          <w:sz w:val="24"/>
        </w:rPr>
      </w:pPr>
      <w:r>
        <w:fldChar w:fldCharType="begin"/>
      </w:r>
      <w:r>
        <w:instrText xml:space="preserve"> HYPERLINK \l "_Toc26853" </w:instrText>
      </w:r>
      <w:r>
        <w:fldChar w:fldCharType="separate"/>
      </w:r>
      <w:r>
        <w:rPr>
          <w:rFonts w:hint="eastAsia" w:ascii="宋体" w:hAnsi="宋体" w:cs="宋体"/>
          <w:b/>
          <w:bCs/>
          <w:sz w:val="24"/>
        </w:rPr>
        <w:t xml:space="preserve">第四章 项目需求</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_Toc26853 \h </w:instrText>
      </w:r>
      <w:r>
        <w:rPr>
          <w:rFonts w:hint="eastAsia" w:ascii="宋体" w:hAnsi="宋体" w:cs="宋体"/>
          <w:b/>
          <w:bCs/>
          <w:sz w:val="24"/>
        </w:rPr>
        <w:fldChar w:fldCharType="separate"/>
      </w:r>
      <w:r>
        <w:rPr>
          <w:rFonts w:hint="eastAsia" w:ascii="宋体" w:hAnsi="宋体" w:cs="宋体"/>
          <w:b/>
          <w:bCs/>
          <w:sz w:val="24"/>
        </w:rPr>
        <w:t xml:space="preserve">37</w:t>
      </w:r>
      <w:r>
        <w:rPr>
          <w:rFonts w:hint="eastAsia" w:ascii="宋体" w:hAnsi="宋体" w:cs="宋体"/>
          <w:b/>
          <w:bCs/>
          <w:sz w:val="24"/>
        </w:rPr>
        <w:fldChar w:fldCharType="end"/>
      </w:r>
      <w:r>
        <w:rPr>
          <w:rFonts w:hint="eastAsia" w:ascii="宋体" w:hAnsi="宋体" w:cs="宋体"/>
          <w:b/>
          <w:bCs/>
          <w:sz w:val="24"/>
        </w:rPr>
        <w:fldChar w:fldCharType="end"/>
      </w:r>
      <w:r/>
    </w:p>
    <w:p>
      <w:pPr>
        <w:pStyle w:val="876"/>
        <w:spacing w:line="360" w:lineRule="auto"/>
        <w:tabs>
          <w:tab w:val="right" w:pos="8844" w:leader="dot"/>
        </w:tabs>
        <w:rPr>
          <w:rFonts w:hint="eastAsia" w:ascii="宋体" w:hAnsi="宋体" w:cs="宋体"/>
          <w:b/>
          <w:bCs/>
          <w:sz w:val="24"/>
        </w:rPr>
      </w:pPr>
      <w:r>
        <w:fldChar w:fldCharType="begin"/>
      </w:r>
      <w:r>
        <w:instrText xml:space="preserve"> HYPERLINK \l "_Toc31774" </w:instrText>
      </w:r>
      <w:r>
        <w:fldChar w:fldCharType="separate"/>
      </w:r>
      <w:r>
        <w:rPr>
          <w:rFonts w:hint="eastAsia" w:ascii="宋体" w:hAnsi="宋体" w:cs="宋体"/>
          <w:b/>
          <w:bCs/>
          <w:sz w:val="24"/>
        </w:rPr>
        <w:t xml:space="preserve">第五章 评标方法与评标标准</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_Toc31774 \h </w:instrText>
      </w:r>
      <w:r>
        <w:rPr>
          <w:rFonts w:hint="eastAsia" w:ascii="宋体" w:hAnsi="宋体" w:cs="宋体"/>
          <w:b/>
          <w:bCs/>
          <w:sz w:val="24"/>
        </w:rPr>
        <w:fldChar w:fldCharType="separate"/>
      </w:r>
      <w:r>
        <w:rPr>
          <w:rFonts w:hint="eastAsia" w:ascii="宋体" w:hAnsi="宋体" w:cs="宋体"/>
          <w:b/>
          <w:bCs/>
          <w:sz w:val="24"/>
        </w:rPr>
        <w:t xml:space="preserve">40</w:t>
      </w:r>
      <w:r>
        <w:rPr>
          <w:rFonts w:hint="eastAsia" w:ascii="宋体" w:hAnsi="宋体" w:cs="宋体"/>
          <w:b/>
          <w:bCs/>
          <w:sz w:val="24"/>
        </w:rPr>
        <w:fldChar w:fldCharType="end"/>
      </w:r>
      <w:r>
        <w:rPr>
          <w:rFonts w:hint="eastAsia" w:ascii="宋体" w:hAnsi="宋体" w:cs="宋体"/>
          <w:b/>
          <w:bCs/>
          <w:sz w:val="24"/>
        </w:rPr>
        <w:fldChar w:fldCharType="end"/>
      </w:r>
      <w:r/>
    </w:p>
    <w:p>
      <w:pPr>
        <w:pStyle w:val="876"/>
        <w:spacing w:line="360" w:lineRule="auto"/>
        <w:tabs>
          <w:tab w:val="right" w:pos="8844" w:leader="dot"/>
        </w:tabs>
        <w:rPr>
          <w:rFonts w:hint="eastAsia" w:ascii="宋体" w:hAnsi="宋体" w:cs="宋体"/>
          <w:b/>
          <w:bCs/>
          <w:sz w:val="24"/>
        </w:rPr>
      </w:pPr>
      <w:r>
        <w:fldChar w:fldCharType="begin"/>
      </w:r>
      <w:r>
        <w:instrText xml:space="preserve"> HYPERLINK \l "_Toc7374" </w:instrText>
      </w:r>
      <w:r>
        <w:fldChar w:fldCharType="separate"/>
      </w:r>
      <w:r>
        <w:rPr>
          <w:rFonts w:hint="eastAsia" w:ascii="宋体" w:hAnsi="宋体" w:cs="宋体"/>
          <w:b/>
          <w:bCs/>
          <w:sz w:val="24"/>
        </w:rPr>
        <w:t xml:space="preserve">第六章 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_Toc7374 \h </w:instrText>
      </w:r>
      <w:r>
        <w:rPr>
          <w:rFonts w:hint="eastAsia" w:ascii="宋体" w:hAnsi="宋体" w:cs="宋体"/>
          <w:b/>
          <w:bCs/>
          <w:sz w:val="24"/>
        </w:rPr>
        <w:fldChar w:fldCharType="separate"/>
      </w:r>
      <w:r>
        <w:rPr>
          <w:rFonts w:hint="eastAsia" w:ascii="宋体" w:hAnsi="宋体" w:cs="宋体"/>
          <w:b/>
          <w:bCs/>
          <w:sz w:val="24"/>
        </w:rPr>
        <w:t xml:space="preserve">44</w:t>
      </w:r>
      <w:r>
        <w:rPr>
          <w:rFonts w:hint="eastAsia" w:ascii="宋体" w:hAnsi="宋体" w:cs="宋体"/>
          <w:b/>
          <w:bCs/>
          <w:sz w:val="24"/>
        </w:rPr>
        <w:fldChar w:fldCharType="end"/>
      </w:r>
      <w:r>
        <w:rPr>
          <w:rFonts w:hint="eastAsia" w:ascii="宋体" w:hAnsi="宋体" w:cs="宋体"/>
          <w:b/>
          <w:bCs/>
          <w:sz w:val="24"/>
        </w:rPr>
        <w:fldChar w:fldCharType="end"/>
      </w:r>
      <w:r/>
    </w:p>
    <w:p>
      <w:pPr>
        <w:pStyle w:val="1062"/>
        <w:spacing w:line="360" w:lineRule="auto"/>
        <w:tabs>
          <w:tab w:val="right" w:pos="8834" w:leader="dot"/>
        </w:tabs>
        <w:rPr>
          <w:rFonts w:hint="eastAsia" w:ascii="等线" w:hAnsi="等线" w:eastAsia="等线"/>
          <w:b/>
          <w:sz w:val="21"/>
          <w:szCs w:val="22"/>
        </w:rPr>
      </w:pPr>
      <w:r>
        <w:rPr>
          <w:rFonts w:hint="eastAsia" w:ascii="宋体" w:hAnsi="宋体" w:eastAsia="宋体" w:cs="宋体"/>
          <w:b/>
          <w:bCs/>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886"/>
        <w:ind w:firstLine="3213"/>
        <w:jc w:val="both"/>
        <w:rPr>
          <w:rFonts w:ascii="Microsoft New Tai Lue" w:hAnsi="Microsoft New Tai Lue" w:cs="Microsoft New Tai Lue"/>
        </w:rPr>
      </w:pPr>
      <w:r/>
      <w:bookmarkStart w:id="2" w:name="_Toc19709"/>
      <w:r/>
      <w:bookmarkStart w:id="3" w:name="_Toc80264697"/>
      <w:r/>
      <w:bookmarkStart w:id="4" w:name="_Toc80792688"/>
      <w:r/>
      <w:bookmarkStart w:id="5" w:name="_Toc71561877"/>
      <w:r/>
      <w:bookmarkStart w:id="6" w:name="_Toc80264704"/>
      <w:r>
        <w:rPr>
          <w:rFonts w:hint="eastAsia" w:ascii="Microsoft New Tai Lue" w:hAnsi="Microsoft New Tai Lue" w:cs="Microsoft New Tai Lue"/>
        </w:rPr>
        <w:t xml:space="preserve">第一章 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szCs w:val="21"/>
          </w:rPr>
        </w:sdtPr>
        <w:sdtContent>
          <w:r>
            <w:rPr>
              <w:rFonts w:hint="eastAsia" w:ascii="Microsoft New Tai Lue" w:hAnsi="Microsoft New Tai Lue" w:cs="Microsoft New Tai Lue"/>
              <w:bCs/>
              <w:szCs w:val="21"/>
              <w:u w:val="single"/>
            </w:rPr>
            <w:t xml:space="preserve">江苏盛泽医院存储系统采购项目</w:t>
          </w:r>
        </w:sdtContent>
      </w:sdt>
      <w:r>
        <w:rPr>
          <w:rFonts w:ascii="Microsoft New Tai Lue" w:hAnsi="Microsoft New Tai Lue" w:cs="Microsoft New Tai Lue"/>
          <w:bCs/>
          <w:szCs w:val="21"/>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szCs w:val="21"/>
            <w:u w:val="single"/>
          </w:rPr>
        </w:sdtPr>
        <w:sdtContent>
          <w:r>
            <w:rPr>
              <w:rFonts w:hint="eastAsia" w:ascii="Microsoft New Tai Lue" w:hAnsi="Microsoft New Tai Lue" w:cs="Microsoft New Tai Lue"/>
              <w:bCs/>
              <w:szCs w:val="21"/>
              <w:u w:val="single"/>
            </w:rPr>
            <w:t xml:space="preserve">江苏政府采购网</w:t>
          </w:r>
        </w:sdtContent>
      </w:sdt>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采购文件</w:t>
      </w:r>
      <w:r>
        <w:rPr>
          <w:rFonts w:ascii="Microsoft New Tai Lue" w:hAnsi="Microsoft New Tai Lue" w:cs="Microsoft New Tai Lue"/>
          <w:bCs/>
          <w:szCs w:val="21"/>
        </w:rPr>
        <w:t xml:space="preserve">，并于</w:t>
      </w:r>
      <w:sdt>
        <w:sdtPr>
          <w15:appearance w15:val="boundingBox"/>
          <w:id w:val="1060367258"/>
          <w:placeholder>
            <w:docPart w:val="{0750ff33-8f46-4498-b164-60879e47bae3}"/>
          </w:placeholder>
          <w:rPr>
            <w:rFonts w:ascii="Microsoft New Tai Lue" w:hAnsi="Microsoft New Tai Lue" w:cs="Microsoft New Tai Lue"/>
            <w:bCs/>
            <w:szCs w:val="21"/>
            <w:highlight w:val="yellow"/>
          </w:rPr>
        </w:sdtPr>
        <w:sdtContent>
          <w:r>
            <w:rPr>
              <w:rFonts w:hint="eastAsia" w:ascii="Microsoft New Tai Lue" w:hAnsi="Microsoft New Tai Lue" w:cs="Microsoft New Tai Lue"/>
              <w:bCs/>
              <w:szCs w:val="21"/>
              <w:u w:val="single"/>
            </w:rPr>
            <w:t xml:space="preserve">2026年</w:t>
          </w:r>
          <w:r>
            <w:rPr>
              <w:rFonts w:hint="eastAsia" w:ascii="Microsoft New Tai Lue" w:hAnsi="Microsoft New Tai Lue" w:cs="Microsoft New Tai Lue"/>
              <w:bCs/>
              <w:szCs w:val="21"/>
              <w:u w:val="single"/>
              <w:lang w:val="en-US" w:eastAsia="zh-CN"/>
            </w:rPr>
            <w:t xml:space="preserve">07</w:t>
          </w:r>
          <w:r>
            <w:rPr>
              <w:rFonts w:hint="eastAsia" w:ascii="Microsoft New Tai Lue" w:hAnsi="Microsoft New Tai Lue" w:cs="Microsoft New Tai Lue"/>
              <w:bCs/>
              <w:szCs w:val="21"/>
              <w:u w:val="single"/>
            </w:rPr>
            <w:t xml:space="preserve">月20</w:t>
          </w:r>
          <w:r>
            <w:rPr>
              <w:rFonts w:hint="eastAsia" w:ascii="Microsoft New Tai Lue" w:hAnsi="Microsoft New Tai Lue" w:cs="Microsoft New Tai Lue"/>
              <w:bCs/>
              <w:szCs w:val="21"/>
              <w:u w:val="single"/>
              <w:lang w:val="en-US" w:eastAsia="zh-CN"/>
            </w:rPr>
          </w:r>
          <w:bookmarkStart w:id="451" w:name="_GoBack"/>
          <w:bookmarkEnd w:id="451"/>
          <w:r>
            <w:rPr>
              <w:rFonts w:hint="eastAsia" w:ascii="Microsoft New Tai Lue" w:hAnsi="Microsoft New Tai Lue" w:cs="Microsoft New Tai Lue"/>
              <w:bCs/>
              <w:szCs w:val="21"/>
              <w:u w:val="single"/>
            </w:rPr>
            <w:t xml:space="preserve">日13:30</w:t>
          </w:r>
        </w:sdtContent>
      </w:sdt>
      <w:r>
        <w:rPr>
          <w:rFonts w:ascii="Microsoft New Tai Lue" w:hAnsi="Microsoft New Tai Lue" w:cs="Microsoft New Tai Lue"/>
          <w:bCs/>
          <w:szCs w:val="21"/>
          <w:u w:val="single"/>
        </w:rPr>
        <w:t xml:space="preserve">（北京时间）</w:t>
      </w:r>
      <w:r>
        <w:rPr>
          <w:rFonts w:ascii="Microsoft New Tai Lue" w:hAnsi="Microsoft New Tai Lue" w:cs="Microsoft New Tai Lue"/>
          <w:bCs/>
          <w:szCs w:val="21"/>
        </w:rPr>
        <w:t xml:space="preserve">前递交投标文件。</w:t>
      </w:r>
      <w:r/>
    </w:p>
    <w:p>
      <w:pPr>
        <w:spacing w:line="360" w:lineRule="auto"/>
        <w:rPr>
          <w:rFonts w:ascii="Microsoft New Tai Lue" w:hAnsi="Microsoft New Tai Lue" w:cs="Microsoft New Tai Lue"/>
          <w:b/>
          <w:bCs/>
          <w:szCs w:val="44"/>
        </w:rPr>
      </w:pPr>
      <w:r/>
      <w:bookmarkStart w:id="7" w:name="_Toc96347851"/>
      <w:r/>
      <w:bookmarkStart w:id="8"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7"/>
      <w:r/>
      <w:bookmarkEnd w:id="8"/>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JSZC-320509-JITC-G2026-0174</w: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w:t>
      </w:r>
      <w:sdt>
        <w:sdtPr>
          <w15:appearance w15:val="boundingBox"/>
          <w:id w:val="957374975"/>
          <w:placeholder>
            <w:docPart w:val="{12141ca0-3c4e-492c-aee3-aa34a6ae14ed}"/>
          </w:placeholder>
          <w:rPr>
            <w:rFonts w:hint="eastAsia" w:ascii="宋体" w:hAnsi="宋体" w:cs="宋体"/>
            <w:bCs/>
            <w:szCs w:val="21"/>
          </w:rPr>
        </w:sdtPr>
        <w:sdtContent>
          <w:r>
            <w:rPr>
              <w:rFonts w:hint="eastAsia" w:ascii="宋体" w:hAnsi="宋体" w:cs="宋体"/>
              <w:bCs/>
              <w:szCs w:val="21"/>
            </w:rPr>
            <w:t xml:space="preserve">江苏盛泽医院存储系统采购项目</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w:t>
      </w:r>
      <w:sdt>
        <w:sdtPr>
          <w15:appearance w15:val="boundingBox"/>
          <w:id w:val="974335493"/>
          <w:placeholder>
            <w:docPart w:val="{0750ff33-8f46-4498-b164-60879e47bae3}"/>
          </w:placeholder>
          <w:rPr>
            <w:rFonts w:hint="eastAsia" w:ascii="宋体" w:hAnsi="宋体" w:cs="宋体"/>
            <w:bCs/>
            <w:szCs w:val="21"/>
          </w:rPr>
        </w:sdtPr>
        <w:sdtContent>
          <w:r>
            <w:rPr>
              <w:rFonts w:hint="eastAsia" w:ascii="宋体" w:hAnsi="宋体" w:cs="宋体"/>
              <w:bCs/>
              <w:szCs w:val="21"/>
            </w:rPr>
            <w:t xml:space="preserve">本项目总预算160万元。</w:t>
          </w:r>
        </w:sdtContent>
      </w:sdt>
      <w:r/>
      <w:r/>
    </w:p>
    <w:p>
      <w:pPr>
        <w:ind w:firstLine="422"/>
        <w:spacing w:line="360" w:lineRule="auto"/>
        <w:rPr>
          <w:rFonts w:hint="eastAsia" w:ascii="宋体" w:hAnsi="宋体" w:cs="宋体"/>
          <w:b/>
          <w:szCs w:val="21"/>
        </w:rPr>
      </w:pPr>
      <w:r>
        <w:rPr>
          <w:rFonts w:hint="eastAsia" w:ascii="宋体" w:hAnsi="宋体" w:cs="宋体"/>
          <w:b/>
          <w:szCs w:val="21"/>
        </w:rPr>
        <w:t xml:space="preserve">1.4★最高限价：</w:t>
      </w:r>
      <w:sdt>
        <w:sdtPr>
          <w15:appearance w15:val="boundingBox"/>
          <w:id w:val="725074183"/>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本项目投标总价不得高于人民币160万元（投标人投标报价不得超过上述限价金额，否则将作无效标处理）。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1.5采购需求：采购存储系统1套。具体要求详见采购文件第四章《采购需求》。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1.6采购包划分：本项目共划分</w:t>
      </w:r>
      <w:sdt>
        <w:sdtPr>
          <w15:appearance w15:val="boundingBox"/>
          <w:id w:val="147469863"/>
          <w:placeholder>
            <w:docPart w:val="{d9dbbfd5-580a-4c30-aa0c-d1a48de59cec}"/>
          </w:placeholder>
          <w:rPr>
            <w:rFonts w:hint="eastAsia" w:ascii="宋体" w:hAnsi="宋体" w:cs="宋体"/>
            <w:bCs/>
            <w:szCs w:val="21"/>
          </w:rPr>
        </w:sdtPr>
        <w:sdtContent>
          <w:r>
            <w:rPr>
              <w:rFonts w:hint="eastAsia" w:ascii="宋体" w:hAnsi="宋体" w:cs="宋体"/>
              <w:bCs/>
              <w:szCs w:val="21"/>
            </w:rPr>
            <w:t xml:space="preserve">1</w:t>
          </w:r>
        </w:sdtContent>
      </w:sdt>
      <w:r>
        <w:rPr>
          <w:rFonts w:hint="eastAsia" w:ascii="宋体" w:hAnsi="宋体" w:cs="宋体"/>
          <w:bCs/>
          <w:szCs w:val="21"/>
        </w:rPr>
        <w:t xml:space="preserve">个采购包。</w:t>
      </w:r>
      <w:r/>
    </w:p>
    <w:p>
      <w:pPr>
        <w:ind w:firstLine="422"/>
        <w:spacing w:line="360" w:lineRule="auto"/>
        <w:rPr>
          <w:rFonts w:hint="eastAsia" w:ascii="宋体" w:hAnsi="宋体" w:cs="宋体"/>
          <w:b/>
          <w:szCs w:val="21"/>
        </w:rPr>
      </w:pPr>
      <w:r>
        <w:rPr>
          <w:rFonts w:hint="eastAsia" w:ascii="宋体" w:hAnsi="宋体" w:cs="宋体"/>
          <w:b/>
          <w:szCs w:val="21"/>
        </w:rPr>
        <w:t xml:space="preserve">1.7★合同履行期限：</w:t>
      </w:r>
      <w:sdt>
        <w:sdtPr>
          <w15:appearance w15:val="boundingBox"/>
          <w:id w:val="1112247679"/>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成交供应商应在收到采购人的书面供货通知后30天内将产品运抵采购人指定地点并完成安装、调试，通过验收，具体时间和批次要求以采购人书面通知载明的为准。详见采购文件第四章《采购需求》。</w:t>
          </w:r>
        </w:sdtContent>
      </w:sdt>
      <w:r/>
      <w:r/>
    </w:p>
    <w:p>
      <w:pPr>
        <w:ind w:firstLine="420"/>
        <w:spacing w:line="360" w:lineRule="auto"/>
        <w:rPr>
          <w:rFonts w:ascii="Microsoft New Tai Lue" w:hAnsi="Microsoft New Tai Lue" w:cs="Microsoft New Tai Lue"/>
          <w:bCs/>
          <w:szCs w:val="21"/>
        </w:rPr>
      </w:pPr>
      <w:r>
        <w:rPr>
          <w:rFonts w:hint="eastAsia" w:ascii="宋体" w:hAnsi="宋体" w:cs="宋体"/>
          <w:b/>
          <w:szCs w:val="21"/>
        </w:rPr>
        <w:t xml:space="preserve">1.8</w:t>
      </w:r>
      <w:r>
        <w:rPr>
          <w:rFonts w:hint="eastAsia" w:ascii="宋体" w:hAnsi="宋体" w:cs="宋体"/>
          <w:szCs w:val="21"/>
        </w:rPr>
        <w:t xml:space="preserve">★</w:t>
      </w:r>
      <w:r>
        <w:rPr>
          <w:rFonts w:hint="eastAsia" w:ascii="宋体" w:hAnsi="宋体" w:cs="宋体"/>
          <w:b/>
          <w:szCs w:val="21"/>
        </w:rPr>
        <w:t xml:space="preserve">本项目是否接受联合体投标：</w:t>
      </w:r>
      <w:sdt>
        <w:sdtPr>
          <w15:appearance w15:val="boundingBox"/>
          <w:id w:val="1825395310"/>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不接受</w:t>
          </w:r>
        </w:sdtContent>
      </w:sdt>
      <w:r/>
      <w:r/>
    </w:p>
    <w:p>
      <w:pPr>
        <w:ind w:firstLine="420"/>
        <w:spacing w:line="360" w:lineRule="auto"/>
        <w:rPr>
          <w:rFonts w:hint="eastAsia" w:ascii="宋体" w:hAnsi="宋体" w:cs="宋体"/>
          <w:b/>
          <w:szCs w:val="21"/>
        </w:rPr>
      </w:pPr>
      <w:r/>
      <w:bookmarkStart w:id="9" w:name="_Toc80264698"/>
      <w:r/>
      <w:bookmarkStart w:id="10" w:name="_Toc93909066"/>
      <w:r/>
      <w:bookmarkStart w:id="11" w:name="_Toc80792689"/>
      <w:r/>
      <w:bookmarkStart w:id="12" w:name="_Toc96347852"/>
      <w:r>
        <w:rPr>
          <w:rFonts w:hint="eastAsia" w:ascii="宋体" w:hAnsi="宋体" w:cs="宋体"/>
          <w:b/>
          <w:szCs w:val="21"/>
        </w:rPr>
        <w:t xml:space="preserve">1.9本项目是否接受进口产品：不接受</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二、</w:t>
      </w:r>
      <w:bookmarkEnd w:id="9"/>
      <w:r>
        <w:rPr>
          <w:rFonts w:ascii="Microsoft New Tai Lue" w:hAnsi="Microsoft New Tai Lue" w:cs="Microsoft New Tai Lue"/>
          <w:b/>
          <w:bCs/>
          <w:szCs w:val="44"/>
        </w:rPr>
        <w:t xml:space="preserve">申请人的资格要求</w:t>
      </w:r>
      <w:bookmarkEnd w:id="10"/>
      <w:r/>
      <w:bookmarkEnd w:id="11"/>
      <w:r>
        <w:rPr>
          <w:rFonts w:ascii="Microsoft New Tai Lue" w:hAnsi="Microsoft New Tai Lue" w:cs="Microsoft New Tai Lue"/>
          <w:b/>
          <w:bCs/>
          <w:szCs w:val="44"/>
        </w:rPr>
        <w:t xml:space="preserve">：</w:t>
      </w:r>
      <w:bookmarkEnd w:id="12"/>
      <w:r/>
      <w:r/>
    </w:p>
    <w:p>
      <w:pPr>
        <w:ind w:firstLine="420"/>
        <w:spacing w:line="360" w:lineRule="auto"/>
        <w:rPr>
          <w:rFonts w:ascii="Microsoft New Tai Lue" w:hAnsi="Microsoft New Tai Lue" w:cs="Microsoft New Tai Lue"/>
          <w:bCs/>
          <w:szCs w:val="21"/>
        </w:rPr>
      </w:pPr>
      <w:r/>
      <w:bookmarkStart w:id="13" w:name="_Toc80264699"/>
      <w:r/>
      <w:bookmarkStart w:id="14" w:name="_Toc96347853"/>
      <w:r/>
      <w:bookmarkStart w:id="15" w:name="_Toc93909067"/>
      <w:r/>
      <w:bookmarkStart w:id="16" w:name="_Toc80792690"/>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个月内，由其基本开户银行出具的资信证明；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2025年12月（含）以来</w:t>
          </w:r>
        </w:sdtContent>
      </w:sdt>
      <w:r>
        <w:rPr>
          <w:rFonts w:hint="eastAsia" w:ascii="Microsoft New Tai Lue" w:hAnsi="Microsoft New Tai Lue" w:cs="Microsoft New Tai Lue"/>
          <w:bCs/>
          <w:szCs w:val="21"/>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ind w:firstLine="420"/>
        <w:spacing w:line="360" w:lineRule="auto"/>
        <w:rPr>
          <w:rFonts w:ascii="Microsoft New Tai Lue" w:hAnsi="Microsoft New Tai Lue" w:cs="Microsoft New Tai Lue"/>
          <w:bCs/>
          <w:szCs w:val="21"/>
        </w:rPr>
      </w:pPr>
      <w:r/>
      <w:bookmarkStart w:id="17" w:name="OLE_LINK4"/>
      <w:r/>
      <w:bookmarkStart w:id="18" w:name="OLE_LINK26"/>
      <w:r>
        <w:rPr>
          <w:rFonts w:hint="eastAsia" w:ascii="Microsoft New Tai Lue" w:hAnsi="Microsoft New Tai Lue" w:cs="Microsoft New Tai Lue"/>
          <w:bCs/>
          <w:szCs w:val="21"/>
        </w:rPr>
        <w:t xml:space="preserve">2.2.1.</w:t>
      </w:r>
      <w:bookmarkStart w:id="19" w:name="OLE_LINK12"/>
      <w:r>
        <w:rPr>
          <w:rFonts w:hint="eastAsia" w:ascii="Microsoft New Tai Lue" w:hAnsi="Microsoft New Tai Lue" w:cs="Microsoft New Tai Lue"/>
          <w:bCs/>
          <w:szCs w:val="21"/>
        </w:rPr>
        <w:t xml:space="preserve">本项目属于货物类采购。根据《政府采购促进中小企业发展管理办法》（财库[2020]46号）、(苏财购[2022]45号)的要求，本项目小型、微型企业在评标时享受</w:t>
      </w:r>
      <w:r>
        <w:rPr>
          <w:rFonts w:hint="eastAsia" w:ascii="Microsoft New Tai Lue" w:hAnsi="Microsoft New Tai Lue" w:cs="Microsoft New Tai Lue"/>
          <w:bCs/>
          <w:szCs w:val="21"/>
          <w:lang w:val="en-US" w:eastAsia="zh-CN"/>
        </w:rPr>
        <w:t xml:space="preserve">20</w:t>
      </w:r>
      <w:r>
        <w:rPr>
          <w:rFonts w:hint="eastAsia" w:ascii="Microsoft New Tai Lue" w:hAnsi="Microsoft New Tai Lue" w:cs="Microsoft New Tai Lue"/>
          <w:bCs/>
          <w:szCs w:val="21"/>
        </w:rPr>
        <w:t xml:space="preserve">%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2.2.2.中小微企业划型标准请对照《关于印发中小企业划型标准规定的通知》（工信部联企业〔2011〕300号）（详见格式）。本项目采购标的对应的行业主要为工业。</w:t>
      </w:r>
      <w:bookmarkEnd w:id="18"/>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2.3.1.本项目不接受进口产品投标。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2.4.投标人所投设备如按国家规定须进行3C强制认证的，须提供3C证书，投标时需提供复印件加盖公章。</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5如投标产品为医疗器械：</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（3）若投标供应商为生产商，应根据国家相关规定提供医疗器械生产许可证复印件或生产备案凭证复印件。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2.6.拒绝下述供应商参加本次采购活动的情形：</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2.6.1.供应商单位负责人为同一人或者存在直接控股、管理关系的不同供应商，不得参加同一合同项下的政府采购活动。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2.6.3.拒绝列入失信被执行人、重大税收违法案件当事人名单、政府采购严重违法失信行为记录名单的供应商参与政府采购活动。</w:t>
      </w:r>
      <w:bookmarkEnd w:id="13"/>
      <w:r/>
      <w:bookmarkEnd w:id="14"/>
      <w:r/>
      <w:bookmarkEnd w:id="15"/>
      <w:r/>
      <w:bookmarkEnd w:id="16"/>
      <w:r/>
      <w:r/>
    </w:p>
    <w:p>
      <w:pPr>
        <w:spacing w:line="360" w:lineRule="auto"/>
        <w:rPr>
          <w:rFonts w:hint="eastAsia" w:ascii="宋体" w:hAnsi="宋体" w:cs="宋体"/>
          <w:b/>
          <w:bCs/>
          <w:color w:val="000000"/>
          <w:szCs w:val="44"/>
        </w:rPr>
      </w:pPr>
      <w:r/>
      <w:bookmarkStart w:id="20" w:name="_Toc28359085"/>
      <w:r>
        <w:rPr>
          <w:rFonts w:hint="eastAsia" w:ascii="宋体" w:hAnsi="宋体" w:cs="宋体"/>
          <w:b/>
          <w:bCs/>
          <w:color w:val="000000"/>
          <w:szCs w:val="44"/>
        </w:rPr>
        <w:t xml:space="preserve">三、报名及采购文件的获取</w:t>
      </w:r>
      <w:r/>
    </w:p>
    <w:p>
      <w:pPr>
        <w:ind w:firstLine="420"/>
        <w:spacing w:line="360" w:lineRule="auto"/>
        <w:rPr>
          <w:rFonts w:hint="default" w:ascii="宋体" w:hAnsi="宋体" w:eastAsia="宋体" w:cs="宋体"/>
          <w:bCs/>
          <w:color w:val="000000"/>
          <w:szCs w:val="21"/>
          <w:highlight w:val="yellow"/>
          <w:lang w:val="en-US" w:eastAsia="zh-CN"/>
        </w:rPr>
      </w:pPr>
      <w:r>
        <w:rPr>
          <w:rFonts w:hint="eastAsia" w:ascii="宋体" w:hAnsi="宋体" w:cs="宋体"/>
          <w:bCs/>
          <w:color w:val="000000"/>
          <w:szCs w:val="21"/>
        </w:rPr>
        <w:t xml:space="preserve">1、获取时间：自本公告发布之日起</w:t>
      </w:r>
      <w:r>
        <w:rPr>
          <w:rFonts w:hint="eastAsia" w:ascii="宋体" w:hAnsi="宋体" w:cs="宋体"/>
          <w:bCs/>
          <w:color w:val="000000"/>
          <w:szCs w:val="21"/>
          <w:lang w:val="en-US" w:eastAsia="zh-CN"/>
        </w:rPr>
        <w:t xml:space="preserve">5个工作日</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2、获取方式：网上报名</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（1）申领CA证书</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供应商进入“江苏省政府采购”官网首页―“苏采云”―进入“苏采云政府采购一体化平台”―点击“新CA办理指南”。详见《江苏省政府采购数字证书（供应商）数字证书CA及电子签章办理指南》。</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（2）登录报名</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（3）在网上报名过程中如有疑问，请及时联系：</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CA技术咨询服务电话：400-608-6099</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电子签章技术咨询服务电话：15380932027 15371015030 13675197356 13675197221</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系统使用指导与咨询：联系电话：13914088964；18261002950（不见面项目）QQ：3048755361、895706745。</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（4）参与采购活动</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3、售价：无</w:t>
      </w:r>
      <w:r/>
    </w:p>
    <w:p>
      <w:pPr>
        <w:ind w:firstLine="420"/>
        <w:spacing w:line="360" w:lineRule="auto"/>
        <w:rPr>
          <w:rFonts w:hint="eastAsia" w:ascii="宋体" w:hAnsi="宋体" w:cs="宋体"/>
          <w:color w:val="000000"/>
          <w:sz w:val="24"/>
        </w:rPr>
      </w:pPr>
      <w:r>
        <w:rPr>
          <w:rFonts w:hint="eastAsia" w:ascii="宋体" w:hAnsi="宋体" w:cs="宋体"/>
          <w:bCs/>
          <w:color w:val="000000"/>
          <w:szCs w:val="21"/>
        </w:rPr>
        <w:t xml:space="preserve">4、本项目采用网上投标电子评标方式。</w:t>
      </w:r>
      <w:r/>
    </w:p>
    <w:p>
      <w:pPr>
        <w:spacing w:line="360" w:lineRule="auto"/>
        <w:rPr>
          <w:rFonts w:hint="eastAsia" w:ascii="宋体" w:hAnsi="宋体" w:cs="宋体"/>
          <w:b/>
          <w:bCs/>
          <w:color w:val="000000"/>
          <w:szCs w:val="44"/>
        </w:rPr>
      </w:pPr>
      <w:r>
        <w:rPr>
          <w:rFonts w:hint="eastAsia" w:ascii="宋体" w:hAnsi="宋体" w:cs="宋体"/>
          <w:b/>
          <w:bCs/>
          <w:color w:val="000000"/>
          <w:szCs w:val="44"/>
        </w:rPr>
        <w:t xml:space="preserve">四、投标文件提交</w:t>
      </w:r>
      <w:r/>
    </w:p>
    <w:p>
      <w:pPr>
        <w:ind w:firstLine="420"/>
        <w:spacing w:line="360" w:lineRule="auto"/>
        <w:rPr>
          <w:rFonts w:hint="eastAsia" w:ascii="宋体" w:hAnsi="宋体" w:cs="宋体"/>
          <w:bCs/>
          <w:color w:val="000000"/>
          <w:szCs w:val="21"/>
          <w:highlight w:val="yellow"/>
        </w:rPr>
      </w:pPr>
      <w:r>
        <w:rPr>
          <w:rFonts w:hint="eastAsia" w:ascii="宋体" w:hAnsi="宋体" w:cs="宋体"/>
          <w:bCs/>
          <w:color w:val="000000"/>
          <w:szCs w:val="21"/>
        </w:rPr>
        <w:t xml:space="preserve">1、网上投标文件接收截止时间：2026年</w:t>
      </w:r>
      <w:r>
        <w:rPr>
          <w:rFonts w:hint="eastAsia" w:ascii="宋体" w:hAnsi="宋体" w:cs="宋体"/>
          <w:bCs/>
          <w:color w:val="000000"/>
          <w:szCs w:val="21"/>
          <w:lang w:val="en-US" w:eastAsia="zh-CN"/>
        </w:rPr>
        <w:t xml:space="preserve">07</w:t>
      </w:r>
      <w:r>
        <w:rPr>
          <w:rFonts w:hint="eastAsia" w:ascii="宋体" w:hAnsi="宋体" w:cs="宋体"/>
          <w:bCs/>
          <w:color w:val="000000"/>
          <w:szCs w:val="21"/>
        </w:rPr>
        <w:t xml:space="preserve">月</w:t>
      </w:r>
      <w:r>
        <w:rPr>
          <w:rFonts w:hint="eastAsia" w:ascii="宋体" w:hAnsi="宋体" w:cs="宋体"/>
          <w:bCs/>
          <w:color w:val="000000"/>
          <w:szCs w:val="21"/>
          <w:lang w:val="en-US" w:eastAsia="zh-CN"/>
        </w:rPr>
        <w:t xml:space="preserve">20</w:t>
      </w:r>
      <w:r>
        <w:rPr>
          <w:rFonts w:hint="eastAsia" w:ascii="宋体" w:hAnsi="宋体" w:cs="宋体"/>
          <w:bCs/>
          <w:color w:val="000000"/>
          <w:szCs w:val="21"/>
        </w:rPr>
        <w:t xml:space="preserve">日</w:t>
      </w:r>
      <w:r>
        <w:rPr>
          <w:rFonts w:hint="eastAsia" w:ascii="宋体" w:hAnsi="宋体" w:cs="宋体"/>
          <w:bCs/>
          <w:color w:val="000000"/>
          <w:szCs w:val="21"/>
          <w:lang w:val="en-US" w:eastAsia="zh-CN"/>
        </w:rPr>
        <w:t xml:space="preserve">13</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30</w:t>
      </w:r>
      <w:r>
        <w:rPr>
          <w:rFonts w:hint="eastAsia" w:ascii="宋体" w:hAnsi="宋体" w:cs="宋体"/>
          <w:bCs/>
          <w:color w:val="000000"/>
          <w:szCs w:val="21"/>
        </w:rPr>
        <w:t xml:space="preserve">（北京时间）</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Cs w:val="21"/>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4、请供应商确保电脑、系统及其他设备（视频输入输出设备等）无误，且开标直至项目结束始终保持系统在线状态。</w:t>
      </w:r>
      <w:r/>
    </w:p>
    <w:p>
      <w:pPr>
        <w:spacing w:line="360" w:lineRule="auto"/>
        <w:rPr>
          <w:rFonts w:ascii="Microsoft New Tai Lue" w:hAnsi="Microsoft New Tai Lue" w:cs="宋体"/>
          <w:b/>
          <w:bCs/>
          <w:color w:val="000000" w:themeColor="text1"/>
          <w14:textFill>
            <w14:solidFill>
              <w14:schemeClr w14:val="tx1"/>
            </w14:solidFill>
          </w14:textFill>
        </w:rPr>
      </w:pPr>
      <w:r>
        <w:rPr>
          <w:rFonts w:hint="eastAsia" w:ascii="Microsoft New Tai Lue" w:hAnsi="Microsoft New Tai Lue" w:cs="宋体"/>
          <w:b/>
          <w:bCs/>
          <w:color w:val="000000" w:themeColor="text1"/>
          <w14:textFill>
            <w14:solidFill>
              <w14:schemeClr w14:val="tx1"/>
            </w14:solidFill>
          </w14:textFill>
        </w:rPr>
        <w:t xml:space="preserve">五、公告期限</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自本公告发布之日起5个工作日。</w:t>
      </w:r>
      <w:r/>
    </w:p>
    <w:p>
      <w:pPr>
        <w:spacing w:line="360" w:lineRule="auto"/>
        <w:rPr>
          <w:rFonts w:ascii="Microsoft New Tai Lue" w:hAnsi="Microsoft New Tai Lue" w:cs="宋体"/>
          <w:b/>
          <w:bCs/>
          <w:color w:val="000000" w:themeColor="text1"/>
          <w14:textFill>
            <w14:solidFill>
              <w14:schemeClr w14:val="tx1"/>
            </w14:solidFill>
          </w14:textFill>
        </w:rPr>
      </w:pPr>
      <w:r/>
      <w:bookmarkStart w:id="21" w:name="_Toc93909070"/>
      <w:r/>
      <w:bookmarkStart w:id="22" w:name="_Toc96347856"/>
      <w:r>
        <w:rPr>
          <w:rFonts w:hint="eastAsia" w:ascii="Microsoft New Tai Lue" w:hAnsi="Microsoft New Tai Lue" w:cs="宋体"/>
          <w:b/>
          <w:bCs/>
          <w:color w:val="000000" w:themeColor="text1"/>
          <w14:textFill>
            <w14:solidFill>
              <w14:schemeClr w14:val="tx1"/>
            </w14:solidFill>
          </w14:textFill>
        </w:rPr>
        <w:t xml:space="preserve">六、其他补充事宜</w:t>
      </w:r>
      <w:bookmarkEnd w:id="21"/>
      <w:r/>
      <w:bookmarkEnd w:id="22"/>
      <w:r/>
      <w:r/>
    </w:p>
    <w:p>
      <w:pPr>
        <w:ind w:firstLine="420"/>
        <w:spacing w:line="360" w:lineRule="auto"/>
        <w:rPr>
          <w:rFonts w:hint="eastAsia" w:ascii="宋体" w:hAnsi="宋体" w:cs="宋体"/>
          <w:color w:val="000000" w:themeColor="text1"/>
          <w14:textFill>
            <w14:solidFill>
              <w14:schemeClr w14:val="tx1"/>
            </w14:solidFill>
          </w14:textFill>
        </w:rPr>
      </w:pPr>
      <w:r/>
      <w:bookmarkStart w:id="23" w:name="_Toc80264702"/>
      <w:r/>
      <w:bookmarkStart w:id="24" w:name="_Toc80792694"/>
      <w:r/>
      <w:bookmarkStart w:id="25" w:name="_Toc93909071"/>
      <w:r/>
      <w:bookmarkStart w:id="26" w:name="_Toc96347857"/>
      <w:r>
        <w:rPr>
          <w:rFonts w:hint="eastAsia" w:ascii="宋体" w:hAnsi="宋体" w:cs="宋体"/>
          <w:color w:val="000000" w:themeColor="text1"/>
          <w14:textFill>
            <w14:solidFill>
              <w14:schemeClr w14:val="tx1"/>
            </w14:solidFill>
          </w14:textFill>
        </w:rPr>
        <w:t xml:space="preserve">1.有关本项目电子投标具体操作方法详见苏采云系统中的客户端使用说明和供应商《操作手册》。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2.本次采购的有关信息将在江苏省政府采购网、苏州政府采购网上发布，敬请留意；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3.苏州市吴江区政府采购监督电话：0512-63982395</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4.本项目获取采购文件截止日期之后仍可以下载采购文件，但截止日期之后下载的采购文件，视为非有效方式且不作为供应商权益受到损害的证明材料和依据。 </w:t>
      </w:r>
      <w:r/>
    </w:p>
    <w:p>
      <w:pPr>
        <w:pStyle w:val="11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5.政府采购支持政策:</w:t>
      </w:r>
      <w:r/>
    </w:p>
    <w:p>
      <w:pPr>
        <w:pStyle w:val="11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（一）《政府采购促进中小企业发展管理办法》</w:t>
      </w:r>
      <w:r/>
    </w:p>
    <w:p>
      <w:pPr>
        <w:pStyle w:val="11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（二）《关于进一步加大政府采购支持中小企业力度的通知》</w:t>
      </w:r>
      <w:r/>
    </w:p>
    <w:p>
      <w:pPr>
        <w:pStyle w:val="11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（三）《关于政府采购支持监狱企业发展有关问题的通知》</w:t>
      </w:r>
      <w:r/>
    </w:p>
    <w:p>
      <w:pPr>
        <w:pStyle w:val="11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（四）《关于促进残疾人就业政府采购政策的通知》</w:t>
      </w:r>
      <w:r/>
    </w:p>
    <w:p>
      <w:pPr>
        <w:pStyle w:val="1102"/>
      </w:pPr>
      <w:r>
        <w:rPr>
          <w:rFonts w:hint="eastAsia" w:ascii="宋体" w:hAnsi="宋体" w:cs="宋体"/>
          <w:color w:val="000000" w:themeColor="text1"/>
          <w14:textFill>
            <w14:solidFill>
              <w14:schemeClr w14:val="tx1"/>
            </w14:solidFill>
          </w14:textFill>
        </w:rPr>
        <w:t xml:space="preserve">（五）《关于调整优化节能产品、环境标志产品政府采购执行机制的通知》</w:t>
      </w:r>
      <w:r/>
    </w:p>
    <w:p>
      <w:pPr>
        <w:spacing w:line="360" w:lineRule="auto"/>
        <w:rPr>
          <w:rFonts w:hint="eastAsia" w:ascii="宋体" w:hAnsi="宋体" w:cs="宋体"/>
          <w:b/>
          <w:bCs/>
          <w:color w:val="000000"/>
          <w:szCs w:val="44"/>
        </w:rPr>
      </w:pPr>
      <w:r>
        <w:rPr>
          <w:rFonts w:hint="eastAsia" w:ascii="宋体" w:hAnsi="宋体" w:cs="宋体"/>
          <w:b/>
          <w:bCs/>
          <w:color w:val="000000"/>
          <w:szCs w:val="44"/>
        </w:rPr>
        <w:t xml:space="preserve">八、</w:t>
      </w:r>
      <w:bookmarkEnd w:id="23"/>
      <w:r/>
      <w:bookmarkEnd w:id="24"/>
      <w:r>
        <w:rPr>
          <w:rFonts w:hint="eastAsia" w:ascii="宋体" w:hAnsi="宋体" w:cs="宋体"/>
          <w:b/>
          <w:bCs/>
          <w:color w:val="000000"/>
          <w:szCs w:val="44"/>
        </w:rPr>
        <w:t xml:space="preserve">凡对本次采购提出询问，请按以下方式联系。</w:t>
      </w:r>
      <w:bookmarkEnd w:id="25"/>
      <w:r/>
      <w:bookmarkEnd w:id="26"/>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称：江苏盛泽医院</w:t>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szCs w:val="21"/>
        </w:rPr>
        <w:t xml:space="preserve">苏州市吴江区盛泽镇市场西路1399号</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联系人：李老师</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联系方式：0512-63097078</w:t>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p>
    <w:p>
      <w:pPr>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址：苏州市姑苏区干将西路668号苏州轨道交通大厦12楼1209室</w:t>
      </w:r>
      <w:r/>
    </w:p>
    <w:p>
      <w:pPr>
        <w:ind w:firstLine="525"/>
        <w:spacing w:line="360" w:lineRule="auto"/>
        <w:rPr>
          <w:rFonts w:hint="eastAsia" w:ascii="宋体" w:hAnsi="宋体" w:cs="宋体"/>
          <w:szCs w:val="21"/>
        </w:rPr>
      </w:pPr>
      <w:r>
        <w:rPr>
          <w:rFonts w:hint="eastAsia" w:ascii="宋体" w:hAnsi="宋体" w:cs="宋体"/>
          <w:color w:val="000000"/>
          <w:szCs w:val="21"/>
        </w:rPr>
        <w:t xml:space="preserve">联系人：陆新一、</w:t>
      </w:r>
      <w:r>
        <w:rPr>
          <w:rFonts w:hint="eastAsia" w:ascii="宋体" w:hAnsi="宋体" w:cs="宋体"/>
          <w:szCs w:val="21"/>
        </w:rPr>
        <w:t xml:space="preserve">马翊然、史平华、高颖、呼禹</w:t>
      </w:r>
      <w:r/>
    </w:p>
    <w:p>
      <w:pPr>
        <w:ind w:firstLine="525"/>
        <w:spacing w:line="360" w:lineRule="auto"/>
        <w:rPr>
          <w:rFonts w:hint="eastAsia" w:ascii="宋体" w:hAnsi="宋体" w:cs="宋体"/>
          <w:szCs w:val="21"/>
        </w:rPr>
      </w:pPr>
      <w:r>
        <w:rPr>
          <w:rFonts w:hint="eastAsia" w:ascii="宋体" w:hAnsi="宋体" w:cs="宋体"/>
          <w:szCs w:val="21"/>
        </w:rPr>
        <w:t xml:space="preserve">联系方式：19941561767、19720255784</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项目联系方式</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项目联系人：陆新一</w:t>
      </w:r>
      <w:r/>
    </w:p>
    <w:p>
      <w:pPr>
        <w:ind w:firstLine="525"/>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话：19941561767</w:t>
      </w:r>
      <w:bookmarkEnd w:id="20"/>
      <w:r/>
      <w:r/>
    </w:p>
    <w:p>
      <w:pPr>
        <w:ind w:firstLine="525"/>
        <w:spacing w:line="360" w:lineRule="auto"/>
        <w:rPr>
          <w:rFonts w:hint="eastAsia" w:ascii="宋体" w:hAnsi="宋体" w:cs="宋体"/>
          <w:szCs w:val="21"/>
        </w:rPr>
      </w:pPr>
      <w:r>
        <w:rPr>
          <w:rFonts w:hint="eastAsia" w:ascii="宋体" w:hAnsi="宋体" w:cs="宋体"/>
          <w:szCs w:val="21"/>
        </w:rPr>
      </w:r>
      <w:r/>
    </w:p>
    <w:p>
      <w:pPr>
        <w:pStyle w:val="886"/>
        <w:ind w:left="1125" w:firstLine="1928"/>
        <w:jc w:val="both"/>
        <w:rPr>
          <w:rFonts w:ascii="Microsoft New Tai Lue" w:hAnsi="Microsoft New Tai Lue" w:cs="Microsoft New Tai Lue"/>
        </w:rPr>
      </w:pPr>
      <w:r>
        <w:rPr>
          <w:rFonts w:ascii="Microsoft New Tai Lue" w:hAnsi="Microsoft New Tai Lue" w:cs="Microsoft New Tai Lue"/>
        </w:rPr>
        <w:br w:type="page" w:clear="all"/>
      </w:r>
      <w:bookmarkEnd w:id="5"/>
      <w:r/>
      <w:bookmarkStart w:id="27" w:name="_Toc1202"/>
      <w:r>
        <w:rPr>
          <w:rFonts w:hint="eastAsia" w:ascii="Microsoft New Tai Lue" w:hAnsi="Microsoft New Tai Lue" w:cs="Microsoft New Tai Lue"/>
        </w:rPr>
        <w:t xml:space="preserve">第二章 </w:t>
      </w:r>
      <w:r>
        <w:rPr>
          <w:rFonts w:ascii="Microsoft New Tai Lue" w:hAnsi="Microsoft New Tai Lue" w:cs="Microsoft New Tai Lue"/>
        </w:rPr>
        <w:t xml:space="preserve"> 投标人须知</w:t>
      </w:r>
      <w:bookmarkEnd w:id="6"/>
      <w:r/>
      <w:bookmarkEnd w:id="27"/>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color w:val="000000"/>
        </w:rPr>
      </w:pPr>
      <w:r>
        <w:rPr>
          <w:rFonts w:ascii="Microsoft New Tai Lue" w:hAnsi="Microsoft New Tai Lue" w:cs="Microsoft New Tai Lue"/>
          <w:color w:val="000000"/>
        </w:rPr>
        <w:t xml:space="preserve">本</w:t>
      </w:r>
      <w:r>
        <w:rPr>
          <w:rFonts w:hint="eastAsia" w:ascii="Microsoft New Tai Lue" w:hAnsi="Microsoft New Tai Lue" w:cs="Microsoft New Tai Lue"/>
          <w:color w:val="000000"/>
        </w:rPr>
        <w:t xml:space="preserve">表</w:t>
      </w:r>
      <w:r>
        <w:rPr>
          <w:rFonts w:ascii="Microsoft New Tai Lue" w:hAnsi="Microsoft New Tai Lue" w:cs="Microsoft New Tai Lue"/>
          <w:color w:val="000000"/>
        </w:rPr>
        <w:t xml:space="preserve">是对《供应商须知》正文的具体补充和修改，如有矛盾，以本《前附表》为准。</w:t>
      </w:r>
      <w:r/>
    </w:p>
    <w:p>
      <w:pPr>
        <w:jc w:val="center"/>
        <w:rPr>
          <w:rFonts w:ascii="Microsoft New Tai Lue" w:hAnsi="Microsoft New Tai Lue" w:cs="Microsoft New Tai Lue"/>
          <w:color w:val="000000"/>
        </w:rPr>
      </w:pPr>
      <w:r>
        <w:rPr>
          <w:rFonts w:hint="eastAsia" w:ascii="Microsoft New Tai Lue" w:hAnsi="Microsoft New Tai Lue" w:cs="Microsoft New Tai Lue"/>
          <w:color w:val="000000"/>
        </w:rPr>
        <w:t xml:space="preserve">标记“</w:t>
      </w:r>
      <w:r>
        <w:rPr>
          <w:rFonts w:hint="eastAsia" w:ascii="宋体" w:hAnsi="宋体"/>
          <w:b/>
          <w:color w:val="000000"/>
          <w:sz w:val="24"/>
        </w:rPr>
        <w:t xml:space="preserve">■</w:t>
      </w:r>
      <w:r>
        <w:rPr>
          <w:rFonts w:hint="eastAsia" w:ascii="Microsoft New Tai Lue" w:hAnsi="Microsoft New Tai Lue" w:cs="Microsoft New Tai Lue"/>
          <w:color w:val="000000"/>
        </w:rPr>
        <w:t xml:space="preserve">”的选项意为适用于本项目，标记“□”的选项意为不适用于本项目。</w:t>
      </w:r>
      <w:r/>
    </w:p>
    <w:p>
      <w:pPr>
        <w:jc w:val="center"/>
        <w:rPr>
          <w:rFonts w:ascii="Microsoft New Tai Lue" w:hAnsi="Microsoft New Tai Lue" w:cs="Microsoft New Tai Lue"/>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w:t>
      </w:r>
      <w:r/>
    </w:p>
    <w:tbl>
      <w:tblPr>
        <w:tblStyle w:val="857"/>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4"/>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1084"/>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1084"/>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1084"/>
              <w:jc w:val="center"/>
              <w:spacing w:line="360" w:lineRule="auto"/>
              <w:rPr>
                <w:rFonts w:hint="eastAsia"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1081"/>
              <w:spacing w:before="160" w:line="276" w:lineRule="auto"/>
              <w:rPr>
                <w:rFonts w:hint="eastAsia" w:cs="Microsoft New Tai Lue"/>
                <w:color w:val="000000"/>
                <w:sz w:val="21"/>
                <w:szCs w:val="21"/>
                <w:lang w:val="en-US" w:bidi="ar-SA"/>
              </w:rPr>
            </w:pPr>
            <w:r>
              <w:rPr>
                <w:rFonts w:hint="eastAsia"/>
                <w:sz w:val="21"/>
                <w:szCs w:val="21"/>
                <w:lang w:val="en-US" w:bidi="ar-SA"/>
              </w:rPr>
              <w:t xml:space="preserve">名 称 ：</w:t>
            </w:r>
            <w:r>
              <w:rPr>
                <w:rFonts w:hint="eastAsia" w:cs="Microsoft New Tai Lue"/>
                <w:color w:val="000000"/>
                <w:sz w:val="21"/>
                <w:szCs w:val="21"/>
                <w:lang w:val="en-US" w:bidi="ar-SA"/>
              </w:rPr>
              <w:t xml:space="preserve">江苏盛泽医院</w:t>
            </w:r>
            <w:r/>
          </w:p>
          <w:p>
            <w:pPr>
              <w:pStyle w:val="1081"/>
              <w:spacing w:before="160" w:line="276" w:lineRule="auto"/>
              <w:rPr>
                <w:rFonts w:hint="eastAsia"/>
                <w:sz w:val="21"/>
                <w:szCs w:val="21"/>
                <w:lang w:val="en-US" w:bidi="ar-SA"/>
              </w:rPr>
            </w:pPr>
            <w:r>
              <w:rPr>
                <w:rFonts w:ascii="Microsoft New Tai Lue" w:hAnsi="Microsoft New Tai Lue" w:cs="Microsoft New Tai Lue"/>
                <w:color w:val="000000"/>
                <w:szCs w:val="21"/>
              </w:rPr>
              <w:t xml:space="preserve">地 址</w:t>
            </w:r>
            <w:r>
              <w:rPr>
                <w:rFonts w:hint="eastAsia"/>
                <w:color w:val="000000"/>
                <w:szCs w:val="21"/>
              </w:rPr>
              <w:t xml:space="preserve">：苏州市吴江区盛泽镇市场西路1399号</w:t>
            </w:r>
            <w:r/>
          </w:p>
          <w:p>
            <w:pPr>
              <w:pStyle w:val="1081"/>
              <w:spacing w:before="160" w:line="276" w:lineRule="auto"/>
              <w:rPr>
                <w:rFonts w:hint="eastAsia"/>
                <w:sz w:val="21"/>
                <w:szCs w:val="21"/>
                <w:lang w:val="en-US"/>
              </w:rPr>
            </w:pPr>
            <w:r>
              <w:rPr>
                <w:sz w:val="21"/>
                <w:szCs w:val="21"/>
                <w:lang w:val="en-US"/>
              </w:rPr>
              <w:t xml:space="preserve">联系人：</w:t>
            </w:r>
            <w:r>
              <w:rPr>
                <w:rFonts w:hint="eastAsia"/>
                <w:sz w:val="21"/>
                <w:szCs w:val="21"/>
                <w:lang w:val="en-US"/>
              </w:rPr>
              <w:t xml:space="preserve">李老师   </w:t>
            </w:r>
            <w:r/>
          </w:p>
          <w:p>
            <w:pPr>
              <w:pStyle w:val="1081"/>
              <w:spacing w:before="160" w:line="276" w:lineRule="auto"/>
              <w:rPr>
                <w:rFonts w:hint="eastAsia"/>
                <w:sz w:val="21"/>
                <w:szCs w:val="21"/>
                <w:lang w:val="en-US"/>
              </w:rPr>
            </w:pPr>
            <w:r>
              <w:rPr>
                <w:sz w:val="21"/>
                <w:szCs w:val="21"/>
                <w:lang w:val="en-US"/>
              </w:rPr>
              <w:t xml:space="preserve">电 话：</w:t>
            </w:r>
            <w:r>
              <w:rPr>
                <w:rFonts w:hint="eastAsia"/>
                <w:sz w:val="21"/>
                <w:szCs w:val="21"/>
                <w:lang w:val="en-US"/>
              </w:rPr>
              <w:t xml:space="preserve">0512-63097078</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1081"/>
              <w:spacing w:before="160" w:line="276" w:lineRule="auto"/>
              <w:rPr>
                <w:rFonts w:hint="eastAsia"/>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名 称 ：</w:t>
            </w:r>
            <w:r>
              <w:rPr>
                <w:rFonts w:hint="eastAsia"/>
                <w:color w:val="000000" w:themeColor="text1"/>
                <w:sz w:val="21"/>
                <w:szCs w:val="21"/>
                <w:lang w:val="en-US" w:bidi="ar"/>
                <w14:textFill>
                  <w14:solidFill>
                    <w14:schemeClr w14:val="tx1"/>
                  </w14:solidFill>
                </w14:textFill>
              </w:rPr>
              <w:t xml:space="preserve">江苏省招标中心有限公司</w:t>
            </w:r>
            <w:r/>
          </w:p>
          <w:p>
            <w:pPr>
              <w:pStyle w:val="1081"/>
              <w:spacing w:before="160" w:line="276" w:lineRule="auto"/>
              <w:rPr>
                <w:rFonts w:hint="eastAsia"/>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地 址 ：江苏省南京市鼓楼区郑和中路118号</w:t>
            </w:r>
            <w:r/>
          </w:p>
          <w:p>
            <w:pPr>
              <w:pStyle w:val="1081"/>
              <w:spacing w:before="160" w:line="276" w:lineRule="auto"/>
              <w:rPr>
                <w:rFonts w:hint="eastAsia"/>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联系人：陆新一、</w:t>
            </w:r>
            <w:r>
              <w:rPr>
                <w:rFonts w:hint="eastAsia"/>
                <w:color w:val="000000" w:themeColor="text1"/>
                <w:sz w:val="21"/>
                <w:szCs w:val="21"/>
                <w:lang w:val="en-US" w:bidi="ar"/>
                <w14:textFill>
                  <w14:solidFill>
                    <w14:schemeClr w14:val="tx1"/>
                  </w14:solidFill>
                </w14:textFill>
              </w:rPr>
              <w:t xml:space="preserve">马翊然</w:t>
            </w:r>
            <w:r>
              <w:rPr>
                <w:rFonts w:hint="eastAsia"/>
                <w:color w:val="000000" w:themeColor="text1"/>
                <w:sz w:val="21"/>
                <w:szCs w:val="21"/>
                <w:lang w:val="en-US" w:bidi="ar-SA"/>
                <w14:textFill>
                  <w14:solidFill>
                    <w14:schemeClr w14:val="tx1"/>
                  </w14:solidFill>
                </w14:textFill>
              </w:rPr>
              <w:t xml:space="preserve">、</w:t>
            </w:r>
            <w:r>
              <w:rPr>
                <w:rFonts w:hint="eastAsia"/>
                <w:color w:val="000000" w:themeColor="text1"/>
                <w:sz w:val="21"/>
                <w:szCs w:val="21"/>
                <w:lang w:val="en-US" w:bidi="ar"/>
                <w14:textFill>
                  <w14:solidFill>
                    <w14:schemeClr w14:val="tx1"/>
                  </w14:solidFill>
                </w14:textFill>
              </w:rPr>
              <w:t xml:space="preserve">高颖、呼禹</w:t>
            </w:r>
            <w:r/>
          </w:p>
          <w:p>
            <w:pPr>
              <w:pStyle w:val="1081"/>
              <w:spacing w:before="160" w:line="276" w:lineRule="auto"/>
              <w:rPr>
                <w:rFonts w:hint="eastAsia"/>
                <w:sz w:val="21"/>
                <w:szCs w:val="21"/>
                <w:lang w:val="en-US"/>
              </w:rPr>
            </w:pPr>
            <w:r>
              <w:rPr>
                <w:rFonts w:hint="eastAsia"/>
                <w:color w:val="000000" w:themeColor="text1"/>
                <w:sz w:val="21"/>
                <w:szCs w:val="21"/>
                <w:lang w:val="en-US" w:bidi="ar-SA"/>
                <w14:textFill>
                  <w14:solidFill>
                    <w14:schemeClr w14:val="tx1"/>
                  </w14:solidFill>
                </w14:textFill>
              </w:rPr>
              <w:t xml:space="preserve">联系方式：19941561767、19720255784</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4</w:t>
            </w:r>
            <w:r/>
          </w:p>
        </w:tc>
        <w:tc>
          <w:tcPr>
            <w:tcW w:w="2835" w:type="dxa"/>
            <w:vAlign w:val="center"/>
            <w:textDirection w:val="lrTb"/>
            <w:noWrap w:val="false"/>
          </w:tcPr>
          <w:p>
            <w:pPr>
              <w:pStyle w:val="1084"/>
              <w:jc w:val="left"/>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招标文件第一章《公开招标公告》</w:t>
            </w:r>
            <w:r/>
          </w:p>
        </w:tc>
      </w:tr>
      <w:tr>
        <w:trPr>
          <w:jc w:val="center"/>
        </w:trPr>
        <w:tc>
          <w:tcPr>
            <w:tcW w:w="675" w:type="dxa"/>
            <w:vAlign w:val="center"/>
            <w:textDirection w:val="lrTb"/>
            <w:noWrap w:val="false"/>
          </w:tcPr>
          <w:p>
            <w:pPr>
              <w:pStyle w:val="1064"/>
              <w:ind w:left="-103"/>
              <w:jc w:val="center"/>
              <w:rPr>
                <w:rFonts w:hint="eastAsia" w:ascii="宋体" w:hAnsi="宋体" w:eastAsia="宋体" w:cs="宋体"/>
                <w:bCs/>
                <w:szCs w:val="21"/>
              </w:rPr>
            </w:pPr>
            <w:r>
              <w:rPr>
                <w:rFonts w:hint="eastAsia" w:ascii="宋体" w:hAnsi="宋体" w:eastAsia="宋体" w:cs="宋体"/>
                <w:bCs/>
                <w:szCs w:val="21"/>
              </w:rPr>
              <w:t xml:space="preserve">4</w:t>
            </w:r>
            <w:r/>
          </w:p>
        </w:tc>
        <w:tc>
          <w:tcPr>
            <w:tcW w:w="850" w:type="dxa"/>
            <w:vAlign w:val="center"/>
            <w:textDirection w:val="lrTb"/>
            <w:noWrap w:val="false"/>
          </w:tcPr>
          <w:p>
            <w:pPr>
              <w:pStyle w:val="1064"/>
              <w:ind w:left="-103"/>
              <w:jc w:val="center"/>
              <w:rPr>
                <w:rFonts w:hint="eastAsia" w:ascii="宋体" w:hAnsi="宋体" w:eastAsia="宋体" w:cs="宋体"/>
                <w:bCs/>
                <w:szCs w:val="21"/>
              </w:rPr>
            </w:pPr>
            <w:r>
              <w:rPr>
                <w:rFonts w:hint="eastAsia" w:ascii="宋体" w:hAnsi="宋体" w:eastAsia="宋体" w:cs="宋体"/>
                <w:bCs/>
                <w:szCs w:val="21"/>
              </w:rPr>
              <w:t xml:space="preserve">8.1</w:t>
            </w:r>
            <w:r/>
          </w:p>
        </w:tc>
        <w:tc>
          <w:tcPr>
            <w:tcW w:w="2835" w:type="dxa"/>
            <w:vAlign w:val="center"/>
            <w:textDirection w:val="lrTb"/>
            <w:noWrap w:val="false"/>
          </w:tcPr>
          <w:p>
            <w:pPr>
              <w:pStyle w:val="1064"/>
              <w:ind w:left="0"/>
              <w:jc w:val="left"/>
              <w:rPr>
                <w:rFonts w:hint="eastAsia" w:ascii="宋体" w:hAnsi="宋体" w:eastAsia="宋体" w:cs="宋体"/>
                <w:bCs/>
                <w:szCs w:val="21"/>
              </w:rPr>
            </w:pPr>
            <w:r>
              <w:rPr>
                <w:rFonts w:hint="eastAsia" w:ascii="宋体" w:hAnsi="宋体" w:eastAsia="宋体" w:cs="宋体"/>
                <w:bCs/>
                <w:szCs w:val="21"/>
              </w:rPr>
              <w:t xml:space="preserve">现场考察</w:t>
            </w:r>
            <w:r/>
          </w:p>
        </w:tc>
        <w:tc>
          <w:tcPr>
            <w:tcW w:w="4982" w:type="dxa"/>
            <w:vAlign w:val="center"/>
            <w:textDirection w:val="lrTb"/>
            <w:noWrap w:val="false"/>
          </w:tcPr>
          <w:p>
            <w:pPr>
              <w:jc w:val="left"/>
              <w:spacing w:before="156" w:line="276" w:lineRule="auto"/>
              <w:rPr>
                <w:rFonts w:hint="eastAsia" w:ascii="宋体" w:hAnsi="宋体" w:cs="宋体"/>
                <w:bCs/>
                <w:szCs w:val="21"/>
              </w:rPr>
            </w:pPr>
            <w:r>
              <w:rPr>
                <w:rFonts w:hint="eastAsia" w:ascii="Segoe UI Symbol" w:hAnsi="Segoe UI Symbol" w:cs="Segoe UI Symbol"/>
                <w:bCs/>
                <w:szCs w:val="21"/>
              </w:rPr>
              <w:t xml:space="preserve">■</w:t>
            </w:r>
            <w:r>
              <w:rPr>
                <w:rFonts w:ascii="宋体" w:hAnsi="宋体" w:cs="Microsoft New Tai Lue"/>
                <w:bCs/>
                <w:szCs w:val="21"/>
              </w:rPr>
              <w:t xml:space="preserve">不组织</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1081"/>
              <w:spacing w:before="160"/>
              <w:rPr>
                <w:rFonts w:hint="eastAsia"/>
                <w:bCs/>
                <w:szCs w:val="21"/>
              </w:rPr>
            </w:pPr>
            <w:r>
              <w:rPr>
                <w:rFonts w:hint="eastAsia"/>
                <w:b/>
                <w:sz w:val="24"/>
              </w:rPr>
              <w:t xml:space="preserve">■</w:t>
            </w:r>
            <w:r>
              <w:rPr>
                <w:rFonts w:hint="eastAsia"/>
                <w:sz w:val="21"/>
                <w:szCs w:val="21"/>
                <w:lang w:val="en-US" w:bidi="ar-SA"/>
              </w:rPr>
              <w:t xml:space="preserve">不召开</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b/>
              </w:rPr>
              <w:t xml:space="preserve">★</w:t>
            </w:r>
            <w:r>
              <w:rPr>
                <w:rFonts w:hint="eastAsia" w:hAnsi="宋体" w:cs="宋体"/>
                <w:sz w:val="21"/>
              </w:rPr>
              <w:t xml:space="preserve">10.1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56" w:line="276" w:lineRule="auto"/>
              <w:rPr>
                <w:rFonts w:hint="eastAsia" w:ascii="宋体" w:hAnsi="宋体" w:cs="宋体"/>
                <w:szCs w:val="21"/>
              </w:rPr>
            </w:pPr>
            <w:r>
              <w:rPr>
                <w:rFonts w:hint="eastAsia" w:ascii="宋体" w:hAnsi="宋体" w:cs="宋体"/>
                <w:b/>
                <w:sz w:val="24"/>
              </w:rPr>
              <w:t xml:space="preserve">■</w:t>
            </w:r>
            <w:r>
              <w:rPr>
                <w:rFonts w:hint="eastAsia" w:ascii="宋体" w:hAnsi="宋体" w:cs="宋体"/>
                <w:bCs/>
                <w:szCs w:val="21"/>
              </w:rPr>
              <w:t xml:space="preserve">不接受</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b/>
              </w:rPr>
              <w:t xml:space="preserve">★</w:t>
            </w:r>
            <w:r>
              <w:rPr>
                <w:rFonts w:hint="eastAsia" w:hAnsi="宋体" w:cs="宋体"/>
                <w:sz w:val="21"/>
              </w:rPr>
              <w:t xml:space="preserve">11.1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before="156" w:line="276"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before="156" w:line="276" w:lineRule="auto"/>
              <w:rPr>
                <w:rFonts w:hint="eastAsia" w:ascii="宋体" w:hAnsi="宋体" w:cs="宋体"/>
                <w:szCs w:val="21"/>
              </w:rPr>
            </w:pPr>
            <w:r>
              <w:rPr>
                <w:rFonts w:hint="eastAsia" w:ascii="宋体" w:hAnsi="宋体" w:cs="宋体"/>
                <w:b/>
                <w:sz w:val="24"/>
              </w:rPr>
              <w:t xml:space="preserve">■</w:t>
            </w:r>
            <w:r>
              <w:rPr>
                <w:rFonts w:hint="eastAsia" w:ascii="宋体" w:hAnsi="宋体" w:cs="宋体"/>
                <w:bCs/>
                <w:szCs w:val="21"/>
              </w:rPr>
              <w:t xml:space="preserve">不允许</w:t>
            </w:r>
            <w:r/>
          </w:p>
        </w:tc>
      </w:tr>
      <w:tr>
        <w:trPr>
          <w:jc w:val="center"/>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before="156" w:line="276" w:lineRule="auto"/>
              <w:rPr>
                <w:rFonts w:hint="eastAsia" w:ascii="宋体" w:hAnsi="宋体" w:cs="宋体"/>
                <w:bCs/>
                <w:szCs w:val="21"/>
              </w:rPr>
            </w:pPr>
            <w:r>
              <w:rPr>
                <w:rFonts w:hint="eastAsia" w:ascii="宋体" w:hAnsi="宋体" w:cs="宋体"/>
                <w:bCs/>
                <w:szCs w:val="21"/>
              </w:rPr>
              <w:t xml:space="preserve">样品提交：</w:t>
            </w:r>
            <w:r/>
          </w:p>
          <w:p>
            <w:pPr>
              <w:spacing w:before="156" w:line="276" w:lineRule="auto"/>
              <w:rPr>
                <w:rFonts w:hint="eastAsia" w:ascii="宋体" w:hAnsi="宋体" w:cs="宋体"/>
                <w:szCs w:val="21"/>
              </w:rPr>
            </w:pPr>
            <w:r>
              <w:rPr>
                <w:rFonts w:hint="eastAsia" w:ascii="宋体" w:hAnsi="宋体" w:cs="宋体"/>
                <w:b/>
                <w:sz w:val="24"/>
              </w:rPr>
              <w:t xml:space="preserve">■</w:t>
            </w:r>
            <w:r>
              <w:rPr>
                <w:rFonts w:hint="eastAsia" w:ascii="宋体" w:hAnsi="宋体" w:cs="宋体"/>
                <w:bCs/>
                <w:szCs w:val="21"/>
              </w:rPr>
              <w:t xml:space="preserve">不需要</w:t>
            </w:r>
            <w:r/>
          </w:p>
        </w:tc>
      </w:tr>
      <w:tr>
        <w:trPr>
          <w:jc w:val="center"/>
          <w:trHeight w:val="734"/>
        </w:trPr>
        <w:tc>
          <w:tcPr>
            <w:tcW w:w="675"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1084"/>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详见招标文件第一章《</w:t>
            </w:r>
            <w:r>
              <w:rPr>
                <w:rFonts w:hint="eastAsia" w:ascii="宋体" w:hAnsi="宋体" w:cs="宋体"/>
                <w:szCs w:val="21"/>
              </w:rPr>
              <w:t xml:space="preserve">公开招标公告</w:t>
            </w:r>
            <w:r>
              <w:rPr>
                <w:rFonts w:hint="eastAsia" w:ascii="宋体" w:hAnsi="宋体" w:cs="宋体"/>
                <w:bCs/>
                <w:szCs w:val="21"/>
              </w:rPr>
              <w:t xml:space="preserve">》</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pStyle w:val="1084"/>
              <w:jc w:val="left"/>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招标文件第一章《公开招标公告》</w:t>
            </w:r>
            <w:r/>
          </w:p>
        </w:tc>
      </w:tr>
      <w:tr>
        <w:trPr>
          <w:jc w:val="center"/>
          <w:trHeight w:val="74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14.2</w:t>
            </w:r>
            <w:r/>
          </w:p>
        </w:tc>
        <w:tc>
          <w:tcPr>
            <w:tcW w:w="2835" w:type="dxa"/>
            <w:vAlign w:val="center"/>
            <w:textDirection w:val="lrTb"/>
            <w:noWrap w:val="false"/>
          </w:tcPr>
          <w:p>
            <w:pPr>
              <w:pStyle w:val="1084"/>
              <w:jc w:val="left"/>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招标文件第一章《公开招标公告》</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15.1</w:t>
            </w:r>
            <w:r/>
          </w:p>
        </w:tc>
        <w:tc>
          <w:tcPr>
            <w:tcW w:w="2835"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详见招标文件第一章《</w:t>
            </w:r>
            <w:r>
              <w:rPr>
                <w:rFonts w:hint="eastAsia" w:ascii="宋体" w:hAnsi="宋体" w:cs="宋体"/>
                <w:szCs w:val="21"/>
              </w:rPr>
              <w:t xml:space="preserve">公开招标公告</w:t>
            </w:r>
            <w:r>
              <w:rPr>
                <w:rFonts w:hint="eastAsia" w:ascii="宋体" w:hAnsi="宋体" w:cs="宋体"/>
                <w:bCs/>
                <w:szCs w:val="21"/>
              </w:rPr>
              <w:t xml:space="preserve">》</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20.5</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报价</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宋体"/>
                <w:bCs/>
                <w:sz w:val="21"/>
              </w:rPr>
              <w:t xml:space="preserve">报价的其他要求：</w:t>
            </w:r>
            <w:r/>
          </w:p>
          <w:p>
            <w:pPr>
              <w:pStyle w:val="1084"/>
              <w:spacing w:line="360" w:lineRule="auto"/>
              <w:rPr>
                <w:rFonts w:hint="eastAsia" w:hAnsi="宋体" w:cs="宋体"/>
                <w:bCs/>
                <w:sz w:val="21"/>
              </w:rPr>
            </w:pPr>
            <w:r>
              <w:rPr>
                <w:rFonts w:hint="eastAsia" w:hAnsi="宋体" w:cs="宋体"/>
                <w:b/>
                <w:sz w:val="24"/>
              </w:rPr>
              <w:t xml:space="preserve">■</w:t>
            </w:r>
            <w:r>
              <w:rPr>
                <w:rFonts w:hint="eastAsia" w:hAnsi="宋体" w:cs="宋体"/>
                <w:bCs/>
                <w:sz w:val="21"/>
              </w:rPr>
              <w:t xml:space="preserve">无</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宋体"/>
                <w:bCs/>
                <w:sz w:val="21"/>
              </w:rPr>
              <w:t xml:space="preserve">自提交投标文件的截止之日起算90日历天</w:t>
            </w:r>
            <w:r/>
          </w:p>
        </w:tc>
      </w:tr>
      <w:tr>
        <w:trPr>
          <w:jc w:val="center"/>
          <w:trHeight w:val="579"/>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22.1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56" w:line="360" w:lineRule="auto"/>
              <w:rPr>
                <w:rFonts w:hint="eastAsia" w:ascii="宋体" w:hAnsi="宋体" w:cs="Segoe UI Symbol"/>
                <w:bCs/>
                <w:szCs w:val="21"/>
              </w:rPr>
            </w:pPr>
            <w:r>
              <w:rPr>
                <w:rFonts w:hint="eastAsia" w:ascii="宋体" w:hAnsi="宋体" w:cs="宋体"/>
                <w:b/>
                <w:sz w:val="24"/>
              </w:rPr>
              <w:t xml:space="preserve">■</w:t>
            </w:r>
            <w:r>
              <w:rPr>
                <w:rFonts w:hint="eastAsia" w:ascii="宋体" w:hAnsi="宋体" w:cs="Segoe UI Symbol"/>
                <w:bCs/>
                <w:szCs w:val="21"/>
              </w:rPr>
              <w:t xml:space="preserve">不需要</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25.1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详见招标文件第一章《公开招标公告》</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27.3</w:t>
            </w:r>
            <w:r/>
          </w:p>
        </w:tc>
        <w:tc>
          <w:tcPr>
            <w:tcW w:w="2835" w:type="dxa"/>
            <w:vAlign w:val="center"/>
            <w:textDirection w:val="lrTb"/>
            <w:noWrap w:val="false"/>
          </w:tcPr>
          <w:p>
            <w:pPr>
              <w:pStyle w:val="1084"/>
              <w:jc w:val="left"/>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29.1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39.3</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宋体"/>
                <w:bCs/>
                <w:sz w:val="21"/>
              </w:rPr>
              <w:t xml:space="preserve">《苏州市政府采购网》（https://czju.suzhou.gov.cn/zfcg/html/main/index.shtml）、《江苏政府采购网》（http://www.ccgp-jiangsu.gov.cn/）</w:t>
            </w:r>
            <w:r/>
          </w:p>
        </w:tc>
      </w:tr>
      <w:tr>
        <w:trPr>
          <w:jc w:val="center"/>
          <w:trHeight w:val="922"/>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1084"/>
              <w:jc w:val="center"/>
              <w:rPr>
                <w:rFonts w:hint="eastAsia" w:hAnsi="宋体" w:cs="宋体"/>
                <w:sz w:val="21"/>
              </w:rPr>
            </w:pPr>
            <w:r>
              <w:rPr>
                <w:rFonts w:hint="eastAsia" w:hAnsi="宋体" w:cs="宋体"/>
                <w:b/>
              </w:rPr>
              <w:t xml:space="preserve">★</w:t>
            </w:r>
            <w:r>
              <w:rPr>
                <w:rFonts w:hint="eastAsia" w:hAnsi="宋体" w:cs="宋体"/>
                <w:sz w:val="21"/>
              </w:rPr>
              <w:t xml:space="preserve">42.1</w:t>
            </w:r>
            <w:r/>
          </w:p>
        </w:tc>
        <w:tc>
          <w:tcPr>
            <w:tcW w:w="2835" w:type="dxa"/>
            <w:vAlign w:val="center"/>
            <w:textDirection w:val="lrTb"/>
            <w:noWrap w:val="false"/>
          </w:tcPr>
          <w:p>
            <w:pPr>
              <w:pStyle w:val="1084"/>
              <w:jc w:val="left"/>
              <w:rPr>
                <w:rFonts w:hint="eastAsia" w:hAnsi="宋体" w:cs="宋体"/>
                <w:bCs/>
                <w:sz w:val="21"/>
              </w:rPr>
            </w:pPr>
            <w:r>
              <w:rPr>
                <w:rFonts w:hint="eastAsia" w:hAnsi="宋体" w:cs="宋体"/>
                <w:sz w:val="21"/>
              </w:rPr>
              <w:t xml:space="preserve">履约保证金</w:t>
            </w:r>
            <w:r/>
          </w:p>
        </w:tc>
        <w:tc>
          <w:tcPr>
            <w:tcW w:w="4982" w:type="dxa"/>
            <w:vAlign w:val="center"/>
            <w:textDirection w:val="lrTb"/>
            <w:noWrap w:val="false"/>
          </w:tcPr>
          <w:p>
            <w:pPr>
              <w:pStyle w:val="1084"/>
              <w:spacing w:line="360" w:lineRule="auto"/>
              <w:rPr>
                <w:rFonts w:hint="eastAsia" w:hAnsi="宋体" w:cs="宋体"/>
                <w:bCs/>
                <w:color w:val="000000" w:themeColor="text1"/>
                <w:sz w:val="21"/>
                <w:szCs w:val="24"/>
                <w14:textFill>
                  <w14:solidFill>
                    <w14:schemeClr w14:val="tx1"/>
                  </w14:solidFill>
                </w14:textFill>
              </w:rPr>
            </w:pPr>
            <w:r>
              <w:rPr>
                <w:rFonts w:hint="eastAsia" w:hAnsi="宋体" w:cs="宋体"/>
                <w:b/>
                <w:color w:val="000000" w:themeColor="text1"/>
                <w:sz w:val="24"/>
                <w14:textFill>
                  <w14:solidFill>
                    <w14:schemeClr w14:val="tx1"/>
                  </w14:solidFill>
                </w14:textFill>
              </w:rPr>
              <w:t xml:space="preserve">■</w:t>
            </w:r>
            <w:r>
              <w:rPr>
                <w:rFonts w:hint="eastAsia"/>
                <w:color w:val="000000" w:themeColor="text1"/>
                <w14:textFill>
                  <w14:solidFill>
                    <w14:schemeClr w14:val="tx1"/>
                  </w14:solidFill>
                </w14:textFill>
              </w:rPr>
              <w:t xml:space="preserve">收取</w:t>
            </w:r>
            <w:r/>
          </w:p>
          <w:p>
            <w:pPr>
              <w:pStyle w:val="1084"/>
              <w:spacing w:line="360" w:lineRule="auto"/>
              <w:rPr>
                <w:rFonts w:hint="eastAsia" w:hAnsi="宋体" w:cs="宋体"/>
                <w:bCs/>
                <w:color w:val="000000" w:themeColor="text1"/>
                <w:sz w:val="21"/>
                <w:szCs w:val="24"/>
                <w14:textFill>
                  <w14:solidFill>
                    <w14:schemeClr w14:val="tx1"/>
                  </w14:solidFill>
                </w14:textFill>
              </w:rPr>
            </w:pPr>
            <w:r>
              <w:rPr>
                <w:rFonts w:hint="eastAsia" w:hAnsi="宋体" w:cs="宋体"/>
                <w:bCs/>
                <w:color w:val="000000" w:themeColor="text1"/>
                <w:sz w:val="21"/>
                <w:szCs w:val="24"/>
                <w14:textFill>
                  <w14:solidFill>
                    <w14:schemeClr w14:val="tx1"/>
                  </w14:solidFill>
                </w14:textFill>
              </w:rPr>
              <w:t xml:space="preserve">（1）合同签订接到甲方通知，向甲方缴纳合同金额的</w:t>
            </w:r>
            <w:r>
              <w:rPr>
                <w:rFonts w:hint="eastAsia" w:hAnsi="宋体" w:cs="宋体"/>
                <w:bCs/>
                <w:color w:val="000000" w:themeColor="text1"/>
                <w:sz w:val="21"/>
                <w:szCs w:val="24"/>
                <w:highlight w:val="none"/>
                <w14:textFill>
                  <w14:solidFill>
                    <w14:schemeClr w14:val="tx1"/>
                  </w14:solidFill>
                </w14:textFill>
              </w:rPr>
              <w:t xml:space="preserve">10%</w:t>
            </w:r>
            <w:r>
              <w:rPr>
                <w:rFonts w:hint="eastAsia" w:hAnsi="宋体" w:cs="宋体"/>
                <w:bCs/>
                <w:color w:val="000000" w:themeColor="text1"/>
                <w:sz w:val="21"/>
                <w:szCs w:val="24"/>
                <w14:textFill>
                  <w14:solidFill>
                    <w14:schemeClr w14:val="tx1"/>
                  </w14:solidFill>
                </w14:textFill>
              </w:rPr>
              <w:t xml:space="preserve">作为履约保证金。</w:t>
            </w:r>
            <w:r/>
          </w:p>
          <w:p>
            <w:pPr>
              <w:pStyle w:val="1084"/>
              <w:spacing w:line="360" w:lineRule="auto"/>
              <w:rPr>
                <w:rFonts w:hint="eastAsia" w:hAnsi="宋体" w:cs="宋体"/>
                <w:bCs/>
                <w:color w:val="000000" w:themeColor="text1"/>
                <w:sz w:val="21"/>
                <w:szCs w:val="24"/>
                <w14:textFill>
                  <w14:solidFill>
                    <w14:schemeClr w14:val="tx1"/>
                  </w14:solidFill>
                </w14:textFill>
              </w:rPr>
            </w:pPr>
            <w:r>
              <w:rPr>
                <w:rFonts w:hint="eastAsia" w:hAnsi="宋体" w:cs="宋体"/>
                <w:bCs/>
                <w:color w:val="000000" w:themeColor="text1"/>
                <w:sz w:val="21"/>
                <w:szCs w:val="24"/>
                <w14:textFill>
                  <w14:solidFill>
                    <w14:schemeClr w14:val="tx1"/>
                  </w14:solidFill>
                </w14:textFill>
              </w:rPr>
              <w:t xml:space="preserve">（2）如果乙方未能履行合同规定的任何义务，甲方有权从履约保证金中取得补偿，履约保证金不足的，乙方需补足。</w:t>
            </w:r>
            <w:r/>
          </w:p>
          <w:p>
            <w:pPr>
              <w:pStyle w:val="1084"/>
              <w:spacing w:line="360" w:lineRule="auto"/>
              <w:rPr>
                <w:rFonts w:hint="eastAsia" w:hAnsi="宋体" w:cs="宋体"/>
                <w:bCs/>
                <w:sz w:val="21"/>
              </w:rPr>
            </w:pPr>
            <w:r>
              <w:rPr>
                <w:rFonts w:hint="eastAsia" w:hAnsi="宋体" w:cs="宋体"/>
                <w:bCs/>
                <w:color w:val="000000" w:themeColor="text1"/>
                <w:sz w:val="21"/>
                <w:szCs w:val="24"/>
                <w14:textFill>
                  <w14:solidFill>
                    <w14:schemeClr w14:val="tx1"/>
                  </w14:solidFill>
                </w14:textFill>
              </w:rPr>
              <w:t xml:space="preserve">（3）</w:t>
            </w:r>
            <w:r>
              <w:rPr>
                <w:rFonts w:hint="eastAsia" w:hAnsi="宋体" w:cs="宋体"/>
              </w:rPr>
              <w:t xml:space="preserve">履约保证金（无息）将在验收合格满一年且乙方至甲方办理履约保证金退回手续后由甲方全额退回。</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43.1</w:t>
            </w:r>
            <w:r/>
          </w:p>
        </w:tc>
        <w:tc>
          <w:tcPr>
            <w:tcW w:w="2835" w:type="dxa"/>
            <w:vAlign w:val="center"/>
            <w:textDirection w:val="lrTb"/>
            <w:noWrap w:val="false"/>
          </w:tcPr>
          <w:p>
            <w:pPr>
              <w:ind w:left="-533" w:firstLine="533"/>
              <w:jc w:val="left"/>
              <w:spacing w:before="156" w:line="276" w:lineRule="auto"/>
              <w:rPr>
                <w:rFonts w:hint="eastAsia" w:ascii="宋体" w:hAnsi="宋体" w:cs="宋体"/>
                <w:szCs w:val="21"/>
              </w:rPr>
            </w:pPr>
            <w:r>
              <w:rPr>
                <w:rFonts w:hint="eastAsia" w:ascii="宋体" w:hAnsi="宋体" w:cs="宋体"/>
                <w:szCs w:val="21"/>
              </w:rPr>
              <w:t xml:space="preserve">供应商对采购文件的</w:t>
            </w:r>
            <w:r/>
          </w:p>
          <w:p>
            <w:pPr>
              <w:pStyle w:val="1084"/>
              <w:jc w:val="left"/>
              <w:rPr>
                <w:rFonts w:hint="eastAsia" w:hAnsi="宋体" w:cs="宋体"/>
                <w:sz w:val="21"/>
              </w:rPr>
            </w:pPr>
            <w:r>
              <w:rPr>
                <w:rFonts w:hint="eastAsia" w:hAnsi="宋体" w:cs="宋体"/>
                <w:sz w:val="21"/>
              </w:rPr>
              <w:t xml:space="preserve">询问</w:t>
            </w:r>
            <w:r/>
          </w:p>
        </w:tc>
        <w:tc>
          <w:tcPr>
            <w:tcW w:w="4982" w:type="dxa"/>
            <w:vAlign w:val="center"/>
            <w:textDirection w:val="lrTb"/>
            <w:noWrap w:val="false"/>
          </w:tcPr>
          <w:p>
            <w:pPr>
              <w:spacing w:before="156" w:line="276" w:lineRule="auto"/>
              <w:rPr>
                <w:rFonts w:hint="eastAsia" w:ascii="宋体" w:hAnsi="宋体" w:cs="宋体"/>
                <w:szCs w:val="21"/>
              </w:rPr>
            </w:pPr>
            <w:r>
              <w:rPr>
                <w:rFonts w:hint="eastAsia" w:ascii="宋体" w:hAnsi="宋体" w:cs="宋体"/>
                <w:bCs/>
                <w:color w:val="000000" w:themeColor="text1"/>
                <w14:textFill>
                  <w14:solidFill>
                    <w14:schemeClr w14:val="tx1"/>
                  </w14:solidFill>
                </w14:textFill>
              </w:rPr>
              <w:t xml:space="preserve">以书面形式（盖章扫描件及word格式文件发至</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邮箱3101296547@qq.com）通知采购人或采购代理机构。</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44.1</w:t>
            </w:r>
            <w:r/>
          </w:p>
        </w:tc>
        <w:tc>
          <w:tcPr>
            <w:tcW w:w="2835" w:type="dxa"/>
            <w:vAlign w:val="center"/>
            <w:textDirection w:val="lrTb"/>
            <w:noWrap w:val="false"/>
          </w:tcPr>
          <w:p>
            <w:pPr>
              <w:ind w:left="-533" w:firstLine="533"/>
              <w:jc w:val="left"/>
              <w:spacing w:before="156" w:line="276" w:lineRule="auto"/>
              <w:rPr>
                <w:rFonts w:hint="eastAsia" w:ascii="宋体" w:hAnsi="宋体" w:cs="宋体"/>
                <w:szCs w:val="21"/>
              </w:rPr>
            </w:pPr>
            <w:r>
              <w:rPr>
                <w:rFonts w:hint="eastAsia" w:ascii="宋体" w:hAnsi="宋体" w:cs="宋体"/>
                <w:szCs w:val="21"/>
              </w:rPr>
              <w:t xml:space="preserve">供应商对招标文件提出的</w:t>
            </w:r>
            <w:r/>
          </w:p>
          <w:p>
            <w:pPr>
              <w:pStyle w:val="1084"/>
              <w:jc w:val="left"/>
              <w:rPr>
                <w:rFonts w:hint="eastAsia" w:hAnsi="宋体" w:cs="宋体"/>
                <w:sz w:val="21"/>
              </w:rPr>
            </w:pPr>
            <w:r>
              <w:rPr>
                <w:rFonts w:hint="eastAsia" w:hAnsi="宋体" w:cs="宋体"/>
              </w:rPr>
              <w:t xml:space="preserve">质疑</w:t>
            </w:r>
            <w:r/>
          </w:p>
        </w:tc>
        <w:tc>
          <w:tcPr>
            <w:tcW w:w="4982" w:type="dxa"/>
            <w:vAlign w:val="center"/>
            <w:textDirection w:val="lrTb"/>
            <w:noWrap w:val="false"/>
          </w:tcPr>
          <w:p>
            <w:pPr>
              <w:pStyle w:val="1084"/>
              <w:spacing w:line="360" w:lineRule="auto"/>
              <w:rPr>
                <w:rFonts w:hint="eastAsia" w:hAnsi="宋体" w:cs="宋体"/>
                <w:bCs/>
                <w:sz w:val="21"/>
              </w:rPr>
            </w:pPr>
            <w:r>
              <w:rPr>
                <w:rFonts w:hint="eastAsia" w:hAnsi="宋体" w:cs="宋体"/>
                <w:bCs/>
                <w:color w:val="000000" w:themeColor="text1"/>
                <w:sz w:val="21"/>
                <w14:textFill>
                  <w14:solidFill>
                    <w14:schemeClr w14:val="tx1"/>
                  </w14:solidFill>
                </w14:textFill>
              </w:rPr>
              <w:t xml:space="preserve">以书面形式通知采购人或采购代理机构。如采用邮件形式（盖章扫描件及word格式文件发至</w:t>
            </w:r>
            <w:r>
              <w:rPr>
                <w:rFonts w:hint="eastAsia" w:hAnsi="宋体" w:cs="宋体"/>
                <w:bCs/>
                <w:color w:val="000000" w:themeColor="text1"/>
                <w14:textFill>
                  <w14:solidFill>
                    <w14:schemeClr w14:val="tx1"/>
                  </w14:solidFill>
                </w14:textFill>
              </w:rPr>
              <w:t xml:space="preserve">3101296547@qq.com</w:t>
            </w:r>
            <w:r>
              <w:rPr>
                <w:rFonts w:hint="eastAsia" w:hAnsi="宋体" w:cs="宋体"/>
                <w:bCs/>
                <w:color w:val="000000" w:themeColor="text1"/>
                <w:sz w:val="21"/>
                <w14:textFill>
                  <w14:solidFill>
                    <w14:schemeClr w14:val="tx1"/>
                  </w14:solidFill>
                </w14:textFill>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45.1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1106"/>
              <w:spacing w:line="360" w:lineRule="auto"/>
              <w:rPr>
                <w:rFonts w:hint="eastAsia" w:hAnsi="宋体" w:cs="宋体"/>
                <w:bCs/>
              </w:rPr>
            </w:pPr>
            <w:r>
              <w:rPr>
                <w:rFonts w:hint="eastAsia" w:hAnsi="宋体" w:cs="宋体"/>
                <w:bCs/>
                <w:color w:val="000000" w:themeColor="text1"/>
                <w:highlight w:val="none"/>
                <w14:textFill>
                  <w14:solidFill>
                    <w14:schemeClr w14:val="tx1"/>
                  </w14:solidFill>
                </w14:textFill>
              </w:rPr>
              <w:t xml:space="preserve">中标人在领取中标通知书</w:t>
            </w:r>
            <w:r>
              <w:rPr>
                <w:rFonts w:hint="eastAsia" w:hAnsi="宋体" w:cs="宋体"/>
                <w:bCs/>
                <w:color w:val="000000" w:themeColor="text1"/>
                <w:highlight w:val="none"/>
                <w:lang w:eastAsia="zh-CN"/>
                <w14:textFill>
                  <w14:solidFill>
                    <w14:schemeClr w14:val="tx1"/>
                  </w14:solidFill>
                </w14:textFill>
              </w:rPr>
              <w:t xml:space="preserve">的</w:t>
            </w:r>
            <w:r>
              <w:rPr>
                <w:rFonts w:hint="eastAsia" w:hAnsi="宋体" w:cs="宋体"/>
                <w:bCs/>
                <w:color w:val="000000" w:themeColor="text1"/>
                <w:highlight w:val="none"/>
                <w:lang w:val="en-US" w:eastAsia="zh-CN"/>
                <w14:textFill>
                  <w14:solidFill>
                    <w14:schemeClr w14:val="tx1"/>
                  </w14:solidFill>
                </w14:textFill>
              </w:rPr>
              <w:t xml:space="preserve">同时</w:t>
            </w:r>
            <w:r>
              <w:rPr>
                <w:rFonts w:hint="eastAsia" w:hAnsi="宋体" w:cs="宋体"/>
                <w:bCs/>
                <w:color w:val="000000" w:themeColor="text1"/>
                <w:highlight w:val="none"/>
                <w14:textFill>
                  <w14:solidFill>
                    <w14:schemeClr w14:val="tx1"/>
                  </w14:solidFill>
                </w14:textFill>
              </w:rPr>
              <w:t xml:space="preserve">应向采购代理机构缴纳采购代理服务费。</w:t>
            </w:r>
            <w:r>
              <w:rPr>
                <w:rFonts w:hint="eastAsia" w:hAnsi="宋体" w:cs="宋体"/>
                <w:bCs/>
                <w:color w:val="000000" w:themeColor="text1"/>
                <w14:textFill>
                  <w14:solidFill>
                    <w14:schemeClr w14:val="tx1"/>
                  </w14:solidFill>
                </w14:textFill>
              </w:rPr>
              <w:t xml:space="preserve">采购代理机构将根据其成交金额向成交供应商收取采购代理服务费，具体为100万元以内1.5%、100万元～500万元以内1.1%差额定率累进法计算并支付成交服务费，该费用应在领取成交通知书时付清。</w:t>
            </w:r>
            <w:r/>
          </w:p>
        </w:tc>
      </w:tr>
      <w:tr>
        <w:trPr>
          <w:jc w:val="center"/>
          <w:trHeight w:val="654"/>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46.1</w:t>
            </w:r>
            <w:r/>
          </w:p>
        </w:tc>
        <w:tc>
          <w:tcPr>
            <w:tcW w:w="2835" w:type="dxa"/>
            <w:vAlign w:val="center"/>
            <w:textDirection w:val="lrTb"/>
            <w:noWrap w:val="false"/>
          </w:tcPr>
          <w:p>
            <w:pPr>
              <w:ind w:left="-533" w:firstLine="533"/>
              <w:jc w:val="left"/>
              <w:spacing w:before="156" w:line="276" w:lineRule="auto"/>
              <w:rPr>
                <w:rFonts w:hint="eastAsia" w:ascii="宋体" w:hAnsi="宋体" w:cs="宋体"/>
                <w:szCs w:val="21"/>
              </w:rPr>
            </w:pPr>
            <w:r>
              <w:rPr>
                <w:rFonts w:hint="eastAsia" w:ascii="宋体" w:hAnsi="宋体" w:cs="宋体"/>
              </w:rPr>
              <w:t xml:space="preserve">其他规定</w:t>
            </w:r>
            <w:r/>
          </w:p>
        </w:tc>
        <w:tc>
          <w:tcPr>
            <w:tcW w:w="4982" w:type="dxa"/>
            <w:vAlign w:val="center"/>
            <w:textDirection w:val="lrTb"/>
            <w:noWrap w:val="false"/>
          </w:tcPr>
          <w:p>
            <w:pPr>
              <w:pStyle w:val="1106"/>
              <w:spacing w:line="360" w:lineRule="auto"/>
              <w:rPr>
                <w:rFonts w:hint="eastAsia" w:hAnsi="宋体" w:cs="宋体"/>
              </w:rPr>
            </w:pPr>
            <w:r>
              <w:rPr>
                <w:rFonts w:hint="eastAsia" w:hAnsi="宋体" w:cs="宋体"/>
              </w:rPr>
              <w:t xml:space="preserve">采购项目属性：货物类</w:t>
            </w:r>
            <w:r/>
          </w:p>
        </w:tc>
      </w:tr>
      <w:tr>
        <w:trPr>
          <w:jc w:val="center"/>
          <w:trHeight w:val="875"/>
        </w:trPr>
        <w:tc>
          <w:tcPr>
            <w:tcW w:w="675" w:type="dxa"/>
            <w:vAlign w:val="center"/>
            <w:textDirection w:val="lrTb"/>
            <w:noWrap w:val="false"/>
          </w:tcPr>
          <w:p>
            <w:pPr>
              <w:pStyle w:val="1084"/>
              <w:jc w:val="center"/>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1084"/>
              <w:jc w:val="center"/>
              <w:rPr>
                <w:rFonts w:hint="eastAsia" w:hAnsi="宋体" w:cs="宋体"/>
                <w:sz w:val="21"/>
              </w:rPr>
            </w:pPr>
            <w:r>
              <w:rPr>
                <w:rFonts w:hint="eastAsia" w:hAnsi="宋体" w:cs="宋体"/>
                <w:sz w:val="21"/>
              </w:rPr>
              <w:t xml:space="preserve">46.1</w:t>
            </w:r>
            <w:r/>
          </w:p>
        </w:tc>
        <w:tc>
          <w:tcPr>
            <w:tcW w:w="2835" w:type="dxa"/>
            <w:vAlign w:val="center"/>
            <w:textDirection w:val="lrTb"/>
            <w:noWrap w:val="false"/>
          </w:tcPr>
          <w:p>
            <w:pPr>
              <w:pStyle w:val="1084"/>
              <w:jc w:val="left"/>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1106"/>
              <w:spacing w:line="360" w:lineRule="auto"/>
              <w:rPr>
                <w:rFonts w:hint="eastAsia" w:hAnsi="宋体" w:cs="宋体"/>
                <w:bCs/>
              </w:rPr>
            </w:pPr>
            <w:r>
              <w:rPr>
                <w:rFonts w:hint="eastAsia" w:hAnsi="宋体" w:cs="宋体"/>
              </w:rPr>
              <w:t xml:space="preserve">标的对应的中小企业划分标准所属行业：工业</w:t>
            </w:r>
            <w:r/>
          </w:p>
        </w:tc>
      </w:tr>
      <w:tr>
        <w:trPr>
          <w:jc w:val="center"/>
          <w:trHeight w:val="1963"/>
        </w:trPr>
        <w:tc>
          <w:tcPr>
            <w:tcW w:w="675" w:type="dxa"/>
            <w:vAlign w:val="center"/>
            <w:vMerge w:val="restart"/>
            <w:textDirection w:val="lrTb"/>
            <w:noWrap w:val="false"/>
          </w:tcPr>
          <w:p>
            <w:pPr>
              <w:pStyle w:val="1084"/>
              <w:jc w:val="center"/>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1084"/>
              <w:jc w:val="center"/>
              <w:rPr>
                <w:rFonts w:hint="eastAsia" w:hAnsi="宋体" w:cs="宋体"/>
                <w:sz w:val="21"/>
              </w:rPr>
            </w:pPr>
            <w:r>
              <w:rPr>
                <w:rFonts w:hint="eastAsia" w:hAnsi="宋体" w:cs="宋体"/>
                <w:sz w:val="21"/>
              </w:rPr>
              <w:t xml:space="preserve">46.1</w:t>
            </w:r>
            <w:r/>
          </w:p>
        </w:tc>
        <w:tc>
          <w:tcPr>
            <w:tcW w:w="2835" w:type="dxa"/>
            <w:vAlign w:val="center"/>
            <w:vMerge w:val="restart"/>
            <w:textDirection w:val="lrTb"/>
            <w:noWrap w:val="false"/>
          </w:tcPr>
          <w:p>
            <w:pPr>
              <w:pStyle w:val="1084"/>
              <w:jc w:val="left"/>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1106"/>
              <w:spacing w:line="360" w:lineRule="auto"/>
              <w:rPr>
                <w:rFonts w:hint="eastAsia" w:hAnsi="宋体" w:cs="宋体"/>
              </w:rPr>
            </w:pPr>
            <w:r>
              <w:rPr>
                <w:rFonts w:hint="eastAsia" w:hAnsi="宋体" w:cs="宋体"/>
                <w:bCs/>
              </w:rPr>
              <w:t xml:space="preserve">其他规定：</w:t>
            </w:r>
            <w:r>
              <w:rPr>
                <w:rFonts w:hint="eastAsia" w:hAnsi="宋体" w:cs="宋体"/>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
              </w:numPr>
              <w:spacing w:line="360" w:lineRule="auto"/>
              <w:rPr>
                <w:rFonts w:hint="eastAsia" w:ascii="宋体" w:hAnsi="宋体" w:cs="宋体"/>
                <w:szCs w:val="21"/>
              </w:rPr>
            </w:pPr>
            <w:r>
              <w:rPr>
                <w:rFonts w:hint="eastAsia" w:ascii="宋体" w:hAnsi="宋体" w:cs="宋体"/>
                <w:szCs w:val="21"/>
              </w:rPr>
              <w:t xml:space="preserve">网上投标文件的制作</w:t>
            </w:r>
            <w:r/>
          </w:p>
          <w:p>
            <w:pPr>
              <w:spacing w:line="360" w:lineRule="auto"/>
              <w:rPr>
                <w:rFonts w:hint="eastAsia" w:ascii="宋体" w:hAnsi="宋体" w:cs="宋体"/>
                <w:szCs w:val="21"/>
              </w:rPr>
            </w:pPr>
            <w:r>
              <w:rPr>
                <w:rFonts w:hint="eastAsia" w:ascii="宋体" w:hAnsi="宋体" w:cs="宋体"/>
                <w:szCs w:val="21"/>
              </w:rPr>
              <w:t xml:space="preserve">（1）系统中下载采购文件后，点击“客户端下载地址”，下载投标文件客户端，查看客户端使用说明。</w:t>
            </w:r>
            <w:r/>
          </w:p>
          <w:p>
            <w:pPr>
              <w:spacing w:line="360" w:lineRule="auto"/>
              <w:rPr>
                <w:rFonts w:hint="eastAsia" w:ascii="宋体" w:hAnsi="宋体" w:cs="宋体"/>
                <w:szCs w:val="21"/>
              </w:rPr>
            </w:pPr>
            <w:r>
              <w:rPr>
                <w:rFonts w:hint="eastAsia" w:ascii="宋体" w:hAnsi="宋体" w:cs="宋体"/>
                <w:szCs w:val="21"/>
              </w:rPr>
              <w:t xml:space="preserve">（2）将下载的采购文件导入投标文件客户端，按照使用说明完成投标文件的编制和加盖电子签章。</w:t>
            </w:r>
            <w:r/>
          </w:p>
          <w:p>
            <w:pPr>
              <w:spacing w:line="360" w:lineRule="auto"/>
              <w:rPr>
                <w:rFonts w:hint="eastAsia" w:ascii="宋体" w:hAnsi="宋体" w:cs="宋体"/>
                <w:szCs w:val="21"/>
              </w:rPr>
            </w:pPr>
            <w:r>
              <w:rPr>
                <w:rFonts w:hint="eastAsia" w:ascii="宋体" w:hAnsi="宋体" w:cs="宋体"/>
                <w:szCs w:val="21"/>
              </w:rPr>
              <w:t xml:space="preserve">（3）导出制作完成的投标文件，上传至苏采云系统。</w:t>
            </w:r>
            <w:r/>
          </w:p>
          <w:p>
            <w:pPr>
              <w:spacing w:line="360" w:lineRule="auto"/>
              <w:rPr>
                <w:rFonts w:hint="eastAsia" w:ascii="宋体" w:hAnsi="宋体" w:cs="宋体"/>
                <w:b/>
                <w:bCs/>
                <w:szCs w:val="21"/>
              </w:rPr>
            </w:pPr>
            <w:r>
              <w:rPr>
                <w:rFonts w:hint="eastAsia" w:ascii="宋体" w:hAnsi="宋体" w:cs="宋体"/>
                <w:b/>
                <w:bCs/>
                <w:szCs w:val="21"/>
              </w:rPr>
              <w:t xml:space="preserve">注：具体投标文件编制教程查看苏采云系统中的客户端使用说明和供应商《操作手册》。</w:t>
            </w:r>
            <w:r/>
          </w:p>
          <w:p>
            <w:pPr>
              <w:numPr>
                <w:ilvl w:val="0"/>
                <w:numId w:val="1"/>
              </w:numPr>
              <w:spacing w:line="360" w:lineRule="auto"/>
              <w:rPr>
                <w:rFonts w:hint="eastAsia" w:ascii="宋体" w:hAnsi="宋体" w:cs="宋体"/>
                <w:b/>
                <w:bCs/>
                <w:szCs w:val="21"/>
              </w:rPr>
            </w:pPr>
            <w:r>
              <w:rPr>
                <w:rFonts w:hint="eastAsia" w:ascii="宋体" w:hAnsi="宋体" w:cs="宋体"/>
                <w:b/>
                <w:bCs/>
                <w:szCs w:val="21"/>
              </w:rPr>
              <w:t xml:space="preserve">质疑函及证明材料应在法定质疑期内采用书面纸质方式递交至下列地址：</w:t>
            </w:r>
            <w:r/>
          </w:p>
          <w:p>
            <w:pPr>
              <w:spacing w:line="360" w:lineRule="auto"/>
              <w:rPr>
                <w:rFonts w:hint="eastAsia" w:ascii="宋体" w:hAnsi="宋体" w:cs="宋体"/>
                <w:b/>
                <w:bCs/>
                <w:szCs w:val="21"/>
              </w:rPr>
            </w:pPr>
            <w:r>
              <w:rPr>
                <w:rFonts w:hint="eastAsia" w:ascii="宋体" w:hAnsi="宋体" w:cs="宋体"/>
                <w:b/>
                <w:bCs/>
                <w:szCs w:val="21"/>
              </w:rPr>
              <w:t xml:space="preserve">采购代理机构：江苏省招标中心有限公司</w:t>
            </w:r>
            <w:r/>
          </w:p>
          <w:p>
            <w:pPr>
              <w:spacing w:line="360" w:lineRule="auto"/>
              <w:rPr>
                <w:rFonts w:hint="eastAsia" w:ascii="宋体" w:hAnsi="宋体" w:cs="宋体"/>
                <w:b/>
                <w:bCs/>
                <w:szCs w:val="21"/>
              </w:rPr>
            </w:pPr>
            <w:r>
              <w:rPr>
                <w:rFonts w:hint="eastAsia" w:ascii="宋体" w:hAnsi="宋体" w:cs="宋体"/>
                <w:b/>
                <w:bCs/>
                <w:szCs w:val="21"/>
              </w:rPr>
              <w:t xml:space="preserve">联系人：</w:t>
            </w:r>
            <w:r>
              <w:rPr>
                <w:rFonts w:hint="eastAsia" w:ascii="宋体" w:hAnsi="宋体" w:cs="宋体"/>
                <w:b/>
                <w:bCs/>
                <w:szCs w:val="21"/>
                <w:lang w:val="en-US" w:eastAsia="zh-CN"/>
              </w:rPr>
              <w:t xml:space="preserve">陆</w:t>
            </w:r>
            <w:r>
              <w:rPr>
                <w:rFonts w:hint="eastAsia" w:ascii="宋体" w:hAnsi="宋体" w:cs="宋体"/>
                <w:b/>
                <w:bCs/>
                <w:szCs w:val="21"/>
              </w:rPr>
              <w:t xml:space="preserve">工、</w:t>
            </w:r>
            <w:r>
              <w:rPr>
                <w:rFonts w:hint="eastAsia" w:ascii="宋体" w:hAnsi="宋体" w:cs="宋体"/>
                <w:b/>
                <w:bCs/>
                <w:szCs w:val="21"/>
                <w:lang w:val="en-US" w:eastAsia="zh-CN"/>
              </w:rPr>
              <w:t xml:space="preserve">史</w:t>
            </w:r>
            <w:r>
              <w:rPr>
                <w:rFonts w:hint="eastAsia" w:ascii="宋体" w:hAnsi="宋体" w:cs="宋体"/>
                <w:b/>
                <w:bCs/>
                <w:szCs w:val="21"/>
              </w:rPr>
              <w:t xml:space="preserve">工</w:t>
            </w:r>
            <w:r/>
          </w:p>
          <w:p>
            <w:pPr>
              <w:spacing w:line="360" w:lineRule="auto"/>
              <w:rPr>
                <w:rFonts w:hint="eastAsia" w:ascii="宋体" w:hAnsi="宋体" w:cs="宋体"/>
                <w:b/>
                <w:bCs/>
                <w:szCs w:val="21"/>
              </w:rPr>
            </w:pPr>
            <w:r>
              <w:rPr>
                <w:rFonts w:hint="eastAsia" w:ascii="宋体" w:hAnsi="宋体" w:cs="宋体"/>
                <w:b/>
                <w:bCs/>
                <w:szCs w:val="21"/>
              </w:rPr>
              <w:t xml:space="preserve">联系电话：1</w:t>
            </w:r>
            <w:r>
              <w:rPr>
                <w:rFonts w:hint="eastAsia" w:ascii="宋体" w:hAnsi="宋体" w:cs="宋体"/>
                <w:b/>
                <w:bCs/>
                <w:szCs w:val="21"/>
                <w:lang w:val="en-US" w:eastAsia="zh-CN"/>
              </w:rPr>
              <w:t xml:space="preserve">9941561767</w:t>
            </w:r>
            <w:r>
              <w:rPr>
                <w:rFonts w:hint="eastAsia" w:ascii="宋体" w:hAnsi="宋体" w:cs="宋体"/>
                <w:b/>
                <w:bCs/>
                <w:szCs w:val="21"/>
              </w:rPr>
              <w:t xml:space="preserve">、15951799162</w:t>
            </w:r>
            <w:r/>
          </w:p>
          <w:p>
            <w:pPr>
              <w:spacing w:line="360" w:lineRule="auto"/>
              <w:rPr>
                <w:rFonts w:hint="eastAsia" w:ascii="宋体" w:hAnsi="宋体" w:cs="宋体"/>
                <w:b/>
                <w:bCs/>
                <w:szCs w:val="21"/>
              </w:rPr>
            </w:pPr>
            <w:r>
              <w:rPr>
                <w:rFonts w:hint="eastAsia" w:ascii="宋体" w:hAnsi="宋体" w:cs="宋体"/>
                <w:b/>
                <w:bCs/>
                <w:szCs w:val="21"/>
              </w:rPr>
              <w:t xml:space="preserve">地址：江苏省雨花区云密城C栋3楼305室</w:t>
            </w:r>
            <w:r/>
          </w:p>
        </w:tc>
      </w:tr>
      <w:tr>
        <w:trPr>
          <w:jc w:val="center"/>
          <w:trHeight w:val="1963"/>
        </w:trPr>
        <w:tc>
          <w:tcPr>
            <w:tcW w:w="675" w:type="dxa"/>
            <w:vAlign w:val="center"/>
            <w:vMerge w:val="continue"/>
            <w:textDirection w:val="lrTb"/>
            <w:noWrap w:val="false"/>
          </w:tcPr>
          <w:p>
            <w:pPr>
              <w:pStyle w:val="1084"/>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84"/>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84"/>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异常低价处理：</w:t>
            </w:r>
            <w:r/>
          </w:p>
          <w:p>
            <w:pPr>
              <w:spacing w:line="360" w:lineRule="auto"/>
              <w:rPr>
                <w:rFonts w:hint="eastAsia" w:ascii="宋体" w:hAnsi="宋体" w:cs="宋体"/>
                <w:szCs w:val="21"/>
              </w:rPr>
            </w:pPr>
            <w:r>
              <w:rPr>
                <w:rFonts w:hint="eastAsia" w:ascii="宋体" w:hAnsi="宋体" w:cs="宋体"/>
                <w:szCs w:val="21"/>
              </w:rPr>
              <w:t xml:space="preserve">（一）采购评审中出现下列情形之一的，评审委员会应当启动异常低价投标（响应）审查程序：</w:t>
            </w:r>
            <w:r/>
          </w:p>
          <w:p>
            <w:pPr>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rPr>
                <w:rFonts w:hint="eastAsia"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1963"/>
        </w:trPr>
        <w:tc>
          <w:tcPr>
            <w:tcW w:w="675" w:type="dxa"/>
            <w:vAlign w:val="center"/>
            <w:vMerge w:val="continue"/>
            <w:textDirection w:val="lrTb"/>
            <w:noWrap w:val="false"/>
          </w:tcPr>
          <w:p>
            <w:pPr>
              <w:pStyle w:val="1084"/>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84"/>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84"/>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对本国产品的支持政策：</w:t>
            </w:r>
            <w:r/>
          </w:p>
          <w:p>
            <w:pPr>
              <w:spacing w:line="360" w:lineRule="auto"/>
              <w:rPr>
                <w:rFonts w:hint="eastAsia" w:ascii="宋体" w:hAnsi="宋体" w:cs="宋体"/>
                <w:szCs w:val="21"/>
              </w:rPr>
            </w:pPr>
            <w:r>
              <w:rPr>
                <w:rFonts w:hint="eastAsia" w:ascii="宋体" w:hAnsi="宋体" w:cs="宋体"/>
                <w:szCs w:val="21"/>
              </w:rPr>
              <w:t xml:space="preserve">1.政府采购活动中既有本国产品又有非本国产品参与竞争的，依法对本国产品给予价格评审优惠，对本国产品的报价给予20%的价格扣除，用扣除后的价格参与评审。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cs="宋体"/>
                <w:szCs w:val="21"/>
              </w:rPr>
            </w:pPr>
            <w:r>
              <w:rPr>
                <w:rFonts w:hint="eastAsia" w:ascii="宋体" w:hAnsi="宋体" w:cs="宋体"/>
                <w:szCs w:val="21"/>
              </w:rPr>
              <w:t xml:space="preserve">注：</w:t>
            </w:r>
            <w:r/>
          </w:p>
          <w:p>
            <w:pPr>
              <w:spacing w:line="360" w:lineRule="auto"/>
              <w:rPr>
                <w:rFonts w:hint="eastAsia" w:ascii="宋体" w:hAnsi="宋体" w:cs="宋体"/>
                <w:szCs w:val="21"/>
              </w:rPr>
            </w:pPr>
            <w:r>
              <w:rPr>
                <w:rFonts w:hint="eastAsia" w:ascii="宋体" w:hAnsi="宋体" w:cs="宋体"/>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szCs w:val="21"/>
              </w:rPr>
            </w:pPr>
            <w:r>
              <w:rPr>
                <w:rFonts w:hint="eastAsia" w:ascii="宋体" w:hAnsi="宋体" w:cs="宋体"/>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jc w:val="center"/>
        <w:rPr>
          <w:rFonts w:ascii="Microsoft New Tai Lue" w:hAnsi="Microsoft New Tai Lue" w:cs="Microsoft New Tai Lue"/>
          <w:color w:val="000000"/>
        </w:rPr>
      </w:pPr>
      <w:r>
        <w:rPr>
          <w:rFonts w:ascii="Microsoft New Tai Lue" w:hAnsi="Microsoft New Tai Lue" w:cs="Microsoft New Tai Lue"/>
          <w:color w:val="000000"/>
        </w:rPr>
      </w:r>
      <w:r/>
    </w:p>
    <w:p>
      <w:pPr>
        <w:pStyle w:val="869"/>
        <w:spacing w:line="360" w:lineRule="auto"/>
        <w:rPr>
          <w:rFonts w:ascii="Microsoft New Tai Lue" w:hAnsi="Microsoft New Tai Lue" w:cs="Microsoft New Tai Lue"/>
          <w:b/>
          <w:bCs/>
          <w:spacing w:val="100"/>
          <w:sz w:val="72"/>
        </w:rPr>
        <w:sectPr>
          <w:headerReference w:type="default" r:id="rId11"/>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886"/>
        <w:rPr>
          <w:rFonts w:ascii="Microsoft New Tai Lue" w:hAnsi="Microsoft New Tai Lue" w:cs="Microsoft New Tai Lue"/>
        </w:rPr>
      </w:pPr>
      <w:r/>
      <w:bookmarkStart w:id="28" w:name="_Toc107246213"/>
      <w:r/>
      <w:bookmarkStart w:id="29" w:name="_Toc104560837"/>
      <w:r/>
      <w:bookmarkStart w:id="30" w:name="_Toc103848526"/>
      <w:r/>
      <w:bookmarkStart w:id="31" w:name="_Toc100905199"/>
      <w:r/>
      <w:bookmarkStart w:id="32" w:name="_Toc91836563"/>
      <w:r/>
      <w:bookmarkStart w:id="33" w:name="_Toc24398"/>
      <w:r>
        <w:rPr>
          <w:rFonts w:ascii="Microsoft New Tai Lue" w:hAnsi="Microsoft New Tai Lue" w:cs="Microsoft New Tai Lue"/>
        </w:rPr>
        <w:t xml:space="preserve">投标人须知</w:t>
      </w:r>
      <w:bookmarkEnd w:id="28"/>
      <w:r/>
      <w:bookmarkEnd w:id="29"/>
      <w:r/>
      <w:bookmarkEnd w:id="30"/>
      <w:r/>
      <w:bookmarkEnd w:id="31"/>
      <w:r/>
      <w:r/>
    </w:p>
    <w:p>
      <w:pPr>
        <w:pStyle w:val="847"/>
        <w:ind w:left="0" w:right="210" w:firstLine="373"/>
        <w:spacing w:line="360" w:lineRule="auto"/>
      </w:pPr>
      <w:r/>
      <w:bookmarkStart w:id="34" w:name="_Toc80264706"/>
      <w:r/>
      <w:bookmarkStart w:id="35" w:name="_Toc6906"/>
      <w:r/>
      <w:bookmarkStart w:id="36" w:name="_Toc107246214"/>
      <w:r>
        <w:t xml:space="preserve">一．</w:t>
      </w:r>
      <w:bookmarkEnd w:id="34"/>
      <w:r>
        <w:t xml:space="preserve">总则</w:t>
      </w:r>
      <w:bookmarkEnd w:id="35"/>
      <w:r/>
      <w:bookmarkEnd w:id="36"/>
      <w:r/>
      <w:r/>
    </w:p>
    <w:p>
      <w:pPr>
        <w:pStyle w:val="847"/>
        <w:ind w:left="0" w:right="210" w:firstLine="373"/>
        <w:spacing w:line="360" w:lineRule="auto"/>
      </w:pPr>
      <w:r/>
      <w:bookmarkStart w:id="37" w:name="_Toc107246215"/>
      <w:r/>
      <w:bookmarkStart w:id="38" w:name="_Toc104560839"/>
      <w:r/>
      <w:bookmarkStart w:id="39" w:name="_Toc11009"/>
      <w:r/>
      <w:bookmarkStart w:id="40" w:name="_Toc96347862"/>
      <w:r/>
      <w:bookmarkStart w:id="41" w:name="_Toc103848528"/>
      <w:r/>
      <w:bookmarkStart w:id="42" w:name="_Toc100905201"/>
      <w:r>
        <w:t xml:space="preserve">1.采购方式</w:t>
      </w:r>
      <w:bookmarkEnd w:id="37"/>
      <w:r/>
      <w:bookmarkEnd w:id="38"/>
      <w:r/>
      <w:bookmarkEnd w:id="39"/>
      <w:r/>
      <w:bookmarkEnd w:id="40"/>
      <w:r/>
      <w:bookmarkEnd w:id="41"/>
      <w:r/>
      <w:bookmarkEnd w:id="42"/>
      <w:r/>
      <w:r/>
    </w:p>
    <w:p>
      <w:pPr>
        <w:ind w:firstLine="420"/>
        <w:spacing w:line="360" w:lineRule="auto"/>
        <w:rPr>
          <w:szCs w:val="21"/>
        </w:rPr>
      </w:pPr>
      <w:r>
        <w:rPr>
          <w:szCs w:val="21"/>
        </w:rPr>
        <w:t xml:space="preserve">1.1本次招标采取公开招标方式，本招标文件仅适用于招标公告中所述项目。</w:t>
      </w:r>
      <w:r/>
    </w:p>
    <w:p>
      <w:pPr>
        <w:pStyle w:val="847"/>
        <w:ind w:left="0" w:right="210" w:firstLine="373"/>
        <w:spacing w:line="360" w:lineRule="auto"/>
      </w:pPr>
      <w:r/>
      <w:bookmarkStart w:id="43" w:name="_Toc96347863"/>
      <w:r/>
      <w:bookmarkStart w:id="44" w:name="_Toc299"/>
      <w:r/>
      <w:bookmarkStart w:id="45" w:name="_Toc103848529"/>
      <w:r/>
      <w:bookmarkStart w:id="46" w:name="_Toc100905202"/>
      <w:r/>
      <w:bookmarkStart w:id="47" w:name="_Toc107246216"/>
      <w:r/>
      <w:bookmarkStart w:id="48" w:name="_Toc104560840"/>
      <w:r>
        <w:t xml:space="preserve">2.定义</w:t>
      </w:r>
      <w:bookmarkEnd w:id="43"/>
      <w:r/>
      <w:bookmarkEnd w:id="44"/>
      <w:r/>
      <w:bookmarkEnd w:id="45"/>
      <w:r/>
      <w:bookmarkEnd w:id="46"/>
      <w:r/>
      <w:bookmarkEnd w:id="47"/>
      <w:r/>
      <w:bookmarkEnd w:id="48"/>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847"/>
        <w:ind w:left="0" w:right="210" w:firstLine="373"/>
        <w:spacing w:line="360" w:lineRule="auto"/>
      </w:pPr>
      <w:r/>
      <w:bookmarkStart w:id="49" w:name="_Toc104560841"/>
      <w:r/>
      <w:bookmarkStart w:id="50" w:name="_Toc14938"/>
      <w:r/>
      <w:bookmarkStart w:id="51" w:name="_Toc103848530"/>
      <w:r/>
      <w:bookmarkStart w:id="52" w:name="_Toc96347864"/>
      <w:r/>
      <w:bookmarkStart w:id="53" w:name="_Toc100905203"/>
      <w:r/>
      <w:bookmarkStart w:id="54" w:name="_Toc107246217"/>
      <w:r>
        <w:t xml:space="preserve">3.适用法律</w:t>
      </w:r>
      <w:bookmarkEnd w:id="49"/>
      <w:r/>
      <w:bookmarkEnd w:id="50"/>
      <w:r/>
      <w:bookmarkEnd w:id="51"/>
      <w:r/>
      <w:bookmarkEnd w:id="52"/>
      <w:r/>
      <w:bookmarkEnd w:id="53"/>
      <w:r/>
      <w:bookmarkEnd w:id="54"/>
      <w:r/>
      <w:r/>
    </w:p>
    <w:p>
      <w:pPr>
        <w:ind w:firstLine="420"/>
        <w:spacing w:line="360" w:lineRule="auto"/>
        <w:rPr>
          <w:szCs w:val="21"/>
        </w:rPr>
      </w:pPr>
      <w:r/>
      <w:bookmarkStart w:id="55"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47"/>
        <w:ind w:left="0" w:right="210" w:firstLine="373"/>
        <w:spacing w:line="360" w:lineRule="auto"/>
      </w:pPr>
      <w:r/>
      <w:bookmarkStart w:id="56" w:name="_Toc103848531"/>
      <w:r/>
      <w:bookmarkStart w:id="57" w:name="_Toc12406"/>
      <w:r/>
      <w:bookmarkStart w:id="58" w:name="_Toc107246218"/>
      <w:r/>
      <w:bookmarkStart w:id="59" w:name="_Toc104560842"/>
      <w:r>
        <w:t xml:space="preserve">4.</w:t>
      </w:r>
      <w:bookmarkEnd w:id="56"/>
      <w:r>
        <w:t xml:space="preserve">政府采购政策（包括但不限于下列具体政策要求）</w:t>
      </w:r>
      <w:bookmarkEnd w:id="57"/>
      <w:r/>
      <w:bookmarkEnd w:id="58"/>
      <w:r/>
      <w:bookmarkEnd w:id="59"/>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0"/>
        <w:spacing w:line="360" w:lineRule="auto"/>
        <w:rPr>
          <w:szCs w:val="21"/>
        </w:rPr>
      </w:pPr>
      <w:r>
        <w:rPr>
          <w:szCs w:val="21"/>
        </w:rPr>
        <w:t xml:space="preserve">4.</w:t>
      </w:r>
      <w:r>
        <w:rPr>
          <w:rFonts w:hint="eastAsia"/>
          <w:szCs w:val="21"/>
        </w:rPr>
        <w:t xml:space="preserve">3</w:t>
      </w:r>
      <w:r>
        <w:rPr>
          <w:szCs w:val="21"/>
        </w:rPr>
        <w:t xml:space="preserve">未按要求提供相关材料的，不享受相关政策。</w:t>
      </w:r>
      <w:bookmarkEnd w:id="55"/>
      <w:r/>
      <w:r/>
    </w:p>
    <w:p>
      <w:pPr>
        <w:pStyle w:val="847"/>
        <w:ind w:left="0" w:right="210" w:firstLine="373"/>
        <w:spacing w:line="360" w:lineRule="auto"/>
      </w:pPr>
      <w:r/>
      <w:bookmarkStart w:id="60" w:name="_Toc103848532"/>
      <w:r/>
      <w:bookmarkStart w:id="61" w:name="_Toc104560843"/>
      <w:r/>
      <w:bookmarkStart w:id="62" w:name="_Toc100905205"/>
      <w:r/>
      <w:bookmarkStart w:id="63" w:name="_Toc96347865"/>
      <w:r/>
      <w:bookmarkStart w:id="64" w:name="_Toc107246219"/>
      <w:r/>
      <w:bookmarkStart w:id="65" w:name="_Toc11034"/>
      <w:r>
        <w:t xml:space="preserve">5.相关费用</w:t>
      </w:r>
      <w:bookmarkEnd w:id="60"/>
      <w:r/>
      <w:bookmarkEnd w:id="61"/>
      <w:r/>
      <w:bookmarkEnd w:id="62"/>
      <w:r/>
      <w:bookmarkEnd w:id="63"/>
      <w:r/>
      <w:bookmarkEnd w:id="64"/>
      <w:r/>
      <w:bookmarkEnd w:id="65"/>
      <w:r/>
      <w:r/>
    </w:p>
    <w:p>
      <w:pPr>
        <w:ind w:firstLine="420"/>
        <w:spacing w:line="360" w:lineRule="auto"/>
        <w:rPr>
          <w:szCs w:val="21"/>
        </w:rPr>
      </w:pPr>
      <w:r>
        <w:rPr>
          <w:szCs w:val="21"/>
        </w:rPr>
        <w:t xml:space="preserve">5.1</w:t>
      </w:r>
      <w:bookmarkStart w:id="66"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847"/>
        <w:ind w:left="0" w:right="210" w:firstLine="373"/>
        <w:spacing w:line="360" w:lineRule="auto"/>
      </w:pPr>
      <w:r/>
      <w:bookmarkStart w:id="67" w:name="_Toc100905206"/>
      <w:r/>
      <w:bookmarkStart w:id="68" w:name="_Toc7797"/>
      <w:r/>
      <w:bookmarkStart w:id="69" w:name="_Toc107246220"/>
      <w:r/>
      <w:bookmarkStart w:id="70" w:name="_Toc104560844"/>
      <w:r/>
      <w:bookmarkStart w:id="71" w:name="_Toc103848533"/>
      <w:r/>
      <w:bookmarkStart w:id="72" w:name="_Toc96347866"/>
      <w:r>
        <w:t xml:space="preserve">6.保密</w:t>
      </w:r>
      <w:bookmarkEnd w:id="67"/>
      <w:r/>
      <w:bookmarkEnd w:id="68"/>
      <w:r/>
      <w:bookmarkEnd w:id="69"/>
      <w:r/>
      <w:bookmarkEnd w:id="70"/>
      <w:r/>
      <w:bookmarkEnd w:id="71"/>
      <w:r/>
      <w:bookmarkEnd w:id="72"/>
      <w:r/>
      <w:r/>
    </w:p>
    <w:p>
      <w:pPr>
        <w:ind w:firstLine="420"/>
        <w:spacing w:line="360" w:lineRule="auto"/>
        <w:rPr>
          <w:szCs w:val="21"/>
        </w:rPr>
      </w:pPr>
      <w:r/>
      <w:bookmarkStart w:id="73" w:name="_Toc96347867"/>
      <w:r/>
      <w:bookmarkStart w:id="74" w:name="_Toc10090520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47"/>
        <w:ind w:left="0" w:right="210" w:firstLine="373"/>
        <w:spacing w:line="360" w:lineRule="auto"/>
      </w:pPr>
      <w:r/>
      <w:bookmarkStart w:id="75" w:name="_Toc107246221"/>
      <w:r/>
      <w:bookmarkStart w:id="76" w:name="_Toc103848534"/>
      <w:r/>
      <w:bookmarkStart w:id="77" w:name="_Toc27651"/>
      <w:r/>
      <w:bookmarkStart w:id="78" w:name="_Toc104560845"/>
      <w:r>
        <w:t xml:space="preserve">7.语言文字、计量单位</w:t>
      </w:r>
      <w:bookmarkEnd w:id="73"/>
      <w:r/>
      <w:bookmarkEnd w:id="74"/>
      <w:r/>
      <w:bookmarkEnd w:id="75"/>
      <w:r/>
      <w:bookmarkEnd w:id="76"/>
      <w:r/>
      <w:bookmarkEnd w:id="77"/>
      <w:r/>
      <w:bookmarkEnd w:id="78"/>
      <w:r/>
      <w:r/>
    </w:p>
    <w:p>
      <w:pPr>
        <w:ind w:firstLine="420"/>
        <w:spacing w:line="360" w:lineRule="auto"/>
        <w:rPr>
          <w:szCs w:val="21"/>
        </w:rPr>
      </w:pPr>
      <w:r>
        <w:rPr>
          <w:szCs w:val="21"/>
        </w:rPr>
        <w:t xml:space="preserve">7.1所有文件使用的语言文字为中文。专用术语使用外文的，应附有中文注释。</w:t>
      </w:r>
      <w:r/>
    </w:p>
    <w:p>
      <w:pPr>
        <w:ind w:firstLine="420"/>
        <w:spacing w:line="360" w:lineRule="auto"/>
        <w:rPr>
          <w:szCs w:val="21"/>
        </w:rPr>
      </w:pPr>
      <w:r>
        <w:rPr>
          <w:szCs w:val="21"/>
        </w:rPr>
        <w:t xml:space="preserve">7.2所有文件中的计量单位，除招标文件有特殊要求外，应采用国家法定计量单位。</w:t>
      </w:r>
      <w:r/>
    </w:p>
    <w:p>
      <w:pPr>
        <w:pStyle w:val="847"/>
        <w:ind w:left="0" w:right="210" w:firstLine="373"/>
        <w:spacing w:line="360" w:lineRule="auto"/>
      </w:pPr>
      <w:r/>
      <w:bookmarkStart w:id="79" w:name="_Toc22572"/>
      <w:r/>
      <w:bookmarkStart w:id="80" w:name="_Toc103848535"/>
      <w:r/>
      <w:bookmarkStart w:id="81" w:name="_Toc96347868"/>
      <w:r/>
      <w:bookmarkStart w:id="82" w:name="_Toc100905208"/>
      <w:r/>
      <w:bookmarkStart w:id="83" w:name="_Toc104560846"/>
      <w:r/>
      <w:bookmarkStart w:id="84" w:name="_Toc107246222"/>
      <w:r>
        <w:t xml:space="preserve">8.现场考察</w:t>
      </w:r>
      <w:bookmarkEnd w:id="79"/>
      <w:r/>
      <w:bookmarkEnd w:id="80"/>
      <w:r/>
      <w:bookmarkEnd w:id="81"/>
      <w:r/>
      <w:bookmarkEnd w:id="82"/>
      <w:r/>
      <w:bookmarkEnd w:id="83"/>
      <w:r/>
      <w:bookmarkEnd w:id="84"/>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847"/>
        <w:ind w:left="0" w:right="210" w:firstLine="373"/>
        <w:spacing w:line="360" w:lineRule="auto"/>
      </w:pPr>
      <w:r/>
      <w:bookmarkStart w:id="85" w:name="_Toc102117275"/>
      <w:r/>
      <w:bookmarkStart w:id="86" w:name="_Toc107246223"/>
      <w:r/>
      <w:bookmarkStart w:id="87" w:name="_Toc29225"/>
      <w:r>
        <w:t xml:space="preserve">9.开标前答疑会</w:t>
      </w:r>
      <w:bookmarkEnd w:id="85"/>
      <w:r/>
      <w:bookmarkEnd w:id="86"/>
      <w:r/>
      <w:bookmarkEnd w:id="87"/>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847"/>
        <w:ind w:left="0" w:right="210" w:firstLine="373"/>
        <w:spacing w:line="360" w:lineRule="auto"/>
      </w:pPr>
      <w:r/>
      <w:bookmarkStart w:id="88" w:name="_Toc107246224"/>
      <w:r/>
      <w:bookmarkStart w:id="89" w:name="_Toc100905210"/>
      <w:r/>
      <w:bookmarkStart w:id="90" w:name="_Toc103848536"/>
      <w:r/>
      <w:bookmarkStart w:id="91" w:name="_Toc104560847"/>
      <w:r/>
      <w:bookmarkStart w:id="92" w:name="_Toc12793"/>
      <w:r/>
      <w:bookmarkStart w:id="93" w:name="_Toc96347869"/>
      <w:r>
        <w:rPr>
          <w:szCs w:val="21"/>
        </w:rPr>
        <w:t xml:space="preserve">10.联合体投标</w:t>
      </w:r>
      <w:bookmarkEnd w:id="88"/>
      <w:r/>
      <w:bookmarkEnd w:id="89"/>
      <w:r/>
      <w:bookmarkEnd w:id="90"/>
      <w:r/>
      <w:bookmarkEnd w:id="91"/>
      <w:r/>
      <w:bookmarkEnd w:id="92"/>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（3）除另有规定外，联合体各方中至少有一方应当符合采购人规定的特定资格条件；</w:t>
      </w:r>
      <w:r/>
    </w:p>
    <w:p>
      <w:pPr>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847"/>
        <w:ind w:left="0" w:right="210" w:firstLine="373"/>
        <w:spacing w:line="360" w:lineRule="auto"/>
      </w:pPr>
      <w:r/>
      <w:bookmarkStart w:id="94" w:name="_Toc3493"/>
      <w:r/>
      <w:bookmarkStart w:id="95" w:name="_Toc104560848"/>
      <w:r/>
      <w:bookmarkStart w:id="96" w:name="_Toc107246225"/>
      <w:r/>
      <w:bookmarkStart w:id="97" w:name="_Toc100905213"/>
      <w:r/>
      <w:bookmarkStart w:id="98" w:name="_Toc103848537"/>
      <w:r/>
      <w:bookmarkStart w:id="99" w:name="_Toc100905211"/>
      <w:r>
        <w:t xml:space="preserve">11.分包</w:t>
      </w:r>
      <w:bookmarkEnd w:id="94"/>
      <w:r/>
      <w:bookmarkEnd w:id="95"/>
      <w:r/>
      <w:bookmarkEnd w:id="96"/>
      <w:r/>
      <w:bookmarkEnd w:id="97"/>
      <w:r/>
      <w:bookmarkEnd w:id="98"/>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47"/>
        <w:ind w:left="0" w:right="210" w:firstLine="373"/>
        <w:spacing w:line="360" w:lineRule="auto"/>
      </w:pPr>
      <w:r/>
      <w:bookmarkStart w:id="100" w:name="_Toc107246226"/>
      <w:r/>
      <w:bookmarkStart w:id="101" w:name="_Toc104560849"/>
      <w:r/>
      <w:bookmarkStart w:id="102" w:name="_Toc7163"/>
      <w:r>
        <w:t xml:space="preserve">12.样品</w:t>
      </w:r>
      <w:bookmarkEnd w:id="100"/>
      <w:r/>
      <w:bookmarkEnd w:id="101"/>
      <w:r/>
      <w:bookmarkEnd w:id="102"/>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93"/>
      <w:r/>
      <w:bookmarkEnd w:id="99"/>
      <w:r/>
      <w:r/>
    </w:p>
    <w:p>
      <w:pPr>
        <w:pStyle w:val="847"/>
        <w:ind w:left="0" w:right="210" w:firstLine="373"/>
        <w:spacing w:line="360" w:lineRule="auto"/>
      </w:pPr>
      <w:r/>
      <w:bookmarkStart w:id="103" w:name="_Toc104560850"/>
      <w:r/>
      <w:bookmarkStart w:id="104" w:name="_Toc103848538"/>
      <w:r/>
      <w:bookmarkStart w:id="105" w:name="_Toc29917"/>
      <w:r/>
      <w:bookmarkStart w:id="106" w:name="_Toc107246227"/>
      <w:r/>
      <w:bookmarkStart w:id="107" w:name="_Toc100905214"/>
      <w:r>
        <w:t xml:space="preserve">13.采购进口产品</w:t>
      </w:r>
      <w:bookmarkEnd w:id="103"/>
      <w:r/>
      <w:bookmarkEnd w:id="104"/>
      <w:r/>
      <w:bookmarkEnd w:id="105"/>
      <w:r/>
      <w:bookmarkEnd w:id="106"/>
      <w:r/>
      <w:bookmarkEnd w:id="107"/>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847"/>
        <w:ind w:left="0" w:right="210" w:firstLine="373"/>
        <w:spacing w:line="360" w:lineRule="auto"/>
      </w:pPr>
      <w:r/>
      <w:bookmarkStart w:id="108" w:name="_Toc104560851"/>
      <w:r/>
      <w:bookmarkStart w:id="109" w:name="_Toc26299"/>
      <w:r/>
      <w:bookmarkStart w:id="110" w:name="_Toc107246228"/>
      <w:r>
        <w:t xml:space="preserve">14.采购项目预算及最高限价</w:t>
      </w:r>
      <w:bookmarkEnd w:id="108"/>
      <w:r/>
      <w:bookmarkEnd w:id="109"/>
      <w:r/>
      <w:bookmarkEnd w:id="110"/>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847"/>
        <w:ind w:left="0" w:right="210" w:firstLine="373"/>
        <w:spacing w:line="360" w:lineRule="auto"/>
      </w:pPr>
      <w:r/>
      <w:bookmarkStart w:id="111" w:name="_Toc107246229"/>
      <w:r/>
      <w:bookmarkStart w:id="112" w:name="_Toc104560852"/>
      <w:r/>
      <w:bookmarkStart w:id="113" w:name="_Toc17159"/>
      <w:r>
        <w:t xml:space="preserve">15.</w:t>
      </w:r>
      <w:r>
        <w:rPr>
          <w:bCs w:val="0"/>
          <w:szCs w:val="21"/>
        </w:rPr>
        <w:t xml:space="preserve"> 供应商</w:t>
      </w:r>
      <w:r>
        <w:t xml:space="preserve">资格条件</w:t>
      </w:r>
      <w:bookmarkEnd w:id="111"/>
      <w:r/>
      <w:bookmarkEnd w:id="112"/>
      <w:r/>
      <w:bookmarkEnd w:id="113"/>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847"/>
        <w:ind w:left="0" w:right="210" w:firstLine="373"/>
        <w:spacing w:line="360" w:lineRule="auto"/>
      </w:pPr>
      <w:r/>
      <w:bookmarkStart w:id="114" w:name="_Toc25118"/>
      <w:r/>
      <w:bookmarkStart w:id="115" w:name="_Toc107246230"/>
      <w:r>
        <w:t xml:space="preserve">二．招标文件</w:t>
      </w:r>
      <w:bookmarkEnd w:id="66"/>
      <w:r/>
      <w:bookmarkEnd w:id="114"/>
      <w:r/>
      <w:bookmarkEnd w:id="115"/>
      <w:r/>
      <w:r/>
    </w:p>
    <w:p>
      <w:pPr>
        <w:pStyle w:val="847"/>
        <w:ind w:left="0" w:right="210" w:firstLine="373"/>
        <w:spacing w:line="360" w:lineRule="auto"/>
      </w:pPr>
      <w:r/>
      <w:bookmarkStart w:id="116" w:name="_Toc100905217"/>
      <w:r/>
      <w:bookmarkStart w:id="117" w:name="_Toc107246231"/>
      <w:r/>
      <w:bookmarkStart w:id="118" w:name="_Toc96347871"/>
      <w:r/>
      <w:bookmarkStart w:id="119" w:name="_Toc19414"/>
      <w:r/>
      <w:bookmarkStart w:id="120" w:name="_Toc104560854"/>
      <w:r/>
      <w:bookmarkStart w:id="121" w:name="_Toc103848540"/>
      <w:r>
        <w:t xml:space="preserve">16.招标文件的构成</w:t>
      </w:r>
      <w:bookmarkEnd w:id="116"/>
      <w:r/>
      <w:bookmarkEnd w:id="117"/>
      <w:r/>
      <w:bookmarkEnd w:id="118"/>
      <w:r/>
      <w:bookmarkEnd w:id="119"/>
      <w:r/>
      <w:bookmarkEnd w:id="120"/>
      <w:r/>
      <w:bookmarkEnd w:id="121"/>
      <w:r/>
      <w:r/>
    </w:p>
    <w:p>
      <w:pPr>
        <w:ind w:firstLine="420"/>
        <w:spacing w:line="360" w:lineRule="auto"/>
        <w:rPr>
          <w:szCs w:val="21"/>
        </w:rPr>
      </w:pPr>
      <w:r>
        <w:rPr>
          <w:szCs w:val="21"/>
        </w:rPr>
        <w:t xml:space="preserve">16.1招标文件各章节的内容如下：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22" w:name="_Toc96347872"/>
      <w:r>
        <w:rPr>
          <w:szCs w:val="21"/>
        </w:rPr>
        <w:t xml:space="preserve">投标文件格式</w:t>
      </w:r>
      <w:r/>
    </w:p>
    <w:p>
      <w:pPr>
        <w:ind w:firstLine="420"/>
        <w:spacing w:line="360" w:lineRule="auto"/>
        <w:rPr>
          <w:szCs w:val="21"/>
        </w:rPr>
      </w:pPr>
      <w:r>
        <w:rPr>
          <w:szCs w:val="21"/>
        </w:rPr>
        <w:t xml:space="preserve">对招标文件所作的澄清、修改，构成招标文件的组成部分。</w:t>
      </w:r>
      <w:r/>
    </w:p>
    <w:p>
      <w:pPr>
        <w:ind w:firstLine="420"/>
        <w:spacing w:line="360" w:lineRule="auto"/>
        <w:rPr>
          <w:szCs w:val="21"/>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szCs w:val="21"/>
        </w:rPr>
        <w:t xml:space="preserve">招标</w:t>
      </w:r>
      <w:r>
        <w:rPr>
          <w:szCs w:val="21"/>
          <w:lang w:val="zh-CN"/>
        </w:rPr>
        <w:t xml:space="preserve">文件不一致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p>
    <w:p>
      <w:pPr>
        <w:ind w:firstLine="422"/>
        <w:spacing w:line="360" w:lineRule="auto"/>
        <w:rPr>
          <w:szCs w:val="21"/>
        </w:rPr>
      </w:pPr>
      <w:r>
        <w:rPr>
          <w:b/>
          <w:szCs w:val="21"/>
        </w:rPr>
        <w:t xml:space="preserve">★招标文件中标注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16.2供应商应仔细阅读和检查招标文件的全部内容。如发现招标文件内容不全，应及时向采购方提出，以便补齐。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16.4本项目招标文件如包括多个分包，则除非特别说明，招标文件所列各项要求均为各分包通用要求。</w:t>
      </w:r>
      <w:bookmarkEnd w:id="122"/>
      <w:r/>
      <w:r/>
    </w:p>
    <w:p>
      <w:pPr>
        <w:pStyle w:val="847"/>
        <w:ind w:left="0" w:right="210" w:firstLine="373"/>
        <w:spacing w:line="360" w:lineRule="auto"/>
      </w:pPr>
      <w:r/>
      <w:bookmarkStart w:id="123" w:name="_Toc103848541"/>
      <w:r/>
      <w:bookmarkStart w:id="124" w:name="_Toc96347873"/>
      <w:r/>
      <w:bookmarkStart w:id="125" w:name="_Toc20713"/>
      <w:r/>
      <w:bookmarkStart w:id="126" w:name="_Toc100905218"/>
      <w:r/>
      <w:bookmarkStart w:id="127" w:name="_Toc104560855"/>
      <w:r/>
      <w:bookmarkStart w:id="128" w:name="_Toc107246232"/>
      <w:r>
        <w:t xml:space="preserve">17.招标文件的澄清或者修改</w:t>
      </w:r>
      <w:bookmarkEnd w:id="123"/>
      <w:r/>
      <w:bookmarkEnd w:id="124"/>
      <w:r/>
      <w:bookmarkEnd w:id="125"/>
      <w:r/>
      <w:bookmarkEnd w:id="126"/>
      <w:r/>
      <w:bookmarkEnd w:id="127"/>
      <w:r/>
      <w:bookmarkEnd w:id="128"/>
      <w:r/>
      <w:r/>
    </w:p>
    <w:p>
      <w:pPr>
        <w:ind w:firstLine="420"/>
        <w:spacing w:line="360" w:lineRule="auto"/>
        <w:rPr>
          <w:szCs w:val="21"/>
        </w:rPr>
      </w:pPr>
      <w:r/>
      <w:bookmarkStart w:id="129"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29"/>
      <w:r/>
      <w:r/>
    </w:p>
    <w:p>
      <w:pPr>
        <w:pStyle w:val="847"/>
        <w:ind w:left="0" w:right="210" w:firstLine="373"/>
        <w:spacing w:line="360" w:lineRule="auto"/>
      </w:pPr>
      <w:r/>
      <w:bookmarkStart w:id="130" w:name="_Toc107246233"/>
      <w:r/>
      <w:bookmarkStart w:id="131" w:name="_Toc30060"/>
      <w:r/>
      <w:bookmarkStart w:id="132" w:name="_Toc91836558"/>
      <w:r/>
      <w:bookmarkStart w:id="133" w:name="_Toc104560856"/>
      <w:r/>
      <w:bookmarkStart w:id="134" w:name="_Toc80264708"/>
      <w:r>
        <w:t xml:space="preserve">三．投标文件</w:t>
      </w:r>
      <w:bookmarkEnd w:id="130"/>
      <w:r/>
      <w:bookmarkEnd w:id="131"/>
      <w:r/>
      <w:bookmarkEnd w:id="132"/>
      <w:r/>
      <w:bookmarkEnd w:id="133"/>
      <w:r/>
      <w:r/>
    </w:p>
    <w:p>
      <w:pPr>
        <w:pStyle w:val="847"/>
        <w:ind w:left="0" w:right="210" w:firstLine="373"/>
        <w:spacing w:line="360" w:lineRule="auto"/>
      </w:pPr>
      <w:r/>
      <w:bookmarkStart w:id="135" w:name="_Toc107246234"/>
      <w:r/>
      <w:bookmarkStart w:id="136" w:name="_Toc103848543"/>
      <w:r/>
      <w:bookmarkStart w:id="137" w:name="_Toc104560857"/>
      <w:r/>
      <w:bookmarkStart w:id="138" w:name="_Toc15709"/>
      <w:r/>
      <w:bookmarkStart w:id="139" w:name="_Toc100905221"/>
      <w:r/>
      <w:bookmarkStart w:id="140" w:name="_Toc96347875"/>
      <w:r>
        <w:t xml:space="preserve">18.投标文件的组成</w:t>
      </w:r>
      <w:bookmarkEnd w:id="135"/>
      <w:r/>
      <w:bookmarkEnd w:id="136"/>
      <w:r/>
      <w:bookmarkEnd w:id="137"/>
      <w:r/>
      <w:bookmarkEnd w:id="138"/>
      <w:r/>
      <w:r/>
    </w:p>
    <w:p>
      <w:pPr>
        <w:ind w:firstLine="420"/>
        <w:spacing w:line="360" w:lineRule="auto"/>
        <w:rPr>
          <w:szCs w:val="21"/>
        </w:rPr>
      </w:pPr>
      <w:r>
        <w:rPr>
          <w:szCs w:val="21"/>
        </w:rPr>
        <w:t xml:space="preserve">18.1投标文件由价格及商务部分、技术部分以及其他部分组成，格式见招标文件第六章《投标文件格式》。</w:t>
      </w:r>
      <w:r/>
    </w:p>
    <w:p>
      <w:pPr>
        <w:ind w:firstLine="422"/>
        <w:spacing w:line="360" w:lineRule="auto"/>
        <w:rPr>
          <w:b/>
          <w:szCs w:val="21"/>
        </w:rPr>
      </w:pPr>
      <w:r>
        <w:rPr>
          <w:b/>
          <w:szCs w:val="21"/>
        </w:rPr>
        <w:t xml:space="preserve">18.2</w:t>
      </w:r>
      <w:r>
        <w:rPr>
          <w:b/>
          <w:sz w:val="22"/>
          <w:szCs w:val="22"/>
        </w:rPr>
        <w:t xml:space="preserve">投标文件的价格及商务部分，包括但不限于下列文件：</w:t>
      </w:r>
      <w:r/>
    </w:p>
    <w:p>
      <w:pPr>
        <w:ind w:firstLine="315"/>
        <w:jc w:val="left"/>
        <w:spacing w:line="360" w:lineRule="auto"/>
        <w:rPr>
          <w:szCs w:val="21"/>
        </w:rPr>
      </w:pPr>
      <w:r>
        <w:rPr>
          <w:szCs w:val="21"/>
        </w:rPr>
        <w:t xml:space="preserve">（1）投标函，格式见附件。</w:t>
      </w:r>
      <w:r/>
    </w:p>
    <w:p>
      <w:pPr>
        <w:ind w:firstLine="315"/>
        <w:jc w:val="left"/>
        <w:spacing w:line="360" w:lineRule="auto"/>
        <w:rPr>
          <w:szCs w:val="21"/>
        </w:rPr>
      </w:pPr>
      <w:r>
        <w:rPr>
          <w:szCs w:val="21"/>
        </w:rPr>
        <w:t xml:space="preserve">（2）法定代表人（单位负责人）身份证明，格式见附件。</w:t>
      </w:r>
      <w:r/>
    </w:p>
    <w:p>
      <w:pPr>
        <w:ind w:firstLine="315"/>
        <w:jc w:val="left"/>
        <w:spacing w:line="360" w:lineRule="auto"/>
        <w:rPr>
          <w:szCs w:val="21"/>
        </w:rPr>
      </w:pPr>
      <w:r>
        <w:rPr>
          <w:szCs w:val="21"/>
        </w:rPr>
        <w:t xml:space="preserve">（3-1）法定代表人（单位负责人）授权委托书（适用于法人/非法人），格式见附件。</w:t>
      </w:r>
      <w:r/>
    </w:p>
    <w:p>
      <w:pPr>
        <w:ind w:firstLine="315"/>
        <w:jc w:val="left"/>
        <w:spacing w:line="360" w:lineRule="auto"/>
        <w:rPr>
          <w:szCs w:val="21"/>
        </w:rPr>
      </w:pPr>
      <w:r>
        <w:rPr>
          <w:szCs w:val="21"/>
        </w:rPr>
        <w:t xml:space="preserve">（3-2）授权委托书（适用于自然人），格式见附件。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szCs w:val="21"/>
        </w:rPr>
        <w:t xml:space="preserve">（6）商务条款偏离表，格式见附件。</w:t>
      </w:r>
      <w:r/>
    </w:p>
    <w:p>
      <w:pPr>
        <w:ind w:firstLine="315"/>
        <w:jc w:val="left"/>
        <w:spacing w:line="360" w:lineRule="auto"/>
        <w:rPr>
          <w:szCs w:val="21"/>
        </w:rPr>
      </w:pPr>
      <w:r>
        <w:rPr>
          <w:szCs w:val="21"/>
        </w:rPr>
        <w:t xml:space="preserve">（7）投标人具备投标资格的证明文件（</w:t>
      </w:r>
      <w:r>
        <w:t xml:space="preserve">如为南京市政府采购项目，则投标人应按照公告要求提供</w:t>
      </w:r>
      <w:r>
        <w:rPr>
          <w:szCs w:val="21"/>
        </w:rPr>
        <w:t xml:space="preserve">）：</w:t>
      </w:r>
      <w:r/>
    </w:p>
    <w:p>
      <w:pPr>
        <w:ind w:firstLine="315"/>
        <w:jc w:val="left"/>
        <w:spacing w:line="360" w:lineRule="auto"/>
        <w:rPr>
          <w:szCs w:val="21"/>
        </w:rPr>
      </w:pPr>
      <w:r>
        <w:rPr>
          <w:szCs w:val="21"/>
        </w:rPr>
        <w:t xml:space="preserve">（7-1-1）营业执照复印件或自然人的身份证明复印件（或具有同等法律效力的证照），格式见附件。</w:t>
      </w:r>
      <w:r/>
    </w:p>
    <w:p>
      <w:pPr>
        <w:ind w:firstLine="525"/>
        <w:jc w:val="left"/>
        <w:spacing w:line="360" w:lineRule="auto"/>
        <w:rPr>
          <w:szCs w:val="21"/>
        </w:rPr>
      </w:pPr>
      <w:r>
        <w:rPr>
          <w:szCs w:val="21"/>
        </w:rPr>
        <w:t xml:space="preserve">（a）投标人为企业（包括合伙企业）的，应提供有效的“营业执照”。</w:t>
      </w:r>
      <w:r/>
    </w:p>
    <w:p>
      <w:pPr>
        <w:ind w:firstLine="525"/>
        <w:jc w:val="left"/>
        <w:spacing w:line="360" w:lineRule="auto"/>
        <w:rPr>
          <w:szCs w:val="21"/>
        </w:rPr>
      </w:pPr>
      <w:r>
        <w:rPr>
          <w:szCs w:val="21"/>
        </w:rPr>
        <w:t xml:space="preserve">（b）投标人为事业单位的，应提供有效的“事业单位法人证书”。</w:t>
      </w:r>
      <w:r/>
    </w:p>
    <w:p>
      <w:pPr>
        <w:ind w:firstLine="525"/>
        <w:jc w:val="left"/>
        <w:spacing w:line="360" w:lineRule="auto"/>
        <w:rPr>
          <w:szCs w:val="21"/>
        </w:rPr>
      </w:pPr>
      <w:r>
        <w:rPr>
          <w:szCs w:val="21"/>
        </w:rPr>
        <w:t xml:space="preserve">（c）投标人是非企业机构的，应提供有效的“执业许可证”、“登记证书”等证明文件。</w:t>
      </w:r>
      <w:r/>
    </w:p>
    <w:p>
      <w:pPr>
        <w:ind w:firstLine="525"/>
        <w:jc w:val="left"/>
        <w:spacing w:line="360" w:lineRule="auto"/>
        <w:rPr>
          <w:szCs w:val="21"/>
        </w:rPr>
      </w:pPr>
      <w:r>
        <w:rPr>
          <w:szCs w:val="21"/>
        </w:rPr>
        <w:t xml:space="preserve">（d）投标人是个体工商户的，应提供有效的“个体工商户营业执照”。</w:t>
      </w:r>
      <w:r/>
    </w:p>
    <w:p>
      <w:pPr>
        <w:ind w:firstLine="525"/>
        <w:jc w:val="left"/>
        <w:spacing w:line="360" w:lineRule="auto"/>
        <w:rPr>
          <w:szCs w:val="21"/>
        </w:rPr>
      </w:pPr>
      <w:r>
        <w:rPr>
          <w:szCs w:val="21"/>
        </w:rPr>
        <w:t xml:space="preserve">（e）投标人是自然人的，应提供有效的自然人身份证明。</w:t>
      </w:r>
      <w:r/>
    </w:p>
    <w:p>
      <w:pPr>
        <w:ind w:firstLine="525"/>
        <w:jc w:val="left"/>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szCs w:val="21"/>
        </w:rPr>
        <w:t xml:space="preserve">（7-1-2）工商变更登记文件（如需），如发生了单位名称等变更的，需提供工商变更登记文件，格式见附件。</w:t>
      </w:r>
      <w:r/>
    </w:p>
    <w:p>
      <w:pPr>
        <w:ind w:firstLine="315"/>
        <w:jc w:val="left"/>
        <w:spacing w:line="360" w:lineRule="auto"/>
        <w:rPr>
          <w:szCs w:val="21"/>
        </w:rPr>
      </w:pPr>
      <w:r>
        <w:rPr>
          <w:szCs w:val="21"/>
        </w:rPr>
        <w:t xml:space="preserve">（7-2）财务报表，格式见附件。</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（7-4）依法缴纳税收的相关材料，格式见附件。</w:t>
      </w:r>
      <w:r/>
    </w:p>
    <w:p>
      <w:pPr>
        <w:ind w:firstLine="315"/>
        <w:jc w:val="left"/>
        <w:spacing w:line="360" w:lineRule="auto"/>
        <w:rPr>
          <w:szCs w:val="21"/>
        </w:rPr>
      </w:pPr>
      <w:r>
        <w:rPr>
          <w:szCs w:val="21"/>
        </w:rPr>
        <w:t xml:space="preserve">（7-5）依法缴纳社会保障资金的相关材料，格式见附件。</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szCs w:val="21"/>
        </w:rPr>
        <w:t xml:space="preserve">（7-7）无不良信用记录承诺函（投标人自行查询适用），格式见附件。</w:t>
      </w:r>
      <w:r/>
    </w:p>
    <w:p>
      <w:pPr>
        <w:ind w:firstLine="315"/>
        <w:jc w:val="left"/>
        <w:spacing w:line="360" w:lineRule="auto"/>
        <w:rPr>
          <w:szCs w:val="21"/>
        </w:rPr>
      </w:pPr>
      <w:r>
        <w:rPr>
          <w:szCs w:val="21"/>
        </w:rPr>
        <w:t xml:space="preserve">（7-8）招标文件要求的其它实质性资格资信证明文件。</w:t>
      </w:r>
      <w:r/>
    </w:p>
    <w:p>
      <w:pPr>
        <w:ind w:firstLine="315"/>
        <w:jc w:val="left"/>
        <w:spacing w:line="360" w:lineRule="auto"/>
        <w:rPr>
          <w:szCs w:val="21"/>
        </w:rPr>
      </w:pPr>
      <w:r>
        <w:rPr>
          <w:szCs w:val="21"/>
        </w:rPr>
        <w:t xml:space="preserve">（8）投标保证金（如需），格式见附件。</w:t>
      </w:r>
      <w:r/>
    </w:p>
    <w:p>
      <w:pPr>
        <w:ind w:firstLine="315"/>
        <w:jc w:val="left"/>
        <w:spacing w:line="360" w:lineRule="auto"/>
        <w:rPr>
          <w:szCs w:val="21"/>
        </w:rPr>
      </w:pPr>
      <w:r>
        <w:rPr>
          <w:szCs w:val="21"/>
        </w:rPr>
        <w:t xml:space="preserve">（9）联合体协议书（如需），格式见附件。</w:t>
      </w:r>
      <w:r/>
    </w:p>
    <w:p>
      <w:pPr>
        <w:ind w:firstLine="315"/>
        <w:jc w:val="left"/>
        <w:spacing w:line="360" w:lineRule="auto"/>
        <w:rPr>
          <w:szCs w:val="21"/>
        </w:rPr>
      </w:pPr>
      <w:r>
        <w:rPr>
          <w:szCs w:val="21"/>
        </w:rPr>
        <w:t xml:space="preserve">（10）分包意向协议（如需），格式见附件。</w:t>
      </w:r>
      <w:r/>
    </w:p>
    <w:p>
      <w:pPr>
        <w:ind w:firstLine="315"/>
        <w:jc w:val="left"/>
        <w:spacing w:line="360" w:lineRule="auto"/>
        <w:rPr>
          <w:szCs w:val="21"/>
        </w:rPr>
      </w:pPr>
      <w:r>
        <w:rPr>
          <w:szCs w:val="21"/>
        </w:rPr>
        <w:t xml:space="preserve">（11）公章授权书（如需），格式见附件。</w:t>
      </w:r>
      <w:r/>
    </w:p>
    <w:p>
      <w:pPr>
        <w:ind w:firstLine="315"/>
        <w:jc w:val="left"/>
        <w:spacing w:line="360" w:lineRule="auto"/>
        <w:rPr>
          <w:szCs w:val="21"/>
        </w:rPr>
      </w:pPr>
      <w:r>
        <w:rPr>
          <w:szCs w:val="21"/>
        </w:rPr>
        <w:t xml:space="preserve">（12）投标人参加远程异地开标仪式须知（如需），格式见附件。</w:t>
      </w:r>
      <w:r/>
    </w:p>
    <w:p>
      <w:pPr>
        <w:ind w:firstLine="422"/>
        <w:spacing w:line="360" w:lineRule="auto"/>
        <w:rPr>
          <w:b/>
          <w:szCs w:val="21"/>
        </w:rPr>
      </w:pPr>
      <w:r>
        <w:rPr>
          <w:b/>
          <w:szCs w:val="21"/>
        </w:rPr>
        <w:t xml:space="preserve">18.3</w:t>
      </w:r>
      <w:r>
        <w:rPr>
          <w:b/>
          <w:sz w:val="22"/>
          <w:szCs w:val="22"/>
          <w:lang w:val="zh-CN"/>
        </w:rPr>
        <w:t xml:space="preserve">投标文件的技术部分，包括但不限于下列文件：</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（2）技术条款偏离表，格式见附件。</w:t>
      </w:r>
      <w:r/>
    </w:p>
    <w:p>
      <w:pPr>
        <w:ind w:firstLine="315"/>
        <w:jc w:val="left"/>
        <w:spacing w:line="360" w:lineRule="auto"/>
        <w:rPr>
          <w:szCs w:val="21"/>
        </w:rPr>
      </w:pPr>
      <w:r>
        <w:rPr>
          <w:szCs w:val="21"/>
        </w:rPr>
        <w:t xml:space="preserve">（3）投标人售后服务承诺（如需）。</w:t>
      </w:r>
      <w:r/>
    </w:p>
    <w:p>
      <w:pPr>
        <w:ind w:firstLine="315"/>
        <w:jc w:val="left"/>
        <w:spacing w:line="360" w:lineRule="auto"/>
        <w:rPr>
          <w:szCs w:val="21"/>
        </w:rPr>
      </w:pPr>
      <w:r>
        <w:rPr>
          <w:szCs w:val="21"/>
        </w:rPr>
        <w:t xml:space="preserve">（4）用于本项目人员简历表（如需）。</w:t>
      </w:r>
      <w:r/>
    </w:p>
    <w:p>
      <w:pPr>
        <w:ind w:firstLine="315"/>
        <w:jc w:val="left"/>
        <w:spacing w:line="360" w:lineRule="auto"/>
        <w:rPr>
          <w:szCs w:val="21"/>
        </w:rPr>
      </w:pPr>
      <w:r>
        <w:rPr>
          <w:szCs w:val="21"/>
        </w:rPr>
        <w:t xml:space="preserve">（5）投标标的物符合招标文件规定的证明文件（如需）。</w:t>
      </w:r>
      <w:r/>
    </w:p>
    <w:p>
      <w:pPr>
        <w:ind w:firstLine="422"/>
        <w:spacing w:line="360" w:lineRule="auto"/>
        <w:rPr>
          <w:b/>
          <w:szCs w:val="21"/>
        </w:rPr>
      </w:pPr>
      <w:r>
        <w:rPr>
          <w:b/>
          <w:szCs w:val="21"/>
        </w:rPr>
        <w:t xml:space="preserve">18.4投标文件的其他部分</w:t>
      </w:r>
      <w:r/>
    </w:p>
    <w:p>
      <w:pPr>
        <w:ind w:firstLine="420"/>
        <w:spacing w:line="360" w:lineRule="auto"/>
        <w:rPr>
          <w:szCs w:val="21"/>
        </w:rPr>
      </w:pPr>
      <w:r>
        <w:rPr>
          <w:szCs w:val="21"/>
        </w:rPr>
        <w:t xml:space="preserve">18.4.1投标文件的其他部分由投标人根据编制投标文件需要提供的其他相关文件组成。</w:t>
      </w:r>
      <w:r/>
    </w:p>
    <w:p>
      <w:pPr>
        <w:pStyle w:val="847"/>
        <w:ind w:left="0" w:right="210" w:firstLine="373"/>
        <w:spacing w:line="360" w:lineRule="auto"/>
        <w:rPr>
          <w:szCs w:val="21"/>
        </w:rPr>
      </w:pPr>
      <w:r/>
      <w:bookmarkStart w:id="141" w:name="_Toc107246235"/>
      <w:r/>
      <w:bookmarkStart w:id="142" w:name="_Toc104560858"/>
      <w:r/>
      <w:bookmarkStart w:id="143" w:name="_Toc4874"/>
      <w:r>
        <w:t xml:space="preserve">19.投标文件编制的原则</w:t>
      </w:r>
      <w:bookmarkEnd w:id="141"/>
      <w:r/>
      <w:bookmarkEnd w:id="142"/>
      <w:r/>
      <w:bookmarkEnd w:id="143"/>
      <w:r/>
      <w:r/>
    </w:p>
    <w:p>
      <w:pPr>
        <w:ind w:firstLine="420"/>
        <w:spacing w:line="360" w:lineRule="auto"/>
        <w:rPr>
          <w:szCs w:val="21"/>
        </w:rPr>
      </w:pPr>
      <w:r>
        <w:rPr>
          <w:bCs/>
          <w:szCs w:val="21"/>
        </w:rPr>
        <w:t xml:space="preserve">19.1</w:t>
      </w:r>
      <w:r>
        <w:rPr>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投标人必须保证投标文件所提供的全部资料真实可靠。</w:t>
      </w:r>
      <w:r/>
    </w:p>
    <w:p>
      <w:pPr>
        <w:ind w:firstLine="420"/>
        <w:spacing w:line="360" w:lineRule="auto"/>
        <w:rPr>
          <w:szCs w:val="21"/>
        </w:rPr>
      </w:pPr>
      <w:r>
        <w:rPr>
          <w:bCs/>
          <w:szCs w:val="21"/>
        </w:rPr>
        <w:t xml:space="preserve">19.3</w:t>
      </w:r>
      <w:r>
        <w:rPr>
          <w:szCs w:val="21"/>
        </w:rPr>
        <w:t xml:space="preserve">投标文件须对招标文件中的内容做出实质性和完整的响应。</w:t>
      </w:r>
      <w:r/>
    </w:p>
    <w:p>
      <w:pPr>
        <w:pStyle w:val="847"/>
        <w:ind w:left="0" w:right="210" w:firstLine="373"/>
        <w:spacing w:line="360" w:lineRule="auto"/>
        <w:rPr>
          <w:szCs w:val="21"/>
        </w:rPr>
      </w:pPr>
      <w:r/>
      <w:bookmarkStart w:id="144" w:name="_Toc24500"/>
      <w:r/>
      <w:bookmarkStart w:id="145" w:name="_Toc107246236"/>
      <w:r>
        <w:t xml:space="preserve">20.投标报价</w:t>
      </w:r>
      <w:bookmarkEnd w:id="144"/>
      <w:r/>
      <w:bookmarkEnd w:id="145"/>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rPr>
      </w:pPr>
      <w:r>
        <w:rPr>
          <w:bCs/>
          <w:szCs w:val="21"/>
        </w:rPr>
        <w:t xml:space="preserve">20.4投标人要按开标一览表、分项报价表的内容填写投标报价及其它事项。</w:t>
      </w:r>
      <w:r>
        <w:rPr>
          <w:b/>
          <w:szCs w:val="21"/>
        </w:rPr>
        <w:t xml:space="preserve">★开标一览表须加盖公章或电子公章。</w:t>
      </w:r>
      <w:r>
        <w:rPr>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39"/>
      <w:r/>
      <w:bookmarkEnd w:id="140"/>
      <w:r/>
      <w:r/>
    </w:p>
    <w:p>
      <w:pPr>
        <w:pStyle w:val="847"/>
        <w:ind w:left="0" w:right="210" w:firstLine="373"/>
        <w:spacing w:line="360" w:lineRule="auto"/>
      </w:pPr>
      <w:r/>
      <w:bookmarkStart w:id="146" w:name="_Toc104560859"/>
      <w:r/>
      <w:bookmarkStart w:id="147" w:name="_Toc19990"/>
      <w:r/>
      <w:bookmarkStart w:id="148" w:name="_Toc107246237"/>
      <w:r/>
      <w:bookmarkStart w:id="149" w:name="_Toc103848545"/>
      <w:r/>
      <w:bookmarkStart w:id="150" w:name="_Toc100905224"/>
      <w:r/>
      <w:bookmarkStart w:id="151" w:name="_Toc103848544"/>
      <w:r/>
      <w:bookmarkStart w:id="152" w:name="_Toc96347878"/>
      <w:r/>
      <w:bookmarkStart w:id="153" w:name="_Toc100905223"/>
      <w:r>
        <w:t xml:space="preserve">21.投标有效期</w:t>
      </w:r>
      <w:bookmarkEnd w:id="146"/>
      <w:r/>
      <w:bookmarkEnd w:id="147"/>
      <w:r/>
      <w:bookmarkEnd w:id="148"/>
      <w:r/>
      <w:bookmarkEnd w:id="149"/>
      <w:r/>
      <w:bookmarkEnd w:id="150"/>
      <w:r/>
      <w:r/>
    </w:p>
    <w:p>
      <w:pPr>
        <w:ind w:firstLine="420"/>
        <w:spacing w:line="360" w:lineRule="auto"/>
        <w:rPr>
          <w:b/>
          <w:bCs/>
          <w:szCs w:val="21"/>
        </w:rPr>
      </w:pPr>
      <w:r>
        <w:rPr>
          <w:bCs/>
          <w:szCs w:val="21"/>
        </w:rPr>
        <w:t xml:space="preserve">21.1投标有效期见</w:t>
      </w:r>
      <w:r>
        <w:rPr>
          <w:b/>
          <w:bCs/>
          <w:szCs w:val="21"/>
        </w:rPr>
        <w:t xml:space="preserve">投标人须知前附表</w:t>
      </w:r>
      <w:r>
        <w:rPr>
          <w:bCs/>
          <w:szCs w:val="21"/>
        </w:rPr>
        <w:t xml:space="preserve">，在此期间投标文件对投标人具有法律约束力，以保证采购人有足够的时间完成评标、定标以及签订合同。投标有效期从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szCs w:val="21"/>
        </w:rPr>
        <w:t xml:space="preserve">★</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47"/>
        <w:ind w:left="0" w:right="210" w:firstLine="373"/>
        <w:spacing w:line="360" w:lineRule="auto"/>
      </w:pPr>
      <w:r/>
      <w:bookmarkStart w:id="154" w:name="_Toc104560860"/>
      <w:r/>
      <w:bookmarkStart w:id="155" w:name="_Toc107246238"/>
      <w:r/>
      <w:bookmarkStart w:id="156" w:name="_Toc3460"/>
      <w:r>
        <w:t xml:space="preserve">22.投标保证金</w:t>
      </w:r>
      <w:bookmarkEnd w:id="151"/>
      <w:r/>
      <w:bookmarkEnd w:id="152"/>
      <w:r/>
      <w:bookmarkEnd w:id="153"/>
      <w:r/>
      <w:bookmarkEnd w:id="154"/>
      <w:r/>
      <w:bookmarkEnd w:id="155"/>
      <w:r/>
      <w:bookmarkEnd w:id="156"/>
      <w:r/>
      <w:r/>
    </w:p>
    <w:p>
      <w:pPr>
        <w:ind w:firstLine="420"/>
        <w:spacing w:line="360" w:lineRule="auto"/>
        <w:rPr>
          <w:bCs/>
          <w:szCs w:val="21"/>
        </w:rPr>
      </w:pPr>
      <w:r/>
      <w:bookmarkStart w:id="157" w:name="_Toc96347879"/>
      <w:r/>
      <w:bookmarkStart w:id="158" w:name="_Toc420657357"/>
      <w:r/>
      <w:bookmarkStart w:id="159" w:name="_Toc68159552"/>
      <w:r/>
      <w:bookmarkStart w:id="160" w:name="_Toc519241651"/>
      <w:r/>
      <w:bookmarkStart w:id="161" w:name="_Toc466452044"/>
      <w:r/>
      <w:bookmarkStart w:id="162" w:name="_Toc420487862"/>
      <w:r>
        <w:rPr>
          <w:bCs/>
          <w:szCs w:val="21"/>
        </w:rPr>
        <w:t xml:space="preserve">22.1本项目是否交纳投标保证金见</w:t>
      </w:r>
      <w:r>
        <w:rPr>
          <w:b/>
          <w:bCs/>
          <w:szCs w:val="21"/>
        </w:rPr>
        <w:t xml:space="preserve">投标人须知前附表</w:t>
      </w:r>
      <w:r>
        <w:rPr>
          <w:bCs/>
          <w:szCs w:val="21"/>
        </w:rPr>
        <w:t xml:space="preserve">。</w:t>
      </w:r>
      <w:r/>
    </w:p>
    <w:p>
      <w:pPr>
        <w:ind w:firstLine="420"/>
        <w:spacing w:line="360" w:lineRule="auto"/>
        <w:rPr>
          <w:bCs/>
          <w:szCs w:val="21"/>
        </w:rPr>
      </w:pPr>
      <w:r>
        <w:rPr>
          <w:bCs/>
          <w:szCs w:val="21"/>
        </w:rPr>
        <w:t xml:space="preserve">22.2</w:t>
      </w:r>
      <w:r>
        <w:rPr>
          <w:b/>
          <w:bCs/>
          <w:szCs w:val="21"/>
        </w:rPr>
        <w:t xml:space="preserve">投标人须知前附表</w:t>
      </w:r>
      <w:r>
        <w:rPr>
          <w:bCs/>
          <w:szCs w:val="21"/>
        </w:rPr>
        <w:t xml:space="preserve">规定交纳投标保证金的，投标人应以支票、汇票、本票或金融机构、担保机构出具的保函等非现金形式，在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szCs w:val="21"/>
        </w:rPr>
      </w:pPr>
      <w:r/>
      <w:bookmarkStart w:id="163" w:name="_Toc104560861"/>
      <w:r/>
      <w:bookmarkStart w:id="164" w:name="_Toc96347880"/>
      <w:r/>
      <w:bookmarkStart w:id="165" w:name="_Toc103848546"/>
      <w:r/>
      <w:bookmarkStart w:id="166" w:name="_Toc100905225"/>
      <w:r>
        <w:rPr>
          <w:szCs w:val="21"/>
        </w:rPr>
        <w:t xml:space="preserve">（1）投标人在招标文件规定的投标有效期内撤销其投标文件；</w:t>
      </w:r>
      <w:r/>
    </w:p>
    <w:p>
      <w:pPr>
        <w:ind w:firstLine="315"/>
        <w:jc w:val="left"/>
        <w:spacing w:line="360" w:lineRule="auto"/>
        <w:rPr>
          <w:szCs w:val="21"/>
        </w:rPr>
      </w:pPr>
      <w:r>
        <w:rPr>
          <w:szCs w:val="21"/>
        </w:rPr>
        <w:t xml:space="preserve">（2）投标人在投标文件中提供虚假材料的；</w:t>
      </w:r>
      <w:r/>
    </w:p>
    <w:p>
      <w:pPr>
        <w:ind w:firstLine="315"/>
        <w:jc w:val="left"/>
        <w:spacing w:line="360" w:lineRule="auto"/>
        <w:rPr>
          <w:szCs w:val="21"/>
        </w:rPr>
      </w:pPr>
      <w:r>
        <w:rPr>
          <w:szCs w:val="21"/>
        </w:rPr>
        <w:t xml:space="preserve">（3）投标人在本次采购活动中存在恶意串通行为的；</w:t>
      </w:r>
      <w:r/>
    </w:p>
    <w:p>
      <w:pPr>
        <w:ind w:firstLine="315"/>
        <w:jc w:val="left"/>
        <w:spacing w:line="360" w:lineRule="auto"/>
        <w:rPr>
          <w:szCs w:val="21"/>
        </w:rPr>
      </w:pPr>
      <w:r>
        <w:rPr>
          <w:szCs w:val="21"/>
        </w:rPr>
        <w:t xml:space="preserve">（4）中标人未能按规定交纳采购代理服务费；</w:t>
      </w:r>
      <w:r/>
    </w:p>
    <w:p>
      <w:pPr>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rPr>
      </w:pPr>
      <w:r>
        <w:rPr>
          <w:szCs w:val="21"/>
        </w:rPr>
        <w:t xml:space="preserve">（6）招标文件规定的其他可以不予退还投标保证金的情形。</w:t>
      </w:r>
      <w:r/>
    </w:p>
    <w:p>
      <w:pPr>
        <w:pStyle w:val="847"/>
        <w:ind w:left="0" w:right="210" w:firstLine="373"/>
        <w:spacing w:line="360" w:lineRule="auto"/>
      </w:pPr>
      <w:r/>
      <w:bookmarkStart w:id="167" w:name="_Toc22632"/>
      <w:r/>
      <w:bookmarkStart w:id="168" w:name="_Toc107246239"/>
      <w: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bCs/>
          <w:szCs w:val="21"/>
        </w:rPr>
      </w:pPr>
      <w:r/>
      <w:bookmarkStart w:id="169" w:name="_Toc107246240"/>
      <w:r>
        <w:rPr>
          <w:bCs/>
          <w:szCs w:val="21"/>
        </w:rPr>
        <w:t xml:space="preserve">23.1</w:t>
      </w:r>
      <w:r>
        <w:rPr>
          <w:szCs w:val="21"/>
        </w:rPr>
        <w:t xml:space="preserve">投标人应当按照《操作手册》规定，在招标公告规定的投标截止时间前制作并上传电子投标文件。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p>
    <w:p>
      <w:pPr>
        <w:ind w:firstLine="420"/>
        <w:spacing w:before="156" w:after="40" w:line="360" w:lineRule="auto"/>
        <w:rPr>
          <w:bCs/>
          <w:szCs w:val="21"/>
        </w:rPr>
      </w:pPr>
      <w:r>
        <w:rPr>
          <w:bCs/>
          <w:szCs w:val="21"/>
        </w:rPr>
        <w:t xml:space="preserve">23.2</w:t>
      </w:r>
      <w:r>
        <w:rPr>
          <w:b/>
          <w:szCs w:val="21"/>
        </w:rPr>
        <w:t xml:space="preserve">★</w:t>
      </w:r>
      <w:r>
        <w:rPr>
          <w:b/>
          <w:bCs/>
          <w:szCs w:val="21"/>
        </w:rPr>
        <w:t xml:space="preserve">投标文件应加盖公章并由投标人法定代表人（单位负责人）或其授权代表签字。授权代表须提供法定代表人以书面形式出具的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法定代表人授权书”（由法定代表人签章并加盖企业公章。）授权其负责本项目投标。</w:t>
      </w:r>
      <w:r/>
    </w:p>
    <w:p>
      <w:pPr>
        <w:ind w:firstLine="420"/>
        <w:spacing w:before="156" w:after="40" w:line="360" w:lineRule="auto"/>
        <w:rPr>
          <w:bCs/>
          <w:szCs w:val="21"/>
        </w:rPr>
      </w:pPr>
      <w:r>
        <w:rPr>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rPr>
      </w:pPr>
      <w:r>
        <w:rPr>
          <w:bCs/>
          <w:szCs w:val="21"/>
        </w:rPr>
        <w:t xml:space="preserve">23.4</w:t>
      </w:r>
      <w:r>
        <w:rPr>
          <w:b/>
          <w:szCs w:val="21"/>
        </w:rPr>
        <w:t xml:space="preserve">★如投标过程中投标人使用其他形式的印章（如带有“专用章”等字样的印章），须提供“公章授权书”</w:t>
      </w:r>
      <w:r>
        <w:rPr>
          <w:b/>
        </w:rPr>
        <w:t xml:space="preserve">（格式见后）</w:t>
      </w:r>
      <w:r>
        <w:rPr>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rPr>
      </w:pPr>
      <w:r>
        <w:rPr>
          <w:bCs/>
          <w:szCs w:val="21"/>
        </w:rPr>
        <w:t xml:space="preserve">23.5除投标人对错处做必要修改外，投标文件不得行间插字、涂改或增删。如有修改错漏处，必须由法定代表人或其授权代表签字或盖章方有效。</w:t>
      </w:r>
      <w:r/>
    </w:p>
    <w:p>
      <w:pPr>
        <w:pStyle w:val="847"/>
        <w:ind w:left="0" w:right="210" w:firstLine="373"/>
        <w:spacing w:line="360" w:lineRule="auto"/>
      </w:pPr>
      <w:r/>
      <w:bookmarkStart w:id="170" w:name="_Toc8542"/>
      <w:r>
        <w:t xml:space="preserve">四．投标文件的递交</w:t>
      </w:r>
      <w:bookmarkEnd w:id="169"/>
      <w:r/>
      <w:bookmarkEnd w:id="170"/>
      <w:r/>
      <w:r/>
    </w:p>
    <w:p>
      <w:pPr>
        <w:pStyle w:val="847"/>
        <w:ind w:left="0" w:right="210" w:firstLine="373"/>
        <w:spacing w:line="360" w:lineRule="auto"/>
        <w:rPr>
          <w:szCs w:val="21"/>
        </w:rPr>
      </w:pPr>
      <w:r/>
      <w:bookmarkStart w:id="171" w:name="_Toc100905226"/>
      <w:r/>
      <w:bookmarkStart w:id="172" w:name="_Toc107246241"/>
      <w:r/>
      <w:bookmarkStart w:id="173" w:name="_Toc104560863"/>
      <w:r/>
      <w:bookmarkStart w:id="174" w:name="_Toc96347881"/>
      <w:r/>
      <w:bookmarkStart w:id="175" w:name="_Toc103848548"/>
      <w:r/>
      <w:bookmarkStart w:id="176" w:name="_Toc14857"/>
      <w:r>
        <w:t xml:space="preserve">24.</w:t>
      </w:r>
      <w:bookmarkEnd w:id="171"/>
      <w:r/>
      <w:bookmarkEnd w:id="172"/>
      <w:r/>
      <w:bookmarkEnd w:id="173"/>
      <w:r/>
      <w:bookmarkEnd w:id="174"/>
      <w:r/>
      <w:bookmarkEnd w:id="175"/>
      <w:r>
        <w:rPr>
          <w:bCs w:val="0"/>
          <w:szCs w:val="21"/>
        </w:rPr>
        <w:t xml:space="preserve">投标文件的递交</w:t>
      </w:r>
      <w:bookmarkEnd w:id="176"/>
      <w:r/>
      <w:bookmarkStart w:id="177" w:name="_Toc46960670"/>
      <w:r/>
      <w:bookmarkStart w:id="178" w:name="_Toc50528805"/>
      <w:r/>
      <w:bookmarkStart w:id="179" w:name="_Toc100905227"/>
      <w:r/>
      <w:bookmarkStart w:id="180" w:name="_Toc38931614"/>
      <w:r/>
      <w:bookmarkStart w:id="181" w:name="_Toc19963"/>
      <w:r/>
      <w:bookmarkStart w:id="182" w:name="_Toc4536"/>
      <w:r/>
      <w:bookmarkStart w:id="183" w:name="_Toc51928343"/>
      <w:r/>
      <w:bookmarkStart w:id="184" w:name="_Toc40202948"/>
      <w:r/>
      <w:bookmarkStart w:id="185" w:name="_Toc46939510"/>
      <w:r/>
      <w:bookmarkStart w:id="186" w:name="_Toc469850063"/>
      <w:r/>
      <w:bookmarkStart w:id="187" w:name="_Toc96347882"/>
      <w:r/>
      <w:bookmarkStart w:id="188" w:name="_Toc91399404"/>
      <w:r/>
      <w:bookmarkStart w:id="189" w:name="_Toc38933357"/>
      <w:r/>
      <w:bookmarkStart w:id="190" w:name="_Toc46219699"/>
      <w:r/>
      <w:bookmarkStart w:id="191" w:name="_Toc89586904"/>
      <w:r/>
      <w:bookmarkStart w:id="192" w:name="_Toc48151397"/>
      <w:r/>
      <w:bookmarkStart w:id="193" w:name="_Toc11464"/>
      <w:r/>
      <w:bookmarkStart w:id="194" w:name="_Toc103848549"/>
      <w:r/>
      <w:bookmarkStart w:id="195" w:name="_Toc11952"/>
      <w:r/>
      <w:bookmarkStart w:id="196" w:name="_Toc38931800"/>
      <w:r/>
      <w:bookmarkStart w:id="197" w:name="_Toc97561941"/>
      <w:r/>
      <w:bookmarkStart w:id="198" w:name="_Toc5042"/>
      <w:r/>
      <w:r/>
    </w:p>
    <w:p>
      <w:pPr>
        <w:ind w:firstLine="420"/>
        <w:spacing w:line="360" w:lineRule="auto"/>
        <w:rPr>
          <w:bCs/>
          <w:szCs w:val="21"/>
        </w:rPr>
      </w:pPr>
      <w:r>
        <w:rPr>
          <w:bCs/>
          <w:szCs w:val="21"/>
        </w:rPr>
        <w:t xml:space="preserve">投标人应当按照《操作手册》规定，在招标公告规定的投标截止时间前制作并上传电子投标文件。</w:t>
      </w:r>
      <w:r>
        <w:rPr>
          <w:bCs/>
          <w:szCs w:val="21"/>
          <w:lang w:val="zh-CN"/>
        </w:rPr>
        <w:t xml:space="preserve">招标代理机构拒绝接收提交</w:t>
      </w:r>
      <w:r>
        <w:rPr>
          <w:bCs/>
          <w:szCs w:val="21"/>
        </w:rPr>
        <w:t xml:space="preserve">投标</w:t>
      </w:r>
      <w:r>
        <w:rPr>
          <w:bCs/>
          <w:szCs w:val="21"/>
          <w:lang w:val="zh-CN"/>
        </w:rPr>
        <w:t xml:space="preserve">文件截止时间后上传的任何电子</w:t>
      </w:r>
      <w:r>
        <w:rPr>
          <w:bCs/>
          <w:szCs w:val="21"/>
        </w:rPr>
        <w:t xml:space="preserve">投标</w:t>
      </w:r>
      <w:r>
        <w:rPr>
          <w:bCs/>
          <w:szCs w:val="21"/>
          <w:lang w:val="zh-CN"/>
        </w:rPr>
        <w:t xml:space="preserve">文件。</w:t>
      </w:r>
      <w:r/>
    </w:p>
    <w:p>
      <w:pPr>
        <w:pStyle w:val="847"/>
        <w:ind w:left="0" w:right="210" w:firstLine="373"/>
        <w:spacing w:line="360" w:lineRule="auto"/>
      </w:pPr>
      <w:r/>
      <w:bookmarkStart w:id="199" w:name="_Toc107246242"/>
      <w:r/>
      <w:bookmarkStart w:id="200" w:name="_Toc104560864"/>
      <w:r/>
      <w:bookmarkStart w:id="201" w:name="_Toc1045"/>
      <w:r>
        <w:t xml:space="preserve">25.</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t xml:space="preserve">投标文件解密</w:t>
      </w:r>
      <w:bookmarkEnd w:id="201"/>
      <w:r/>
      <w:r/>
    </w:p>
    <w:p>
      <w:pPr>
        <w:ind w:firstLine="420"/>
        <w:spacing w:line="360" w:lineRule="auto"/>
        <w:rPr>
          <w:bCs/>
          <w:szCs w:val="21"/>
          <w:lang w:val="zh-CN"/>
        </w:rPr>
      </w:pPr>
      <w:r/>
      <w:bookmarkStart w:id="202" w:name="_Toc96347883"/>
      <w:r>
        <w:rPr>
          <w:bCs/>
          <w:szCs w:val="21"/>
        </w:rPr>
        <w:t xml:space="preserve">25.1投标人</w:t>
      </w:r>
      <w:r>
        <w:rPr>
          <w:bCs/>
          <w:szCs w:val="21"/>
          <w:lang w:val="zh-CN"/>
        </w:rPr>
        <w:t xml:space="preserve">应当按照《操作手册》规定，在“苏采云”系统规定的时间内对</w:t>
      </w:r>
      <w:r>
        <w:rPr>
          <w:bCs/>
          <w:szCs w:val="21"/>
        </w:rPr>
        <w:t xml:space="preserve">投标</w:t>
      </w:r>
      <w:r>
        <w:rPr>
          <w:bCs/>
          <w:szCs w:val="21"/>
          <w:lang w:val="zh-CN"/>
        </w:rPr>
        <w:t xml:space="preserve">文件进行解密。</w:t>
      </w:r>
      <w:r/>
    </w:p>
    <w:p>
      <w:pPr>
        <w:ind w:firstLine="420"/>
        <w:spacing w:line="360" w:lineRule="auto"/>
        <w:rPr>
          <w:bCs/>
          <w:szCs w:val="21"/>
        </w:rPr>
      </w:pPr>
      <w:r>
        <w:rPr>
          <w:bCs/>
          <w:szCs w:val="21"/>
        </w:rPr>
        <w:t xml:space="preserve">25.2投标人应充分考虑网络环境、网络带宽等因素可能对投标产生的影响，如因投标人自身原因造成的电子投标文件解密不成功的，做无效投标处理。</w:t>
      </w:r>
      <w:r/>
    </w:p>
    <w:p>
      <w:pPr>
        <w:pStyle w:val="847"/>
        <w:ind w:left="0" w:right="210" w:firstLine="373"/>
        <w:spacing w:line="360" w:lineRule="auto"/>
      </w:pPr>
      <w:r/>
      <w:bookmarkStart w:id="203" w:name="_Toc104560865"/>
      <w:r/>
      <w:bookmarkStart w:id="204" w:name="_Toc23996"/>
      <w:r/>
      <w:bookmarkStart w:id="205" w:name="_Toc100905228"/>
      <w:r/>
      <w:bookmarkStart w:id="206" w:name="_Toc107246243"/>
      <w:r/>
      <w:bookmarkStart w:id="207" w:name="_Toc103848550"/>
      <w:r>
        <w:t xml:space="preserve">26.投标文件的修改和撤回</w:t>
      </w:r>
      <w:bookmarkEnd w:id="134"/>
      <w:r/>
      <w:bookmarkEnd w:id="202"/>
      <w:r/>
      <w:bookmarkEnd w:id="203"/>
      <w:r/>
      <w:bookmarkEnd w:id="204"/>
      <w:r/>
      <w:bookmarkEnd w:id="205"/>
      <w:r/>
      <w:bookmarkEnd w:id="206"/>
      <w:r/>
      <w:bookmarkEnd w:id="207"/>
      <w:r/>
      <w:r/>
    </w:p>
    <w:p>
      <w:pPr>
        <w:ind w:firstLine="420"/>
        <w:spacing w:before="156" w:after="40" w:line="360" w:lineRule="auto"/>
        <w:rPr>
          <w:bCs/>
          <w:szCs w:val="21"/>
          <w:lang w:val="zh-CN"/>
        </w:rPr>
      </w:pPr>
      <w:r>
        <w:rPr>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lang w:val="zh-CN"/>
        </w:rPr>
      </w:pPr>
      <w:r>
        <w:rPr>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lang w:val="zh-CN"/>
        </w:rPr>
      </w:pPr>
      <w:r>
        <w:rPr>
          <w:bCs/>
          <w:szCs w:val="21"/>
          <w:lang w:val="zh-CN"/>
        </w:rPr>
        <w:t xml:space="preserve">26.3 在投标截止时间之后，投标人不得对其投标文件作任何修改。</w:t>
      </w:r>
      <w:r/>
    </w:p>
    <w:p>
      <w:pPr>
        <w:ind w:firstLine="420"/>
        <w:spacing w:before="156" w:after="40" w:line="360" w:lineRule="auto"/>
        <w:rPr>
          <w:bCs/>
          <w:szCs w:val="21"/>
          <w:lang w:val="zh-CN"/>
        </w:rPr>
      </w:pPr>
      <w:r>
        <w:rPr>
          <w:bCs/>
          <w:szCs w:val="21"/>
          <w:lang w:val="zh-CN"/>
        </w:rPr>
        <w:t xml:space="preserve">26.4 在投标截止时间至采购文件中规定的投标有效期满之间的这段时间内，投标人不得撤回其投标。</w:t>
      </w:r>
      <w:r/>
    </w:p>
    <w:p>
      <w:pPr>
        <w:pStyle w:val="847"/>
        <w:ind w:left="0" w:right="210" w:firstLine="373"/>
        <w:spacing w:line="360" w:lineRule="auto"/>
      </w:pPr>
      <w:r/>
      <w:bookmarkStart w:id="208" w:name="_Toc3476"/>
      <w:r/>
      <w:bookmarkStart w:id="209" w:name="_Toc107246244"/>
      <w:r/>
      <w:bookmarkStart w:id="210" w:name="_Toc103848551"/>
      <w:r/>
      <w:bookmarkStart w:id="211" w:name="_Toc104560866"/>
      <w:r>
        <w:t xml:space="preserve">27.诚实信用</w:t>
      </w:r>
      <w:bookmarkEnd w:id="208"/>
      <w:r/>
      <w:bookmarkEnd w:id="209"/>
      <w:r/>
      <w:bookmarkEnd w:id="210"/>
      <w:r/>
      <w:bookmarkEnd w:id="211"/>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847"/>
        <w:ind w:left="0" w:right="210" w:firstLine="373"/>
        <w:spacing w:line="360" w:lineRule="auto"/>
      </w:pPr>
      <w:r/>
      <w:bookmarkStart w:id="212" w:name="_Toc107246245"/>
      <w:r/>
      <w:bookmarkStart w:id="213" w:name="_Toc23313"/>
      <w:r>
        <w:t xml:space="preserve">五．开标和评标</w:t>
      </w:r>
      <w:bookmarkEnd w:id="212"/>
      <w:r/>
      <w:bookmarkEnd w:id="213"/>
      <w:r/>
      <w:bookmarkStart w:id="214" w:name="_Toc96347885"/>
      <w:r/>
      <w:r/>
    </w:p>
    <w:p>
      <w:pPr>
        <w:pStyle w:val="847"/>
        <w:ind w:left="0" w:right="210" w:firstLine="373"/>
        <w:spacing w:line="360" w:lineRule="auto"/>
      </w:pPr>
      <w:r/>
      <w:bookmarkStart w:id="215" w:name="_Toc103848553"/>
      <w:r/>
      <w:bookmarkStart w:id="216" w:name="_Toc104560868"/>
      <w:r/>
      <w:bookmarkStart w:id="217" w:name="_Toc107246246"/>
      <w:r/>
      <w:bookmarkStart w:id="218" w:name="_Toc24890"/>
      <w:r/>
      <w:bookmarkStart w:id="219" w:name="_Toc100905230"/>
      <w:r>
        <w:t xml:space="preserve">28.开标</w:t>
      </w:r>
      <w:bookmarkEnd w:id="214"/>
      <w:r/>
      <w:bookmarkEnd w:id="215"/>
      <w:r/>
      <w:bookmarkEnd w:id="216"/>
      <w:r/>
      <w:bookmarkEnd w:id="217"/>
      <w:r/>
      <w:bookmarkEnd w:id="218"/>
      <w:r/>
      <w:bookmarkEnd w:id="219"/>
      <w:r/>
      <w:r/>
    </w:p>
    <w:p>
      <w:pPr>
        <w:ind w:firstLine="420"/>
        <w:spacing w:line="360" w:lineRule="auto"/>
        <w:rPr>
          <w:bCs/>
          <w:szCs w:val="21"/>
        </w:rPr>
      </w:pPr>
      <w:r/>
      <w:bookmarkStart w:id="220" w:name="_Toc107246247"/>
      <w:r/>
      <w:bookmarkStart w:id="221" w:name="_Toc100905231"/>
      <w:r>
        <w:rPr>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rPr>
      </w:pPr>
      <w:r>
        <w:rPr>
          <w:bCs/>
          <w:szCs w:val="21"/>
        </w:rPr>
        <w:t xml:space="preserve">28.2 投标人在开标过程中涉及到的投标文件解密、开标结果确认等工作，应按照《操作手册》规定执行。</w:t>
      </w:r>
      <w:r/>
    </w:p>
    <w:p>
      <w:pPr>
        <w:ind w:firstLine="420"/>
        <w:spacing w:line="360" w:lineRule="auto"/>
        <w:rPr>
          <w:bCs/>
          <w:szCs w:val="21"/>
        </w:rPr>
      </w:pPr>
      <w:r>
        <w:rPr>
          <w:bCs/>
          <w:szCs w:val="21"/>
        </w:rPr>
        <w:t xml:space="preserve">28.3投标人不足3家的，不得开标。</w:t>
      </w:r>
      <w:r/>
    </w:p>
    <w:p>
      <w:pPr>
        <w:ind w:firstLine="420"/>
        <w:spacing w:line="360" w:lineRule="auto"/>
        <w:rPr>
          <w:bCs/>
          <w:szCs w:val="21"/>
        </w:rPr>
      </w:pPr>
      <w:r>
        <w:rPr>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rPr>
      </w:pPr>
      <w:r>
        <w:rPr>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rPr>
      </w:pPr>
      <w:r>
        <w:rPr>
          <w:bCs/>
          <w:szCs w:val="21"/>
        </w:rPr>
        <w:t xml:space="preserve">（1）招标文件存在不合理条款或者招标程序不符合规定的，采购人、采购代理机构改正后依法重新招标；</w:t>
      </w:r>
      <w:r/>
    </w:p>
    <w:p>
      <w:pPr>
        <w:ind w:firstLine="420"/>
        <w:spacing w:line="360" w:lineRule="auto"/>
        <w:rPr>
          <w:bCs/>
          <w:szCs w:val="21"/>
        </w:rPr>
      </w:pPr>
      <w:r>
        <w:rPr>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rPr>
      </w:pPr>
      <w:r>
        <w:rPr>
          <w:bCs/>
          <w:szCs w:val="21"/>
        </w:rPr>
        <w:t xml:space="preserve">28.6投标人未参加开标的，视同认可开标结果。</w:t>
      </w:r>
      <w:r/>
    </w:p>
    <w:p>
      <w:pPr>
        <w:pStyle w:val="847"/>
        <w:ind w:left="0" w:right="210" w:firstLine="373"/>
        <w:spacing w:line="360" w:lineRule="auto"/>
      </w:pPr>
      <w:r/>
      <w:bookmarkStart w:id="222" w:name="_Toc12755"/>
      <w:r>
        <w:t xml:space="preserve">29.资格性审查</w:t>
      </w:r>
      <w:bookmarkEnd w:id="220"/>
      <w:r/>
      <w:bookmarkEnd w:id="222"/>
      <w:r/>
      <w:r/>
    </w:p>
    <w:p>
      <w:pPr>
        <w:ind w:firstLine="420"/>
        <w:spacing w:line="360" w:lineRule="auto"/>
        <w:rPr>
          <w:bCs/>
          <w:szCs w:val="21"/>
        </w:rPr>
      </w:pPr>
      <w:r/>
      <w:bookmarkStart w:id="223" w:name="_Toc104560869"/>
      <w:r/>
      <w:bookmarkStart w:id="224" w:name="_Toc103848554"/>
      <w:r>
        <w:rPr>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投标人不具备招标文件规定的投标人资格条件的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pStyle w:val="847"/>
        <w:ind w:left="0" w:right="210" w:firstLine="373"/>
        <w:spacing w:line="360" w:lineRule="auto"/>
      </w:pPr>
      <w:r/>
      <w:bookmarkStart w:id="225" w:name="_Toc18943"/>
      <w:r/>
      <w:bookmarkStart w:id="226" w:name="_Toc107246248"/>
      <w:r>
        <w:t xml:space="preserve">30.评标</w:t>
      </w:r>
      <w:bookmarkEnd w:id="223"/>
      <w:r/>
      <w:bookmarkEnd w:id="224"/>
      <w:r/>
      <w:bookmarkEnd w:id="225"/>
      <w:r/>
      <w:bookmarkEnd w:id="226"/>
      <w:r/>
      <w:r/>
    </w:p>
    <w:p>
      <w:pPr>
        <w:pStyle w:val="847"/>
        <w:ind w:left="0" w:right="210" w:firstLine="373"/>
        <w:spacing w:line="360" w:lineRule="auto"/>
      </w:pPr>
      <w:r/>
      <w:bookmarkStart w:id="227" w:name="_Toc107246249"/>
      <w:r/>
      <w:bookmarkStart w:id="228" w:name="_Toc2566"/>
      <w:r/>
      <w:bookmarkStart w:id="229" w:name="_Toc104560870"/>
      <w:r/>
      <w:bookmarkStart w:id="230" w:name="_Toc103848555"/>
      <w:r>
        <w:t xml:space="preserve">30.1评标委员会</w:t>
      </w:r>
      <w:bookmarkEnd w:id="227"/>
      <w:r/>
      <w:bookmarkEnd w:id="228"/>
      <w:r/>
      <w:bookmarkEnd w:id="229"/>
      <w:r/>
      <w:bookmarkEnd w:id="230"/>
      <w:r/>
      <w:r/>
    </w:p>
    <w:p>
      <w:pPr>
        <w:ind w:firstLine="420"/>
        <w:spacing w:line="360" w:lineRule="auto"/>
        <w:rPr>
          <w:bCs/>
          <w:szCs w:val="21"/>
        </w:rPr>
      </w:pPr>
      <w:r>
        <w:rPr>
          <w:bCs/>
          <w:szCs w:val="21"/>
        </w:rPr>
        <w:t xml:space="preserve">30.1.1评标委员会成员组成见</w:t>
      </w:r>
      <w:r>
        <w:rPr>
          <w:b/>
          <w:szCs w:val="21"/>
        </w:rPr>
        <w:t xml:space="preserve">投标人须知前附表</w:t>
      </w:r>
      <w:r>
        <w:rPr>
          <w:bCs/>
          <w:szCs w:val="21"/>
        </w:rPr>
        <w:t xml:space="preserve">，负责具体评标事务，并独立履行职责。</w:t>
      </w:r>
      <w:r/>
    </w:p>
    <w:p>
      <w:pPr>
        <w:pStyle w:val="847"/>
        <w:ind w:left="0" w:right="210" w:firstLine="373"/>
        <w:spacing w:line="360" w:lineRule="auto"/>
      </w:pPr>
      <w:r/>
      <w:bookmarkStart w:id="231" w:name="_Toc103848556"/>
      <w:r/>
      <w:bookmarkStart w:id="232" w:name="_Toc104560871"/>
      <w:r/>
      <w:bookmarkStart w:id="233" w:name="_Toc107246250"/>
      <w:r/>
      <w:bookmarkStart w:id="234" w:name="_Toc31997"/>
      <w:r>
        <w:t xml:space="preserve">30.2</w:t>
      </w:r>
      <w:bookmarkEnd w:id="231"/>
      <w:r/>
      <w:bookmarkEnd w:id="232"/>
      <w:r>
        <w:t xml:space="preserve">符合性审查</w:t>
      </w:r>
      <w:bookmarkEnd w:id="233"/>
      <w:r/>
      <w:bookmarkEnd w:id="234"/>
      <w:r/>
      <w:r/>
    </w:p>
    <w:p>
      <w:pPr>
        <w:ind w:firstLine="420"/>
        <w:spacing w:line="360" w:lineRule="auto"/>
        <w:rPr>
          <w:bCs/>
          <w:szCs w:val="21"/>
        </w:rPr>
      </w:pPr>
      <w:r>
        <w:rPr>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rPr>
      </w:pPr>
      <w:r>
        <w:rPr>
          <w:b/>
          <w:szCs w:val="21"/>
        </w:rPr>
        <w:t xml:space="preserve">★</w:t>
      </w:r>
      <w:r>
        <w:rPr>
          <w:b/>
          <w:bCs/>
          <w:szCs w:val="21"/>
        </w:rPr>
        <w:t xml:space="preserve">30.2.3投标文件有下列情况之一的，在符合性检查时按照无效投标处理：</w:t>
      </w:r>
      <w:bookmarkEnd w:id="221"/>
      <w:r/>
      <w:r/>
    </w:p>
    <w:p>
      <w:pPr>
        <w:ind w:firstLine="420"/>
        <w:spacing w:line="360" w:lineRule="auto"/>
        <w:rPr>
          <w:bCs/>
          <w:szCs w:val="21"/>
        </w:rPr>
      </w:pPr>
      <w:r/>
      <w:bookmarkStart w:id="235" w:name="_Toc103848557"/>
      <w:r/>
      <w:bookmarkStart w:id="236" w:name="_Toc107246251"/>
      <w:r/>
      <w:bookmarkStart w:id="237" w:name="_Toc104560872"/>
      <w:r>
        <w:rPr>
          <w:bCs/>
          <w:szCs w:val="21"/>
        </w:rPr>
        <w:t xml:space="preserve">（1）投标人在“苏采云”系统规定的时间内未成功解密电子投标文件的；</w:t>
      </w:r>
      <w:r/>
    </w:p>
    <w:p>
      <w:pPr>
        <w:ind w:firstLine="420"/>
        <w:spacing w:line="360" w:lineRule="auto"/>
        <w:rPr>
          <w:bCs/>
          <w:szCs w:val="21"/>
        </w:rPr>
      </w:pPr>
      <w:r>
        <w:rPr>
          <w:bCs/>
          <w:szCs w:val="21"/>
        </w:rPr>
        <w:t xml:space="preserve">（2）投标人未按照招标文件要求上传电子投标文件的；</w:t>
      </w:r>
      <w:r/>
    </w:p>
    <w:p>
      <w:pPr>
        <w:ind w:firstLine="420"/>
        <w:spacing w:line="360" w:lineRule="auto"/>
        <w:rPr>
          <w:bCs/>
          <w:szCs w:val="21"/>
        </w:rPr>
      </w:pPr>
      <w:r>
        <w:rPr>
          <w:bCs/>
          <w:szCs w:val="21"/>
        </w:rPr>
        <w:t xml:space="preserve">（3）同一投标人提交两个（含两个）以上不同的投标报价的；</w:t>
      </w:r>
      <w:r/>
    </w:p>
    <w:p>
      <w:pPr>
        <w:ind w:firstLine="420"/>
        <w:spacing w:line="360" w:lineRule="auto"/>
        <w:rPr>
          <w:bCs/>
          <w:szCs w:val="21"/>
        </w:rPr>
      </w:pPr>
      <w:r>
        <w:rPr>
          <w:bCs/>
          <w:szCs w:val="21"/>
        </w:rPr>
        <w:t xml:space="preserve">（4）投标文件未按照招标文件要求签署或盖章的；</w:t>
      </w:r>
      <w:r/>
    </w:p>
    <w:p>
      <w:pPr>
        <w:ind w:firstLine="420"/>
        <w:spacing w:line="360" w:lineRule="auto"/>
        <w:rPr>
          <w:bCs/>
          <w:szCs w:val="21"/>
        </w:rPr>
      </w:pPr>
      <w:r>
        <w:rPr>
          <w:bCs/>
          <w:szCs w:val="21"/>
        </w:rPr>
        <w:t xml:space="preserve">（5）不具备招标文件中规定的资格要求的；</w:t>
      </w:r>
      <w:r/>
    </w:p>
    <w:p>
      <w:pPr>
        <w:ind w:firstLine="420"/>
        <w:spacing w:line="360" w:lineRule="auto"/>
        <w:rPr>
          <w:bCs/>
          <w:szCs w:val="21"/>
        </w:rPr>
      </w:pPr>
      <w:r>
        <w:rPr>
          <w:bCs/>
          <w:szCs w:val="21"/>
        </w:rPr>
        <w:t xml:space="preserve">（6）报价超过招标文件中规定的预算金额或者最高限价的；</w:t>
      </w:r>
      <w:r/>
    </w:p>
    <w:p>
      <w:pPr>
        <w:ind w:firstLine="420"/>
        <w:spacing w:line="360" w:lineRule="auto"/>
        <w:rPr>
          <w:bCs/>
          <w:szCs w:val="21"/>
        </w:rPr>
      </w:pPr>
      <w:r>
        <w:rPr>
          <w:bCs/>
          <w:szCs w:val="21"/>
        </w:rPr>
        <w:t xml:space="preserve">（7）投标文件含有采购人不能接受的附加条件的；</w:t>
      </w:r>
      <w:r/>
    </w:p>
    <w:p>
      <w:pPr>
        <w:ind w:firstLine="420"/>
        <w:spacing w:line="360" w:lineRule="auto"/>
        <w:rPr>
          <w:bCs/>
          <w:szCs w:val="21"/>
        </w:rPr>
      </w:pPr>
      <w:r>
        <w:rPr>
          <w:bCs/>
          <w:szCs w:val="21"/>
        </w:rPr>
        <w:t xml:space="preserve">（8）投标文件内容不全或不符合招标文件中规定的其他实质性要求的；</w:t>
      </w:r>
      <w:r/>
    </w:p>
    <w:p>
      <w:pPr>
        <w:ind w:firstLine="420"/>
        <w:spacing w:line="360" w:lineRule="auto"/>
        <w:rPr>
          <w:bCs/>
          <w:szCs w:val="21"/>
        </w:rPr>
      </w:pPr>
      <w:r>
        <w:rPr>
          <w:bCs/>
          <w:szCs w:val="21"/>
        </w:rPr>
        <w:t xml:space="preserve">（9）现行法律、法规、规章和招标文件规定的其他无效情形。</w:t>
      </w:r>
      <w:r/>
    </w:p>
    <w:p>
      <w:pPr>
        <w:pStyle w:val="847"/>
        <w:ind w:left="0" w:right="210" w:firstLine="373"/>
        <w:spacing w:line="360" w:lineRule="auto"/>
      </w:pPr>
      <w:r/>
      <w:bookmarkStart w:id="238" w:name="_Toc25823"/>
      <w:r>
        <w:t xml:space="preserve">30.3投标文件澄清</w:t>
      </w:r>
      <w:bookmarkEnd w:id="235"/>
      <w:r/>
      <w:bookmarkEnd w:id="236"/>
      <w:r/>
      <w:bookmarkEnd w:id="237"/>
      <w:r/>
      <w:bookmarkEnd w:id="238"/>
      <w:r/>
      <w:r/>
    </w:p>
    <w:p>
      <w:pPr>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30.3.4有效的书面澄清材料，是投标文件的补充材料，成为投标文件的组成部分。</w:t>
      </w:r>
      <w:r/>
    </w:p>
    <w:p>
      <w:pPr>
        <w:pStyle w:val="847"/>
        <w:ind w:left="0" w:right="210" w:firstLine="373"/>
        <w:spacing w:line="360" w:lineRule="auto"/>
      </w:pPr>
      <w:r/>
      <w:bookmarkStart w:id="239" w:name="_Toc107246252"/>
      <w:r/>
      <w:bookmarkStart w:id="240" w:name="_Toc7446"/>
      <w:r>
        <w:t xml:space="preserve">30.4</w:t>
      </w:r>
      <w:bookmarkEnd w:id="239"/>
      <w:r>
        <w:t xml:space="preserve">报价修正</w:t>
      </w:r>
      <w:bookmarkEnd w:id="240"/>
      <w:r/>
      <w:r/>
    </w:p>
    <w:p>
      <w:pPr>
        <w:ind w:firstLine="420"/>
        <w:jc w:val="left"/>
        <w:spacing w:line="360" w:lineRule="auto"/>
        <w:rPr>
          <w:szCs w:val="21"/>
        </w:rPr>
      </w:pPr>
      <w:r>
        <w:rPr>
          <w:szCs w:val="21"/>
        </w:rPr>
        <w:t xml:space="preserve">30.4.1投标文件报价出现前后不一致的，除招标文件另有规定外，按照下列规定修正：</w:t>
      </w:r>
      <w:r/>
    </w:p>
    <w:p>
      <w:pPr>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ind w:firstLine="315"/>
        <w:jc w:val="left"/>
        <w:spacing w:line="360" w:lineRule="auto"/>
        <w:rPr>
          <w:szCs w:val="21"/>
        </w:rPr>
      </w:pPr>
      <w:r>
        <w:rPr>
          <w:szCs w:val="21"/>
        </w:rPr>
        <w:t xml:space="preserve">（2）大写金额和小写金额不一致的，以大写金额为准；</w:t>
      </w:r>
      <w:r/>
    </w:p>
    <w:p>
      <w:pPr>
        <w:ind w:firstLine="315"/>
        <w:jc w:val="left"/>
        <w:spacing w:line="360" w:lineRule="auto"/>
        <w:rPr>
          <w:szCs w:val="21"/>
        </w:rPr>
      </w:pPr>
      <w:r>
        <w:rPr>
          <w:szCs w:val="21"/>
        </w:rPr>
        <w:t xml:space="preserve">（3）单价金额小数点或者百分比有明显错位的，以开标一览表的总价为准，并修改单价；</w:t>
      </w:r>
      <w:r/>
    </w:p>
    <w:p>
      <w:pPr>
        <w:ind w:firstLine="315"/>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847"/>
        <w:ind w:left="0" w:right="210" w:firstLine="373"/>
        <w:spacing w:line="360" w:lineRule="auto"/>
      </w:pPr>
      <w:r/>
      <w:bookmarkStart w:id="241" w:name="_Toc103848558"/>
      <w:r/>
      <w:bookmarkStart w:id="242" w:name="_Toc107246253"/>
      <w:r/>
      <w:bookmarkStart w:id="243" w:name="_Toc104560873"/>
      <w:r/>
      <w:bookmarkStart w:id="244" w:name="_Toc20047"/>
      <w:r>
        <w:t xml:space="preserve">30.5同品牌多家投标人处理原则</w:t>
      </w:r>
      <w:bookmarkEnd w:id="241"/>
      <w:r/>
      <w:bookmarkEnd w:id="242"/>
      <w:r/>
      <w:bookmarkEnd w:id="243"/>
      <w:r/>
      <w:bookmarkEnd w:id="244"/>
      <w:r/>
      <w:r/>
    </w:p>
    <w:p>
      <w:pPr>
        <w:ind w:firstLine="420"/>
        <w:jc w:val="left"/>
        <w:spacing w:line="360" w:lineRule="auto"/>
        <w:rPr>
          <w:szCs w:val="21"/>
        </w:rPr>
      </w:pPr>
      <w:r>
        <w:rPr>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rPr>
      </w:pPr>
      <w:r>
        <w:rPr>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投标人须知前附表</w:t>
      </w:r>
      <w:r>
        <w:rPr>
          <w:szCs w:val="21"/>
        </w:rPr>
        <w:t xml:space="preserve">。多家投标人提供的核心产品品牌相同的，按前两款规定处理。</w:t>
      </w:r>
      <w:r/>
    </w:p>
    <w:p>
      <w:pPr>
        <w:pStyle w:val="847"/>
        <w:ind w:left="0" w:right="210" w:firstLine="373"/>
        <w:spacing w:line="360" w:lineRule="auto"/>
      </w:pPr>
      <w:r/>
      <w:bookmarkStart w:id="245" w:name="_Toc28859"/>
      <w:r/>
      <w:bookmarkStart w:id="246" w:name="_Toc104560874"/>
      <w:r/>
      <w:bookmarkStart w:id="247" w:name="_Toc107246254"/>
      <w:r/>
      <w:bookmarkStart w:id="248" w:name="_Toc103848559"/>
      <w:r>
        <w:t xml:space="preserve">30.6比较与评价</w:t>
      </w:r>
      <w:bookmarkEnd w:id="245"/>
      <w:r/>
      <w:bookmarkEnd w:id="246"/>
      <w:r/>
      <w:bookmarkEnd w:id="247"/>
      <w:r/>
      <w:bookmarkEnd w:id="248"/>
      <w:r/>
      <w:r/>
    </w:p>
    <w:p>
      <w:pPr>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847"/>
        <w:ind w:left="0" w:right="210" w:firstLine="373"/>
        <w:spacing w:line="360" w:lineRule="auto"/>
      </w:pPr>
      <w:r/>
      <w:bookmarkStart w:id="249" w:name="_Toc23580"/>
      <w:r/>
      <w:bookmarkStart w:id="250" w:name="_Toc107246255"/>
      <w:r>
        <w:t xml:space="preserve">30.7编写评标报告</w:t>
      </w:r>
      <w:bookmarkEnd w:id="249"/>
      <w:r/>
      <w:bookmarkEnd w:id="250"/>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847"/>
        <w:ind w:left="0" w:right="210" w:firstLine="373"/>
        <w:spacing w:line="360" w:lineRule="auto"/>
        <w:tabs>
          <w:tab w:val="left" w:pos="5882" w:leader="none"/>
        </w:tabs>
      </w:pPr>
      <w:r/>
      <w:bookmarkStart w:id="251" w:name="_Toc104560876"/>
      <w:r/>
      <w:bookmarkStart w:id="252" w:name="_Toc822"/>
      <w:r/>
      <w:bookmarkStart w:id="253" w:name="_Toc107246256"/>
      <w:r/>
      <w:bookmarkStart w:id="254" w:name="_Toc103848561"/>
      <w:r>
        <w:t xml:space="preserve">30.8评标过程的保密</w:t>
      </w:r>
      <w:bookmarkEnd w:id="251"/>
      <w:r/>
      <w:bookmarkEnd w:id="252"/>
      <w:r/>
      <w:bookmarkEnd w:id="253"/>
      <w:r/>
      <w:bookmarkEnd w:id="254"/>
      <w:r>
        <w:tab/>
      </w:r>
      <w:r/>
    </w:p>
    <w:p>
      <w:pPr>
        <w:ind w:firstLine="315"/>
        <w:jc w:val="left"/>
        <w:spacing w:line="360" w:lineRule="auto"/>
        <w:rPr>
          <w:szCs w:val="21"/>
        </w:rPr>
      </w:pPr>
      <w:r>
        <w:rPr>
          <w:szCs w:val="21"/>
        </w:rPr>
        <w:t xml:space="preserve">30.8.1评标委员会成员名单在评标结果公示前应当保密。</w:t>
      </w:r>
      <w:r/>
    </w:p>
    <w:p>
      <w:pPr>
        <w:ind w:firstLine="315"/>
        <w:jc w:val="left"/>
        <w:spacing w:line="360" w:lineRule="auto"/>
        <w:rPr>
          <w:szCs w:val="21"/>
        </w:rPr>
      </w:pPr>
      <w:r>
        <w:rPr>
          <w:szCs w:val="21"/>
        </w:rPr>
        <w:t xml:space="preserve">30.8.2采购方应当采取必要的措施，保证评标在严格保密的情况下进行。</w:t>
      </w:r>
      <w:r/>
    </w:p>
    <w:p>
      <w:pPr>
        <w:ind w:firstLine="315"/>
        <w:jc w:val="left"/>
        <w:spacing w:line="360" w:lineRule="auto"/>
        <w:rPr>
          <w:szCs w:val="21"/>
        </w:rPr>
      </w:pPr>
      <w:r>
        <w:rPr>
          <w:szCs w:val="21"/>
        </w:rPr>
        <w:t xml:space="preserve">30.8.3有关人员对评标情况以及在评标过程中获悉的国家秘密、商业秘密负有保密责任。</w:t>
      </w:r>
      <w:r/>
    </w:p>
    <w:p>
      <w:pPr>
        <w:pStyle w:val="847"/>
        <w:ind w:left="0" w:right="210" w:firstLine="373"/>
        <w:spacing w:line="360" w:lineRule="auto"/>
      </w:pPr>
      <w:r/>
      <w:bookmarkStart w:id="255" w:name="_Toc28325"/>
      <w:r/>
      <w:bookmarkStart w:id="256" w:name="_Toc107246257"/>
      <w:r>
        <w:t xml:space="preserve">六．确定中标</w:t>
      </w:r>
      <w:bookmarkEnd w:id="255"/>
      <w:r/>
      <w:bookmarkEnd w:id="256"/>
      <w:r/>
      <w:r/>
    </w:p>
    <w:p>
      <w:pPr>
        <w:pStyle w:val="847"/>
        <w:ind w:left="0" w:right="210" w:firstLine="373"/>
        <w:spacing w:line="360" w:lineRule="auto"/>
      </w:pPr>
      <w:r/>
      <w:bookmarkStart w:id="257" w:name="_Toc103848563"/>
      <w:r/>
      <w:bookmarkStart w:id="258" w:name="_Toc104560878"/>
      <w:r/>
      <w:bookmarkStart w:id="259" w:name="_Toc29910"/>
      <w:r/>
      <w:bookmarkStart w:id="260" w:name="_Toc107246258"/>
      <w:r>
        <w:t xml:space="preserve">31.确定中标</w:t>
      </w:r>
      <w:bookmarkEnd w:id="257"/>
      <w:r/>
      <w:bookmarkEnd w:id="258"/>
      <w:r>
        <w:t xml:space="preserve">人</w:t>
      </w:r>
      <w:bookmarkEnd w:id="259"/>
      <w:r/>
      <w:bookmarkEnd w:id="260"/>
      <w:r/>
      <w:r/>
    </w:p>
    <w:p>
      <w:pPr>
        <w:ind w:firstLine="420"/>
        <w:jc w:val="left"/>
        <w:spacing w:line="360" w:lineRule="auto"/>
        <w:rPr>
          <w:szCs w:val="21"/>
        </w:rPr>
      </w:pPr>
      <w:r>
        <w:rPr>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szCs w:val="21"/>
        </w:rPr>
      </w:pPr>
      <w:r>
        <w:rPr>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rPr>
      </w:pPr>
      <w:r>
        <w:rPr>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lang w:val="zh-CN"/>
        </w:rPr>
      </w:pPr>
      <w:r/>
      <w:bookmarkStart w:id="261" w:name="_Toc104560879"/>
      <w:r/>
      <w:bookmarkStart w:id="262" w:name="_Toc107246259"/>
      <w:r/>
      <w:bookmarkStart w:id="263" w:name="_Toc103848564"/>
      <w:r>
        <w:rPr>
          <w:szCs w:val="21"/>
        </w:rPr>
        <w:t xml:space="preserve">31.4评审结束后，中标人名单将省级以上财政部门指定的媒体上公告中标结果，中标公告期为1个工作日，公告媒体见</w:t>
      </w:r>
      <w:r>
        <w:rPr>
          <w:b/>
          <w:szCs w:val="21"/>
        </w:rPr>
        <w:t xml:space="preserve">投标人须知前附表。</w:t>
      </w:r>
      <w:r>
        <w:rPr>
          <w:szCs w:val="21"/>
        </w:rPr>
        <w:t xml:space="preserve">公告的同时向中标人发出中标通知书。</w:t>
      </w:r>
      <w:r>
        <w:rPr>
          <w:szCs w:val="21"/>
          <w:lang w:val="zh-CN"/>
        </w:rPr>
        <w:t xml:space="preserve">中标人</w:t>
      </w:r>
      <w:r>
        <w:rPr>
          <w:szCs w:val="21"/>
        </w:rPr>
        <w:t xml:space="preserve">可</w:t>
      </w:r>
      <w:r>
        <w:rPr>
          <w:szCs w:val="21"/>
          <w:lang w:val="zh-CN"/>
        </w:rPr>
        <w:t xml:space="preserve">在中标结果公告届满之日起三十日内,登录苏采云系统下载。</w:t>
      </w:r>
      <w:r/>
    </w:p>
    <w:p>
      <w:pPr>
        <w:ind w:firstLine="420"/>
        <w:jc w:val="left"/>
        <w:spacing w:after="40" w:line="360" w:lineRule="auto"/>
        <w:rPr>
          <w:szCs w:val="21"/>
        </w:rPr>
      </w:pPr>
      <w:r>
        <w:rPr>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47"/>
        <w:ind w:left="0" w:right="210" w:firstLine="373"/>
        <w:spacing w:line="360" w:lineRule="auto"/>
      </w:pPr>
      <w:r/>
      <w:bookmarkStart w:id="264" w:name="_Toc2228"/>
      <w:r>
        <w:t xml:space="preserve">32.中标通知书</w:t>
      </w:r>
      <w:bookmarkEnd w:id="261"/>
      <w:r/>
      <w:bookmarkEnd w:id="262"/>
      <w:r/>
      <w:bookmarkEnd w:id="263"/>
      <w:r/>
      <w:bookmarkEnd w:id="264"/>
      <w:r/>
      <w:r/>
    </w:p>
    <w:p>
      <w:pPr>
        <w:ind w:firstLine="420"/>
        <w:jc w:val="left"/>
        <w:spacing w:line="360" w:lineRule="auto"/>
        <w:rPr>
          <w:szCs w:val="21"/>
        </w:rPr>
      </w:pPr>
      <w:r>
        <w:rPr>
          <w:szCs w:val="21"/>
        </w:rPr>
        <w:t xml:space="preserve">32.1采购代理机构将在中标公告发布的同时向中标人发出中标通知书。</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265" w:name="_Toc103848560"/>
      <w:r/>
      <w:bookmarkStart w:id="266" w:name="_Toc104560875"/>
      <w:r>
        <w:rPr>
          <w:szCs w:val="21"/>
        </w:rPr>
        <w:t xml:space="preserve">中标通知书发出后，中标人无正当理由不得放弃中标，否则将依法承担法律责任。</w:t>
      </w:r>
      <w:r/>
    </w:p>
    <w:p>
      <w:pPr>
        <w:pStyle w:val="847"/>
        <w:ind w:left="0" w:right="210" w:firstLine="373"/>
        <w:spacing w:line="360" w:lineRule="auto"/>
      </w:pPr>
      <w:r/>
      <w:bookmarkStart w:id="267" w:name="_Toc107246260"/>
      <w:r/>
      <w:bookmarkStart w:id="268" w:name="_Toc6644"/>
      <w:r>
        <w:t xml:space="preserve">33.废标</w:t>
      </w:r>
      <w:bookmarkEnd w:id="265"/>
      <w:r/>
      <w:bookmarkEnd w:id="266"/>
      <w:r/>
      <w:bookmarkEnd w:id="267"/>
      <w:r/>
      <w:bookmarkEnd w:id="268"/>
      <w:r/>
      <w:r/>
    </w:p>
    <w:p>
      <w:pPr>
        <w:ind w:firstLine="316"/>
        <w:jc w:val="left"/>
        <w:spacing w:line="360" w:lineRule="auto"/>
        <w:rPr>
          <w:b/>
          <w:szCs w:val="21"/>
        </w:rPr>
      </w:pPr>
      <w:r>
        <w:rPr>
          <w:b/>
          <w:szCs w:val="21"/>
        </w:rPr>
        <w:t xml:space="preserve">★33.1出现下列情形之一的，应予废标：</w:t>
      </w:r>
      <w:r/>
    </w:p>
    <w:p>
      <w:pPr>
        <w:ind w:firstLine="315"/>
        <w:jc w:val="left"/>
        <w:spacing w:line="360" w:lineRule="auto"/>
        <w:rPr>
          <w:bCs/>
          <w:szCs w:val="21"/>
        </w:rPr>
      </w:pPr>
      <w:r>
        <w:rPr>
          <w:bCs/>
          <w:szCs w:val="21"/>
        </w:rPr>
        <w:t xml:space="preserve">（1）符合专业条件的投标人或者对招标文件作实质响应的投标人不足三家的；</w:t>
      </w:r>
      <w:r/>
    </w:p>
    <w:p>
      <w:pPr>
        <w:ind w:firstLine="315"/>
        <w:jc w:val="left"/>
        <w:spacing w:line="360" w:lineRule="auto"/>
        <w:rPr>
          <w:bCs/>
          <w:szCs w:val="21"/>
        </w:rPr>
      </w:pPr>
      <w:r>
        <w:rPr>
          <w:bCs/>
          <w:szCs w:val="21"/>
        </w:rPr>
        <w:t xml:space="preserve">（2）出现影响采购公正的违法、违规行为的；</w:t>
      </w:r>
      <w:r/>
    </w:p>
    <w:p>
      <w:pPr>
        <w:ind w:firstLine="315"/>
        <w:jc w:val="left"/>
        <w:spacing w:line="360" w:lineRule="auto"/>
        <w:rPr>
          <w:bCs/>
          <w:szCs w:val="21"/>
        </w:rPr>
      </w:pPr>
      <w:r>
        <w:rPr>
          <w:bCs/>
          <w:szCs w:val="21"/>
        </w:rPr>
        <w:t xml:space="preserve">（3）投标人的报价均超过了采购预算，采购人不能支付的；</w:t>
      </w:r>
      <w:r/>
    </w:p>
    <w:p>
      <w:pPr>
        <w:ind w:firstLine="315"/>
        <w:jc w:val="left"/>
        <w:spacing w:line="360" w:lineRule="auto"/>
        <w:rPr>
          <w:bCs/>
          <w:szCs w:val="21"/>
        </w:rPr>
      </w:pPr>
      <w:r>
        <w:rPr>
          <w:bCs/>
          <w:szCs w:val="21"/>
        </w:rPr>
        <w:t xml:space="preserve">（4）因重大变故，采购任务取消的。</w:t>
      </w:r>
      <w:r/>
    </w:p>
    <w:p>
      <w:pPr>
        <w:ind w:firstLine="315"/>
        <w:jc w:val="left"/>
        <w:spacing w:line="360" w:lineRule="auto"/>
        <w:rPr>
          <w:szCs w:val="21"/>
        </w:rPr>
      </w:pPr>
      <w:r>
        <w:rPr>
          <w:szCs w:val="21"/>
        </w:rPr>
        <w:t xml:space="preserve">33.2废标后，采购人将废标理由通知所有投标人。</w:t>
      </w:r>
      <w:r/>
    </w:p>
    <w:p>
      <w:pPr>
        <w:pStyle w:val="847"/>
        <w:ind w:left="0" w:right="210" w:firstLine="373"/>
        <w:spacing w:line="360" w:lineRule="auto"/>
      </w:pPr>
      <w:r/>
      <w:bookmarkStart w:id="269" w:name="_Toc103848565"/>
      <w:r/>
      <w:bookmarkStart w:id="270" w:name="_Toc104560880"/>
      <w:r/>
      <w:bookmarkStart w:id="271" w:name="_Toc107246261"/>
      <w:r/>
      <w:bookmarkStart w:id="272" w:name="_Toc32537"/>
      <w:r/>
      <w:bookmarkStart w:id="273" w:name="_Toc16938553"/>
      <w:r/>
      <w:bookmarkStart w:id="274" w:name="_Toc513029237"/>
      <w:r/>
      <w:bookmarkStart w:id="275" w:name="_Toc20823309"/>
      <w:r>
        <w:t xml:space="preserve">34.签订合同</w:t>
      </w:r>
      <w:bookmarkEnd w:id="269"/>
      <w:r/>
      <w:bookmarkEnd w:id="270"/>
      <w:r/>
      <w:bookmarkEnd w:id="271"/>
      <w:r/>
      <w:bookmarkEnd w:id="272"/>
      <w:r/>
      <w:r/>
    </w:p>
    <w:p>
      <w:pPr>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47"/>
        <w:ind w:left="0" w:right="210" w:firstLine="373"/>
        <w:spacing w:line="360" w:lineRule="auto"/>
        <w:rPr>
          <w:szCs w:val="21"/>
        </w:rPr>
      </w:pPr>
      <w:r/>
      <w:bookmarkStart w:id="276" w:name="_Toc103848567"/>
      <w:r/>
      <w:bookmarkStart w:id="277" w:name="_Toc104560881"/>
      <w:r/>
      <w:bookmarkStart w:id="278" w:name="_Toc107246262"/>
      <w:r/>
      <w:bookmarkStart w:id="279" w:name="_Toc18091"/>
      <w:r>
        <w:rPr>
          <w:szCs w:val="21"/>
        </w:rPr>
        <w:t xml:space="preserve">35.履约保证金</w:t>
      </w:r>
      <w:bookmarkEnd w:id="276"/>
      <w:r/>
      <w:bookmarkEnd w:id="277"/>
      <w:r/>
      <w:bookmarkEnd w:id="278"/>
      <w:r/>
      <w:bookmarkEnd w:id="279"/>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w:t>
      </w:r>
      <w:r>
        <w:rPr>
          <w:rFonts w:hint="eastAsia"/>
          <w:szCs w:val="21"/>
        </w:rPr>
        <w:t xml:space="preserve">接到甲方通知后，</w:t>
      </w:r>
      <w:r>
        <w:rPr>
          <w:szCs w:val="21"/>
        </w:rPr>
        <w:t xml:space="preserve">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的规定提交履约保证金的，视为放弃中标，其投标保证金不予退还。</w:t>
      </w:r>
      <w:bookmarkEnd w:id="273"/>
      <w:r/>
      <w:bookmarkEnd w:id="274"/>
      <w:r/>
      <w:bookmarkEnd w:id="275"/>
      <w:r/>
      <w:r/>
    </w:p>
    <w:p>
      <w:pPr>
        <w:pStyle w:val="847"/>
        <w:ind w:left="0" w:right="210" w:firstLine="373"/>
        <w:spacing w:line="360" w:lineRule="auto"/>
      </w:pPr>
      <w:r/>
      <w:bookmarkStart w:id="280" w:name="_Toc1505"/>
      <w:r/>
      <w:bookmarkStart w:id="281" w:name="_Toc107246263"/>
      <w:r>
        <w:t xml:space="preserve">七．</w:t>
      </w:r>
      <w:bookmarkStart w:id="282" w:name="_Toc103848569"/>
      <w:r>
        <w:t xml:space="preserve">询问与质疑</w:t>
      </w:r>
      <w:bookmarkEnd w:id="280"/>
      <w:r/>
      <w:bookmarkEnd w:id="281"/>
      <w:r/>
      <w:bookmarkEnd w:id="282"/>
      <w:r/>
      <w:r/>
    </w:p>
    <w:p>
      <w:pPr>
        <w:pStyle w:val="847"/>
        <w:ind w:left="0" w:right="210" w:firstLine="373"/>
        <w:spacing w:line="360" w:lineRule="auto"/>
        <w:rPr>
          <w:szCs w:val="21"/>
        </w:rPr>
      </w:pPr>
      <w:r/>
      <w:bookmarkStart w:id="283" w:name="_Toc21938"/>
      <w:r/>
      <w:bookmarkStart w:id="284" w:name="_Toc104560883"/>
      <w:r/>
      <w:bookmarkStart w:id="285" w:name="_Toc107246264"/>
      <w:r/>
      <w:bookmarkStart w:id="286" w:name="_Toc102117305"/>
      <w:r>
        <w:rPr>
          <w:szCs w:val="21"/>
        </w:rPr>
        <w:t xml:space="preserve">36.询问</w:t>
      </w:r>
      <w:bookmarkEnd w:id="283"/>
      <w:r/>
      <w:bookmarkEnd w:id="284"/>
      <w:r/>
      <w:bookmarkEnd w:id="285"/>
      <w:r/>
      <w:bookmarkEnd w:id="286"/>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847"/>
        <w:ind w:left="0" w:right="210" w:firstLine="373"/>
        <w:spacing w:line="360" w:lineRule="auto"/>
        <w:rPr>
          <w:szCs w:val="21"/>
        </w:rPr>
      </w:pPr>
      <w:r/>
      <w:bookmarkStart w:id="287" w:name="_Toc4185"/>
      <w:r/>
      <w:bookmarkStart w:id="288" w:name="_Toc107246265"/>
      <w:r/>
      <w:bookmarkStart w:id="289" w:name="_Toc104560884"/>
      <w:r/>
      <w:bookmarkStart w:id="290" w:name="_Toc102117306"/>
      <w:r>
        <w:rPr>
          <w:szCs w:val="21"/>
        </w:rPr>
        <w:t xml:space="preserve">37.质疑</w:t>
      </w:r>
      <w:bookmarkEnd w:id="287"/>
      <w:r/>
      <w:bookmarkEnd w:id="288"/>
      <w:r/>
      <w:bookmarkEnd w:id="289"/>
      <w:r/>
      <w:bookmarkEnd w:id="290"/>
      <w:r/>
      <w:r/>
    </w:p>
    <w:p>
      <w:pPr>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37.3质疑函应使用财政部制定的范本文件。</w:t>
      </w:r>
      <w:r/>
    </w:p>
    <w:p>
      <w:pPr>
        <w:pStyle w:val="847"/>
        <w:ind w:left="0" w:right="210" w:firstLine="373"/>
        <w:spacing w:line="360" w:lineRule="auto"/>
      </w:pPr>
      <w:r/>
      <w:bookmarkStart w:id="291" w:name="_Toc10948"/>
      <w:r/>
      <w:bookmarkStart w:id="292" w:name="_Toc107246266"/>
      <w:r>
        <w:t xml:space="preserve">八．其他</w:t>
      </w:r>
      <w:bookmarkEnd w:id="291"/>
      <w:r/>
      <w:bookmarkEnd w:id="292"/>
      <w:r/>
      <w:r/>
    </w:p>
    <w:p>
      <w:pPr>
        <w:pStyle w:val="847"/>
        <w:ind w:left="0" w:right="210" w:firstLine="373"/>
        <w:spacing w:line="360" w:lineRule="auto"/>
        <w:rPr>
          <w:szCs w:val="21"/>
        </w:rPr>
      </w:pPr>
      <w:r/>
      <w:bookmarkStart w:id="293" w:name="_Toc103848572"/>
      <w:r/>
      <w:bookmarkStart w:id="294" w:name="_Toc25169"/>
      <w:r/>
      <w:bookmarkStart w:id="295" w:name="_Toc107246267"/>
      <w:r/>
      <w:bookmarkStart w:id="296" w:name="_Toc104560886"/>
      <w:r>
        <w:rPr>
          <w:szCs w:val="21"/>
        </w:rPr>
        <w:t xml:space="preserve">38.招标代理服务费</w:t>
      </w:r>
      <w:bookmarkEnd w:id="293"/>
      <w:r/>
      <w:bookmarkEnd w:id="294"/>
      <w:r/>
      <w:bookmarkEnd w:id="295"/>
      <w:r/>
      <w:bookmarkEnd w:id="296"/>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847"/>
        <w:ind w:left="0" w:right="210" w:firstLine="373"/>
        <w:spacing w:line="360" w:lineRule="auto"/>
        <w:rPr>
          <w:szCs w:val="21"/>
        </w:rPr>
      </w:pPr>
      <w:r/>
      <w:bookmarkStart w:id="297" w:name="_Toc104560887"/>
      <w:r/>
      <w:bookmarkStart w:id="298" w:name="_Toc13680"/>
      <w:r/>
      <w:bookmarkStart w:id="299" w:name="_Toc103848573"/>
      <w:r/>
      <w:bookmarkStart w:id="300" w:name="_Toc107246268"/>
      <w:r>
        <w:rPr>
          <w:szCs w:val="21"/>
        </w:rPr>
        <w:t xml:space="preserve">39.其他规定</w:t>
      </w:r>
      <w:bookmarkEnd w:id="297"/>
      <w:r/>
      <w:bookmarkEnd w:id="298"/>
      <w:r/>
      <w:bookmarkEnd w:id="299"/>
      <w:r/>
      <w:bookmarkEnd w:id="300"/>
      <w:r/>
      <w:r/>
    </w:p>
    <w:p>
      <w:pPr>
        <w:ind w:firstLine="420"/>
        <w:jc w:val="left"/>
        <w:spacing w:line="360" w:lineRule="auto"/>
        <w:rPr>
          <w:szCs w:val="21"/>
        </w:rPr>
      </w:pPr>
      <w:r>
        <w:rPr>
          <w:szCs w:val="21"/>
        </w:rPr>
        <w:t xml:space="preserve">39.1投标文件的其他规定见</w:t>
      </w:r>
      <w:r>
        <w:rPr>
          <w:b/>
          <w:szCs w:val="21"/>
        </w:rPr>
        <w:t xml:space="preserve">投标人须知前附</w:t>
      </w:r>
      <w:r>
        <w:rPr>
          <w:szCs w:val="21"/>
        </w:rPr>
        <w:t xml:space="preserve">表。</w:t>
      </w:r>
      <w:r/>
    </w:p>
    <w:p>
      <w:pPr>
        <w:pStyle w:val="847"/>
        <w:ind w:left="0" w:right="210" w:firstLine="373"/>
        <w:spacing w:line="360" w:lineRule="auto"/>
        <w:rPr>
          <w:szCs w:val="21"/>
        </w:rPr>
      </w:pPr>
      <w:r/>
      <w:bookmarkStart w:id="301" w:name="_Toc103848574"/>
      <w:r/>
      <w:bookmarkStart w:id="302" w:name="_Toc104560888"/>
      <w:r/>
      <w:bookmarkStart w:id="303" w:name="_Toc107246269"/>
      <w:r/>
      <w:bookmarkStart w:id="304" w:name="_Toc25647"/>
      <w:r>
        <w:rPr>
          <w:szCs w:val="21"/>
        </w:rPr>
        <w:t xml:space="preserve">40.文件解释权</w:t>
      </w:r>
      <w:bookmarkEnd w:id="301"/>
      <w:r/>
      <w:bookmarkEnd w:id="302"/>
      <w:r/>
      <w:bookmarkEnd w:id="303"/>
      <w:r/>
      <w:bookmarkEnd w:id="304"/>
      <w:r/>
      <w:r/>
    </w:p>
    <w:p>
      <w:pPr>
        <w:ind w:firstLine="420"/>
        <w:jc w:val="left"/>
        <w:spacing w:line="360" w:lineRule="auto"/>
        <w:rPr>
          <w:rFonts w:ascii="Microsoft New Tai Lue" w:hAnsi="Microsoft New Tai Lue" w:cs="Microsoft New Tai Lue"/>
        </w:rPr>
      </w:pPr>
      <w:r>
        <w:rPr>
          <w:szCs w:val="21"/>
        </w:rPr>
        <w:t xml:space="preserve">40.1本招标文件的解释权归采购人（或采购代理机构）所有。</w:t>
      </w:r>
      <w:r>
        <w:rPr>
          <w:rFonts w:ascii="Microsoft New Tai Lue" w:hAnsi="Microsoft New Tai Lue" w:cs="Microsoft New Tai Lue"/>
        </w:rPr>
        <w:br w:type="page" w:clear="all"/>
      </w:r>
      <w:r/>
    </w:p>
    <w:p>
      <w:pPr>
        <w:pStyle w:val="886"/>
        <w:rPr>
          <w:rFonts w:ascii="Microsoft New Tai Lue" w:hAnsi="Microsoft New Tai Lue" w:cs="Microsoft New Tai Lue"/>
        </w:rPr>
      </w:pPr>
      <w:r>
        <w:rPr>
          <w:rFonts w:ascii="Microsoft New Tai Lue" w:hAnsi="Microsoft New Tai Lue" w:cs="Microsoft New Tai Lue"/>
        </w:rPr>
        <w:t xml:space="preserve">第三章 政府采购合同条款</w:t>
      </w:r>
      <w:bookmarkEnd w:id="32"/>
      <w:r>
        <w:rPr>
          <w:rFonts w:ascii="Microsoft New Tai Lue" w:hAnsi="Microsoft New Tai Lue" w:cs="Microsoft New Tai Lue"/>
        </w:rPr>
        <w:t xml:space="preserve">及格式</w:t>
      </w:r>
      <w:bookmarkEnd w:id="33"/>
      <w:r/>
      <w:r/>
    </w:p>
    <w:p>
      <w:pPr>
        <w:jc w:val="center"/>
        <w:spacing w:line="360" w:lineRule="auto"/>
        <w:rPr>
          <w:rFonts w:hint="eastAsia" w:ascii="宋体" w:hAnsi="宋体" w:cs="宋体"/>
          <w:color w:val="000000"/>
          <w:sz w:val="24"/>
          <w:lang w:val="zh-CN"/>
        </w:rPr>
      </w:pPr>
      <w:r/>
      <w:bookmarkStart w:id="305" w:name="_Toc91836564"/>
      <w:r>
        <w:rPr>
          <w:rFonts w:hint="eastAsia" w:ascii="宋体" w:hAnsi="宋体" w:cs="宋体"/>
          <w:color w:val="000000"/>
          <w:sz w:val="24"/>
          <w:lang w:val="zh-CN" w:bidi="ar"/>
        </w:rPr>
        <w:t xml:space="preserve">模板仅供参考以最终签订的合同为准）</w:t>
      </w:r>
      <w:r/>
    </w:p>
    <w:p>
      <w:pPr>
        <w:jc w:val="center"/>
        <w:spacing w:line="360" w:lineRule="auto"/>
        <w:widowControl/>
        <w:rPr>
          <w:rFonts w:hint="eastAsia" w:ascii="宋体" w:hAnsi="宋体" w:cs="宋体"/>
          <w:color w:val="000000"/>
          <w:sz w:val="44"/>
          <w:szCs w:val="44"/>
          <w:shd w:val="clear" w:color="auto" w:fill="ffffff"/>
        </w:rPr>
      </w:pPr>
      <w:r/>
      <w:bookmarkStart w:id="306" w:name="_Hlt16619369"/>
      <w:r/>
      <w:bookmarkEnd w:id="306"/>
      <w:r/>
      <w:r/>
    </w:p>
    <w:p>
      <w:pPr>
        <w:jc w:val="center"/>
        <w:spacing w:line="360" w:lineRule="auto"/>
        <w:widowControl/>
        <w:rPr>
          <w:rFonts w:hint="eastAsia" w:ascii="宋体" w:hAnsi="宋体" w:cs="宋体"/>
          <w:color w:val="000000"/>
          <w:sz w:val="44"/>
          <w:szCs w:val="44"/>
          <w:shd w:val="clear" w:color="auto" w:fill="ffffff"/>
        </w:rPr>
      </w:pPr>
      <w:r>
        <w:rPr>
          <w:rFonts w:hint="eastAsia" w:ascii="宋体" w:hAnsi="宋体" w:cs="宋体"/>
          <w:color w:val="000000"/>
          <w:sz w:val="44"/>
          <w:szCs w:val="44"/>
          <w:shd w:val="clear" w:color="auto" w:fill="ffffff"/>
        </w:rPr>
      </w:r>
      <w:r/>
    </w:p>
    <w:p>
      <w:pPr>
        <w:jc w:val="center"/>
        <w:spacing w:line="360" w:lineRule="auto"/>
        <w:widowControl/>
        <w:rPr>
          <w:rFonts w:hint="eastAsia" w:ascii="宋体" w:hAnsi="宋体" w:cs="宋体"/>
          <w:color w:val="000000"/>
          <w:sz w:val="44"/>
          <w:szCs w:val="44"/>
          <w:shd w:val="clear" w:color="auto" w:fill="ffffff"/>
        </w:rPr>
      </w:pPr>
      <w:r>
        <w:rPr>
          <w:rFonts w:hint="eastAsia" w:ascii="宋体" w:hAnsi="宋体" w:cs="宋体"/>
          <w:color w:val="000000"/>
          <w:sz w:val="44"/>
          <w:szCs w:val="44"/>
          <w:shd w:val="clear" w:color="auto" w:fill="ffffff"/>
        </w:rPr>
      </w:r>
      <w:r/>
    </w:p>
    <w:p>
      <w:pPr>
        <w:jc w:val="center"/>
        <w:spacing w:line="360" w:lineRule="auto"/>
        <w:widowControl/>
        <w:rPr>
          <w:rFonts w:hint="eastAsia" w:ascii="宋体" w:hAnsi="宋体" w:cs="宋体"/>
          <w:sz w:val="44"/>
          <w:szCs w:val="44"/>
          <w:shd w:val="clear" w:color="auto" w:fill="ffffff"/>
        </w:rPr>
      </w:pPr>
      <w:r>
        <w:rPr>
          <w:rFonts w:hint="eastAsia" w:ascii="宋体" w:hAnsi="宋体" w:cs="宋体"/>
          <w:sz w:val="44"/>
          <w:szCs w:val="44"/>
          <w:shd w:val="clear" w:color="auto" w:fill="ffffff"/>
          <w:lang w:bidi="ar"/>
        </w:rPr>
        <w:t xml:space="preserve">政府</w:t>
      </w:r>
      <w:r>
        <w:rPr>
          <w:rFonts w:hint="eastAsia" w:ascii="宋体" w:hAnsi="宋体" w:cs="宋体"/>
          <w:sz w:val="44"/>
          <w:shd w:val="clear" w:color="auto" w:fill="ffffff"/>
          <w:lang w:bidi="ar"/>
        </w:rPr>
        <w:t xml:space="preserve">采购合同</w:t>
      </w:r>
      <w:bookmarkStart w:id="307" w:name="_Hlk45477324"/>
      <w:r/>
      <w:r/>
    </w:p>
    <w:p>
      <w:pPr>
        <w:ind w:firstLine="315"/>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bookmarkEnd w:id="307"/>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ind w:firstLine="1918"/>
        <w:spacing w:line="360" w:lineRule="auto"/>
        <w:widowControl/>
        <w:rPr>
          <w:rFonts w:hint="eastAsia" w:ascii="宋体" w:hAnsi="宋体" w:cs="宋体"/>
          <w:sz w:val="32"/>
          <w:shd w:val="clear" w:color="auto" w:fill="ffffff"/>
        </w:rPr>
      </w:pPr>
      <w:r>
        <w:rPr>
          <w:rFonts w:hint="eastAsia" w:ascii="宋体" w:hAnsi="宋体" w:cs="宋体"/>
          <w:b/>
          <w:sz w:val="32"/>
          <w:shd w:val="clear" w:color="auto" w:fill="ffffff"/>
          <w:lang w:bidi="ar"/>
        </w:rPr>
        <w:t xml:space="preserve">项目名称</w:t>
      </w:r>
      <w:r>
        <w:rPr>
          <w:rFonts w:hint="eastAsia" w:ascii="宋体" w:hAnsi="宋体" w:cs="宋体"/>
          <w:b/>
          <w:sz w:val="32"/>
          <w:szCs w:val="32"/>
          <w:shd w:val="clear" w:color="auto" w:fill="ffffff"/>
          <w:lang w:bidi="ar"/>
        </w:rPr>
        <w:t xml:space="preserve"> ：</w:t>
      </w:r>
      <w:r>
        <w:rPr>
          <w:rFonts w:hint="eastAsia" w:ascii="宋体" w:hAnsi="宋体" w:cs="宋体"/>
          <w:b/>
          <w:sz w:val="32"/>
          <w:szCs w:val="32"/>
          <w:u w:val="single"/>
          <w:shd w:val="clear" w:color="auto" w:fill="ffffff"/>
          <w:lang w:bidi="ar"/>
        </w:rPr>
        <w:t xml:space="preserve">                    </w:t>
      </w:r>
      <w:r/>
    </w:p>
    <w:p>
      <w:pPr>
        <w:ind w:firstLine="1918"/>
        <w:spacing w:line="360" w:lineRule="auto"/>
        <w:widowControl/>
        <w:rPr>
          <w:rFonts w:hint="eastAsia" w:ascii="宋体" w:hAnsi="宋体" w:cs="宋体"/>
          <w:sz w:val="32"/>
          <w:szCs w:val="32"/>
          <w:shd w:val="clear" w:color="auto" w:fill="ffffff"/>
        </w:rPr>
      </w:pPr>
      <w:r>
        <w:rPr>
          <w:rFonts w:hint="eastAsia" w:ascii="宋体" w:hAnsi="宋体" w:cs="宋体"/>
          <w:b/>
          <w:sz w:val="32"/>
          <w:szCs w:val="32"/>
          <w:shd w:val="clear" w:color="auto" w:fill="ffffff"/>
          <w:lang w:bidi="ar"/>
        </w:rPr>
        <w:t xml:space="preserve">采 购 人 ：</w:t>
      </w:r>
      <w:r>
        <w:rPr>
          <w:rFonts w:hint="eastAsia" w:ascii="宋体" w:hAnsi="宋体" w:cs="宋体"/>
          <w:b/>
          <w:sz w:val="32"/>
          <w:szCs w:val="32"/>
          <w:u w:val="single"/>
          <w:shd w:val="clear" w:color="auto" w:fill="ffffff"/>
          <w:lang w:bidi="ar"/>
        </w:rPr>
        <w:t xml:space="preserve">                    </w:t>
      </w:r>
      <w:r/>
    </w:p>
    <w:p>
      <w:pPr>
        <w:ind w:firstLine="1916"/>
        <w:spacing w:line="360" w:lineRule="auto"/>
        <w:widowControl/>
        <w:rPr>
          <w:rFonts w:hint="eastAsia" w:ascii="宋体" w:hAnsi="宋体" w:cs="宋体"/>
          <w:sz w:val="32"/>
          <w:szCs w:val="32"/>
          <w:shd w:val="clear" w:color="auto" w:fill="ffffff"/>
        </w:rPr>
      </w:pPr>
      <w:r>
        <w:rPr>
          <w:rFonts w:hint="eastAsia" w:ascii="宋体" w:hAnsi="宋体" w:cs="宋体"/>
          <w:b/>
          <w:sz w:val="32"/>
          <w:szCs w:val="32"/>
          <w:shd w:val="clear" w:color="auto" w:fill="ffffff"/>
          <w:lang w:bidi="ar"/>
        </w:rPr>
        <w:t xml:space="preserve">供 应 商 ：</w:t>
      </w:r>
      <w:r>
        <w:rPr>
          <w:rFonts w:hint="eastAsia" w:ascii="宋体" w:hAnsi="宋体" w:cs="宋体"/>
          <w:b/>
          <w:sz w:val="32"/>
          <w:szCs w:val="32"/>
          <w:u w:val="single"/>
          <w:shd w:val="clear" w:color="auto" w:fill="ffffff"/>
          <w:lang w:bidi="ar"/>
        </w:rPr>
        <w:t xml:space="preserve">                    </w:t>
      </w:r>
      <w:r/>
    </w:p>
    <w:p>
      <w:pPr>
        <w:ind w:firstLine="1928"/>
        <w:jc w:val="left"/>
        <w:widowControl/>
      </w:pPr>
      <w:r>
        <w:rPr>
          <w:rFonts w:hint="eastAsia" w:ascii="宋体" w:hAnsi="宋体" w:cs="宋体"/>
          <w:b/>
          <w:sz w:val="32"/>
          <w:szCs w:val="32"/>
          <w:lang w:bidi="ar"/>
        </w:rPr>
        <w:t xml:space="preserve">签订日期 ：</w:t>
      </w:r>
      <w:r>
        <w:rPr>
          <w:rFonts w:hint="eastAsia" w:ascii="宋体" w:hAnsi="宋体" w:cs="宋体"/>
          <w:b/>
          <w:sz w:val="32"/>
          <w:szCs w:val="32"/>
          <w:u w:val="single"/>
          <w:shd w:val="clear" w:color="auto" w:fill="ffffff"/>
          <w:lang w:bidi="ar"/>
        </w:rPr>
        <w:t xml:space="preserve">                    </w:t>
      </w:r>
      <w:r/>
    </w:p>
    <w:p>
      <w:pPr>
        <w:spacing w:line="360" w:lineRule="auto"/>
        <w:widowControl/>
        <w:rPr>
          <w:rFonts w:hint="eastAsia" w:ascii="宋体" w:hAnsi="宋体" w:cs="宋体"/>
          <w:sz w:val="24"/>
          <w:shd w:val="clear" w:color="auto" w:fill="ffffff"/>
        </w:rPr>
      </w:pPr>
      <w:r>
        <w:rPr>
          <w:rFonts w:ascii="Microsoft New Tai Lue" w:hAnsi="Microsoft New Tai Lue" w:cs="Microsoft New Tai Lue"/>
        </w:rPr>
        <w:br w:type="page" w:clear="all"/>
      </w:r>
      <w:r/>
    </w:p>
    <w:p>
      <w:pPr>
        <w:jc w:val="center"/>
        <w:rPr>
          <w:rFonts w:hint="eastAsia" w:ascii="宋体" w:hAnsi="宋体"/>
          <w:b/>
          <w:bCs/>
          <w:sz w:val="44"/>
          <w:szCs w:val="44"/>
          <w:lang w:val="zh-CN"/>
        </w:rPr>
      </w:pPr>
      <w:r>
        <w:rPr>
          <w:rFonts w:ascii="宋体" w:hAnsi="宋体"/>
          <w:b/>
          <w:bCs/>
          <w:sz w:val="44"/>
          <w:szCs w:val="44"/>
          <w:lang w:val="zh-CN"/>
        </w:rPr>
        <w:t xml:space="preserve">采购合同</w:t>
      </w:r>
      <w:r/>
    </w:p>
    <w:p>
      <w:pPr>
        <w:ind w:firstLine="480"/>
        <w:jc w:val="right"/>
        <w:spacing w:line="360" w:lineRule="auto"/>
        <w:rPr>
          <w:rFonts w:hint="eastAsia" w:ascii="宋体" w:hAnsi="宋体"/>
          <w:szCs w:val="21"/>
        </w:rPr>
      </w:pPr>
      <w:r>
        <w:rPr>
          <w:rFonts w:ascii="宋体" w:hAnsi="宋体"/>
          <w:b/>
          <w:szCs w:val="21"/>
          <w:lang w:val="zh-CN"/>
        </w:rPr>
        <w:t xml:space="preserve">编号</w:t>
      </w:r>
      <w:r>
        <w:rPr>
          <w:rFonts w:ascii="宋体" w:hAnsi="宋体"/>
          <w:b/>
          <w:szCs w:val="21"/>
          <w:highlight w:val="none"/>
          <w:lang w:val="zh-CN"/>
        </w:rPr>
        <w:t xml:space="preserve">：</w:t>
      </w:r>
      <w:r>
        <w:rPr>
          <w:rFonts w:hint="eastAsia" w:ascii="宋体" w:hAnsi="宋体"/>
          <w:b/>
          <w:szCs w:val="21"/>
          <w:highlight w:val="none"/>
          <w:lang w:val="zh-CN"/>
        </w:rPr>
        <w:t xml:space="preserve">JSZC-320509-JITC-G2026-0174</w:t>
      </w:r>
      <w:r/>
    </w:p>
    <w:p>
      <w:pPr>
        <w:ind w:firstLine="480"/>
        <w:spacing w:line="360" w:lineRule="auto"/>
        <w:rPr>
          <w:rFonts w:hint="eastAsia" w:ascii="宋体" w:hAnsi="宋体"/>
          <w:b/>
          <w:bCs/>
          <w:szCs w:val="21"/>
        </w:rPr>
      </w:pPr>
      <w:r>
        <w:rPr>
          <w:rFonts w:hint="eastAsia" w:ascii="宋体" w:hAnsi="宋体"/>
          <w:b/>
          <w:bCs/>
          <w:szCs w:val="21"/>
        </w:rPr>
        <w:t xml:space="preserve">甲方（采购单位）：</w:t>
      </w:r>
      <w:r/>
    </w:p>
    <w:p>
      <w:pPr>
        <w:ind w:firstLine="480"/>
        <w:spacing w:line="360" w:lineRule="auto"/>
        <w:rPr>
          <w:rFonts w:hint="eastAsia" w:ascii="宋体" w:hAnsi="宋体"/>
          <w:b/>
          <w:bCs/>
          <w:szCs w:val="21"/>
        </w:rPr>
      </w:pPr>
      <w:r>
        <w:rPr>
          <w:rFonts w:ascii="宋体" w:hAnsi="宋体"/>
          <w:b/>
          <w:bCs/>
          <w:szCs w:val="21"/>
        </w:rPr>
        <w:t xml:space="preserve">地址：</w:t>
      </w:r>
      <w:r/>
    </w:p>
    <w:p>
      <w:pPr>
        <w:ind w:firstLine="480"/>
        <w:spacing w:line="360" w:lineRule="auto"/>
        <w:rPr>
          <w:rFonts w:hint="eastAsia" w:ascii="宋体" w:hAnsi="宋体"/>
          <w:b/>
          <w:bCs/>
          <w:szCs w:val="21"/>
        </w:rPr>
      </w:pPr>
      <w:r>
        <w:rPr>
          <w:rFonts w:hint="eastAsia" w:ascii="宋体" w:hAnsi="宋体"/>
          <w:b/>
          <w:bCs/>
          <w:szCs w:val="21"/>
        </w:rPr>
        <w:t xml:space="preserve">联系人：</w:t>
      </w:r>
      <w:r/>
    </w:p>
    <w:p>
      <w:pPr>
        <w:ind w:firstLine="480"/>
        <w:spacing w:line="360" w:lineRule="auto"/>
        <w:rPr>
          <w:rFonts w:hint="eastAsia" w:ascii="宋体" w:hAnsi="宋体"/>
          <w:b/>
          <w:bCs/>
          <w:szCs w:val="21"/>
        </w:rPr>
      </w:pPr>
      <w:r>
        <w:rPr>
          <w:rFonts w:hint="eastAsia" w:ascii="宋体" w:hAnsi="宋体"/>
          <w:b/>
          <w:bCs/>
          <w:szCs w:val="21"/>
        </w:rPr>
        <w:t xml:space="preserve">联系电话：</w:t>
      </w:r>
      <w:r/>
    </w:p>
    <w:p>
      <w:pPr>
        <w:ind w:firstLine="480"/>
        <w:spacing w:line="360" w:lineRule="auto"/>
        <w:rPr>
          <w:rFonts w:hint="eastAsia" w:ascii="宋体" w:hAnsi="宋体"/>
          <w:b/>
          <w:bCs/>
          <w:szCs w:val="21"/>
        </w:rPr>
      </w:pPr>
      <w:r>
        <w:rPr>
          <w:rFonts w:hint="eastAsia" w:ascii="宋体" w:hAnsi="宋体"/>
          <w:b/>
          <w:bCs/>
          <w:szCs w:val="21"/>
        </w:rPr>
      </w:r>
      <w:r/>
    </w:p>
    <w:p>
      <w:pPr>
        <w:ind w:firstLine="480"/>
        <w:spacing w:line="360" w:lineRule="auto"/>
        <w:rPr>
          <w:rFonts w:hint="eastAsia" w:ascii="宋体" w:hAnsi="宋体"/>
          <w:b/>
          <w:bCs/>
          <w:szCs w:val="21"/>
        </w:rPr>
      </w:pPr>
      <w:r>
        <w:rPr>
          <w:rFonts w:hint="eastAsia" w:ascii="宋体" w:hAnsi="宋体"/>
          <w:b/>
          <w:bCs/>
          <w:szCs w:val="21"/>
        </w:rPr>
        <w:t xml:space="preserve">乙方（成交单位）：</w:t>
      </w:r>
      <w:r/>
    </w:p>
    <w:p>
      <w:pPr>
        <w:ind w:firstLine="480"/>
        <w:spacing w:line="360" w:lineRule="auto"/>
        <w:rPr>
          <w:rFonts w:hint="eastAsia" w:ascii="宋体" w:hAnsi="宋体"/>
          <w:b/>
          <w:bCs/>
          <w:szCs w:val="21"/>
        </w:rPr>
      </w:pPr>
      <w:r>
        <w:rPr>
          <w:rFonts w:ascii="宋体" w:hAnsi="宋体"/>
          <w:b/>
          <w:bCs/>
          <w:szCs w:val="21"/>
        </w:rPr>
        <w:t xml:space="preserve">地址：</w:t>
      </w:r>
      <w:r/>
    </w:p>
    <w:p>
      <w:pPr>
        <w:ind w:firstLine="480"/>
        <w:spacing w:line="360" w:lineRule="auto"/>
        <w:rPr>
          <w:rFonts w:hint="eastAsia" w:ascii="宋体" w:hAnsi="宋体"/>
          <w:b/>
          <w:bCs/>
          <w:szCs w:val="21"/>
        </w:rPr>
      </w:pPr>
      <w:r>
        <w:rPr>
          <w:rFonts w:hint="eastAsia" w:ascii="宋体" w:hAnsi="宋体"/>
          <w:b/>
          <w:bCs/>
          <w:szCs w:val="21"/>
        </w:rPr>
        <w:t xml:space="preserve">联系人：</w:t>
      </w:r>
      <w:r/>
    </w:p>
    <w:p>
      <w:pPr>
        <w:ind w:firstLine="480"/>
        <w:spacing w:line="360" w:lineRule="auto"/>
        <w:rPr>
          <w:rFonts w:hint="eastAsia" w:ascii="宋体" w:hAnsi="宋体"/>
          <w:b/>
          <w:bCs/>
          <w:szCs w:val="21"/>
        </w:rPr>
      </w:pPr>
      <w:r>
        <w:rPr>
          <w:rFonts w:hint="eastAsia" w:ascii="宋体" w:hAnsi="宋体"/>
          <w:b/>
          <w:bCs/>
          <w:szCs w:val="21"/>
        </w:rPr>
        <w:t xml:space="preserve">联系电话：</w:t>
      </w:r>
      <w:r/>
    </w:p>
    <w:p>
      <w:pPr>
        <w:ind w:firstLine="480"/>
        <w:spacing w:line="360" w:lineRule="auto"/>
        <w:rPr>
          <w:rFonts w:hint="eastAsia" w:ascii="宋体" w:hAnsi="宋体" w:cs="宋体"/>
          <w:szCs w:val="21"/>
        </w:rPr>
      </w:pPr>
      <w:r>
        <w:rPr>
          <w:rFonts w:hint="eastAsia" w:ascii="宋体" w:hAnsi="宋体" w:cs="宋体"/>
          <w:szCs w:val="21"/>
        </w:rPr>
      </w:r>
      <w:r/>
    </w:p>
    <w:p>
      <w:pPr>
        <w:pStyle w:val="1095"/>
        <w:spacing w:line="360" w:lineRule="auto"/>
        <w:rPr>
          <w:rFonts w:hint="eastAsia" w:ascii="宋体" w:hAnsi="宋体" w:cs="宋体"/>
          <w:szCs w:val="21"/>
        </w:rPr>
      </w:pPr>
      <w:r>
        <w:rPr>
          <w:rFonts w:hint="eastAsia" w:ascii="宋体" w:hAnsi="宋体" w:cs="宋体"/>
          <w:szCs w:val="21"/>
        </w:rPr>
        <w:t xml:space="preserve">根据甲方申请并经</w:t>
      </w:r>
      <w:r>
        <w:rPr>
          <w:rFonts w:hint="eastAsia" w:ascii="宋体" w:hAnsi="宋体" w:cs="宋体"/>
          <w:szCs w:val="21"/>
          <w:u w:val="single"/>
        </w:rPr>
        <w:t xml:space="preserve">苏州市吴江区财政局</w:t>
      </w:r>
      <w:r>
        <w:rPr>
          <w:rFonts w:hint="eastAsia" w:ascii="宋体" w:hAnsi="宋体" w:cs="宋体"/>
          <w:szCs w:val="21"/>
        </w:rPr>
        <w:t xml:space="preserve">核准</w:t>
      </w:r>
      <w:r>
        <w:rPr>
          <w:rFonts w:hint="eastAsia" w:ascii="宋体" w:hAnsi="宋体" w:cs="宋体"/>
          <w:szCs w:val="21"/>
          <w:u w:val="single"/>
        </w:rPr>
        <w:t xml:space="preserve"> 江苏盛泽医院存储系统采购项目</w:t>
      </w:r>
      <w:r>
        <w:rPr>
          <w:rFonts w:hint="eastAsia" w:ascii="宋体" w:hAnsi="宋体" w:cs="宋体"/>
          <w:szCs w:val="21"/>
        </w:rPr>
        <w:t xml:space="preserve">政府采购计划，依据甲方委托</w:t>
      </w:r>
      <w:r>
        <w:rPr>
          <w:rFonts w:hint="eastAsia" w:ascii="宋体" w:hAnsi="宋体" w:cs="宋体"/>
          <w:szCs w:val="21"/>
          <w:u w:val="single"/>
        </w:rPr>
        <w:t xml:space="preserve">江苏省招标中心有限公司</w:t>
      </w:r>
      <w:r>
        <w:rPr>
          <w:rFonts w:hint="eastAsia" w:ascii="宋体" w:hAnsi="宋体" w:cs="宋体"/>
          <w:szCs w:val="21"/>
        </w:rPr>
        <w:t xml:space="preserve">进行本项目政府采购</w:t>
      </w:r>
      <w:r>
        <w:rPr>
          <w:rFonts w:hint="eastAsia" w:ascii="宋体" w:hAnsi="宋体" w:cs="宋体"/>
          <w:szCs w:val="21"/>
          <w:u w:val="single"/>
          <w:lang w:eastAsia="zh-CN"/>
        </w:rPr>
        <w:t xml:space="preserve">JSZC-320509-JITC-G2026-0174</w:t>
      </w:r>
      <w:r>
        <w:rPr>
          <w:rFonts w:hint="eastAsia" w:ascii="宋体" w:hAnsi="宋体" w:cs="宋体"/>
          <w:szCs w:val="21"/>
          <w:u w:val="single"/>
        </w:rPr>
        <w:t xml:space="preserve">      </w:t>
      </w:r>
      <w:r>
        <w:rPr>
          <w:rFonts w:hint="eastAsia" w:ascii="宋体" w:hAnsi="宋体" w:cs="宋体"/>
          <w:szCs w:val="21"/>
        </w:rPr>
        <w:t xml:space="preserve">的采购结果，确定乙方为本次项目成交单位，现依照招标文件、乙方的投标文件及相关文件的内容，签订本合同书。</w:t>
      </w:r>
      <w:r/>
    </w:p>
    <w:p>
      <w:pPr>
        <w:spacing w:line="400" w:lineRule="exact"/>
        <w:rPr>
          <w:rFonts w:ascii="宋体" w:cs="宋体"/>
          <w:b/>
          <w:bCs/>
        </w:rPr>
        <w:outlineLvl w:val="0"/>
      </w:pPr>
      <w:r>
        <w:rPr>
          <w:rFonts w:hint="eastAsia" w:ascii="宋体" w:hAnsi="宋体" w:cs="宋体"/>
          <w:b/>
          <w:bCs/>
        </w:rPr>
        <w:t xml:space="preserve">（一）</w:t>
      </w:r>
      <w:r>
        <w:rPr>
          <w:rFonts w:hint="eastAsia" w:ascii="宋体" w:hAnsi="宋体" w:cs="宋体"/>
          <w:b/>
          <w:bCs/>
          <w:lang w:val="zh-CN"/>
        </w:rPr>
        <w:t xml:space="preserve">、合同文件</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、合同文件适用法律</w:t>
      </w:r>
      <w:r/>
    </w:p>
    <w:p>
      <w:pPr>
        <w:ind w:right="-159" w:firstLine="420"/>
        <w:spacing w:line="400" w:lineRule="exact"/>
        <w:rPr>
          <w:rFonts w:ascii="宋体" w:cs="宋体"/>
        </w:rPr>
      </w:pPr>
      <w:r>
        <w:rPr>
          <w:rFonts w:hint="eastAsia" w:ascii="宋体" w:hAnsi="宋体" w:cs="宋体"/>
        </w:rPr>
        <w:t xml:space="preserve">适用于合同文件的法律是中华人民共和国现行法律、法规及甲方所在地的地方性法规。</w:t>
      </w:r>
      <w:r/>
    </w:p>
    <w:p>
      <w:pPr>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、合同文件组成和解释顺序</w:t>
      </w:r>
      <w:r/>
    </w:p>
    <w:p>
      <w:pPr>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合同文件的组成和解释顺序如下：</w:t>
      </w:r>
      <w:r/>
    </w:p>
    <w:p>
      <w:pPr>
        <w:ind w:right="-159" w:firstLine="420"/>
        <w:spacing w:line="400" w:lineRule="exact"/>
        <w:rPr>
          <w:rFonts w:ascii="宋体" w:cs="宋体"/>
        </w:rPr>
      </w:pPr>
      <w:r>
        <w:rPr>
          <w:rFonts w:ascii="宋体" w:hAnsi="宋体" w:cs="宋体"/>
        </w:rPr>
        <w:t xml:space="preserve">2.1.1 </w:t>
      </w:r>
      <w:r>
        <w:rPr>
          <w:rFonts w:hint="eastAsia" w:ascii="宋体" w:hAnsi="宋体" w:cs="宋体"/>
        </w:rPr>
        <w:t xml:space="preserve">合同的特殊性条款</w:t>
      </w:r>
      <w:r/>
    </w:p>
    <w:p>
      <w:pPr>
        <w:ind w:right="-159" w:firstLine="420"/>
        <w:spacing w:line="400" w:lineRule="exact"/>
        <w:rPr>
          <w:rFonts w:ascii="宋体" w:cs="宋体"/>
        </w:rPr>
      </w:pPr>
      <w:r>
        <w:rPr>
          <w:rFonts w:ascii="宋体" w:hAnsi="宋体" w:cs="宋体"/>
        </w:rPr>
        <w:t xml:space="preserve">2.1.2 </w:t>
      </w:r>
      <w:r>
        <w:rPr>
          <w:rFonts w:hint="eastAsia" w:ascii="宋体" w:hAnsi="宋体" w:cs="宋体"/>
        </w:rPr>
        <w:t xml:space="preserve">合同的一般性条款</w:t>
      </w:r>
      <w:r/>
    </w:p>
    <w:p>
      <w:pPr>
        <w:ind w:right="-159" w:firstLine="420"/>
        <w:spacing w:line="400" w:lineRule="exact"/>
        <w:rPr>
          <w:rFonts w:ascii="宋体" w:cs="宋体"/>
        </w:rPr>
      </w:pPr>
      <w:r>
        <w:rPr>
          <w:rFonts w:ascii="宋体" w:hAnsi="宋体" w:cs="宋体"/>
        </w:rPr>
        <w:t xml:space="preserve">2.1.3 </w:t>
      </w:r>
      <w:r>
        <w:rPr>
          <w:rFonts w:hint="eastAsia" w:ascii="宋体" w:hAnsi="宋体" w:cs="宋体"/>
        </w:rPr>
        <w:t xml:space="preserve">洽商、变更等明确双方权利义务的纪要、协议</w:t>
      </w:r>
      <w:r/>
    </w:p>
    <w:p>
      <w:pPr>
        <w:ind w:right="-159" w:firstLine="420"/>
        <w:spacing w:line="400" w:lineRule="exact"/>
        <w:rPr>
          <w:rFonts w:ascii="宋体" w:cs="宋体"/>
        </w:rPr>
      </w:pPr>
      <w:r>
        <w:rPr>
          <w:rFonts w:ascii="宋体" w:hAnsi="宋体" w:cs="宋体"/>
        </w:rPr>
        <w:t xml:space="preserve">2.1.4 </w:t>
      </w:r>
      <w:r>
        <w:rPr>
          <w:rFonts w:hint="eastAsia" w:ascii="宋体" w:hAnsi="宋体" w:cs="宋体"/>
        </w:rPr>
        <w:t xml:space="preserve">成交通知书、投标文件和采购文件</w:t>
      </w:r>
      <w:r/>
    </w:p>
    <w:p>
      <w:pPr>
        <w:ind w:right="-159" w:firstLine="420"/>
        <w:spacing w:line="400" w:lineRule="exact"/>
        <w:rPr>
          <w:rFonts w:ascii="宋体" w:cs="宋体"/>
        </w:rPr>
      </w:pPr>
      <w:r>
        <w:rPr>
          <w:rFonts w:ascii="宋体" w:hAnsi="宋体" w:cs="宋体"/>
        </w:rPr>
        <w:t xml:space="preserve">2.1.5 </w:t>
      </w:r>
      <w:r>
        <w:rPr>
          <w:rFonts w:hint="eastAsia" w:ascii="宋体" w:hAnsi="宋体" w:cs="宋体"/>
        </w:rPr>
        <w:t xml:space="preserve">有关图纸</w:t>
      </w:r>
      <w:r/>
    </w:p>
    <w:p>
      <w:pPr>
        <w:ind w:right="-159" w:firstLine="420"/>
        <w:spacing w:line="400" w:lineRule="exact"/>
        <w:rPr>
          <w:rFonts w:ascii="宋体" w:cs="宋体"/>
        </w:rPr>
      </w:pPr>
      <w:r>
        <w:rPr>
          <w:rFonts w:ascii="宋体" w:hAnsi="宋体" w:cs="宋体"/>
        </w:rPr>
        <w:t xml:space="preserve">2.1.6 </w:t>
      </w:r>
      <w:r>
        <w:rPr>
          <w:rFonts w:hint="eastAsia" w:ascii="宋体" w:hAnsi="宋体" w:cs="宋体"/>
        </w:rPr>
        <w:t xml:space="preserve">标准、规范和其它有关技术资料、技术要求</w:t>
      </w:r>
      <w:r/>
    </w:p>
    <w:p>
      <w:pPr>
        <w:ind w:right="-159" w:firstLine="420"/>
        <w:spacing w:line="400" w:lineRule="exact"/>
        <w:rPr>
          <w:rFonts w:ascii="宋体" w:cs="宋体"/>
        </w:rPr>
      </w:pPr>
      <w:r>
        <w:rPr>
          <w:rFonts w:ascii="宋体" w:hAnsi="宋体" w:cs="宋体"/>
        </w:rPr>
        <w:t xml:space="preserve">2.2 </w:t>
      </w:r>
      <w:r>
        <w:rPr>
          <w:rFonts w:hint="eastAsia" w:ascii="宋体" w:hAnsi="宋体" w:cs="宋体"/>
        </w:rPr>
        <w:t xml:space="preserve">合同的特殊性条款的效力优于合同的一般性条款的效力</w:t>
      </w:r>
      <w:r/>
    </w:p>
    <w:p>
      <w:pPr>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、合同文件使用文字</w:t>
      </w:r>
      <w:r/>
    </w:p>
    <w:p>
      <w:pPr>
        <w:ind w:right="-159" w:firstLine="420"/>
        <w:spacing w:line="400" w:lineRule="exact"/>
        <w:rPr>
          <w:rFonts w:ascii="宋体" w:cs="宋体"/>
        </w:rPr>
      </w:pPr>
      <w:r>
        <w:rPr>
          <w:rFonts w:ascii="宋体" w:hAnsi="宋体" w:cs="宋体"/>
        </w:rPr>
        <w:t xml:space="preserve">3.1  </w:t>
      </w:r>
      <w:r>
        <w:rPr>
          <w:rFonts w:hint="eastAsia" w:ascii="宋体" w:hAnsi="宋体" w:cs="宋体"/>
        </w:rPr>
        <w:t xml:space="preserve">合同文件使用中文书写、解释和说明</w:t>
      </w:r>
      <w:r/>
    </w:p>
    <w:p>
      <w:pPr>
        <w:ind w:firstLine="420"/>
        <w:spacing w:line="400" w:lineRule="exact"/>
        <w:rPr>
          <w:rFonts w:ascii="宋体" w:cs="宋体"/>
        </w:rPr>
      </w:pPr>
      <w:r>
        <w:rPr>
          <w:rFonts w:ascii="宋体" w:hAnsi="宋体" w:cs="宋体"/>
        </w:rPr>
        <w:t xml:space="preserve">3.2  </w:t>
      </w:r>
      <w:r>
        <w:rPr>
          <w:rFonts w:hint="eastAsia" w:ascii="宋体" w:hAnsi="宋体" w:cs="宋体"/>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二</w:t>
      </w:r>
      <w:r>
        <w:rPr>
          <w:rFonts w:hint="eastAsia" w:ascii="宋体" w:hAnsi="宋体" w:cs="宋体"/>
          <w:b/>
          <w:bCs/>
          <w:lang w:val="zh-CN"/>
        </w:rPr>
        <w:t xml:space="preserve">）、标的物的一般条款</w:t>
      </w:r>
      <w:r/>
    </w:p>
    <w:p>
      <w:pPr>
        <w:ind w:right="-159" w:firstLine="420"/>
        <w:spacing w:line="400" w:lineRule="exact"/>
        <w:rPr>
          <w:rFonts w:hint="eastAsia" w:ascii="宋体" w:hAnsi="宋体" w:cs="宋体"/>
        </w:rPr>
      </w:pPr>
      <w:r>
        <w:rPr>
          <w:rFonts w:hint="eastAsia" w:ascii="宋体" w:hAnsi="宋体" w:cs="宋体"/>
        </w:rPr>
        <w:t xml:space="preserve">1、完整物权</w:t>
      </w:r>
      <w:r/>
    </w:p>
    <w:p>
      <w:pPr>
        <w:spacing w:line="360" w:lineRule="auto"/>
        <w:widowControl/>
        <w:rPr>
          <w:rFonts w:hint="eastAsia" w:ascii="宋体" w:hAnsi="宋体" w:cs="宋体"/>
        </w:rPr>
      </w:pPr>
      <w:r>
        <w:rPr>
          <w:rFonts w:hint="eastAsia" w:ascii="宋体" w:hAnsi="宋体" w:cs="宋体"/>
        </w:rPr>
        <w:t xml:space="preserve">乙方确保对于出卖的标的物拥有完整物权，并且乙方负有保证第三人不得向甲方主张任何权利（包</w:t>
      </w:r>
      <w:r/>
    </w:p>
    <w:p>
      <w:pPr>
        <w:ind w:right="-159" w:firstLine="420"/>
        <w:spacing w:line="400" w:lineRule="exact"/>
        <w:rPr>
          <w:rFonts w:hint="eastAsia" w:ascii="宋体" w:hAnsi="宋体" w:cs="宋体"/>
        </w:rPr>
      </w:pPr>
      <w:r>
        <w:rPr>
          <w:rFonts w:hint="eastAsia" w:ascii="宋体" w:hAnsi="宋体" w:cs="宋体"/>
        </w:rPr>
        <w:t xml:space="preserve">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rPr>
      </w:pPr>
      <w:r>
        <w:rPr>
          <w:rFonts w:hint="eastAsia" w:ascii="宋体" w:hAnsi="宋体" w:cs="宋体"/>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rPr>
      </w:pPr>
      <w:r>
        <w:rPr>
          <w:rFonts w:hint="eastAsia" w:ascii="宋体" w:hAnsi="宋体" w:cs="宋体"/>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rPr>
      </w:pPr>
      <w:r>
        <w:rPr>
          <w:rFonts w:hint="eastAsia" w:ascii="宋体" w:hAnsi="宋体" w:cs="宋体"/>
        </w:rPr>
        <w:t xml:space="preserve">2、质量保证</w:t>
      </w:r>
      <w:r/>
    </w:p>
    <w:p>
      <w:pPr>
        <w:ind w:right="-159" w:firstLine="420"/>
        <w:spacing w:line="400" w:lineRule="exact"/>
        <w:rPr>
          <w:rFonts w:hint="eastAsia" w:ascii="宋体" w:hAnsi="宋体" w:cs="宋体"/>
        </w:rPr>
      </w:pPr>
      <w:r>
        <w:rPr>
          <w:rFonts w:hint="eastAsia" w:ascii="宋体" w:hAnsi="宋体" w:cs="宋体"/>
        </w:rPr>
        <w:t xml:space="preserve">2.1 乙方应保证所供标的物是原厂全新的，未使用过的，并且是非长期积压的库存商品（距离生产日期应在1年内），完全</w:t>
      </w:r>
      <w:r>
        <w:rPr>
          <w:rFonts w:hint="eastAsia" w:ascii="宋体" w:hAnsi="宋体" w:cs="宋体"/>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rPr>
      </w:pPr>
      <w:r>
        <w:rPr>
          <w:rFonts w:hint="eastAsia" w:ascii="宋体" w:hAnsi="宋体" w:cs="宋体"/>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rPr>
      </w:pPr>
      <w:r>
        <w:rPr>
          <w:rFonts w:hint="eastAsia" w:ascii="宋体" w:hAnsi="宋体" w:cs="宋体"/>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rPr>
      </w:pPr>
      <w:r>
        <w:rPr>
          <w:rFonts w:hint="eastAsia" w:ascii="宋体" w:hAnsi="宋体" w:cs="宋体"/>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rPr>
      </w:pPr>
      <w:r>
        <w:rPr>
          <w:rFonts w:hint="eastAsia" w:ascii="宋体" w:hAnsi="宋体" w:cs="宋体"/>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rPr>
      </w:pPr>
      <w:r>
        <w:rPr>
          <w:rFonts w:hint="eastAsia" w:ascii="宋体" w:hAnsi="宋体" w:cs="宋体"/>
        </w:rPr>
        <w:t xml:space="preserve">3、包装</w:t>
      </w:r>
      <w:r/>
    </w:p>
    <w:p>
      <w:pPr>
        <w:ind w:right="-159" w:firstLine="420"/>
        <w:spacing w:line="400" w:lineRule="exact"/>
        <w:rPr>
          <w:rFonts w:hint="eastAsia" w:ascii="宋体" w:hAnsi="宋体" w:cs="宋体"/>
        </w:rPr>
      </w:pPr>
      <w:r>
        <w:rPr>
          <w:rFonts w:hint="eastAsia" w:ascii="宋体" w:hAnsi="宋体" w:cs="宋体"/>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rPr>
      </w:pPr>
      <w:r>
        <w:rPr>
          <w:rFonts w:hint="eastAsia" w:ascii="宋体" w:hAnsi="宋体" w:cs="宋体"/>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rPr>
      </w:pPr>
      <w:r>
        <w:rPr>
          <w:rFonts w:hint="eastAsia" w:ascii="宋体" w:hAnsi="宋体" w:cs="宋体"/>
        </w:rPr>
        <w:t xml:space="preserve">4.1  乙方除应履行按期按量交付合格标的物的义务之外，还应提供下列服务。</w:t>
      </w:r>
      <w:r/>
    </w:p>
    <w:p>
      <w:pPr>
        <w:ind w:right="-159" w:firstLine="420"/>
        <w:spacing w:line="400" w:lineRule="exact"/>
        <w:rPr>
          <w:rFonts w:hint="eastAsia" w:ascii="宋体" w:hAnsi="宋体" w:cs="宋体"/>
        </w:rPr>
      </w:pPr>
      <w:r>
        <w:rPr>
          <w:rFonts w:hint="eastAsia" w:ascii="宋体" w:hAnsi="宋体" w:cs="宋体"/>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rPr>
      </w:pPr>
      <w:r>
        <w:rPr>
          <w:rFonts w:ascii="宋体" w:hAnsi="宋体" w:cs="宋体"/>
        </w:rPr>
        <w:t xml:space="preserve">4.1.2  </w:t>
      </w:r>
      <w:r>
        <w:rPr>
          <w:rFonts w:hint="eastAsia" w:ascii="宋体" w:hAnsi="宋体" w:cs="宋体"/>
        </w:rPr>
        <w:t xml:space="preserve">提供标的物组装和一般维修所必须的工具；</w:t>
      </w:r>
      <w:r/>
    </w:p>
    <w:p>
      <w:pPr>
        <w:ind w:right="-159" w:firstLine="420"/>
        <w:spacing w:line="400" w:lineRule="exact"/>
        <w:rPr>
          <w:rFonts w:ascii="宋体" w:cs="宋体"/>
        </w:rPr>
      </w:pPr>
      <w:r>
        <w:rPr>
          <w:rFonts w:ascii="宋体" w:hAnsi="宋体" w:cs="宋体"/>
        </w:rPr>
        <w:t xml:space="preserve">4.1.3 </w:t>
      </w:r>
      <w:r>
        <w:rPr>
          <w:rFonts w:hint="eastAsia" w:ascii="宋体" w:hAnsi="宋体" w:cs="宋体"/>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rPr>
      </w:pPr>
      <w:r>
        <w:rPr>
          <w:rFonts w:ascii="宋体" w:hAnsi="宋体" w:cs="宋体"/>
        </w:rPr>
        <w:t xml:space="preserve">4.1.4</w:t>
      </w:r>
      <w:r>
        <w:rPr>
          <w:rFonts w:hint="eastAsia" w:ascii="宋体" w:hAnsi="宋体" w:cs="宋体"/>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rPr>
      </w:pPr>
      <w:r>
        <w:rPr>
          <w:rFonts w:ascii="宋体" w:hAnsi="宋体" w:cs="宋体"/>
        </w:rPr>
        <w:t xml:space="preserve">4.2  </w:t>
      </w:r>
      <w:r>
        <w:rPr>
          <w:rFonts w:hint="eastAsia" w:ascii="宋体" w:hAnsi="宋体" w:cs="宋体"/>
        </w:rPr>
        <w:t xml:space="preserve">除合同另有规定之外，伴随服务的所有费用均已含在合同价款中，甲方不再另行进行支付。</w:t>
      </w:r>
      <w:r/>
    </w:p>
    <w:p>
      <w:pPr>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三</w:t>
      </w:r>
      <w:r>
        <w:rPr>
          <w:rFonts w:hint="eastAsia" w:ascii="宋体" w:hAnsi="宋体" w:cs="宋体"/>
          <w:b/>
          <w:bCs/>
          <w:lang w:val="zh-CN"/>
        </w:rPr>
        <w:t xml:space="preserve">）、标的物的交付、检验和验收</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、标的物的交付</w:t>
      </w:r>
      <w:r/>
    </w:p>
    <w:p>
      <w:pPr>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标的物的所有权自标的物交付时转移</w:t>
      </w:r>
      <w:r>
        <w:rPr>
          <w:rFonts w:ascii="宋体" w:hAnsi="宋体" w:cs="宋体"/>
        </w:rPr>
        <w:t xml:space="preserve">, </w:t>
      </w:r>
      <w:r>
        <w:rPr>
          <w:rFonts w:hint="eastAsia" w:ascii="宋体" w:hAnsi="宋体" w:cs="宋体"/>
        </w:rPr>
        <w:t xml:space="preserve">标的物交付行为不视为验收合格。</w:t>
      </w:r>
      <w:r/>
    </w:p>
    <w:p>
      <w:pPr>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乙方应当按照约定的期限和约定的地点交付标的物。</w:t>
      </w:r>
      <w:r/>
    </w:p>
    <w:p>
      <w:pPr>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乙方应当按照约定或者交易习惯向甲方</w:t>
      </w:r>
      <w:r>
        <w:rPr>
          <w:rFonts w:hint="eastAsia" w:ascii="宋体" w:hAnsi="宋体"/>
        </w:rPr>
        <w:t xml:space="preserve">交付提取标的物</w:t>
      </w:r>
      <w:r>
        <w:rPr>
          <w:rFonts w:hint="eastAsia" w:ascii="宋体" w:hAnsi="宋体" w:cs="宋体"/>
        </w:rPr>
        <w:t xml:space="preserve">的包括</w:t>
      </w:r>
      <w:r>
        <w:rPr>
          <w:rFonts w:hint="eastAsia" w:cs="宋体"/>
          <w:color w:val="000000"/>
        </w:rPr>
        <w:t xml:space="preserve">出厂证明、合格证、报关单及商检单</w:t>
      </w:r>
      <w:r>
        <w:rPr>
          <w:rFonts w:hint="eastAsia" w:cs="宋体"/>
        </w:rPr>
        <w:t xml:space="preserve">（如有）</w:t>
      </w:r>
      <w:r>
        <w:rPr>
          <w:rFonts w:hint="eastAsia" w:cs="宋体"/>
          <w:color w:val="000000"/>
        </w:rPr>
        <w:t xml:space="preserve">等全部材料</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、检验和验收</w:t>
      </w:r>
      <w:r/>
    </w:p>
    <w:p>
      <w:pPr>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rPr>
      </w:pPr>
      <w:r>
        <w:rPr>
          <w:rFonts w:ascii="宋体" w:hAnsi="宋体" w:cs="宋体"/>
        </w:rPr>
        <w:t xml:space="preserve">2.2  </w:t>
      </w:r>
      <w:r>
        <w:rPr>
          <w:rFonts w:hint="eastAsia" w:ascii="宋体" w:hAnsi="宋体" w:cs="宋体"/>
          <w:color w:val="000000"/>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2.3  </w:t>
      </w:r>
      <w:r>
        <w:rPr>
          <w:rFonts w:hint="eastAsia" w:ascii="宋体" w:hAnsi="宋体" w:cs="宋体"/>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rPr>
      </w:pPr>
      <w:r>
        <w:rPr>
          <w:rFonts w:ascii="宋体" w:hAnsi="宋体" w:cs="宋体"/>
        </w:rPr>
        <w:t xml:space="preserve">2.4  </w:t>
      </w:r>
      <w:r>
        <w:rPr>
          <w:rFonts w:hint="eastAsia" w:ascii="宋体" w:hAnsi="宋体" w:cs="宋体"/>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、货物交货时，包装须完整无破损，乙方还必须提供以下材料：</w:t>
      </w:r>
      <w:r/>
    </w:p>
    <w:p>
      <w:pPr>
        <w:ind w:right="-159" w:firstLine="420"/>
        <w:spacing w:line="400" w:lineRule="exact"/>
        <w:rPr>
          <w:rFonts w:ascii="宋体" w:cs="宋体"/>
        </w:rPr>
      </w:pPr>
      <w:r>
        <w:rPr>
          <w:rFonts w:ascii="宋体" w:hAnsi="宋体" w:cs="宋体"/>
        </w:rPr>
        <w:t xml:space="preserve">3.1</w:t>
      </w:r>
      <w:r>
        <w:rPr>
          <w:rFonts w:hint="eastAsia" w:ascii="宋体" w:hAnsi="宋体" w:cs="宋体"/>
        </w:rPr>
        <w:t xml:space="preserve">货物装箱清单</w:t>
      </w:r>
      <w:r>
        <w:rPr>
          <w:rFonts w:ascii="宋体" w:hAnsi="宋体" w:cs="宋体"/>
        </w:rPr>
        <w:t xml:space="preserve"> </w:t>
      </w:r>
      <w:r/>
    </w:p>
    <w:p>
      <w:pPr>
        <w:ind w:right="-159" w:firstLine="420"/>
        <w:spacing w:line="400" w:lineRule="exact"/>
        <w:rPr>
          <w:rFonts w:ascii="宋体" w:cs="宋体"/>
        </w:rPr>
      </w:pPr>
      <w:r>
        <w:rPr>
          <w:rFonts w:ascii="宋体" w:hAnsi="宋体" w:cs="宋体"/>
        </w:rPr>
        <w:t xml:space="preserve">3.2</w:t>
      </w:r>
      <w:r>
        <w:rPr>
          <w:rFonts w:hint="eastAsia" w:ascii="宋体" w:hAnsi="宋体" w:cs="宋体"/>
        </w:rPr>
        <w:t xml:space="preserve">合格证或质量合格材料</w:t>
      </w:r>
      <w:r>
        <w:rPr>
          <w:rFonts w:ascii="宋体" w:hAnsi="宋体" w:cs="宋体"/>
        </w:rPr>
        <w:t xml:space="preserve">    </w:t>
      </w:r>
      <w:r/>
    </w:p>
    <w:p>
      <w:pPr>
        <w:ind w:right="-159" w:firstLine="420"/>
        <w:spacing w:line="400" w:lineRule="exact"/>
        <w:rPr>
          <w:rFonts w:ascii="宋体" w:cs="宋体"/>
        </w:rPr>
      </w:pPr>
      <w:r>
        <w:rPr>
          <w:rFonts w:ascii="宋体" w:hAnsi="宋体" w:cs="宋体"/>
        </w:rPr>
        <w:t xml:space="preserve">3.3</w:t>
      </w:r>
      <w:r>
        <w:rPr>
          <w:rFonts w:hint="eastAsia" w:ascii="宋体" w:hAnsi="宋体" w:cs="宋体"/>
        </w:rPr>
        <w:t xml:space="preserve">报关单</w:t>
      </w:r>
      <w:r>
        <w:rPr>
          <w:rFonts w:ascii="宋体" w:hAnsi="宋体" w:cs="宋体"/>
        </w:rPr>
        <w:t xml:space="preserve">&amp;</w:t>
      </w:r>
      <w:r>
        <w:rPr>
          <w:rFonts w:hint="eastAsia" w:ascii="宋体" w:hAnsi="宋体" w:cs="宋体"/>
        </w:rPr>
        <w:t xml:space="preserve">商检单（进口设备需提供）</w:t>
      </w:r>
      <w:r/>
    </w:p>
    <w:p>
      <w:pPr>
        <w:ind w:right="-159" w:firstLine="420"/>
        <w:spacing w:line="400" w:lineRule="exact"/>
        <w:rPr>
          <w:rFonts w:ascii="宋体" w:cs="宋体"/>
        </w:rPr>
      </w:pPr>
      <w:r>
        <w:rPr>
          <w:rFonts w:ascii="宋体" w:hAnsi="宋体" w:cs="宋体"/>
        </w:rPr>
        <w:t xml:space="preserve">3.4</w:t>
      </w:r>
      <w:r>
        <w:rPr>
          <w:rFonts w:hint="eastAsia" w:ascii="宋体" w:hAnsi="宋体" w:cs="宋体"/>
        </w:rPr>
        <w:t xml:space="preserve">医疗器械注册证（医疗设备需提供）</w:t>
      </w:r>
      <w:r/>
    </w:p>
    <w:p>
      <w:pPr>
        <w:ind w:right="-159" w:firstLine="420"/>
        <w:spacing w:line="400" w:lineRule="exact"/>
        <w:rPr>
          <w:rFonts w:ascii="宋体" w:cs="宋体"/>
        </w:rPr>
      </w:pPr>
      <w:r>
        <w:rPr>
          <w:rFonts w:ascii="宋体" w:hAnsi="宋体" w:cs="宋体"/>
        </w:rPr>
        <w:t xml:space="preserve">3.5</w:t>
      </w:r>
      <w:r>
        <w:rPr>
          <w:rFonts w:hint="eastAsia" w:ascii="宋体" w:hAnsi="宋体" w:cs="宋体"/>
        </w:rPr>
        <w:t xml:space="preserve">中英文技术资料</w:t>
      </w:r>
      <w:r>
        <w:rPr>
          <w:rFonts w:ascii="宋体" w:hAnsi="宋体" w:cs="宋体"/>
        </w:rPr>
        <w:t xml:space="preserve"> </w:t>
      </w:r>
      <w:r>
        <w:rPr>
          <w:rFonts w:hint="eastAsia" w:ascii="宋体" w:hAnsi="宋体" w:cs="宋体"/>
        </w:rPr>
        <w:t xml:space="preserve">（如有）</w:t>
      </w:r>
      <w:r>
        <w:rPr>
          <w:rFonts w:ascii="宋体" w:hAnsi="宋体" w:cs="宋体"/>
        </w:rPr>
        <w:t xml:space="preserve">                </w:t>
      </w:r>
      <w:r/>
    </w:p>
    <w:p>
      <w:pPr>
        <w:ind w:right="-159" w:firstLine="420"/>
        <w:spacing w:line="400" w:lineRule="exact"/>
        <w:rPr>
          <w:rFonts w:ascii="宋体" w:cs="宋体"/>
        </w:rPr>
      </w:pPr>
      <w:r>
        <w:rPr>
          <w:rFonts w:ascii="宋体" w:hAnsi="宋体" w:cs="宋体"/>
        </w:rPr>
        <w:t xml:space="preserve">3.6</w:t>
      </w:r>
      <w:r>
        <w:rPr>
          <w:rFonts w:hint="eastAsia" w:ascii="宋体" w:hAnsi="宋体" w:cs="宋体"/>
        </w:rPr>
        <w:t xml:space="preserve">使用维修保养中文说明书</w:t>
      </w:r>
      <w:r/>
    </w:p>
    <w:p>
      <w:pPr>
        <w:ind w:right="-159" w:firstLine="420"/>
        <w:spacing w:line="400" w:lineRule="exact"/>
        <w:rPr>
          <w:rFonts w:ascii="宋体" w:cs="宋体"/>
        </w:rPr>
      </w:pPr>
      <w:r>
        <w:rPr>
          <w:rFonts w:ascii="宋体" w:hAnsi="宋体" w:cs="宋体"/>
        </w:rPr>
        <w:t xml:space="preserve">3.7</w:t>
      </w:r>
      <w:r>
        <w:rPr>
          <w:rFonts w:hint="eastAsia" w:ascii="宋体" w:hAnsi="宋体" w:cs="宋体"/>
        </w:rPr>
        <w:t xml:space="preserve">其它必备材料和必备工具等</w:t>
      </w:r>
      <w:r>
        <w:rPr>
          <w:rFonts w:ascii="宋体" w:hAnsi="宋体" w:cs="宋体"/>
        </w:rPr>
        <w:t xml:space="preserve">       </w:t>
      </w:r>
      <w:r/>
    </w:p>
    <w:p>
      <w:pPr>
        <w:ind w:right="-159" w:firstLine="420"/>
        <w:spacing w:line="400" w:lineRule="exact"/>
        <w:rPr>
          <w:rFonts w:ascii="宋体" w:cs="宋体"/>
        </w:rPr>
      </w:pPr>
      <w:r>
        <w:rPr>
          <w:rFonts w:ascii="宋体" w:hAnsi="宋体" w:cs="宋体"/>
        </w:rPr>
        <w:t xml:space="preserve">3.8</w:t>
      </w:r>
      <w:r>
        <w:rPr>
          <w:rFonts w:hint="eastAsia" w:ascii="宋体" w:hAnsi="宋体" w:cs="宋体"/>
        </w:rPr>
        <w:t xml:space="preserve">保修单等其它必须材料（如有）</w:t>
      </w:r>
      <w:r/>
    </w:p>
    <w:p>
      <w:pPr>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四</w:t>
      </w:r>
      <w:r>
        <w:rPr>
          <w:rFonts w:hint="eastAsia" w:ascii="宋体" w:hAnsi="宋体" w:cs="宋体"/>
          <w:b/>
          <w:bCs/>
          <w:lang w:val="zh-CN"/>
        </w:rPr>
        <w:t xml:space="preserve">）、对标的物提出异议的时间和办法</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、对标的物提出异议的时间和办法</w:t>
      </w:r>
      <w:r>
        <w:rPr>
          <w:rFonts w:ascii="宋体" w:hAnsi="宋体" w:cs="宋体"/>
        </w:rPr>
        <w:t xml:space="preserve"> </w:t>
      </w:r>
      <w:r/>
    </w:p>
    <w:p>
      <w:pPr>
        <w:ind w:right="-159" w:firstLine="420"/>
        <w:spacing w:line="400" w:lineRule="exact"/>
        <w:rPr>
          <w:rFonts w:hint="eastAsia" w:ascii="宋体" w:hAnsi="宋体"/>
        </w:rPr>
      </w:pPr>
      <w:r>
        <w:rPr>
          <w:rFonts w:ascii="宋体" w:hAnsi="宋体" w:cs="宋体"/>
        </w:rPr>
        <w:t xml:space="preserve">1.1  </w:t>
      </w:r>
      <w:r>
        <w:rPr>
          <w:rFonts w:hint="eastAsia" w:ascii="宋体" w:hAnsi="宋体" w:cs="宋体"/>
        </w:rPr>
        <w:t xml:space="preserve">甲方在验收过程中，</w:t>
      </w:r>
      <w:r>
        <w:rPr>
          <w:rFonts w:hint="eastAsia" w:cs="宋体"/>
          <w:color w:val="000000"/>
        </w:rPr>
        <w:t xml:space="preserve">原则上于双方约定的验收期间内将标的物的数量或质量不符合约定的情形及处理方式以书面形式通知乙方；如有特殊情况，甲方有权延长异议期</w:t>
      </w:r>
      <w:r>
        <w:rPr>
          <w:rFonts w:hint="eastAsia" w:ascii="宋体" w:hAnsi="宋体"/>
        </w:rPr>
        <w:t xml:space="preserve">。</w:t>
      </w:r>
      <w:r/>
    </w:p>
    <w:p>
      <w:pPr>
        <w:ind w:right="-159" w:firstLine="420"/>
        <w:spacing w:line="400" w:lineRule="exact"/>
        <w:rPr>
          <w:rFonts w:ascii="宋体" w:cs="宋体"/>
        </w:rPr>
      </w:pPr>
      <w:r>
        <w:rPr>
          <w:rFonts w:hint="eastAsia"/>
        </w:rPr>
        <w:t xml:space="preserve">注：</w:t>
      </w:r>
      <w:r>
        <w:rPr>
          <w:rFonts w:hint="eastAsia" w:hAnsi="宋体" w:cs="宋体"/>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rPr>
        <w:t xml:space="preserve">0%</w:t>
      </w:r>
      <w:r>
        <w:rPr>
          <w:rFonts w:hint="eastAsia" w:hAnsi="宋体" w:cs="宋体"/>
        </w:rPr>
        <w:t xml:space="preserve">的违约金，对此乙方予以认可</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乙方应在收到甲方书面异议后七天内负责处理问题，否则将视为默认甲方提出的异议和处理意见，</w:t>
      </w:r>
      <w:r>
        <w:rPr>
          <w:rFonts w:hint="eastAsia" w:cs="宋体"/>
          <w:color w:val="000000"/>
        </w:rPr>
        <w:t xml:space="preserve">同时异议期一并无限延长</w:t>
      </w:r>
      <w:r>
        <w:rPr>
          <w:rFonts w:hint="eastAsia" w:ascii="宋体" w:hAnsi="宋体" w:cs="宋体"/>
        </w:rPr>
        <w:t xml:space="preserve">。</w:t>
      </w:r>
      <w:r/>
    </w:p>
    <w:p>
      <w:pPr>
        <w:spacing w:line="400" w:lineRule="exact"/>
        <w:rPr>
          <w:rFonts w:ascii="宋体" w:cs="宋体"/>
          <w:b/>
          <w:bCs/>
        </w:rPr>
        <w:outlineLvl w:val="0"/>
      </w:pPr>
      <w:r>
        <w:rPr>
          <w:rFonts w:hint="eastAsia" w:ascii="宋体" w:hAnsi="宋体" w:cs="宋体"/>
          <w:b/>
          <w:bCs/>
        </w:rPr>
        <w:t xml:space="preserve">（五）</w:t>
      </w:r>
      <w:r>
        <w:rPr>
          <w:rFonts w:hint="eastAsia" w:ascii="宋体" w:hAnsi="宋体" w:cs="宋体"/>
          <w:b/>
          <w:bCs/>
          <w:lang w:val="zh-CN"/>
        </w:rPr>
        <w:t xml:space="preserve">、合同价款和支付</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、合同价款和支付</w:t>
      </w:r>
      <w:r/>
    </w:p>
    <w:p>
      <w:pPr>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本合同的结算货币为人民币，单位元。</w:t>
      </w:r>
      <w:r/>
    </w:p>
    <w:p>
      <w:pPr>
        <w:ind w:right="-159" w:firstLine="420"/>
        <w:spacing w:line="400" w:lineRule="exact"/>
        <w:rPr>
          <w:rFonts w:ascii="宋体" w:cs="宋体"/>
        </w:rPr>
      </w:pPr>
      <w:r>
        <w:rPr>
          <w:rFonts w:ascii="宋体" w:hAnsi="宋体" w:cs="宋体"/>
        </w:rPr>
        <w:t xml:space="preserve">1.2</w:t>
      </w:r>
      <w:r>
        <w:rPr>
          <w:rFonts w:hint="eastAsia" w:ascii="宋体" w:hAnsi="宋体" w:cs="宋体"/>
        </w:rPr>
        <w:t xml:space="preserve">乙方应按照双方签订的合同规定完成交货、调试及经甲方验收合格后并在合同特殊条款规定的期限内持下列全部单据后方可结算货款：</w:t>
      </w:r>
      <w:r/>
    </w:p>
    <w:p>
      <w:pPr>
        <w:ind w:right="-159" w:firstLine="420"/>
        <w:spacing w:line="400" w:lineRule="exact"/>
        <w:rPr>
          <w:rFonts w:ascii="宋体" w:cs="宋体"/>
        </w:rPr>
      </w:pPr>
      <w:r>
        <w:rPr>
          <w:rFonts w:ascii="宋体" w:hAnsi="宋体" w:cs="宋体"/>
        </w:rPr>
        <w:t xml:space="preserve">1.2.1 </w:t>
      </w:r>
      <w:r>
        <w:rPr>
          <w:rFonts w:hint="eastAsia" w:ascii="宋体" w:hAnsi="宋体" w:cs="宋体"/>
        </w:rPr>
        <w:t xml:space="preserve">满足甲方要求的合格的销售发票；</w:t>
      </w:r>
      <w:r/>
    </w:p>
    <w:p>
      <w:pPr>
        <w:ind w:right="-159" w:firstLine="420"/>
        <w:spacing w:line="400" w:lineRule="exact"/>
        <w:rPr>
          <w:rFonts w:ascii="宋体" w:cs="宋体"/>
        </w:rPr>
      </w:pPr>
      <w:r>
        <w:rPr>
          <w:rFonts w:ascii="宋体" w:hAnsi="宋体" w:cs="宋体"/>
        </w:rPr>
        <w:t xml:space="preserve">1.2.2 </w:t>
      </w:r>
      <w:r>
        <w:rPr>
          <w:rFonts w:hint="eastAsia" w:ascii="宋体" w:hAnsi="宋体" w:cs="宋体"/>
        </w:rPr>
        <w:t xml:space="preserve">甲方出具的书面验收合格证明。</w:t>
      </w:r>
      <w:r/>
    </w:p>
    <w:p>
      <w:pPr>
        <w:ind w:right="-159" w:firstLine="420"/>
        <w:spacing w:line="400" w:lineRule="exact"/>
        <w:rPr>
          <w:rFonts w:ascii="宋体" w:cs="宋体"/>
        </w:rPr>
      </w:pPr>
      <w:r>
        <w:rPr>
          <w:rFonts w:ascii="宋体" w:hAnsi="宋体" w:cs="宋体"/>
        </w:rPr>
        <w:t xml:space="preserve">1.3</w:t>
      </w:r>
      <w:r>
        <w:rPr>
          <w:rFonts w:hint="eastAsia" w:ascii="宋体" w:hAnsi="宋体" w:cs="宋体"/>
        </w:rPr>
        <w:t xml:space="preserve">如无异议、甲方应按合同特殊条款规定的期限和方式付款。</w:t>
      </w:r>
      <w:r/>
    </w:p>
    <w:p>
      <w:pPr>
        <w:ind w:right="-159" w:firstLine="420"/>
        <w:spacing w:line="400" w:lineRule="exact"/>
        <w:rPr>
          <w:rFonts w:ascii="宋体" w:cs="宋体"/>
        </w:rPr>
      </w:pPr>
      <w:r>
        <w:rPr>
          <w:rFonts w:ascii="宋体" w:hAnsi="宋体" w:cs="宋体"/>
        </w:rPr>
        <w:t xml:space="preserve">1.4 </w:t>
      </w:r>
      <w:r>
        <w:rPr>
          <w:rFonts w:hint="eastAsia" w:ascii="宋体" w:hAnsi="宋体" w:cs="宋体"/>
        </w:rPr>
        <w:t xml:space="preserve">根据现行税法对本合同有关的一切税费均由乙方承担，且已计入费用。</w:t>
      </w:r>
      <w:r/>
    </w:p>
    <w:p>
      <w:pPr>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六</w:t>
      </w:r>
      <w:r>
        <w:rPr>
          <w:rFonts w:hint="eastAsia" w:ascii="宋体" w:hAnsi="宋体" w:cs="宋体"/>
          <w:b/>
          <w:bCs/>
          <w:lang w:val="zh-CN"/>
        </w:rPr>
        <w:t xml:space="preserve">）、违约责任（除已有约定外）</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、违约责任</w:t>
      </w:r>
      <w:r/>
    </w:p>
    <w:p>
      <w:pPr>
        <w:ind w:right="-159" w:firstLine="420"/>
        <w:spacing w:line="400" w:lineRule="exact"/>
        <w:rPr>
          <w:rFonts w:ascii="宋体" w:cs="宋体"/>
        </w:rPr>
      </w:pPr>
      <w:r>
        <w:rPr>
          <w:rFonts w:hint="eastAsia" w:ascii="宋体" w:hAnsi="宋体" w:cs="宋体"/>
        </w:rPr>
        <w:t xml:space="preserve">合同一方不履行合同任一义务或者履行合同义务不完全符合任一约定的，应当主动承担继续履行、采取补救措施及赔偿损失等违约责任，但</w:t>
      </w:r>
      <w:r>
        <w:rPr>
          <w:rFonts w:hint="eastAsia" w:cs="宋体"/>
        </w:rPr>
        <w:t xml:space="preserve">守约方保留直接解除合同、不予支付</w:t>
      </w:r>
      <w:r>
        <w:t xml:space="preserve">/</w:t>
      </w:r>
      <w:r>
        <w:rPr>
          <w:rFonts w:hint="eastAsia" w:cs="宋体"/>
        </w:rPr>
        <w:t xml:space="preserve">要求退回任何货款及追究本合同总价20%违约金的权利，同时，违约方还须承担向守约方支付因此而造成的全部项目，包括诉讼费、保全费、律师费等</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、甲方违约责任</w:t>
      </w:r>
      <w:r/>
    </w:p>
    <w:p>
      <w:pPr>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在合同生效后，甲方无理由要求退货的，应向乙方偿付合同总价款</w:t>
      </w:r>
      <w:r>
        <w:rPr>
          <w:rFonts w:ascii="宋体" w:hAnsi="宋体" w:cs="宋体"/>
        </w:rPr>
        <w:t xml:space="preserve">5%</w:t>
      </w:r>
      <w:r>
        <w:rPr>
          <w:rFonts w:hint="eastAsia" w:ascii="宋体" w:hAnsi="宋体" w:cs="宋体"/>
        </w:rPr>
        <w:t xml:space="preserve">的违约金，违约金不足以补偿实际损失的，乙方有权要求甲方补足。</w:t>
      </w:r>
      <w:r/>
    </w:p>
    <w:p>
      <w:pPr>
        <w:ind w:right="-159" w:firstLine="420"/>
        <w:spacing w:line="400" w:lineRule="exact"/>
        <w:rPr>
          <w:rFonts w:ascii="宋体" w:cs="宋体"/>
        </w:rPr>
      </w:pPr>
      <w:r>
        <w:rPr>
          <w:rFonts w:ascii="宋体" w:hAnsi="宋体" w:cs="宋体"/>
        </w:rPr>
        <w:t xml:space="preserve">2.2  </w:t>
      </w:r>
      <w:r>
        <w:rPr>
          <w:rFonts w:hint="eastAsia" w:ascii="宋体" w:hAnsi="宋体" w:cs="宋体"/>
        </w:rPr>
        <w:t xml:space="preserve">甲方无故逾期付款的应按照逾期付款金额的每天万分之一支付逾期付款违约金。</w:t>
      </w:r>
      <w:r/>
    </w:p>
    <w:p>
      <w:pPr>
        <w:ind w:right="-159" w:firstLine="420"/>
        <w:spacing w:line="400" w:lineRule="exact"/>
        <w:rPr>
          <w:rFonts w:ascii="宋体" w:cs="宋体"/>
        </w:rPr>
      </w:pPr>
      <w:r>
        <w:rPr>
          <w:rFonts w:ascii="宋体" w:hAnsi="宋体" w:cs="宋体"/>
        </w:rPr>
        <w:t xml:space="preserve">2.3  </w:t>
      </w:r>
      <w:r>
        <w:rPr>
          <w:rFonts w:hint="eastAsia" w:ascii="宋体" w:hAnsi="宋体" w:cs="宋体"/>
        </w:rPr>
        <w:t xml:space="preserve">甲方无故违反合同规定，拒绝接收乙方交付的合格标的物，应当承担乙方由此造成的实际损失。</w:t>
      </w:r>
      <w:r/>
    </w:p>
    <w:p>
      <w:pPr>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、乙方违约责任</w:t>
      </w:r>
      <w:r/>
    </w:p>
    <w:p>
      <w:pPr>
        <w:ind w:right="-159" w:firstLine="420"/>
        <w:spacing w:line="400" w:lineRule="exact"/>
        <w:rPr>
          <w:rFonts w:hint="eastAsia" w:ascii="宋体" w:hAnsi="宋体" w:cs="宋体"/>
        </w:rPr>
      </w:pPr>
      <w:r>
        <w:rPr>
          <w:rFonts w:ascii="宋体" w:hAnsi="宋体" w:cs="宋体"/>
        </w:rPr>
        <w:t xml:space="preserve">3.1  </w:t>
      </w:r>
      <w:r>
        <w:rPr>
          <w:rFonts w:hint="eastAsia" w:ascii="宋体" w:hAnsi="宋体" w:cs="宋体"/>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rPr>
        <w:t xml:space="preserve">20%</w:t>
      </w:r>
      <w:r>
        <w:rPr>
          <w:rFonts w:hint="eastAsia" w:ascii="宋体" w:hAnsi="宋体" w:cs="宋体"/>
        </w:rPr>
        <w:t xml:space="preserve">的违约金，违约金不足以补偿损失的甲方有权要求乙方补足，如发生诉讼，乙方须承担</w:t>
      </w:r>
      <w:r>
        <w:rPr>
          <w:rFonts w:hint="eastAsia" w:cs="宋体"/>
        </w:rPr>
        <w:t xml:space="preserve">诉讼费、保全费、律师费等</w:t>
      </w:r>
      <w:r>
        <w:rPr>
          <w:rFonts w:hint="eastAsia" w:ascii="宋体" w:hAnsi="宋体" w:cs="宋体"/>
        </w:rPr>
        <w:t xml:space="preserve">。</w:t>
      </w:r>
      <w:r/>
    </w:p>
    <w:p>
      <w:pPr>
        <w:ind w:right="-159" w:firstLine="420"/>
        <w:spacing w:line="400" w:lineRule="exact"/>
        <w:rPr>
          <w:rFonts w:ascii="宋体" w:cs="宋体"/>
        </w:rPr>
      </w:pPr>
      <w:r>
        <w:rPr>
          <w:rFonts w:hint="eastAsia"/>
        </w:rPr>
        <w:t xml:space="preserve">注：乙方提供的货物中有不符合采购文件中的技术要求的，视为该种货物交付不合格。乙方提供的各种规格的货物中有任一种交付不合格的，视同为整个标的物的交付不合格</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3.2  </w:t>
      </w:r>
      <w:r>
        <w:rPr>
          <w:rFonts w:hint="eastAsia" w:cs="宋体"/>
          <w:color w:val="000000"/>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000000"/>
        </w:rPr>
        <w:t xml:space="preserve">如甲方不再需求，则甲方有权解除合同，乙方向甲方支付合同总价款</w:t>
      </w:r>
      <w:r>
        <w:rPr>
          <w:rFonts w:ascii="宋体" w:hAnsi="宋体" w:cs="宋体"/>
          <w:color w:val="000000"/>
        </w:rPr>
        <w:t xml:space="preserve">20%</w:t>
      </w:r>
      <w:r>
        <w:rPr>
          <w:rFonts w:hint="eastAsia" w:ascii="宋体" w:hAnsi="宋体" w:cs="宋体"/>
          <w:color w:val="000000"/>
        </w:rPr>
        <w:t xml:space="preserve">的违约金，违约金不足以补偿损失的甲方仍有权要求乙方补足，</w:t>
      </w:r>
      <w:r>
        <w:rPr>
          <w:rFonts w:hint="eastAsia" w:ascii="宋体" w:hAnsi="宋体" w:cs="宋体"/>
        </w:rPr>
        <w:t xml:space="preserve">如发生诉讼，乙方须承担</w:t>
      </w:r>
      <w:r>
        <w:rPr>
          <w:rFonts w:hint="eastAsia" w:cs="宋体"/>
        </w:rPr>
        <w:t xml:space="preserve">诉讼费、保全费、律师费等</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4</w:t>
      </w:r>
      <w:r>
        <w:rPr>
          <w:rFonts w:hint="eastAsia" w:ascii="宋体" w:hAnsi="宋体" w:cs="宋体"/>
        </w:rPr>
        <w:t xml:space="preserve">、不可抗力</w:t>
      </w:r>
      <w:r/>
    </w:p>
    <w:p>
      <w:pPr>
        <w:ind w:right="-159" w:firstLine="420"/>
        <w:spacing w:line="400" w:lineRule="exact"/>
        <w:rPr>
          <w:rFonts w:ascii="宋体" w:cs="宋体"/>
        </w:rPr>
      </w:pPr>
      <w:r>
        <w:rPr>
          <w:rFonts w:ascii="宋体" w:hAnsi="宋体" w:cs="宋体"/>
        </w:rPr>
        <w:t xml:space="preserve">4.1  </w:t>
      </w:r>
      <w:r>
        <w:rPr>
          <w:rFonts w:hint="eastAsia" w:ascii="宋体" w:hAnsi="宋体" w:cs="宋体"/>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rPr>
      </w:pPr>
      <w:r>
        <w:rPr>
          <w:rFonts w:ascii="宋体" w:hAnsi="宋体" w:cs="宋体"/>
        </w:rPr>
        <w:t xml:space="preserve">4.2  </w:t>
      </w:r>
      <w:r>
        <w:rPr>
          <w:rFonts w:hint="eastAsia" w:ascii="宋体" w:hAnsi="宋体" w:cs="宋体"/>
        </w:rPr>
        <w:t xml:space="preserve">合同一方因不可抗力不能履行合同的，应当及时通知对方，以减轻可能给对方造成的损失，并应当在合理期限内提供证明。</w:t>
      </w:r>
      <w:r/>
    </w:p>
    <w:p>
      <w:pPr>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七</w:t>
      </w:r>
      <w:r>
        <w:rPr>
          <w:rFonts w:hint="eastAsia" w:ascii="宋体" w:hAnsi="宋体" w:cs="宋体"/>
          <w:b/>
          <w:bCs/>
          <w:lang w:val="zh-CN"/>
        </w:rPr>
        <w:t xml:space="preserve">）、索赔</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、索赔</w:t>
      </w:r>
      <w:r/>
    </w:p>
    <w:p>
      <w:pPr>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甲方有权</w:t>
      </w:r>
      <w:r>
        <w:rPr>
          <w:rFonts w:hint="eastAsia" w:cs="宋体"/>
          <w:color w:val="000000"/>
        </w:rPr>
        <w:t xml:space="preserve">根据</w:t>
      </w:r>
      <w:r>
        <w:rPr>
          <w:rFonts w:hint="eastAsia" w:ascii="宋体" w:hAnsi="宋体" w:cs="宋体"/>
          <w:color w:val="000000"/>
        </w:rPr>
        <w:t xml:space="preserve">自行检验标准检验或</w:t>
      </w:r>
      <w:r>
        <w:rPr>
          <w:rFonts w:hint="eastAsia" w:cs="宋体"/>
          <w:color w:val="000000"/>
        </w:rPr>
        <w:t xml:space="preserve">当地产品质量检验机构或其它有权部门出具的检验证书</w:t>
      </w:r>
      <w:r>
        <w:rPr>
          <w:rFonts w:hint="eastAsia" w:ascii="宋体" w:hAnsi="宋体" w:cs="宋体"/>
        </w:rPr>
        <w:t xml:space="preserve">向乙方提出索赔。</w:t>
      </w:r>
      <w:r/>
    </w:p>
    <w:p>
      <w:pPr>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在本合同规定的检验期和质保期内，乙方同意甲方有权按下列多种方式合并解决索赔事宜：</w:t>
      </w:r>
      <w:r/>
    </w:p>
    <w:p>
      <w:pPr>
        <w:ind w:right="-159" w:firstLine="420"/>
        <w:spacing w:line="400" w:lineRule="exact"/>
        <w:rPr>
          <w:rFonts w:ascii="宋体" w:cs="宋体"/>
        </w:rPr>
      </w:pPr>
      <w:r>
        <w:rPr>
          <w:rFonts w:ascii="宋体" w:hAnsi="宋体" w:cs="宋体"/>
        </w:rPr>
        <w:t xml:space="preserve">1.2.1  </w:t>
      </w:r>
      <w:r>
        <w:rPr>
          <w:rFonts w:hint="eastAsia" w:ascii="宋体" w:hAnsi="宋体" w:cs="宋体"/>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rPr>
      </w:pPr>
      <w:r>
        <w:rPr>
          <w:rFonts w:ascii="宋体" w:hAnsi="宋体" w:cs="宋体"/>
        </w:rPr>
        <w:t xml:space="preserve">1.2.2  </w:t>
      </w:r>
      <w:r>
        <w:rPr>
          <w:rFonts w:hint="eastAsia" w:ascii="宋体" w:hAnsi="宋体" w:cs="宋体"/>
        </w:rPr>
        <w:t xml:space="preserve">根据标的物的低劣程度、损坏程度以及甲方遭受损失的数额，</w:t>
      </w:r>
      <w:r>
        <w:rPr>
          <w:rFonts w:hint="eastAsia" w:ascii="宋体" w:hAnsi="宋体" w:cs="宋体"/>
          <w:color w:val="000000"/>
        </w:rPr>
        <w:t xml:space="preserve">合并为甲方</w:t>
      </w:r>
      <w:r>
        <w:rPr>
          <w:rFonts w:hint="eastAsia" w:ascii="宋体" w:hAnsi="宋体" w:cs="宋体"/>
        </w:rPr>
        <w:t xml:space="preserve">确定降低标的物的价格。</w:t>
      </w:r>
      <w:r/>
    </w:p>
    <w:p>
      <w:pPr>
        <w:ind w:right="-159" w:firstLine="420"/>
        <w:spacing w:line="400" w:lineRule="exact"/>
        <w:rPr>
          <w:rFonts w:ascii="宋体" w:cs="宋体"/>
        </w:rPr>
      </w:pPr>
      <w:r>
        <w:rPr>
          <w:rFonts w:ascii="宋体" w:hAnsi="宋体" w:cs="宋体"/>
        </w:rPr>
        <w:t xml:space="preserve">1.2.3  </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rPr>
        <w:outlineLvl w:val="0"/>
      </w:pPr>
      <w:r>
        <w:rPr>
          <w:rFonts w:hint="eastAsia" w:ascii="宋体" w:hAnsi="宋体" w:cs="宋体"/>
          <w:b/>
          <w:bCs/>
        </w:rPr>
        <w:t xml:space="preserve">（八）</w:t>
      </w:r>
      <w:r>
        <w:rPr>
          <w:rFonts w:hint="eastAsia" w:ascii="宋体" w:hAnsi="宋体" w:cs="宋体"/>
          <w:b/>
          <w:bCs/>
          <w:lang w:val="zh-CN"/>
        </w:rPr>
        <w:t xml:space="preserve">、合同的解除和转让</w:t>
      </w:r>
      <w:r>
        <w:rPr>
          <w:rFonts w:hint="eastAsia" w:ascii="宋体" w:hAnsi="宋体" w:cs="宋体"/>
          <w:b/>
          <w:lang w:val="zh-CN"/>
        </w:rPr>
        <w:t xml:space="preserve">（除已有约定外）</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、合同的解除</w:t>
      </w:r>
      <w:r/>
    </w:p>
    <w:p>
      <w:pPr>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有下列情形之一，合同一方可以解除合同：</w:t>
      </w:r>
      <w:r/>
    </w:p>
    <w:p>
      <w:pPr>
        <w:ind w:right="-159" w:firstLine="420"/>
        <w:spacing w:line="400" w:lineRule="exact"/>
        <w:rPr>
          <w:rFonts w:ascii="宋体" w:cs="宋体"/>
        </w:rPr>
      </w:pPr>
      <w:r>
        <w:rPr>
          <w:rFonts w:ascii="宋体" w:hAnsi="宋体" w:cs="宋体"/>
        </w:rPr>
        <w:t xml:space="preserve">1.1.1 </w:t>
      </w:r>
      <w:r>
        <w:rPr>
          <w:rFonts w:hint="eastAsia" w:ascii="宋体" w:hAnsi="宋体" w:cs="宋体"/>
        </w:rPr>
        <w:t xml:space="preserve">因不可抗力致使不能实现合同目的，未受不可抗力影响的一方有权解除合同；</w:t>
      </w:r>
      <w:r/>
    </w:p>
    <w:p>
      <w:pPr>
        <w:ind w:right="-159" w:firstLine="420"/>
        <w:spacing w:line="400" w:lineRule="exact"/>
        <w:rPr>
          <w:rFonts w:ascii="宋体" w:cs="宋体"/>
        </w:rPr>
      </w:pPr>
      <w:r>
        <w:rPr>
          <w:rFonts w:ascii="宋体" w:hAnsi="宋体" w:cs="宋体"/>
        </w:rPr>
        <w:t xml:space="preserve">1.1.2</w:t>
      </w:r>
      <w:r>
        <w:rPr>
          <w:rFonts w:hint="eastAsia" w:cs="宋体"/>
          <w:color w:val="000000"/>
        </w:rPr>
        <w:t xml:space="preserve">合同期间，因合同一方违约并无法获得守约方认可，守约方有权解除合同、违约方则退回已收款项并需承担本合同总价款</w:t>
      </w:r>
      <w:r>
        <w:rPr>
          <w:rFonts w:hint="eastAsia"/>
          <w:color w:val="000000"/>
        </w:rPr>
        <w:t xml:space="preserve">2</w:t>
      </w:r>
      <w:r>
        <w:rPr>
          <w:color w:val="000000"/>
        </w:rPr>
        <w:t xml:space="preserve">0%</w:t>
      </w:r>
      <w:r>
        <w:rPr>
          <w:rFonts w:hint="eastAsia" w:cs="宋体"/>
          <w:color w:val="000000"/>
        </w:rPr>
        <w:t xml:space="preserve">作为违约金，并按本合同第六条承担各项违约责任</w:t>
      </w:r>
      <w:r>
        <w:rPr>
          <w:rFonts w:hint="eastAsia" w:ascii="宋体" w:hAnsi="宋体" w:cs="宋体"/>
        </w:rPr>
        <w:t xml:space="preserve">；；</w:t>
      </w:r>
      <w:r/>
    </w:p>
    <w:p>
      <w:pPr>
        <w:ind w:right="-159" w:firstLine="420"/>
        <w:spacing w:line="400" w:lineRule="exact"/>
        <w:rPr>
          <w:rFonts w:hint="eastAsia" w:ascii="宋体" w:hAnsi="宋体"/>
        </w:rPr>
      </w:pPr>
      <w:r>
        <w:rPr>
          <w:rFonts w:ascii="宋体" w:hAnsi="宋体" w:cs="宋体"/>
        </w:rPr>
        <w:t xml:space="preserve">1.2 </w:t>
      </w:r>
      <w:r>
        <w:rPr>
          <w:rFonts w:hint="eastAsia" w:ascii="宋体" w:hAnsi="宋体" w:cs="宋体"/>
        </w:rPr>
        <w:t xml:space="preserve">有权解除合同的一方，可在违约事实或不可抗力发生之后三天内书面通知对方以主张解除合同，合同在书面通知寄往对方时即告解除</w:t>
      </w:r>
      <w:r>
        <w:rPr>
          <w:rFonts w:hint="eastAsia" w:ascii="宋体" w:hAnsi="宋体"/>
        </w:rPr>
        <w:t xml:space="preserve">。</w:t>
      </w:r>
      <w:r/>
    </w:p>
    <w:p>
      <w:pPr>
        <w:ind w:right="-159" w:firstLine="420"/>
        <w:spacing w:line="400" w:lineRule="exact"/>
        <w:rPr>
          <w:rFonts w:ascii="宋体" w:cs="宋体"/>
        </w:rPr>
      </w:pPr>
      <w:r>
        <w:rPr>
          <w:rFonts w:hint="eastAsia"/>
        </w:rPr>
        <w:t xml:space="preserve">1.3 </w:t>
      </w:r>
      <w:r>
        <w:rPr>
          <w:rFonts w:hint="eastAsia" w:cs="宋体"/>
        </w:rPr>
        <w:t xml:space="preserve">本合同当事人联系信息以企查查等查询备注地址为准，适用于双方往来联系、书面文件送达及争议解决时法律文书（含裁判文书）送达</w:t>
      </w:r>
      <w:r>
        <w:rPr>
          <w:rFonts w:hint="eastAsia" w:ascii="宋体" w:hAnsi="宋体" w:cs="宋体"/>
        </w:rPr>
        <w:t xml:space="preserve">。</w:t>
      </w:r>
      <w:r/>
    </w:p>
    <w:p>
      <w:pPr>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、合同的转让等</w:t>
      </w:r>
      <w:r/>
    </w:p>
    <w:p>
      <w:pPr>
        <w:ind w:right="-159" w:firstLine="420"/>
        <w:spacing w:line="400" w:lineRule="exact"/>
        <w:rPr>
          <w:rFonts w:hint="eastAsia" w:ascii="宋体" w:hAnsi="宋体" w:cs="宋体"/>
        </w:rPr>
      </w:pPr>
      <w:r>
        <w:rPr>
          <w:rFonts w:hint="eastAsia" w:ascii="宋体" w:hAnsi="宋体" w:cs="宋体"/>
        </w:rPr>
        <w:t xml:space="preserve">合同任何部分均不得转让</w:t>
      </w:r>
      <w:r>
        <w:rPr>
          <w:rFonts w:hint="eastAsia" w:cs="宋体"/>
        </w:rPr>
        <w:t xml:space="preserve">、分包、委托或授意给第三方，否则视为违约，</w:t>
      </w:r>
      <w:r>
        <w:rPr>
          <w:rFonts w:hint="eastAsia" w:ascii="宋体" w:hAnsi="宋体" w:cs="宋体"/>
        </w:rPr>
        <w:t xml:space="preserve">甲方有权根据</w:t>
      </w:r>
      <w:r>
        <w:rPr>
          <w:rFonts w:hint="eastAsia" w:ascii="宋体" w:hAnsi="宋体" w:cs="宋体"/>
          <w:color w:val="000000"/>
        </w:rPr>
        <w:t xml:space="preserve">本合同第六条等全部条款的约定主张全部权利</w:t>
      </w:r>
      <w:r>
        <w:rPr>
          <w:rFonts w:hint="eastAsia" w:ascii="宋体" w:hAnsi="宋体" w:cs="宋体"/>
        </w:rPr>
        <w:t xml:space="preserve">。</w:t>
      </w:r>
      <w:r/>
    </w:p>
    <w:p>
      <w:pPr>
        <w:ind w:right="-159" w:firstLine="420"/>
        <w:spacing w:line="400" w:lineRule="exact"/>
        <w:rPr>
          <w:rFonts w:hint="eastAsia" w:ascii="宋体" w:hAnsi="宋体" w:cs="宋体"/>
        </w:rPr>
      </w:pPr>
      <w:r>
        <w:rPr>
          <w:rFonts w:hint="eastAsia" w:ascii="宋体" w:hAnsi="宋体" w:cs="宋体"/>
        </w:rPr>
        <w:t xml:space="preserve">（九）信息安全条款</w:t>
      </w:r>
      <w:r/>
    </w:p>
    <w:p>
      <w:pPr>
        <w:ind w:right="-159" w:firstLine="420"/>
        <w:spacing w:line="400" w:lineRule="exact"/>
        <w:rPr>
          <w:rFonts w:hint="eastAsia" w:ascii="宋体" w:hAnsi="宋体" w:cs="宋体"/>
        </w:rPr>
      </w:pPr>
      <w:r>
        <w:rPr>
          <w:rFonts w:hint="eastAsia" w:ascii="宋体" w:hAnsi="宋体" w:cs="宋体"/>
        </w:rPr>
        <w:t xml:space="preserve">甲、乙双方应遵守《中华人民共和国网络安全法》、《中华人民共和国计算机信息系统安全保护条例》等相关法律法规规定。</w:t>
      </w:r>
      <w:r/>
    </w:p>
    <w:p>
      <w:pPr>
        <w:ind w:right="-159" w:firstLine="420"/>
        <w:spacing w:line="400" w:lineRule="exact"/>
        <w:rPr>
          <w:rFonts w:hint="eastAsia" w:ascii="宋体" w:hAnsi="宋体" w:cs="宋体"/>
        </w:rPr>
      </w:pPr>
      <w:r>
        <w:rPr>
          <w:rFonts w:hint="eastAsia" w:ascii="宋体" w:hAnsi="宋体" w:cs="宋体"/>
        </w:rPr>
        <w:t xml:space="preserve">（一）信息安全保密内容和范围 </w:t>
      </w:r>
      <w:r/>
    </w:p>
    <w:p>
      <w:pPr>
        <w:ind w:right="-159" w:firstLine="420"/>
        <w:spacing w:line="400" w:lineRule="exact"/>
        <w:rPr>
          <w:rFonts w:hint="eastAsia" w:ascii="宋体" w:hAnsi="宋体" w:cs="宋体"/>
        </w:rPr>
      </w:pPr>
      <w:r>
        <w:rPr>
          <w:rFonts w:hint="eastAsia" w:ascii="宋体" w:hAnsi="宋体" w:cs="宋体"/>
        </w:rPr>
        <w:t xml:space="preserve">双方的技术情报、资料数据、商业秘密及所能接触到的任何信息。</w:t>
      </w:r>
      <w:r/>
    </w:p>
    <w:p>
      <w:pPr>
        <w:ind w:right="-159" w:firstLine="420"/>
        <w:spacing w:line="400" w:lineRule="exact"/>
        <w:rPr>
          <w:rFonts w:hint="eastAsia" w:ascii="宋体" w:hAnsi="宋体" w:cs="宋体"/>
        </w:rPr>
      </w:pPr>
      <w:r>
        <w:rPr>
          <w:rFonts w:hint="eastAsia" w:ascii="宋体" w:hAnsi="宋体" w:cs="宋体"/>
        </w:rPr>
        <w:t xml:space="preserve">（二）双方权利和义务</w:t>
      </w:r>
      <w:r/>
    </w:p>
    <w:p>
      <w:pPr>
        <w:ind w:right="-159" w:firstLine="420"/>
        <w:spacing w:line="400" w:lineRule="exact"/>
        <w:rPr>
          <w:rFonts w:hint="eastAsia" w:ascii="宋体" w:hAnsi="宋体" w:cs="宋体"/>
        </w:rPr>
      </w:pPr>
      <w:r>
        <w:rPr>
          <w:rFonts w:hint="eastAsia" w:ascii="宋体" w:hAnsi="宋体" w:cs="宋体"/>
        </w:rPr>
        <w:t xml:space="preserve">1.双方在未征得对方同意的情况下,不得向第三方泄露在项目中接触到的需要保密的文件及相关资料（包括附件）；</w:t>
      </w:r>
      <w:r/>
    </w:p>
    <w:p>
      <w:pPr>
        <w:ind w:right="-159" w:firstLine="420"/>
        <w:spacing w:line="400" w:lineRule="exact"/>
        <w:rPr>
          <w:rFonts w:hint="eastAsia" w:ascii="宋体" w:hAnsi="宋体" w:cs="宋体"/>
        </w:rPr>
      </w:pPr>
      <w:r>
        <w:rPr>
          <w:rFonts w:hint="eastAsia" w:ascii="宋体" w:hAnsi="宋体" w:cs="宋体"/>
        </w:rPr>
        <w:t xml:space="preserve">2.任何一方未征得对方同意,不得为任何其它目的而自行使用或允许他人使用从对方获得的任何信息；</w:t>
      </w:r>
      <w:r/>
    </w:p>
    <w:p>
      <w:pPr>
        <w:ind w:right="-159" w:firstLine="420"/>
        <w:spacing w:line="400" w:lineRule="exact"/>
        <w:rPr>
          <w:rFonts w:hint="eastAsia" w:ascii="宋体" w:hAnsi="宋体" w:cs="宋体"/>
        </w:rPr>
      </w:pPr>
      <w:r>
        <w:rPr>
          <w:rFonts w:hint="eastAsia" w:ascii="宋体" w:hAnsi="宋体" w:cs="宋体"/>
        </w:rPr>
        <w:t xml:space="preserve">3.双方在一致认同的情况下，对于本协议签订及履行过程中、项目的商谈及合作过程中所接触到的保密信息，履行信息安全义务、承担责任；</w:t>
      </w:r>
      <w:r/>
    </w:p>
    <w:p>
      <w:pPr>
        <w:ind w:right="-159" w:firstLine="420"/>
        <w:spacing w:line="400" w:lineRule="exact"/>
        <w:rPr>
          <w:rFonts w:hint="eastAsia" w:ascii="宋体" w:hAnsi="宋体" w:cs="宋体"/>
        </w:rPr>
      </w:pPr>
      <w:r>
        <w:rPr>
          <w:rFonts w:hint="eastAsia" w:ascii="宋体" w:hAnsi="宋体" w:cs="宋体"/>
        </w:rPr>
        <w:t xml:space="preserve">4.双方单位应对涉密人员（涉密人员包括双方参与及知悉项目的所有人员）加以保密教育,并对本方人员泄密行为负责；</w:t>
      </w:r>
      <w:r/>
    </w:p>
    <w:p>
      <w:pPr>
        <w:ind w:right="-159" w:firstLine="420"/>
        <w:spacing w:line="400" w:lineRule="exact"/>
        <w:rPr>
          <w:rFonts w:hint="eastAsia" w:ascii="宋体" w:hAnsi="宋体" w:cs="宋体"/>
        </w:rPr>
      </w:pPr>
      <w:r>
        <w:rPr>
          <w:rFonts w:hint="eastAsia" w:ascii="宋体" w:hAnsi="宋体" w:cs="宋体"/>
        </w:rPr>
        <w:t xml:space="preserve">6.获取对方数据需在征得对方同意的情况下才可实施。</w:t>
      </w:r>
      <w:r/>
    </w:p>
    <w:p>
      <w:pPr>
        <w:ind w:right="-159" w:firstLine="420"/>
        <w:spacing w:line="400" w:lineRule="exact"/>
        <w:rPr>
          <w:rFonts w:hint="eastAsia" w:ascii="宋体" w:hAnsi="宋体" w:cs="宋体"/>
        </w:rPr>
      </w:pPr>
      <w:r>
        <w:rPr>
          <w:rFonts w:hint="eastAsia" w:ascii="宋体" w:hAnsi="宋体" w:cs="宋体"/>
        </w:rPr>
        <w:t xml:space="preserve">（三）信息安全保密期限</w:t>
      </w:r>
      <w:r/>
    </w:p>
    <w:p>
      <w:pPr>
        <w:ind w:right="-159" w:firstLine="420"/>
        <w:spacing w:line="400" w:lineRule="exact"/>
        <w:rPr>
          <w:rFonts w:hint="eastAsia" w:ascii="宋体" w:hAnsi="宋体" w:cs="宋体"/>
        </w:rPr>
      </w:pPr>
      <w:r>
        <w:rPr>
          <w:rFonts w:hint="eastAsia" w:ascii="宋体" w:hAnsi="宋体" w:cs="宋体"/>
        </w:rPr>
        <w:t xml:space="preserve">1.自双方签署之日起至保密信息成为公开信息之日止。</w:t>
      </w:r>
      <w:r/>
    </w:p>
    <w:p>
      <w:pPr>
        <w:ind w:right="-159" w:firstLine="420"/>
        <w:spacing w:line="400" w:lineRule="exact"/>
        <w:rPr>
          <w:rFonts w:hint="eastAsia" w:ascii="宋体" w:hAnsi="宋体" w:cs="宋体"/>
        </w:rPr>
      </w:pPr>
      <w:r>
        <w:rPr>
          <w:rFonts w:hint="eastAsia" w:ascii="宋体" w:hAnsi="宋体" w:cs="宋体"/>
        </w:rPr>
        <w:t xml:space="preserve">2.合作终止后，保密义务持续有效，直至保密信息公开；</w:t>
      </w:r>
      <w:r/>
    </w:p>
    <w:p>
      <w:pPr>
        <w:ind w:right="-159" w:firstLine="420"/>
        <w:spacing w:line="400" w:lineRule="exact"/>
        <w:rPr>
          <w:rFonts w:hint="eastAsia" w:ascii="宋体" w:hAnsi="宋体" w:cs="宋体"/>
        </w:rPr>
      </w:pPr>
      <w:r>
        <w:rPr>
          <w:rFonts w:hint="eastAsia" w:ascii="宋体" w:hAnsi="宋体" w:cs="宋体"/>
        </w:rPr>
        <w:t xml:space="preserve">3.协议解除或终止的，不影响保密条款的独立性和继续履行。</w:t>
      </w:r>
      <w:r>
        <w:rPr>
          <w:rFonts w:hint="eastAsia" w:ascii="宋体" w:hAnsi="宋体" w:cs="宋体"/>
        </w:rPr>
        <mc:AlternateContent>
          <mc:Choice Requires="wpg">
            <w:drawing>
              <wp:inline xmlns:wp="http://schemas.openxmlformats.org/drawingml/2006/wordprocessingDrawing" distT="0" distB="0" distL="0" distR="0">
                <wp:extent cx="5591175" cy="3857625"/>
                <wp:effectExtent l="0" t="0" r="9525" b="9525"/>
                <wp:docPr id="4" name="图片 3" descr="eed590a330c3ba68c9edc0d12bde2e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ed590a330c3ba68c9edc0d12bde2e72"/>
                        <pic:cNvPicPr>
                          <a:picLocks noChangeAspect="1"/>
                        </pic:cNvPicPr>
                        <pic:nvPr/>
                      </pic:nvPicPr>
                      <pic:blipFill>
                        <a:blip r:embed="rId18"/>
                        <a:stretch/>
                      </pic:blipFill>
                      <pic:spPr bwMode="auto">
                        <a:xfrm>
                          <a:off x="0" y="0"/>
                          <a:ext cx="5591175" cy="3857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2pt;height:303.8pt;mso-wrap-distance-left:0.0pt;mso-wrap-distance-top:0.0pt;mso-wrap-distance-right:0.0pt;mso-wrap-distance-bottom:0.0pt;" stroked="false">
                <v:path textboxrect="0,0,0,0"/>
                <v:imagedata r:id="rId18" o:title=""/>
              </v:shape>
            </w:pict>
          </mc:Fallback>
        </mc:AlternateContent>
      </w:r>
      <w:r/>
    </w:p>
    <w:p>
      <w:pPr>
        <w:ind w:right="-159"/>
        <w:spacing w:line="400" w:lineRule="exact"/>
        <w:rPr>
          <w:rFonts w:ascii="宋体" w:cs="宋体"/>
        </w:rPr>
      </w:pPr>
      <w:r>
        <w:rPr>
          <w:rFonts w:hint="eastAsia" w:ascii="宋体" w:hAnsi="宋体" w:cs="宋体"/>
        </w:rPr>
        <w:t xml:space="preserve">（十）</w:t>
      </w:r>
      <w:r>
        <w:rPr>
          <w:rFonts w:hint="eastAsia" w:ascii="宋体" w:hAnsi="宋体" w:cs="宋体"/>
          <w:lang w:val="zh-CN"/>
        </w:rPr>
        <w:t xml:space="preserve">、争议解决</w:t>
      </w:r>
      <w:r>
        <w:rPr>
          <w:rFonts w:hint="eastAsia" w:ascii="宋体" w:hAnsi="宋体" w:cs="宋体"/>
        </w:rPr>
        <w:t xml:space="preserve">及未尽事宜</w:t>
      </w:r>
      <w:r/>
    </w:p>
    <w:p>
      <w:pPr>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、争议解决</w:t>
      </w:r>
      <w:r/>
    </w:p>
    <w:p>
      <w:pPr>
        <w:ind w:right="-159" w:firstLine="420"/>
        <w:spacing w:line="400" w:lineRule="exact"/>
        <w:rPr>
          <w:rFonts w:ascii="宋体" w:cs="宋体"/>
        </w:rPr>
      </w:pPr>
      <w:r>
        <w:rPr>
          <w:rFonts w:hint="eastAsia" w:ascii="宋体" w:hAnsi="宋体" w:cs="宋体"/>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、未尽事宜</w:t>
      </w:r>
      <w:r/>
    </w:p>
    <w:p>
      <w:pPr>
        <w:ind w:firstLine="420"/>
        <w:spacing w:line="400" w:lineRule="exact"/>
        <w:rPr>
          <w:rFonts w:ascii="宋体" w:cs="宋体"/>
        </w:rPr>
      </w:pPr>
      <w:r>
        <w:rPr>
          <w:rFonts w:hint="eastAsia" w:ascii="宋体" w:hAnsi="宋体" w:cs="宋体"/>
        </w:rPr>
        <w:t xml:space="preserve">本合同未尽事宜应按《中华人民共和国民法典》、《中华人民共和国政府采购法》及其它有关的法律法规的规定执行。</w:t>
      </w:r>
      <w:r/>
    </w:p>
    <w:p>
      <w:pPr>
        <w:rPr>
          <w:rFonts w:hint="eastAsia" w:ascii="宋体" w:hAnsi="宋体"/>
          <w:szCs w:val="21"/>
        </w:rPr>
      </w:pPr>
      <w:r>
        <w:rPr>
          <w:rFonts w:hint="eastAsia" w:ascii="宋体" w:hAnsi="宋体"/>
          <w:szCs w:val="21"/>
        </w:rPr>
        <w:br w:type="page" w:clear="all"/>
      </w:r>
      <w:r/>
    </w:p>
    <w:p>
      <w:pPr>
        <w:ind w:firstLine="422"/>
        <w:jc w:val="center"/>
        <w:spacing w:line="380" w:lineRule="exact"/>
        <w:rPr>
          <w:rFonts w:ascii="宋体" w:cs="宋体"/>
          <w:b/>
          <w:bCs/>
          <w:lang w:val="zh-CN"/>
        </w:rPr>
      </w:pPr>
      <w:r>
        <w:rPr>
          <w:rFonts w:hint="eastAsia" w:ascii="宋体" w:hAnsi="宋体" w:cs="宋体"/>
          <w:b/>
          <w:bCs/>
          <w:lang w:val="zh-CN"/>
        </w:rPr>
        <w:t xml:space="preserve">合同特殊条款</w:t>
      </w:r>
      <w:r/>
    </w:p>
    <w:p>
      <w:pPr>
        <w:ind w:firstLine="425"/>
        <w:spacing w:line="380" w:lineRule="exact"/>
        <w:rPr>
          <w:rFonts w:hint="eastAsia" w:ascii="宋体" w:hAnsi="宋体" w:cs="宋体"/>
          <w:szCs w:val="21"/>
        </w:rPr>
        <w:outlineLvl w:val="0"/>
      </w:pPr>
      <w:r>
        <w:rPr>
          <w:rFonts w:hint="eastAsia" w:ascii="宋体" w:hAnsi="宋体" w:cs="宋体"/>
          <w:szCs w:val="21"/>
          <w:lang w:bidi="ar"/>
        </w:rPr>
        <w:t xml:space="preserve">（一）、合同内容：</w:t>
      </w:r>
      <w:r/>
    </w:p>
    <w:p>
      <w:pPr>
        <w:pStyle w:val="885"/>
        <w:ind w:firstLine="420"/>
        <w:spacing w:line="380" w:lineRule="exact"/>
      </w:pPr>
      <w:r>
        <w:rPr>
          <w:rFonts w:hint="eastAsia" w:ascii="宋体" w:hAnsi="宋体" w:cs="宋体"/>
          <w:sz w:val="21"/>
          <w:szCs w:val="21"/>
          <w:lang w:bidi="ar"/>
        </w:rPr>
        <w:t xml:space="preserve">1、</w:t>
      </w:r>
      <w:r/>
    </w:p>
    <w:tbl>
      <w:tblPr>
        <w:tblStyle w:val="857"/>
        <w:tblW w:w="9033"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450"/>
        <w:gridCol w:w="1450"/>
        <w:gridCol w:w="1234"/>
        <w:gridCol w:w="1050"/>
        <w:gridCol w:w="1575"/>
        <w:gridCol w:w="1408"/>
      </w:tblGrid>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名称</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型号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单价（元）</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spacing w:line="380" w:lineRule="exact"/>
              <w:rPr>
                <w:rFonts w:hint="eastAsia" w:ascii="宋体" w:hAnsi="宋体" w:cs="宋体"/>
                <w:sz w:val="18"/>
                <w:szCs w:val="18"/>
              </w:rPr>
              <w:outlineLvl w:val="0"/>
            </w:pPr>
            <w:r>
              <w:rPr>
                <w:rFonts w:hint="eastAsia" w:ascii="宋体" w:hAnsi="宋体" w:cs="宋体"/>
                <w:sz w:val="18"/>
                <w:szCs w:val="18"/>
                <w:lang w:bidi="ar"/>
              </w:rPr>
              <w:t xml:space="preserve">总价（元）</w:t>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spacing w:line="380" w:lineRule="exact"/>
              <w:rPr>
                <w:rFonts w:hint="eastAsia" w:ascii="宋体" w:hAnsi="宋体" w:cs="宋体"/>
                <w:szCs w:val="21"/>
                <w:lang w:bidi="ar"/>
              </w:rPr>
              <w:outlineLvl w:val="0"/>
            </w:pPr>
            <w:r>
              <w:rPr>
                <w:rFonts w:hint="eastAsia" w:ascii="宋体" w:hAnsi="宋体" w:cs="宋体"/>
                <w:szCs w:val="21"/>
                <w:lang w:bidi="ar"/>
              </w:rPr>
            </w:r>
            <w:r/>
          </w:p>
        </w:tc>
      </w:tr>
    </w:tbl>
    <w:p>
      <w:pPr>
        <w:numPr>
          <w:ilvl w:val="0"/>
          <w:numId w:val="2"/>
        </w:numPr>
        <w:ind w:firstLine="420"/>
        <w:spacing w:line="380" w:lineRule="exact"/>
        <w:rPr>
          <w:rFonts w:hint="eastAsia" w:ascii="宋体" w:hAnsi="宋体" w:cs="宋体"/>
        </w:rPr>
        <w:outlineLvl w:val="0"/>
      </w:pPr>
      <w:r>
        <w:rPr>
          <w:rFonts w:hint="eastAsia" w:ascii="宋体" w:hAnsi="宋体" w:cs="宋体"/>
          <w:lang w:bidi="ar"/>
        </w:rPr>
        <w:t xml:space="preserve">配置清单：</w:t>
      </w:r>
      <w:r/>
    </w:p>
    <w:tbl>
      <w:tblPr>
        <w:tblStyle w:val="857"/>
        <w:tblW w:w="9000" w:type="dxa"/>
        <w:tblInd w:w="3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3759"/>
        <w:gridCol w:w="1966"/>
        <w:gridCol w:w="2009"/>
      </w:tblGrid>
      <w:tr>
        <w:trPr>
          <w:trHeight w:val="494"/>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pPr>
            <w:r>
              <w:rPr>
                <w:rFonts w:hint="eastAsia" w:ascii="宋体"/>
                <w:sz w:val="21"/>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jc w:val="center"/>
              <w:widowControl/>
            </w:pPr>
            <w:r>
              <w:rPr>
                <w:rFonts w:hint="eastAsia" w:cs="宋体"/>
                <w:lang w:bidi="ar"/>
              </w:rPr>
              <w:t xml:space="preserve">货物名称</w:t>
            </w:r>
            <w:r>
              <w:rPr>
                <w:rFonts w:hint="eastAsia" w:ascii="宋体" w:hAnsi="宋体" w:cs="宋体"/>
                <w:szCs w:val="21"/>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885"/>
              <w:jc w:val="center"/>
            </w:pPr>
            <w:r>
              <w:rPr>
                <w:rFonts w:hint="eastAsia" w:ascii="宋体"/>
                <w:sz w:val="21"/>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885"/>
              <w:jc w:val="center"/>
            </w:pPr>
            <w:r>
              <w:rPr>
                <w:rFonts w:hint="eastAsia" w:ascii="宋体"/>
                <w:sz w:val="21"/>
                <w:szCs w:val="22"/>
                <w:lang w:bidi="ar"/>
              </w:rPr>
              <w:t xml:space="preserve">数量（每套）</w:t>
            </w:r>
            <w:r/>
          </w:p>
        </w:tc>
      </w:tr>
      <w:tr>
        <w:trPr>
          <w:trHeight w:val="421"/>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rPr>
                <w:sz w:val="21"/>
              </w:rPr>
            </w:pPr>
            <w:r>
              <w:rPr>
                <w:rFonts w:hint="eastAsia"/>
                <w:sz w:val="21"/>
              </w:rPr>
              <w:t xml:space="preserve">1</w:t>
            </w:r>
            <w:r/>
          </w:p>
        </w:tc>
        <w:tc>
          <w:tcPr>
            <w:tcBorders>
              <w:top w:val="single" w:color="000000" w:sz="4" w:space="0"/>
              <w:left w:val="single" w:color="000000" w:sz="4" w:space="0"/>
              <w:bottom w:val="single" w:color="000000" w:sz="4" w:space="0"/>
              <w:right w:val="single" w:color="000000" w:sz="4" w:space="0"/>
            </w:tcBorders>
            <w:tcW w:w="3759" w:type="dxa"/>
            <w:textDirection w:val="lrTb"/>
            <w:noWrap w:val="false"/>
          </w:tcPr>
          <w:p>
            <w:pPr>
              <w:jc w:val="center"/>
              <w:widowControl/>
            </w:pPr>
            <w:r/>
            <w:r/>
          </w:p>
        </w:tc>
        <w:tc>
          <w:tcPr>
            <w:tcBorders>
              <w:top w:val="single" w:color="000000" w:sz="4" w:space="0"/>
              <w:left w:val="single" w:color="000000" w:sz="4" w:space="0"/>
              <w:bottom w:val="single" w:color="000000" w:sz="4" w:space="0"/>
              <w:right w:val="single" w:color="000000" w:sz="4" w:space="0"/>
            </w:tcBorders>
            <w:tcW w:w="1966" w:type="dxa"/>
            <w:textDirection w:val="lrTb"/>
            <w:noWrap w:val="false"/>
          </w:tcPr>
          <w:p>
            <w:pPr>
              <w:pStyle w:val="885"/>
              <w:jc w:val="center"/>
              <w:rPr>
                <w:sz w:val="21"/>
              </w:rPr>
            </w:pPr>
            <w:r>
              <w:rPr>
                <w:sz w:val="21"/>
              </w:rPr>
            </w:r>
            <w:r/>
          </w:p>
        </w:tc>
        <w:tc>
          <w:tcPr>
            <w:tcBorders>
              <w:top w:val="single" w:color="000000" w:sz="4" w:space="0"/>
              <w:left w:val="single" w:color="000000" w:sz="4" w:space="0"/>
              <w:bottom w:val="single" w:color="000000" w:sz="4" w:space="0"/>
              <w:right w:val="single" w:color="000000" w:sz="4" w:space="0"/>
            </w:tcBorders>
            <w:tcW w:w="2009" w:type="dxa"/>
            <w:textDirection w:val="lrTb"/>
            <w:noWrap w:val="false"/>
          </w:tcPr>
          <w:p>
            <w:pPr>
              <w:pStyle w:val="885"/>
              <w:jc w:val="center"/>
              <w:rPr>
                <w:sz w:val="21"/>
              </w:rPr>
            </w:pPr>
            <w:r>
              <w:rPr>
                <w:sz w:val="21"/>
              </w:rPr>
            </w:r>
            <w:r/>
          </w:p>
        </w:tc>
      </w:tr>
      <w:tr>
        <w:trPr>
          <w:trHeight w:val="454"/>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rPr>
                <w:sz w:val="21"/>
              </w:rPr>
            </w:pPr>
            <w:r>
              <w:rPr>
                <w:rFonts w:hint="eastAsia"/>
                <w:sz w:val="21"/>
              </w:rPr>
              <w:t xml:space="preserve">2</w:t>
            </w:r>
            <w:r/>
          </w:p>
        </w:tc>
        <w:tc>
          <w:tcPr>
            <w:tcBorders>
              <w:top w:val="single" w:color="000000" w:sz="4" w:space="0"/>
              <w:left w:val="single" w:color="000000" w:sz="4" w:space="0"/>
              <w:bottom w:val="single" w:color="000000" w:sz="4" w:space="0"/>
              <w:right w:val="single" w:color="000000" w:sz="4" w:space="0"/>
            </w:tcBorders>
            <w:tcW w:w="3759" w:type="dxa"/>
            <w:textDirection w:val="lrTb"/>
            <w:noWrap w:val="false"/>
          </w:tcPr>
          <w:p>
            <w:pPr>
              <w:jc w:val="center"/>
              <w:widowControl/>
            </w:pPr>
            <w:r/>
            <w:r/>
          </w:p>
        </w:tc>
        <w:tc>
          <w:tcPr>
            <w:tcBorders>
              <w:top w:val="single" w:color="000000" w:sz="4" w:space="0"/>
              <w:left w:val="single" w:color="000000" w:sz="4" w:space="0"/>
              <w:bottom w:val="single" w:color="000000" w:sz="4" w:space="0"/>
              <w:right w:val="single" w:color="000000" w:sz="4" w:space="0"/>
            </w:tcBorders>
            <w:tcW w:w="1966" w:type="dxa"/>
            <w:textDirection w:val="lrTb"/>
            <w:noWrap w:val="false"/>
          </w:tcPr>
          <w:p>
            <w:pPr>
              <w:pStyle w:val="885"/>
              <w:jc w:val="center"/>
              <w:rPr>
                <w:sz w:val="21"/>
              </w:rPr>
            </w:pPr>
            <w:r>
              <w:rPr>
                <w:sz w:val="21"/>
              </w:rPr>
            </w:r>
            <w:r/>
          </w:p>
        </w:tc>
        <w:tc>
          <w:tcPr>
            <w:tcBorders>
              <w:top w:val="single" w:color="000000" w:sz="4" w:space="0"/>
              <w:left w:val="single" w:color="000000" w:sz="4" w:space="0"/>
              <w:bottom w:val="single" w:color="000000" w:sz="4" w:space="0"/>
              <w:right w:val="single" w:color="000000" w:sz="4" w:space="0"/>
            </w:tcBorders>
            <w:tcW w:w="2009" w:type="dxa"/>
            <w:textDirection w:val="lrTb"/>
            <w:noWrap w:val="false"/>
          </w:tcPr>
          <w:p>
            <w:pPr>
              <w:pStyle w:val="885"/>
              <w:jc w:val="center"/>
              <w:rPr>
                <w:sz w:val="21"/>
              </w:rPr>
            </w:pPr>
            <w:r>
              <w:rPr>
                <w:sz w:val="21"/>
              </w:rPr>
            </w:r>
            <w:r/>
          </w:p>
        </w:tc>
      </w:tr>
      <w:tr>
        <w:trPr>
          <w:trHeight w:val="454"/>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rPr>
                <w:sz w:val="21"/>
              </w:rPr>
            </w:pPr>
            <w:r>
              <w:rPr>
                <w:rFonts w:hint="eastAsia"/>
                <w:sz w:val="21"/>
              </w:rPr>
              <w:t xml:space="preserve">3</w:t>
            </w:r>
            <w:r/>
          </w:p>
        </w:tc>
        <w:tc>
          <w:tcPr>
            <w:tcBorders>
              <w:top w:val="single" w:color="000000" w:sz="4" w:space="0"/>
              <w:left w:val="single" w:color="000000" w:sz="4" w:space="0"/>
              <w:bottom w:val="single" w:color="000000" w:sz="4" w:space="0"/>
              <w:right w:val="single" w:color="000000" w:sz="4" w:space="0"/>
            </w:tcBorders>
            <w:tcW w:w="3759" w:type="dxa"/>
            <w:textDirection w:val="lrTb"/>
            <w:noWrap w:val="false"/>
          </w:tcPr>
          <w:p>
            <w:pPr>
              <w:jc w:val="center"/>
              <w:widowControl/>
            </w:pPr>
            <w:r/>
            <w:r/>
          </w:p>
        </w:tc>
        <w:tc>
          <w:tcPr>
            <w:tcBorders>
              <w:top w:val="single" w:color="000000" w:sz="4" w:space="0"/>
              <w:left w:val="single" w:color="000000" w:sz="4" w:space="0"/>
              <w:bottom w:val="single" w:color="000000" w:sz="4" w:space="0"/>
              <w:right w:val="single" w:color="000000" w:sz="4" w:space="0"/>
            </w:tcBorders>
            <w:tcW w:w="1966" w:type="dxa"/>
            <w:textDirection w:val="lrTb"/>
            <w:noWrap w:val="false"/>
          </w:tcPr>
          <w:p>
            <w:pPr>
              <w:pStyle w:val="885"/>
              <w:jc w:val="center"/>
              <w:rPr>
                <w:sz w:val="21"/>
              </w:rPr>
            </w:pPr>
            <w:r>
              <w:rPr>
                <w:sz w:val="21"/>
              </w:rPr>
            </w:r>
            <w:r/>
          </w:p>
        </w:tc>
        <w:tc>
          <w:tcPr>
            <w:tcBorders>
              <w:top w:val="single" w:color="000000" w:sz="4" w:space="0"/>
              <w:left w:val="single" w:color="000000" w:sz="4" w:space="0"/>
              <w:bottom w:val="single" w:color="000000" w:sz="4" w:space="0"/>
              <w:right w:val="single" w:color="000000" w:sz="4" w:space="0"/>
            </w:tcBorders>
            <w:tcW w:w="2009" w:type="dxa"/>
            <w:textDirection w:val="lrTb"/>
            <w:noWrap w:val="false"/>
          </w:tcPr>
          <w:p>
            <w:pPr>
              <w:pStyle w:val="885"/>
              <w:jc w:val="center"/>
              <w:rPr>
                <w:sz w:val="21"/>
              </w:rPr>
            </w:pPr>
            <w:r>
              <w:rPr>
                <w:sz w:val="21"/>
              </w:rPr>
            </w:r>
            <w:r/>
          </w:p>
        </w:tc>
      </w:tr>
      <w:tr>
        <w:trPr>
          <w:trHeight w:val="454"/>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rPr>
                <w:sz w:val="21"/>
              </w:rPr>
            </w:pPr>
            <w:r>
              <w:rPr>
                <w:rFonts w:hint="eastAsia"/>
                <w:sz w:val="21"/>
              </w:rPr>
              <w:t xml:space="preserve">4</w:t>
            </w:r>
            <w:r/>
          </w:p>
        </w:tc>
        <w:tc>
          <w:tcPr>
            <w:tcBorders>
              <w:top w:val="single" w:color="000000" w:sz="4" w:space="0"/>
              <w:left w:val="single" w:color="000000" w:sz="4" w:space="0"/>
              <w:bottom w:val="single" w:color="000000" w:sz="4" w:space="0"/>
              <w:right w:val="single" w:color="000000" w:sz="4" w:space="0"/>
            </w:tcBorders>
            <w:tcW w:w="3759" w:type="dxa"/>
            <w:textDirection w:val="lrTb"/>
            <w:noWrap w:val="false"/>
          </w:tcPr>
          <w:p>
            <w:pPr>
              <w:jc w:val="center"/>
              <w:widowControl/>
            </w:pPr>
            <w:r/>
            <w:r/>
          </w:p>
        </w:tc>
        <w:tc>
          <w:tcPr>
            <w:tcBorders>
              <w:top w:val="single" w:color="000000" w:sz="4" w:space="0"/>
              <w:left w:val="single" w:color="000000" w:sz="4" w:space="0"/>
              <w:bottom w:val="single" w:color="000000" w:sz="4" w:space="0"/>
              <w:right w:val="single" w:color="000000" w:sz="4" w:space="0"/>
            </w:tcBorders>
            <w:tcW w:w="1966" w:type="dxa"/>
            <w:textDirection w:val="lrTb"/>
            <w:noWrap w:val="false"/>
          </w:tcPr>
          <w:p>
            <w:pPr>
              <w:pStyle w:val="885"/>
              <w:jc w:val="center"/>
              <w:rPr>
                <w:sz w:val="21"/>
              </w:rPr>
            </w:pPr>
            <w:r>
              <w:rPr>
                <w:sz w:val="21"/>
              </w:rPr>
            </w:r>
            <w:r/>
          </w:p>
        </w:tc>
        <w:tc>
          <w:tcPr>
            <w:tcBorders>
              <w:top w:val="single" w:color="000000" w:sz="4" w:space="0"/>
              <w:left w:val="single" w:color="000000" w:sz="4" w:space="0"/>
              <w:bottom w:val="single" w:color="000000" w:sz="4" w:space="0"/>
              <w:right w:val="single" w:color="000000" w:sz="4" w:space="0"/>
            </w:tcBorders>
            <w:tcW w:w="2009" w:type="dxa"/>
            <w:textDirection w:val="lrTb"/>
            <w:noWrap w:val="false"/>
          </w:tcPr>
          <w:p>
            <w:pPr>
              <w:pStyle w:val="885"/>
              <w:jc w:val="center"/>
              <w:rPr>
                <w:sz w:val="21"/>
              </w:rPr>
            </w:pPr>
            <w:r>
              <w:rPr>
                <w:sz w:val="21"/>
              </w:rPr>
            </w:r>
            <w:r/>
          </w:p>
        </w:tc>
      </w:tr>
      <w:tr>
        <w:trPr>
          <w:trHeight w:val="454"/>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85"/>
              <w:jc w:val="center"/>
              <w:rPr>
                <w:sz w:val="21"/>
              </w:rPr>
            </w:pPr>
            <w:r>
              <w:rPr>
                <w:rFonts w:hint="eastAsia"/>
                <w:sz w:val="21"/>
              </w:rPr>
              <w:t xml:space="preserve">5</w:t>
            </w:r>
            <w:r/>
          </w:p>
        </w:tc>
        <w:tc>
          <w:tcPr>
            <w:tcBorders>
              <w:top w:val="single" w:color="000000" w:sz="4" w:space="0"/>
              <w:left w:val="single" w:color="000000" w:sz="4" w:space="0"/>
              <w:bottom w:val="single" w:color="000000" w:sz="4" w:space="0"/>
              <w:right w:val="single" w:color="000000" w:sz="4" w:space="0"/>
            </w:tcBorders>
            <w:tcW w:w="3759" w:type="dxa"/>
            <w:textDirection w:val="lrTb"/>
            <w:noWrap w:val="false"/>
          </w:tcPr>
          <w:p>
            <w:pPr>
              <w:jc w:val="center"/>
              <w:widowControl/>
            </w:pPr>
            <w:r/>
            <w:r/>
          </w:p>
        </w:tc>
        <w:tc>
          <w:tcPr>
            <w:tcBorders>
              <w:top w:val="single" w:color="000000" w:sz="4" w:space="0"/>
              <w:left w:val="single" w:color="000000" w:sz="4" w:space="0"/>
              <w:bottom w:val="single" w:color="000000" w:sz="4" w:space="0"/>
              <w:right w:val="single" w:color="000000" w:sz="4" w:space="0"/>
            </w:tcBorders>
            <w:tcW w:w="1966" w:type="dxa"/>
            <w:textDirection w:val="lrTb"/>
            <w:noWrap w:val="false"/>
          </w:tcPr>
          <w:p>
            <w:pPr>
              <w:pStyle w:val="885"/>
              <w:jc w:val="center"/>
              <w:rPr>
                <w:sz w:val="21"/>
              </w:rPr>
            </w:pPr>
            <w:r>
              <w:rPr>
                <w:sz w:val="21"/>
              </w:rPr>
            </w:r>
            <w:r/>
          </w:p>
        </w:tc>
        <w:tc>
          <w:tcPr>
            <w:tcBorders>
              <w:top w:val="single" w:color="000000" w:sz="4" w:space="0"/>
              <w:left w:val="single" w:color="000000" w:sz="4" w:space="0"/>
              <w:bottom w:val="single" w:color="000000" w:sz="4" w:space="0"/>
              <w:right w:val="single" w:color="000000" w:sz="4" w:space="0"/>
            </w:tcBorders>
            <w:tcW w:w="2009" w:type="dxa"/>
            <w:textDirection w:val="lrTb"/>
            <w:noWrap w:val="false"/>
          </w:tcPr>
          <w:p>
            <w:pPr>
              <w:pStyle w:val="885"/>
              <w:jc w:val="center"/>
              <w:rPr>
                <w:sz w:val="21"/>
              </w:rPr>
            </w:pPr>
            <w:r>
              <w:rPr>
                <w:sz w:val="21"/>
              </w:rPr>
            </w:r>
            <w:r/>
          </w:p>
        </w:tc>
      </w:tr>
    </w:tbl>
    <w:p>
      <w:pPr>
        <w:ind w:firstLine="420"/>
        <w:spacing w:line="380" w:lineRule="exact"/>
        <w:rPr>
          <w:rFonts w:hint="eastAsia" w:ascii="宋体" w:hAnsi="宋体" w:cs="宋体"/>
          <w:szCs w:val="21"/>
        </w:rPr>
        <w:outlineLvl w:val="0"/>
      </w:pPr>
      <w:r>
        <w:rPr>
          <w:rFonts w:hint="eastAsia" w:ascii="宋体" w:hAnsi="宋体" w:cs="宋体"/>
          <w:szCs w:val="21"/>
          <w:lang w:bidi="ar"/>
        </w:rPr>
        <w:t xml:space="preserve">3、下列文件为本合同不可分割部分：</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①采购文件；②乙方成交的投标文件；</w:t>
      </w:r>
      <w:r/>
    </w:p>
    <w:p>
      <w:pPr>
        <w:ind w:firstLine="420"/>
        <w:spacing w:line="380" w:lineRule="exact"/>
        <w:rPr>
          <w:rFonts w:hint="eastAsia" w:ascii="宋体" w:hAnsi="宋体" w:cs="宋体"/>
          <w:szCs w:val="21"/>
        </w:rPr>
      </w:pPr>
      <w:r>
        <w:rPr>
          <w:rFonts w:hint="eastAsia" w:ascii="宋体" w:hAnsi="宋体" w:cs="宋体"/>
          <w:szCs w:val="21"/>
          <w:lang w:bidi="ar"/>
        </w:rPr>
        <w:t xml:space="preserve">③乙方在招投标过程中所作的其它承诺、声明、书面澄清等；④成交通知书。</w:t>
      </w:r>
      <w:r/>
    </w:p>
    <w:p>
      <w:pPr>
        <w:ind w:firstLine="420"/>
        <w:spacing w:line="380" w:lineRule="exact"/>
        <w:rPr>
          <w:rFonts w:hint="eastAsia" w:ascii="宋体" w:hAnsi="宋体" w:cs="宋体"/>
          <w:szCs w:val="21"/>
        </w:rPr>
      </w:pPr>
      <w:r>
        <w:rPr>
          <w:rFonts w:hint="eastAsia" w:ascii="宋体" w:hAnsi="宋体" w:cs="宋体"/>
          <w:szCs w:val="21"/>
          <w:lang w:bidi="ar"/>
        </w:rPr>
        <w:t xml:space="preserve">注：甲方有权选择对己优势条款合并主张全部权利，对此乙方无异议。</w:t>
      </w:r>
      <w:r/>
    </w:p>
    <w:p>
      <w:pPr>
        <w:ind w:firstLine="420"/>
        <w:spacing w:line="400" w:lineRule="exact"/>
        <w:rPr>
          <w:rFonts w:hint="eastAsia" w:ascii="宋体" w:hAnsi="宋体" w:cs="宋体"/>
          <w:szCs w:val="21"/>
        </w:rPr>
      </w:pPr>
      <w:r>
        <w:rPr>
          <w:rFonts w:hint="eastAsia" w:ascii="宋体" w:hAnsi="宋体" w:cs="宋体"/>
          <w:szCs w:val="21"/>
          <w:lang w:bidi="ar"/>
        </w:rPr>
        <w:t xml:space="preserve">（二）、价格与支付：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1、合同总金额固定为人民币</w:t>
      </w:r>
      <w:r>
        <w:rPr>
          <w:rFonts w:hint="eastAsia" w:ascii="宋体" w:hAnsi="宋体" w:cs="宋体"/>
          <w:szCs w:val="21"/>
          <w:u w:val="single"/>
          <w:lang w:bidi="ar"/>
        </w:rPr>
        <w:t xml:space="preserve">          </w:t>
      </w:r>
      <w:r>
        <w:rPr>
          <w:rFonts w:hint="eastAsia" w:ascii="宋体" w:hAnsi="宋体" w:cs="宋体"/>
          <w:szCs w:val="21"/>
          <w:lang w:bidi="ar"/>
        </w:rPr>
        <w:t xml:space="preserve">元整（￥</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t xml:space="preserve">包括但不限于本合同所涉全部设备、辅助材料、安装、调试、培训、验收、人工、机械、运输、仓储、保险、运费、各种税费、劳保、专利技术及质保期间等一切费用；医院平台各系统（如HIS系统、LIS系统、PACS系统等）的接口费用（如有）；与现有/后期设备对接等（如有）；甲方无须支付其他任何费用。</w:t>
      </w:r>
      <w:r/>
    </w:p>
    <w:p>
      <w:pPr>
        <w:ind w:firstLine="420"/>
        <w:spacing w:line="400" w:lineRule="exact"/>
        <w:rPr>
          <w:rFonts w:hint="eastAsia" w:ascii="宋体" w:hAnsi="宋体" w:cs="宋体"/>
          <w:szCs w:val="21"/>
        </w:rPr>
      </w:pPr>
      <w:r>
        <w:rPr>
          <w:rFonts w:hint="eastAsia" w:ascii="宋体" w:hAnsi="宋体" w:cs="宋体"/>
          <w:szCs w:val="21"/>
        </w:rPr>
        <w:t xml:space="preserve">2、付款方式：（由乙方进行勾选）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2.1、□在签订合同时，乙方明确表示需要甲方支付预付款的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采购合同签订生效后，甲方在15个工作日内向乙方支付合同金额30%的预付款。待</w:t>
      </w:r>
      <w:r>
        <w:rPr>
          <w:rFonts w:hint="eastAsia" w:ascii="宋体" w:hAnsi="宋体" w:cs="宋体"/>
          <w:szCs w:val="21"/>
          <w:highlight w:val="none"/>
        </w:rPr>
        <w:t xml:space="preserve">安装调试结束后</w:t>
      </w:r>
      <w:r>
        <w:rPr>
          <w:rFonts w:hint="eastAsia" w:ascii="宋体" w:hAnsi="宋体" w:cs="宋体"/>
          <w:szCs w:val="21"/>
          <w:highlight w:val="none"/>
        </w:rPr>
        <w:t xml:space="preserve">向甲方提供下列单据（A、B）后，由甲方向乙方一次性付合同总价70%。</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2.2、□在签订合同时，乙方明确表示无需甲方支付预付款的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采购合同签订生效后，</w:t>
      </w:r>
      <w:r>
        <w:rPr>
          <w:rFonts w:hint="eastAsia" w:ascii="宋体" w:hAnsi="宋体" w:cs="宋体"/>
          <w:szCs w:val="21"/>
          <w:highlight w:val="none"/>
        </w:rPr>
        <w:t xml:space="preserve">安装调试结束后</w:t>
      </w:r>
      <w:r>
        <w:rPr>
          <w:rFonts w:hint="eastAsia" w:ascii="宋体" w:hAnsi="宋体" w:cs="宋体"/>
          <w:szCs w:val="21"/>
          <w:highlight w:val="none"/>
        </w:rPr>
        <w:t xml:space="preserve">向甲方提供下列单据（A、B）后，由甲方向乙方一次性付合同总价</w:t>
      </w:r>
      <w:r>
        <w:rPr>
          <w:rFonts w:hint="eastAsia" w:ascii="宋体" w:hAnsi="宋体" w:cs="宋体"/>
          <w:szCs w:val="21"/>
          <w:highlight w:val="none"/>
          <w:lang w:val="en-US" w:eastAsia="zh-CN"/>
        </w:rPr>
        <w:t xml:space="preserve">100</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（A）采购人、中标供应商签字确认的《</w:t>
      </w:r>
      <w:r>
        <w:rPr>
          <w:rFonts w:hint="eastAsia" w:ascii="宋体" w:hAnsi="宋体" w:cs="宋体"/>
          <w:szCs w:val="21"/>
          <w:highlight w:val="none"/>
        </w:rPr>
        <w:t xml:space="preserve">安装</w:t>
      </w:r>
      <w:r>
        <w:rPr>
          <w:rFonts w:hint="eastAsia" w:ascii="宋体" w:hAnsi="宋体" w:cs="宋体"/>
          <w:szCs w:val="21"/>
          <w:highlight w:val="none"/>
        </w:rPr>
        <w:t xml:space="preserve">报告》。</w:t>
      </w:r>
      <w:r/>
    </w:p>
    <w:p>
      <w:pPr>
        <w:ind w:firstLine="420"/>
        <w:spacing w:line="400" w:lineRule="exact"/>
        <w:rPr>
          <w:rFonts w:hint="eastAsia" w:ascii="宋体" w:hAnsi="宋体" w:cs="宋体"/>
          <w:szCs w:val="21"/>
        </w:rPr>
      </w:pPr>
      <w:r>
        <w:rPr>
          <w:rFonts w:hint="eastAsia" w:ascii="宋体" w:hAnsi="宋体" w:cs="宋体"/>
          <w:szCs w:val="21"/>
        </w:rPr>
        <w:t xml:space="preserve">（B）中标供应商出具的满足甲方要求的合格销售发票。</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en-US" w:eastAsia="zh-CN" w:bidi="ar"/>
        </w:rPr>
        <w:t xml:space="preserve">支付</w:t>
      </w:r>
      <w:r>
        <w:rPr>
          <w:rFonts w:hint="eastAsia" w:ascii="宋体" w:hAnsi="宋体" w:cs="宋体"/>
          <w:szCs w:val="21"/>
          <w:lang w:bidi="ar"/>
        </w:rPr>
        <w:t xml:space="preserve">方式：银行汇票或转账支票。</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4、履约保证金：</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（1）乙方接到甲方通知后，向甲方缴纳合同金额</w:t>
      </w:r>
      <w:r>
        <w:rPr>
          <w:rFonts w:hint="eastAsia" w:ascii="宋体" w:hAnsi="宋体" w:cs="宋体"/>
          <w:szCs w:val="21"/>
          <w:highlight w:val="none"/>
          <w:lang w:bidi="ar"/>
        </w:rPr>
        <w:t xml:space="preserve">的10</w:t>
      </w:r>
      <w:r>
        <w:rPr>
          <w:rFonts w:hint="eastAsia" w:ascii="宋体" w:hAnsi="宋体" w:cs="宋体"/>
          <w:szCs w:val="21"/>
          <w:lang w:bidi="ar"/>
        </w:rPr>
        <w:t xml:space="preserve">%作为履约保证金。</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（2）如果乙方未能履行合同规定的任何义务，甲方有权从履约保证金中取得补偿，履约保证金不足的，乙方需补足。</w:t>
      </w:r>
      <w:r/>
    </w:p>
    <w:p>
      <w:pPr>
        <w:ind w:firstLine="420"/>
        <w:spacing w:line="380" w:lineRule="exact"/>
        <w:rPr>
          <w:rFonts w:hint="eastAsia" w:ascii="宋体" w:hAnsi="宋体" w:cs="宋体"/>
        </w:rPr>
      </w:pPr>
      <w:r>
        <w:rPr>
          <w:rFonts w:hint="eastAsia" w:ascii="宋体" w:hAnsi="宋体" w:cs="宋体"/>
          <w:szCs w:val="21"/>
          <w:lang w:bidi="ar"/>
        </w:rPr>
        <w:t xml:space="preserve">（3）履约保证金（无息）将在验收合格满一年</w:t>
      </w:r>
      <w:r>
        <w:rPr>
          <w:rFonts w:hint="eastAsia" w:ascii="宋体" w:hAnsi="宋体" w:cs="宋体"/>
        </w:rPr>
        <w:t xml:space="preserve">且乙方至甲方办理履约保证金退回手续后由甲方全额退回。</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（三）质量与验收：</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1、乙方应按照标书等全部文件的有关规定提供合格产品；</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2、产品质量出现问题或使用过程中出现故障等，乙方负责及时包修、包退、包换或全新替代设备、确保甲方正常运营，费用均由乙方承担；</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4、验收标准：根据标书要求及有关规定并按国家最新行业标准，确保甲方验收通过。</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5、乙方交付及验收前均应先通知甲方。</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（四）售后服务（乙方承诺严格按标书等“售后服务要求”提供全部服务；售后服务费用已包括在总费用内，甲方无须另行支付其他任何费用）：</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1、质保期：乙方提供原厂质保</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rPr>
        <w:t xml:space="preserve">软件终身免费升级</w:t>
      </w:r>
      <w:r>
        <w:rPr>
          <w:rFonts w:hint="eastAsia" w:ascii="宋体" w:hAnsi="宋体" w:cs="宋体"/>
          <w:lang w:bidi="ar"/>
        </w:rPr>
        <w:t xml:space="preserve">，质保期自甲方验收合格日起计算；合同期间如发生退回、维修或设备替换等情形，质保期予以相应延长</w:t>
      </w:r>
      <w:r>
        <w:rPr>
          <w:rFonts w:hint="eastAsia" w:ascii="宋体" w:hAnsi="宋体" w:cs="宋体"/>
          <w:szCs w:val="21"/>
          <w:lang w:bidi="ar"/>
        </w:rPr>
        <w:t xml:space="preserve">）；合同期</w:t>
      </w:r>
      <w:r>
        <w:rPr>
          <w:rFonts w:hint="eastAsia" w:ascii="宋体" w:hAnsi="宋体" w:cs="宋体"/>
          <w:szCs w:val="21"/>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2、提供专业的技术培训（操作、维修），保证需方操作人员正常使用设备的各项功能。 </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3、在质保期内，乙方承诺无偿并迅速更换由于元器件缺陷及工艺等问题而发生故障的产品，并对因维修、保养，更换零部件等所发生的一切费用，均由乙方承担。</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4、如有其他项目需乙方配合完成，乙方须无条件派相关工程师现场配合，直至该项目完成，对此甲方无须承担任何费用。</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5、设备如涉及配件、易损件等，乙方须在投标时详细提供设备涉及的所有配件、易损件名称、价格。中标后如出现未在列的配件、易损件等，均视为免费使用或更换等，此报价5年内不得提高；配件的供给，乙方承诺给予保障8年以上。</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设备涉及所有耗材、试剂等必须在江苏省招采平台上挂网中标，且有国家医保耗材代码、国家产品流水号，合同签订前须向甲方提供苏州医保收费目录库收费编码，否则甲方有权拒绝签订合同并由供应商承担因此造成的一切损失。</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cs="宋体"/>
        </w:rPr>
      </w:pPr>
      <w:r>
        <w:rPr>
          <w:rFonts w:hint="eastAsia" w:ascii="宋体" w:hAnsi="宋体" w:cs="宋体"/>
          <w:lang w:bidi="ar"/>
        </w:rPr>
        <w:t xml:space="preserve">7、乙方应提供软件版本免费升级服务（在不涉及硬件情况下）。</w:t>
      </w:r>
      <w:r/>
    </w:p>
    <w:p>
      <w:pPr>
        <w:ind w:firstLine="420"/>
        <w:spacing w:line="400" w:lineRule="exact"/>
        <w:rPr>
          <w:rFonts w:hint="eastAsia" w:ascii="宋体" w:hAnsi="宋体" w:cs="宋体"/>
        </w:rPr>
      </w:pPr>
      <w:r>
        <w:rPr>
          <w:rFonts w:hint="eastAsia" w:ascii="宋体" w:hAnsi="宋体" w:cs="宋体"/>
          <w:lang w:bidi="ar"/>
        </w:rPr>
        <w:t xml:space="preserve">乙方不得以“密码”制约用户。如用户工作和维修需要，应无条件免费开放密码。</w:t>
      </w:r>
      <w:r/>
    </w:p>
    <w:p>
      <w:pPr>
        <w:ind w:firstLine="420"/>
        <w:spacing w:line="400" w:lineRule="exact"/>
        <w:rPr>
          <w:rFonts w:hint="eastAsia" w:ascii="宋体" w:hAnsi="宋体" w:cs="宋体"/>
        </w:rPr>
      </w:pPr>
      <w:r>
        <w:rPr>
          <w:rFonts w:hint="eastAsia" w:ascii="宋体" w:hAnsi="宋体" w:cs="宋体"/>
          <w:lang w:bidi="ar"/>
        </w:rPr>
        <w:t xml:space="preserve">乙方产品对甲方以后设备、系统永久无偿开放。</w:t>
      </w:r>
      <w:r/>
    </w:p>
    <w:p>
      <w:pPr>
        <w:ind w:firstLine="420"/>
        <w:spacing w:line="400" w:lineRule="exact"/>
        <w:rPr>
          <w:rFonts w:hint="eastAsia" w:ascii="宋体" w:hAnsi="宋体" w:cs="宋体"/>
        </w:rPr>
      </w:pPr>
      <w:r>
        <w:rPr>
          <w:rFonts w:hint="eastAsia" w:ascii="宋体" w:hAnsi="宋体" w:cs="宋体"/>
          <w:lang w:bidi="ar"/>
        </w:rPr>
        <w:t xml:space="preserve">如发生乙方怠于提供上述义务而导致甲方损失等,甲方有权要求乙方予以赔偿。</w:t>
      </w:r>
      <w:r/>
    </w:p>
    <w:p>
      <w:pPr>
        <w:ind w:firstLine="420"/>
        <w:spacing w:line="400" w:lineRule="exact"/>
        <w:rPr>
          <w:rFonts w:hint="eastAsia" w:ascii="宋体" w:hAnsi="宋体" w:cs="宋体"/>
        </w:rPr>
      </w:pPr>
      <w:r>
        <w:rPr>
          <w:rFonts w:hint="eastAsia" w:ascii="宋体" w:hAnsi="宋体" w:cs="宋体"/>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cs="宋体"/>
        </w:rPr>
      </w:pPr>
      <w:r>
        <w:rPr>
          <w:rFonts w:hint="eastAsia" w:ascii="宋体" w:hAnsi="宋体" w:cs="宋体"/>
          <w:lang w:bidi="ar"/>
        </w:rPr>
        <w:t xml:space="preserve">8、甲方如有其他项目需乙方配合完成，乙方须无条件免费派相关工程师现场配合，直至该项目完成。</w:t>
      </w:r>
      <w:r/>
    </w:p>
    <w:p>
      <w:pPr>
        <w:ind w:firstLine="420"/>
        <w:spacing w:line="400" w:lineRule="exact"/>
        <w:rPr>
          <w:rFonts w:hint="eastAsia" w:ascii="宋体" w:hAnsi="宋体" w:cs="宋体"/>
        </w:rPr>
      </w:pPr>
      <w:r>
        <w:rPr>
          <w:rFonts w:hint="eastAsia" w:ascii="宋体" w:hAnsi="宋体" w:cs="宋体"/>
          <w:lang w:bidi="ar"/>
        </w:rPr>
        <w:t xml:space="preserve">9、保修期内乙方提供至少每年1次的上门维护保养服务，并提供维护保养报告。</w:t>
      </w:r>
      <w:r/>
    </w:p>
    <w:p>
      <w:pPr>
        <w:ind w:firstLine="420"/>
        <w:spacing w:line="400" w:lineRule="exact"/>
        <w:rPr>
          <w:rFonts w:hint="eastAsia" w:ascii="宋体" w:hAnsi="宋体" w:cs="宋体"/>
        </w:rPr>
      </w:pPr>
      <w:r>
        <w:rPr>
          <w:rFonts w:hint="eastAsia" w:ascii="宋体" w:hAnsi="宋体" w:cs="宋体"/>
          <w:lang w:bidi="ar"/>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cs="宋体"/>
          <w:szCs w:val="21"/>
        </w:rPr>
      </w:pPr>
      <w:r>
        <w:rPr>
          <w:rFonts w:hint="eastAsia" w:ascii="宋体" w:hAnsi="宋体" w:cs="宋体"/>
          <w:szCs w:val="21"/>
          <w:lang w:bidi="ar"/>
        </w:rPr>
        <w:t xml:space="preserve">（五）交货和安装</w:t>
      </w:r>
      <w:r/>
    </w:p>
    <w:p>
      <w:pPr>
        <w:ind w:firstLine="420"/>
        <w:spacing w:line="400" w:lineRule="exact"/>
        <w:rPr>
          <w:rFonts w:hint="eastAsia" w:ascii="宋体" w:hAnsi="宋体" w:cs="宋体"/>
          <w:szCs w:val="21"/>
        </w:rPr>
      </w:pPr>
      <w:r>
        <w:rPr>
          <w:rFonts w:hint="eastAsia" w:ascii="宋体" w:hAnsi="宋体" w:cs="宋体"/>
          <w:szCs w:val="21"/>
          <w:lang w:bidi="ar"/>
        </w:rPr>
        <w:t xml:space="preserve">1、交货时间：</w:t>
      </w:r>
      <w:r>
        <w:rPr>
          <w:rFonts w:hint="eastAsia" w:ascii="宋体" w:hAnsi="宋体" w:cs="宋体"/>
          <w:szCs w:val="21"/>
          <w:highlight w:val="none"/>
          <w:lang w:bidi="ar"/>
        </w:rPr>
        <w:t xml:space="preserve">乙方收到甲方通知</w:t>
      </w:r>
      <w:r>
        <w:rPr>
          <w:rFonts w:hint="eastAsia" w:ascii="宋体" w:hAnsi="宋体" w:cs="宋体"/>
          <w:szCs w:val="21"/>
          <w:highlight w:val="none"/>
        </w:rPr>
        <w:t xml:space="preserve">后30天内交货并安装调试结束，如无特殊原因必须在安装调试结束后3个月内完成验收，具体根据采购单位要求。</w:t>
      </w:r>
      <w:r>
        <w:rPr>
          <w:rFonts w:hint="eastAsia" w:ascii="宋体" w:hAnsi="宋体" w:cs="宋体"/>
          <w:szCs w:val="21"/>
        </w:rPr>
        <w:t xml:space="preserve">交货地点：江苏盛泽医院。</w:t>
      </w:r>
      <w:r/>
    </w:p>
    <w:p>
      <w:pPr>
        <w:ind w:firstLine="420"/>
        <w:spacing w:line="400" w:lineRule="exact"/>
        <w:rPr>
          <w:rFonts w:hint="eastAsia" w:ascii="宋体" w:hAnsi="宋体" w:cs="宋体"/>
          <w:szCs w:val="21"/>
        </w:rPr>
      </w:pPr>
      <w:r>
        <w:rPr>
          <w:rFonts w:hint="eastAsia" w:ascii="宋体" w:hAnsi="宋体" w:cs="宋体"/>
          <w:szCs w:val="21"/>
          <w:lang w:bidi="ar"/>
        </w:rPr>
        <w:t xml:space="preserve">2、交货地点：由乙方负责办理运输将标的物送到甲方所在地甲方指定地点  。</w:t>
      </w:r>
      <w:r/>
    </w:p>
    <w:p>
      <w:pPr>
        <w:ind w:firstLine="420"/>
        <w:spacing w:line="400" w:lineRule="exact"/>
        <w:rPr>
          <w:rFonts w:hint="eastAsia" w:ascii="宋体" w:hAnsi="宋体" w:cs="宋体"/>
          <w:szCs w:val="21"/>
        </w:rPr>
      </w:pPr>
      <w:r>
        <w:rPr>
          <w:rFonts w:hint="eastAsia" w:ascii="宋体" w:hAnsi="宋体" w:cs="宋体"/>
          <w:szCs w:val="21"/>
          <w:lang w:bidi="ar"/>
        </w:rPr>
        <w:t xml:space="preserve">（六）违约责任（除已有约定外）：</w:t>
      </w:r>
      <w:r/>
    </w:p>
    <w:p>
      <w:pPr>
        <w:ind w:firstLine="420"/>
        <w:spacing w:line="400" w:lineRule="exact"/>
        <w:rPr>
          <w:rFonts w:hint="eastAsia" w:ascii="宋体" w:hAnsi="宋体" w:cs="宋体"/>
          <w:szCs w:val="21"/>
        </w:rPr>
      </w:pPr>
      <w:r>
        <w:rPr>
          <w:rFonts w:hint="eastAsia" w:ascii="宋体" w:hAnsi="宋体" w:cs="宋体"/>
          <w:szCs w:val="21"/>
          <w:lang w:bidi="ar"/>
        </w:rPr>
        <w:t xml:space="preserve">严格按本合同及其他采购文件的规定执行（含本合同全部条款等）。</w:t>
      </w:r>
      <w:r/>
    </w:p>
    <w:p>
      <w:pPr>
        <w:ind w:firstLine="420"/>
        <w:spacing w:line="400" w:lineRule="exact"/>
        <w:rPr>
          <w:rFonts w:hint="eastAsia" w:ascii="宋体" w:hAnsi="宋体" w:cs="宋体"/>
          <w:szCs w:val="21"/>
        </w:rPr>
      </w:pPr>
      <w:r>
        <w:rPr>
          <w:rFonts w:hint="eastAsia" w:ascii="宋体" w:hAnsi="宋体" w:cs="宋体"/>
          <w:szCs w:val="21"/>
          <w:lang w:bidi="ar"/>
        </w:rPr>
        <w:t xml:space="preserve">（七）合同生效及其它：</w:t>
      </w:r>
      <w:r/>
    </w:p>
    <w:p>
      <w:pPr>
        <w:ind w:firstLine="420"/>
        <w:spacing w:line="400" w:lineRule="exact"/>
        <w:rPr>
          <w:rFonts w:hint="eastAsia" w:ascii="宋体" w:hAnsi="宋体" w:cs="宋体"/>
          <w:szCs w:val="21"/>
        </w:rPr>
      </w:pPr>
      <w:r>
        <w:rPr>
          <w:rFonts w:hint="eastAsia" w:ascii="宋体" w:hAnsi="宋体" w:cs="宋体"/>
          <w:szCs w:val="21"/>
          <w:lang w:bidi="ar"/>
        </w:rPr>
        <w:t xml:space="preserve">1、本合同在双方签字盖章后生效。</w:t>
      </w:r>
      <w:r/>
    </w:p>
    <w:p>
      <w:pPr>
        <w:ind w:firstLine="420"/>
        <w:spacing w:line="400" w:lineRule="exact"/>
        <w:rPr>
          <w:rFonts w:hint="eastAsia" w:ascii="宋体" w:hAnsi="宋体" w:cs="宋体"/>
          <w:szCs w:val="21"/>
        </w:rPr>
      </w:pPr>
      <w:r>
        <w:rPr>
          <w:rFonts w:hint="eastAsia" w:ascii="宋体" w:hAnsi="宋体" w:cs="宋体"/>
          <w:szCs w:val="21"/>
          <w:lang w:bidi="ar"/>
        </w:rPr>
        <w:t xml:space="preserve">2、合同在执行过程中出现的未尽事宜，双方在不违背本合同和采购文件的原则下协商解决，协商结果以书面形式盖章记录在案，作为本合同的附件，与本合同具有同等效力。</w:t>
      </w:r>
      <w:r/>
    </w:p>
    <w:p>
      <w:pPr>
        <w:ind w:firstLine="420"/>
        <w:spacing w:line="400" w:lineRule="exact"/>
        <w:rPr>
          <w:rFonts w:hint="eastAsia" w:ascii="宋体" w:hAnsi="宋体" w:cs="宋体"/>
          <w:szCs w:val="21"/>
        </w:rPr>
      </w:pPr>
      <w:r>
        <w:rPr>
          <w:rFonts w:hint="eastAsia" w:ascii="宋体" w:hAnsi="宋体" w:cs="宋体"/>
          <w:szCs w:val="21"/>
          <w:lang w:bidi="ar"/>
        </w:rPr>
        <w:t xml:space="preserve">（八）合同争议</w:t>
      </w:r>
      <w:r/>
    </w:p>
    <w:p>
      <w:pPr>
        <w:ind w:firstLine="420"/>
        <w:spacing w:line="400" w:lineRule="exact"/>
        <w:rPr>
          <w:rFonts w:hint="eastAsia" w:ascii="宋体" w:hAnsi="宋体" w:cs="宋体"/>
          <w:szCs w:val="21"/>
        </w:rPr>
      </w:pPr>
      <w:r>
        <w:rPr>
          <w:rFonts w:hint="eastAsia" w:ascii="宋体" w:hAnsi="宋体" w:cs="宋体"/>
          <w:szCs w:val="21"/>
          <w:lang w:bidi="ar"/>
        </w:rPr>
        <w:t xml:space="preserve">1、争议解决</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甲乙双方因合同发生争议，应在招标代理机构的主持下进行调解，协商不成，任何一方可以向甲方所在地人民法院起诉。</w:t>
      </w:r>
      <w:r/>
    </w:p>
    <w:p>
      <w:pPr>
        <w:ind w:firstLine="420"/>
        <w:spacing w:line="400" w:lineRule="exact"/>
        <w:rPr>
          <w:rFonts w:hint="eastAsia" w:ascii="宋体" w:hAnsi="宋体" w:cs="宋体"/>
          <w:szCs w:val="21"/>
        </w:rPr>
      </w:pPr>
      <w:r>
        <w:rPr>
          <w:rFonts w:hint="eastAsia" w:ascii="宋体" w:hAnsi="宋体" w:cs="宋体"/>
          <w:szCs w:val="21"/>
          <w:lang w:bidi="ar"/>
        </w:rPr>
        <w:t xml:space="preserve">（九）附则</w:t>
      </w:r>
      <w:r/>
    </w:p>
    <w:p>
      <w:pPr>
        <w:ind w:firstLine="420"/>
        <w:spacing w:line="400" w:lineRule="exact"/>
        <w:rPr>
          <w:rFonts w:hint="eastAsia" w:ascii="宋体" w:hAnsi="宋体" w:cs="宋体"/>
          <w:szCs w:val="21"/>
        </w:rPr>
      </w:pPr>
      <w:r>
        <w:rPr>
          <w:rFonts w:hint="eastAsia" w:ascii="宋体" w:hAnsi="宋体" w:cs="宋体"/>
          <w:szCs w:val="21"/>
          <w:lang w:bidi="ar"/>
        </w:rPr>
        <w:t xml:space="preserve">1、合同份数。</w:t>
      </w:r>
      <w:r/>
    </w:p>
    <w:p>
      <w:pPr>
        <w:ind w:firstLine="420"/>
        <w:spacing w:line="400" w:lineRule="exact"/>
        <w:rPr>
          <w:rFonts w:hint="eastAsia" w:ascii="宋体" w:hAnsi="宋体"/>
          <w:szCs w:val="21"/>
          <w:lang w:val="zh-CN"/>
        </w:rPr>
      </w:pPr>
      <w:r>
        <w:rPr>
          <w:rFonts w:hint="eastAsia" w:ascii="宋体" w:hAnsi="宋体" w:cs="宋体"/>
          <w:szCs w:val="21"/>
          <w:lang w:bidi="ar"/>
        </w:rPr>
        <w:t xml:space="preserve">本合同一式六份，甲方四份，乙方一份，招标代理机构一份。</w:t>
      </w:r>
      <w:r/>
    </w:p>
    <w:p>
      <w:pPr>
        <w:spacing w:line="440" w:lineRule="exact"/>
        <w:tabs>
          <w:tab w:val="left" w:pos="0" w:leader="none"/>
        </w:tabs>
        <w:rPr>
          <w:rFonts w:hint="eastAsia" w:ascii="宋体" w:hAnsi="宋体"/>
          <w:szCs w:val="21"/>
        </w:rPr>
      </w:pPr>
      <w:r>
        <w:rPr>
          <w:rFonts w:ascii="宋体" w:hAnsi="宋体"/>
          <w:szCs w:val="21"/>
          <w:lang w:val="zh-CN"/>
        </w:rPr>
        <w:t xml:space="preserve">甲方</w:t>
      </w:r>
      <w:r>
        <w:rPr>
          <w:rFonts w:ascii="宋体" w:hAnsi="宋体"/>
          <w:szCs w:val="21"/>
        </w:rPr>
        <w:t xml:space="preserve">（</w:t>
      </w:r>
      <w:r>
        <w:rPr>
          <w:rFonts w:ascii="宋体" w:hAnsi="宋体"/>
          <w:szCs w:val="21"/>
          <w:lang w:val="zh-CN"/>
        </w:rPr>
        <w:t xml:space="preserve">签章</w:t>
      </w:r>
      <w:r>
        <w:rPr>
          <w:rFonts w:ascii="宋体" w:hAnsi="宋体"/>
          <w:szCs w:val="21"/>
        </w:rPr>
        <w:t xml:space="preserve">）</w:t>
      </w:r>
      <w:r>
        <w:rPr>
          <w:rFonts w:ascii="宋体" w:hAnsi="宋体"/>
          <w:szCs w:val="21"/>
          <w:lang w:val="zh-CN"/>
        </w:rPr>
        <w:t xml:space="preserve">：             </w:t>
      </w:r>
      <w:r>
        <w:rPr>
          <w:rFonts w:ascii="宋体" w:hAnsi="宋体"/>
          <w:szCs w:val="21"/>
        </w:rPr>
        <w:t xml:space="preserve">              </w:t>
      </w:r>
      <w:r/>
    </w:p>
    <w:p>
      <w:pPr>
        <w:spacing w:line="440" w:lineRule="exact"/>
        <w:tabs>
          <w:tab w:val="left" w:pos="0" w:leader="none"/>
        </w:tabs>
        <w:rPr>
          <w:rFonts w:hint="eastAsia" w:ascii="宋体" w:hAnsi="宋体"/>
          <w:szCs w:val="21"/>
          <w:lang w:val="zh-CN"/>
        </w:rPr>
      </w:pPr>
      <w:r>
        <w:rPr>
          <w:rFonts w:hint="eastAsia" w:ascii="宋体" w:hAnsi="宋体"/>
          <w:szCs w:val="21"/>
          <w:lang w:val="zh-CN"/>
        </w:rPr>
      </w:r>
      <w:r/>
    </w:p>
    <w:p>
      <w:pPr>
        <w:spacing w:line="440" w:lineRule="exact"/>
        <w:tabs>
          <w:tab w:val="left" w:pos="0" w:leader="none"/>
        </w:tabs>
        <w:rPr>
          <w:rFonts w:hint="eastAsia" w:ascii="宋体" w:hAnsi="宋体"/>
          <w:szCs w:val="21"/>
        </w:rPr>
      </w:pPr>
      <w:r>
        <w:rPr>
          <w:rFonts w:ascii="宋体" w:hAnsi="宋体"/>
          <w:szCs w:val="21"/>
          <w:lang w:val="zh-CN"/>
        </w:rPr>
        <w:t xml:space="preserve">法定代表人或其</w:t>
      </w:r>
      <w:r>
        <w:rPr>
          <w:rFonts w:ascii="宋体" w:hAnsi="宋体"/>
          <w:szCs w:val="21"/>
        </w:rPr>
        <w:t xml:space="preserve">授权委托人：</w:t>
      </w:r>
      <w:r>
        <w:rPr>
          <w:rFonts w:ascii="宋体" w:hAnsi="宋体"/>
          <w:szCs w:val="21"/>
        </w:rPr>
        <w:tab/>
      </w:r>
      <w:r>
        <w:rPr>
          <w:rFonts w:ascii="宋体" w:hAnsi="宋体"/>
          <w:szCs w:val="21"/>
        </w:rPr>
        <w:t xml:space="preserve">                                </w:t>
      </w:r>
      <w:r/>
    </w:p>
    <w:p>
      <w:pPr>
        <w:jc w:val="right"/>
        <w:spacing w:line="440" w:lineRule="exact"/>
        <w:tabs>
          <w:tab w:val="left" w:pos="0" w:leader="none"/>
        </w:tabs>
        <w:rPr>
          <w:rFonts w:hint="eastAsia" w:ascii="宋体" w:hAnsi="宋体"/>
          <w:szCs w:val="21"/>
        </w:rPr>
      </w:pPr>
      <w:r>
        <w:rPr>
          <w:rFonts w:ascii="宋体" w:hAnsi="宋体"/>
          <w:szCs w:val="21"/>
          <w:lang w:val="zh-CN"/>
        </w:rPr>
        <w:t xml:space="preserve">年</w:t>
      </w:r>
      <w:r>
        <w:rPr>
          <w:rFonts w:ascii="宋体" w:hAnsi="宋体"/>
          <w:szCs w:val="21"/>
        </w:rPr>
        <w:t xml:space="preserve">     </w:t>
      </w:r>
      <w:r>
        <w:rPr>
          <w:rFonts w:ascii="宋体" w:hAnsi="宋体"/>
          <w:szCs w:val="21"/>
          <w:lang w:val="zh-CN"/>
        </w:rPr>
        <w:t xml:space="preserve">月</w:t>
      </w:r>
      <w:r>
        <w:rPr>
          <w:rFonts w:ascii="宋体" w:hAnsi="宋体"/>
          <w:szCs w:val="21"/>
        </w:rPr>
        <w:t xml:space="preserve">     </w:t>
      </w:r>
      <w:r>
        <w:rPr>
          <w:rFonts w:ascii="宋体" w:hAnsi="宋体"/>
          <w:szCs w:val="21"/>
          <w:lang w:val="zh-CN"/>
        </w:rPr>
        <w:t xml:space="preserve">日</w:t>
      </w:r>
      <w:r>
        <w:rPr>
          <w:rFonts w:ascii="宋体" w:hAnsi="宋体"/>
          <w:szCs w:val="21"/>
        </w:rPr>
        <w:t xml:space="preserve"> </w:t>
      </w:r>
      <w:r/>
    </w:p>
    <w:p>
      <w:pPr>
        <w:spacing w:line="440" w:lineRule="exact"/>
        <w:tabs>
          <w:tab w:val="left" w:pos="0" w:leader="none"/>
        </w:tabs>
        <w:rPr>
          <w:rFonts w:hint="eastAsia" w:ascii="宋体" w:hAnsi="宋体"/>
          <w:szCs w:val="21"/>
          <w:lang w:val="zh-CN"/>
        </w:rPr>
      </w:pPr>
      <w:r>
        <w:rPr>
          <w:rFonts w:hint="eastAsia" w:ascii="宋体" w:hAnsi="宋体"/>
          <w:szCs w:val="21"/>
          <w:lang w:val="zh-CN"/>
        </w:rPr>
      </w:r>
      <w:r/>
    </w:p>
    <w:p>
      <w:pPr>
        <w:spacing w:line="440" w:lineRule="exact"/>
        <w:tabs>
          <w:tab w:val="left" w:pos="0" w:leader="none"/>
        </w:tabs>
        <w:rPr>
          <w:rFonts w:hint="eastAsia" w:ascii="宋体" w:hAnsi="宋体"/>
          <w:szCs w:val="21"/>
        </w:rPr>
      </w:pPr>
      <w:r>
        <w:rPr>
          <w:rFonts w:ascii="宋体" w:hAnsi="宋体"/>
          <w:szCs w:val="21"/>
          <w:lang w:val="zh-CN"/>
        </w:rPr>
        <w:t xml:space="preserve">乙方（签章）：</w:t>
      </w:r>
      <w:r/>
    </w:p>
    <w:p>
      <w:pPr>
        <w:spacing w:line="440" w:lineRule="exact"/>
        <w:tabs>
          <w:tab w:val="left" w:pos="0" w:leader="none"/>
        </w:tabs>
        <w:rPr>
          <w:rFonts w:hint="eastAsia" w:ascii="宋体" w:hAnsi="宋体"/>
          <w:szCs w:val="21"/>
          <w:lang w:val="zh-CN"/>
        </w:rPr>
      </w:pPr>
      <w:r>
        <w:rPr>
          <w:rFonts w:hint="eastAsia" w:ascii="宋体" w:hAnsi="宋体"/>
          <w:szCs w:val="21"/>
          <w:lang w:val="zh-CN"/>
        </w:rPr>
      </w:r>
      <w:r/>
    </w:p>
    <w:p>
      <w:pPr>
        <w:spacing w:line="440" w:lineRule="exact"/>
        <w:tabs>
          <w:tab w:val="left" w:pos="0" w:leader="none"/>
        </w:tabs>
        <w:rPr>
          <w:rFonts w:hint="eastAsia" w:ascii="宋体" w:hAnsi="宋体"/>
          <w:szCs w:val="21"/>
        </w:rPr>
      </w:pPr>
      <w:r>
        <w:rPr>
          <w:rFonts w:ascii="宋体" w:hAnsi="宋体"/>
          <w:szCs w:val="21"/>
          <w:lang w:val="zh-CN"/>
        </w:rPr>
        <w:t xml:space="preserve">法定代表人或其</w:t>
      </w:r>
      <w:r>
        <w:rPr>
          <w:rFonts w:ascii="宋体" w:hAnsi="宋体"/>
          <w:szCs w:val="21"/>
        </w:rPr>
        <w:t xml:space="preserve">授权委托人：</w:t>
      </w:r>
      <w:r/>
    </w:p>
    <w:p>
      <w:pPr>
        <w:spacing w:before="27"/>
        <w:tabs>
          <w:tab w:val="left" w:pos="5280" w:leader="none"/>
        </w:tabs>
      </w:pPr>
      <w:r>
        <w:rPr>
          <w:rFonts w:hint="eastAsia" w:ascii="宋体" w:hAnsi="宋体"/>
          <w:color w:val="000000"/>
        </w:rPr>
        <w:tab/>
      </w:r>
      <w:r/>
    </w:p>
    <w:p>
      <w:pPr>
        <w:spacing w:line="360" w:lineRule="auto"/>
        <w:rPr>
          <w:rFonts w:hint="eastAsia" w:hAnsi="宋体"/>
          <w:bCs/>
        </w:rPr>
      </w:pPr>
      <w:r>
        <w:rPr>
          <w:rFonts w:ascii="Microsoft New Tai Lue" w:hAnsi="Microsoft New Tai Lue" w:cs="Microsoft New Tai Lue"/>
          <w:color w:val="000000"/>
        </w:rPr>
        <w:br w:type="page" w:clear="all"/>
      </w:r>
      <w:r/>
    </w:p>
    <w:p>
      <w:pPr>
        <w:pStyle w:val="886"/>
        <w:rPr>
          <w:rFonts w:ascii="Microsoft New Tai Lue" w:hAnsi="Microsoft New Tai Lue" w:cs="Microsoft New Tai Lue"/>
          <w:sz w:val="24"/>
          <w:lang w:val="zh-CN"/>
        </w:rPr>
      </w:pPr>
      <w:r/>
      <w:bookmarkStart w:id="308" w:name="_Toc26853"/>
      <w:r>
        <w:rPr>
          <w:rFonts w:ascii="Microsoft New Tai Lue" w:hAnsi="Microsoft New Tai Lue" w:cs="Microsoft New Tai Lue"/>
        </w:rPr>
        <w:t xml:space="preserve">第四章 </w:t>
      </w:r>
      <w:r>
        <w:rPr>
          <w:rFonts w:hint="eastAsia" w:ascii="Microsoft New Tai Lue" w:hAnsi="Microsoft New Tai Lue" w:cs="Microsoft New Tai Lue"/>
        </w:rPr>
        <w:t xml:space="preserve">项目</w:t>
      </w:r>
      <w:r>
        <w:rPr>
          <w:rFonts w:ascii="Microsoft New Tai Lue" w:hAnsi="Microsoft New Tai Lue" w:cs="Microsoft New Tai Lue"/>
        </w:rPr>
        <w:t xml:space="preserve">需求</w:t>
      </w:r>
      <w:bookmarkEnd w:id="305"/>
      <w:r/>
      <w:bookmarkEnd w:id="308"/>
      <w:r/>
      <w:r/>
    </w:p>
    <w:p>
      <w:pPr>
        <w:ind w:firstLine="422"/>
        <w:spacing w:line="360" w:lineRule="auto"/>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bookmarkStart w:id="309" w:name="_Hlk93775766"/>
      <w:r>
        <w:rPr>
          <w:rFonts w:hint="eastAsia" w:ascii="宋体" w:hAnsi="宋体" w:cs="宋体"/>
          <w:b/>
          <w:color w:val="000000"/>
          <w:szCs w:val="21"/>
        </w:rPr>
        <w:t xml:space="preserve">一、项目名称：江苏盛泽医院存储系统采购项目</w:t>
      </w:r>
      <w:r/>
    </w:p>
    <w:p>
      <w:pPr>
        <w:ind w:firstLine="422"/>
        <w:spacing w:line="360" w:lineRule="auto"/>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w:t>
      </w:r>
      <w:r>
        <w:rPr>
          <w:rFonts w:ascii="宋体" w:hAnsi="宋体" w:cs="宋体"/>
          <w:b/>
          <w:color w:val="000000"/>
          <w:szCs w:val="21"/>
        </w:rPr>
        <w:t xml:space="preserve">、采购方式：</w:t>
      </w:r>
      <w:r>
        <w:rPr>
          <w:rFonts w:hint="eastAsia" w:ascii="宋体" w:hAnsi="宋体" w:cs="宋体"/>
          <w:b/>
          <w:color w:val="000000"/>
          <w:szCs w:val="21"/>
        </w:rPr>
        <w:t xml:space="preserve">公开招标</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三、项目概况</w:t>
      </w:r>
      <w:r/>
    </w:p>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为建立高效、安全的网络存储管理体系，提升数据存储的可靠性、可扩展性及运维管理效率，保障核心医疗数据的完整性与业务连续性，维护广大患者及医护人员的根本利益，根据《中华人民共和国政府采购法》、《中华人民共和国招标投标法》及医院信息化建设相关规范要求，现采购人拟通过公开招标的方式，确定江苏盛泽医院存储系统采购项目的供应商</w:t>
      </w:r>
      <w:r/>
    </w:p>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2.项目名称：江苏盛泽医院存储系统采购项目</w:t>
      </w:r>
      <w:r/>
    </w:p>
    <w:p>
      <w:pPr>
        <w:ind w:firstLine="422"/>
        <w:spacing w:line="360" w:lineRule="auto"/>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四、采购设备数量</w:t>
      </w:r>
      <w:r/>
    </w:p>
    <w:tbl>
      <w:tblPr>
        <w:tblStyle w:val="857"/>
        <w:tblW w:w="9549"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3344"/>
        <w:gridCol w:w="1147"/>
        <w:gridCol w:w="1720"/>
        <w:gridCol w:w="1313"/>
        <w:gridCol w:w="1274"/>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采购物品名称</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预算</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最高限价</w:t>
            </w:r>
            <w:r/>
          </w:p>
        </w:tc>
        <w:tc>
          <w:tcPr>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存储系统</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1套</w:t>
            </w:r>
            <w:r/>
          </w:p>
        </w:tc>
        <w:tc>
          <w:tcPr>
            <w:tcBorders>
              <w:left w:val="none" w:color="000000" w:sz="4" w:space="0"/>
              <w:bottom w:val="single" w:color="000000" w:sz="4" w:space="0"/>
              <w:right w:val="single" w:color="000000" w:sz="4" w:space="0"/>
            </w:tcBorders>
            <w:tcW w:w="1720"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160万元</w:t>
            </w:r>
            <w:r/>
          </w:p>
        </w:tc>
        <w:tc>
          <w:tcPr>
            <w:tcBorders>
              <w:left w:val="none" w:color="000000" w:sz="4" w:space="0"/>
              <w:bottom w:val="single" w:color="000000" w:sz="4" w:space="0"/>
              <w:right w:val="single" w:color="000000" w:sz="4" w:space="0"/>
            </w:tcBorders>
            <w:tcW w:w="1313"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160万元</w:t>
            </w:r>
            <w:r/>
          </w:p>
        </w:tc>
        <w:tc>
          <w:tcPr>
            <w:tcBorders>
              <w:left w:val="none" w:color="000000" w:sz="4" w:space="0"/>
              <w:bottom w:val="single" w:color="000000" w:sz="4" w:space="0"/>
              <w:right w:val="single" w:color="000000" w:sz="4" w:space="0"/>
            </w:tcBorders>
            <w:tcW w:w="1274" w:type="dxa"/>
            <w:vAlign w:val="center"/>
            <w:textDirection w:val="lrTb"/>
            <w:noWrap w:val="false"/>
          </w:tcPr>
          <w:p>
            <w:pPr>
              <w:pStyle w:val="864"/>
              <w:jc w:val="left"/>
              <w:spacing w:after="0" w:line="360" w:lineRule="auto"/>
              <w:rPr>
                <w:rFonts w:hint="eastAsia" w:ascii="宋体" w:hAnsi="宋体" w:cs="宋体"/>
                <w:color w:val="000000" w:themeColor="text1"/>
                <w:spacing w:val="-3"/>
                <w:szCs w:val="2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r>
            <w:r/>
          </w:p>
        </w:tc>
      </w:tr>
    </w:tbl>
    <w:p>
      <w:pPr>
        <w:ind w:firstLine="422"/>
        <w:spacing w:line="360" w:lineRule="auto"/>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五、采购项目参数及配置要求</w:t>
      </w:r>
      <w:r/>
    </w:p>
    <w:tbl>
      <w:tblPr>
        <w:tblStyle w:val="889"/>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7344"/>
      </w:tblGrid>
      <w:tr>
        <w:trPr>
          <w:jc w:val="center"/>
        </w:trPr>
        <w:tc>
          <w:tcPr>
            <w:tcW w:w="1183" w:type="dxa"/>
            <w:vAlign w:val="center"/>
            <w:textDirection w:val="lrTb"/>
            <w:noWrap w:val="false"/>
          </w:tcPr>
          <w:p>
            <w:pPr>
              <w:pStyle w:val="1109"/>
              <w:ind w:firstLine="0"/>
              <w:jc w:val="center"/>
              <w:spacing w:line="240" w:lineRule="auto"/>
              <w:widowControl w:val="off"/>
              <w:rPr>
                <w:rFonts w:hint="eastAsia" w:ascii="宋体" w:hAnsi="宋体" w:cs="宋体"/>
                <w:sz w:val="21"/>
              </w:rPr>
            </w:pPr>
            <w:r>
              <w:rPr>
                <w:rFonts w:hint="eastAsia"/>
                <w:b/>
                <w:bCs/>
                <w:sz w:val="21"/>
              </w:rPr>
              <w:t xml:space="preserve">功能及技术指标</w:t>
            </w:r>
            <w:r/>
          </w:p>
        </w:tc>
        <w:tc>
          <w:tcPr>
            <w:tcW w:w="7344" w:type="dxa"/>
            <w:vAlign w:val="center"/>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b/>
                <w:color w:val="000000"/>
                <w:sz w:val="21"/>
                <w:lang w:bidi="ar"/>
              </w:rPr>
              <w:t xml:space="preserve">技术参数要求</w:t>
            </w:r>
            <w:r/>
          </w:p>
        </w:tc>
      </w:tr>
      <w:tr>
        <w:trPr>
          <w:jc w:val="center"/>
        </w:trPr>
        <w:tc>
          <w:tcPr>
            <w:tcW w:w="1183" w:type="dxa"/>
            <w:vAlign w:val="center"/>
            <w:textDirection w:val="lrTb"/>
            <w:noWrap w:val="false"/>
          </w:tcPr>
          <w:p>
            <w:pPr>
              <w:pStyle w:val="1109"/>
              <w:ind w:firstLine="0"/>
              <w:jc w:val="center"/>
              <w:spacing w:line="240" w:lineRule="auto"/>
              <w:widowControl w:val="off"/>
              <w:rPr>
                <w:rFonts w:hint="eastAsia" w:ascii="宋体" w:hAnsi="宋体" w:cs="宋体"/>
                <w:bCs/>
                <w:color w:val="000000"/>
                <w:sz w:val="21"/>
                <w:lang w:bidi="ar"/>
              </w:rPr>
            </w:pPr>
            <w:r>
              <w:rPr>
                <w:rFonts w:hint="eastAsia" w:ascii="宋体" w:hAnsi="宋体" w:cs="宋体"/>
                <w:bCs/>
                <w:color w:val="000000"/>
                <w:sz w:val="21"/>
                <w:lang w:bidi="ar"/>
              </w:rPr>
              <w:t xml:space="preserve">存储授权</w:t>
            </w:r>
            <w:r/>
          </w:p>
        </w:tc>
        <w:tc>
          <w:tcPr>
            <w:tcW w:w="7344" w:type="dxa"/>
            <w:textDirection w:val="lrTb"/>
            <w:noWrap w:val="false"/>
          </w:tcPr>
          <w:p>
            <w:pPr>
              <w:pStyle w:val="1109"/>
              <w:ind w:firstLine="0"/>
              <w:spacing w:line="240" w:lineRule="auto"/>
              <w:widowControl w:val="off"/>
              <w:rPr>
                <w:rFonts w:hint="eastAsia" w:ascii="宋体" w:hAnsi="宋体" w:cs="宋体"/>
                <w:bCs/>
                <w:color w:val="000000"/>
                <w:sz w:val="21"/>
                <w:lang w:bidi="ar"/>
              </w:rPr>
            </w:pPr>
            <w:r>
              <w:rPr>
                <w:rFonts w:hint="eastAsia" w:ascii="宋体" w:hAnsi="宋体" w:cs="宋体"/>
                <w:bCs/>
                <w:color w:val="000000"/>
                <w:sz w:val="21"/>
                <w:lang w:bidi="ar"/>
              </w:rPr>
              <w:t xml:space="preserve">存储授权</w:t>
            </w:r>
            <w:r>
              <w:rPr>
                <w:rFonts w:hint="eastAsia" w:ascii="宋体" w:hAnsi="宋体" w:cs="宋体"/>
                <w:sz w:val="21"/>
              </w:rPr>
              <w:t xml:space="preserve">≥5</w:t>
            </w:r>
            <w:r>
              <w:rPr>
                <w:rFonts w:hint="eastAsia" w:ascii="宋体" w:hAnsi="宋体" w:cs="宋体"/>
                <w:bCs/>
                <w:color w:val="000000"/>
                <w:sz w:val="21"/>
                <w:lang w:bidi="ar"/>
              </w:rPr>
              <w:t xml:space="preserve">00T</w:t>
            </w:r>
            <w:r/>
          </w:p>
        </w:tc>
      </w:tr>
      <w:tr>
        <w:trPr>
          <w:jc w:val="center"/>
          <w:trHeight w:val="90"/>
        </w:trPr>
        <w:tc>
          <w:tcPr>
            <w:tcW w:w="1183" w:type="dxa"/>
            <w:vAlign w:val="center"/>
            <w:textDirection w:val="lrTb"/>
            <w:noWrap w:val="false"/>
          </w:tcPr>
          <w:p>
            <w:pPr>
              <w:pStyle w:val="1109"/>
              <w:ind w:firstLine="0"/>
              <w:jc w:val="center"/>
              <w:spacing w:line="240" w:lineRule="auto"/>
              <w:widowControl w:val="off"/>
              <w:rPr>
                <w:rFonts w:hint="eastAsia" w:ascii="宋体" w:hAnsi="宋体" w:cs="宋体"/>
                <w:sz w:val="21"/>
              </w:rPr>
            </w:pPr>
            <w:r>
              <w:rPr>
                <w:rFonts w:hint="eastAsia" w:cs="宋体"/>
                <w:color w:val="000000"/>
              </w:rPr>
              <w:t xml:space="preserve">★</w:t>
            </w:r>
            <w:r>
              <w:rPr>
                <w:rFonts w:hint="eastAsia" w:ascii="宋体" w:hAnsi="宋体" w:cs="宋体"/>
                <w:sz w:val="21"/>
              </w:rPr>
              <w:t xml:space="preserve">硬件配置</w:t>
            </w:r>
            <w:r/>
          </w:p>
        </w:tc>
        <w:tc>
          <w:tcPr>
            <w:tcW w:w="7344" w:type="dxa"/>
            <w:vAlign w:val="center"/>
            <w:textDirection w:val="lrTb"/>
            <w:noWrap w:val="false"/>
          </w:tcPr>
          <w:p>
            <w:pPr>
              <w:rPr>
                <w:rFonts w:cs="宋体"/>
                <w:szCs w:val="21"/>
              </w:rPr>
            </w:pPr>
            <w:r>
              <w:rPr>
                <w:rFonts w:hint="eastAsia" w:cs="宋体"/>
                <w:bCs/>
                <w:color w:val="000000"/>
                <w:szCs w:val="21"/>
                <w:lang w:bidi="ar"/>
              </w:rPr>
              <w:t xml:space="preserve">提供3节点分布式存储设备，多客户端多目录状态且70%的读写混合情况下≥100000次/秒IOPS</w:t>
            </w:r>
            <w:r>
              <w:rPr>
                <w:rFonts w:hint="eastAsia" w:cs="宋体"/>
                <w:bCs/>
                <w:color w:val="000000"/>
                <w:szCs w:val="21"/>
                <w:lang w:eastAsia="zh-CN" w:bidi="ar"/>
              </w:rPr>
              <w:t xml:space="preserve">；</w:t>
            </w:r>
            <w:r>
              <w:rPr>
                <w:rFonts w:hint="eastAsia" w:cs="宋体"/>
                <w:szCs w:val="21"/>
              </w:rPr>
              <w:t xml:space="preserve">单节点配置：2U设备，CPU与操作系统符合中国信息安全测评中心和国家保密科技测评中心公布的安全可靠测评结果，≥2颗C86-4G架构物理CPU ,单颗主频≥2.5GHZ，核数≥16核，内存≥256GB DDR5 5600，系统盘容量≥960GB SSD（需保证有480GB空间做冗余），缓存盘容量≥6.4T NVME 混合SSD，数据盘容量≥128T SATA，冗余电源，接口≥4千兆电口+4万兆光口，含2台24个万兆光口+2个40G光口后端交换机（配置所需多模光模块）</w:t>
            </w:r>
            <w:r/>
          </w:p>
        </w:tc>
      </w:tr>
      <w:tr>
        <w:trPr>
          <w:jc w:val="center"/>
          <w:trHeight w:val="90"/>
        </w:trPr>
        <w:tc>
          <w:tcPr>
            <w:tcW w:w="1183" w:type="dxa"/>
            <w:vAlign w:val="center"/>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系统架构</w:t>
            </w:r>
            <w:r/>
          </w:p>
        </w:tc>
        <w:tc>
          <w:tcPr>
            <w:tcW w:w="7344" w:type="dxa"/>
            <w:vAlign w:val="center"/>
            <w:textDirection w:val="lrTb"/>
            <w:noWrap w:val="false"/>
          </w:tcPr>
          <w:p>
            <w:pPr>
              <w:rPr>
                <w:rFonts w:cs="宋体"/>
                <w:szCs w:val="21"/>
              </w:rPr>
            </w:pPr>
            <w:r>
              <w:rPr>
                <w:rFonts w:hint="eastAsia" w:cs="宋体"/>
                <w:szCs w:val="21"/>
              </w:rPr>
              <w:t xml:space="preserve">采用全对称分布式架构，元数据和数据都融合部署在存储节点上，不需要使用独立管理节点（元数据节点或索引节点）；元数据、数据均采用集群方式部署，任何一个节点出现故障，不影响数据的正常访问</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对象存储</w:t>
            </w:r>
            <w:r/>
          </w:p>
        </w:tc>
        <w:tc>
          <w:tcPr>
            <w:tcW w:w="7344" w:type="dxa"/>
            <w:vAlign w:val="center"/>
            <w:textDirection w:val="lrTb"/>
            <w:noWrap w:val="false"/>
          </w:tcPr>
          <w:p>
            <w:pPr>
              <w:rPr>
                <w:rFonts w:cs="宋体"/>
                <w:szCs w:val="21"/>
              </w:rPr>
            </w:pPr>
            <w:r>
              <w:rPr>
                <w:rFonts w:hint="eastAsia" w:cs="宋体"/>
                <w:szCs w:val="21"/>
              </w:rPr>
              <w:t xml:space="preserve">配置对象存储Qos功能，可以设置不同用户访问某个bucket的带宽/请求数上限，从而防止边缘业务的过多资源占用</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szCs w:val="21"/>
              </w:rPr>
              <w:t xml:space="preserve">配置bucket的生命周期配置功能，用于定期清理不需要的旧对象，从而处理垃圾数据，释放被占用的多余存储空间</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文件存储</w:t>
            </w:r>
            <w:r/>
          </w:p>
        </w:tc>
        <w:tc>
          <w:tcPr>
            <w:tcW w:w="7344" w:type="dxa"/>
            <w:vAlign w:val="center"/>
            <w:textDirection w:val="lrTb"/>
            <w:noWrap w:val="false"/>
          </w:tcPr>
          <w:p>
            <w:pPr>
              <w:rPr>
                <w:rFonts w:cs="宋体"/>
                <w:szCs w:val="21"/>
              </w:rPr>
            </w:pPr>
            <w:r>
              <w:rPr>
                <w:rFonts w:hint="eastAsia" w:cs="宋体"/>
                <w:szCs w:val="21"/>
              </w:rPr>
              <w:t xml:space="preserve">提供一个统一的全局命名空间，系统内所有节点的存储资源被整合为一个超大容量的文件存储空间，资源完全共享，避免存储空间因为提前划分造成浪费，文件系统内任意数据可通过任意节点进行读写访问</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szCs w:val="21"/>
              </w:rPr>
              <w:t xml:space="preserve">配置对任意目录层级打快照的功能，并支持对目录以及该目录下的子目录同时打快照，定时快照间隔最短支持15分钟，支持快照数≥20000个。支持快照重命名功能，支持快照点任意文件数据恢复</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szCs w:val="21"/>
              </w:rPr>
              <w:t xml:space="preserve">支持为文件夹开启WORM保护功能，文件进入被保护状态后只能被读取，无法被修改或删除，对关键数据实行写保护，杜绝病毒破坏，非法篡改。内置WORM独立时钟系统，被保护文件不会因系统时间变化而提前退出保护状态</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color w:val="000000"/>
              </w:rPr>
              <w:t xml:space="preserve">▲</w:t>
            </w:r>
            <w:r>
              <w:rPr>
                <w:rFonts w:hint="eastAsia" w:cs="宋体"/>
                <w:szCs w:val="21"/>
              </w:rPr>
              <w:t xml:space="preserve">为降低数据长期保存成本，文件存储应提供数据缩减的能力，支持无损压缩，支持对文件目录为单位配置数据压缩策略，可选择节省容量优先和性能优先两种策略</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ascii="宋体" w:hAnsi="宋体" w:cs="宋体"/>
                <w:color w:val="000000"/>
                <w:szCs w:val="21"/>
              </w:rPr>
              <w:t xml:space="preserve">▲</w:t>
            </w:r>
            <w:r>
              <w:rPr>
                <w:rFonts w:hint="eastAsia" w:cs="宋体"/>
                <w:szCs w:val="21"/>
              </w:rPr>
              <w:t xml:space="preserve">一套存储支持100亿+的文件规模，且在海量数据的条件下保持性能稳定，衰减不超过5%</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块存储</w:t>
            </w:r>
            <w:r/>
          </w:p>
        </w:tc>
        <w:tc>
          <w:tcPr>
            <w:tcW w:w="7344" w:type="dxa"/>
            <w:vAlign w:val="center"/>
            <w:textDirection w:val="lrTb"/>
            <w:noWrap w:val="false"/>
          </w:tcPr>
          <w:p>
            <w:pPr>
              <w:rPr>
                <w:rFonts w:cs="宋体"/>
                <w:szCs w:val="21"/>
              </w:rPr>
            </w:pPr>
            <w:r>
              <w:rPr>
                <w:rFonts w:hint="eastAsia" w:cs="宋体"/>
                <w:szCs w:val="21"/>
              </w:rPr>
              <w:t xml:space="preserve">提供一致性组快照，支持将多个LUN加入一致性组，并支持创建一致性组快照，对数据库进行数据保护</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ascii="宋体" w:hAnsi="宋体" w:cs="宋体"/>
                <w:color w:val="000000"/>
                <w:szCs w:val="21"/>
              </w:rPr>
              <w:t xml:space="preserve">▲</w:t>
            </w:r>
            <w:r>
              <w:rPr>
                <w:rFonts w:hint="eastAsia" w:cs="宋体"/>
                <w:szCs w:val="21"/>
              </w:rPr>
              <w:t xml:space="preserve">存储策略，支持以LUN为粒度配置副本数、分层QOS、条带数等存储策略，以实现在性能、成本，可靠性等指标上的平衡兼顾</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cs="宋体"/>
                <w:color w:val="000000"/>
                <w:szCs w:val="21"/>
              </w:rPr>
              <w:t xml:space="preserve">提供定时快照保护，支持按照时间点、时间段为LUN或一致性组设置定时快照策略，实现数据的本地定时备份</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cs="宋体"/>
                <w:color w:val="000000"/>
                <w:szCs w:val="21"/>
              </w:rPr>
              <w:t xml:space="preserve">提供快照链状结构展示页面，方便用户管理快照数据和进行快照恢复</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可靠性</w:t>
            </w:r>
            <w:r/>
          </w:p>
        </w:tc>
        <w:tc>
          <w:tcPr>
            <w:tcW w:w="7344" w:type="dxa"/>
            <w:vAlign w:val="center"/>
            <w:textDirection w:val="lrTb"/>
            <w:noWrap w:val="false"/>
          </w:tcPr>
          <w:p>
            <w:pPr>
              <w:rPr>
                <w:rFonts w:cs="宋体"/>
                <w:szCs w:val="21"/>
              </w:rPr>
            </w:pPr>
            <w:r>
              <w:rPr>
                <w:rFonts w:hint="eastAsia" w:cs="宋体"/>
                <w:szCs w:val="21"/>
              </w:rPr>
              <w:t xml:space="preserve">支持硬盘亚健康预测、检测和故障自动处理，坏道定时扫描，静默错误检测，能够提前预判硬盘故障风险，做好硬件更换准备，并在界面上做出提示</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ascii="宋体" w:hAnsi="宋体" w:cs="宋体"/>
                <w:color w:val="000000"/>
                <w:szCs w:val="21"/>
              </w:rPr>
              <w:t xml:space="preserve">▲</w:t>
            </w:r>
            <w:r>
              <w:rPr>
                <w:rFonts w:hint="eastAsia" w:cs="宋体"/>
                <w:szCs w:val="21"/>
              </w:rPr>
              <w:t xml:space="preserve">支持在集群满载（容量使用率达90%）的条件下仍能保持性能稳定，衰减不超过5%</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cs="宋体"/>
                <w:color w:val="000000"/>
                <w:szCs w:val="21"/>
              </w:rPr>
              <w:t xml:space="preserve">存储内置DNS负载均衡功能，存储根据节点资源开销统计算法选择合适的节点来应答客户端DNS请求，从而实现客户端访问存储集群的负载均衡</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cs="宋体"/>
                <w:color w:val="000000"/>
                <w:szCs w:val="21"/>
              </w:rPr>
              <w:t xml:space="preserve">当主机或者磁盘故障后，自动利用集群内空闲磁盘空间，将故障数据重新恢复，确保用户数据的可靠性和安全性，并能够在界面上显示数据重建进度，每TB 数据重构恢复时间≤15 分钟</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ascii="宋体" w:hAnsi="宋体" w:cs="宋体"/>
                <w:color w:val="000000"/>
                <w:szCs w:val="21"/>
              </w:rPr>
              <w:t xml:space="preserve">▲</w:t>
            </w:r>
            <w:r>
              <w:rPr>
                <w:rFonts w:hint="eastAsia" w:cs="宋体"/>
                <w:color w:val="000000"/>
                <w:szCs w:val="21"/>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性能</w:t>
            </w:r>
            <w:r/>
          </w:p>
        </w:tc>
        <w:tc>
          <w:tcPr>
            <w:tcW w:w="7344" w:type="dxa"/>
            <w:vAlign w:val="center"/>
            <w:textDirection w:val="lrTb"/>
            <w:noWrap w:val="false"/>
          </w:tcPr>
          <w:p>
            <w:pPr>
              <w:rPr>
                <w:rFonts w:cs="宋体"/>
                <w:szCs w:val="21"/>
              </w:rPr>
            </w:pPr>
            <w:r>
              <w:rPr>
                <w:rFonts w:hint="eastAsia" w:cs="宋体"/>
                <w:szCs w:val="21"/>
              </w:rPr>
              <w:t xml:space="preserve">块存储，支持创建多个虚拟IP池，实现多个不同IP网段的客户端集群接入时的高可用</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szCs w:val="21"/>
              </w:rPr>
              <w:t xml:space="preserve">支持高性能的NVMe SSD和低时延RDMA网络提升存储的吞吐带宽，NVMe SSD做高性能分层，提升整体存储性能，冷数据则自动回刷至大容量HDD存储层</w:t>
            </w:r>
            <w:r/>
          </w:p>
        </w:tc>
      </w:tr>
      <w:tr>
        <w:trPr>
          <w:jc w:val="center"/>
          <w:trHeight w:val="90"/>
        </w:trPr>
        <w:tc>
          <w:tcPr>
            <w:tcW w:w="1183" w:type="dxa"/>
            <w:vAlign w:val="center"/>
            <w:vMerge w:val="restart"/>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运维管理</w:t>
            </w:r>
            <w:r/>
          </w:p>
        </w:tc>
        <w:tc>
          <w:tcPr>
            <w:tcW w:w="7344" w:type="dxa"/>
            <w:vAlign w:val="center"/>
            <w:textDirection w:val="lrTb"/>
            <w:noWrap w:val="false"/>
          </w:tcPr>
          <w:p>
            <w:pPr>
              <w:rPr>
                <w:rFonts w:cs="宋体"/>
                <w:szCs w:val="21"/>
              </w:rPr>
            </w:pPr>
            <w:r>
              <w:rPr>
                <w:rFonts w:hint="eastAsia" w:ascii="宋体" w:hAnsi="宋体" w:cs="宋体"/>
                <w:color w:val="000000"/>
                <w:szCs w:val="21"/>
              </w:rPr>
              <w:t xml:space="preserve">▲</w:t>
            </w:r>
            <w:r>
              <w:rPr>
                <w:rFonts w:hint="eastAsia" w:cs="宋体"/>
                <w:szCs w:val="21"/>
              </w:rPr>
              <w:t xml:space="preserve">支持查看文件系统客户端（CIFS/NFS/FTP）的连接个数，以及每个连接的具体信息（客户端地址、对应的存储节点地址、带宽、OPS、时延、元数据OPS、元数据时延），便于管理员查看客户端的接入情况，识别访问热点及快速定位业务访问故障</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cs="宋体"/>
                <w:szCs w:val="21"/>
              </w:rPr>
              <w:t xml:space="preserve">支持对硬件平台的CPU、内存、磁盘、网卡状态进行监控和页面展示，并模拟实物服务器，硬件的故障亮灯展示在监控界面上，比如硬盘故障亮灯</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szCs w:val="21"/>
              </w:rPr>
            </w:pPr>
            <w:r>
              <w:rPr>
                <w:rFonts w:hint="eastAsia" w:ascii="宋体" w:hAnsi="宋体" w:cs="宋体"/>
                <w:color w:val="000000"/>
                <w:szCs w:val="21"/>
              </w:rPr>
              <w:t xml:space="preserve">▲</w:t>
            </w:r>
            <w:r>
              <w:rPr>
                <w:rFonts w:hint="eastAsia" w:cs="宋体"/>
                <w:color w:val="000000"/>
                <w:szCs w:val="21"/>
              </w:rPr>
              <w:t xml:space="preserve">支持以文件目录为单位对存储性能进行监控，对共享目录的带宽、时延、OPS、元数据OPS、元数据时延等指标进行可视化操作与趋势跟踪，能有效支持对业务问题的溯源排查</w:t>
            </w:r>
            <w:r/>
          </w:p>
        </w:tc>
      </w:tr>
      <w:tr>
        <w:trPr>
          <w:jc w:val="center"/>
          <w:trHeight w:val="90"/>
        </w:trPr>
        <w:tc>
          <w:tcPr>
            <w:tcW w:w="1183" w:type="dxa"/>
            <w:vAlign w:val="center"/>
            <w:vMerge w:val="continue"/>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r>
            <w:r/>
          </w:p>
        </w:tc>
        <w:tc>
          <w:tcPr>
            <w:tcW w:w="7344" w:type="dxa"/>
            <w:vAlign w:val="center"/>
            <w:textDirection w:val="lrTb"/>
            <w:noWrap w:val="false"/>
          </w:tcPr>
          <w:p>
            <w:pPr>
              <w:rPr>
                <w:rFonts w:cs="宋体"/>
                <w:color w:val="000000"/>
                <w:szCs w:val="21"/>
              </w:rPr>
            </w:pPr>
            <w:r>
              <w:rPr>
                <w:rFonts w:hint="eastAsia" w:ascii="宋体" w:hAnsi="宋体" w:cs="宋体"/>
                <w:color w:val="000000"/>
                <w:szCs w:val="21"/>
              </w:rPr>
              <w:t xml:space="preserve">▲</w:t>
            </w:r>
            <w:r>
              <w:rPr>
                <w:rFonts w:hint="eastAsia" w:cs="宋体"/>
                <w:color w:val="000000"/>
                <w:szCs w:val="21"/>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r>
      <w:tr>
        <w:trPr>
          <w:jc w:val="center"/>
          <w:trHeight w:val="90"/>
        </w:trPr>
        <w:tc>
          <w:tcPr>
            <w:tcW w:w="1183" w:type="dxa"/>
            <w:vAlign w:val="center"/>
            <w:textDirection w:val="lrTb"/>
            <w:noWrap w:val="false"/>
          </w:tcPr>
          <w:p>
            <w:pPr>
              <w:pStyle w:val="1109"/>
              <w:ind w:firstLine="0"/>
              <w:jc w:val="center"/>
              <w:spacing w:line="240" w:lineRule="auto"/>
              <w:widowControl w:val="off"/>
              <w:rPr>
                <w:rFonts w:hint="eastAsia" w:ascii="宋体" w:hAnsi="宋体" w:cs="宋体"/>
                <w:sz w:val="21"/>
              </w:rPr>
            </w:pPr>
            <w:r>
              <w:rPr>
                <w:rFonts w:hint="eastAsia" w:ascii="宋体" w:hAnsi="宋体" w:cs="宋体"/>
                <w:sz w:val="21"/>
              </w:rPr>
              <w:t xml:space="preserve">服务要求</w:t>
            </w:r>
            <w:r/>
          </w:p>
        </w:tc>
        <w:tc>
          <w:tcPr>
            <w:tcW w:w="7344" w:type="dxa"/>
            <w:vAlign w:val="center"/>
            <w:textDirection w:val="lrTb"/>
            <w:noWrap w:val="false"/>
          </w:tcPr>
          <w:p>
            <w:pPr>
              <w:rPr>
                <w:rFonts w:cs="宋体"/>
                <w:color w:val="000000"/>
                <w:szCs w:val="21"/>
              </w:rPr>
            </w:pPr>
            <w:r>
              <w:rPr>
                <w:rFonts w:hint="eastAsia"/>
                <w:szCs w:val="21"/>
              </w:rPr>
              <w:t xml:space="preserve">提供5年软硬件原厂质保服务</w:t>
            </w:r>
            <w:r/>
          </w:p>
        </w:tc>
      </w:tr>
    </w:tbl>
    <w:p>
      <w:pPr>
        <w:ind w:firstLine="420"/>
        <w:spacing w:line="360" w:lineRule="auto"/>
        <w:rPr>
          <w:rFonts w:hint="eastAsia" w:ascii="宋体" w:hAnsi="宋体" w:cs="宋体"/>
          <w:b/>
          <w:bCs/>
          <w:szCs w:val="21"/>
        </w:rPr>
      </w:pPr>
      <w:r>
        <w:rPr>
          <w:rFonts w:hint="eastAsia" w:ascii="宋体" w:hAnsi="宋体" w:cs="宋体"/>
          <w:b/>
          <w:bCs/>
          <w:szCs w:val="21"/>
        </w:rPr>
        <w:t xml:space="preserve">六、售后服务等其它要求</w:t>
      </w:r>
      <w:r/>
    </w:p>
    <w:p>
      <w:pPr>
        <w:ind w:firstLine="420"/>
        <w:spacing w:line="360" w:lineRule="auto"/>
        <w:rPr>
          <w:rFonts w:hint="eastAsia" w:ascii="宋体" w:hAnsi="宋体" w:cs="宋体"/>
          <w:szCs w:val="21"/>
        </w:rPr>
      </w:pPr>
      <w:r>
        <w:rPr>
          <w:rFonts w:hint="eastAsia" w:ascii="宋体" w:hAnsi="宋体" w:cs="宋体"/>
          <w:szCs w:val="21"/>
        </w:rPr>
        <w:t xml:space="preserve">1.供方须向需方提供中文操作手册和维修手册。</w:t>
      </w:r>
      <w:r/>
    </w:p>
    <w:p>
      <w:pPr>
        <w:ind w:firstLine="420"/>
        <w:spacing w:line="360" w:lineRule="auto"/>
        <w:rPr>
          <w:rFonts w:hint="eastAsia" w:ascii="宋体" w:hAnsi="宋体" w:cs="宋体"/>
          <w:szCs w:val="21"/>
        </w:rPr>
      </w:pPr>
      <w:r>
        <w:rPr>
          <w:rFonts w:hint="eastAsia" w:ascii="宋体" w:hAnsi="宋体" w:cs="宋体"/>
          <w:szCs w:val="21"/>
        </w:rPr>
        <w:t xml:space="preserve">2.供方负责安装、调试、并承担因此发生的一切费用。</w:t>
      </w:r>
      <w:r/>
    </w:p>
    <w:p>
      <w:pPr>
        <w:ind w:firstLine="420"/>
        <w:spacing w:line="360" w:lineRule="auto"/>
        <w:rPr>
          <w:rFonts w:hint="eastAsia" w:ascii="宋体" w:hAnsi="宋体" w:cs="宋体"/>
          <w:szCs w:val="21"/>
        </w:rPr>
      </w:pPr>
      <w:r>
        <w:rPr>
          <w:rFonts w:hint="eastAsia" w:ascii="宋体" w:hAnsi="宋体" w:cs="宋体"/>
          <w:szCs w:val="21"/>
        </w:rPr>
        <w:t xml:space="preserve">3.设备安装后，医院按国家标准进行质量验收。供方应向需方提供详细的验收标准、验收手册。当双方对验收标准有争议时，可委托双方一致认可的国家相关权威检测中心进行检测，费用由责任方承担。</w:t>
      </w:r>
      <w:r/>
    </w:p>
    <w:p>
      <w:pPr>
        <w:ind w:firstLine="420"/>
        <w:spacing w:line="360" w:lineRule="auto"/>
        <w:rPr>
          <w:rFonts w:hint="eastAsia" w:ascii="宋体" w:hAnsi="宋体" w:cs="宋体"/>
          <w:szCs w:val="21"/>
        </w:rPr>
      </w:pPr>
      <w:r>
        <w:rPr>
          <w:rFonts w:hint="eastAsia" w:ascii="宋体" w:hAnsi="宋体" w:cs="宋体"/>
          <w:szCs w:val="21"/>
        </w:rPr>
        <w:t xml:space="preserve">4.供方应提供现场技术培训；保证使用人员正常操作设备的各种功能。</w:t>
      </w:r>
      <w:r/>
    </w:p>
    <w:p>
      <w:pPr>
        <w:ind w:firstLine="420"/>
        <w:spacing w:line="360" w:lineRule="auto"/>
        <w:rPr>
          <w:rFonts w:hint="eastAsia" w:ascii="宋体" w:hAnsi="宋体" w:cs="宋体"/>
          <w:szCs w:val="21"/>
        </w:rPr>
      </w:pPr>
      <w:r>
        <w:rPr>
          <w:rFonts w:hint="eastAsia" w:ascii="宋体" w:hAnsi="宋体" w:cs="宋体"/>
          <w:szCs w:val="21"/>
        </w:rPr>
        <w:t xml:space="preserve">5.供方免费提供安装、调试设备的耗品。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6.提供原厂保修≥5年。</w:t>
      </w:r>
      <w:r/>
    </w:p>
    <w:p>
      <w:pPr>
        <w:ind w:firstLine="420"/>
        <w:spacing w:line="360" w:lineRule="auto"/>
        <w:rPr>
          <w:rFonts w:hint="eastAsia" w:ascii="宋体" w:hAnsi="宋体" w:cs="宋体"/>
          <w:b/>
          <w:bCs/>
          <w:szCs w:val="21"/>
        </w:rPr>
      </w:pPr>
      <w:r>
        <w:rPr>
          <w:rFonts w:hint="eastAsia" w:ascii="宋体" w:hAnsi="宋体" w:cs="宋体"/>
          <w:b/>
          <w:bCs/>
          <w:szCs w:val="21"/>
        </w:rPr>
        <w:t xml:space="preserve">七、交货期限：</w:t>
      </w:r>
      <w:r/>
    </w:p>
    <w:p>
      <w:pPr>
        <w:ind w:firstLine="420"/>
        <w:spacing w:line="360" w:lineRule="auto"/>
        <w:rPr>
          <w:rFonts w:hint="eastAsia" w:ascii="宋体" w:hAnsi="宋体" w:cs="宋体"/>
          <w:szCs w:val="21"/>
        </w:rPr>
      </w:pPr>
      <w:r>
        <w:rPr>
          <w:rFonts w:hint="eastAsia" w:ascii="宋体" w:hAnsi="宋体" w:cs="宋体"/>
          <w:szCs w:val="21"/>
        </w:rPr>
        <w:t xml:space="preserve">成交供应商应在收到采购人的书面供货通知后30天内将产品运抵采购人指定地点并完成安装、调试，通过验收，具体时间和批次要求以采购人书面通知载明的为准。</w:t>
      </w:r>
      <w:r/>
    </w:p>
    <w:p>
      <w:pPr>
        <w:ind w:firstLine="420"/>
        <w:spacing w:line="360" w:lineRule="auto"/>
        <w:rPr>
          <w:rFonts w:hint="eastAsia" w:ascii="宋体" w:hAnsi="宋体" w:cs="宋体"/>
          <w:szCs w:val="21"/>
        </w:rPr>
      </w:pPr>
      <w:r>
        <w:rPr>
          <w:rFonts w:hint="eastAsia" w:ascii="宋体" w:hAnsi="宋体" w:cs="宋体"/>
          <w:b/>
          <w:bCs/>
          <w:szCs w:val="21"/>
        </w:rPr>
        <w:t xml:space="preserve">八、报价要求</w:t>
      </w:r>
      <w:r/>
    </w:p>
    <w:p>
      <w:pPr>
        <w:ind w:firstLine="420"/>
        <w:spacing w:line="360" w:lineRule="auto"/>
        <w:rPr>
          <w:rFonts w:hint="eastAsia" w:ascii="宋体" w:hAnsi="宋体" w:cs="宋体"/>
          <w:szCs w:val="21"/>
        </w:rPr>
      </w:pPr>
      <w:r>
        <w:rPr>
          <w:rFonts w:hint="eastAsia" w:ascii="宋体" w:hAnsi="宋体" w:cs="宋体"/>
          <w:szCs w:val="21"/>
        </w:rPr>
        <w:t xml:space="preserve">各投标人须对所投标段内容进行报价，价格包括但不限于本合同所涉全部设备、辅助材料、安装、调试、培训、验收、人工、机械、运输、仓储、保险、运费、各种税费、劳保、专利技术及质保期间等一切费用；医院平台各系统（如HIS系统、LIS系统、PACS系统等）的接口费用（如有）；与现有/后期设备对接等（如有）；甲方无须支付其他任何费用。</w:t>
      </w:r>
      <w:r/>
    </w:p>
    <w:p>
      <w:pPr>
        <w:ind w:firstLine="420"/>
        <w:spacing w:line="360" w:lineRule="auto"/>
        <w:rPr>
          <w:rFonts w:hint="eastAsia" w:ascii="宋体" w:hAnsi="宋体" w:cs="宋体"/>
          <w:szCs w:val="21"/>
        </w:rPr>
      </w:pPr>
      <w:r>
        <w:rPr>
          <w:rFonts w:hint="eastAsia" w:ascii="宋体" w:hAnsi="宋体" w:cs="宋体"/>
          <w:szCs w:val="21"/>
        </w:rPr>
        <w:t xml:space="preserve">注：计量设备（如为）需配合医院完成首次计量检定或校准工作，时间根据计量检测机构安排，费用包含进报价内。</w:t>
      </w:r>
      <w:r/>
    </w:p>
    <w:p>
      <w:pPr>
        <w:ind w:firstLine="420"/>
        <w:spacing w:line="360" w:lineRule="auto"/>
        <w:rPr>
          <w:rFonts w:hint="eastAsia" w:ascii="宋体" w:hAnsi="宋体" w:cs="宋体"/>
          <w:b/>
          <w:bCs/>
          <w:szCs w:val="21"/>
        </w:rPr>
      </w:pPr>
      <w:r>
        <w:rPr>
          <w:rFonts w:hint="eastAsia" w:ascii="宋体" w:hAnsi="宋体" w:cs="宋体"/>
          <w:b/>
          <w:bCs/>
          <w:szCs w:val="21"/>
        </w:rPr>
        <w:t xml:space="preserve">九、付款方式</w:t>
      </w:r>
      <w:r/>
    </w:p>
    <w:p>
      <w:pPr>
        <w:ind w:firstLine="420"/>
        <w:spacing w:line="360" w:lineRule="auto"/>
        <w:rPr>
          <w:rFonts w:hint="eastAsia" w:ascii="宋体" w:hAnsi="宋体" w:cs="宋体"/>
          <w:szCs w:val="21"/>
        </w:rPr>
      </w:pPr>
      <w:r>
        <w:rPr>
          <w:rFonts w:hint="eastAsia" w:ascii="宋体" w:hAnsi="宋体" w:cs="宋体"/>
          <w:szCs w:val="21"/>
        </w:rPr>
        <w:t xml:space="preserve">采购合同签订生效后，</w:t>
      </w:r>
      <w:r>
        <w:rPr>
          <w:rFonts w:hint="eastAsia" w:ascii="宋体" w:hAnsi="宋体" w:cs="宋体"/>
          <w:szCs w:val="21"/>
          <w:lang w:val="en-US" w:eastAsia="zh-CN"/>
        </w:rPr>
        <w:t xml:space="preserve">采购人</w:t>
      </w:r>
      <w:r>
        <w:rPr>
          <w:rFonts w:hint="eastAsia" w:ascii="宋体" w:hAnsi="宋体" w:cs="宋体"/>
          <w:szCs w:val="21"/>
        </w:rPr>
        <w:t xml:space="preserve">在15个工作日内支付合同金额30%的预付款。待安装调试结束后向</w:t>
      </w:r>
      <w:r>
        <w:rPr>
          <w:rFonts w:hint="eastAsia" w:ascii="宋体" w:hAnsi="宋体" w:cs="宋体"/>
          <w:szCs w:val="21"/>
          <w:lang w:val="en-US" w:eastAsia="zh-CN"/>
        </w:rPr>
        <w:t xml:space="preserve">采购人</w:t>
      </w:r>
      <w:r>
        <w:rPr>
          <w:rFonts w:hint="eastAsia" w:ascii="宋体" w:hAnsi="宋体" w:cs="宋体"/>
          <w:szCs w:val="21"/>
        </w:rPr>
        <w:t xml:space="preserve">提供单据后，由</w:t>
      </w:r>
      <w:r>
        <w:rPr>
          <w:rFonts w:hint="eastAsia" w:ascii="宋体" w:hAnsi="宋体" w:cs="宋体"/>
          <w:szCs w:val="21"/>
          <w:lang w:val="en-US" w:eastAsia="zh-CN"/>
        </w:rPr>
        <w:t xml:space="preserve">采购人</w:t>
      </w:r>
      <w:r>
        <w:rPr>
          <w:rFonts w:hint="eastAsia" w:ascii="宋体" w:hAnsi="宋体" w:cs="宋体"/>
          <w:szCs w:val="21"/>
        </w:rPr>
        <w:t xml:space="preserve">一次性付合同总价70%。</w:t>
      </w:r>
      <w:r/>
    </w:p>
    <w:p>
      <w:pPr>
        <w:spacing w:line="360" w:lineRule="auto"/>
        <w:rPr>
          <w:rFonts w:hint="eastAsia" w:hAnsi="宋体" w:cs="宋体"/>
          <w:b/>
          <w:sz w:val="24"/>
          <w:szCs w:val="21"/>
          <w:u w:val="single"/>
        </w:rPr>
      </w:pPr>
      <w:r>
        <w:rPr>
          <w:rFonts w:hAnsi="宋体" w:cs="宋体"/>
          <w:b/>
          <w:sz w:val="24"/>
          <w:szCs w:val="21"/>
          <w:u w:val="single"/>
        </w:rPr>
        <w:br w:type="page" w:clear="all"/>
      </w:r>
      <w:bookmarkEnd w:id="309"/>
      <w:r/>
      <w:r/>
    </w:p>
    <w:p>
      <w:pPr>
        <w:pStyle w:val="886"/>
        <w:numPr>
          <w:ilvl w:val="0"/>
          <w:numId w:val="3"/>
        </w:numPr>
        <w:rPr>
          <w:rFonts w:ascii="Microsoft New Tai Lue" w:hAnsi="Microsoft New Tai Lue" w:cs="Microsoft New Tai Lue"/>
        </w:rPr>
      </w:pPr>
      <w:r/>
      <w:bookmarkStart w:id="310" w:name="_Toc31774"/>
      <w:r/>
      <w:bookmarkStart w:id="311" w:name="_Toc91836565"/>
      <w:r/>
      <w:bookmarkStart w:id="312" w:name="_Toc7374"/>
      <w:r>
        <w:rPr>
          <w:rFonts w:ascii="Microsoft New Tai Lue" w:hAnsi="Microsoft New Tai Lue" w:cs="Microsoft New Tai Lue"/>
        </w:rPr>
        <w:t xml:space="preserve">评标方法与评标标准</w:t>
      </w:r>
      <w:bookmarkEnd w:id="310"/>
      <w:r/>
      <w:r/>
    </w:p>
    <w:p>
      <w:pPr>
        <w:ind w:firstLine="420"/>
        <w:jc w:val="left"/>
        <w:spacing w:line="360" w:lineRule="auto"/>
        <w:rPr>
          <w:rFonts w:hint="eastAsia" w:ascii="宋体" w:hAnsi="宋体" w:cs="宋体"/>
          <w:bCs/>
          <w:szCs w:val="21"/>
          <w:lang w:bidi="ar"/>
        </w:rPr>
      </w:pPr>
      <w:r>
        <w:rPr>
          <w:rFonts w:hint="eastAsia" w:ascii="宋体" w:hAnsi="宋体" w:cs="宋体"/>
          <w:bCs/>
          <w:szCs w:val="21"/>
          <w:lang w:bidi="ar"/>
        </w:rPr>
        <w:t xml:space="preserve">一、评标方法</w:t>
      </w:r>
      <w:r/>
    </w:p>
    <w:p>
      <w:pPr>
        <w:ind w:firstLine="420"/>
        <w:jc w:val="left"/>
        <w:spacing w:line="360" w:lineRule="auto"/>
        <w:rPr>
          <w:rFonts w:hint="eastAsia" w:ascii="宋体" w:hAnsi="宋体" w:cs="宋体"/>
          <w:bCs/>
          <w:szCs w:val="21"/>
          <w:lang w:bidi="ar"/>
        </w:rPr>
      </w:pPr>
      <w:r>
        <w:rPr>
          <w:rFonts w:hint="eastAsia" w:ascii="宋体" w:hAnsi="宋体" w:cs="宋体"/>
          <w:bCs/>
          <w:szCs w:val="21"/>
          <w:lang w:bidi="ar"/>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cs="宋体"/>
          <w:bCs/>
          <w:szCs w:val="21"/>
          <w:lang w:bidi="ar"/>
        </w:rPr>
      </w:pPr>
      <w:r>
        <w:rPr>
          <w:rFonts w:hint="eastAsia" w:ascii="宋体" w:hAnsi="宋体" w:cs="宋体"/>
          <w:bCs/>
          <w:szCs w:val="21"/>
          <w:lang w:bidi="ar"/>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cs="宋体"/>
          <w:bCs/>
          <w:szCs w:val="21"/>
          <w:lang w:bidi="ar"/>
        </w:rPr>
      </w:pPr>
      <w:r>
        <w:rPr>
          <w:rFonts w:hint="eastAsia" w:ascii="宋体" w:hAnsi="宋体" w:cs="宋体"/>
          <w:bCs/>
          <w:szCs w:val="21"/>
          <w:lang w:bidi="ar"/>
        </w:rPr>
        <w:t xml:space="preserve">综合评分保留至小数点后两位。</w:t>
      </w:r>
      <w:r/>
    </w:p>
    <w:p>
      <w:pPr>
        <w:rPr>
          <w:rFonts w:cs="宋体"/>
          <w:b/>
        </w:rPr>
      </w:pPr>
      <w:r>
        <w:rPr>
          <w:rFonts w:hint="eastAsia" w:cs="宋体"/>
          <w:b/>
        </w:rPr>
        <w:t xml:space="preserve">二、评分标准：</w:t>
      </w:r>
      <w:r/>
    </w:p>
    <w:p>
      <w:pPr>
        <w:ind w:firstLine="422"/>
        <w:rPr>
          <w:rFonts w:cs="宋体"/>
          <w:b/>
          <w:bCs/>
        </w:rPr>
      </w:pPr>
      <w:r/>
      <w:bookmarkStart w:id="313" w:name="_Toc327797595"/>
      <w:r/>
      <w:bookmarkStart w:id="314" w:name="_Toc325800314"/>
      <w:r/>
      <w:bookmarkStart w:id="315" w:name="_Toc287731895"/>
      <w:r/>
      <w:bookmarkStart w:id="316" w:name="_Toc327964644"/>
      <w:r/>
      <w:bookmarkStart w:id="317" w:name="_Toc332378266"/>
      <w:r/>
      <w:bookmarkStart w:id="318" w:name="_Toc331167597"/>
      <w:r>
        <w:rPr>
          <w:rFonts w:hint="eastAsia" w:cs="宋体"/>
          <w:b/>
          <w:bCs/>
        </w:rPr>
        <w:t xml:space="preserve">（一）价格分：30分</w:t>
      </w:r>
      <w:r/>
    </w:p>
    <w:p>
      <w:pPr>
        <w:ind w:firstLine="420"/>
        <w:rPr>
          <w:rFonts w:cs="宋体"/>
        </w:rPr>
      </w:pPr>
      <w:r>
        <w:rPr>
          <w:rFonts w:hint="eastAsia" w:cs="宋体"/>
        </w:rPr>
        <w:t xml:space="preserve">第一步：投标总报价低于或等于预算金额（最高限价）的，为有效投标报价。超预算金额（最高限价）的投标报价为无效投标报价。无效投标报价的投标文件不进行评审，也不得标。</w:t>
      </w:r>
      <w:r/>
    </w:p>
    <w:p>
      <w:pPr>
        <w:ind w:firstLine="420"/>
        <w:rPr>
          <w:rFonts w:cs="宋体"/>
        </w:rPr>
      </w:pPr>
      <w:r>
        <w:rPr>
          <w:rFonts w:hint="eastAsia" w:cs="宋体"/>
        </w:rPr>
        <w:t xml:space="preserve">第二步：价格分采用低价优先法计算，即满足招标文件要求且投标价格最低的投标报价为评标基准价，其价格分为满分30分。其他投标人的价格分统一按照下列公式计算：</w:t>
      </w:r>
      <w:r/>
    </w:p>
    <w:p>
      <w:pPr>
        <w:ind w:firstLine="420"/>
        <w:rPr>
          <w:rFonts w:cs="宋体"/>
        </w:rPr>
      </w:pPr>
      <w:r>
        <w:rPr>
          <w:rFonts w:hint="eastAsia" w:cs="宋体"/>
        </w:rPr>
        <w:t xml:space="preserve">投标报价得分＝（评标基准价/投标报价）×30％×100（小数点后保留两位，四舍五入）。</w:t>
      </w:r>
      <w:bookmarkEnd w:id="313"/>
      <w:r/>
      <w:bookmarkEnd w:id="314"/>
      <w:r/>
      <w:bookmarkEnd w:id="315"/>
      <w:r/>
      <w:bookmarkEnd w:id="316"/>
      <w:r/>
      <w:bookmarkEnd w:id="317"/>
      <w:r/>
      <w:bookmarkEnd w:id="318"/>
      <w:r/>
      <w:r/>
    </w:p>
    <w:p>
      <w:pPr>
        <w:ind w:firstLine="422"/>
        <w:rPr>
          <w:b/>
          <w:bCs/>
          <w:szCs w:val="21"/>
        </w:rPr>
      </w:pPr>
      <w:r>
        <w:rPr>
          <w:rFonts w:hint="eastAsia"/>
          <w:b/>
          <w:bCs/>
          <w:szCs w:val="21"/>
        </w:rPr>
        <w:t xml:space="preserve">（二）技术方案及实施方案比较：3</w:t>
      </w:r>
      <w:r>
        <w:rPr>
          <w:rFonts w:hint="eastAsia"/>
          <w:b/>
          <w:bCs/>
          <w:szCs w:val="21"/>
          <w:lang w:val="en-US" w:eastAsia="zh-CN"/>
        </w:rPr>
        <w:t xml:space="preserve">3</w:t>
      </w:r>
      <w:r>
        <w:rPr>
          <w:rFonts w:hint="eastAsia"/>
          <w:b/>
          <w:bCs/>
          <w:szCs w:val="21"/>
        </w:rPr>
        <w:t xml:space="preserve">分</w:t>
      </w:r>
      <w:r/>
    </w:p>
    <w:p>
      <w:pPr>
        <w:ind w:firstLine="422"/>
        <w:rPr>
          <w:rFonts w:cs="宋体"/>
          <w:b/>
          <w:bCs/>
        </w:rPr>
      </w:pPr>
      <w:r>
        <w:rPr>
          <w:rFonts w:hint="eastAsia" w:cs="宋体"/>
          <w:b/>
          <w:bCs/>
        </w:rPr>
        <w:t xml:space="preserve">1、产品整体设计方案（</w:t>
      </w:r>
      <w:r>
        <w:rPr>
          <w:rFonts w:hint="eastAsia" w:cs="宋体"/>
          <w:b/>
          <w:bCs/>
          <w:lang w:val="en-US" w:eastAsia="zh-CN"/>
        </w:rPr>
        <w:t xml:space="preserve">9</w:t>
      </w:r>
      <w:r>
        <w:rPr>
          <w:rFonts w:hint="eastAsia" w:cs="宋体"/>
          <w:b/>
          <w:bCs/>
        </w:rPr>
        <w:t xml:space="preserve">分）</w:t>
      </w:r>
      <w:r/>
    </w:p>
    <w:p>
      <w:pPr>
        <w:ind w:firstLine="420"/>
        <w:rPr>
          <w:rFonts w:cstheme="minorEastAsia"/>
        </w:rPr>
      </w:pPr>
      <w:r>
        <w:rPr>
          <w:rFonts w:hint="eastAsia" w:cstheme="minorEastAsia"/>
          <w:color w:val="000000"/>
        </w:rPr>
        <w:t xml:space="preserve">基于招标文件的采购内容和要求，结合采购人需求，对本项目业务现状、项目需求理解等提</w:t>
      </w:r>
      <w:r>
        <w:rPr>
          <w:rFonts w:hint="eastAsia" w:cstheme="minorEastAsia"/>
        </w:rPr>
        <w:t xml:space="preserve">出与本项目相对应的完整技术方案（</w:t>
      </w:r>
      <w:r>
        <w:rPr>
          <w:rFonts w:hint="eastAsia" w:cstheme="minorEastAsia"/>
          <w:lang w:val="en-US" w:eastAsia="zh-CN"/>
        </w:rPr>
        <w:t xml:space="preserve">9</w:t>
      </w:r>
      <w:r>
        <w:rPr>
          <w:rFonts w:hint="eastAsia" w:cstheme="minorEastAsia"/>
        </w:rPr>
        <w:t xml:space="preserve">分）</w:t>
      </w:r>
      <w:r/>
    </w:p>
    <w:p>
      <w:pPr>
        <w:contextualSpacing/>
        <w:ind w:firstLine="420"/>
        <w:rPr>
          <w:rFonts w:cstheme="minorEastAsia"/>
        </w:rPr>
      </w:pPr>
      <w:r>
        <w:rPr>
          <w:rFonts w:hint="eastAsia" w:cstheme="minorEastAsia"/>
        </w:rPr>
        <w:t xml:space="preserve">技术方案内容完整、考虑周全，有合理化建议、贴合项目实际的得</w:t>
      </w:r>
      <w:r>
        <w:rPr>
          <w:rFonts w:hint="eastAsia" w:cstheme="minorEastAsia"/>
          <w:lang w:val="en-US" w:eastAsia="zh-CN"/>
        </w:rPr>
        <w:t xml:space="preserve">9</w:t>
      </w:r>
      <w:r>
        <w:rPr>
          <w:rFonts w:hint="eastAsia" w:cstheme="minorEastAsia"/>
        </w:rPr>
        <w:t xml:space="preserve">分；技术方案内容比较完整，能达到业务需求，具有一定操作性的得5分；技术方案简单，内容表述不完整，可操作性差的得2分；</w:t>
      </w:r>
      <w:r>
        <w:rPr>
          <w:rFonts w:hint="eastAsia" w:cs="宋体"/>
          <w:lang w:val="en-GB"/>
        </w:rPr>
        <w:t xml:space="preserve">未提供或所提供的方案完全不匹配项目实际情况，且不具备可操作性的，</w:t>
      </w:r>
      <w:r>
        <w:rPr>
          <w:rFonts w:hint="eastAsia" w:cs="宋体"/>
        </w:rPr>
        <w:t xml:space="preserve">不得分</w:t>
      </w:r>
      <w:r>
        <w:rPr>
          <w:rFonts w:hint="eastAsia" w:cs="宋体"/>
          <w:lang w:val="en-GB"/>
        </w:rPr>
        <w:t xml:space="preserve">。</w:t>
      </w:r>
      <w:r/>
    </w:p>
    <w:p>
      <w:pPr>
        <w:ind w:firstLine="422"/>
        <w:rPr>
          <w:rFonts w:cs="宋体"/>
          <w:b/>
          <w:bCs/>
        </w:rPr>
      </w:pPr>
      <w:r>
        <w:rPr>
          <w:rFonts w:hint="eastAsia" w:cs="宋体"/>
          <w:b/>
          <w:bCs/>
        </w:rPr>
        <w:t xml:space="preserve">2、实施方案（8分）</w:t>
      </w:r>
      <w:r/>
    </w:p>
    <w:p>
      <w:pPr>
        <w:ind w:right="105" w:firstLine="420"/>
        <w:rPr>
          <w:rFonts w:cs="宋体"/>
        </w:rPr>
      </w:pPr>
      <w:r>
        <w:rPr>
          <w:rFonts w:hint="eastAsia" w:cs="宋体"/>
        </w:rPr>
        <w:t xml:space="preserve">根据项目建设周期安排、项目组织结构、职责分工、质量保证措施、验收方案是否合理、可行等进行综合评审。</w:t>
      </w:r>
      <w:r/>
    </w:p>
    <w:p>
      <w:pPr>
        <w:contextualSpacing/>
        <w:ind w:firstLine="420"/>
        <w:rPr>
          <w:rFonts w:cstheme="minorEastAsia"/>
        </w:rPr>
      </w:pPr>
      <w:r>
        <w:rPr>
          <w:rFonts w:hint="eastAsia" w:cstheme="minorEastAsia"/>
        </w:rPr>
        <w:t xml:space="preserve">项目实施的建设周期安排合理可行、项目组织结构及分工清晰、质量保证措施丰富有效、针对性强，试运行及验收方案符合相关规范文件要求的，得8分；项目实施的建设周期安排、项目组织结构及分工、质量保证措施等较完整，但针对性、科学性一般的，5分；项目实施的建设周期安排、项目组织保障、质量管控措施等有较多缺漏的，得2分；</w:t>
      </w:r>
      <w:r>
        <w:rPr>
          <w:rFonts w:hint="eastAsia" w:cstheme="minorEastAsia"/>
          <w:lang w:val="en-GB"/>
        </w:rPr>
        <w:t xml:space="preserve">未提供或所提供的方案完全不匹配项目实际情况，且不具备可操作性的，</w:t>
      </w:r>
      <w:r>
        <w:rPr>
          <w:rFonts w:hint="eastAsia" w:cstheme="minorEastAsia"/>
        </w:rPr>
        <w:t xml:space="preserve">不得分</w:t>
      </w:r>
      <w:r>
        <w:rPr>
          <w:rFonts w:hint="eastAsia" w:cstheme="minorEastAsia"/>
          <w:lang w:val="en-GB"/>
        </w:rPr>
        <w:t xml:space="preserve">。</w:t>
      </w:r>
      <w:r/>
    </w:p>
    <w:p>
      <w:pPr>
        <w:ind w:firstLine="422"/>
        <w:rPr>
          <w:rFonts w:cs="宋体"/>
          <w:b/>
          <w:bCs/>
        </w:rPr>
      </w:pPr>
      <w:r>
        <w:rPr>
          <w:rFonts w:hint="eastAsia" w:cs="宋体"/>
          <w:b/>
          <w:bCs/>
        </w:rPr>
        <w:t xml:space="preserve">3、服务方案（8分）</w:t>
      </w:r>
      <w:r/>
    </w:p>
    <w:p>
      <w:pPr>
        <w:ind w:firstLine="480"/>
        <w:rPr>
          <w:rFonts w:cs="宋体"/>
        </w:rPr>
      </w:pPr>
      <w:r>
        <w:rPr>
          <w:rFonts w:hint="eastAsia" w:cs="宋体"/>
        </w:rPr>
        <w:t xml:space="preserve">根据投标人售后服务方案，售后服务方案（需服务流程清晰、服务组织架构明确、服务人员齐备等）进行综合评审。</w:t>
      </w:r>
      <w:r/>
    </w:p>
    <w:p>
      <w:pPr>
        <w:ind w:firstLine="480"/>
        <w:rPr>
          <w:rFonts w:cs="宋体"/>
          <w:lang w:val="en-GB"/>
        </w:rPr>
      </w:pPr>
      <w:r>
        <w:rPr>
          <w:rFonts w:hint="eastAsia" w:cs="宋体"/>
        </w:rPr>
        <w:t xml:space="preserve">方案内容完整详细、逻辑清晰、架构合理性、实用性强，得8分；方案内容较为完整详细、逻辑较清晰、架构合理性、实用性较强，得5分；方案内容简单不完整、逻辑不清晰、架构缺乏合理性、实用性，得2分；</w:t>
      </w:r>
      <w:r>
        <w:rPr>
          <w:rFonts w:hint="eastAsia" w:cs="宋体"/>
          <w:lang w:val="en-GB"/>
        </w:rPr>
        <w:t xml:space="preserve">未提供或所提供的方案完全不匹配项目实际情况，且不具备可操作性的，</w:t>
      </w:r>
      <w:r>
        <w:rPr>
          <w:rFonts w:hint="eastAsia" w:cs="宋体"/>
        </w:rPr>
        <w:t xml:space="preserve">不得分</w:t>
      </w:r>
      <w:r>
        <w:rPr>
          <w:rFonts w:hint="eastAsia" w:cs="宋体"/>
          <w:lang w:val="en-GB"/>
        </w:rPr>
        <w:t xml:space="preserve">。</w:t>
      </w:r>
      <w:r/>
    </w:p>
    <w:p>
      <w:pPr>
        <w:ind w:firstLine="422"/>
        <w:rPr>
          <w:rFonts w:cs="宋体"/>
          <w:b/>
          <w:bCs/>
        </w:rPr>
      </w:pPr>
      <w:r>
        <w:rPr>
          <w:rFonts w:hint="eastAsia" w:cs="宋体"/>
          <w:b/>
          <w:bCs/>
        </w:rPr>
        <w:t xml:space="preserve">4、项目维护及应急管理方案（8分）</w:t>
      </w:r>
      <w:r/>
    </w:p>
    <w:p>
      <w:pPr>
        <w:ind w:firstLine="480"/>
        <w:rPr>
          <w:rFonts w:cs="宋体"/>
        </w:rPr>
      </w:pPr>
      <w:r>
        <w:rPr>
          <w:rFonts w:hint="eastAsia" w:cs="宋体"/>
        </w:rPr>
        <w:t xml:space="preserve">根据投标人提供的项目管理方案（需包含项目范围管理、项目进度管理、项目风险管理、项目应急管理等）进行综合评审。</w:t>
      </w:r>
      <w:r/>
    </w:p>
    <w:p>
      <w:pPr>
        <w:ind w:firstLine="480"/>
        <w:rPr>
          <w:rFonts w:cs="宋体"/>
        </w:rPr>
      </w:pPr>
      <w:r>
        <w:rPr>
          <w:rFonts w:hint="eastAsia" w:cs="宋体"/>
        </w:rPr>
        <w:t xml:space="preserve">方案内容完整详细、逻辑清晰、架构合理性、实用性强，得8分；方案内容较为完整详细、逻辑较清晰、架构合理性、实用性较强，得5分；方案内容简单不完整、逻辑不清晰、架构缺乏合理性、实用性，得2分；未提供方案的不得分。</w:t>
      </w:r>
      <w:r/>
    </w:p>
    <w:p>
      <w:pPr>
        <w:ind w:firstLine="424"/>
        <w:widowControl/>
        <w:rPr>
          <w:rFonts w:cs="宋体"/>
          <w:b/>
          <w:bCs/>
          <w:szCs w:val="21"/>
        </w:rPr>
      </w:pPr>
      <w:r>
        <w:rPr>
          <w:rFonts w:hint="eastAsia" w:cs="宋体"/>
          <w:b/>
          <w:bCs/>
          <w:szCs w:val="21"/>
        </w:rPr>
        <w:t xml:space="preserve">（三）</w:t>
      </w:r>
      <w:r>
        <w:rPr>
          <w:rFonts w:cs="宋体"/>
          <w:b/>
          <w:bCs/>
          <w:szCs w:val="21"/>
        </w:rPr>
        <w:t xml:space="preserve">技术功能响应程度比较</w:t>
      </w:r>
      <w:r>
        <w:rPr>
          <w:rFonts w:hint="eastAsia" w:cs="宋体"/>
          <w:b/>
          <w:bCs/>
          <w:szCs w:val="21"/>
        </w:rPr>
        <w:t xml:space="preserve">：</w:t>
      </w:r>
      <w:r>
        <w:rPr>
          <w:rFonts w:cs="宋体"/>
          <w:b/>
          <w:bCs/>
          <w:szCs w:val="21"/>
        </w:rPr>
        <w:t xml:space="preserve">2</w:t>
      </w:r>
      <w:r>
        <w:rPr>
          <w:rFonts w:hint="eastAsia" w:cs="宋体"/>
          <w:b/>
          <w:bCs/>
          <w:szCs w:val="21"/>
          <w:lang w:val="en-US" w:eastAsia="zh-CN"/>
        </w:rPr>
        <w:t xml:space="preserve">5</w:t>
      </w:r>
      <w:r>
        <w:rPr>
          <w:rFonts w:cs="宋体"/>
          <w:b/>
          <w:bCs/>
          <w:szCs w:val="21"/>
        </w:rPr>
        <w:t xml:space="preserve">分</w:t>
      </w:r>
      <w:r/>
    </w:p>
    <w:p>
      <w:pPr>
        <w:ind w:firstLine="420"/>
        <w:rPr>
          <w:rFonts w:cs="宋体"/>
          <w:color w:val="000000"/>
        </w:rPr>
      </w:pPr>
      <w:r>
        <w:rPr>
          <w:rFonts w:cs="宋体"/>
          <w:color w:val="000000"/>
        </w:rPr>
        <w:t xml:space="preserve">根据投标人所投产品的技术参数对招标文件采购需求中各项技术参数的逐项投标响应情况，由评委进行评议并打分：采购需求中</w:t>
      </w:r>
      <w:r>
        <w:rPr>
          <w:rFonts w:hint="eastAsia" w:cs="宋体"/>
          <w:color w:val="000000"/>
        </w:rPr>
        <w:t xml:space="preserve">★指标为实质性要求，有一项负偏离的，视为无效投标；标注“▲”的内容为重要商务及技术条款，有一项负偏离的，每项扣</w:t>
      </w:r>
      <w:r>
        <w:rPr>
          <w:rFonts w:hint="eastAsia" w:cs="宋体"/>
          <w:color w:val="000000"/>
          <w:lang w:val="en-US" w:eastAsia="zh-CN"/>
        </w:rPr>
        <w:t xml:space="preserve">3</w:t>
      </w:r>
      <w:r>
        <w:rPr>
          <w:rFonts w:hint="eastAsia" w:cs="宋体"/>
          <w:color w:val="000000"/>
        </w:rPr>
        <w:t xml:space="preserve">分；其他非“▲”、“★”号技术参数，每一项负偏离扣</w:t>
      </w:r>
      <w:r>
        <w:rPr>
          <w:rFonts w:cs="宋体"/>
          <w:color w:val="000000"/>
        </w:rPr>
        <w:t xml:space="preserve">1</w:t>
      </w:r>
      <w:r>
        <w:rPr>
          <w:rFonts w:hint="eastAsia" w:cs="宋体"/>
          <w:color w:val="000000"/>
        </w:rPr>
        <w:t xml:space="preserve">分，扣完为止。须逐条响应，缺项漏项视为负偏离</w:t>
      </w:r>
      <w:r>
        <w:rPr>
          <w:rFonts w:cs="宋体"/>
          <w:color w:val="000000"/>
        </w:rPr>
        <w:t xml:space="preserve">。</w:t>
      </w:r>
      <w:r/>
    </w:p>
    <w:p>
      <w:pPr>
        <w:ind w:firstLine="420"/>
        <w:rPr>
          <w:rFonts w:cs="宋体"/>
          <w:color w:val="000000"/>
        </w:rPr>
      </w:pPr>
      <w:r>
        <w:rPr>
          <w:rFonts w:cs="宋体"/>
          <w:color w:val="000000"/>
        </w:rPr>
        <w:t xml:space="preserve">注：</w:t>
      </w:r>
      <w:r>
        <w:rPr>
          <w:rFonts w:hint="eastAsia" w:cs="宋体"/>
          <w:color w:val="000000"/>
        </w:rPr>
        <w:t xml:space="preserve">“▲”</w:t>
      </w:r>
      <w:r>
        <w:rPr>
          <w:rFonts w:cs="宋体"/>
          <w:color w:val="000000"/>
        </w:rPr>
        <w:t xml:space="preserve">的技术参数需提供以下任意一种证明材料：1.具有检验（检测）资质机构出具的检验（检测）报告；2.产品功能界面截图；3.厂家官网截图证明（附网站查询网址）；4.产品彩页。以上证明材料需加盖投标人公章。未提供或提供材料不全的视为负偏离。</w:t>
      </w:r>
      <w:r/>
    </w:p>
    <w:p>
      <w:pPr>
        <w:ind w:firstLine="422"/>
        <w:widowControl/>
        <w:rPr>
          <w:rFonts w:cs="宋体"/>
          <w:b/>
          <w:szCs w:val="21"/>
        </w:rPr>
      </w:pPr>
      <w:r>
        <w:rPr>
          <w:rFonts w:hint="eastAsia" w:cs="宋体"/>
          <w:b/>
          <w:szCs w:val="21"/>
        </w:rPr>
        <w:t xml:space="preserve">（四）投标人实施及服务能力比较：</w:t>
      </w:r>
      <w:r>
        <w:rPr>
          <w:rFonts w:hint="eastAsia" w:cs="宋体"/>
          <w:b/>
          <w:szCs w:val="21"/>
          <w:lang w:val="en-US" w:eastAsia="zh-CN"/>
        </w:rPr>
        <w:t xml:space="preserve">3</w:t>
      </w:r>
      <w:r>
        <w:rPr>
          <w:rFonts w:hint="eastAsia" w:cs="宋体"/>
          <w:b/>
          <w:szCs w:val="21"/>
        </w:rPr>
        <w:t xml:space="preserve">分</w:t>
      </w:r>
      <w:r/>
    </w:p>
    <w:p>
      <w:pPr>
        <w:ind w:firstLine="422"/>
        <w:rPr>
          <w:color w:val="2e75b6" w:themeColor="accent5" w:themeShade="BF"/>
          <w:szCs w:val="21"/>
        </w:rPr>
      </w:pPr>
      <w:r>
        <w:rPr>
          <w:rFonts w:hint="eastAsia"/>
          <w:szCs w:val="21"/>
        </w:rPr>
        <w:t xml:space="preserve">1、项目经理（</w:t>
      </w:r>
      <w:r>
        <w:rPr>
          <w:rFonts w:hint="eastAsia"/>
          <w:szCs w:val="21"/>
          <w:lang w:val="en-US" w:eastAsia="zh-CN"/>
        </w:rPr>
        <w:t xml:space="preserve">1</w:t>
      </w:r>
      <w:r>
        <w:rPr>
          <w:rFonts w:hint="eastAsia"/>
          <w:szCs w:val="21"/>
        </w:rPr>
        <w:t xml:space="preserve">分）</w:t>
      </w:r>
      <w:r>
        <w:rPr>
          <w:rFonts w:hint="eastAsia"/>
          <w:color w:val="2e75b6" w:themeColor="accent5" w:themeShade="BF"/>
          <w:szCs w:val="21"/>
        </w:rPr>
        <w:t xml:space="preserve"> </w:t>
      </w:r>
      <w:r/>
    </w:p>
    <w:p>
      <w:pPr>
        <w:ind w:firstLine="420"/>
        <w:rPr>
          <w:szCs w:val="21"/>
        </w:rPr>
      </w:pPr>
      <w:r>
        <w:rPr>
          <w:szCs w:val="21"/>
        </w:rPr>
        <w:t xml:space="preserve">项目经理具有电子信息相关专业</w:t>
      </w:r>
      <w:r>
        <w:rPr>
          <w:rFonts w:hint="eastAsia"/>
          <w:szCs w:val="21"/>
        </w:rPr>
        <w:t xml:space="preserve">高级</w:t>
      </w:r>
      <w:r>
        <w:rPr>
          <w:rFonts w:hint="eastAsia"/>
          <w:szCs w:val="21"/>
          <w:lang w:val="en-US" w:eastAsia="zh-CN"/>
        </w:rPr>
        <w:t xml:space="preserve">及以上</w:t>
      </w:r>
      <w:r>
        <w:rPr>
          <w:szCs w:val="21"/>
        </w:rPr>
        <w:t xml:space="preserve">工程师职称证书</w:t>
      </w:r>
      <w:r>
        <w:rPr>
          <w:rFonts w:hint="eastAsia"/>
          <w:szCs w:val="21"/>
        </w:rPr>
        <w:t xml:space="preserve">得</w:t>
      </w:r>
      <w:r>
        <w:rPr>
          <w:rFonts w:hint="eastAsia"/>
          <w:szCs w:val="21"/>
          <w:lang w:val="en-US" w:eastAsia="zh-CN"/>
        </w:rPr>
        <w:t xml:space="preserve">1</w:t>
      </w:r>
      <w:r>
        <w:rPr>
          <w:rFonts w:hint="eastAsia"/>
          <w:szCs w:val="21"/>
        </w:rPr>
        <w:t xml:space="preserve">分，最高</w:t>
      </w:r>
      <w:r>
        <w:rPr>
          <w:rFonts w:hint="eastAsia"/>
          <w:szCs w:val="21"/>
          <w:lang w:val="en-US" w:eastAsia="zh-CN"/>
        </w:rPr>
        <w:t xml:space="preserve">1</w:t>
      </w:r>
      <w:r>
        <w:rPr>
          <w:rFonts w:hint="eastAsia"/>
          <w:szCs w:val="21"/>
        </w:rPr>
        <w:t xml:space="preserve">分。</w:t>
      </w:r>
      <w:r/>
    </w:p>
    <w:p>
      <w:pPr>
        <w:ind w:firstLine="422"/>
        <w:rPr>
          <w:szCs w:val="21"/>
        </w:rPr>
      </w:pPr>
      <w:r/>
      <w:bookmarkStart w:id="319" w:name="_Hlk212798403"/>
      <w:r>
        <w:rPr>
          <w:rFonts w:hint="eastAsia"/>
          <w:szCs w:val="21"/>
        </w:rPr>
        <w:t xml:space="preserve">2、项目实施团队其他成员（除项目经理外）（</w:t>
      </w:r>
      <w:r>
        <w:rPr>
          <w:rFonts w:hint="eastAsia"/>
          <w:szCs w:val="21"/>
          <w:lang w:val="en-US" w:eastAsia="zh-CN"/>
        </w:rPr>
        <w:t xml:space="preserve">2</w:t>
      </w:r>
      <w:r>
        <w:rPr>
          <w:rFonts w:hint="eastAsia"/>
          <w:szCs w:val="21"/>
        </w:rPr>
        <w:t xml:space="preserve">分）</w:t>
      </w:r>
      <w:bookmarkEnd w:id="319"/>
      <w:r/>
      <w:r/>
    </w:p>
    <w:p>
      <w:pPr>
        <w:ind w:firstLine="422"/>
        <w:rPr>
          <w:color w:val="2e75b6" w:themeColor="accent5" w:themeShade="BF"/>
          <w:szCs w:val="21"/>
        </w:rPr>
      </w:pPr>
      <w:r/>
      <w:bookmarkStart w:id="320" w:name="_Hlk212798914"/>
      <w:r>
        <w:rPr>
          <w:szCs w:val="21"/>
        </w:rPr>
        <w:t xml:space="preserve">每有一人</w:t>
      </w:r>
      <w:r>
        <w:rPr>
          <w:rFonts w:hint="eastAsia"/>
          <w:szCs w:val="21"/>
          <w:lang w:val="en-US" w:eastAsia="zh-CN"/>
        </w:rPr>
        <w:t xml:space="preserve">具有</w:t>
      </w:r>
      <w:r>
        <w:rPr>
          <w:szCs w:val="21"/>
        </w:rPr>
        <w:t xml:space="preserve">电子信息相关专业</w:t>
      </w:r>
      <w:r>
        <w:rPr>
          <w:rFonts w:hint="eastAsia"/>
          <w:szCs w:val="21"/>
        </w:rPr>
        <w:t xml:space="preserve">中级及以上</w:t>
      </w:r>
      <w:r>
        <w:rPr>
          <w:szCs w:val="21"/>
        </w:rPr>
        <w:t xml:space="preserve">工程师职称证书的</w:t>
      </w:r>
      <w:r>
        <w:rPr>
          <w:rFonts w:hint="eastAsia"/>
          <w:szCs w:val="21"/>
        </w:rPr>
        <w:t xml:space="preserve">每提供1人得</w:t>
      </w:r>
      <w:r>
        <w:rPr>
          <w:rFonts w:hint="eastAsia"/>
          <w:szCs w:val="21"/>
          <w:lang w:val="en-US" w:eastAsia="zh-CN"/>
        </w:rPr>
        <w:t xml:space="preserve">1</w:t>
      </w:r>
      <w:r>
        <w:rPr>
          <w:rFonts w:hint="eastAsia"/>
          <w:szCs w:val="21"/>
        </w:rPr>
        <w:t xml:space="preserve">分，最高</w:t>
      </w:r>
      <w:r>
        <w:rPr>
          <w:rFonts w:hint="eastAsia"/>
          <w:szCs w:val="21"/>
          <w:lang w:val="en-US" w:eastAsia="zh-CN"/>
        </w:rPr>
        <w:t xml:space="preserve">2</w:t>
      </w:r>
      <w:r>
        <w:rPr>
          <w:rFonts w:hint="eastAsia"/>
          <w:szCs w:val="21"/>
        </w:rPr>
        <w:t xml:space="preserve">分</w:t>
      </w:r>
      <w:bookmarkEnd w:id="320"/>
      <w:r>
        <w:rPr>
          <w:rFonts w:hint="eastAsia"/>
          <w:szCs w:val="21"/>
        </w:rPr>
        <w:t xml:space="preserve">。</w:t>
      </w:r>
      <w:r>
        <w:rPr>
          <w:color w:val="2e75b6" w:themeColor="accent5" w:themeShade="BF"/>
          <w:szCs w:val="21"/>
        </w:rPr>
        <w:t xml:space="preserve"> </w:t>
      </w:r>
      <w:r/>
    </w:p>
    <w:p>
      <w:pPr>
        <w:ind w:firstLine="422"/>
        <w:rPr>
          <w:b/>
        </w:rPr>
      </w:pPr>
      <w:r>
        <w:rPr>
          <w:rFonts w:hint="eastAsia"/>
          <w:b/>
        </w:rPr>
        <w:t xml:space="preserve">注：以上1-2项在投标文件中需提供以上人员有效期内的证书复印件及投标单位为该员工缴纳至少最近一期的社保证明复印件并加盖投标单位公章，不提供相关证明不得分。</w:t>
      </w:r>
      <w:r>
        <w:rPr>
          <w:rFonts w:hint="eastAsia"/>
          <w:b/>
          <w:szCs w:val="21"/>
        </w:rPr>
        <w:t xml:space="preserve">同一人员不得重复计分</w:t>
      </w:r>
      <w:r>
        <w:rPr>
          <w:rFonts w:hint="eastAsia"/>
          <w:b/>
        </w:rPr>
        <w:t xml:space="preserve">。</w:t>
      </w:r>
      <w:r/>
    </w:p>
    <w:p>
      <w:pPr>
        <w:ind w:firstLine="422"/>
        <w:rPr>
          <w:rFonts w:cs="宋体"/>
          <w:b/>
          <w:bCs/>
          <w:szCs w:val="21"/>
        </w:rPr>
      </w:pPr>
      <w:r>
        <w:rPr>
          <w:rFonts w:hint="eastAsia" w:cs="宋体"/>
          <w:b/>
          <w:bCs/>
          <w:szCs w:val="21"/>
        </w:rPr>
        <w:t xml:space="preserve">（</w:t>
      </w:r>
      <w:r>
        <w:rPr>
          <w:rFonts w:hint="eastAsia" w:cs="宋体"/>
          <w:b/>
          <w:bCs/>
          <w:szCs w:val="21"/>
          <w:lang w:val="en-US" w:eastAsia="zh-CN"/>
        </w:rPr>
        <w:t xml:space="preserve">五</w:t>
      </w:r>
      <w:r>
        <w:rPr>
          <w:rFonts w:hint="eastAsia" w:cs="宋体"/>
          <w:b/>
          <w:bCs/>
          <w:szCs w:val="21"/>
        </w:rPr>
        <w:t xml:space="preserve">）类似业绩：</w:t>
      </w:r>
      <w:r>
        <w:rPr>
          <w:rFonts w:hint="eastAsia" w:cs="宋体"/>
          <w:b/>
          <w:bCs/>
          <w:szCs w:val="21"/>
          <w:lang w:val="en-US" w:eastAsia="zh-CN"/>
        </w:rPr>
        <w:t xml:space="preserve">9</w:t>
      </w:r>
      <w:r>
        <w:rPr>
          <w:rFonts w:hint="eastAsia" w:cs="宋体"/>
          <w:b/>
          <w:bCs/>
          <w:szCs w:val="21"/>
        </w:rPr>
        <w:t xml:space="preserve">分</w:t>
      </w:r>
      <w:r/>
    </w:p>
    <w:p>
      <w:pPr>
        <w:ind w:firstLine="420"/>
        <w:widowControl/>
        <w:rPr>
          <w:rFonts w:cs="宋体"/>
          <w:szCs w:val="21"/>
        </w:rPr>
      </w:pPr>
      <w:r>
        <w:rPr>
          <w:rFonts w:hint="eastAsia" w:cs="宋体"/>
          <w:szCs w:val="21"/>
        </w:rPr>
        <w:t xml:space="preserve">2023年1月1日至今以来（以合同签订时间为准）</w:t>
      </w:r>
      <w:r>
        <w:rPr>
          <w:rFonts w:cs="宋体"/>
          <w:szCs w:val="21"/>
        </w:rPr>
        <w:t xml:space="preserve">投标人具有类似项目经验的</w:t>
      </w:r>
      <w:r>
        <w:rPr>
          <w:rFonts w:hint="eastAsia" w:cs="宋体"/>
          <w:szCs w:val="21"/>
        </w:rPr>
        <w:t xml:space="preserve">，每提供一个得</w:t>
      </w:r>
      <w:r>
        <w:rPr>
          <w:rFonts w:hint="eastAsia" w:cs="宋体"/>
          <w:szCs w:val="21"/>
          <w:lang w:val="en-US" w:eastAsia="zh-CN"/>
        </w:rPr>
        <w:t xml:space="preserve">3</w:t>
      </w:r>
      <w:r>
        <w:rPr>
          <w:rFonts w:hint="eastAsia" w:cs="宋体"/>
          <w:szCs w:val="21"/>
        </w:rPr>
        <w:t xml:space="preserve">分，最高得</w:t>
      </w:r>
      <w:r>
        <w:rPr>
          <w:rFonts w:hint="eastAsia" w:cs="宋体"/>
          <w:szCs w:val="21"/>
          <w:lang w:val="en-US" w:eastAsia="zh-CN"/>
        </w:rPr>
        <w:t xml:space="preserve">9</w:t>
      </w:r>
      <w:r>
        <w:rPr>
          <w:rFonts w:hint="eastAsia" w:cs="宋体"/>
          <w:szCs w:val="21"/>
        </w:rPr>
        <w:t xml:space="preserve">分。</w:t>
      </w:r>
      <w:r/>
    </w:p>
    <w:p>
      <w:pPr>
        <w:ind w:firstLine="422"/>
        <w:widowControl/>
        <w:rPr>
          <w:rFonts w:cs="宋体"/>
          <w:b/>
          <w:szCs w:val="21"/>
        </w:rPr>
      </w:pPr>
      <w:r>
        <w:rPr>
          <w:rFonts w:hint="eastAsia" w:cs="宋体"/>
          <w:b/>
          <w:szCs w:val="21"/>
        </w:rPr>
        <w:t xml:space="preserve">注：投标文件中需提供相关业绩的合同复印件，并加盖投标人公章，否则不得分。</w:t>
      </w:r>
      <w:r/>
    </w:p>
    <w:p>
      <w:pPr>
        <w:pStyle w:val="1110"/>
        <w:rPr>
          <w:rFonts w:hint="eastAsia" w:ascii="宋体" w:hAnsi="宋体" w:cs="宋体"/>
          <w:bCs/>
          <w:color w:val="000000"/>
          <w:szCs w:val="21"/>
        </w:rPr>
      </w:pPr>
      <w:r>
        <w:rPr>
          <w:rFonts w:hint="eastAsia" w:ascii="宋体" w:hAnsi="宋体" w:cs="宋体"/>
          <w:bCs/>
          <w:color w:val="000000"/>
          <w:szCs w:val="21"/>
        </w:rPr>
      </w:r>
      <w:r/>
    </w:p>
    <w:p>
      <w:pPr>
        <w:ind w:firstLine="420"/>
        <w:widowControl/>
        <w:rPr>
          <w:rFonts w:cs="宋体"/>
          <w:szCs w:val="20"/>
        </w:rPr>
      </w:pPr>
      <w:r>
        <w:rPr>
          <w:rFonts w:hint="eastAsia" w:cs="宋体"/>
          <w:szCs w:val="20"/>
        </w:rPr>
        <w:t xml:space="preserve">备注：</w:t>
      </w:r>
      <w:r/>
    </w:p>
    <w:p>
      <w:pPr>
        <w:ind w:firstLine="420"/>
        <w:widowControl/>
        <w:rPr>
          <w:rFonts w:cs="宋体"/>
          <w:szCs w:val="20"/>
        </w:rPr>
      </w:pPr>
      <w:r>
        <w:rPr>
          <w:rFonts w:hint="eastAsia" w:cs="宋体"/>
          <w:szCs w:val="20"/>
        </w:rPr>
        <w:t xml:space="preserve">1.针对评分标准中评分的每一条，投标人均应提供相关资料并作出相应说明供评委评判，不提供相关资料的视为不具备该项得分的条件。</w:t>
      </w:r>
      <w:r/>
    </w:p>
    <w:p>
      <w:pPr>
        <w:ind w:firstLine="420"/>
        <w:widowControl/>
        <w:rPr>
          <w:rFonts w:cs="宋体"/>
          <w:szCs w:val="20"/>
        </w:rPr>
      </w:pPr>
      <w:r>
        <w:rPr>
          <w:rFonts w:hint="eastAsia" w:cs="宋体"/>
          <w:szCs w:val="20"/>
        </w:rPr>
        <w:t xml:space="preserve">2.投标文件中如出现前后不一致时，评委有权请投标人澄清说明，澄清说明事项涉及评分时，评委有权酌情扣分。</w:t>
      </w:r>
      <w:r/>
    </w:p>
    <w:p>
      <w:pPr>
        <w:spacing w:line="360" w:lineRule="auto"/>
        <w:rPr>
          <w:b/>
          <w:bCs/>
          <w:szCs w:val="21"/>
        </w:rPr>
      </w:pPr>
      <w:r>
        <w:rPr>
          <w:rFonts w:hint="eastAsia" w:cs="宋体"/>
          <w:szCs w:val="20"/>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spacing w:line="360" w:lineRule="auto"/>
        <w:rPr>
          <w:b/>
          <w:bCs/>
          <w:szCs w:val="21"/>
        </w:rPr>
      </w:pPr>
      <w:r>
        <w:rPr>
          <w:b/>
          <w:bCs/>
          <w:szCs w:val="21"/>
        </w:rPr>
        <w:t xml:space="preserve">注：</w:t>
      </w:r>
      <w:r/>
    </w:p>
    <w:p>
      <w:pPr>
        <w:ind w:firstLine="420"/>
        <w:spacing w:line="360" w:lineRule="auto"/>
        <w:tabs>
          <w:tab w:val="left" w:pos="1080" w:leader="none"/>
          <w:tab w:val="left" w:pos="1589" w:leader="none"/>
        </w:tabs>
        <w:rPr>
          <w:szCs w:val="21"/>
        </w:rPr>
      </w:pPr>
      <w:r>
        <w:rPr>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Cs w:val="21"/>
        </w:rPr>
      </w:pPr>
      <w:r>
        <w:rPr>
          <w:szCs w:val="21"/>
        </w:rPr>
        <w:t xml:space="preserve">1、对于未预留份额专门面向中小企业采购的采购项目，以及预留份额项目中的非预留部分采购包，对小微企业报价给予</w:t>
      </w:r>
      <w:r>
        <w:rPr>
          <w:rFonts w:hint="eastAsia"/>
          <w:szCs w:val="21"/>
          <w:u w:val="single"/>
          <w:lang w:val="en-US" w:eastAsia="zh-CN"/>
        </w:rPr>
        <w:t xml:space="preserve">20</w:t>
      </w:r>
      <w:r>
        <w:rPr>
          <w:szCs w:val="21"/>
          <w:u w:val="single"/>
        </w:rPr>
        <w:t xml:space="preserve">%</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Cs w:val="21"/>
        </w:rPr>
      </w:pPr>
      <w:r>
        <w:rPr>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Cs w:val="21"/>
        </w:rPr>
      </w:pPr>
      <w:r>
        <w:rPr>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szCs w:val="21"/>
        </w:rPr>
      </w:pPr>
      <w:r>
        <w:rPr>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二、根据《国务院办公厅关于在政府采购中实施本国产品标准及相关政策的通知》、关于贯彻落实《国务院办公厅关于在政府采购中实施本国产</w:t>
      </w:r>
      <w:r>
        <w:rPr>
          <w:rFonts w:hint="eastAsia" w:ascii="Microsoft New Tai Lue" w:hAnsi="Microsoft New Tai Lue" w:cs="Microsoft New Tai Lue"/>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873"/>
      </w:pPr>
      <w:r/>
      <w:r/>
    </w:p>
    <w:p>
      <w:pPr>
        <w:pStyle w:val="886"/>
        <w:rPr>
          <w:rFonts w:ascii="Microsoft New Tai Lue" w:hAnsi="Microsoft New Tai Lue" w:cs="Microsoft New Tai Lue"/>
        </w:rPr>
      </w:pPr>
      <w:r>
        <w:rPr>
          <w:rFonts w:ascii="Microsoft New Tai Lue" w:hAnsi="Microsoft New Tai Lue" w:cs="Microsoft New Tai Lue"/>
        </w:rPr>
        <w:t xml:space="preserve">第六章 </w:t>
      </w:r>
      <w:bookmarkEnd w:id="311"/>
      <w:r>
        <w:rPr>
          <w:rFonts w:hint="eastAsia" w:ascii="Microsoft New Tai Lue" w:hAnsi="Microsoft New Tai Lue" w:cs="Microsoft New Tai Lue"/>
        </w:rPr>
        <w:t xml:space="preserve">投标文件格式</w:t>
      </w:r>
      <w:bookmarkEnd w:id="312"/>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1086"/>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r/>
      <w:bookmarkStart w:id="321" w:name="_Toc96347900"/>
      <w:r>
        <w:br w:type="page" w:clear="all"/>
      </w:r>
      <w:bookmarkEnd w:id="321"/>
      <w:r/>
      <w:r/>
    </w:p>
    <w:p>
      <w:pPr>
        <w:jc w:val="left"/>
        <w:spacing w:before="100" w:after="100" w:line="360" w:lineRule="auto"/>
        <w:rPr>
          <w:rFonts w:ascii="Microsoft New Tai Lue" w:hAnsi="Microsoft New Tai Lue" w:cs="Microsoft New Tai Lue"/>
          <w:sz w:val="24"/>
        </w:rPr>
      </w:pPr>
      <w:r>
        <w:rPr>
          <w:rFonts w:ascii="Microsoft New Tai Lue" w:hAnsi="Microsoft New Tai Lue" w:cs="Microsoft New Tai Lue"/>
          <w:b/>
          <w:sz w:val="40"/>
          <w:szCs w:val="60"/>
        </w:rPr>
        <w:t xml:space="preserve">附件</w:t>
      </w:r>
      <w:r/>
    </w:p>
    <w:p>
      <w:pPr>
        <w:pStyle w:val="866"/>
        <w:ind w:left="0"/>
        <w:jc w:val="center"/>
        <w:rPr>
          <w:rFonts w:ascii="Microsoft New Tai Lue" w:hAnsi="Microsoft New Tai Lue" w:cs="Microsoft New Tai Lue"/>
          <w:position w:val="0"/>
          <w:sz w:val="60"/>
          <w:szCs w:val="60"/>
        </w:rPr>
      </w:pPr>
      <w:r>
        <w:rPr>
          <w:rFonts w:hint="eastAsia" w:ascii="Microsoft New Tai Lue" w:hAnsi="Microsoft New Tai Lue" w:cs="Microsoft New Tai Lue"/>
          <w:position w:val="0"/>
          <w:sz w:val="60"/>
          <w:szCs w:val="60"/>
        </w:rPr>
        <w:t xml:space="preserve">江苏盛泽医院存储系统采购项目</w:t>
      </w:r>
      <w:r/>
    </w:p>
    <w:p>
      <w:r/>
      <w:r/>
    </w:p>
    <w:p>
      <w:pPr>
        <w:pStyle w:val="869"/>
        <w:jc w:val="center"/>
        <w:rPr>
          <w:rFonts w:ascii="Microsoft New Tai Lue" w:hAnsi="Microsoft New Tai Lue" w:cs="Microsoft New Tai Lue"/>
          <w:b/>
          <w:sz w:val="84"/>
          <w:szCs w:val="84"/>
        </w:rPr>
      </w:pPr>
      <w:r/>
      <w:bookmarkStart w:id="322" w:name="_Toc100905255"/>
      <w:r/>
      <w:r/>
    </w:p>
    <w:p>
      <w:pPr>
        <w:pStyle w:val="869"/>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投 标 文 件</w:t>
      </w:r>
      <w:bookmarkEnd w:id="322"/>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0"/>
          <w:szCs w:val="40"/>
        </w:rPr>
      </w:pPr>
      <w:r>
        <w:rPr>
          <w:rFonts w:ascii="Microsoft New Tai Lue" w:hAnsi="Microsoft New Tai Lue" w:cs="Microsoft New Tai Lue"/>
          <w:b/>
          <w:sz w:val="40"/>
          <w:szCs w:val="40"/>
        </w:rPr>
        <w:t xml:space="preserve">项目编号：</w:t>
      </w:r>
      <w:sdt>
        <w:sdtPr>
          <w15:appearance w15:val="boundingBox"/>
          <w:id w:val="147457479"/>
          <w:placeholder>
            <w:docPart w:val="{e0ccf892-c6c7-4f6f-bb8d-79787105f39e}"/>
          </w:placeholder>
          <w:rPr>
            <w:rFonts w:ascii="Microsoft New Tai Lue" w:hAnsi="Microsoft New Tai Lue" w:cs="Microsoft New Tai Lue"/>
            <w:b/>
            <w:sz w:val="40"/>
            <w:szCs w:val="40"/>
          </w:rPr>
        </w:sdtPr>
        <w:sdtContent>
          <w:r>
            <w:rPr>
              <w:rFonts w:hint="eastAsia" w:ascii="Microsoft New Tai Lue" w:hAnsi="Microsoft New Tai Lue" w:cs="Microsoft New Tai Lue"/>
              <w:b/>
              <w:sz w:val="40"/>
              <w:szCs w:val="40"/>
              <w:lang w:eastAsia="zh-CN"/>
            </w:rPr>
            <w:t xml:space="preserve">JSZC-320509-JITC-G2026-0174</w:t>
          </w:r>
        </w:sdtContent>
      </w:sdt>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869"/>
        <w:jc w:val="center"/>
        <w:rPr>
          <w:rFonts w:ascii="Microsoft New Tai Lue" w:hAnsi="Microsoft New Tai Lue" w:cs="Microsoft New Tai Lue"/>
          <w:b/>
          <w:sz w:val="32"/>
          <w:szCs w:val="32"/>
          <w:u w:val="single"/>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pStyle w:val="869"/>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32"/>
        </w:rPr>
        <w:t xml:space="preserve">联系人及联系方式：</w:t>
      </w:r>
      <w:r>
        <w:rPr>
          <w:rFonts w:ascii="Microsoft New Tai Lue" w:hAnsi="Microsoft New Tai Lue" w:cs="Microsoft New Tai Lue"/>
          <w:b/>
          <w:sz w:val="32"/>
          <w:szCs w:val="32"/>
        </w:rPr>
        <w:t xml:space="preserve">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28"/>
        </w:rPr>
      </w:pPr>
      <w:r>
        <w:rPr>
          <w:rFonts w:ascii="Microsoft New Tai Lue" w:hAnsi="Microsoft New Tai Lue" w:cs="Microsoft New Tai Lue"/>
          <w:b/>
          <w:sz w:val="32"/>
        </w:rPr>
        <w:t xml:space="preserve">二O   年  月  日</w:t>
      </w: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869"/>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（2）法定代表人（非法人单位负责人）身份证明，格式见附件。</w:t>
      </w:r>
      <w:r/>
    </w:p>
    <w:p>
      <w:pPr>
        <w:jc w:val="left"/>
        <w:spacing w:line="300" w:lineRule="exact"/>
        <w:rPr>
          <w:szCs w:val="21"/>
        </w:rPr>
      </w:pPr>
      <w:r>
        <w:rPr>
          <w:rFonts w:hint="eastAsia"/>
          <w:szCs w:val="21"/>
        </w:rPr>
        <w:t xml:space="preserve">（</w:t>
      </w:r>
      <w:r>
        <w:rPr>
          <w:szCs w:val="21"/>
        </w:rPr>
        <w:t xml:space="preserve">3</w:t>
      </w:r>
      <w:r>
        <w:rPr>
          <w:rFonts w:hint="eastAsia"/>
          <w:szCs w:val="21"/>
        </w:rPr>
        <w:t xml:space="preserve">）法定代表人授权委托书（适用于法人/非法人），格式见附件。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w:t>
      </w:r>
      <w:r/>
    </w:p>
    <w:p>
      <w:pPr>
        <w:jc w:val="left"/>
        <w:spacing w:line="300" w:lineRule="exact"/>
        <w:rPr>
          <w:szCs w:val="21"/>
        </w:rPr>
      </w:pPr>
      <w:r>
        <w:rPr>
          <w:rFonts w:hint="eastAsia"/>
          <w:szCs w:val="21"/>
        </w:rPr>
        <w:t xml:space="preserve">（7-1-1）营业执照复印件或自然人的身份证明复印件（或具有同等法律效力的证照），格式见附件。</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w:t>
      </w:r>
      <w:r/>
    </w:p>
    <w:p>
      <w:pPr>
        <w:jc w:val="left"/>
        <w:spacing w:line="300" w:lineRule="exact"/>
        <w:rPr>
          <w:szCs w:val="21"/>
        </w:rPr>
      </w:pPr>
      <w:r>
        <w:rPr>
          <w:rFonts w:hint="eastAsia"/>
          <w:szCs w:val="21"/>
        </w:rPr>
        <w:t xml:space="preserve">（7-2）财务报表等证明文件。</w:t>
      </w:r>
      <w:r/>
    </w:p>
    <w:p>
      <w:pPr>
        <w:jc w:val="left"/>
        <w:spacing w:line="300" w:lineRule="exact"/>
        <w:rPr>
          <w:szCs w:val="21"/>
        </w:rPr>
      </w:pPr>
      <w:r>
        <w:rPr>
          <w:rFonts w:hint="eastAsia"/>
          <w:szCs w:val="21"/>
        </w:rPr>
        <w:t xml:space="preserve">（7-3）具有履行合同所必需的设备和专业技术能力的相关证明材料或承诺函，格式见附件。</w:t>
      </w:r>
      <w:r/>
    </w:p>
    <w:p>
      <w:pPr>
        <w:jc w:val="left"/>
        <w:spacing w:line="300" w:lineRule="exact"/>
        <w:rPr>
          <w:szCs w:val="21"/>
        </w:rPr>
      </w:pPr>
      <w:r>
        <w:rPr>
          <w:rFonts w:hint="eastAsia"/>
          <w:szCs w:val="21"/>
        </w:rPr>
        <w:t xml:space="preserve">（7-4）依法缴纳税收的相关材料，格式见附件。</w:t>
      </w:r>
      <w:r/>
    </w:p>
    <w:p>
      <w:pPr>
        <w:jc w:val="left"/>
        <w:spacing w:line="300" w:lineRule="exact"/>
        <w:rPr>
          <w:szCs w:val="21"/>
        </w:rPr>
      </w:pPr>
      <w:r>
        <w:rPr>
          <w:rFonts w:hint="eastAsia"/>
          <w:szCs w:val="21"/>
        </w:rPr>
        <w:t xml:space="preserve">（7-5）依法缴纳社会保障资金的相关材料，格式见附件。</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（7-8）采购文件要求的其它实质性资格资信证明文件。</w:t>
      </w:r>
      <w:r/>
    </w:p>
    <w:p>
      <w:pPr>
        <w:jc w:val="left"/>
        <w:spacing w:line="300" w:lineRule="exact"/>
        <w:rPr>
          <w:szCs w:val="21"/>
        </w:rPr>
      </w:pPr>
      <w:r>
        <w:rPr>
          <w:rFonts w:hint="eastAsia"/>
          <w:szCs w:val="21"/>
        </w:rPr>
        <w:t xml:space="preserve">（</w:t>
      </w:r>
      <w:r>
        <w:rPr>
          <w:szCs w:val="21"/>
        </w:rPr>
        <w:t xml:space="preserve">8</w:t>
      </w:r>
      <w:r>
        <w:rPr>
          <w:rFonts w:hint="eastAsia"/>
          <w:szCs w:val="21"/>
        </w:rPr>
        <w:t xml:space="preserve">）公章授权书（如需），格式见附件。</w:t>
      </w:r>
      <w:r/>
    </w:p>
    <w:p>
      <w:pPr>
        <w:jc w:val="left"/>
        <w:spacing w:line="300" w:lineRule="exact"/>
        <w:rPr>
          <w:szCs w:val="21"/>
        </w:rPr>
      </w:pPr>
      <w:r>
        <w:rPr>
          <w:rFonts w:hint="eastAsia"/>
          <w:szCs w:val="21"/>
        </w:rPr>
        <w:t xml:space="preserve">（9）售后服务条款</w:t>
      </w:r>
      <w:r/>
    </w:p>
    <w:p>
      <w:pPr>
        <w:pStyle w:val="869"/>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（1）技术</w:t>
      </w:r>
      <w:r>
        <w:rPr>
          <w:rFonts w:hint="eastAsia"/>
          <w:szCs w:val="21"/>
        </w:rPr>
        <w:t xml:space="preserve">条款</w:t>
      </w:r>
      <w:r>
        <w:rPr>
          <w:szCs w:val="21"/>
        </w:rPr>
        <w:t xml:space="preserve">偏离表</w:t>
      </w:r>
      <w:r/>
    </w:p>
    <w:p>
      <w:pPr>
        <w:jc w:val="left"/>
        <w:spacing w:line="300" w:lineRule="exact"/>
        <w:rPr>
          <w:szCs w:val="21"/>
        </w:rPr>
      </w:pPr>
      <w:r>
        <w:rPr>
          <w:szCs w:val="21"/>
        </w:rPr>
        <w:t xml:space="preserve">（2）</w:t>
      </w:r>
      <w:r>
        <w:rPr>
          <w:rFonts w:hint="eastAsia"/>
          <w:szCs w:val="21"/>
        </w:rPr>
        <w:t xml:space="preserve">需求响应</w:t>
      </w:r>
      <w:r>
        <w:rPr>
          <w:szCs w:val="21"/>
        </w:rPr>
        <w:t xml:space="preserve">方案</w:t>
      </w:r>
      <w:r/>
    </w:p>
    <w:p>
      <w:pPr>
        <w:jc w:val="left"/>
        <w:spacing w:line="300" w:lineRule="exact"/>
        <w:rPr>
          <w:szCs w:val="21"/>
        </w:rPr>
      </w:pPr>
      <w:r>
        <w:rPr>
          <w:szCs w:val="21"/>
        </w:rPr>
        <w:t xml:space="preserve">（3）投标人售后服务承诺</w:t>
      </w:r>
      <w:r>
        <w:rPr>
          <w:rFonts w:hint="eastAsia"/>
          <w:szCs w:val="21"/>
        </w:rPr>
        <w:t xml:space="preserve">（如需）</w:t>
      </w:r>
      <w:r/>
    </w:p>
    <w:p>
      <w:pPr>
        <w:jc w:val="left"/>
        <w:spacing w:line="300" w:lineRule="exact"/>
        <w:rPr>
          <w:szCs w:val="21"/>
        </w:rPr>
      </w:pPr>
      <w:r>
        <w:rPr>
          <w:szCs w:val="21"/>
        </w:rPr>
        <w:t xml:space="preserve">（4）用于本项目人员简历表</w:t>
      </w:r>
      <w:r>
        <w:rPr>
          <w:rFonts w:hint="eastAsia"/>
          <w:szCs w:val="21"/>
        </w:rPr>
        <w:t xml:space="preserve">（如需）</w:t>
      </w:r>
      <w:r/>
    </w:p>
    <w:p>
      <w:pPr>
        <w:pStyle w:val="869"/>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（1）要求投标人提交的其他文件材料或证明材料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（3）提供符合政府采购政策的证明材料</w:t>
      </w:r>
      <w:r/>
    </w:p>
    <w:p>
      <w:pPr>
        <w:pStyle w:val="869"/>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w:t>
      </w:r>
      <w:r>
        <w:rPr>
          <w:rFonts w:hint="eastAsia" w:ascii="Microsoft New Tai Lue" w:hAnsi="Microsoft New Tai Lue" w:cs="Microsoft New Tai Lue"/>
          <w:b/>
          <w:sz w:val="24"/>
        </w:rPr>
        <w:t xml:space="preserve">采购文件</w:t>
      </w:r>
      <w:r>
        <w:rPr>
          <w:rFonts w:ascii="Microsoft New Tai Lue" w:hAnsi="Microsoft New Tai Lue" w:cs="Microsoft New Tai Lue"/>
          <w:b/>
          <w:sz w:val="24"/>
        </w:rPr>
        <w:t xml:space="preserve">中评分办法逐项填写）</w:t>
      </w:r>
      <w:r/>
    </w:p>
    <w:p>
      <w:pPr>
        <w:pStyle w:val="866"/>
        <w:ind w:left="1260"/>
      </w:pPr>
      <w:r/>
      <w:r/>
    </w:p>
    <w:tbl>
      <w:tblPr>
        <w:tblStyle w:val="85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8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r/>
    </w:p>
    <w:p>
      <w:pPr>
        <w:pStyle w:val="886"/>
        <w:numPr>
          <w:ilvl w:val="0"/>
          <w:numId w:val="4"/>
        </w:numPr>
        <w:ind w:left="601" w:hanging="601"/>
        <w:spacing w:before="0" w:line="360" w:lineRule="auto"/>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323" w:name="_Toc104560897"/>
      <w:r/>
      <w:bookmarkStart w:id="324" w:name="_Toc103848582"/>
      <w:r/>
      <w:bookmarkStart w:id="325" w:name="_Toc4161"/>
      <w:r/>
      <w:bookmarkStart w:id="326" w:name="_Toc107246274"/>
      <w:r/>
      <w:bookmarkStart w:id="327"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23"/>
      <w:r/>
      <w:bookmarkEnd w:id="324"/>
      <w:r/>
      <w:bookmarkEnd w:id="325"/>
      <w:r/>
      <w:bookmarkEnd w:id="326"/>
      <w:r/>
      <w:r/>
    </w:p>
    <w:p>
      <w:r/>
      <w:r/>
    </w:p>
    <w:p>
      <w:pPr>
        <w:pStyle w:val="886"/>
        <w:spacing w:before="0" w:line="280" w:lineRule="exact"/>
        <w:rPr>
          <w:rFonts w:ascii="Microsoft New Tai Lue" w:hAnsi="Microsoft New Tai Lue" w:cs="Microsoft New Tai Lue"/>
          <w:sz w:val="28"/>
          <w:szCs w:val="24"/>
        </w:rPr>
      </w:pPr>
      <w:r/>
      <w:bookmarkStart w:id="328" w:name="_Toc107246275"/>
      <w:r/>
      <w:bookmarkStart w:id="329" w:name="_Toc13070"/>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327"/>
      <w:r/>
      <w:bookmarkEnd w:id="328"/>
      <w:r/>
      <w:bookmarkEnd w:id="329"/>
      <w:r/>
      <w:r/>
    </w:p>
    <w:p>
      <w:pPr>
        <w:ind w:firstLine="420"/>
        <w:spacing w:before="156" w:line="360" w:lineRule="exact"/>
        <w:rPr>
          <w:szCs w:val="21"/>
        </w:rPr>
      </w:pPr>
      <w:r/>
      <w:bookmarkStart w:id="330" w:name="_Toc103848580"/>
      <w:r/>
      <w:bookmarkStart w:id="331" w:name="_Toc96347902"/>
      <w:r/>
      <w:sdt>
        <w:sdtPr>
          <w15:appearance w15:val="boundingBox"/>
          <w:id w:val="147477889"/>
          <w:placeholder>
            <w:docPart w:val="{e0ccf892-c6c7-4f6f-bb8d-79787105f39e}"/>
          </w:placeholder>
          <w:rPr>
            <w:rFonts w:hint="eastAsia"/>
            <w:szCs w:val="21"/>
            <w:u w:val="single"/>
          </w:rPr>
        </w:sdtPr>
        <w:sdtContent>
          <w:r>
            <w:rPr>
              <w:rFonts w:hint="eastAsia"/>
              <w:szCs w:val="21"/>
              <w:u w:val="single"/>
            </w:rPr>
            <w:t xml:space="preserve">江苏盛泽医院</w:t>
          </w:r>
        </w:sdtContent>
      </w:sdt>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w:t>
      </w:r>
      <w:sdt>
        <w:sdtPr>
          <w15:appearance w15:val="boundingBox"/>
          <w:id w:val="147483574"/>
          <w:placeholder>
            <w:docPart w:val="{e0ccf892-c6c7-4f6f-bb8d-79787105f39e}"/>
          </w:placeholder>
          <w:rPr>
            <w:szCs w:val="21"/>
            <w:u w:val="single"/>
          </w:rPr>
        </w:sdtPr>
        <w:sdtContent>
          <w:r>
            <w:rPr>
              <w:rFonts w:hint="eastAsia"/>
              <w:szCs w:val="21"/>
              <w:u w:val="single"/>
            </w:rPr>
            <w:t xml:space="preserve">江苏盛泽医院存储系统采购项目</w:t>
          </w:r>
        </w:sdtContent>
      </w:sdt>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lang w:eastAsia="zh-CN"/>
        </w:rPr>
        <w:t xml:space="preserve">JSZC-320509-JITC-G2026-0174</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line="360" w:lineRule="exact"/>
        <w:rPr>
          <w:rFonts w:hint="eastAsia" w:ascii="宋体" w:hAnsi="宋体" w:cs="宋体"/>
          <w:szCs w:val="21"/>
        </w:rPr>
      </w:pPr>
      <w:r>
        <w:rPr>
          <w:rFonts w:hint="eastAsia" w:ascii="宋体" w:hAnsi="宋体" w:cs="宋体"/>
          <w:szCs w:val="21"/>
        </w:rPr>
        <w:t xml:space="preserve">为此：</w:t>
      </w:r>
      <w:r/>
    </w:p>
    <w:p>
      <w:pPr>
        <w:pStyle w:val="884"/>
        <w:ind w:firstLine="420"/>
        <w:jc w:val="left"/>
        <w:spacing w:after="0" w:line="360" w:lineRule="exact"/>
        <w:rPr>
          <w:rFonts w:hint="eastAsia" w:ascii="宋体" w:hAnsi="宋体" w:cs="宋体"/>
        </w:rPr>
      </w:pPr>
      <w:r>
        <w:rPr>
          <w:rFonts w:hint="eastAsia" w:ascii="宋体" w:hAnsi="宋体" w:cs="宋体"/>
        </w:rPr>
        <w:t xml:space="preserve">1、我方将按采购文件的规定履行全部责任和义务。</w:t>
      </w:r>
      <w:r/>
    </w:p>
    <w:p>
      <w:pPr>
        <w:pStyle w:val="884"/>
        <w:ind w:firstLine="420"/>
        <w:jc w:val="left"/>
        <w:spacing w:after="0" w:line="360" w:lineRule="exact"/>
        <w:rPr>
          <w:rFonts w:hint="eastAsia" w:ascii="宋体" w:hAnsi="宋体" w:cs="宋体"/>
          <w:szCs w:val="21"/>
        </w:rPr>
      </w:pPr>
      <w:r>
        <w:rPr>
          <w:rFonts w:hint="eastAsia" w:ascii="宋体" w:hAnsi="宋体" w:cs="宋体"/>
        </w:rPr>
        <w:t xml:space="preserve">2、我方已详细审查全部采购文件，我们完全理解并同意</w:t>
      </w:r>
      <w:r>
        <w:rPr>
          <w:rFonts w:hint="eastAsia" w:ascii="宋体" w:hAnsi="宋体" w:cs="宋体"/>
          <w:szCs w:val="21"/>
        </w:rPr>
        <w:t xml:space="preserve">放弃对采购文件提出质疑或争议的权利。</w:t>
      </w:r>
      <w:r/>
    </w:p>
    <w:p>
      <w:pPr>
        <w:pStyle w:val="884"/>
        <w:ind w:firstLine="420"/>
        <w:jc w:val="left"/>
        <w:spacing w:after="0" w:line="360" w:lineRule="exact"/>
        <w:rPr>
          <w:rFonts w:hint="eastAsia" w:ascii="宋体" w:hAnsi="宋体" w:cs="宋体"/>
        </w:rPr>
      </w:pPr>
      <w:r>
        <w:rPr>
          <w:rFonts w:hint="eastAsia" w:ascii="宋体" w:hAnsi="宋体" w:cs="宋体"/>
          <w:szCs w:val="21"/>
        </w:rPr>
        <w:t xml:space="preserve">3、本投标有效期为自投标日起</w:t>
      </w:r>
      <w:r>
        <w:rPr>
          <w:rFonts w:hint="eastAsia" w:ascii="宋体" w:hAnsi="宋体" w:cs="宋体"/>
          <w:szCs w:val="21"/>
          <w:u w:val="single"/>
        </w:rPr>
        <w:t xml:space="preserve">90日历天</w:t>
      </w:r>
      <w:r>
        <w:rPr>
          <w:rFonts w:hint="eastAsia" w:ascii="宋体" w:hAnsi="宋体" w:cs="宋体"/>
          <w:szCs w:val="21"/>
        </w:rPr>
        <w:t xml:space="preserve">。</w:t>
      </w:r>
      <w:r/>
    </w:p>
    <w:p>
      <w:pPr>
        <w:pStyle w:val="884"/>
        <w:ind w:firstLine="420"/>
        <w:jc w:val="left"/>
        <w:spacing w:after="0" w:line="360" w:lineRule="exact"/>
        <w:rPr>
          <w:rFonts w:hint="eastAsia" w:ascii="宋体" w:hAnsi="宋体" w:cs="宋体"/>
          <w:szCs w:val="21"/>
        </w:rPr>
      </w:pPr>
      <w:r>
        <w:rPr>
          <w:rFonts w:hint="eastAsia" w:ascii="宋体" w:hAnsi="宋体" w:cs="宋体"/>
          <w:szCs w:val="21"/>
        </w:rPr>
        <w:t xml:space="preserve">4、如果在规定的递交投标文件截止时间后，我方在投标有效期内撤销投标文件，投标保证金将不予退还。</w:t>
      </w:r>
      <w:r/>
    </w:p>
    <w:p>
      <w:pPr>
        <w:pStyle w:val="884"/>
        <w:ind w:firstLine="420"/>
        <w:jc w:val="left"/>
        <w:spacing w:after="0" w:line="360" w:lineRule="exact"/>
        <w:rPr>
          <w:rFonts w:hint="eastAsia" w:ascii="宋体" w:hAnsi="宋体" w:cs="宋体"/>
          <w:szCs w:val="21"/>
        </w:rPr>
      </w:pPr>
      <w:r>
        <w:rPr>
          <w:rFonts w:hint="eastAsia" w:ascii="宋体" w:hAnsi="宋体" w:cs="宋体"/>
          <w:szCs w:val="21"/>
        </w:rPr>
        <w:t xml:space="preserve">5、我方同意贵方查询或调查我们提交的与本投标文件有关的声明、文件和资料，并同意在贵方的要求下提供相关文件或证书的原件及其他相关书面材料。</w:t>
      </w:r>
      <w:r/>
    </w:p>
    <w:p>
      <w:pPr>
        <w:pStyle w:val="884"/>
        <w:ind w:firstLine="420"/>
        <w:jc w:val="left"/>
        <w:spacing w:after="0" w:line="360" w:lineRule="exact"/>
        <w:rPr>
          <w:rFonts w:hint="eastAsia" w:ascii="宋体" w:hAnsi="宋体" w:cs="宋体"/>
          <w:szCs w:val="21"/>
        </w:rPr>
      </w:pPr>
      <w:r>
        <w:rPr>
          <w:rFonts w:hint="eastAsia" w:ascii="宋体" w:hAnsi="宋体" w:cs="宋体"/>
          <w:szCs w:val="21"/>
        </w:rPr>
        <w:t xml:space="preserve">6、我方在法律和财务上独立、合法运作并独立于采购方，与采购人为本项目所委托的咨询单位或其附属机构没有直接或间接的任何关联。</w:t>
      </w:r>
      <w:r/>
    </w:p>
    <w:p>
      <w:pPr>
        <w:pStyle w:val="884"/>
        <w:ind w:firstLine="420"/>
        <w:jc w:val="left"/>
        <w:spacing w:after="0" w:line="360" w:lineRule="exact"/>
        <w:rPr>
          <w:rFonts w:hint="eastAsia" w:ascii="宋体" w:hAnsi="宋体" w:cs="宋体"/>
          <w:szCs w:val="21"/>
        </w:rPr>
      </w:pPr>
      <w:r>
        <w:rPr>
          <w:rFonts w:hint="eastAsia" w:ascii="宋体" w:hAnsi="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4"/>
        <w:ind w:firstLine="420"/>
        <w:jc w:val="left"/>
        <w:spacing w:after="0" w:line="36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rPr>
        <w:t xml:space="preserve">我方保证投标文件所提供的全部资料真实可靠，同意提供贵方要求的与该项投标有关的数据或资料，完全理解贵方不一定接受最低价的投标或收到的任何投标。</w:t>
      </w:r>
      <w:r/>
    </w:p>
    <w:p>
      <w:pPr>
        <w:pStyle w:val="884"/>
        <w:ind w:firstLine="420"/>
        <w:jc w:val="left"/>
        <w:spacing w:after="0" w:line="360" w:lineRule="exact"/>
        <w:rPr>
          <w:rFonts w:hint="eastAsia" w:ascii="宋体" w:hAnsi="宋体" w:cs="宋体"/>
          <w:szCs w:val="21"/>
        </w:rPr>
      </w:pPr>
      <w:r>
        <w:rPr>
          <w:rFonts w:hint="eastAsia" w:ascii="宋体" w:hAnsi="宋体" w:cs="宋体"/>
        </w:rPr>
        <w:t xml:space="preserve">9、</w:t>
      </w:r>
      <w:r>
        <w:rPr>
          <w:rFonts w:hint="eastAsia" w:ascii="宋体" w:hAnsi="宋体" w:cs="宋体"/>
          <w:szCs w:val="21"/>
        </w:rPr>
        <w:t xml:space="preserve">与本投标有关的一切往来通讯请寄：</w:t>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固定电话：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邮箱：</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法定代表人或其授权代表（签字或盖章）：</w:t>
      </w:r>
      <w:r>
        <w:rPr>
          <w:rFonts w:hint="eastAsia" w:ascii="宋体" w:hAnsi="宋体" w:cs="宋体"/>
          <w:szCs w:val="21"/>
          <w:u w:val="single"/>
        </w:rPr>
        <w:tab/>
      </w:r>
      <w:r>
        <w:rPr>
          <w:rFonts w:hint="eastAsia" w:ascii="宋体" w:hAnsi="宋体" w:cs="宋体"/>
          <w:szCs w:val="21"/>
          <w:u w:val="single"/>
        </w:rPr>
        <w:tab/>
      </w:r>
      <w:r/>
    </w:p>
    <w:p>
      <w:pPr>
        <w:pStyle w:val="884"/>
        <w:ind w:firstLine="372"/>
        <w:jc w:val="left"/>
        <w:spacing w:after="0" w:line="360" w:lineRule="exact"/>
        <w:rPr>
          <w:rFonts w:hint="eastAsia"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日</w:t>
      </w:r>
      <w:r/>
    </w:p>
    <w:p>
      <w:pPr>
        <w:pStyle w:val="886"/>
        <w:spacing w:before="0"/>
        <w:rPr>
          <w:rFonts w:ascii="Microsoft New Tai Lue" w:hAnsi="Microsoft New Tai Lue" w:cs="Microsoft New Tai Lue"/>
          <w:bCs w:val="0"/>
          <w:sz w:val="24"/>
          <w:szCs w:val="24"/>
        </w:rPr>
      </w:pPr>
      <w:r>
        <w:rPr>
          <w:bCs w:val="0"/>
        </w:rPr>
        <w:br w:type="page" w:clear="all"/>
      </w:r>
      <w:bookmarkStart w:id="332" w:name="_Toc103848583"/>
      <w:r/>
      <w:bookmarkStart w:id="333" w:name="_Toc104560898"/>
      <w:r/>
      <w:bookmarkStart w:id="334" w:name="_Toc107246276"/>
      <w:r/>
      <w:bookmarkStart w:id="335" w:name="_Toc6696"/>
      <w:r>
        <w:rPr>
          <w:rFonts w:ascii="Microsoft New Tai Lue" w:hAnsi="Microsoft New Tai Lue" w:cs="Microsoft New Tai Lue"/>
          <w:bCs w:val="0"/>
          <w:sz w:val="24"/>
          <w:szCs w:val="24"/>
        </w:rPr>
        <w:t xml:space="preserve">（2）</w:t>
      </w:r>
      <w:bookmarkEnd w:id="332"/>
      <w:r/>
      <w:bookmarkEnd w:id="333"/>
      <w:r>
        <w:rPr>
          <w:rFonts w:hint="eastAsia" w:ascii="Microsoft New Tai Lue" w:hAnsi="Microsoft New Tai Lue" w:cs="Microsoft New Tai Lue"/>
          <w:bCs w:val="0"/>
          <w:sz w:val="24"/>
          <w:szCs w:val="24"/>
        </w:rPr>
        <w:t xml:space="preserve">法定代表人（非法人单位负责人）身份证明</w:t>
      </w:r>
      <w:bookmarkEnd w:id="334"/>
      <w:r/>
      <w:bookmarkEnd w:id="335"/>
      <w:r/>
      <w:r/>
    </w:p>
    <w:p>
      <w:pPr>
        <w:pStyle w:val="86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4"/>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6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64"/>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rPr>
          <w:rFonts w:hint="eastAsia"/>
          <w:spacing w:val="-3"/>
        </w:rPr>
        <w:t xml:space="preserve">/非法人单位负责人</w:t>
      </w:r>
      <w:r>
        <w:rPr>
          <w:spacing w:val="-3"/>
        </w:rPr>
        <w:t xml:space="preserve">。</w:t>
      </w:r>
      <w:r/>
    </w:p>
    <w:p>
      <w:pPr>
        <w:pStyle w:val="864"/>
        <w:ind w:firstLine="420"/>
        <w:spacing w:before="170"/>
      </w:pPr>
      <w:r>
        <w:t xml:space="preserve">特此证明。</w:t>
      </w:r>
      <w:r/>
    </w:p>
    <w:p>
      <w:pPr>
        <w:pStyle w:val="864"/>
        <w:ind w:left="1260"/>
        <w:rPr>
          <w:sz w:val="20"/>
        </w:rPr>
      </w:pPr>
      <w:r>
        <w:rPr>
          <w:sz w:val="20"/>
        </w:rPr>
      </w:r>
      <w:r/>
    </w:p>
    <w:p>
      <w:pPr>
        <w:pStyle w:val="864"/>
        <w:ind w:left="1260"/>
        <w:spacing w:before="10"/>
        <w:rPr>
          <w:sz w:val="27"/>
        </w:rPr>
      </w:pPr>
      <w:r>
        <w:rPr>
          <w:sz w:val="27"/>
        </w:rPr>
      </w:r>
      <w:r/>
    </w:p>
    <w:p>
      <w:pPr>
        <w:spacing w:line="480" w:lineRule="auto"/>
        <w:rPr>
          <w:rFonts w:ascii="Microsoft New Tai Lue" w:hAnsi="Microsoft New Tai Lue" w:cs="Microsoft New Tai Lue"/>
        </w:rPr>
      </w:pPr>
      <w:r>
        <w:t xml:space="preserve">附：法定代表人</w:t>
      </w:r>
      <w:r>
        <w:rPr>
          <w:rFonts w:hint="eastAsia"/>
        </w:rPr>
        <w:t xml:space="preserve">（非法人单位负责人）有效期内的身份证复印件</w:t>
      </w:r>
      <w:r>
        <w:rPr>
          <w:rFonts w:ascii="Microsoft New Tai Lue" w:hAnsi="Microsoft New Tai Lue" w:cs="Microsoft New Tai Lue"/>
        </w:rPr>
        <w:t xml:space="preserve">（正反面）</w:t>
      </w:r>
      <w:r/>
    </w:p>
    <w:tbl>
      <w:tblPr>
        <w:tblStyle w:val="857"/>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64"/>
              <w:jc w:val="center"/>
              <w:rPr>
                <w:i/>
                <w:sz w:val="20"/>
              </w:rPr>
            </w:pPr>
            <w:r>
              <w:rPr>
                <w:i/>
                <w:sz w:val="24"/>
              </w:rPr>
              <w:t xml:space="preserve">身份证正面</w:t>
            </w:r>
            <w:r/>
          </w:p>
        </w:tc>
      </w:tr>
    </w:tbl>
    <w:p>
      <w:pPr>
        <w:pStyle w:val="864"/>
        <w:ind w:left="1260"/>
        <w:rPr>
          <w:sz w:val="20"/>
        </w:rPr>
      </w:pPr>
      <w:r>
        <w:rPr>
          <w:sz w:val="20"/>
        </w:rPr>
      </w:r>
      <w:r/>
    </w:p>
    <w:tbl>
      <w:tblPr>
        <w:tblStyle w:val="857"/>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64"/>
              <w:jc w:val="center"/>
              <w:rPr>
                <w:sz w:val="20"/>
              </w:rPr>
            </w:pPr>
            <w:r>
              <w:rPr>
                <w:i/>
                <w:sz w:val="24"/>
              </w:rPr>
              <w:t xml:space="preserve">身份证反面</w:t>
            </w:r>
            <w:r/>
          </w:p>
        </w:tc>
      </w:tr>
    </w:tbl>
    <w:p>
      <w:pPr>
        <w:pStyle w:val="864"/>
        <w:rPr>
          <w:sz w:val="20"/>
        </w:rPr>
      </w:pPr>
      <w:r>
        <w:rPr>
          <w:sz w:val="20"/>
        </w:rPr>
      </w:r>
      <w:r/>
    </w:p>
    <w:p>
      <w:pPr>
        <w:pStyle w:val="864"/>
        <w:rPr>
          <w:sz w:val="20"/>
        </w:rPr>
      </w:pPr>
      <w:r>
        <w:rPr>
          <w:sz w:val="20"/>
        </w:rPr>
      </w:r>
      <w:r/>
    </w:p>
    <w:p>
      <w:pPr>
        <w:pStyle w:val="864"/>
        <w:ind w:left="1260"/>
        <w:rPr>
          <w:sz w:val="20"/>
        </w:rPr>
      </w:pPr>
      <w:r>
        <w:rPr>
          <w:sz w:val="20"/>
        </w:rPr>
      </w:r>
      <w:r/>
    </w:p>
    <w:p>
      <w:pPr>
        <w:pStyle w:val="864"/>
        <w:ind w:left="1260"/>
        <w:spacing w:before="1"/>
        <w:rPr>
          <w:sz w:val="22"/>
        </w:rPr>
      </w:pPr>
      <w:r>
        <w:rPr>
          <w:sz w:val="22"/>
        </w:rPr>
      </w:r>
      <w:r/>
    </w:p>
    <w:p>
      <w:pPr>
        <w:pStyle w:val="864"/>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6"/>
        <w:spacing w:before="0"/>
        <w:rPr>
          <w:rFonts w:hint="eastAsia"/>
          <w:sz w:val="24"/>
        </w:rPr>
      </w:pPr>
      <w:r>
        <w:rPr>
          <w:rFonts w:ascii="Times New Roman" w:hAnsi="Times New Roman"/>
          <w:sz w:val="24"/>
          <w:szCs w:val="24"/>
        </w:rPr>
        <w:br w:type="page" w:clear="all"/>
      </w:r>
      <w:bookmarkStart w:id="336" w:name="_Toc107246277"/>
      <w:r/>
      <w:bookmarkStart w:id="337" w:name="_Toc104560899"/>
      <w:r/>
      <w:bookmarkStart w:id="338" w:name="_Toc103848584"/>
      <w:r/>
      <w:bookmarkStart w:id="339" w:name="_Toc24967"/>
      <w:r>
        <w:rPr>
          <w:rFonts w:ascii="Microsoft New Tai Lue" w:hAnsi="Microsoft New Tai Lue" w:cs="Microsoft New Tai Lue"/>
          <w:bCs w:val="0"/>
          <w:sz w:val="24"/>
          <w:szCs w:val="24"/>
        </w:rPr>
        <w:t xml:space="preserve">（3）法定代表人授权委托书</w:t>
      </w:r>
      <w:bookmarkEnd w:id="336"/>
      <w:r/>
      <w:bookmarkEnd w:id="337"/>
      <w:r/>
      <w:bookmarkEnd w:id="338"/>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339"/>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sdt>
        <w:sdtPr>
          <w15:appearance w15:val="boundingBox"/>
          <w:id w:val="147451771"/>
          <w:placeholder>
            <w:docPart w:val="{8070b540-28b6-43bc-a52a-216542212da5}"/>
          </w:placeholder>
          <w:rPr>
            <w:szCs w:val="21"/>
            <w:u w:val="single"/>
          </w:rPr>
        </w:sdtPr>
        <w:sdtContent>
          <w:r>
            <w:rPr>
              <w:rFonts w:hint="eastAsia"/>
              <w:szCs w:val="21"/>
              <w:u w:val="single"/>
            </w:rPr>
            <w:t xml:space="preserve">江苏盛泽医院存储系统采购项目</w:t>
          </w:r>
        </w:sdtContent>
      </w:sdt>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lang w:eastAsia="zh-CN"/>
        </w:rPr>
        <w:t xml:space="preserve">JSZC-320509-JITC-G2026-0174</w:t>
      </w:r>
      <w:r>
        <w:rPr>
          <w:rFonts w:hint="eastAsia"/>
          <w:szCs w:val="21"/>
          <w:u w:val="single"/>
        </w:rPr>
        <w:t xml:space="preserve">）</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84"/>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84"/>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rPr>
          <w:rFonts w:ascii="Microsoft New Tai Lue" w:hAnsi="Microsoft New Tai Lue" w:cs="Microsoft New Tai Lue"/>
        </w:rPr>
      </w:pPr>
      <w:r>
        <w:rPr>
          <w:rFonts w:hint="eastAsia"/>
          <w:szCs w:val="21"/>
        </w:rPr>
        <w:t xml:space="preserve">附：法定代表人有效期内的</w:t>
      </w:r>
      <w:r>
        <w:rPr>
          <w:rFonts w:ascii="Microsoft New Tai Lue" w:hAnsi="Microsoft New Tai Lue" w:cs="Microsoft New Tai Lue"/>
        </w:rPr>
        <w:t xml:space="preserve">身份证复印件（正反面）</w:t>
      </w:r>
      <w:r/>
    </w:p>
    <w:tbl>
      <w:tblPr>
        <w:tblStyle w:val="85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4"/>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5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4"/>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84"/>
        <w:spacing w:after="0" w:line="240" w:lineRule="auto"/>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84"/>
        <w:spacing w:after="0" w:line="240" w:lineRule="auto"/>
        <w:rPr>
          <w:rFonts w:ascii="Times New Roman" w:hAnsi="Times New Roman"/>
          <w:b/>
          <w:bCs/>
          <w:szCs w:val="21"/>
        </w:rPr>
      </w:pPr>
      <w:r>
        <w:rPr>
          <w:rFonts w:hint="eastAsia" w:ascii="Times New Roman" w:hAnsi="Times New Roman"/>
          <w:b/>
          <w:bCs/>
          <w:szCs w:val="21"/>
        </w:rPr>
        <w:t xml:space="preserve">1.若供应商为分公司或分支机构等无法定代表人的机构（仅当采购文件注明允许分公司或分支机构等投标时），则本投标文件各法定代表人签字处的签署人可为单位负责人。</w:t>
      </w:r>
      <w:r/>
    </w:p>
    <w:p>
      <w:pPr>
        <w:pStyle w:val="884"/>
        <w:spacing w:after="0" w:line="240" w:lineRule="auto"/>
        <w:rPr>
          <w:rFonts w:ascii="Times New Roman" w:hAnsi="Times New Roman"/>
          <w:b/>
          <w:bCs/>
          <w:szCs w:val="21"/>
        </w:rPr>
      </w:pPr>
      <w:r>
        <w:rPr>
          <w:rFonts w:hint="eastAsia" w:ascii="Times New Roman" w:hAnsi="Times New Roman"/>
          <w:b/>
          <w:bCs/>
          <w:szCs w:val="21"/>
        </w:rPr>
        <w:t xml:space="preserve">2.若投标文件中签字之处均为法定代表人本人签署，则可不提供本《授权委托书》，但须提供《法定代表人（非法人单位负责人）身份证明》。</w:t>
      </w:r>
      <w:bookmarkStart w:id="340" w:name="_Toc107246279"/>
      <w:r/>
      <w:bookmarkStart w:id="341" w:name="_Toc104560895"/>
      <w:r/>
      <w:r/>
    </w:p>
    <w:p>
      <w:pPr>
        <w:pStyle w:val="884"/>
        <w:spacing w:after="0" w:line="240" w:lineRule="auto"/>
        <w:rPr>
          <w:rFonts w:ascii="Times New Roman" w:hAnsi="Times New Roman"/>
          <w:b/>
          <w:bCs/>
          <w:szCs w:val="21"/>
        </w:rPr>
      </w:pPr>
      <w:r>
        <w:rPr>
          <w:rFonts w:hint="eastAsia" w:ascii="Times New Roman" w:hAnsi="Times New Roman"/>
          <w:b/>
          <w:bCs/>
          <w:szCs w:val="21"/>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b/>
          <w:bCs/>
          <w:szCs w:val="21"/>
        </w:rPr>
      </w:pPr>
      <w:r>
        <w:rPr>
          <w:rFonts w:hint="eastAsia"/>
          <w:b/>
          <w:bCs/>
          <w:szCs w:val="21"/>
        </w:rPr>
        <w:br w:type="page" w:clear="all"/>
      </w:r>
      <w:r/>
    </w:p>
    <w:p>
      <w:pPr>
        <w:pStyle w:val="886"/>
        <w:spacing w:before="0"/>
        <w:rPr>
          <w:rFonts w:ascii="Times New Roman" w:hAnsi="Times New Roman"/>
          <w:bCs w:val="0"/>
          <w:sz w:val="21"/>
          <w:szCs w:val="24"/>
        </w:rPr>
      </w:pPr>
      <w:r/>
      <w:bookmarkStart w:id="342" w:name="_Toc104560900"/>
      <w:r/>
      <w:bookmarkStart w:id="343" w:name="_Toc5077"/>
      <w:r/>
      <w:bookmarkStart w:id="344" w:name="_Toc103848585"/>
      <w:r/>
      <w:bookmarkStart w:id="345"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投标）</w:t>
      </w:r>
      <w:bookmarkEnd w:id="342"/>
      <w:r/>
      <w:bookmarkEnd w:id="343"/>
      <w:r/>
      <w:bookmarkEnd w:id="344"/>
      <w:r/>
      <w:bookmarkEnd w:id="345"/>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rFonts w:hint="eastAsia"/>
          <w:szCs w:val="21"/>
          <w:u w:val="single"/>
        </w:rPr>
        <w:t xml:space="preserve">江苏盛泽医院存储系统采购项目（项目名称）（项目编号：</w:t>
      </w:r>
      <w:r>
        <w:rPr>
          <w:rFonts w:hint="eastAsia"/>
          <w:szCs w:val="21"/>
          <w:u w:val="single"/>
          <w:lang w:eastAsia="zh-CN"/>
        </w:rPr>
        <w:t xml:space="preserve">JSZC-320509-JITC-G2026-0174</w:t>
      </w:r>
      <w:r>
        <w:rPr>
          <w:rFonts w:hint="eastAsia"/>
          <w:szCs w:val="21"/>
          <w:u w:val="single"/>
        </w:rPr>
        <w:t xml:space="preserve">）</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884"/>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84"/>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85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4"/>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84"/>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85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4"/>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84"/>
        <w:spacing w:line="240" w:lineRule="atLeast"/>
        <w:rPr>
          <w:rFonts w:ascii="Times New Roman" w:hAnsi="Times New Roman"/>
          <w:b/>
          <w:bCs/>
          <w:szCs w:val="21"/>
        </w:rPr>
      </w:pPr>
      <w:r>
        <w:rPr>
          <w:rFonts w:ascii="Times New Roman" w:hAnsi="Times New Roman"/>
          <w:b/>
          <w:bCs/>
          <w:szCs w:val="21"/>
        </w:rPr>
      </w:r>
      <w:r/>
    </w:p>
    <w:p>
      <w:pPr>
        <w:pStyle w:val="884"/>
        <w:spacing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投标自然人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w:t>
      </w:r>
      <w:r>
        <w:rPr>
          <w:rFonts w:hint="eastAsia" w:ascii="Times New Roman" w:hAnsi="Times New Roman"/>
          <w:b/>
          <w:bCs/>
          <w:szCs w:val="21"/>
        </w:rPr>
        <w:t xml:space="preserve">自然人身份证复印件。</w:t>
      </w:r>
      <w:r/>
    </w:p>
    <w:p>
      <w:pPr>
        <w:pStyle w:val="884"/>
        <w:spacing w:line="240" w:lineRule="atLeast"/>
        <w:rPr>
          <w:rFonts w:ascii="Times New Roman" w:hAnsi="Times New Roman"/>
          <w:b/>
          <w:bCs/>
          <w:szCs w:val="21"/>
        </w:rPr>
      </w:pPr>
      <w:r>
        <w:rPr>
          <w:rFonts w:hint="eastAsia" w:ascii="Times New Roman" w:hAnsi="Times New Roman"/>
          <w:b/>
          <w:bCs/>
          <w:szCs w:val="21"/>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b/>
          <w:bCs/>
          <w:szCs w:val="21"/>
        </w:rPr>
      </w:pPr>
      <w:r>
        <w:rPr>
          <w:rFonts w:hint="eastAsia"/>
          <w:b/>
          <w:bCs/>
          <w:szCs w:val="21"/>
        </w:rPr>
        <w:br w:type="page" w:clear="all"/>
      </w:r>
      <w:r/>
    </w:p>
    <w:p>
      <w:pPr>
        <w:pStyle w:val="886"/>
        <w:rPr>
          <w:rFonts w:ascii="Microsoft New Tai Lue" w:hAnsi="Microsoft New Tai Lue" w:cs="Microsoft New Tai Lue"/>
          <w:sz w:val="28"/>
          <w:szCs w:val="24"/>
        </w:rPr>
      </w:pPr>
      <w:r/>
      <w:bookmarkStart w:id="346" w:name="_Toc10333"/>
      <w:r>
        <w:rPr>
          <w:rFonts w:ascii="Microsoft New Tai Lue" w:hAnsi="Microsoft New Tai Lue" w:cs="Microsoft New Tai Lue"/>
          <w:bCs w:val="0"/>
          <w:sz w:val="24"/>
          <w:szCs w:val="24"/>
        </w:rPr>
        <w:t xml:space="preserve">（4）开标一览表</w:t>
      </w:r>
      <w:bookmarkEnd w:id="330"/>
      <w:r/>
      <w:bookmarkEnd w:id="340"/>
      <w:r/>
      <w:bookmarkEnd w:id="341"/>
      <w:r/>
      <w:bookmarkEnd w:id="346"/>
      <w:r/>
      <w:r/>
    </w:p>
    <w:p>
      <w:pPr>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sdt>
        <w:sdtPr>
          <w15:appearance w15:val="boundingBox"/>
          <w:id w:val="147475794"/>
          <w:placeholder>
            <w:docPart w:val="{e0ccf892-c6c7-4f6f-bb8d-79787105f39e}"/>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rPr>
            <w:t xml:space="preserve">江苏盛泽医院存储系统采购项目</w:t>
          </w:r>
        </w:sdtContent>
      </w:sdt>
      <w:r/>
      <w:r/>
    </w:p>
    <w:p>
      <w:pPr>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sdt>
        <w:sdtPr>
          <w15:appearance w15:val="boundingBox"/>
          <w:id w:val="147456871"/>
          <w:placeholder>
            <w:docPart w:val="{e0ccf892-c6c7-4f6f-bb8d-79787105f39e}"/>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lang w:eastAsia="zh-CN"/>
            </w:rPr>
            <w:t xml:space="preserve">JSZC-320509-JITC-G2026-0174</w:t>
          </w:r>
        </w:sdtContent>
      </w:sdt>
      <w:r/>
      <w:bookmarkStart w:id="347" w:name="_Toc103848581"/>
      <w:r/>
      <w:r/>
    </w:p>
    <w:tbl>
      <w:tblPr>
        <w:tblStyle w:val="857"/>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投标总价</w:t>
            </w:r>
            <w:r/>
          </w:p>
        </w:tc>
        <w:tc>
          <w:tcPr>
            <w:tcW w:w="5636"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（人民币，小写）元</w:t>
            </w:r>
            <w:r/>
          </w:p>
          <w:p>
            <w:pPr>
              <w:jc w:val="center"/>
              <w:spacing w:line="420" w:lineRule="auto"/>
              <w:widowControl/>
              <w:rPr>
                <w:rFonts w:hint="eastAsia" w:ascii="宋体" w:hAnsi="宋体" w:cs="宋体"/>
                <w:bCs/>
                <w:sz w:val="24"/>
              </w:rPr>
            </w:pPr>
            <w:r>
              <w:rPr>
                <w:rFonts w:hint="eastAsia" w:ascii="宋体" w:hAnsi="宋体" w:cs="宋体"/>
                <w:bCs/>
                <w:sz w:val="24"/>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交货时间</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响应采购文件要求（如有提前请在此说明）</w:t>
            </w:r>
            <w:r/>
          </w:p>
        </w:tc>
      </w:tr>
      <w:tr>
        <w:trPr>
          <w:trHeight w:val="1058"/>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交货地点</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响应采购文件要求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付款方式</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响应采购文件要求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免费质保期</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所投产品制造商是否全部属于小微企业</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□是       □否</w:t>
            </w:r>
            <w:r/>
          </w:p>
        </w:tc>
      </w:tr>
    </w:tbl>
    <w:p>
      <w:pPr>
        <w:ind w:firstLine="420"/>
        <w:tabs>
          <w:tab w:val="left" w:pos="6045" w:leader="none"/>
        </w:tabs>
        <w:rPr>
          <w:rFonts w:hint="eastAsia" w:hAnsi="宋体" w:cs="宋体"/>
          <w:b/>
          <w:bCs/>
        </w:rPr>
      </w:pPr>
      <w:r>
        <w:rPr>
          <w:rFonts w:hint="eastAsia" w:hAnsi="宋体" w:cs="宋体"/>
          <w:bCs/>
        </w:rPr>
        <w:t xml:space="preserve">注：采购内容详见采购文件第四章“项目需求”。</w:t>
      </w:r>
      <w:r>
        <w:rPr>
          <w:rFonts w:hint="eastAsia" w:hAnsi="宋体" w:cs="宋体"/>
          <w:bCs/>
        </w:rPr>
        <w:tab/>
      </w:r>
      <w:r/>
    </w:p>
    <w:p>
      <w:pPr>
        <w:rPr>
          <w:rFonts w:hint="eastAsia" w:hAnsi="宋体" w:cs="宋体"/>
          <w:b/>
          <w:bCs/>
        </w:rPr>
      </w:pPr>
      <w:r>
        <w:rPr>
          <w:rFonts w:hint="eastAsia" w:hAnsi="宋体" w:cs="宋体"/>
          <w:b/>
          <w:bCs/>
        </w:rPr>
      </w:r>
      <w:r/>
    </w:p>
    <w:p>
      <w:pPr>
        <w:ind w:right="420" w:firstLine="4533"/>
        <w:spacing w:line="360" w:lineRule="auto"/>
        <w:rPr>
          <w:b/>
        </w:rPr>
      </w:pPr>
      <w:r>
        <w:rPr>
          <w:b/>
        </w:rPr>
      </w:r>
      <w:r/>
    </w:p>
    <w:p>
      <w:pPr>
        <w:ind w:right="420" w:firstLine="4533"/>
        <w:spacing w:line="360" w:lineRule="auto"/>
        <w:rPr>
          <w:b/>
        </w:rPr>
      </w:pPr>
      <w:r>
        <w:rPr>
          <w:b/>
        </w:rPr>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9"/>
        <w:rPr>
          <w:rStyle w:val="1098"/>
        </w:rPr>
      </w:pPr>
      <w:r/>
      <w:bookmarkStart w:id="348" w:name="_Toc104560896"/>
      <w:r/>
      <w:r/>
    </w:p>
    <w:p>
      <w:r/>
      <w:r/>
    </w:p>
    <w:p>
      <w:pPr>
        <w:pStyle w:val="866"/>
        <w:ind w:left="1260"/>
      </w:pPr>
      <w:r/>
      <w:r/>
    </w:p>
    <w:p>
      <w:pPr>
        <w:pStyle w:val="866"/>
        <w:ind w:left="1260"/>
      </w:pPr>
      <w:r/>
      <w:r/>
    </w:p>
    <w:p>
      <w:r/>
      <w:r/>
    </w:p>
    <w:p>
      <w:pPr>
        <w:pStyle w:val="866"/>
        <w:ind w:left="1260"/>
      </w:pPr>
      <w:r/>
      <w:r/>
    </w:p>
    <w:p>
      <w:pPr>
        <w:pStyle w:val="886"/>
        <w:rPr>
          <w:rFonts w:ascii="Microsoft New Tai Lue" w:hAnsi="Microsoft New Tai Lue" w:cs="Microsoft New Tai Lue"/>
          <w:sz w:val="24"/>
        </w:rPr>
      </w:pPr>
      <w:r>
        <w:rPr>
          <w:rFonts w:ascii="Microsoft New Tai Lue" w:hAnsi="Microsoft New Tai Lue" w:cs="Microsoft New Tai Lue"/>
          <w:sz w:val="24"/>
        </w:rPr>
        <w:br w:type="page" w:clear="all"/>
      </w:r>
      <w:bookmarkStart w:id="349" w:name="_Toc23129"/>
      <w:r/>
      <w:bookmarkStart w:id="350" w:name="_Toc107246280"/>
      <w:r>
        <w:rPr>
          <w:rFonts w:ascii="Microsoft New Tai Lue" w:hAnsi="Microsoft New Tai Lue" w:cs="Microsoft New Tai Lue"/>
          <w:sz w:val="24"/>
        </w:rPr>
        <w:t xml:space="preserve">（5）</w:t>
      </w:r>
      <w:r>
        <w:rPr>
          <w:rFonts w:hint="eastAsia" w:ascii="Microsoft New Tai Lue" w:hAnsi="Microsoft New Tai Lue" w:cs="Microsoft New Tai Lue"/>
          <w:sz w:val="24"/>
        </w:rPr>
        <w:t xml:space="preserve">产品信息表</w:t>
      </w:r>
      <w:bookmarkEnd w:id="349"/>
      <w:r/>
      <w:r/>
    </w:p>
    <w:p>
      <w:pPr>
        <w:ind w:left="-120" w:firstLine="21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项目名称：江苏盛泽医院存储系统采购项目</w:t>
      </w:r>
      <w:r/>
    </w:p>
    <w:p>
      <w:pPr>
        <w:ind w:left="-120" w:firstLine="210"/>
        <w:spacing w:line="360" w:lineRule="auto"/>
        <w:rPr>
          <w:rFonts w:hint="eastAsia" w:eastAsia="宋体"/>
          <w:lang w:eastAsia="zh-CN"/>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lang w:eastAsia="zh-CN"/>
        </w:rPr>
        <w:t xml:space="preserve">JSZC-320509-JITC-G2026-0174</w:t>
      </w:r>
      <w:r/>
    </w:p>
    <w:tbl>
      <w:tblPr>
        <w:tblStyle w:val="857"/>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891"/>
        <w:gridCol w:w="1028"/>
        <w:gridCol w:w="1025"/>
        <w:gridCol w:w="848"/>
        <w:gridCol w:w="804"/>
        <w:gridCol w:w="782"/>
        <w:gridCol w:w="1339"/>
      </w:tblGrid>
      <w:tr>
        <w:trPr>
          <w:jc w:val="center"/>
          <w:trHeight w:val="64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产品名称</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品牌</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numPr>
                <w:ilvl w:val="0"/>
                <w:numId w:val="5"/>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jc w:val="cente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存储系统</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szCs w:val="21"/>
                <w:lang w:val="en-US" w:eastAsia="zh-CN"/>
              </w:rPr>
            </w:pPr>
            <w:r>
              <w:rPr>
                <w:rFonts w:hint="eastAsia" w:ascii="Microsoft New Tai Lue" w:hAnsi="Microsoft New Tai Lue" w:cs="Microsoft New Tai Lue"/>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4"/>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numPr>
                <w:ilvl w:val="0"/>
                <w:numId w:val="5"/>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jc w:val="center"/>
              <w:widowControl/>
              <w:rPr>
                <w:rFonts w:hint="eastAsia" w:ascii="Microsoft New Tai Lue" w:hAnsi="Microsoft New Tai Lue" w:cs="Microsoft New Tai Lue"/>
                <w:szCs w:val="21"/>
              </w:rPr>
            </w:pPr>
            <w:r>
              <w:rPr>
                <w:rFonts w:hint="eastAsia"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widowControl/>
            </w:p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cs="Microsoft New Tai Lue"/>
                <w:szCs w:val="21"/>
                <w:lang w:val="en-US" w:eastAsia="zh-CN"/>
              </w:rPr>
            </w:pPr>
            <w:r>
              <w:rPr>
                <w:rFonts w:hint="eastAsia" w:ascii="Microsoft New Tai Lue" w:hAnsi="Microsoft New Tai Lue" w:cs="Microsoft New Tai Lue"/>
                <w:szCs w:val="21"/>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bl>
    <w:p>
      <w:pPr>
        <w:rPr>
          <w:rFonts w:hint="eastAsia" w:ascii="Microsoft New Tai Lue" w:hAnsi="Microsoft New Tai Lue" w:cs="Microsoft New Tai Lue"/>
          <w:bCs/>
          <w:sz w:val="24"/>
          <w:lang w:val="en-US" w:eastAsia="zh-CN"/>
        </w:rPr>
      </w:pPr>
      <w:r>
        <w:rPr>
          <w:rFonts w:hint="eastAsia" w:ascii="Microsoft New Tai Lue" w:hAnsi="Microsoft New Tai Lue" w:cs="Microsoft New Tai Lue"/>
          <w:bCs/>
          <w:sz w:val="24"/>
          <w:lang w:val="en-US" w:eastAsia="zh-CN"/>
        </w:rPr>
      </w:r>
      <w:r/>
    </w:p>
    <w:p>
      <w:pPr>
        <w:rPr>
          <w:rFonts w:hint="default" w:ascii="Microsoft New Tai Lue" w:hAnsi="Microsoft New Tai Lue" w:cs="Microsoft New Tai Lue"/>
          <w:bCs/>
          <w:sz w:val="21"/>
          <w:szCs w:val="21"/>
          <w:lang w:val="en-US" w:eastAsia="zh-CN"/>
        </w:rPr>
      </w:pPr>
      <w:r>
        <w:rPr>
          <w:rFonts w:hint="eastAsia" w:ascii="Microsoft New Tai Lue" w:hAnsi="Microsoft New Tai Lue" w:cs="Microsoft New Tai Lue"/>
          <w:bCs/>
          <w:sz w:val="21"/>
          <w:szCs w:val="21"/>
          <w:lang w:val="en-US" w:eastAsia="zh-CN"/>
        </w:rPr>
        <w:t xml:space="preserve">注：上表中品牌及规格型号为必填项，请供应商如实填写</w:t>
      </w:r>
      <w:r/>
    </w:p>
    <w:p>
      <w:pPr>
        <w:rPr>
          <w:rFonts w:ascii="Microsoft New Tai Lue" w:hAnsi="Microsoft New Tai Lue" w:cs="Microsoft New Tai Lue"/>
          <w:bCs/>
          <w:sz w:val="24"/>
        </w:rPr>
      </w:pPr>
      <w:r>
        <w:rPr>
          <w:rFonts w:ascii="Microsoft New Tai Lue" w:hAnsi="Microsoft New Tai Lue" w:cs="Microsoft New Tai Lue"/>
          <w:bCs/>
          <w:sz w:val="24"/>
        </w:rPr>
        <w:br w:type="page" w:clear="all"/>
      </w:r>
      <w:r/>
    </w:p>
    <w:p>
      <w:pPr>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886"/>
        <w:rPr>
          <w:rFonts w:ascii="Microsoft New Tai Lue" w:hAnsi="Microsoft New Tai Lue" w:cs="Microsoft New Tai Lue"/>
          <w:sz w:val="24"/>
        </w:rPr>
      </w:pPr>
      <w:r/>
      <w:bookmarkStart w:id="351" w:name="_Toc24536"/>
      <w:r>
        <w:rPr>
          <w:rFonts w:ascii="Microsoft New Tai Lue" w:hAnsi="Microsoft New Tai Lue" w:cs="Microsoft New Tai Lue"/>
          <w:sz w:val="24"/>
        </w:rPr>
        <w:t xml:space="preserve">（</w:t>
      </w:r>
      <w:r>
        <w:rPr>
          <w:rFonts w:hint="eastAsia" w:ascii="Microsoft New Tai Lue" w:hAnsi="Microsoft New Tai Lue" w:cs="Microsoft New Tai Lue"/>
          <w:sz w:val="24"/>
        </w:rPr>
        <w:t xml:space="preserve">6</w:t>
      </w:r>
      <w:r>
        <w:rPr>
          <w:rFonts w:ascii="Microsoft New Tai Lue" w:hAnsi="Microsoft New Tai Lue" w:cs="Microsoft New Tai Lue"/>
          <w:sz w:val="24"/>
        </w:rPr>
        <w:t xml:space="preserve">）</w:t>
      </w:r>
      <w:bookmarkEnd w:id="347"/>
      <w:r/>
      <w:bookmarkEnd w:id="348"/>
      <w:r/>
      <w:bookmarkEnd w:id="350"/>
      <w:r>
        <w:rPr>
          <w:rFonts w:ascii="Microsoft New Tai Lue" w:hAnsi="Microsoft New Tai Lue" w:cs="Microsoft New Tai Lue"/>
          <w:sz w:val="24"/>
        </w:rPr>
        <w:t xml:space="preserve">分项报价表</w:t>
      </w:r>
      <w:bookmarkEnd w:id="351"/>
      <w:r/>
      <w:r/>
    </w:p>
    <w:p>
      <w:pPr>
        <w:ind w:left="-120" w:firstLine="21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项目名称：江苏盛泽医院存储系统采购项目</w:t>
      </w:r>
      <w:r/>
    </w:p>
    <w:p>
      <w:pPr>
        <w:ind w:left="-120" w:firstLine="21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lang w:eastAsia="zh-CN"/>
        </w:rPr>
        <w:t xml:space="preserve">JSZC-320509-JITC-G2026-0174</w:t>
      </w:r>
      <w:r/>
    </w:p>
    <w:tbl>
      <w:tblPr>
        <w:tblStyle w:val="857"/>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大写：人民币</w:t>
            </w:r>
            <w:r>
              <w:rPr>
                <w:rFonts w:ascii="Microsoft New Tai Lue" w:hAnsi="Microsoft New Tai Lue" w:cs="Microsoft New Tai Lue"/>
                <w:szCs w:val="21"/>
                <w:u w:val="single"/>
              </w:rPr>
              <w:t xml:space="preserve">        </w:t>
            </w:r>
            <w:r>
              <w:rPr>
                <w:rFonts w:hint="eastAsia" w:ascii="Microsoft New Tai Lue" w:hAnsi="Microsoft New Tai Lue" w:cs="Microsoft New Tai Lue"/>
                <w:szCs w:val="21"/>
              </w:rPr>
              <w:t xml:space="preserve">元</w:t>
            </w:r>
            <w:r/>
          </w:p>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小写：人民币</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元</w:t>
            </w:r>
            <w:r/>
          </w:p>
        </w:tc>
      </w:tr>
    </w:tbl>
    <w:p>
      <w:pPr>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注：</w:t>
      </w:r>
      <w:r>
        <w:rPr>
          <w:rFonts w:hint="eastAsia" w:ascii="Microsoft New Tai Lue" w:hAnsi="Microsoft New Tai Lue" w:cs="Microsoft New Tai Lue"/>
          <w:b/>
          <w:bCs/>
          <w:sz w:val="22"/>
          <w:szCs w:val="22"/>
        </w:rPr>
        <w:t xml:space="preserve">1.</w:t>
      </w:r>
      <w:r>
        <w:rPr>
          <w:rFonts w:ascii="Microsoft New Tai Lue" w:hAnsi="Microsoft New Tai Lue" w:cs="Microsoft New Tai Lue"/>
          <w:b/>
          <w:bCs/>
          <w:sz w:val="22"/>
          <w:szCs w:val="22"/>
        </w:rPr>
        <w:t xml:space="preserve">如果行数不够，请自行增加。</w:t>
      </w:r>
      <w:r/>
    </w:p>
    <w:p>
      <w:pPr>
        <w:pStyle w:val="864"/>
        <w:numPr>
          <w:ilvl w:val="0"/>
          <w:numId w:val="7"/>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“分项报价表”中“总价”金额应当与“开标一览表”中“投标总价”金额一致。</w:t>
      </w:r>
      <w:r/>
    </w:p>
    <w:p>
      <w:pPr>
        <w:pStyle w:val="864"/>
        <w:numPr>
          <w:ilvl w:val="0"/>
          <w:numId w:val="7"/>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本表均填写含税价格。</w:t>
      </w:r>
      <w:r/>
    </w:p>
    <w:p>
      <w:r/>
      <w:r/>
    </w:p>
    <w:p>
      <w:pPr>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866"/>
        <w:ind w:left="0"/>
      </w:pPr>
      <w:r>
        <w:rPr>
          <w:rFonts w:ascii="Microsoft New Tai Lue" w:hAnsi="Microsoft New Tai Lue" w:cs="Microsoft New Tai Lue"/>
          <w:b w:val="0"/>
          <w:bCs/>
        </w:rPr>
        <w:br w:type="page" w:clear="all"/>
      </w:r>
      <w:bookmarkStart w:id="352" w:name="_Toc103848586"/>
      <w:r/>
      <w:bookmarkStart w:id="353" w:name="_Toc104560901"/>
      <w:r/>
      <w:bookmarkStart w:id="354" w:name="_Toc107246281"/>
      <w:r/>
      <w:bookmarkStart w:id="355" w:name="_Toc102117319"/>
      <w:r/>
      <w:r/>
    </w:p>
    <w:p>
      <w:pPr>
        <w:pStyle w:val="886"/>
        <w:rPr>
          <w:rFonts w:ascii="Microsoft New Tai Lue" w:hAnsi="Microsoft New Tai Lue" w:cs="Microsoft New Tai Lue"/>
          <w:sz w:val="24"/>
        </w:rPr>
      </w:pPr>
      <w:r/>
      <w:bookmarkStart w:id="356" w:name="_Toc32375"/>
      <w:r>
        <w:rPr>
          <w:rFonts w:hint="eastAsia" w:ascii="Microsoft New Tai Lue" w:hAnsi="Microsoft New Tai Lue" w:cs="Microsoft New Tai Lue"/>
          <w:sz w:val="24"/>
        </w:rPr>
        <w:t xml:space="preserve">（6-1）质保期满后的配件明细表（如需）</w:t>
      </w:r>
      <w:bookmarkEnd w:id="356"/>
      <w:r/>
      <w:r/>
    </w:p>
    <w:tbl>
      <w:tblPr>
        <w:tblStyle w:val="85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ascii="Microsoft New Tai Lue" w:hAnsi="Microsoft New Tai Lue" w:cs="Microsoft New Tai Lue"/>
                <w:b/>
                <w:szCs w:val="21"/>
              </w:rPr>
            </w:pPr>
            <w:r>
              <w:rPr>
                <w:rFonts w:hint="eastAsia" w:ascii="宋体" w:hAnsi="宋体" w:cs="宋体"/>
                <w:bCs/>
                <w:sz w:val="24"/>
              </w:rPr>
              <w:t xml:space="preserve">配件</w:t>
            </w:r>
            <w:r>
              <w:rPr>
                <w:rFonts w:hint="eastAsia" w:ascii="Microsoft New Tai Lue" w:hAnsi="Microsoft New Tai Lue" w:cs="Microsoft New Tai Lue"/>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单价</w:t>
            </w:r>
            <w:r/>
          </w:p>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元</w:t>
            </w:r>
            <w:r>
              <w:rPr>
                <w:rFonts w:ascii="Microsoft New Tai Lue" w:hAnsi="Microsoft New Tai Lue" w:cs="Microsoft New Tai Lue"/>
                <w:b/>
                <w:szCs w:val="21"/>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备注</w:t>
            </w:r>
            <w:r/>
          </w:p>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bl>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b/>
          <w:bCs/>
          <w:sz w:val="24"/>
        </w:rPr>
      </w:pPr>
      <w:r>
        <w:rPr>
          <w:rFonts w:ascii="Microsoft New Tai Lue" w:hAnsi="Microsoft New Tai Lue" w:cs="Microsoft New Tai Lue"/>
          <w:b/>
          <w:bCs/>
          <w:sz w:val="24"/>
        </w:rPr>
      </w:r>
      <w:r/>
    </w:p>
    <w:p>
      <w:r>
        <w:br w:type="page" w:clear="all"/>
      </w:r>
      <w:r/>
    </w:p>
    <w:p>
      <w:pPr>
        <w:pStyle w:val="886"/>
        <w:spacing w:before="0"/>
        <w:rPr>
          <w:rFonts w:ascii="Microsoft New Tai Lue" w:hAnsi="Microsoft New Tai Lue" w:cs="Microsoft New Tai Lue"/>
          <w:sz w:val="24"/>
          <w:szCs w:val="24"/>
        </w:rPr>
      </w:pPr>
      <w:r/>
      <w:bookmarkStart w:id="357" w:name="_Toc207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）商务条款偏离表</w:t>
      </w:r>
      <w:bookmarkEnd w:id="352"/>
      <w:r/>
      <w:bookmarkEnd w:id="353"/>
      <w:r/>
      <w:bookmarkEnd w:id="354"/>
      <w:r/>
      <w:bookmarkEnd w:id="357"/>
      <w:r/>
      <w:r/>
    </w:p>
    <w:p>
      <w:pPr>
        <w:pStyle w:val="1088"/>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项目名称：江苏盛泽医院存储系统采购项目</w:t>
      </w:r>
      <w:r/>
    </w:p>
    <w:p>
      <w:pPr>
        <w:pStyle w:val="1088"/>
        <w:ind w:firstLine="420"/>
        <w:rPr>
          <w:rFonts w:hint="eastAsia" w:ascii="Microsoft New Tai Lue" w:hAnsi="Microsoft New Tai Lue" w:eastAsia="宋体" w:cs="Microsoft New Tai Lue"/>
          <w:sz w:val="21"/>
          <w:szCs w:val="21"/>
          <w:u w:val="single"/>
          <w:lang w:eastAsia="zh-CN"/>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JSZC-320509-JITC-G2026-0174</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2951"/>
        <w:gridCol w:w="2095"/>
        <w:gridCol w:w="2524"/>
      </w:tblGrid>
      <w:tr>
        <w:trPr>
          <w:jc w:val="center"/>
        </w:trPr>
        <w:tc>
          <w:tcPr>
            <w:tcW w:w="704" w:type="pct"/>
            <w:vAlign w:val="center"/>
            <w:textDirection w:val="lrTb"/>
            <w:noWrap w:val="false"/>
          </w:tcPr>
          <w:p>
            <w:pPr>
              <w:jc w:val="center"/>
              <w:spacing w:line="360" w:lineRule="auto"/>
              <w:rPr>
                <w:rFonts w:hint="eastAsia" w:hAnsi="宋体"/>
              </w:rPr>
            </w:pPr>
            <w:r>
              <w:rPr>
                <w:rFonts w:hint="eastAsia" w:hAnsi="宋体"/>
              </w:rPr>
              <w:t xml:space="preserve">序号</w:t>
            </w:r>
            <w:r/>
          </w:p>
        </w:tc>
        <w:tc>
          <w:tcPr>
            <w:tcW w:w="1675" w:type="pct"/>
            <w:vAlign w:val="center"/>
            <w:textDirection w:val="lrTb"/>
            <w:noWrap w:val="false"/>
          </w:tcPr>
          <w:p>
            <w:pPr>
              <w:jc w:val="center"/>
              <w:spacing w:line="360" w:lineRule="auto"/>
              <w:rPr>
                <w:rFonts w:hint="eastAsia" w:hAnsi="宋体"/>
              </w:rPr>
            </w:pPr>
            <w:r>
              <w:rPr>
                <w:rFonts w:hint="eastAsia" w:hAnsi="宋体"/>
              </w:rPr>
              <w:t xml:space="preserve">采购文件要求</w:t>
            </w:r>
            <w:r/>
          </w:p>
        </w:tc>
        <w:tc>
          <w:tcPr>
            <w:tcW w:w="1189" w:type="pct"/>
            <w:vAlign w:val="center"/>
            <w:textDirection w:val="lrTb"/>
            <w:noWrap w:val="false"/>
          </w:tcPr>
          <w:p>
            <w:pPr>
              <w:jc w:val="center"/>
              <w:spacing w:line="360" w:lineRule="auto"/>
              <w:rPr>
                <w:rFonts w:hint="eastAsia" w:hAnsi="宋体"/>
              </w:rPr>
            </w:pPr>
            <w:r>
              <w:rPr>
                <w:rFonts w:hint="eastAsia" w:hAnsi="宋体"/>
              </w:rPr>
              <w:t xml:space="preserve">投标人响应内容</w:t>
            </w:r>
            <w:r/>
          </w:p>
        </w:tc>
        <w:tc>
          <w:tcPr>
            <w:tcW w:w="1432" w:type="pct"/>
            <w:vAlign w:val="center"/>
            <w:textDirection w:val="lrTb"/>
            <w:noWrap w:val="false"/>
          </w:tcPr>
          <w:p>
            <w:pPr>
              <w:jc w:val="center"/>
              <w:spacing w:line="360" w:lineRule="auto"/>
              <w:rPr>
                <w:rFonts w:hint="eastAsia" w:hAnsi="宋体"/>
              </w:rPr>
            </w:pPr>
            <w:r>
              <w:rPr>
                <w:rFonts w:hint="eastAsia" w:hAnsi="宋体"/>
              </w:rPr>
              <w:t xml:space="preserve">偏离及说明</w:t>
            </w:r>
            <w:r/>
          </w:p>
        </w:tc>
      </w:tr>
      <w:tr>
        <w:trPr>
          <w:jc w:val="center"/>
        </w:trPr>
        <w:tc>
          <w:tcPr>
            <w:tcW w:w="704" w:type="pct"/>
            <w:textDirection w:val="lrTb"/>
            <w:noWrap w:val="false"/>
          </w:tcPr>
          <w:p>
            <w:pPr>
              <w:spacing w:line="360" w:lineRule="auto"/>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bl>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884"/>
        <w:spacing w:line="240" w:lineRule="auto"/>
        <w:rPr>
          <w:rFonts w:ascii="Times New Roman" w:hAnsi="Times New Roman"/>
          <w:b/>
          <w:bCs/>
        </w:rPr>
      </w:pPr>
      <w:r>
        <w:rPr>
          <w:rFonts w:ascii="Times New Roman" w:hAnsi="Times New Roman"/>
          <w:b/>
          <w:bCs/>
        </w:rPr>
        <w:t xml:space="preserve">注：</w:t>
      </w:r>
      <w:r/>
    </w:p>
    <w:p>
      <w:pPr>
        <w:pStyle w:val="884"/>
        <w:spacing w:line="240" w:lineRule="auto"/>
        <w:rPr>
          <w:rFonts w:ascii="Times New Roman" w:hAnsi="Times New Roman"/>
          <w:b/>
          <w:bCs/>
        </w:rPr>
      </w:pPr>
      <w:r>
        <w:rPr>
          <w:rFonts w:hint="eastAsia" w:ascii="Times New Roman" w:hAnsi="Times New Roman"/>
          <w:b/>
          <w:bCs/>
        </w:rPr>
        <w:t xml:space="preserve">1. 投标人须根据采购文件商务条款要求填写此表，作为投标文件的组成部分。</w:t>
      </w:r>
      <w:r/>
    </w:p>
    <w:p>
      <w:pPr>
        <w:pStyle w:val="884"/>
        <w:spacing w:line="240" w:lineRule="auto"/>
        <w:rPr>
          <w:rFonts w:ascii="Times New Roman" w:hAnsi="Times New Roman"/>
          <w:b/>
          <w:bCs/>
        </w:rPr>
      </w:pPr>
      <w:r>
        <w:rPr>
          <w:rFonts w:hint="eastAsia" w:ascii="Times New Roman" w:hAnsi="Times New Roman"/>
          <w:b/>
          <w:bCs/>
        </w:rPr>
        <w:t xml:space="preserve">2. 投标人须对照采购文件第四章“项目需求”中所列商务要求逐条作出响应，而不应以“全部符合”等字样来响应。</w:t>
      </w:r>
      <w:r/>
    </w:p>
    <w:p>
      <w:pPr>
        <w:pStyle w:val="884"/>
        <w:spacing w:line="240" w:lineRule="auto"/>
        <w:rPr>
          <w:rFonts w:ascii="Times New Roman" w:hAnsi="Times New Roman"/>
          <w:b/>
          <w:bCs/>
        </w:rPr>
      </w:pPr>
      <w:r>
        <w:rPr>
          <w:rFonts w:hint="eastAsia" w:ascii="Times New Roman" w:hAnsi="Times New Roman"/>
          <w:b/>
          <w:bCs/>
        </w:rPr>
        <w:t xml:space="preserve">3. 偏离包括正、负偏离，正偏离指投标人的响应优于采购文件要求，负偏离指投标人的响应低于采购文件要求。</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rPr>
          <w:rFonts w:ascii="Microsoft New Tai Lue" w:hAnsi="Microsoft New Tai Lue" w:cs="Microsoft New Tai Lue"/>
        </w:rPr>
      </w:pPr>
      <w:r/>
      <w:bookmarkStart w:id="358" w:name="_Toc104560902"/>
      <w:r/>
      <w:bookmarkStart w:id="359" w:name="_Toc103848587"/>
      <w:r>
        <w:rPr>
          <w:rFonts w:ascii="Microsoft New Tai Lue" w:hAnsi="Microsoft New Tai Lue" w:cs="Microsoft New Tai Lue"/>
        </w:rPr>
        <w:br w:type="page" w:clear="all"/>
      </w:r>
      <w:r/>
    </w:p>
    <w:p>
      <w:pPr>
        <w:pStyle w:val="886"/>
        <w:spacing w:line="240" w:lineRule="atLeast"/>
        <w:rPr>
          <w:rFonts w:ascii="Microsoft New Tai Lue" w:hAnsi="Microsoft New Tai Lue" w:cs="Microsoft New Tai Lue"/>
        </w:rPr>
      </w:pPr>
      <w:r/>
      <w:bookmarkStart w:id="360" w:name="_Toc23366"/>
      <w:r/>
      <w:bookmarkStart w:id="361" w:name="_Toc10724628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）投标人具备投标资格的证明文件</w:t>
      </w:r>
      <w:bookmarkEnd w:id="358"/>
      <w:r/>
      <w:bookmarkEnd w:id="359"/>
      <w:r/>
      <w:bookmarkEnd w:id="360"/>
      <w:r/>
      <w:bookmarkEnd w:id="361"/>
      <w:r/>
      <w:r/>
    </w:p>
    <w:p>
      <w:pPr>
        <w:pStyle w:val="886"/>
        <w:spacing w:line="240" w:lineRule="atLeast"/>
        <w:rPr>
          <w:rFonts w:ascii="Microsoft New Tai Lue" w:hAnsi="Microsoft New Tai Lue" w:cs="Microsoft New Tai Lue"/>
          <w:bCs w:val="0"/>
          <w:sz w:val="24"/>
          <w:szCs w:val="24"/>
        </w:rPr>
      </w:pPr>
      <w:r/>
      <w:bookmarkStart w:id="362" w:name="_Toc20497"/>
      <w:r/>
      <w:bookmarkStart w:id="363" w:name="_Toc103848588"/>
      <w:r/>
      <w:bookmarkStart w:id="364" w:name="_Toc107246283"/>
      <w:r/>
      <w:bookmarkStart w:id="365" w:name="_Toc1045609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-1-1）营业执照复印件</w:t>
      </w:r>
      <w:bookmarkEnd w:id="355"/>
      <w:r>
        <w:rPr>
          <w:rFonts w:ascii="Microsoft New Tai Lue" w:hAnsi="Microsoft New Tai Lue" w:cs="Microsoft New Tai Lue"/>
          <w:bCs w:val="0"/>
          <w:sz w:val="24"/>
          <w:szCs w:val="24"/>
        </w:rPr>
        <w:t xml:space="preserve">或自然人的身份证明复印件</w:t>
      </w:r>
      <w:bookmarkEnd w:id="362"/>
      <w:r/>
      <w:bookmarkEnd w:id="363"/>
      <w:r/>
      <w:bookmarkEnd w:id="364"/>
      <w:r/>
      <w:bookmarkEnd w:id="365"/>
      <w:r/>
      <w:r/>
    </w:p>
    <w:p>
      <w:pPr>
        <w:spacing w:line="360" w:lineRule="auto"/>
        <w:rPr>
          <w:rFonts w:ascii="Microsoft New Tai Lue" w:hAnsi="Microsoft New Tai Lue" w:cs="Microsoft New Tai Lue"/>
          <w:b/>
          <w:bCs/>
        </w:rPr>
      </w:pPr>
      <w:r/>
      <w:bookmarkStart w:id="366"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366"/>
      <w:r/>
      <w:r/>
    </w:p>
    <w:p>
      <w:pPr>
        <w:rPr>
          <w:rFonts w:ascii="Microsoft New Tai Lue" w:hAnsi="Microsoft New Tai Lue" w:cs="Microsoft New Tai Lue"/>
        </w:rPr>
      </w:pPr>
      <w:r>
        <w:rPr>
          <w:rFonts w:ascii="Microsoft New Tai Lue" w:hAnsi="Microsoft New Tai Lue" w:cs="Microsoft New Tai Lue"/>
        </w:rPr>
      </w:r>
      <w:r/>
    </w:p>
    <w:p>
      <w:r/>
      <w:bookmarkStart w:id="367" w:name="_Toc102117320"/>
      <w:r/>
      <w:bookmarkStart w:id="368" w:name="_Toc103848589"/>
      <w:r>
        <w:br w:type="page" w:clear="all"/>
      </w:r>
      <w:bookmarkStart w:id="369" w:name="_Toc104560904"/>
      <w:r/>
      <w:bookmarkStart w:id="370" w:name="_Toc107246284"/>
      <w:r/>
      <w:r/>
    </w:p>
    <w:p>
      <w:pPr>
        <w:pStyle w:val="886"/>
        <w:spacing w:line="240" w:lineRule="atLeast"/>
        <w:rPr>
          <w:rFonts w:ascii="Microsoft New Tai Lue" w:hAnsi="Microsoft New Tai Lue" w:eastAsia="黑体" w:cs="Microsoft New Tai Lue"/>
          <w:b w:val="0"/>
        </w:rPr>
      </w:pPr>
      <w:r/>
      <w:bookmarkStart w:id="371" w:name="_Toc1101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-1-2）工商变更登记文件（如需）</w:t>
      </w:r>
      <w:bookmarkEnd w:id="367"/>
      <w:r/>
      <w:bookmarkEnd w:id="368"/>
      <w:r/>
      <w:bookmarkEnd w:id="369"/>
      <w:r/>
      <w:bookmarkEnd w:id="370"/>
      <w:r/>
      <w:bookmarkEnd w:id="371"/>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w:t>
      </w:r>
      <w:r>
        <w:rPr>
          <w:rFonts w:hint="eastAsia" w:ascii="Microsoft New Tai Lue" w:hAnsi="Microsoft New Tai Lue" w:cs="Microsoft New Tai Lue"/>
          <w:b/>
          <w:bCs/>
        </w:rPr>
        <w:t xml:space="preserve">采购文件</w:t>
      </w:r>
      <w:r>
        <w:rPr>
          <w:rFonts w:ascii="Microsoft New Tai Lue" w:hAnsi="Microsoft New Tai Lue" w:cs="Microsoft New Tai Lue"/>
          <w:b/>
          <w:bCs/>
        </w:rPr>
        <w:t xml:space="preserve">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rPr>
      </w:pPr>
      <w:r>
        <w:rPr>
          <w:rFonts w:ascii="Microsoft New Tai Lue" w:hAnsi="Microsoft New Tai Lue" w:cs="Microsoft New Tai Lue"/>
        </w:rPr>
        <w:br w:type="page" w:clear="all"/>
      </w:r>
      <w:bookmarkStart w:id="372" w:name="_Toc103848590"/>
      <w:r/>
      <w:bookmarkStart w:id="373" w:name="_Toc104560905"/>
      <w:r/>
      <w:bookmarkStart w:id="374" w:name="_Toc102117321"/>
      <w:r/>
      <w:bookmarkStart w:id="375" w:name="_Toc107246285"/>
      <w:r/>
      <w:r/>
    </w:p>
    <w:p>
      <w:pPr>
        <w:pStyle w:val="886"/>
        <w:spacing w:line="240" w:lineRule="atLeast"/>
        <w:rPr>
          <w:rFonts w:ascii="Microsoft New Tai Lue" w:hAnsi="Microsoft New Tai Lue" w:cs="Microsoft New Tai Lue"/>
          <w:bCs w:val="0"/>
          <w:sz w:val="24"/>
          <w:szCs w:val="24"/>
        </w:rPr>
      </w:pPr>
      <w:r/>
      <w:bookmarkStart w:id="376" w:name="_Toc2067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-2）财务报表</w:t>
      </w:r>
      <w:bookmarkEnd w:id="372"/>
      <w:r/>
      <w:bookmarkEnd w:id="373"/>
      <w:r/>
      <w:bookmarkEnd w:id="374"/>
      <w:r/>
      <w:bookmarkEnd w:id="375"/>
      <w:r>
        <w:rPr>
          <w:rFonts w:hint="eastAsia" w:ascii="Microsoft New Tai Lue" w:hAnsi="Microsoft New Tai Lue" w:cs="Microsoft New Tai Lue"/>
          <w:bCs w:val="0"/>
          <w:sz w:val="24"/>
          <w:szCs w:val="24"/>
        </w:rPr>
        <w:t xml:space="preserve">等证明文件</w:t>
      </w:r>
      <w:bookmarkEnd w:id="376"/>
      <w:r/>
      <w:r/>
    </w:p>
    <w:p>
      <w:pPr>
        <w:spacing w:line="360" w:lineRule="auto"/>
        <w:rPr>
          <w:rFonts w:ascii="Microsoft New Tai Lue" w:hAnsi="Microsoft New Tai Lue" w:cs="Microsoft New Tai Lue"/>
          <w:b/>
          <w:bCs/>
        </w:rPr>
      </w:pPr>
      <w:r>
        <w:rPr>
          <w:rFonts w:hint="eastAsia" w:ascii="Microsoft New Tai Lue" w:hAnsi="Microsoft New Tai Lue" w:cs="Microsoft New Tai Lue"/>
          <w:b/>
        </w:rPr>
        <w:t xml:space="preserve">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pStyle w:val="886"/>
        <w:jc w:val="left"/>
        <w:spacing w:line="240" w:lineRule="atLeast"/>
        <w:rPr>
          <w:rFonts w:ascii="Microsoft New Tai Lue" w:hAnsi="Microsoft New Tai Lue" w:cs="Microsoft New Tai Lue"/>
          <w:bCs w:val="0"/>
          <w:sz w:val="24"/>
          <w:szCs w:val="24"/>
        </w:rPr>
      </w:pPr>
      <w:r/>
      <w:bookmarkStart w:id="377" w:name="_Toc104560908"/>
      <w:r/>
      <w:bookmarkStart w:id="378" w:name="_Toc102117322"/>
      <w:r/>
      <w:bookmarkStart w:id="379" w:name="_Toc103848593"/>
      <w:r>
        <w:rPr>
          <w:rFonts w:ascii="Microsoft New Tai Lue" w:hAnsi="Microsoft New Tai Lue" w:cs="Microsoft New Tai Lue"/>
          <w:bCs w:val="0"/>
          <w:sz w:val="24"/>
          <w:szCs w:val="24"/>
        </w:rPr>
        <w:br w:type="page" w:clear="all"/>
      </w:r>
      <w:bookmarkStart w:id="380" w:name="_Toc107246286"/>
      <w:r/>
      <w:bookmarkStart w:id="381" w:name="_Toc2139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377"/>
      <w:r/>
      <w:bookmarkEnd w:id="378"/>
      <w:r/>
      <w:bookmarkEnd w:id="379"/>
      <w:r/>
      <w:bookmarkEnd w:id="380"/>
      <w:r/>
      <w:bookmarkEnd w:id="381"/>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sz w:val="22"/>
        </w:rPr>
      </w:pPr>
      <w:r>
        <w:rPr>
          <w:rFonts w:ascii="Microsoft New Tai Lue" w:hAnsi="Microsoft New Tai Lue" w:cs="Microsoft New Tai Lue"/>
          <w:sz w:val="22"/>
        </w:rPr>
        <w:t xml:space="preserve">我单位郑重承诺：我单位具备履行本项采购合同所必需的设备和专业技术能力</w:t>
      </w:r>
      <w:r>
        <w:rPr>
          <w:rFonts w:hint="eastAsia" w:ascii="Microsoft New Tai Lue" w:hAnsi="Microsoft New Tai Lue" w:cs="Microsoft New Tai Lue"/>
          <w:sz w:val="22"/>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66"/>
        <w:ind w:left="1260"/>
      </w:pPr>
      <w:r/>
      <w:r/>
    </w:p>
    <w:p>
      <w:r/>
      <w:r/>
    </w:p>
    <w:p>
      <w:pPr>
        <w:pStyle w:val="866"/>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6"/>
        <w:spacing w:line="240" w:lineRule="atLeast"/>
        <w:rPr>
          <w:rFonts w:ascii="Microsoft New Tai Lue" w:hAnsi="Microsoft New Tai Lue" w:eastAsia="黑体" w:cs="Microsoft New Tai Lue"/>
          <w:b w:val="0"/>
        </w:rPr>
      </w:pPr>
      <w:r/>
      <w:bookmarkStart w:id="382" w:name="_Toc103848591"/>
      <w:r/>
      <w:bookmarkStart w:id="383" w:name="_Toc102117323"/>
      <w:r>
        <w:rPr>
          <w:rFonts w:ascii="Microsoft New Tai Lue" w:hAnsi="Microsoft New Tai Lue" w:cs="Microsoft New Tai Lue"/>
          <w:bCs w:val="0"/>
          <w:sz w:val="24"/>
          <w:szCs w:val="24"/>
        </w:rPr>
        <w:br w:type="page" w:clear="all"/>
      </w:r>
      <w:bookmarkStart w:id="384" w:name="_Toc104560906"/>
      <w:r/>
      <w:bookmarkStart w:id="385" w:name="_Toc26457"/>
      <w:r/>
      <w:bookmarkStart w:id="386" w:name="_Toc10724628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-4）依法缴纳税收的相关材料</w:t>
      </w:r>
      <w:bookmarkEnd w:id="382"/>
      <w:r/>
      <w:bookmarkEnd w:id="383"/>
      <w:r/>
      <w:bookmarkEnd w:id="384"/>
      <w:r/>
      <w:bookmarkEnd w:id="385"/>
      <w:r/>
      <w:bookmarkEnd w:id="386"/>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根据招标公告的要求提供本次采购活动前6个月内（即</w:t>
      </w:r>
      <w:sdt>
        <w:sdtPr>
          <w15:appearance w15:val="boundingBox"/>
          <w:id w:val="147460397"/>
          <w:placeholder>
            <w:docPart w:val="{e0ccf892-c6c7-4f6f-bb8d-79787105f39e}"/>
          </w:placeholder>
          <w:rPr>
            <w:rFonts w:hint="eastAsia" w:ascii="Microsoft New Tai Lue" w:hAnsi="Microsoft New Tai Lue" w:cs="Microsoft New Tai Lue"/>
            <w:b/>
            <w:bCs/>
          </w:rPr>
        </w:sdtPr>
        <w:sdtContent>
          <w:r>
            <w:rPr>
              <w:rFonts w:hint="eastAsia" w:ascii="Microsoft New Tai Lue" w:hAnsi="Microsoft New Tai Lue" w:cs="Microsoft New Tai Lue"/>
              <w:b/>
              <w:bCs/>
            </w:rPr>
            <w:t xml:space="preserve">2025年10月（含）以来</w:t>
          </w:r>
        </w:sdtContent>
      </w:sdt>
      <w:r>
        <w:rPr>
          <w:rFonts w:hint="eastAsia" w:ascii="Microsoft New Tai Lue" w:hAnsi="Microsoft New Tai Lue" w:cs="Microsoft New Tai Lue"/>
          <w:b/>
          <w:bCs/>
        </w:rPr>
        <w:t xml:space="preserve">），至少1个月缴纳税收的凭证复印件，依法享受免缴、缓缴的，提供证明材料复印件</w:t>
      </w:r>
      <w:r>
        <w:rPr>
          <w:rFonts w:ascii="Microsoft New Tai Lue" w:hAnsi="Microsoft New Tai Lue" w:cs="Microsoft New Tai Lue"/>
          <w:b/>
          <w:bCs/>
        </w:rPr>
        <w:t xml:space="preserve">。</w:t>
      </w:r>
      <w:r/>
    </w:p>
    <w:p>
      <w:pPr>
        <w:pStyle w:val="886"/>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87" w:name="_Toc102117324"/>
      <w:r/>
      <w:bookmarkStart w:id="388" w:name="_Toc103848592"/>
      <w:r/>
      <w:bookmarkStart w:id="389" w:name="_Toc104560907"/>
      <w:r/>
      <w:bookmarkStart w:id="390" w:name="_Toc107246288"/>
      <w:r/>
      <w:bookmarkStart w:id="391" w:name="_Toc1200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-5）依法缴纳社会保障资金的相关材料</w:t>
      </w:r>
      <w:bookmarkEnd w:id="387"/>
      <w:r/>
      <w:bookmarkEnd w:id="388"/>
      <w:r/>
      <w:bookmarkEnd w:id="389"/>
      <w:r/>
      <w:bookmarkEnd w:id="390"/>
      <w:r/>
      <w:bookmarkEnd w:id="391"/>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根据招标公告的要求提供本次采购活动前6个月内（即</w:t>
      </w:r>
      <w:sdt>
        <w:sdtPr>
          <w15:appearance w15:val="boundingBox"/>
          <w:id w:val="147471198"/>
          <w:placeholder>
            <w:docPart w:val="{e0ccf892-c6c7-4f6f-bb8d-79787105f39e}"/>
          </w:placeholder>
          <w:rPr>
            <w:rFonts w:hint="eastAsia" w:ascii="Microsoft New Tai Lue" w:hAnsi="Microsoft New Tai Lue" w:cs="Microsoft New Tai Lue"/>
            <w:b/>
            <w:bCs/>
          </w:rPr>
        </w:sdtPr>
        <w:sdtContent>
          <w:r>
            <w:rPr>
              <w:rFonts w:hint="eastAsia" w:ascii="Microsoft New Tai Lue" w:hAnsi="Microsoft New Tai Lue" w:cs="Microsoft New Tai Lue"/>
              <w:b/>
              <w:bCs/>
            </w:rPr>
            <w:t xml:space="preserve">2025年10月（含）</w:t>
          </w:r>
        </w:sdtContent>
      </w:sdt>
      <w:r>
        <w:rPr>
          <w:rFonts w:hint="eastAsia" w:ascii="Microsoft New Tai Lue" w:hAnsi="Microsoft New Tai Lue" w:cs="Microsoft New Tai Lue"/>
          <w:b/>
          <w:bCs/>
        </w:rPr>
        <w:t xml:space="preserve">以来），至少1个月缴纳社会保险的凭证复印件，依法享受免缴、缓缴的，提供证明材料复印件</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6"/>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92" w:name="_Toc104560909"/>
      <w:r/>
      <w:bookmarkStart w:id="393" w:name="_Toc102117325"/>
      <w:r/>
      <w:bookmarkStart w:id="394" w:name="_Toc2368"/>
      <w:r/>
      <w:bookmarkStart w:id="395" w:name="_Toc107246289"/>
      <w:r/>
      <w:bookmarkStart w:id="396" w:name="_Toc10384859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-6）没有重大违法记录的书面声明</w:t>
      </w:r>
      <w:bookmarkEnd w:id="392"/>
      <w:r/>
      <w:bookmarkEnd w:id="393"/>
      <w:r/>
      <w:bookmarkEnd w:id="394"/>
      <w:r/>
      <w:bookmarkEnd w:id="395"/>
      <w:r/>
      <w:bookmarkEnd w:id="396"/>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hint="eastAsia" w:hAnsi="宋体" w:cs="宋体"/>
          <w:b/>
          <w:bCs/>
        </w:rPr>
      </w:pPr>
      <w:r>
        <w:rPr>
          <w:rFonts w:hint="eastAsia" w:hAnsi="宋体" w:cs="宋体"/>
          <w:bCs/>
        </w:rPr>
        <w:t xml:space="preserve">备注：</w:t>
      </w:r>
      <w:r/>
    </w:p>
    <w:p>
      <w:pPr>
        <w:spacing w:line="360" w:lineRule="auto"/>
        <w:rPr>
          <w:rFonts w:hint="eastAsia" w:hAnsi="宋体" w:cs="宋体"/>
          <w:b/>
          <w:bCs/>
        </w:rPr>
      </w:pPr>
      <w:r>
        <w:rPr>
          <w:rFonts w:hint="eastAsia" w:hAnsi="宋体" w:cs="宋体"/>
          <w:bCs/>
        </w:rPr>
        <w:t xml:space="preserve">较大数额罚款金额规定如下：</w:t>
      </w:r>
      <w:r/>
    </w:p>
    <w:p>
      <w:pPr>
        <w:ind w:firstLine="420"/>
        <w:spacing w:line="360" w:lineRule="auto"/>
        <w:rPr>
          <w:rFonts w:ascii="Microsoft New Tai Lue" w:hAnsi="Microsoft New Tai Lue" w:eastAsia="黑体" w:cs="Microsoft New Tai Lue"/>
          <w:b/>
          <w:sz w:val="32"/>
          <w:szCs w:val="32"/>
        </w:rPr>
      </w:pPr>
      <w:r>
        <w:rPr>
          <w:rFonts w:hint="eastAsia"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6"/>
        <w:spacing w:line="240" w:lineRule="atLeast"/>
        <w:rPr>
          <w:rFonts w:ascii="Times New Roman" w:hAnsi="Times New Roman"/>
          <w:b w:val="0"/>
          <w:sz w:val="24"/>
          <w:szCs w:val="24"/>
        </w:rPr>
      </w:pPr>
      <w:r>
        <w:rPr>
          <w:rFonts w:eastAsia="黑体"/>
          <w:b w:val="0"/>
        </w:rPr>
        <w:br w:type="page" w:clear="all"/>
      </w:r>
      <w:bookmarkStart w:id="397" w:name="_Toc31251"/>
      <w:r/>
      <w:bookmarkStart w:id="398" w:name="_Toc107246290"/>
      <w:r/>
      <w:bookmarkStart w:id="399" w:name="_Toc104560910"/>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）承诺函</w:t>
      </w:r>
      <w:bookmarkEnd w:id="397"/>
      <w:r/>
      <w:bookmarkEnd w:id="398"/>
      <w:r/>
      <w:bookmarkEnd w:id="399"/>
      <w:r/>
      <w:r/>
    </w:p>
    <w:p>
      <w:pPr>
        <w:pStyle w:val="1088"/>
        <w:ind w:firstLine="420"/>
        <w:spacing w:line="480" w:lineRule="auto"/>
        <w:rPr>
          <w:rFonts w:hint="eastAsia" w:hAnsi="宋体"/>
          <w:sz w:val="21"/>
          <w:szCs w:val="21"/>
        </w:rPr>
      </w:pPr>
      <w:r>
        <w:rPr>
          <w:rFonts w:hint="eastAsia" w:hAnsi="宋体"/>
          <w:sz w:val="21"/>
          <w:szCs w:val="21"/>
        </w:rPr>
        <w:t xml:space="preserve">（一）本单位郑重承诺满足以下要求：</w:t>
      </w:r>
      <w:r/>
    </w:p>
    <w:p>
      <w:pPr>
        <w:pStyle w:val="1088"/>
        <w:ind w:firstLine="420"/>
        <w:spacing w:line="480" w:lineRule="auto"/>
        <w:rPr>
          <w:rFonts w:hint="eastAsia" w:hAnsi="宋体"/>
          <w:sz w:val="21"/>
          <w:szCs w:val="21"/>
        </w:rPr>
      </w:pPr>
      <w:r>
        <w:rPr>
          <w:rFonts w:hint="eastAsia" w:hAnsi="宋体"/>
          <w:sz w:val="21"/>
          <w:szCs w:val="21"/>
        </w:rPr>
        <w:t xml:space="preserve">1.投标人单位负责人为同一人或者存在直接控股、管理关系的不同投标人，不得同时参加本项目的采购活动。</w:t>
      </w:r>
      <w:r/>
    </w:p>
    <w:p>
      <w:pPr>
        <w:pStyle w:val="1088"/>
        <w:ind w:firstLine="420"/>
        <w:spacing w:line="480" w:lineRule="auto"/>
        <w:rPr>
          <w:rFonts w:hint="eastAsia" w:hAnsi="宋体"/>
          <w:sz w:val="21"/>
          <w:szCs w:val="21"/>
        </w:rPr>
      </w:pPr>
      <w:r>
        <w:rPr>
          <w:rFonts w:hint="eastAsia" w:hAnsi="宋体"/>
          <w:sz w:val="21"/>
          <w:szCs w:val="21"/>
        </w:rPr>
        <w:t xml:space="preserve">2.凡为采购项目提供整体设计、规范编制或者项目管理、监理、检测等服务的投标人，不得再参加本项目的采购活动。</w:t>
      </w:r>
      <w:r/>
    </w:p>
    <w:p>
      <w:pPr>
        <w:pStyle w:val="1088"/>
        <w:ind w:firstLine="420"/>
        <w:spacing w:line="480" w:lineRule="auto"/>
        <w:rPr>
          <w:rFonts w:hint="eastAsia" w:hAnsi="宋体"/>
          <w:sz w:val="21"/>
          <w:szCs w:val="21"/>
        </w:rPr>
      </w:pPr>
      <w:r>
        <w:rPr>
          <w:rFonts w:hint="eastAsia" w:hAnsi="宋体"/>
          <w:sz w:val="21"/>
          <w:szCs w:val="21"/>
        </w:rPr>
        <w:t xml:space="preserve">（二）本单位郑重承诺，我单位无以下不良信用记录情形：</w:t>
      </w:r>
      <w:r/>
    </w:p>
    <w:p>
      <w:pPr>
        <w:pStyle w:val="1088"/>
        <w:ind w:firstLine="420"/>
        <w:spacing w:line="480" w:lineRule="auto"/>
        <w:rPr>
          <w:rFonts w:hint="eastAsia"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1088"/>
        <w:ind w:firstLine="420"/>
        <w:spacing w:line="480" w:lineRule="auto"/>
        <w:rPr>
          <w:rFonts w:hint="eastAsia" w:hAnsi="宋体"/>
          <w:sz w:val="21"/>
          <w:szCs w:val="21"/>
        </w:rPr>
      </w:pPr>
      <w:r>
        <w:rPr>
          <w:rFonts w:hAnsi="宋体"/>
          <w:sz w:val="21"/>
          <w:szCs w:val="21"/>
        </w:rPr>
        <w:t xml:space="preserve">2.</w:t>
      </w:r>
      <w:r>
        <w:rPr>
          <w:rFonts w:hint="eastAsia" w:hAnsi="宋体"/>
          <w:sz w:val="21"/>
          <w:szCs w:val="21"/>
        </w:rPr>
        <w:t xml:space="preserve">被税务部门列入重大税收违法失信主体；</w:t>
      </w:r>
      <w:r/>
    </w:p>
    <w:p>
      <w:pPr>
        <w:pStyle w:val="1088"/>
        <w:ind w:firstLine="420"/>
        <w:spacing w:line="480" w:lineRule="auto"/>
        <w:rPr>
          <w:rFonts w:hint="eastAsia"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1088"/>
        <w:ind w:firstLine="420"/>
        <w:spacing w:line="480" w:lineRule="auto"/>
        <w:rPr>
          <w:rFonts w:hint="eastAsia"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1088"/>
        <w:ind w:firstLine="420"/>
        <w:spacing w:line="480" w:lineRule="auto"/>
        <w:rPr>
          <w:rFonts w:hint="eastAsia" w:hAnsi="宋体"/>
          <w:sz w:val="21"/>
          <w:szCs w:val="21"/>
        </w:rPr>
      </w:pPr>
      <w:r>
        <w:rPr>
          <w:rFonts w:hint="eastAsia" w:hAnsi="宋体"/>
          <w:sz w:val="21"/>
          <w:szCs w:val="21"/>
        </w:rPr>
        <w:t xml:space="preserve">我单位已就上述不良信用行为按照采购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8"/>
        <w:ind w:firstLine="400"/>
        <w:rPr>
          <w:rFonts w:ascii="Times New Roman" w:hAnsi="Times New Roman" w:eastAsia="等线"/>
        </w:rPr>
      </w:pPr>
      <w:r>
        <w:rPr>
          <w:rFonts w:ascii="Times New Roman" w:hAnsi="Times New Roman" w:eastAsia="等线"/>
        </w:rPr>
      </w:r>
      <w:r/>
    </w:p>
    <w:p>
      <w:pPr>
        <w:pStyle w:val="1088"/>
        <w:ind w:firstLine="400"/>
        <w:rPr>
          <w:rFonts w:ascii="Times New Roman" w:hAnsi="Times New Roman" w:eastAsia="等线"/>
        </w:rPr>
      </w:pPr>
      <w:r>
        <w:rPr>
          <w:rFonts w:ascii="Times New Roman" w:hAnsi="Times New Roman" w:eastAsia="等线"/>
        </w:rPr>
      </w:r>
      <w:r/>
    </w:p>
    <w:p>
      <w:pPr>
        <w:pStyle w:val="1088"/>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400" w:name="_Toc102117326"/>
      <w:r/>
      <w:bookmarkStart w:id="401"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86"/>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402" w:name="_Toc12099"/>
      <w:r/>
      <w:bookmarkStart w:id="403" w:name="_Toc104560911"/>
      <w:r/>
      <w:bookmarkStart w:id="404" w:name="_Toc1072462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-8）</w:t>
      </w:r>
      <w:bookmarkEnd w:id="400"/>
      <w:r>
        <w:rPr>
          <w:rFonts w:hint="eastAsia" w:ascii="Microsoft New Tai Lue" w:hAnsi="Microsoft New Tai Lue" w:cs="Microsoft New Tai Lue"/>
          <w:bCs w:val="0"/>
          <w:sz w:val="24"/>
          <w:szCs w:val="24"/>
        </w:rPr>
        <w:t xml:space="preserve">采购文件</w:t>
      </w:r>
      <w:r>
        <w:rPr>
          <w:rFonts w:ascii="Microsoft New Tai Lue" w:hAnsi="Microsoft New Tai Lue" w:cs="Microsoft New Tai Lue"/>
          <w:bCs w:val="0"/>
          <w:sz w:val="24"/>
          <w:szCs w:val="24"/>
        </w:rPr>
        <w:t xml:space="preserve">要求的其它实质性资格资信证明文件</w:t>
      </w:r>
      <w:bookmarkEnd w:id="402"/>
      <w:r/>
      <w:bookmarkEnd w:id="403"/>
      <w:r/>
      <w:bookmarkEnd w:id="404"/>
      <w:r/>
      <w:r/>
    </w:p>
    <w:p>
      <w:pPr>
        <w:spacing w:line="360" w:lineRule="auto"/>
        <w:rPr>
          <w:rFonts w:ascii="Microsoft New Tai Lue" w:hAnsi="Microsoft New Tai Lue" w:cs="Microsoft New Tai Lue"/>
          <w:szCs w:val="21"/>
        </w:rPr>
      </w:pPr>
      <w:r/>
      <w:bookmarkStart w:id="405" w:name="_Toc107246292"/>
      <w:r>
        <w:rPr>
          <w:rFonts w:hint="eastAsia" w:ascii="Microsoft New Tai Lue" w:hAnsi="Microsoft New Tai Lue" w:cs="Microsoft New Tai Lue"/>
          <w:szCs w:val="21"/>
        </w:rPr>
        <w:t xml:space="preserve">1、如投标产品为医疗器械：</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（1）根据国家相关规定提供投标产品有效的医疗器械产品注册证或产品备案凭证；</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（3）若投标供应商为生产商，应根据国家相关规定提供医疗器械生产许可证或生产备案凭证。</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ind w:firstLine="420"/>
        <w:spacing w:line="360" w:lineRule="auto"/>
        <w:rPr>
          <w:rFonts w:ascii="Microsoft New Tai Lue" w:hAnsi="Microsoft New Tai Lue" w:cs="Microsoft New Tai Lue"/>
          <w:bCs/>
          <w:szCs w:val="21"/>
        </w:rPr>
      </w:pPr>
      <w:r>
        <w:br w:type="page" w:clear="all"/>
      </w:r>
      <w:bookmarkEnd w:id="405"/>
      <w:r/>
      <w:bookmarkStart w:id="406" w:name="_Toc104560912"/>
      <w:r/>
      <w:bookmarkStart w:id="407" w:name="_Toc107246293"/>
      <w:r>
        <w:rPr>
          <w:rFonts w:hint="eastAsia" w:ascii="Microsoft New Tai Lue" w:hAnsi="Microsoft New Tai Lue" w:cs="Microsoft New Tai Lue"/>
          <w:bCs/>
          <w:szCs w:val="21"/>
        </w:rPr>
        <w:t xml:space="preserve">2、</w:t>
      </w:r>
      <w:r>
        <w:rPr>
          <w:rFonts w:hint="eastAsia"/>
        </w:rPr>
        <w:t xml:space="preserve">如果投标产品为进口产品，且投标人为代理商的，需提供如下授权文件之一：</w:t>
      </w:r>
      <w:r/>
    </w:p>
    <w:p>
      <w:pPr>
        <w:pStyle w:val="864"/>
        <w:ind w:firstLine="420"/>
      </w:pPr>
      <w:r>
        <w:rPr>
          <w:rFonts w:hint="eastAsia"/>
        </w:rPr>
        <w:t xml:space="preserve">（1）制造商出具的授权书并加盖公章，格式自拟。</w:t>
      </w:r>
      <w:r/>
    </w:p>
    <w:p>
      <w:pPr>
        <w:pStyle w:val="864"/>
        <w:ind w:firstLine="420"/>
      </w:pPr>
      <w:r>
        <w:rPr>
          <w:rFonts w:hint="eastAsia"/>
        </w:rPr>
        <w:t xml:space="preserve">（2）制造商的国内控股子公司或代理人出具的授权书并加盖公章，格式自拟。</w:t>
      </w:r>
      <w:r/>
    </w:p>
    <w:p>
      <w:pPr>
        <w:pStyle w:val="864"/>
        <w:ind w:firstLine="420"/>
      </w:pPr>
      <w:r>
        <w:rPr>
          <w:rFonts w:hint="eastAsia"/>
        </w:rPr>
        <w:t xml:space="preserve">（3）制造商对授权的区域代理商出具的授权书及该区域代理商给投标人出具的授权书。</w:t>
      </w:r>
      <w:r/>
    </w:p>
    <w:p>
      <w:pPr>
        <w:pStyle w:val="864"/>
        <w:ind w:firstLine="420"/>
      </w:pPr>
      <w:r>
        <w:rPr>
          <w:rFonts w:hint="eastAsia"/>
        </w:rPr>
        <w:t xml:space="preserve">（4）投标人取得的产品代理证书。</w:t>
      </w:r>
      <w:r/>
    </w:p>
    <w:p>
      <w:pPr>
        <w:pStyle w:val="864"/>
        <w:rPr>
          <w:rFonts w:ascii="Microsoft New Tai Lue" w:hAnsi="Microsoft New Tai Lue" w:cs="Microsoft New Tai Lue"/>
          <w:bCs/>
          <w:szCs w:val="21"/>
        </w:rPr>
      </w:pPr>
      <w:r>
        <w:rPr>
          <w:rFonts w:ascii="Microsoft New Tai Lue" w:hAnsi="Microsoft New Tai Lue" w:cs="Microsoft New Tai Lue"/>
          <w:bCs/>
          <w:szCs w:val="21"/>
        </w:rPr>
      </w:r>
      <w:r/>
    </w:p>
    <w:p>
      <w:pPr>
        <w:rPr>
          <w:rFonts w:ascii="Microsoft New Tai Lue" w:hAnsi="Microsoft New Tai Lue" w:cs="Microsoft New Tai Lue"/>
          <w:bCs/>
          <w:szCs w:val="21"/>
        </w:rPr>
      </w:pPr>
      <w:r>
        <w:rPr>
          <w:rFonts w:ascii="Microsoft New Tai Lue" w:hAnsi="Microsoft New Tai Lue" w:cs="Microsoft New Tai Lue"/>
          <w:bCs/>
          <w:szCs w:val="21"/>
        </w:rPr>
      </w:r>
      <w:r/>
    </w:p>
    <w:p>
      <w:pPr>
        <w:rPr>
          <w:rFonts w:ascii="Microsoft New Tai Lue" w:hAnsi="Microsoft New Tai Lue" w:cs="Microsoft New Tai Lue"/>
          <w:bCs/>
          <w:szCs w:val="21"/>
        </w:rPr>
      </w:pPr>
      <w:r>
        <w:rPr>
          <w:rFonts w:ascii="Microsoft New Tai Lue" w:hAnsi="Microsoft New Tai Lue" w:cs="Microsoft New Tai Lue"/>
          <w:bCs/>
          <w:szCs w:val="21"/>
        </w:rPr>
        <w:br w:type="page" w:clear="all"/>
      </w:r>
      <w:r/>
    </w:p>
    <w:p>
      <w:pPr>
        <w:ind w:firstLine="420"/>
        <w:spacing w:line="360" w:lineRule="auto"/>
      </w:pPr>
      <w:r>
        <w:rPr>
          <w:rFonts w:hint="eastAsia" w:ascii="Microsoft New Tai Lue" w:hAnsi="Microsoft New Tai Lue" w:cs="Microsoft New Tai Lue"/>
          <w:bCs/>
          <w:szCs w:val="21"/>
        </w:rPr>
        <w:t xml:space="preserve">3、投标人所投设备按国家规定须进行3C强制认证的，须提供3C证书，投标时需提供复印件加盖公章。</w:t>
      </w:r>
      <w:r/>
    </w:p>
    <w:p>
      <w:pPr>
        <w:pStyle w:val="864"/>
      </w:pPr>
      <w:r/>
      <w:r/>
    </w:p>
    <w:p>
      <w:r>
        <w:br w:type="page" w:clear="all"/>
      </w:r>
      <w:bookmarkEnd w:id="401"/>
      <w:r/>
      <w:bookmarkEnd w:id="406"/>
      <w:r/>
      <w:bookmarkEnd w:id="407"/>
      <w:r/>
      <w:r/>
    </w:p>
    <w:p>
      <w:pPr>
        <w:pStyle w:val="886"/>
        <w:rPr>
          <w:rFonts w:ascii="Microsoft New Tai Lue" w:hAnsi="Microsoft New Tai Lue" w:cs="Microsoft New Tai Lue"/>
          <w:b w:val="0"/>
          <w:sz w:val="24"/>
          <w:szCs w:val="24"/>
        </w:rPr>
      </w:pPr>
      <w:r/>
      <w:bookmarkStart w:id="408" w:name="_Toc104560915"/>
      <w:r/>
      <w:bookmarkStart w:id="409" w:name="_Toc102117330"/>
      <w:r/>
      <w:bookmarkStart w:id="410" w:name="_Toc9004"/>
      <w:r/>
      <w:bookmarkStart w:id="411" w:name="_Toc107246296"/>
      <w:r/>
      <w:bookmarkStart w:id="412" w:name="_Toc103848598"/>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）公章授权书（如需）</w:t>
      </w:r>
      <w:bookmarkEnd w:id="408"/>
      <w:r/>
      <w:bookmarkEnd w:id="409"/>
      <w:r/>
      <w:bookmarkEnd w:id="410"/>
      <w:r/>
      <w:bookmarkEnd w:id="411"/>
      <w:r/>
      <w:bookmarkEnd w:id="412"/>
      <w:r/>
      <w:r/>
    </w:p>
    <w:p>
      <w:pPr>
        <w:pStyle w:val="1088"/>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1088"/>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w:t>
      </w:r>
      <w:r>
        <w:rPr>
          <w:rFonts w:hint="eastAsia" w:ascii="Microsoft New Tai Lue" w:hAnsi="Microsoft New Tai Lue" w:cs="Microsoft New Tai Lue"/>
          <w:sz w:val="21"/>
          <w:szCs w:val="21"/>
          <w:u w:val="single"/>
        </w:rPr>
        <w:t xml:space="preserve">江苏盛泽医院存储系统采购项目</w:t>
      </w:r>
      <w:r>
        <w:rPr>
          <w:rFonts w:ascii="Microsoft New Tai Lue" w:hAnsi="Microsoft New Tai Lue" w:cs="Microsoft New Tai Lue"/>
          <w:sz w:val="21"/>
          <w:szCs w:val="21"/>
          <w:u w:val="single"/>
        </w:rPr>
        <w:t xml:space="preserve">（项目名称</w:t>
      </w:r>
      <w:r>
        <w:rPr>
          <w:rFonts w:hint="eastAsia" w:ascii="Microsoft New Tai Lue" w:hAnsi="Microsoft New Tai Lue" w:cs="Microsoft New Tai Lue"/>
          <w:sz w:val="21"/>
          <w:szCs w:val="21"/>
          <w:u w:val="single"/>
        </w:rPr>
        <w:t xml:space="preserve">）（</w:t>
      </w:r>
      <w:r>
        <w:rPr>
          <w:rFonts w:ascii="Microsoft New Tai Lue" w:hAnsi="Microsoft New Tai Lue" w:cs="Microsoft New Tai Lue"/>
          <w:sz w:val="21"/>
          <w:szCs w:val="21"/>
          <w:u w:val="single"/>
        </w:rPr>
        <w:t xml:space="preserve">项目编号</w:t>
      </w:r>
      <w:r>
        <w:rPr>
          <w:rFonts w:hint="eastAsia"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lang w:eastAsia="zh-CN"/>
        </w:rPr>
        <w:t xml:space="preserve">JSZC-320509-JITC-G2026-0174</w:t>
      </w:r>
      <w:r>
        <w:rPr>
          <w:rFonts w:hint="eastAsia" w:ascii="Microsoft New Tai Lue" w:hAnsi="Microsoft New Tai Lue" w:cs="Microsoft New Tai Lue"/>
          <w:sz w:val="21"/>
          <w:szCs w:val="21"/>
          <w:u w:val="single"/>
        </w:rPr>
        <w:t xml:space="preserve">）</w:t>
      </w:r>
      <w:r>
        <w:rPr>
          <w:rFonts w:ascii="Microsoft New Tai Lue" w:hAnsi="Microsoft New Tai Lue" w:cs="Microsoft New Tai Lue"/>
          <w:sz w:val="21"/>
          <w:szCs w:val="21"/>
        </w:rPr>
        <w:t xml:space="preserve">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1088"/>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1088"/>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8890" b="5080"/>
                <wp:wrapSquare wrapText="bothSides"/>
                <wp:docPr id="5"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108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10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10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w:t>
      </w:r>
      <w:r/>
    </w:p>
    <w:p>
      <w:pPr>
        <w:pStyle w:val="10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10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86"/>
        <w:numPr>
          <w:ilvl w:val="0"/>
          <w:numId w:val="4"/>
        </w:numPr>
        <w:ind w:left="601" w:hanging="601"/>
        <w:spacing w:before="0" w:line="360" w:lineRule="auto"/>
        <w:rPr>
          <w:rFonts w:ascii="Microsoft New Tai Lue" w:hAnsi="Microsoft New Tai Lue" w:cs="Microsoft New Tai Lue"/>
          <w:sz w:val="28"/>
          <w:szCs w:val="24"/>
        </w:rPr>
      </w:pPr>
      <w:r/>
      <w:bookmarkStart w:id="413" w:name="_Toc104560916"/>
      <w:r/>
      <w:bookmarkStart w:id="414" w:name="_Toc19895"/>
      <w:r/>
      <w:bookmarkStart w:id="415" w:name="_Toc107246299"/>
      <w:r/>
      <w:bookmarkStart w:id="416" w:name="_Toc103848599"/>
      <w:r>
        <w:rPr>
          <w:rFonts w:ascii="Microsoft New Tai Lue" w:hAnsi="Microsoft New Tai Lue" w:cs="Microsoft New Tai Lue"/>
          <w:sz w:val="28"/>
          <w:szCs w:val="24"/>
        </w:rPr>
        <w:t xml:space="preserve">技术部分</w:t>
      </w:r>
      <w:bookmarkEnd w:id="413"/>
      <w:r/>
      <w:bookmarkEnd w:id="414"/>
      <w:r/>
      <w:bookmarkEnd w:id="415"/>
      <w:r/>
      <w:bookmarkEnd w:id="416"/>
      <w:r/>
      <w:r/>
    </w:p>
    <w:p>
      <w:pPr>
        <w:pStyle w:val="886"/>
        <w:spacing w:before="0"/>
        <w:rPr>
          <w:rFonts w:ascii="Microsoft New Tai Lue" w:hAnsi="Microsoft New Tai Lue" w:cs="Microsoft New Tai Lue"/>
          <w:bCs w:val="0"/>
          <w:sz w:val="24"/>
          <w:szCs w:val="24"/>
        </w:rPr>
      </w:pPr>
      <w:r/>
      <w:bookmarkStart w:id="417" w:name="_Toc14640"/>
      <w:r/>
      <w:bookmarkStart w:id="418" w:name="_Toc103848601"/>
      <w:r/>
      <w:bookmarkStart w:id="419" w:name="_Toc107246301"/>
      <w:r/>
      <w:bookmarkStart w:id="420" w:name="_Toc10456091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417"/>
      <w:r/>
      <w:bookmarkEnd w:id="418"/>
      <w:r/>
      <w:bookmarkEnd w:id="419"/>
      <w:r/>
      <w:bookmarkEnd w:id="420"/>
      <w:r/>
      <w:r/>
    </w:p>
    <w:p>
      <w:pPr>
        <w:pStyle w:val="1088"/>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w:t>
      </w:r>
      <w:sdt>
        <w:sdtPr>
          <w15:appearance w15:val="boundingBox"/>
          <w:id w:val="147469006"/>
          <w:placeholder>
            <w:docPart w:val="{7867593f-de5f-4c18-af46-31b197884e76}"/>
          </w:placeholder>
          <w:rPr>
            <w:rFonts w:hint="eastAsia" w:ascii="Microsoft New Tai Lue" w:hAnsi="Microsoft New Tai Lue" w:cs="Microsoft New Tai Lue"/>
            <w:sz w:val="21"/>
            <w:szCs w:val="21"/>
          </w:rPr>
        </w:sdtPr>
        <w:sdtContent>
          <w:r>
            <w:rPr>
              <w:rFonts w:hint="eastAsia" w:ascii="Microsoft New Tai Lue" w:hAnsi="Microsoft New Tai Lue" w:cs="Microsoft New Tai Lue"/>
              <w:sz w:val="21"/>
              <w:szCs w:val="21"/>
            </w:rPr>
            <w:t xml:space="preserve">江苏盛泽医院存储系统采购项目</w:t>
          </w:r>
        </w:sdtContent>
      </w:sdt>
      <w:r/>
      <w:r/>
    </w:p>
    <w:p>
      <w:pPr>
        <w:pStyle w:val="1088"/>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项目编号：</w:t>
      </w:r>
      <w:sdt>
        <w:sdtPr>
          <w15:appearance w15:val="boundingBox"/>
          <w:id w:val="147476851"/>
          <w:placeholder>
            <w:docPart w:val="{7867593f-de5f-4c18-af46-31b197884e76}"/>
          </w:placeholder>
          <w:rPr>
            <w:rFonts w:hint="eastAsia" w:ascii="Microsoft New Tai Lue" w:hAnsi="Microsoft New Tai Lue" w:cs="Microsoft New Tai Lue"/>
            <w:sz w:val="21"/>
            <w:szCs w:val="21"/>
          </w:rPr>
        </w:sdtPr>
        <w:sdtContent>
          <w:r>
            <w:rPr>
              <w:rFonts w:hint="eastAsia" w:ascii="Microsoft New Tai Lue" w:hAnsi="Microsoft New Tai Lue" w:cs="Microsoft New Tai Lue"/>
              <w:sz w:val="21"/>
              <w:szCs w:val="21"/>
              <w:lang w:eastAsia="zh-CN"/>
            </w:rPr>
            <w:t xml:space="preserve">JSZC-320509-JITC-G2026-0174</w:t>
          </w:r>
        </w:sdtContent>
      </w:sdt>
      <w:r/>
      <w:r/>
    </w:p>
    <w:tbl>
      <w:tblPr>
        <w:tblStyle w:val="85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2828"/>
        <w:gridCol w:w="2898"/>
        <w:gridCol w:w="1815"/>
      </w:tblGrid>
      <w:tr>
        <w:trPr>
          <w:jc w:val="center"/>
          <w:trHeight w:val="635"/>
        </w:trPr>
        <w:tc>
          <w:tcPr>
            <w:tcW w:w="618"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序号</w:t>
            </w:r>
            <w:r/>
          </w:p>
        </w:tc>
        <w:tc>
          <w:tcPr>
            <w:tcW w:w="1642"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采购文件要求</w:t>
            </w:r>
            <w:r/>
          </w:p>
        </w:tc>
        <w:tc>
          <w:tcPr>
            <w:tcW w:w="1683"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投标人响应内容</w:t>
            </w:r>
            <w:r/>
          </w:p>
        </w:tc>
        <w:tc>
          <w:tcPr>
            <w:tcW w:w="1054"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偏离及说明</w:t>
            </w:r>
            <w:r/>
          </w:p>
        </w:tc>
      </w:tr>
      <w:tr>
        <w:trPr>
          <w:jc w:val="center"/>
          <w:trHeight w:val="570"/>
        </w:trPr>
        <w:tc>
          <w:tcPr>
            <w:tcW w:w="618" w:type="pct"/>
            <w:vAlign w:val="center"/>
            <w:textDirection w:val="lrTb"/>
            <w:noWrap w:val="false"/>
          </w:tcPr>
          <w:p>
            <w:pPr>
              <w:pStyle w:val="1088"/>
              <w:numPr>
                <w:ilvl w:val="0"/>
                <w:numId w:val="8"/>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1095"/>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18" w:type="pct"/>
            <w:vAlign w:val="center"/>
            <w:textDirection w:val="lrTb"/>
            <w:noWrap w:val="false"/>
          </w:tcPr>
          <w:p>
            <w:pPr>
              <w:pStyle w:val="1088"/>
              <w:numPr>
                <w:ilvl w:val="0"/>
                <w:numId w:val="8"/>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1095"/>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1088"/>
              <w:numPr>
                <w:ilvl w:val="0"/>
                <w:numId w:val="8"/>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1095"/>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1088"/>
              <w:numPr>
                <w:ilvl w:val="0"/>
                <w:numId w:val="8"/>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1095"/>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1088"/>
              <w:numPr>
                <w:ilvl w:val="0"/>
                <w:numId w:val="8"/>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1095"/>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84"/>
        <w:spacing w:line="360" w:lineRule="exact"/>
        <w:rPr>
          <w:rFonts w:ascii="Times New Roman" w:hAnsi="Times New Roman"/>
          <w:b/>
          <w:bCs/>
        </w:rPr>
      </w:pPr>
      <w:r>
        <w:rPr>
          <w:rFonts w:ascii="Times New Roman" w:hAnsi="Times New Roman"/>
          <w:b/>
          <w:bCs/>
        </w:rPr>
      </w:r>
      <w:r/>
    </w:p>
    <w:p>
      <w:pPr>
        <w:pStyle w:val="884"/>
        <w:spacing w:line="360" w:lineRule="exact"/>
        <w:rPr>
          <w:rFonts w:ascii="Times New Roman" w:hAnsi="Times New Roman"/>
          <w:b/>
          <w:bCs/>
        </w:rPr>
      </w:pPr>
      <w:r>
        <w:rPr>
          <w:rFonts w:ascii="Times New Roman" w:hAnsi="Times New Roman"/>
          <w:b/>
          <w:bCs/>
        </w:rPr>
        <w:t xml:space="preserve">注：</w:t>
      </w:r>
      <w:r/>
    </w:p>
    <w:p>
      <w:pPr>
        <w:pStyle w:val="884"/>
        <w:spacing w:line="360" w:lineRule="exact"/>
        <w:rPr>
          <w:rFonts w:ascii="Times New Roman" w:hAnsi="Times New Roman"/>
          <w:b/>
          <w:bCs/>
        </w:rPr>
      </w:pPr>
      <w:r>
        <w:rPr>
          <w:rFonts w:hint="eastAsia" w:ascii="Times New Roman" w:hAnsi="Times New Roman"/>
          <w:b/>
          <w:bCs/>
        </w:rPr>
        <w:t xml:space="preserve">1. 投标人须根据采购文件技术条款相关要求填写此表，作为投标文件的组成部分。</w:t>
      </w:r>
      <w:r/>
    </w:p>
    <w:p>
      <w:pPr>
        <w:pStyle w:val="884"/>
        <w:spacing w:line="360" w:lineRule="exact"/>
        <w:rPr>
          <w:rFonts w:ascii="Times New Roman" w:hAnsi="Times New Roman"/>
          <w:b/>
          <w:bCs/>
        </w:rPr>
      </w:pPr>
      <w:r>
        <w:rPr>
          <w:rFonts w:hint="eastAsia" w:ascii="Times New Roman" w:hAnsi="Times New Roman"/>
          <w:b/>
          <w:bCs/>
        </w:rPr>
        <w:t xml:space="preserve">2. 投标人应按照采购文件第四章“项目需求”的第二项“技术要求”，对相关技术参数逐项响应，提供证明材料，否则评审时将不予认可。</w:t>
      </w:r>
      <w:r/>
    </w:p>
    <w:p>
      <w:pPr>
        <w:pStyle w:val="884"/>
        <w:spacing w:line="360" w:lineRule="exact"/>
        <w:rPr>
          <w:rFonts w:ascii="Times New Roman" w:hAnsi="Times New Roman"/>
          <w:b/>
          <w:bCs/>
        </w:rPr>
      </w:pPr>
      <w:r>
        <w:rPr>
          <w:rFonts w:hint="eastAsia" w:ascii="Times New Roman" w:hAnsi="Times New Roman"/>
          <w:b/>
          <w:bCs/>
        </w:rPr>
        <w:t xml:space="preserve">3. 偏离包括正、负偏离，正偏离指投标人的响应优于采购文件要求，负偏离指投标人的响应低于采购文件要求。</w:t>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spacing w:after="156" w:line="439" w:lineRule="atLeast"/>
        <w:rPr>
          <w:rFonts w:ascii="Microsoft New Tai Lue" w:hAnsi="Microsoft New Tai Lue" w:cs="Microsoft New Tai Lue"/>
          <w:bCs/>
          <w:sz w:val="24"/>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sz w:val="24"/>
        </w:rPr>
        <w:br w:type="page" w:clear="all"/>
      </w:r>
      <w:r/>
    </w:p>
    <w:p>
      <w:pPr>
        <w:pStyle w:val="886"/>
        <w:numPr>
          <w:ilvl w:val="0"/>
          <w:numId w:val="9"/>
        </w:numPr>
        <w:spacing w:before="0"/>
        <w:rPr>
          <w:rFonts w:ascii="Microsoft New Tai Lue" w:hAnsi="Microsoft New Tai Lue" w:cs="Microsoft New Tai Lue"/>
          <w:bCs w:val="0"/>
          <w:sz w:val="24"/>
          <w:szCs w:val="24"/>
        </w:rPr>
      </w:pPr>
      <w:r/>
      <w:bookmarkStart w:id="421" w:name="_Toc31650"/>
      <w:r>
        <w:rPr>
          <w:rFonts w:hint="eastAsia" w:ascii="Microsoft New Tai Lue" w:hAnsi="Microsoft New Tai Lue" w:cs="Microsoft New Tai Lue"/>
          <w:bCs w:val="0"/>
          <w:sz w:val="24"/>
          <w:szCs w:val="24"/>
        </w:rPr>
        <w:t xml:space="preserve">需求响应方案</w:t>
      </w:r>
      <w:bookmarkEnd w:id="421"/>
      <w:r/>
      <w:r/>
    </w:p>
    <w:p>
      <w:r/>
      <w:r/>
    </w:p>
    <w:p>
      <w:r>
        <w:t xml:space="preserve"> </w:t>
      </w:r>
      <w:r>
        <w:rPr>
          <w:rFonts w:hint="eastAsia"/>
        </w:rPr>
        <w:t xml:space="preserve">格式自拟。</w:t>
      </w:r>
      <w:r/>
    </w:p>
    <w:p>
      <w:pPr>
        <w:pStyle w:val="1088"/>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88"/>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86"/>
        <w:spacing w:before="0"/>
        <w:rPr>
          <w:rFonts w:ascii="Microsoft New Tai Lue" w:hAnsi="Microsoft New Tai Lue" w:cs="Microsoft New Tai Lue"/>
        </w:rPr>
      </w:pPr>
      <w:r>
        <w:rPr>
          <w:rFonts w:ascii="Microsoft New Tai Lue" w:hAnsi="Microsoft New Tai Lue" w:cs="Microsoft New Tai Lue"/>
        </w:rPr>
        <w:br w:type="page" w:clear="all"/>
      </w:r>
      <w:bookmarkStart w:id="422" w:name="_Toc107246302"/>
      <w:r/>
      <w:bookmarkStart w:id="423" w:name="_Toc104560919"/>
      <w:r/>
      <w:bookmarkStart w:id="424" w:name="_Toc103848602"/>
      <w:r/>
      <w:bookmarkStart w:id="425" w:name="_Toc49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）投标人服务承诺</w:t>
      </w:r>
      <w:bookmarkEnd w:id="422"/>
      <w:r/>
      <w:bookmarkEnd w:id="423"/>
      <w:r/>
      <w:bookmarkEnd w:id="424"/>
      <w:r>
        <w:rPr>
          <w:rFonts w:hint="eastAsia" w:ascii="Microsoft New Tai Lue" w:hAnsi="Microsoft New Tai Lue" w:cs="Microsoft New Tai Lue"/>
          <w:bCs w:val="0"/>
          <w:sz w:val="24"/>
          <w:szCs w:val="24"/>
        </w:rPr>
        <w:t xml:space="preserve">（如需，格式自拟）</w:t>
      </w:r>
      <w:bookmarkEnd w:id="425"/>
      <w:r/>
      <w:r/>
    </w:p>
    <w:p>
      <w:pPr>
        <w:pStyle w:val="886"/>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426" w:name="_Toc103848603"/>
      <w:r/>
      <w:bookmarkStart w:id="427" w:name="_Toc10170"/>
      <w:r/>
      <w:bookmarkStart w:id="428" w:name="_Toc107246303"/>
      <w:r/>
      <w:bookmarkStart w:id="429" w:name="_Toc104560920"/>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）用于本项目人员简历表</w:t>
      </w:r>
      <w:bookmarkEnd w:id="426"/>
      <w:r/>
      <w:bookmarkEnd w:id="427"/>
      <w:r/>
      <w:bookmarkEnd w:id="428"/>
      <w:r/>
      <w:bookmarkEnd w:id="429"/>
      <w:r/>
      <w:r/>
    </w:p>
    <w:p>
      <w:pPr>
        <w:pStyle w:val="1088"/>
        <w:ind w:firstLine="400"/>
        <w:rPr>
          <w:rFonts w:ascii="Microsoft New Tai Lue" w:hAnsi="Microsoft New Tai Lue" w:cs="Microsoft New Tai Lue"/>
        </w:rPr>
      </w:pPr>
      <w:r>
        <w:rPr>
          <w:rFonts w:ascii="Microsoft New Tai Lue" w:hAnsi="Microsoft New Tai Lue" w:cs="Microsoft New Tai Lue"/>
        </w:rPr>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近____年承担项目情况</w:t>
            </w:r>
            <w:r/>
          </w:p>
        </w:tc>
      </w:tr>
      <w:tr>
        <w:trPr>
          <w:jc w:val="center"/>
        </w:trPr>
        <w:tc>
          <w:tcPr>
            <w:tcW w:w="249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10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10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088"/>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1088"/>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886"/>
        <w:ind w:firstLine="426"/>
        <w:spacing w:before="0"/>
        <w:rPr>
          <w:rFonts w:hint="eastAsia" w:ascii="宋体" w:hAnsi="宋体" w:cs="宋体"/>
          <w:bCs w:val="0"/>
          <w:sz w:val="24"/>
          <w:szCs w:val="24"/>
        </w:rPr>
      </w:pPr>
      <w:r>
        <w:rPr>
          <w:rFonts w:ascii="Microsoft New Tai Lue" w:hAnsi="Microsoft New Tai Lue" w:cs="Microsoft New Tai Lue"/>
        </w:rPr>
        <w:br w:type="page" w:clear="all"/>
      </w:r>
      <w:bookmarkEnd w:id="331"/>
      <w:r/>
      <w:bookmarkStart w:id="430" w:name="_Toc12686"/>
      <w:r/>
      <w:bookmarkStart w:id="431" w:name="_Toc104560922"/>
      <w:r/>
      <w:bookmarkStart w:id="432" w:name="_Toc107246305"/>
      <w:r/>
      <w:bookmarkStart w:id="433" w:name="_Toc103848605"/>
      <w:r/>
      <w:bookmarkStart w:id="434" w:name="_Toc100905289"/>
      <w:r/>
      <w:bookmarkStart w:id="435" w:name="_Toc96347904"/>
      <w:r>
        <w:rPr>
          <w:rFonts w:hint="eastAsia" w:ascii="宋体" w:hAnsi="宋体" w:cs="宋体"/>
          <w:bCs w:val="0"/>
          <w:sz w:val="24"/>
          <w:szCs w:val="24"/>
        </w:rPr>
        <w:t xml:space="preserve">（5）拟投入本项目人员情况表</w:t>
      </w:r>
      <w:bookmarkEnd w:id="430"/>
      <w:r/>
      <w:r/>
    </w:p>
    <w:p>
      <w:pPr>
        <w:pStyle w:val="1088"/>
        <w:ind w:firstLine="420"/>
        <w:rPr>
          <w:rFonts w:hint="eastAsia" w:hAnsi="宋体" w:cs="宋体"/>
          <w:sz w:val="21"/>
          <w:szCs w:val="21"/>
        </w:rPr>
      </w:pPr>
      <w:r>
        <w:rPr>
          <w:rFonts w:hint="eastAsia" w:hAnsi="宋体" w:cs="宋体"/>
          <w:sz w:val="21"/>
          <w:szCs w:val="21"/>
        </w:rPr>
        <w:t xml:space="preserve">项目名称：江苏盛泽医院存储系统采购项目</w:t>
      </w:r>
      <w:r>
        <w:rPr>
          <w:rFonts w:hint="eastAsia" w:hAnsi="宋体" w:cs="宋体"/>
          <w:sz w:val="21"/>
          <w:szCs w:val="21"/>
        </w:rPr>
        <w:tab/>
      </w:r>
      <w:r>
        <w:rPr>
          <w:rFonts w:hint="eastAsia" w:hAnsi="宋体" w:cs="宋体"/>
          <w:sz w:val="21"/>
          <w:szCs w:val="21"/>
        </w:rPr>
        <w:tab/>
      </w:r>
      <w:r/>
    </w:p>
    <w:p>
      <w:pPr>
        <w:pStyle w:val="1088"/>
        <w:ind w:firstLine="420"/>
        <w:rPr>
          <w:rFonts w:hint="eastAsia" w:hAnsi="宋体" w:cs="宋体"/>
          <w:sz w:val="21"/>
          <w:szCs w:val="21"/>
        </w:rPr>
      </w:pPr>
      <w:r>
        <w:rPr>
          <w:rFonts w:hint="eastAsia" w:hAnsi="宋体" w:cs="宋体"/>
          <w:sz w:val="21"/>
          <w:szCs w:val="21"/>
        </w:rPr>
        <w:t xml:space="preserve">项目编号：</w:t>
      </w:r>
      <w:sdt>
        <w:sdtPr>
          <w15:appearance w15:val="boundingBox"/>
          <w:id w:val="147481822"/>
          <w:placeholder>
            <w:docPart w:val="{27fa0f4c-e38e-4012-828e-03e3bc124442}"/>
          </w:placeholder>
          <w:rPr>
            <w:rFonts w:hint="eastAsia" w:hAnsi="宋体" w:cs="宋体"/>
            <w:sz w:val="21"/>
            <w:szCs w:val="21"/>
          </w:rPr>
        </w:sdtPr>
        <w:sdtContent>
          <w:r>
            <w:rPr>
              <w:rFonts w:hint="eastAsia" w:hAnsi="宋体" w:cs="宋体"/>
              <w:sz w:val="21"/>
              <w:szCs w:val="21"/>
              <w:lang w:eastAsia="zh-CN"/>
            </w:rPr>
            <w:t xml:space="preserve">JSZC-320509-JITC-G2026-0174</w:t>
          </w:r>
        </w:sdtContent>
      </w:sdt>
      <w:r/>
      <w:r/>
    </w:p>
    <w:tbl>
      <w:tblPr>
        <w:tblStyle w:val="85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序号</w:t>
            </w:r>
            <w:r/>
          </w:p>
        </w:tc>
        <w:tc>
          <w:tcPr>
            <w:tcW w:w="1488"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岗位</w:t>
            </w:r>
            <w:r/>
          </w:p>
        </w:tc>
        <w:tc>
          <w:tcPr>
            <w:tcW w:w="1627"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姓名</w:t>
            </w:r>
            <w:r/>
          </w:p>
        </w:tc>
        <w:tc>
          <w:tcPr>
            <w:tcW w:w="915"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年龄</w:t>
            </w:r>
            <w:r/>
          </w:p>
        </w:tc>
        <w:tc>
          <w:tcPr>
            <w:tcW w:w="1698"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职称/证书</w:t>
            </w:r>
            <w:r/>
          </w:p>
        </w:tc>
        <w:tc>
          <w:tcPr>
            <w:tcW w:w="1564" w:type="dxa"/>
            <w:vAlign w:val="center"/>
            <w:textDirection w:val="lrTb"/>
            <w:noWrap/>
          </w:tcPr>
          <w:p>
            <w:pPr>
              <w:pStyle w:val="1088"/>
              <w:ind w:firstLine="0"/>
              <w:jc w:val="center"/>
              <w:rPr>
                <w:rFonts w:hint="eastAsia" w:hAnsi="宋体" w:cs="宋体"/>
                <w:sz w:val="21"/>
                <w:szCs w:val="21"/>
              </w:rPr>
            </w:pPr>
            <w:r>
              <w:rPr>
                <w:rFonts w:hint="eastAsia" w:hAnsi="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bl>
    <w:p>
      <w:pPr>
        <w:rPr>
          <w:rFonts w:ascii="Microsoft New Tai Lue" w:hAnsi="Microsoft New Tai Lue" w:cs="Microsoft New Tai Lue"/>
          <w:b/>
          <w:sz w:val="24"/>
        </w:rPr>
      </w:pPr>
      <w:r>
        <w:rPr>
          <w:rFonts w:ascii="Microsoft New Tai Lue" w:hAnsi="Microsoft New Tai Lue" w:cs="Microsoft New Tai Lue"/>
          <w:b/>
          <w:sz w:val="24"/>
        </w:rPr>
        <w:br w:type="page" w:clear="all"/>
      </w:r>
      <w:r/>
    </w:p>
    <w:p>
      <w:pPr>
        <w:pStyle w:val="886"/>
        <w:numPr>
          <w:ilvl w:val="0"/>
          <w:numId w:val="10"/>
        </w:numPr>
        <w:ind w:firstLine="426"/>
        <w:spacing w:before="0"/>
        <w:rPr>
          <w:rFonts w:hint="eastAsia" w:ascii="宋体" w:hAnsi="宋体" w:cs="宋体"/>
          <w:bCs w:val="0"/>
          <w:sz w:val="24"/>
          <w:szCs w:val="24"/>
        </w:rPr>
      </w:pPr>
      <w:r/>
      <w:bookmarkStart w:id="436" w:name="_Toc29343"/>
      <w:r>
        <w:rPr>
          <w:rFonts w:hint="eastAsia" w:ascii="宋体" w:hAnsi="宋体" w:cs="宋体"/>
          <w:bCs w:val="0"/>
          <w:sz w:val="24"/>
          <w:szCs w:val="24"/>
        </w:rPr>
        <w:t xml:space="preserve">业绩表</w:t>
      </w:r>
      <w:bookmarkEnd w:id="436"/>
      <w:r/>
      <w:r/>
    </w:p>
    <w:tbl>
      <w:tblPr>
        <w:tblStyle w:val="857"/>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6"/>
        <w:gridCol w:w="854"/>
        <w:gridCol w:w="1384"/>
        <w:gridCol w:w="475"/>
        <w:gridCol w:w="705"/>
        <w:gridCol w:w="898"/>
        <w:gridCol w:w="1628"/>
        <w:gridCol w:w="853"/>
        <w:gridCol w:w="1378"/>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rPr>
            </w:pPr>
            <w:r>
              <w:rPr>
                <w:rFonts w:hint="eastAsia" w:hAnsi="宋体"/>
              </w:rPr>
              <w:t xml:space="preserve">供货设备清单</w:t>
            </w:r>
            <w:r/>
          </w:p>
          <w:p>
            <w:pPr>
              <w:jc w:val="center"/>
              <w:rPr>
                <w:rFonts w:hint="eastAsia" w:hAnsi="宋体" w:cs="Arial Unicode MS"/>
              </w:rPr>
            </w:pPr>
            <w:r>
              <w:rPr>
                <w:rFonts w:hint="eastAsia" w:hAnsi="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rPr>
            </w:pPr>
            <w:r>
              <w:rPr>
                <w:rFonts w:hint="eastAsia" w:hAnsi="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rPr>
            </w:pPr>
            <w:r>
              <w:rPr>
                <w:rFonts w:hint="eastAsia" w:hAnsi="宋体"/>
              </w:rPr>
              <w:t xml:space="preserve">签约</w:t>
            </w:r>
            <w:r/>
          </w:p>
          <w:p>
            <w:pPr>
              <w:jc w:val="center"/>
              <w:rPr>
                <w:rFonts w:hint="eastAsia" w:hAnsi="宋体" w:cs="Arial Unicode MS"/>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rPr>
            </w:pPr>
            <w:r>
              <w:rPr>
                <w:rFonts w:hint="eastAsia" w:hAnsi="宋体"/>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rPr>
            </w:pPr>
            <w:r>
              <w:rPr>
                <w:rFonts w:hint="eastAsia" w:hAnsi="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rPr>
            </w:pPr>
            <w:r>
              <w:rPr>
                <w:rFonts w:hint="eastAsia" w:hAnsi="宋体"/>
              </w:rPr>
              <w:t xml:space="preserve">地址</w:t>
            </w:r>
            <w:r>
              <w:rPr>
                <w:rFonts w:hAnsi="宋体"/>
              </w:rPr>
              <w:t xml:space="preserve">/</w:t>
            </w:r>
            <w:r>
              <w:rPr>
                <w:rFonts w:hint="eastAsia" w:hAnsi="宋体"/>
              </w:rPr>
              <w:t xml:space="preserve">电话</w:t>
            </w:r>
            <w:r>
              <w:rPr>
                <w:rFonts w:hAnsi="宋体"/>
              </w:rPr>
              <w:t xml:space="preserve">/</w:t>
            </w:r>
            <w:r>
              <w:rPr>
                <w:rFonts w:hint="eastAsia" w:hAnsi="宋体"/>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rPr>
            </w:pPr>
            <w:r>
              <w:rPr>
                <w:rFonts w:hint="eastAsia" w:hAnsi="宋体"/>
              </w:rPr>
              <w:t xml:space="preserve">　</w:t>
            </w:r>
            <w:r/>
          </w:p>
        </w:tc>
      </w:tr>
    </w:tbl>
    <w:p>
      <w:r>
        <w:br w:type="page" w:clear="all"/>
      </w:r>
      <w:r/>
    </w:p>
    <w:p>
      <w:r/>
      <w:r/>
    </w:p>
    <w:p>
      <w:pPr>
        <w:pStyle w:val="886"/>
        <w:spacing w:before="0"/>
        <w:rPr>
          <w:rFonts w:ascii="Microsoft New Tai Lue" w:hAnsi="Microsoft New Tai Lue" w:cs="Microsoft New Tai Lue"/>
        </w:rPr>
      </w:pPr>
      <w:r/>
      <w:bookmarkStart w:id="437" w:name="_Toc13364"/>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431"/>
      <w:r/>
      <w:bookmarkEnd w:id="432"/>
      <w:r/>
      <w:bookmarkEnd w:id="433"/>
      <w:r/>
      <w:bookmarkEnd w:id="437"/>
      <w:r/>
      <w:r/>
    </w:p>
    <w:p>
      <w:pPr>
        <w:pStyle w:val="886"/>
        <w:spacing w:before="0"/>
        <w:rPr>
          <w:rFonts w:ascii="Microsoft New Tai Lue" w:hAnsi="Microsoft New Tai Lue" w:cs="Microsoft New Tai Lue"/>
          <w:bCs w:val="0"/>
          <w:sz w:val="24"/>
          <w:szCs w:val="24"/>
        </w:rPr>
      </w:pPr>
      <w:r/>
      <w:bookmarkStart w:id="438" w:name="_Toc103848608"/>
      <w:r/>
      <w:bookmarkStart w:id="439" w:name="_Toc16332"/>
      <w:r/>
      <w:bookmarkStart w:id="440" w:name="_Toc107246308"/>
      <w:r/>
      <w:bookmarkStart w:id="441" w:name="_Toc104560925"/>
      <w:r/>
      <w:bookmarkStart w:id="442" w:name="_Toc100905295"/>
      <w:r/>
      <w:bookmarkStart w:id="443" w:name="_Toc104560924"/>
      <w:r/>
      <w:bookmarkStart w:id="444" w:name="_Toc103848607"/>
      <w:r/>
      <w:bookmarkStart w:id="445" w:name="_Toc107246307"/>
      <w:r/>
      <w:bookmarkStart w:id="446" w:name="_Toc107246306"/>
      <w:r/>
      <w:bookmarkStart w:id="447" w:name="_Toc104560923"/>
      <w:r/>
      <w:bookmarkStart w:id="448" w:name="_Toc103848606"/>
      <w:r>
        <w:rPr>
          <w:rFonts w:ascii="Microsoft New Tai Lue" w:hAnsi="Microsoft New Tai Lue" w:cs="Microsoft New Tai Lue"/>
          <w:bCs w:val="0"/>
          <w:sz w:val="24"/>
          <w:szCs w:val="24"/>
        </w:rPr>
        <w:t xml:space="preserve">（1）要求投标人提交的其他文件材料或证明材料</w:t>
      </w:r>
      <w:bookmarkEnd w:id="438"/>
      <w:r/>
      <w:bookmarkEnd w:id="439"/>
      <w:r/>
      <w:bookmarkEnd w:id="440"/>
      <w:r/>
      <w:bookmarkEnd w:id="441"/>
      <w:r/>
      <w:r/>
    </w:p>
    <w:p>
      <w:pPr>
        <w:pStyle w:val="866"/>
        <w:ind w:left="1260"/>
      </w:pPr>
      <w:r>
        <w:br w:type="page" w:clear="all"/>
      </w:r>
      <w:r/>
    </w:p>
    <w:p>
      <w:pPr>
        <w:pStyle w:val="886"/>
        <w:spacing w:before="0"/>
        <w:rPr>
          <w:rFonts w:ascii="Microsoft New Tai Lue" w:hAnsi="Microsoft New Tai Lue" w:cs="Microsoft New Tai Lue"/>
          <w:bCs w:val="0"/>
          <w:sz w:val="24"/>
          <w:szCs w:val="24"/>
        </w:rPr>
      </w:pPr>
      <w:r/>
      <w:bookmarkStart w:id="449" w:name="_Toc20459"/>
      <w:r>
        <w:rPr>
          <w:rFonts w:ascii="Microsoft New Tai Lue" w:hAnsi="Microsoft New Tai Lue" w:cs="Microsoft New Tai Lue"/>
          <w:bCs w:val="0"/>
          <w:sz w:val="24"/>
          <w:szCs w:val="24"/>
        </w:rPr>
        <w:t xml:space="preserve">（2）投标人认为需提供的其他</w:t>
      </w:r>
      <w:bookmarkEnd w:id="442"/>
      <w:r>
        <w:rPr>
          <w:rFonts w:ascii="Microsoft New Tai Lue" w:hAnsi="Microsoft New Tai Lue" w:cs="Microsoft New Tai Lue"/>
          <w:bCs w:val="0"/>
          <w:sz w:val="24"/>
          <w:szCs w:val="24"/>
        </w:rPr>
        <w:t xml:space="preserve">文件或证明材料</w:t>
      </w:r>
      <w:bookmarkEnd w:id="443"/>
      <w:r/>
      <w:bookmarkEnd w:id="444"/>
      <w:r/>
      <w:bookmarkEnd w:id="445"/>
      <w:r/>
      <w:bookmarkEnd w:id="449"/>
      <w:r/>
      <w:r/>
    </w:p>
    <w:p>
      <w:r>
        <w:br w:type="page" w:clear="all"/>
      </w:r>
      <w:r/>
    </w:p>
    <w:p>
      <w:pPr>
        <w:pStyle w:val="886"/>
        <w:spacing w:before="0"/>
        <w:rPr>
          <w:rFonts w:ascii="Microsoft New Tai Lue" w:hAnsi="Microsoft New Tai Lue" w:cs="Microsoft New Tai Lue"/>
          <w:bCs w:val="0"/>
          <w:sz w:val="24"/>
          <w:szCs w:val="24"/>
        </w:rPr>
      </w:pPr>
      <w:r/>
      <w:bookmarkStart w:id="450" w:name="_Toc23304"/>
      <w:r>
        <w:rPr>
          <w:rFonts w:ascii="Microsoft New Tai Lue" w:hAnsi="Microsoft New Tai Lue" w:cs="Microsoft New Tai Lue"/>
          <w:bCs w:val="0"/>
          <w:sz w:val="24"/>
          <w:szCs w:val="24"/>
        </w:rPr>
        <w:t xml:space="preserve">（3）提供符合政府采购政策的证明材料</w:t>
      </w:r>
      <w:bookmarkEnd w:id="434"/>
      <w:r/>
      <w:bookmarkEnd w:id="446"/>
      <w:r/>
      <w:bookmarkEnd w:id="447"/>
      <w:r/>
      <w:bookmarkEnd w:id="448"/>
      <w:r/>
      <w:bookmarkEnd w:id="450"/>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3"/>
        <w:jc w:val="center"/>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1088"/>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本公司（联合体）郑重声明，根据《政府采购促进中小企业发展管理办法》（财库﹝2020﹞46 号）的规定，本公司（联合体）参加</w:t>
      </w:r>
      <w:sdt>
        <w:sdtPr>
          <w15:appearance w15:val="boundingBox"/>
          <w:id w:val="147462874"/>
          <w:placeholder>
            <w:docPart w:val="{e0ccf892-c6c7-4f6f-bb8d-79787105f39e}"/>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rPr>
            <w:t xml:space="preserve">江苏盛泽医院</w:t>
          </w:r>
        </w:sdtContent>
      </w:sdt>
      <w:r>
        <w:rPr>
          <w:rFonts w:ascii="Microsoft New Tai Lue" w:hAnsi="Microsoft New Tai Lue" w:cs="Microsoft New Tai Lue"/>
          <w:position w:val="-2"/>
          <w:szCs w:val="21"/>
        </w:rPr>
        <w:t xml:space="preserve">的</w:t>
      </w:r>
      <w:sdt>
        <w:sdtPr>
          <w15:appearance w15:val="boundingBox"/>
          <w:id w:val="147467580"/>
          <w:placeholder>
            <w:docPart w:val="{e0ccf892-c6c7-4f6f-bb8d-79787105f39e}"/>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rPr>
            <w:t xml:space="preserve">江苏盛泽医院存储系统采购项目</w:t>
          </w:r>
        </w:sdtContent>
      </w:sdt>
      <w:r>
        <w:rPr>
          <w:rFonts w:ascii="Microsoft New Tai Lue" w:hAnsi="Microsoft New Tai Lue" w:cs="Microsoft New Tai Lue"/>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sdt>
        <w:sdtPr>
          <w15:appearance w15:val="boundingBox"/>
          <w:id w:val="147458533"/>
          <w:placeholder>
            <w:docPart w:val="{e0ccf892-c6c7-4f6f-bb8d-79787105f39e}"/>
          </w:placeholder>
          <w:rPr>
            <w:rFonts w:ascii="Microsoft New Tai Lue" w:hAnsi="Microsoft New Tai Lue" w:cs="Microsoft New Tai Lue"/>
            <w:position w:val="-2"/>
            <w:szCs w:val="21"/>
          </w:rPr>
        </w:sdtPr>
        <w:sdtContent>
          <w:r>
            <w:rPr>
              <w:rFonts w:hint="eastAsia" w:ascii="Microsoft New Tai Lue" w:hAnsi="Microsoft New Tai Lue" w:cs="Microsoft New Tai Lue"/>
              <w:position w:val="-2"/>
              <w:szCs w:val="21"/>
            </w:rPr>
            <w:t xml:space="preserve">工业</w:t>
          </w:r>
        </w:sdtContent>
      </w:sdt>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 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sdt>
        <w:sdtPr>
          <w15:appearance w15:val="boundingBox"/>
          <w:id w:val="147482127"/>
          <w:placeholder>
            <w:docPart w:val="{310a2f33-d117-406e-a60a-011a3335dfff}"/>
          </w:placeholder>
          <w:rPr>
            <w:rFonts w:ascii="Microsoft New Tai Lue" w:hAnsi="Microsoft New Tai Lue" w:cs="Microsoft New Tai Lue"/>
            <w:position w:val="-2"/>
            <w:szCs w:val="21"/>
          </w:rPr>
        </w:sdtPr>
        <w:sdtContent>
          <w:r>
            <w:rPr>
              <w:rFonts w:hint="eastAsia" w:ascii="Microsoft New Tai Lue" w:hAnsi="Microsoft New Tai Lue" w:cs="Microsoft New Tai Lue"/>
              <w:position w:val="-2"/>
              <w:szCs w:val="21"/>
            </w:rPr>
            <w:t xml:space="preserve">工业</w:t>
          </w:r>
        </w:sdtContent>
      </w:sdt>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r>
      <w:r/>
    </w:p>
    <w:p>
      <w:pPr>
        <w:ind w:right="400" w:firstLine="3780"/>
        <w:spacing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w:t>
      </w:r>
      <w:r/>
    </w:p>
    <w:p>
      <w:pPr>
        <w:rPr>
          <w:rFonts w:ascii="Microsoft New Tai Lue" w:hAnsi="Microsoft New Tai Lue" w:cs="Microsoft New Tai Lue"/>
          <w:b/>
          <w:szCs w:val="21"/>
        </w:rPr>
      </w:pP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 本项目中小微企业划分标准为：</w:t>
      </w:r>
      <w:sdt>
        <w:sdtPr>
          <w15:appearance w15:val="boundingBox"/>
          <w:id w:val="147468911"/>
          <w:placeholder>
            <w:docPart w:val="{eae61f0d-7c81-4f34-af82-34aa084d75d8}"/>
          </w:placeholder>
          <w:rPr>
            <w:rFonts w:hint="eastAsia" w:ascii="Microsoft New Tai Lue" w:hAnsi="Microsoft New Tai Lue" w:cs="Microsoft New Tai Lue"/>
            <w:b/>
            <w:szCs w:val="21"/>
          </w:rPr>
        </w:sdtPr>
        <w:sdtContent>
          <w:r>
            <w:rPr>
              <w:rFonts w:hint="eastAsia" w:ascii="Microsoft New Tai Lue" w:hAnsi="Microsoft New Tai Lue" w:cs="Microsoft New Tai Lue"/>
              <w:b/>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sdtContent>
      </w:sdt>
      <w:r/>
      <w:r/>
    </w:p>
    <w:p>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r/>
      <w:r/>
    </w:p>
    <w:p>
      <w:pPr>
        <w:pStyle w:val="1088"/>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1088"/>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8"/>
        <w:ind w:firstLine="400"/>
        <w:rPr>
          <w:rFonts w:ascii="Microsoft New Tai Lue" w:hAnsi="Microsoft New Tai Lue" w:cs="Microsoft New Tai Lue"/>
        </w:rPr>
      </w:pPr>
      <w:r>
        <w:rPr>
          <w:rFonts w:ascii="Microsoft New Tai Lue" w:hAnsi="Microsoft New Tai Lue" w:cs="Microsoft New Tai Lue"/>
        </w:rPr>
      </w:r>
      <w:r/>
    </w:p>
    <w:p>
      <w:r/>
      <w:r/>
    </w:p>
    <w:p>
      <w:pPr>
        <w:pStyle w:val="1088"/>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8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bCs/>
          <w:szCs w:val="21"/>
        </w:rPr>
      </w:pPr>
      <w:r>
        <w:rPr>
          <w:rFonts w:ascii="Microsoft New Tai Lue" w:hAnsi="Microsoft New Tai Lue" w:cs="Microsoft New Tai Lue"/>
          <w:bCs/>
          <w:szCs w:val="21"/>
        </w:rPr>
        <w:br w:type="page" w:clear="all"/>
      </w:r>
      <w:r/>
    </w:p>
    <w:p>
      <w:pPr>
        <w:pStyle w:val="1088"/>
        <w:ind w:firstLine="198"/>
        <w:jc w:val="center"/>
        <w:rPr>
          <w:rFonts w:hint="eastAsia" w:hAnsi="宋体" w:cs="宋体"/>
          <w:b/>
          <w:sz w:val="24"/>
          <w:szCs w:val="24"/>
        </w:rPr>
      </w:pPr>
      <w:r>
        <w:rPr>
          <w:rFonts w:hint="eastAsia" w:hAnsi="宋体" w:cs="宋体"/>
          <w:b/>
          <w:sz w:val="24"/>
          <w:szCs w:val="24"/>
        </w:rPr>
        <w:t xml:space="preserve">符合本国产品标准的声明函</w:t>
      </w:r>
      <w:r/>
    </w:p>
    <w:p>
      <w:pPr>
        <w:pStyle w:val="885"/>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r>
      <w:r/>
    </w:p>
    <w:p>
      <w:pPr>
        <w:pStyle w:val="885"/>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85"/>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85"/>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w:t>
      </w:r>
      <w:r/>
    </w:p>
    <w:p>
      <w:pPr>
        <w:pStyle w:val="885"/>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本公司（单位）对上述声明内容的真实性负责。如有虚假，愿承担相应法律责任。 </w:t>
      </w:r>
      <w:r/>
    </w:p>
    <w:p>
      <w:pPr>
        <w:pStyle w:val="885"/>
        <w:ind w:firstLine="420"/>
        <w:jc w:val="right"/>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公司（单位）名称（盖章）：            </w:t>
      </w:r>
      <w:r/>
    </w:p>
    <w:p>
      <w:pPr>
        <w:pStyle w:val="885"/>
        <w:ind w:firstLine="420"/>
        <w:jc w:val="right"/>
        <w:spacing w:line="360" w:lineRule="auto"/>
        <w:rPr>
          <w:rFonts w:hint="eastAsia" w:ascii="宋体" w:hAnsi="宋体" w:cs="宋体"/>
          <w:sz w:val="21"/>
          <w:szCs w:val="21"/>
        </w:rPr>
      </w:pPr>
      <w:r>
        <w:rPr>
          <w:rFonts w:hint="eastAsia" w:ascii="宋体" w:hAnsi="宋体" w:cs="宋体"/>
          <w:sz w:val="21"/>
          <w:szCs w:val="21"/>
        </w:rPr>
        <w:t xml:space="preserve">日期：　  年　  月　  日</w:t>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注：1.产品如有型号，请在“产品名称”栏一并填写。</w:t>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2.生产厂名与厂址应与生产厂营业执照载明的相关信息保持一致。</w:t>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3.该产品的中国境内生产的组件成本占比相关要求实施前，“规定比例”栏可不填，下同。</w:t>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4.该产品的关键组件要求实施前，“关键组件”栏可不填，下同。</w:t>
      </w:r>
      <w:r/>
    </w:p>
    <w:p>
      <w:pPr>
        <w:pStyle w:val="885"/>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5.该产品的关键工序要求实施前，“关键工序”栏可不填，下同。</w:t>
      </w:r>
      <w:r/>
    </w:p>
    <w:p>
      <w:pPr>
        <w:spacing w:line="360" w:lineRule="auto"/>
        <w:rPr>
          <w:color w:val="333333"/>
          <w:shd w:val="clear" w:color="auto" w:fill="ffffff"/>
          <w:lang w:eastAsia="zh"/>
        </w:rPr>
      </w:pPr>
      <w:r>
        <w:rPr>
          <w:rFonts w:hint="eastAsia"/>
          <w:color w:val="333333"/>
          <w:shd w:val="clear" w:color="auto" w:fill="ffffff"/>
          <w:lang w:eastAsia="zh"/>
        </w:rPr>
        <w:br w:type="page" w:clear="all"/>
      </w:r>
      <w:r/>
    </w:p>
    <w:p>
      <w:pPr>
        <w:pStyle w:val="885"/>
        <w:jc w:val="center"/>
        <w:spacing w:before="0" w:beforeAutospacing="0" w:after="156" w:afterAutospacing="0" w:line="360" w:lineRule="auto"/>
        <w:rPr>
          <w:rFonts w:hint="eastAsia" w:ascii="宋体" w:hAnsi="宋体" w:cs="宋体"/>
          <w:b/>
          <w:lang w:eastAsia="zh"/>
        </w:rPr>
      </w:pPr>
      <w:r>
        <w:rPr>
          <w:rFonts w:hint="eastAsia" w:ascii="宋体" w:hAnsi="宋体" w:cs="宋体"/>
          <w:b/>
          <w:lang w:eastAsia="zh"/>
        </w:rPr>
        <w:t xml:space="preserve">成本比例声明函</w:t>
      </w:r>
      <w:r/>
    </w:p>
    <w:p>
      <w:pPr>
        <w:pStyle w:val="885"/>
        <w:jc w:val="center"/>
        <w:spacing w:before="0" w:beforeAutospacing="0" w:after="156" w:afterAutospacing="0" w:line="360" w:lineRule="auto"/>
        <w:rPr>
          <w:rFonts w:hint="eastAsia" w:ascii="宋体" w:hAnsi="宋体" w:cs="宋体"/>
          <w:sz w:val="21"/>
          <w:lang w:eastAsia="zh"/>
        </w:rPr>
      </w:pPr>
      <w:r>
        <w:rPr>
          <w:rFonts w:hint="eastAsia" w:ascii="宋体" w:hAnsi="宋体" w:cs="宋体"/>
          <w:sz w:val="21"/>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lang w:eastAsia="zh"/>
        </w:rPr>
        <w:t xml:space="preserve">提供的全部产品中，</w:t>
      </w:r>
      <w:r>
        <w:rPr>
          <w:rFonts w:hint="eastAsia" w:ascii="宋体" w:hAnsi="宋体" w:cs="宋体"/>
          <w:position w:val="-2"/>
          <w:szCs w:val="21"/>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公司（单位）名称（盖章）：</w:t>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日期：　  年　  月　  日</w:t>
      </w:r>
      <w:r/>
    </w:p>
    <w:p>
      <w:pPr>
        <w:pStyle w:val="885"/>
        <w:spacing w:before="0" w:beforeAutospacing="0" w:after="156" w:afterAutospacing="0" w:line="560" w:lineRule="atLeast"/>
        <w:rPr>
          <w:color w:val="333333"/>
          <w:shd w:val="clear" w:color="auto" w:fill="ffffff"/>
        </w:rPr>
      </w:pPr>
      <w:r>
        <w:rPr>
          <w:color w:val="333333"/>
          <w:shd w:val="clear" w:color="auto" w:fill="ffffff"/>
        </w:rPr>
      </w:r>
      <w:r/>
    </w:p>
    <w:p>
      <w:pPr>
        <w:pStyle w:val="885"/>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885"/>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885"/>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885"/>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885"/>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35"/>
      <w:r/>
      <w:r/>
    </w:p>
    <w:p>
      <w:pPr>
        <w:pStyle w:val="885"/>
        <w:spacing w:before="0" w:beforeAutospacing="0" w:after="156" w:afterAutospacing="0" w:line="560" w:lineRule="atLeast"/>
        <w:rPr>
          <w:color w:val="333333"/>
          <w:shd w:val="clear" w:color="auto" w:fill="ffffff"/>
        </w:rPr>
      </w:pPr>
      <w:r>
        <w:rPr>
          <w:color w:val="333333"/>
          <w:shd w:val="clear" w:color="auto" w:fill="ffffff"/>
        </w:rPr>
      </w:r>
      <w:r/>
    </w:p>
    <w:p>
      <w:r/>
      <w:r/>
    </w:p>
    <w:p>
      <w:r/>
      <w:r/>
    </w:p>
    <w:sectPr>
      <w:footerReference w:type="default" r:id="rId16"/>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
  </w:p>
  <w:p>
    <w:pPr>
      <w:pStyle w:val="11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3"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74"/>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7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8413"/>
      <w:rPr/>
    </w:sdtPr>
    <w:sdtContent>
      <w:p>
        <w:pPr>
          <w:pStyle w:val="874"/>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2"/>
      </w:rPr>
      <w:framePr w:wrap="around" w:vAnchor="text" w:hAnchor="margin" w:xAlign="outside" w:y="1"/>
    </w:pPr>
    <w:r>
      <w:rPr>
        <w:rStyle w:val="892"/>
      </w:rPr>
      <w:fldChar w:fldCharType="begin"/>
    </w:r>
    <w:r>
      <w:rPr>
        <w:rStyle w:val="892"/>
      </w:rPr>
      <w:instrText xml:space="preserve">PAGE  </w:instrText>
    </w:r>
    <w:r>
      <w:rPr>
        <w:rStyle w:val="892"/>
      </w:rPr>
      <w:fldChar w:fldCharType="end"/>
    </w:r>
    <w:r/>
  </w:p>
  <w:p>
    <w:pPr>
      <w:pStyle w:val="874"/>
      <w:ind w:right="360" w:firstLine="360"/>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74"/>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635" b="0"/>
              <wp:wrapSquare wrapText="bothSides"/>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江苏省招标中心有限公司采购文件</w:t>
    </w:r>
    <w:r/>
  </w:p>
  <w:p>
    <w:pPr>
      <w:pStyle w:val="1104"/>
      <w:rPr>
        <w:rFonts w:hint="eastAsia" w:ascii="宋体" w:hAnsi="宋体" w:cs="宋体"/>
        <w:color w:val="000000"/>
      </w:rPr>
    </w:pPr>
    <w:r>
      <w:rPr>
        <w:rFonts w:hint="eastAsia" w:ascii="宋体" w:hAnsi="宋体" w:cs="宋体"/>
        <w:color w:val="000000"/>
      </w:rPr>
      <w:t xml:space="preserve">（江苏盛泽医院存储系统采购项目）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875"/>
    </w:pPr>
    <w:r>
      <w:rPr>
        <w:rFonts w:hint="eastAsia" w:ascii="宋体" w:hAnsi="宋体" w:cs="宋体"/>
        <w:color w:val="000000"/>
        <w:sz w:val="22"/>
        <w:szCs w:val="22"/>
      </w:rPr>
      <w:t xml:space="preserve">（江苏盛泽医院存储系统采购项目）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7"/>
  </w:num>
  <w:num w:numId="5">
    <w:abstractNumId w:val="9"/>
  </w:num>
  <w:num w:numId="6">
    <w:abstractNumId w:val="0"/>
  </w:num>
  <w:num w:numId="7">
    <w:abstractNumId w:val="4"/>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5 Char"/>
    <w:basedOn w:val="856"/>
    <w:link w:val="851"/>
    <w:uiPriority w:val="9"/>
    <w:rPr>
      <w:rFonts w:ascii="Arial" w:hAnsi="Arial" w:eastAsia="Arial" w:cs="Arial"/>
      <w:b/>
      <w:bCs/>
      <w:sz w:val="24"/>
      <w:szCs w:val="24"/>
    </w:rPr>
  </w:style>
  <w:style w:type="character" w:styleId="819">
    <w:name w:val="Heading 7 Char"/>
    <w:basedOn w:val="856"/>
    <w:link w:val="853"/>
    <w:uiPriority w:val="9"/>
    <w:rPr>
      <w:rFonts w:ascii="Arial" w:hAnsi="Arial" w:eastAsia="Arial" w:cs="Arial"/>
      <w:b/>
      <w:bCs/>
      <w:i/>
      <w:iCs/>
      <w:sz w:val="22"/>
      <w:szCs w:val="22"/>
    </w:rPr>
  </w:style>
  <w:style w:type="character" w:styleId="820">
    <w:name w:val="Heading 9 Char"/>
    <w:basedOn w:val="856"/>
    <w:link w:val="855"/>
    <w:uiPriority w:val="9"/>
    <w:rPr>
      <w:rFonts w:ascii="Arial" w:hAnsi="Arial" w:eastAsia="Arial" w:cs="Arial"/>
      <w:i/>
      <w:iCs/>
      <w:sz w:val="21"/>
      <w:szCs w:val="21"/>
    </w:rPr>
  </w:style>
  <w:style w:type="character" w:styleId="821">
    <w:name w:val="Subtitle Char"/>
    <w:basedOn w:val="856"/>
    <w:link w:val="878"/>
    <w:uiPriority w:val="11"/>
    <w:rPr>
      <w:sz w:val="24"/>
      <w:szCs w:val="24"/>
    </w:rPr>
  </w:style>
  <w:style w:type="character" w:styleId="822">
    <w:name w:val="Quote Char"/>
    <w:link w:val="908"/>
    <w:uiPriority w:val="29"/>
    <w:rPr>
      <w:i/>
    </w:rPr>
  </w:style>
  <w:style w:type="character" w:styleId="823">
    <w:name w:val="Intense Quote Char"/>
    <w:link w:val="910"/>
    <w:uiPriority w:val="30"/>
    <w:rPr>
      <w:i/>
    </w:rPr>
  </w:style>
  <w:style w:type="table" w:styleId="82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3">
    <w:name w:val="Footnote Text Char"/>
    <w:link w:val="879"/>
    <w:uiPriority w:val="99"/>
    <w:rPr>
      <w:sz w:val="18"/>
    </w:rPr>
  </w:style>
  <w:style w:type="character" w:styleId="844">
    <w:name w:val="Endnote Text Char"/>
    <w:link w:val="872"/>
    <w:uiPriority w:val="99"/>
    <w:rPr>
      <w:sz w:val="20"/>
    </w:rPr>
  </w:style>
  <w:style w:type="paragraph" w:styleId="845">
    <w:name w:val="TOC Heading"/>
    <w:uiPriority w:val="39"/>
    <w:unhideWhenUsed/>
  </w:style>
  <w:style w:type="paragraph" w:styleId="8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7">
    <w:name w:val="Heading 1"/>
    <w:basedOn w:val="846"/>
    <w:next w:val="846"/>
    <w:link w:val="1045"/>
    <w:uiPriority w:val="0"/>
    <w:qFormat/>
    <w:pPr>
      <w:ind w:left="100" w:right="100"/>
      <w:keepLines/>
      <w:keepNext/>
      <w:spacing w:before="120" w:after="120"/>
      <w:outlineLvl w:val="0"/>
    </w:pPr>
    <w:rPr>
      <w:b/>
      <w:bCs/>
      <w:szCs w:val="44"/>
    </w:rPr>
  </w:style>
  <w:style w:type="paragraph" w:styleId="848">
    <w:name w:val="Heading 2"/>
    <w:basedOn w:val="846"/>
    <w:next w:val="858"/>
    <w:link w:val="1044"/>
    <w:uiPriority w:val="0"/>
    <w:qFormat/>
    <w:pPr>
      <w:keepLines/>
      <w:keepNext/>
      <w:spacing w:before="260" w:after="260" w:line="416" w:lineRule="auto"/>
      <w:outlineLvl w:val="1"/>
    </w:pPr>
    <w:rPr>
      <w:rFonts w:ascii="等线 Light" w:hAnsi="等线 Light" w:eastAsia="等线 Light"/>
      <w:b/>
      <w:bCs/>
      <w:sz w:val="32"/>
      <w:szCs w:val="32"/>
    </w:rPr>
  </w:style>
  <w:style w:type="paragraph" w:styleId="849">
    <w:name w:val="Heading 3"/>
    <w:basedOn w:val="846"/>
    <w:next w:val="846"/>
    <w:link w:val="1043"/>
    <w:uiPriority w:val="9"/>
    <w:qFormat/>
    <w:pPr>
      <w:keepLines/>
      <w:keepNext/>
      <w:spacing w:before="260" w:after="260" w:line="416" w:lineRule="auto"/>
      <w:outlineLvl w:val="2"/>
    </w:pPr>
    <w:rPr>
      <w:b/>
      <w:bCs/>
      <w:sz w:val="32"/>
      <w:szCs w:val="32"/>
    </w:rPr>
  </w:style>
  <w:style w:type="paragraph" w:styleId="850">
    <w:name w:val="Heading 4"/>
    <w:basedOn w:val="846"/>
    <w:next w:val="846"/>
    <w:link w:val="1046"/>
    <w:uiPriority w:val="0"/>
    <w:qFormat/>
    <w:pPr>
      <w:keepLines/>
      <w:keepNext/>
      <w:spacing w:before="280" w:after="290" w:line="376" w:lineRule="auto"/>
      <w:outlineLvl w:val="3"/>
    </w:pPr>
    <w:rPr>
      <w:rFonts w:ascii="等线 Light" w:hAnsi="等线 Light" w:eastAsia="等线 Light"/>
      <w:b/>
      <w:bCs/>
      <w:sz w:val="28"/>
      <w:szCs w:val="28"/>
    </w:rPr>
  </w:style>
  <w:style w:type="paragraph" w:styleId="851">
    <w:name w:val="Heading 5"/>
    <w:basedOn w:val="846"/>
    <w:next w:val="846"/>
    <w:link w:val="901"/>
    <w:uiPriority w:val="9"/>
    <w:unhideWhenUsed/>
    <w:qFormat/>
    <w:pPr>
      <w:keepLines/>
      <w:keepNext/>
      <w:spacing w:before="320" w:after="200"/>
      <w:outlineLvl w:val="4"/>
    </w:pPr>
    <w:rPr>
      <w:rFonts w:ascii="Arial" w:hAnsi="Arial" w:eastAsia="Arial" w:cs="Arial"/>
      <w:b/>
      <w:bCs/>
      <w:sz w:val="24"/>
    </w:rPr>
  </w:style>
  <w:style w:type="paragraph" w:styleId="852">
    <w:name w:val="Heading 6"/>
    <w:basedOn w:val="846"/>
    <w:next w:val="846"/>
    <w:link w:val="1047"/>
    <w:uiPriority w:val="0"/>
    <w:qFormat/>
    <w:pPr>
      <w:keepLines/>
      <w:keepNext/>
      <w:spacing w:before="240" w:after="64" w:line="320" w:lineRule="auto"/>
      <w:outlineLvl w:val="5"/>
    </w:pPr>
    <w:rPr>
      <w:rFonts w:ascii="等线 Light" w:hAnsi="等线 Light" w:eastAsia="等线 Light"/>
      <w:b/>
      <w:bCs/>
      <w:sz w:val="24"/>
    </w:rPr>
  </w:style>
  <w:style w:type="paragraph" w:styleId="853">
    <w:name w:val="Heading 7"/>
    <w:basedOn w:val="846"/>
    <w:next w:val="84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1048"/>
    <w:uiPriority w:val="0"/>
    <w:qFormat/>
    <w:pPr>
      <w:keepLines/>
      <w:keepNext/>
      <w:spacing w:before="240" w:after="64" w:line="320" w:lineRule="auto"/>
      <w:outlineLvl w:val="7"/>
    </w:pPr>
    <w:rPr>
      <w:rFonts w:ascii="等线 Light" w:hAnsi="等线 Light" w:eastAsia="等线 Light"/>
      <w:sz w:val="24"/>
    </w:rPr>
  </w:style>
  <w:style w:type="paragraph" w:styleId="855">
    <w:name w:val="Heading 9"/>
    <w:basedOn w:val="846"/>
    <w:next w:val="846"/>
    <w:link w:val="905"/>
    <w:uiPriority w:val="9"/>
    <w:unhideWhenUsed/>
    <w:qFormat/>
    <w:pPr>
      <w:keepLines/>
      <w:keepNext/>
      <w:spacing w:before="320" w:after="200"/>
      <w:outlineLvl w:val="8"/>
    </w:pPr>
    <w:rPr>
      <w:rFonts w:ascii="Arial" w:hAnsi="Arial" w:eastAsia="Arial" w:cs="Arial"/>
      <w:i/>
      <w:iCs/>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link w:val="1050"/>
    <w:uiPriority w:val="99"/>
    <w:qFormat/>
    <w:pPr>
      <w:ind w:firstLine="420"/>
    </w:pPr>
    <w:rPr>
      <w:szCs w:val="20"/>
    </w:rPr>
  </w:style>
  <w:style w:type="paragraph" w:styleId="859">
    <w:name w:val="List 3"/>
    <w:basedOn w:val="846"/>
    <w:uiPriority w:val="0"/>
    <w:qFormat/>
    <w:pPr>
      <w:contextualSpacing/>
      <w:ind w:left="100" w:hanging="200"/>
      <w:jc w:val="left"/>
      <w:widowControl/>
    </w:pPr>
    <w:rPr>
      <w:sz w:val="20"/>
      <w:szCs w:val="20"/>
    </w:rPr>
  </w:style>
  <w:style w:type="paragraph" w:styleId="860">
    <w:name w:val="toc 7"/>
    <w:basedOn w:val="846"/>
    <w:next w:val="846"/>
    <w:uiPriority w:val="39"/>
    <w:unhideWhenUsed/>
    <w:qFormat/>
    <w:pPr>
      <w:ind w:left="1701"/>
      <w:spacing w:after="57"/>
    </w:pPr>
  </w:style>
  <w:style w:type="paragraph" w:styleId="861">
    <w:name w:val="Caption"/>
    <w:basedOn w:val="846"/>
    <w:next w:val="84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62">
    <w:name w:val="Document Map"/>
    <w:basedOn w:val="846"/>
    <w:link w:val="1051"/>
    <w:uiPriority w:val="0"/>
    <w:qFormat/>
    <w:pPr>
      <w:shd w:val="clear" w:color="auto" w:fill="000080"/>
    </w:pPr>
  </w:style>
  <w:style w:type="paragraph" w:styleId="863">
    <w:name w:val="annotation text"/>
    <w:basedOn w:val="846"/>
    <w:link w:val="1052"/>
    <w:uiPriority w:val="0"/>
    <w:qFormat/>
    <w:pPr>
      <w:jc w:val="left"/>
    </w:pPr>
  </w:style>
  <w:style w:type="paragraph" w:styleId="864">
    <w:name w:val="Body Text"/>
    <w:basedOn w:val="846"/>
    <w:next w:val="846"/>
    <w:link w:val="1053"/>
    <w:uiPriority w:val="1"/>
    <w:qFormat/>
    <w:pPr>
      <w:spacing w:after="120"/>
    </w:pPr>
  </w:style>
  <w:style w:type="paragraph" w:styleId="865">
    <w:name w:val="Body Text Indent"/>
    <w:basedOn w:val="846"/>
    <w:uiPriority w:val="0"/>
    <w:qFormat/>
    <w:pPr>
      <w:ind w:left="420"/>
      <w:spacing w:after="120"/>
    </w:pPr>
  </w:style>
  <w:style w:type="paragraph" w:styleId="866">
    <w:name w:val="index 4"/>
    <w:basedOn w:val="846"/>
    <w:next w:val="846"/>
    <w:uiPriority w:val="99"/>
    <w:unhideWhenUsed/>
    <w:qFormat/>
    <w:pPr>
      <w:ind w:left="600"/>
    </w:pPr>
    <w:rPr>
      <w:rFonts w:ascii="宋体"/>
      <w:b/>
      <w:position w:val="-10"/>
      <w:sz w:val="24"/>
      <w:szCs w:val="20"/>
    </w:rPr>
  </w:style>
  <w:style w:type="paragraph" w:styleId="867">
    <w:name w:val="toc 5"/>
    <w:basedOn w:val="846"/>
    <w:next w:val="846"/>
    <w:uiPriority w:val="39"/>
    <w:unhideWhenUsed/>
    <w:qFormat/>
    <w:pPr>
      <w:ind w:left="1134"/>
      <w:spacing w:after="57"/>
    </w:pPr>
  </w:style>
  <w:style w:type="paragraph" w:styleId="868">
    <w:name w:val="toc 3"/>
    <w:basedOn w:val="846"/>
    <w:next w:val="846"/>
    <w:uiPriority w:val="39"/>
    <w:unhideWhenUsed/>
    <w:qFormat/>
    <w:pPr>
      <w:ind w:left="567"/>
      <w:spacing w:after="57"/>
    </w:pPr>
  </w:style>
  <w:style w:type="paragraph" w:styleId="869">
    <w:name w:val="Plain Text"/>
    <w:basedOn w:val="846"/>
    <w:link w:val="1056"/>
    <w:uiPriority w:val="0"/>
    <w:qFormat/>
    <w:rPr>
      <w:rFonts w:ascii="宋体" w:hAnsi="Courier New" w:cs="Courier New"/>
      <w:szCs w:val="21"/>
    </w:rPr>
  </w:style>
  <w:style w:type="paragraph" w:styleId="870">
    <w:name w:val="toc 8"/>
    <w:basedOn w:val="846"/>
    <w:next w:val="846"/>
    <w:uiPriority w:val="39"/>
    <w:unhideWhenUsed/>
    <w:qFormat/>
    <w:pPr>
      <w:ind w:left="1984"/>
      <w:spacing w:after="57"/>
    </w:pPr>
  </w:style>
  <w:style w:type="paragraph" w:styleId="871">
    <w:name w:val="Date"/>
    <w:basedOn w:val="846"/>
    <w:next w:val="846"/>
    <w:link w:val="1058"/>
    <w:uiPriority w:val="0"/>
    <w:qFormat/>
    <w:rPr>
      <w:sz w:val="24"/>
      <w:szCs w:val="20"/>
    </w:rPr>
  </w:style>
  <w:style w:type="paragraph" w:styleId="872">
    <w:name w:val="endnote text"/>
    <w:basedOn w:val="846"/>
    <w:link w:val="1041"/>
    <w:uiPriority w:val="99"/>
    <w:semiHidden/>
    <w:unhideWhenUsed/>
    <w:qFormat/>
    <w:rPr>
      <w:sz w:val="20"/>
    </w:rPr>
  </w:style>
  <w:style w:type="paragraph" w:styleId="873">
    <w:name w:val="Balloon Text"/>
    <w:basedOn w:val="846"/>
    <w:link w:val="1059"/>
    <w:uiPriority w:val="0"/>
    <w:qFormat/>
    <w:rPr>
      <w:sz w:val="18"/>
      <w:szCs w:val="18"/>
    </w:rPr>
  </w:style>
  <w:style w:type="paragraph" w:styleId="874">
    <w:name w:val="Footer"/>
    <w:basedOn w:val="846"/>
    <w:link w:val="1060"/>
    <w:uiPriority w:val="99"/>
    <w:qFormat/>
    <w:pPr>
      <w:jc w:val="left"/>
      <w:tabs>
        <w:tab w:val="center" w:pos="4153" w:leader="none"/>
        <w:tab w:val="right" w:pos="8306" w:leader="none"/>
      </w:tabs>
    </w:pPr>
    <w:rPr>
      <w:sz w:val="18"/>
      <w:szCs w:val="18"/>
    </w:rPr>
  </w:style>
  <w:style w:type="paragraph" w:styleId="875">
    <w:name w:val="Header"/>
    <w:basedOn w:val="846"/>
    <w:link w:val="1061"/>
    <w:uiPriority w:val="99"/>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46"/>
    <w:next w:val="846"/>
    <w:uiPriority w:val="39"/>
    <w:semiHidden/>
    <w:unhideWhenUsed/>
    <w:qFormat/>
  </w:style>
  <w:style w:type="paragraph" w:styleId="877">
    <w:name w:val="toc 4"/>
    <w:basedOn w:val="846"/>
    <w:next w:val="846"/>
    <w:uiPriority w:val="39"/>
    <w:unhideWhenUsed/>
    <w:qFormat/>
    <w:pPr>
      <w:ind w:left="850"/>
      <w:spacing w:after="57"/>
    </w:pPr>
  </w:style>
  <w:style w:type="paragraph" w:styleId="878">
    <w:name w:val="Subtitle"/>
    <w:basedOn w:val="846"/>
    <w:next w:val="846"/>
    <w:link w:val="907"/>
    <w:uiPriority w:val="11"/>
    <w:qFormat/>
    <w:pPr>
      <w:spacing w:before="200" w:after="200"/>
    </w:pPr>
    <w:rPr>
      <w:sz w:val="24"/>
    </w:rPr>
  </w:style>
  <w:style w:type="paragraph" w:styleId="879">
    <w:name w:val="footnote text"/>
    <w:basedOn w:val="846"/>
    <w:link w:val="1040"/>
    <w:uiPriority w:val="99"/>
    <w:semiHidden/>
    <w:unhideWhenUsed/>
    <w:qFormat/>
    <w:pPr>
      <w:spacing w:after="40"/>
    </w:pPr>
    <w:rPr>
      <w:sz w:val="18"/>
    </w:rPr>
  </w:style>
  <w:style w:type="paragraph" w:styleId="880">
    <w:name w:val="toc 6"/>
    <w:basedOn w:val="846"/>
    <w:next w:val="846"/>
    <w:uiPriority w:val="39"/>
    <w:unhideWhenUsed/>
    <w:qFormat/>
    <w:pPr>
      <w:ind w:left="1417"/>
      <w:spacing w:after="57"/>
    </w:pPr>
  </w:style>
  <w:style w:type="paragraph" w:styleId="881">
    <w:name w:val="table of figures"/>
    <w:basedOn w:val="846"/>
    <w:next w:val="846"/>
    <w:uiPriority w:val="99"/>
    <w:unhideWhenUsed/>
    <w:qFormat/>
  </w:style>
  <w:style w:type="paragraph" w:styleId="882">
    <w:name w:val="toc 2"/>
    <w:basedOn w:val="846"/>
    <w:next w:val="846"/>
    <w:uiPriority w:val="99"/>
    <w:semiHidden/>
    <w:qFormat/>
    <w:pPr>
      <w:ind w:left="420"/>
    </w:pPr>
    <w:rPr>
      <w:rFonts w:eastAsia="楷体_GB2312"/>
      <w:sz w:val="26"/>
      <w:szCs w:val="26"/>
    </w:rPr>
  </w:style>
  <w:style w:type="paragraph" w:styleId="883">
    <w:name w:val="toc 9"/>
    <w:basedOn w:val="846"/>
    <w:next w:val="846"/>
    <w:uiPriority w:val="39"/>
    <w:unhideWhenUsed/>
    <w:qFormat/>
    <w:pPr>
      <w:ind w:left="2268"/>
      <w:spacing w:after="57"/>
    </w:pPr>
  </w:style>
  <w:style w:type="paragraph" w:styleId="884">
    <w:name w:val="Body Text 2"/>
    <w:basedOn w:val="846"/>
    <w:link w:val="1067"/>
    <w:uiPriority w:val="0"/>
    <w:qFormat/>
    <w:pPr>
      <w:spacing w:after="120" w:line="480" w:lineRule="auto"/>
    </w:pPr>
    <w:rPr>
      <w:rFonts w:ascii="Calibri" w:hAnsi="Calibri"/>
    </w:rPr>
  </w:style>
  <w:style w:type="paragraph" w:styleId="885">
    <w:name w:val="Normal (Web)"/>
    <w:basedOn w:val="846"/>
    <w:uiPriority w:val="99"/>
    <w:qFormat/>
    <w:pPr>
      <w:jc w:val="left"/>
      <w:spacing w:before="100" w:beforeAutospacing="1" w:after="100" w:afterAutospacing="1"/>
      <w:widowControl/>
    </w:pPr>
    <w:rPr>
      <w:sz w:val="24"/>
    </w:rPr>
  </w:style>
  <w:style w:type="paragraph" w:styleId="886">
    <w:name w:val="Title"/>
    <w:basedOn w:val="846"/>
    <w:next w:val="846"/>
    <w:link w:val="1068"/>
    <w:uiPriority w:val="0"/>
    <w:qFormat/>
    <w:pPr>
      <w:jc w:val="center"/>
      <w:spacing w:before="240" w:after="60"/>
      <w:outlineLvl w:val="0"/>
    </w:pPr>
    <w:rPr>
      <w:rFonts w:ascii="等线 Light" w:hAnsi="等线 Light"/>
      <w:b/>
      <w:bCs/>
      <w:sz w:val="32"/>
      <w:szCs w:val="32"/>
    </w:rPr>
  </w:style>
  <w:style w:type="paragraph" w:styleId="887">
    <w:name w:val="annotation subject"/>
    <w:basedOn w:val="863"/>
    <w:next w:val="863"/>
    <w:link w:val="1069"/>
    <w:uiPriority w:val="0"/>
    <w:qFormat/>
    <w:rPr>
      <w:b/>
      <w:bCs/>
    </w:rPr>
  </w:style>
  <w:style w:type="paragraph" w:styleId="888">
    <w:name w:val="Body Text First Indent"/>
    <w:basedOn w:val="864"/>
    <w:uiPriority w:val="0"/>
    <w:qFormat/>
    <w:pPr>
      <w:ind w:firstLine="420"/>
      <w:spacing w:line="360" w:lineRule="auto"/>
    </w:pPr>
    <w:rPr>
      <w:szCs w:val="21"/>
    </w:rPr>
  </w:style>
  <w:style w:type="table" w:styleId="889">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0"/>
    <w:qFormat/>
    <w:rPr>
      <w:b/>
      <w:bCs/>
    </w:rPr>
  </w:style>
  <w:style w:type="character" w:styleId="891">
    <w:name w:val="endnote reference"/>
    <w:basedOn w:val="856"/>
    <w:uiPriority w:val="99"/>
    <w:semiHidden/>
    <w:unhideWhenUsed/>
    <w:qFormat/>
    <w:rPr>
      <w:vertAlign w:val="superscript"/>
    </w:rPr>
  </w:style>
  <w:style w:type="character" w:styleId="892">
    <w:name w:val="page number"/>
    <w:uiPriority w:val="0"/>
    <w:qFormat/>
  </w:style>
  <w:style w:type="character" w:styleId="893">
    <w:name w:val="Emphasis"/>
    <w:uiPriority w:val="0"/>
    <w:qFormat/>
    <w:rPr>
      <w:i/>
      <w:iCs/>
    </w:rPr>
  </w:style>
  <w:style w:type="character" w:styleId="894">
    <w:name w:val="Hyperlink"/>
    <w:uiPriority w:val="99"/>
    <w:qFormat/>
    <w:rPr>
      <w:color w:val="auto"/>
      <w:u w:val="none"/>
    </w:rPr>
  </w:style>
  <w:style w:type="character" w:styleId="895">
    <w:name w:val="annotation reference"/>
    <w:uiPriority w:val="0"/>
    <w:qFormat/>
    <w:rPr>
      <w:sz w:val="21"/>
      <w:szCs w:val="21"/>
    </w:rPr>
  </w:style>
  <w:style w:type="character" w:styleId="896">
    <w:name w:val="footnote reference"/>
    <w:basedOn w:val="856"/>
    <w:uiPriority w:val="99"/>
    <w:unhideWhenUsed/>
    <w:qFormat/>
    <w:rPr>
      <w:vertAlign w:val="superscript"/>
    </w:rPr>
  </w:style>
  <w:style w:type="character" w:styleId="897" w:customStyle="1">
    <w:name w:val="Heading 1 Char"/>
    <w:basedOn w:val="856"/>
    <w:uiPriority w:val="9"/>
    <w:qFormat/>
    <w:rPr>
      <w:rFonts w:ascii="Arial" w:hAnsi="Arial" w:eastAsia="Arial" w:cs="Arial"/>
      <w:sz w:val="40"/>
      <w:szCs w:val="40"/>
    </w:rPr>
  </w:style>
  <w:style w:type="character" w:styleId="898" w:customStyle="1">
    <w:name w:val="Heading 2 Char"/>
    <w:basedOn w:val="856"/>
    <w:uiPriority w:val="9"/>
    <w:qFormat/>
    <w:rPr>
      <w:rFonts w:ascii="Arial" w:hAnsi="Arial" w:eastAsia="Arial" w:cs="Arial"/>
      <w:sz w:val="34"/>
    </w:rPr>
  </w:style>
  <w:style w:type="character" w:styleId="899" w:customStyle="1">
    <w:name w:val="Heading 3 Char"/>
    <w:basedOn w:val="856"/>
    <w:uiPriority w:val="9"/>
    <w:qFormat/>
    <w:rPr>
      <w:rFonts w:ascii="Arial" w:hAnsi="Arial" w:eastAsia="Arial" w:cs="Arial"/>
      <w:sz w:val="30"/>
      <w:szCs w:val="30"/>
    </w:rPr>
  </w:style>
  <w:style w:type="character" w:styleId="900" w:customStyle="1">
    <w:name w:val="Heading 4 Char"/>
    <w:basedOn w:val="856"/>
    <w:uiPriority w:val="9"/>
    <w:qFormat/>
    <w:rPr>
      <w:rFonts w:ascii="Arial" w:hAnsi="Arial" w:eastAsia="Arial" w:cs="Arial"/>
      <w:b/>
      <w:bCs/>
      <w:sz w:val="26"/>
      <w:szCs w:val="26"/>
    </w:rPr>
  </w:style>
  <w:style w:type="character" w:styleId="901" w:customStyle="1">
    <w:name w:val="标题 5 字符"/>
    <w:basedOn w:val="856"/>
    <w:link w:val="851"/>
    <w:uiPriority w:val="9"/>
    <w:qFormat/>
    <w:rPr>
      <w:rFonts w:ascii="Arial" w:hAnsi="Arial" w:eastAsia="Arial" w:cs="Arial"/>
      <w:b/>
      <w:bCs/>
      <w:sz w:val="24"/>
      <w:szCs w:val="24"/>
    </w:rPr>
  </w:style>
  <w:style w:type="character" w:styleId="902" w:customStyle="1">
    <w:name w:val="Heading 6 Char"/>
    <w:basedOn w:val="856"/>
    <w:uiPriority w:val="9"/>
    <w:qFormat/>
    <w:rPr>
      <w:rFonts w:ascii="Arial" w:hAnsi="Arial" w:eastAsia="Arial" w:cs="Arial"/>
      <w:b/>
      <w:bCs/>
      <w:sz w:val="22"/>
      <w:szCs w:val="22"/>
    </w:rPr>
  </w:style>
  <w:style w:type="character" w:styleId="903" w:customStyle="1">
    <w:name w:val="标题 7 字符"/>
    <w:basedOn w:val="856"/>
    <w:link w:val="853"/>
    <w:uiPriority w:val="9"/>
    <w:qFormat/>
    <w:rPr>
      <w:rFonts w:ascii="Arial" w:hAnsi="Arial" w:eastAsia="Arial" w:cs="Arial"/>
      <w:b/>
      <w:bCs/>
      <w:i/>
      <w:iCs/>
      <w:sz w:val="22"/>
      <w:szCs w:val="22"/>
    </w:rPr>
  </w:style>
  <w:style w:type="character" w:styleId="904" w:customStyle="1">
    <w:name w:val="Heading 8 Char"/>
    <w:basedOn w:val="856"/>
    <w:uiPriority w:val="9"/>
    <w:qFormat/>
    <w:rPr>
      <w:rFonts w:ascii="Arial" w:hAnsi="Arial" w:eastAsia="Arial" w:cs="Arial"/>
      <w:i/>
      <w:iCs/>
      <w:sz w:val="22"/>
      <w:szCs w:val="22"/>
    </w:rPr>
  </w:style>
  <w:style w:type="character" w:styleId="905" w:customStyle="1">
    <w:name w:val="标题 9 字符"/>
    <w:basedOn w:val="856"/>
    <w:link w:val="855"/>
    <w:uiPriority w:val="9"/>
    <w:qFormat/>
    <w:rPr>
      <w:rFonts w:ascii="Arial" w:hAnsi="Arial" w:eastAsia="Arial" w:cs="Arial"/>
      <w:i/>
      <w:iCs/>
      <w:sz w:val="21"/>
      <w:szCs w:val="21"/>
    </w:rPr>
  </w:style>
  <w:style w:type="character" w:styleId="906" w:customStyle="1">
    <w:name w:val="Title Char"/>
    <w:basedOn w:val="856"/>
    <w:uiPriority w:val="10"/>
    <w:qFormat/>
    <w:rPr>
      <w:sz w:val="48"/>
      <w:szCs w:val="48"/>
    </w:rPr>
  </w:style>
  <w:style w:type="character" w:styleId="907" w:customStyle="1">
    <w:name w:val="副标题 字符"/>
    <w:basedOn w:val="856"/>
    <w:link w:val="878"/>
    <w:uiPriority w:val="11"/>
    <w:qFormat/>
    <w:rPr>
      <w:sz w:val="24"/>
      <w:szCs w:val="24"/>
    </w:rPr>
  </w:style>
  <w:style w:type="paragraph" w:styleId="908">
    <w:name w:val="Quote"/>
    <w:basedOn w:val="846"/>
    <w:next w:val="846"/>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46"/>
    <w:next w:val="846"/>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56"/>
    <w:uiPriority w:val="99"/>
    <w:qFormat/>
  </w:style>
  <w:style w:type="character" w:styleId="913" w:customStyle="1">
    <w:name w:val="Footer Char"/>
    <w:basedOn w:val="856"/>
    <w:uiPriority w:val="99"/>
    <w:qFormat/>
  </w:style>
  <w:style w:type="character" w:styleId="914" w:customStyle="1">
    <w:name w:val="Caption Char"/>
    <w:uiPriority w:val="99"/>
    <w:qFormat/>
  </w:style>
  <w:style w:type="table" w:styleId="915" w:customStyle="1">
    <w:name w:val="Table Grid Light"/>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5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5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5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5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5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5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5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4" w:customStyle="1">
    <w:name w:val="Grid Table 4 - Accent 2"/>
    <w:basedOn w:val="8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5" w:customStyle="1">
    <w:name w:val="Grid Table 4 - Accent 3"/>
    <w:basedOn w:val="8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6" w:customStyle="1">
    <w:name w:val="Grid Table 4 - Accent 4"/>
    <w:basedOn w:val="8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7" w:customStyle="1">
    <w:name w:val="Grid Table 4 - Accent 5"/>
    <w:basedOn w:val="85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8" w:customStyle="1">
    <w:name w:val="Grid Table 4 - Accent 6"/>
    <w:basedOn w:val="8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9"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1" w:customStyle="1">
    <w:name w:val="Grid Table 5 Dark - Accent 2"/>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5" w:customStyle="1">
    <w:name w:val="Grid Table 5 Dark - Accent 6"/>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5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0" w:customStyle="1">
    <w:name w:val="Grid Table 6 Colorful - Accent 4"/>
    <w:basedOn w:val="8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5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6 Colorful - Accent 6"/>
    <w:basedOn w:val="8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5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5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5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5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5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5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5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5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7"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5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9" w:customStyle="1">
    <w:name w:val="List Table 2 - Accent 2"/>
    <w:basedOn w:val="8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0" w:customStyle="1">
    <w:name w:val="List Table 2 - Accent 3"/>
    <w:basedOn w:val="8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1" w:customStyle="1">
    <w:name w:val="List Table 2 - Accent 4"/>
    <w:basedOn w:val="8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2" w:customStyle="1">
    <w:name w:val="List Table 2 - Accent 5"/>
    <w:basedOn w:val="85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3" w:customStyle="1">
    <w:name w:val="List Table 2 - Accent 6"/>
    <w:basedOn w:val="8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4"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5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3 - Accent 2"/>
    <w:basedOn w:val="8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5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1"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5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3" w:customStyle="1">
    <w:name w:val="List Table 4 - Accent 2"/>
    <w:basedOn w:val="8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4" w:customStyle="1">
    <w:name w:val="List Table 4 - Accent 3"/>
    <w:basedOn w:val="8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5" w:customStyle="1">
    <w:name w:val="List Table 4 - Accent 4"/>
    <w:basedOn w:val="8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6" w:customStyle="1">
    <w:name w:val="List Table 4 - Accent 5"/>
    <w:basedOn w:val="85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7" w:customStyle="1">
    <w:name w:val="List Table 4 - Accent 6"/>
    <w:basedOn w:val="8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8"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5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5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5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7" w:customStyle="1">
    <w:name w:val="List Table 6 Colorful - Accent 2"/>
    <w:basedOn w:val="85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8" w:customStyle="1">
    <w:name w:val="List Table 6 Colorful - Accent 3"/>
    <w:basedOn w:val="85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9" w:customStyle="1">
    <w:name w:val="List Table 6 Colorful - Accent 4"/>
    <w:basedOn w:val="85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0" w:customStyle="1">
    <w:name w:val="List Table 6 Colorful - Accent 5"/>
    <w:basedOn w:val="85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1" w:customStyle="1">
    <w:name w:val="List Table 6 Colorful - Accent 6"/>
    <w:basedOn w:val="85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2" w:customStyle="1">
    <w:name w:val="清单表 7 彩色1"/>
    <w:basedOn w:val="8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5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5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5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5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5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5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Lined - Accent 2"/>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Lined - Accent 3"/>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Lined - Accent 4"/>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Lined - Accent 5"/>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Lined - Accent 6"/>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amp; Lined - Accent"/>
    <w:basedOn w:val="8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5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8" w:customStyle="1">
    <w:name w:val="Bordered &amp; Lined - Accent 2"/>
    <w:basedOn w:val="8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9" w:customStyle="1">
    <w:name w:val="Bordered &amp; Lined - Accent 3"/>
    <w:basedOn w:val="8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0" w:customStyle="1">
    <w:name w:val="Bordered &amp; Lined - Accent 4"/>
    <w:basedOn w:val="8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1" w:customStyle="1">
    <w:name w:val="Bordered &amp; Lined - Accent 5"/>
    <w:basedOn w:val="85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2" w:customStyle="1">
    <w:name w:val="Bordered &amp; Lined - Accent 6"/>
    <w:basedOn w:val="8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3" w:customStyle="1">
    <w:name w:val="Bordered"/>
    <w:basedOn w:val="8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5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5" w:customStyle="1">
    <w:name w:val="Bordered - Accent 2"/>
    <w:basedOn w:val="8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6" w:customStyle="1">
    <w:name w:val="Bordered - Accent 3"/>
    <w:basedOn w:val="8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7" w:customStyle="1">
    <w:name w:val="Bordered - Accent 4"/>
    <w:basedOn w:val="8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8" w:customStyle="1">
    <w:name w:val="Bordered - Accent 5"/>
    <w:basedOn w:val="85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9" w:customStyle="1">
    <w:name w:val="Bordered - Accent 6"/>
    <w:basedOn w:val="8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0" w:customStyle="1">
    <w:name w:val="脚注文本 字符"/>
    <w:link w:val="879"/>
    <w:uiPriority w:val="99"/>
    <w:qFormat/>
    <w:rPr>
      <w:sz w:val="18"/>
    </w:rPr>
  </w:style>
  <w:style w:type="character" w:styleId="1041" w:customStyle="1">
    <w:name w:val="尾注文本 字符"/>
    <w:link w:val="872"/>
    <w:uiPriority w:val="99"/>
    <w:qFormat/>
    <w:rPr>
      <w:sz w:val="20"/>
    </w:rPr>
  </w:style>
  <w:style w:type="paragraph" w:styleId="1042" w:customStyle="1">
    <w:name w:val="TOC 标题1"/>
    <w:uiPriority w:val="39"/>
    <w:unhideWhenUsed/>
    <w:qFormat/>
    <w:rPr>
      <w:rFonts w:ascii="Times New Roman" w:hAnsi="Times New Roman" w:eastAsia="宋体" w:cs="Times New Roman"/>
      <w:lang w:val="en-US" w:eastAsia="zh-CN" w:bidi="ar-SA"/>
    </w:rPr>
  </w:style>
  <w:style w:type="character" w:styleId="1043" w:customStyle="1">
    <w:name w:val="标题 3 字符"/>
    <w:link w:val="849"/>
    <w:uiPriority w:val="9"/>
    <w:qFormat/>
    <w:rPr>
      <w:rFonts w:eastAsia="宋体"/>
      <w:b/>
      <w:bCs/>
      <w:sz w:val="32"/>
      <w:szCs w:val="32"/>
      <w:lang w:val="en-US" w:eastAsia="zh-CN" w:bidi="ar-SA"/>
    </w:rPr>
  </w:style>
  <w:style w:type="character" w:styleId="1044" w:customStyle="1">
    <w:name w:val="标题 2 字符"/>
    <w:link w:val="848"/>
    <w:uiPriority w:val="0"/>
    <w:semiHidden/>
    <w:qFormat/>
    <w:rPr>
      <w:rFonts w:ascii="等线 Light" w:hAnsi="等线 Light" w:eastAsia="等线 Light" w:cs="Times New Roman"/>
      <w:b/>
      <w:bCs/>
      <w:sz w:val="32"/>
      <w:szCs w:val="32"/>
    </w:rPr>
  </w:style>
  <w:style w:type="character" w:styleId="1045" w:customStyle="1">
    <w:name w:val="标题 1 字符"/>
    <w:link w:val="847"/>
    <w:uiPriority w:val="0"/>
    <w:qFormat/>
    <w:rPr>
      <w:b/>
      <w:bCs/>
      <w:sz w:val="21"/>
      <w:szCs w:val="44"/>
    </w:rPr>
  </w:style>
  <w:style w:type="character" w:styleId="1046" w:customStyle="1">
    <w:name w:val="标题 4 字符"/>
    <w:link w:val="850"/>
    <w:uiPriority w:val="0"/>
    <w:semiHidden/>
    <w:qFormat/>
    <w:rPr>
      <w:rFonts w:ascii="等线 Light" w:hAnsi="等线 Light" w:eastAsia="等线 Light" w:cs="Times New Roman"/>
      <w:b/>
      <w:bCs/>
      <w:sz w:val="28"/>
      <w:szCs w:val="28"/>
    </w:rPr>
  </w:style>
  <w:style w:type="character" w:styleId="1047" w:customStyle="1">
    <w:name w:val="标题 6 字符"/>
    <w:link w:val="852"/>
    <w:uiPriority w:val="0"/>
    <w:qFormat/>
    <w:rPr>
      <w:rFonts w:ascii="等线 Light" w:hAnsi="等线 Light" w:eastAsia="等线 Light" w:cs="Times New Roman"/>
      <w:b/>
      <w:bCs/>
      <w:sz w:val="24"/>
      <w:szCs w:val="24"/>
    </w:rPr>
  </w:style>
  <w:style w:type="character" w:styleId="1048" w:customStyle="1">
    <w:name w:val="标题 8 字符"/>
    <w:link w:val="854"/>
    <w:uiPriority w:val="0"/>
    <w:semiHidden/>
    <w:qFormat/>
    <w:rPr>
      <w:rFonts w:ascii="等线 Light" w:hAnsi="等线 Light" w:eastAsia="等线 Light" w:cs="Times New Roman"/>
      <w:sz w:val="24"/>
      <w:szCs w:val="24"/>
    </w:rPr>
  </w:style>
  <w:style w:type="paragraph" w:styleId="1049" w:customStyle="1">
    <w:name w:val="目录 71"/>
    <w:basedOn w:val="846"/>
    <w:next w:val="846"/>
    <w:uiPriority w:val="39"/>
    <w:unhideWhenUsed/>
    <w:qFormat/>
    <w:pPr>
      <w:ind w:left="2520"/>
    </w:pPr>
    <w:rPr>
      <w:rFonts w:ascii="等线" w:hAnsi="等线" w:eastAsia="等线"/>
      <w:szCs w:val="22"/>
    </w:rPr>
  </w:style>
  <w:style w:type="character" w:styleId="1050" w:customStyle="1">
    <w:name w:val="正文缩进 字符"/>
    <w:link w:val="858"/>
    <w:uiPriority w:val="0"/>
    <w:qFormat/>
    <w:rPr>
      <w:sz w:val="21"/>
    </w:rPr>
  </w:style>
  <w:style w:type="character" w:styleId="1051" w:customStyle="1">
    <w:name w:val="文档结构图 字符"/>
    <w:link w:val="862"/>
    <w:uiPriority w:val="0"/>
    <w:qFormat/>
    <w:rPr>
      <w:sz w:val="21"/>
      <w:szCs w:val="24"/>
      <w:shd w:val="clear" w:color="auto" w:fill="000080"/>
    </w:rPr>
  </w:style>
  <w:style w:type="character" w:styleId="1052" w:customStyle="1">
    <w:name w:val="批注文字 字符"/>
    <w:link w:val="863"/>
    <w:uiPriority w:val="0"/>
    <w:qFormat/>
    <w:rPr>
      <w:sz w:val="21"/>
      <w:szCs w:val="24"/>
    </w:rPr>
  </w:style>
  <w:style w:type="character" w:styleId="1053" w:customStyle="1">
    <w:name w:val="正文文本 字符"/>
    <w:link w:val="864"/>
    <w:uiPriority w:val="1"/>
    <w:qFormat/>
    <w:rPr>
      <w:sz w:val="21"/>
      <w:szCs w:val="24"/>
    </w:rPr>
  </w:style>
  <w:style w:type="paragraph" w:styleId="1054" w:customStyle="1">
    <w:name w:val="目录 51"/>
    <w:basedOn w:val="846"/>
    <w:next w:val="846"/>
    <w:uiPriority w:val="39"/>
    <w:unhideWhenUsed/>
    <w:qFormat/>
    <w:pPr>
      <w:ind w:left="1680"/>
    </w:pPr>
    <w:rPr>
      <w:rFonts w:ascii="等线" w:hAnsi="等线" w:eastAsia="等线"/>
      <w:szCs w:val="22"/>
    </w:rPr>
  </w:style>
  <w:style w:type="paragraph" w:styleId="1055" w:customStyle="1">
    <w:name w:val="目录 31"/>
    <w:basedOn w:val="846"/>
    <w:next w:val="846"/>
    <w:uiPriority w:val="39"/>
    <w:unhideWhenUsed/>
    <w:qFormat/>
    <w:pPr>
      <w:ind w:left="440"/>
      <w:jc w:val="left"/>
      <w:spacing w:after="100" w:line="259" w:lineRule="auto"/>
      <w:widowControl/>
    </w:pPr>
    <w:rPr>
      <w:rFonts w:ascii="等线" w:hAnsi="等线" w:eastAsia="等线"/>
      <w:sz w:val="22"/>
      <w:szCs w:val="22"/>
    </w:rPr>
  </w:style>
  <w:style w:type="character" w:styleId="1056" w:customStyle="1">
    <w:name w:val="纯文本 字符"/>
    <w:link w:val="869"/>
    <w:uiPriority w:val="0"/>
    <w:qFormat/>
    <w:rPr>
      <w:rFonts w:ascii="宋体" w:hAnsi="Courier New" w:cs="Courier New"/>
      <w:sz w:val="21"/>
      <w:szCs w:val="21"/>
    </w:rPr>
  </w:style>
  <w:style w:type="paragraph" w:styleId="1057" w:customStyle="1">
    <w:name w:val="目录 81"/>
    <w:basedOn w:val="846"/>
    <w:next w:val="846"/>
    <w:uiPriority w:val="39"/>
    <w:unhideWhenUsed/>
    <w:qFormat/>
    <w:pPr>
      <w:ind w:left="2940"/>
    </w:pPr>
    <w:rPr>
      <w:rFonts w:ascii="等线" w:hAnsi="等线" w:eastAsia="等线"/>
      <w:szCs w:val="22"/>
    </w:rPr>
  </w:style>
  <w:style w:type="character" w:styleId="1058" w:customStyle="1">
    <w:name w:val="日期 字符"/>
    <w:link w:val="871"/>
    <w:uiPriority w:val="0"/>
    <w:qFormat/>
    <w:rPr>
      <w:sz w:val="24"/>
    </w:rPr>
  </w:style>
  <w:style w:type="character" w:styleId="1059" w:customStyle="1">
    <w:name w:val="批注框文本 字符"/>
    <w:link w:val="873"/>
    <w:uiPriority w:val="0"/>
    <w:qFormat/>
    <w:rPr>
      <w:sz w:val="18"/>
      <w:szCs w:val="18"/>
    </w:rPr>
  </w:style>
  <w:style w:type="character" w:styleId="1060" w:customStyle="1">
    <w:name w:val="页脚 字符"/>
    <w:link w:val="874"/>
    <w:uiPriority w:val="99"/>
    <w:qFormat/>
    <w:rPr>
      <w:sz w:val="18"/>
      <w:szCs w:val="18"/>
    </w:rPr>
  </w:style>
  <w:style w:type="character" w:styleId="1061" w:customStyle="1">
    <w:name w:val="页眉 字符"/>
    <w:link w:val="875"/>
    <w:uiPriority w:val="99"/>
    <w:qFormat/>
    <w:rPr>
      <w:sz w:val="18"/>
      <w:szCs w:val="18"/>
    </w:rPr>
  </w:style>
  <w:style w:type="paragraph" w:styleId="1062" w:customStyle="1">
    <w:name w:val="目录 11"/>
    <w:basedOn w:val="846"/>
    <w:next w:val="846"/>
    <w:uiPriority w:val="39"/>
    <w:qFormat/>
    <w:rPr>
      <w:rFonts w:ascii="仿宋_GB2312" w:eastAsia="仿宋_GB2312"/>
      <w:sz w:val="24"/>
    </w:rPr>
  </w:style>
  <w:style w:type="paragraph" w:styleId="1063" w:customStyle="1">
    <w:name w:val="目录 41"/>
    <w:basedOn w:val="846"/>
    <w:next w:val="846"/>
    <w:uiPriority w:val="39"/>
    <w:unhideWhenUsed/>
    <w:qFormat/>
    <w:pPr>
      <w:ind w:left="1260"/>
    </w:pPr>
    <w:rPr>
      <w:rFonts w:ascii="等线" w:hAnsi="等线" w:eastAsia="等线"/>
      <w:szCs w:val="22"/>
    </w:rPr>
  </w:style>
  <w:style w:type="paragraph" w:styleId="1064" w:customStyle="1">
    <w:name w:val="目录 61"/>
    <w:basedOn w:val="846"/>
    <w:next w:val="846"/>
    <w:uiPriority w:val="39"/>
    <w:unhideWhenUsed/>
    <w:qFormat/>
    <w:pPr>
      <w:ind w:left="2100"/>
    </w:pPr>
    <w:rPr>
      <w:rFonts w:ascii="等线" w:hAnsi="等线" w:eastAsia="等线"/>
      <w:szCs w:val="22"/>
    </w:rPr>
  </w:style>
  <w:style w:type="paragraph" w:styleId="1065" w:customStyle="1">
    <w:name w:val="目录 21"/>
    <w:basedOn w:val="846"/>
    <w:next w:val="846"/>
    <w:uiPriority w:val="39"/>
    <w:unhideWhenUsed/>
    <w:qFormat/>
    <w:pPr>
      <w:ind w:left="220"/>
      <w:jc w:val="left"/>
      <w:spacing w:after="100" w:line="259" w:lineRule="auto"/>
      <w:widowControl/>
    </w:pPr>
    <w:rPr>
      <w:rFonts w:ascii="等线" w:hAnsi="等线" w:eastAsia="等线"/>
      <w:sz w:val="22"/>
      <w:szCs w:val="22"/>
    </w:rPr>
  </w:style>
  <w:style w:type="paragraph" w:styleId="1066" w:customStyle="1">
    <w:name w:val="目录 91"/>
    <w:basedOn w:val="846"/>
    <w:next w:val="846"/>
    <w:uiPriority w:val="39"/>
    <w:unhideWhenUsed/>
    <w:qFormat/>
    <w:pPr>
      <w:ind w:left="3360"/>
    </w:pPr>
    <w:rPr>
      <w:rFonts w:ascii="等线" w:hAnsi="等线" w:eastAsia="等线"/>
      <w:szCs w:val="22"/>
    </w:rPr>
  </w:style>
  <w:style w:type="character" w:styleId="1067" w:customStyle="1">
    <w:name w:val="正文文本 2 字符"/>
    <w:link w:val="884"/>
    <w:uiPriority w:val="0"/>
    <w:qFormat/>
    <w:rPr>
      <w:rFonts w:ascii="Calibri" w:hAnsi="Calibri"/>
      <w:sz w:val="21"/>
      <w:szCs w:val="24"/>
    </w:rPr>
  </w:style>
  <w:style w:type="character" w:styleId="1068" w:customStyle="1">
    <w:name w:val="标题 字符"/>
    <w:link w:val="886"/>
    <w:uiPriority w:val="0"/>
    <w:qFormat/>
    <w:rPr>
      <w:rFonts w:ascii="等线 Light" w:hAnsi="等线 Light" w:cs="Times New Roman"/>
      <w:b/>
      <w:bCs/>
      <w:sz w:val="32"/>
      <w:szCs w:val="32"/>
    </w:rPr>
  </w:style>
  <w:style w:type="character" w:styleId="1069" w:customStyle="1">
    <w:name w:val="批注主题 字符"/>
    <w:link w:val="887"/>
    <w:uiPriority w:val="0"/>
    <w:qFormat/>
    <w:rPr>
      <w:b/>
      <w:bCs/>
      <w:sz w:val="21"/>
      <w:szCs w:val="24"/>
    </w:rPr>
  </w:style>
  <w:style w:type="character" w:styleId="1070" w:customStyle="1">
    <w:name w:val="p0 Char"/>
    <w:link w:val="1071"/>
    <w:uiPriority w:val="0"/>
    <w:qFormat/>
    <w:rPr>
      <w:rFonts w:eastAsia="宋体"/>
      <w:sz w:val="21"/>
      <w:szCs w:val="21"/>
      <w:lang w:val="en-US" w:eastAsia="zh-CN" w:bidi="ar-SA"/>
    </w:rPr>
  </w:style>
  <w:style w:type="paragraph" w:styleId="1071" w:customStyle="1">
    <w:name w:val="p0"/>
    <w:basedOn w:val="846"/>
    <w:link w:val="1070"/>
    <w:uiPriority w:val="0"/>
    <w:qFormat/>
    <w:pPr>
      <w:widowControl/>
    </w:pPr>
    <w:rPr>
      <w:szCs w:val="21"/>
    </w:rPr>
  </w:style>
  <w:style w:type="character" w:styleId="1072" w:customStyle="1">
    <w:name w:val="标题 2 Char Char Char"/>
    <w:uiPriority w:val="0"/>
    <w:qFormat/>
    <w:rPr>
      <w:rFonts w:ascii="Arial" w:hAnsi="Arial" w:eastAsia="黑体"/>
      <w:b/>
      <w:bCs/>
      <w:sz w:val="32"/>
      <w:szCs w:val="32"/>
      <w:lang w:val="en-US" w:eastAsia="zh-CN" w:bidi="ar-SA"/>
    </w:rPr>
  </w:style>
  <w:style w:type="character" w:styleId="1073" w:customStyle="1">
    <w:name w:val="NormalCharacter"/>
    <w:uiPriority w:val="0"/>
    <w:semiHidden/>
    <w:qFormat/>
  </w:style>
  <w:style w:type="paragraph" w:styleId="1074" w:customStyle="1">
    <w:name w:val="标题 21"/>
    <w:basedOn w:val="846"/>
    <w:next w:val="846"/>
    <w:uiPriority w:val="0"/>
    <w:qFormat/>
    <w:pPr>
      <w:jc w:val="center"/>
      <w:keepNext/>
      <w:widowControl/>
    </w:pPr>
    <w:rPr>
      <w:rFonts w:ascii="楷体_GB2312" w:eastAsia="楷体_GB2312"/>
      <w:sz w:val="18"/>
      <w:szCs w:val="20"/>
    </w:rPr>
  </w:style>
  <w:style w:type="paragraph" w:styleId="1075" w:customStyle="1">
    <w:name w:val="TOC 标题11"/>
    <w:basedOn w:val="847"/>
    <w:next w:val="84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样式1"/>
    <w:basedOn w:val="847"/>
    <w:link w:val="1078"/>
    <w:uiPriority w:val="0"/>
    <w:qFormat/>
    <w:pPr>
      <w:ind w:left="210" w:right="210"/>
    </w:pPr>
  </w:style>
  <w:style w:type="character" w:styleId="1078" w:customStyle="1">
    <w:name w:val="样式1 字符"/>
    <w:link w:val="1077"/>
    <w:uiPriority w:val="0"/>
    <w:qFormat/>
  </w:style>
  <w:style w:type="paragraph" w:styleId="1079" w:customStyle="1">
    <w:name w:val="标题 211"/>
    <w:basedOn w:val="84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0" w:customStyle="1">
    <w:name w:val="列出段落1"/>
    <w:basedOn w:val="846"/>
    <w:uiPriority w:val="1"/>
    <w:qFormat/>
    <w:pPr>
      <w:ind w:left="400" w:firstLine="420"/>
      <w:jc w:val="left"/>
    </w:pPr>
    <w:rPr>
      <w:rFonts w:ascii="宋体" w:hAnsi="宋体" w:cs="宋体"/>
      <w:sz w:val="22"/>
      <w:szCs w:val="22"/>
      <w:lang w:val="zh-CN" w:bidi="zh-CN"/>
    </w:rPr>
  </w:style>
  <w:style w:type="paragraph" w:styleId="1081" w:customStyle="1">
    <w:name w:val="Table Paragraph"/>
    <w:basedOn w:val="846"/>
    <w:uiPriority w:val="1"/>
    <w:qFormat/>
    <w:pPr>
      <w:jc w:val="left"/>
    </w:pPr>
    <w:rPr>
      <w:rFonts w:ascii="宋体" w:hAnsi="宋体" w:cs="宋体"/>
      <w:sz w:val="22"/>
      <w:szCs w:val="22"/>
      <w:lang w:val="zh-CN" w:bidi="zh-CN"/>
    </w:rPr>
  </w:style>
  <w:style w:type="character" w:styleId="1082" w:customStyle="1">
    <w:name w:val="ask-title2"/>
    <w:uiPriority w:val="0"/>
    <w:qFormat/>
  </w:style>
  <w:style w:type="paragraph" w:styleId="1083" w:customStyle="1">
    <w:name w:val="列出段落2"/>
    <w:basedOn w:val="846"/>
    <w:uiPriority w:val="99"/>
    <w:unhideWhenUsed/>
    <w:qFormat/>
    <w:pPr>
      <w:ind w:firstLine="420"/>
      <w:jc w:val="left"/>
    </w:pPr>
    <w:rPr>
      <w:rFonts w:ascii="宋体"/>
      <w:sz w:val="20"/>
      <w:szCs w:val="20"/>
    </w:rPr>
  </w:style>
  <w:style w:type="paragraph" w:styleId="1084" w:customStyle="1">
    <w:name w:val="纯文本1"/>
    <w:basedOn w:val="846"/>
    <w:uiPriority w:val="0"/>
    <w:qFormat/>
    <w:rPr>
      <w:rFonts w:ascii="宋体" w:hAnsi="Courier New"/>
      <w:sz w:val="20"/>
      <w:szCs w:val="21"/>
    </w:rPr>
  </w:style>
  <w:style w:type="character" w:styleId="1085" w:customStyle="1">
    <w:name w:val="纯文本 Char2"/>
    <w:uiPriority w:val="0"/>
    <w:qFormat/>
    <w:rPr>
      <w:rFonts w:ascii="宋体" w:hAnsi="Courier New"/>
      <w:sz w:val="21"/>
    </w:rPr>
  </w:style>
  <w:style w:type="paragraph" w:styleId="1086" w:customStyle="1">
    <w:name w:val="列出段落11"/>
    <w:basedOn w:val="846"/>
    <w:uiPriority w:val="0"/>
    <w:qFormat/>
    <w:pPr>
      <w:ind w:firstLine="420"/>
      <w:spacing w:line="0" w:lineRule="atLeast"/>
    </w:pPr>
    <w:rPr>
      <w:rFonts w:eastAsia="微软雅黑"/>
      <w:sz w:val="20"/>
      <w:szCs w:val="20"/>
    </w:rPr>
  </w:style>
  <w:style w:type="character" w:styleId="1087" w:customStyle="1">
    <w:name w:val="纯文本 Char"/>
    <w:link w:val="1088"/>
    <w:uiPriority w:val="0"/>
    <w:qFormat/>
    <w:rPr>
      <w:rFonts w:ascii="宋体" w:hAnsi="Courier New"/>
    </w:rPr>
  </w:style>
  <w:style w:type="paragraph" w:styleId="1088" w:customStyle="1">
    <w:name w:val="纯文本2"/>
    <w:basedOn w:val="846"/>
    <w:link w:val="1087"/>
    <w:uiPriority w:val="0"/>
    <w:qFormat/>
    <w:pPr>
      <w:ind w:firstLine="200"/>
      <w:spacing w:line="360" w:lineRule="auto"/>
    </w:pPr>
    <w:rPr>
      <w:rFonts w:ascii="宋体" w:hAnsi="Courier New"/>
      <w:sz w:val="20"/>
      <w:szCs w:val="20"/>
    </w:rPr>
  </w:style>
  <w:style w:type="character" w:styleId="1089" w:customStyle="1">
    <w:name w:val="页脚 Char"/>
    <w:uiPriority w:val="0"/>
    <w:qFormat/>
    <w:rPr>
      <w:sz w:val="18"/>
      <w:szCs w:val="18"/>
    </w:rPr>
  </w:style>
  <w:style w:type="paragraph" w:styleId="1090" w:customStyle="1">
    <w:name w:val="_Style 83"/>
    <w:basedOn w:val="846"/>
    <w:next w:val="1080"/>
    <w:uiPriority w:val="99"/>
    <w:qFormat/>
    <w:pPr>
      <w:ind w:firstLine="420"/>
    </w:pPr>
  </w:style>
  <w:style w:type="character" w:styleId="1091">
    <w:name w:val="Placeholder Text"/>
    <w:basedOn w:val="856"/>
    <w:uiPriority w:val="99"/>
    <w:unhideWhenUsed/>
    <w:qFormat/>
    <w:rPr>
      <w:color w:val="808080"/>
    </w:rPr>
  </w:style>
  <w:style w:type="paragraph" w:styleId="1092" w:customStyle="1">
    <w:name w:val="pf0"/>
    <w:basedOn w:val="846"/>
    <w:uiPriority w:val="0"/>
    <w:qFormat/>
    <w:pPr>
      <w:jc w:val="left"/>
      <w:spacing w:before="100" w:beforeAutospacing="1" w:after="100" w:afterAutospacing="1"/>
      <w:widowControl/>
    </w:pPr>
    <w:rPr>
      <w:rFonts w:ascii="宋体" w:hAnsi="宋体" w:cs="宋体"/>
      <w:sz w:val="24"/>
    </w:rPr>
  </w:style>
  <w:style w:type="character" w:styleId="1093" w:customStyle="1">
    <w:name w:val="cf01"/>
    <w:basedOn w:val="856"/>
    <w:uiPriority w:val="0"/>
    <w:qFormat/>
    <w:rPr>
      <w:rFonts w:hint="eastAsia" w:ascii="Microsoft YaHei UI" w:hAnsi="Microsoft YaHei UI" w:eastAsia="Microsoft YaHei UI"/>
      <w:sz w:val="18"/>
      <w:szCs w:val="18"/>
    </w:rPr>
  </w:style>
  <w:style w:type="character" w:styleId="1094" w:customStyle="1">
    <w:name w:val="cf11"/>
    <w:basedOn w:val="856"/>
    <w:uiPriority w:val="0"/>
    <w:qFormat/>
    <w:rPr>
      <w:rFonts w:hint="eastAsia" w:ascii="Microsoft YaHei UI" w:hAnsi="Microsoft YaHei UI" w:eastAsia="Microsoft YaHei UI"/>
      <w:sz w:val="18"/>
      <w:szCs w:val="18"/>
    </w:rPr>
  </w:style>
  <w:style w:type="paragraph" w:styleId="1095">
    <w:name w:val="List Paragraph"/>
    <w:basedOn w:val="846"/>
    <w:uiPriority w:val="1"/>
    <w:qFormat/>
    <w:pPr>
      <w:ind w:firstLine="420"/>
    </w:pPr>
  </w:style>
  <w:style w:type="paragraph" w:styleId="1096" w:customStyle="1">
    <w:name w:val="标题1，章节第一层"/>
    <w:basedOn w:val="846"/>
    <w:next w:val="84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7" w:customStyle="1">
    <w:name w:val="标准文本"/>
    <w:basedOn w:val="846"/>
    <w:uiPriority w:val="0"/>
    <w:qFormat/>
    <w:pPr>
      <w:ind w:firstLine="480"/>
      <w:spacing w:line="360" w:lineRule="auto"/>
    </w:pPr>
    <w:rPr>
      <w:rFonts w:ascii="Calibri" w:hAnsi="Calibri" w:eastAsia="Calibri" w:cs="宋体"/>
      <w:sz w:val="24"/>
      <w:lang w:val="zh-CN"/>
    </w:rPr>
  </w:style>
  <w:style w:type="character" w:styleId="1098" w:customStyle="1">
    <w:name w:val="标准文本 Char Char"/>
    <w:uiPriority w:val="0"/>
    <w:qFormat/>
    <w:rPr>
      <w:rFonts w:eastAsia="宋体" w:cs="宋体"/>
      <w:sz w:val="24"/>
      <w:szCs w:val="24"/>
      <w:lang w:val="en-US" w:eastAsia="zh-CN" w:bidi="ar-SA"/>
    </w:rPr>
  </w:style>
  <w:style w:type="character" w:styleId="1099" w:customStyle="1">
    <w:name w:val="标准小四 Char Char"/>
    <w:uiPriority w:val="0"/>
    <w:qFormat/>
    <w:rPr>
      <w:rFonts w:ascii="Arial" w:hAnsi="Arial" w:eastAsia="宋体"/>
      <w:sz w:val="24"/>
      <w:szCs w:val="21"/>
      <w:lang w:val="en-US" w:eastAsia="zh-CN" w:bidi="ar-SA"/>
    </w:rPr>
  </w:style>
  <w:style w:type="character" w:styleId="1100" w:customStyle="1">
    <w:name w:val="标准文本 Char"/>
    <w:uiPriority w:val="0"/>
    <w:qFormat/>
    <w:rPr>
      <w:rFonts w:eastAsia="宋体" w:cs="宋体"/>
      <w:sz w:val="24"/>
      <w:szCs w:val="24"/>
      <w:lang w:val="en-US" w:eastAsia="zh-CN" w:bidi="ar-SA"/>
    </w:rPr>
  </w:style>
  <w:style w:type="character" w:styleId="1101" w:customStyle="1">
    <w:name w:val="未处理的提及1"/>
    <w:basedOn w:val="856"/>
    <w:uiPriority w:val="99"/>
    <w:semiHidden/>
    <w:unhideWhenUsed/>
    <w:qFormat/>
    <w:rPr>
      <w:color w:val="605e5c"/>
      <w:shd w:val="clear" w:color="auto" w:fill="e1dfdd"/>
    </w:rPr>
  </w:style>
  <w:style w:type="paragraph" w:styleId="1102" w:customStyle="1">
    <w:name w:val="正文文本缩进11"/>
    <w:basedOn w:val="846"/>
    <w:next w:val="1103"/>
    <w:uiPriority w:val="0"/>
    <w:qFormat/>
    <w:pPr>
      <w:ind w:left="420"/>
      <w:spacing w:after="120"/>
    </w:pPr>
  </w:style>
  <w:style w:type="paragraph" w:styleId="1103" w:customStyle="1">
    <w:name w:val="寄信人地址11"/>
    <w:basedOn w:val="846"/>
    <w:uiPriority w:val="0"/>
    <w:qFormat/>
    <w:rPr>
      <w:rFonts w:ascii="Arial" w:hAnsi="Arial"/>
    </w:rPr>
  </w:style>
  <w:style w:type="paragraph" w:styleId="1104" w:customStyle="1">
    <w:name w:val="页眉1"/>
    <w:basedOn w:val="846"/>
    <w:uiPriority w:val="99"/>
    <w:qFormat/>
    <w:pPr>
      <w:jc w:val="center"/>
      <w:tabs>
        <w:tab w:val="center" w:pos="4153" w:leader="none"/>
        <w:tab w:val="right" w:pos="8306" w:leader="none"/>
      </w:tabs>
      <w:pBdr>
        <w:bottom w:val="single" w:color="000000" w:sz="6" w:space="1"/>
      </w:pBdr>
    </w:pPr>
    <w:rPr>
      <w:sz w:val="18"/>
      <w:szCs w:val="18"/>
    </w:rPr>
  </w:style>
  <w:style w:type="paragraph" w:styleId="1105" w:customStyle="1">
    <w:name w:val="页脚1"/>
    <w:basedOn w:val="846"/>
    <w:uiPriority w:val="0"/>
    <w:qFormat/>
    <w:pPr>
      <w:jc w:val="left"/>
      <w:tabs>
        <w:tab w:val="center" w:pos="4153" w:leader="none"/>
        <w:tab w:val="right" w:pos="8306" w:leader="none"/>
      </w:tabs>
    </w:pPr>
    <w:rPr>
      <w:sz w:val="18"/>
      <w:szCs w:val="18"/>
    </w:rPr>
  </w:style>
  <w:style w:type="paragraph" w:styleId="1106" w:customStyle="1">
    <w:name w:val="纯文本11"/>
    <w:basedOn w:val="846"/>
    <w:next w:val="846"/>
    <w:uiPriority w:val="0"/>
    <w:qFormat/>
    <w:rPr>
      <w:rFonts w:ascii="宋体" w:hAnsi="Courier New" w:cs="Courier New"/>
      <w:szCs w:val="21"/>
    </w:rPr>
  </w:style>
  <w:style w:type="paragraph" w:styleId="1107" w:customStyle="1">
    <w:name w:val="段"/>
    <w:next w:val="846"/>
    <w:uiPriority w:val="0"/>
    <w:qFormat/>
    <w:pPr>
      <w:ind w:firstLine="200"/>
      <w:jc w:val="both"/>
    </w:pPr>
    <w:rPr>
      <w:rFonts w:ascii="宋体" w:hAnsi="Calibri" w:eastAsia="宋体" w:cs="Times New Roman"/>
      <w:sz w:val="21"/>
      <w:lang w:val="en-US" w:eastAsia="zh-CN" w:bidi="ar-SA"/>
    </w:rPr>
  </w:style>
  <w:style w:type="paragraph" w:styleId="1108" w:customStyle="1">
    <w:name w:val="标题1"/>
    <w:basedOn w:val="846"/>
    <w:next w:val="846"/>
    <w:uiPriority w:val="0"/>
    <w:qFormat/>
    <w:pPr>
      <w:jc w:val="center"/>
      <w:spacing w:before="240" w:after="60"/>
      <w:outlineLvl w:val="0"/>
    </w:pPr>
    <w:rPr>
      <w:rFonts w:ascii="等线 Light" w:hAnsi="等线 Light"/>
      <w:b/>
      <w:bCs/>
      <w:sz w:val="32"/>
      <w:szCs w:val="32"/>
    </w:rPr>
  </w:style>
  <w:style w:type="paragraph" w:styleId="1109" w:customStyle="1">
    <w:name w:val="正文（深信服科技）"/>
    <w:uiPriority w:val="0"/>
    <w:qFormat/>
    <w:pPr>
      <w:ind w:firstLine="480"/>
      <w:jc w:val="both"/>
      <w:spacing w:line="360" w:lineRule="auto"/>
    </w:pPr>
    <w:rPr>
      <w:rFonts w:ascii="Times New Roman" w:hAnsi="Times New Roman" w:eastAsia="宋体" w:cs="Times New Roman"/>
      <w:sz w:val="24"/>
      <w:szCs w:val="21"/>
      <w:lang w:val="en-US" w:eastAsia="zh-CN" w:bidi="ar-SA"/>
    </w:rPr>
  </w:style>
  <w:style w:type="paragraph" w:styleId="1110" w:customStyle="1">
    <w:name w:val="正文文本1"/>
    <w:basedOn w:val="846"/>
    <w:next w:val="846"/>
    <w:uiPriority w:val="1"/>
    <w:qFormat/>
    <w:pPr>
      <w:spacing w:after="120"/>
    </w:pPr>
  </w:style>
  <w:style w:type="paragraph" w:styleId="1111" w:customStyle="1">
    <w:name w:val="索引 41"/>
    <w:basedOn w:val="846"/>
    <w:next w:val="846"/>
    <w:uiPriority w:val="99"/>
    <w:unhideWhenUsed/>
    <w:qFormat/>
    <w:pPr>
      <w:ind w:left="600"/>
    </w:pPr>
    <w:rPr>
      <w:rFonts w:ascii="宋体"/>
      <w:b/>
      <w:position w:val="-10"/>
      <w:sz w:val="24"/>
      <w:szCs w:val="20"/>
    </w:rPr>
  </w:style>
  <w:style w:type="paragraph" w:styleId="1112" w:customStyle="1">
    <w:name w:val="正文文本 21"/>
    <w:basedOn w:val="846"/>
    <w:uiPriority w:val="0"/>
    <w:qFormat/>
    <w:pPr>
      <w:spacing w:after="120" w:line="480" w:lineRule="auto"/>
    </w:pPr>
    <w:rPr>
      <w:rFonts w:ascii="Calibri" w:hAnsi="Calibri"/>
    </w:rPr>
  </w:style>
  <w:style w:type="paragraph" w:styleId="1113"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14" w:customStyle="1">
    <w:name w:val="15"/>
    <w:basedOn w:val="856"/>
    <w:uiPriority w:val="0"/>
    <w:qFormat/>
    <w:rPr>
      <w:rFonts w:hint="default" w:ascii="Times New Roman" w:hAnsi="Times New Roman" w:cs="Times New Roman"/>
    </w:rPr>
  </w:style>
  <w:style w:type="paragraph" w:styleId="111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83"/>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84"/>
            <w:rPr>
              <w:rFonts w:hint="eastAsia"/>
            </w:rPr>
          </w:pPr>
          <w:r>
            <w:rPr>
              <w:rStyle w:val="1783"/>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783"/>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85"/>
            <w:rPr>
              <w:rFonts w:hint="eastAsia"/>
            </w:rPr>
          </w:pPr>
          <w:r>
            <w:rPr>
              <w:rStyle w:val="1783"/>
              <w:rFonts w:hint="eastAsia"/>
            </w:rPr>
            <w:t xml:space="preserve">单击或点击此处输入文字。</w:t>
          </w:r>
          <w:r/>
        </w:p>
      </w:docPartBody>
    </w:docPart>
    <w:docPart>
      <w:docPartPr>
        <w:name w:val="{e0ccf892-c6c7-4f6f-bb8d-79787105f39e}"/>
        <w:description w:val=""/>
        <w:category>
          <w:name w:val="常规"/>
          <w:gallery w:val="placeholder"/>
        </w:category>
        <w:types>
          <w:type w:val="bbPlcHdr"/>
        </w:types>
        <w:behaviors>
          <w:behavior w:val="content"/>
        </w:behaviors>
        <w:guid w:val="{E0CCF892-C6C7-4F6F-BB8D-79787105F39E}"/>
      </w:docPartPr>
      <w:docPartBody>
        <w:p>
          <w:pPr>
            <w:rPr>
              <w:rFonts w:hint="eastAsia"/>
            </w:rPr>
          </w:pPr>
          <w:r>
            <w:rPr>
              <w:rStyle w:val="1783"/>
              <w:rFonts w:hint="eastAsia"/>
            </w:rPr>
            <w:t xml:space="preserve">单击或点击此处输入文字。</w:t>
          </w:r>
          <w:r/>
        </w:p>
      </w:docPartBody>
    </w:docPart>
    <w:docPart>
      <w:docPartPr>
        <w:name w:val="{8070b540-28b6-43bc-a52a-216542212da5}"/>
        <w:description w:val=""/>
        <w:category>
          <w:name w:val="常规"/>
          <w:gallery w:val="placeholder"/>
        </w:category>
        <w:types>
          <w:type w:val="bbPlcHdr"/>
        </w:types>
        <w:behaviors>
          <w:behavior w:val="content"/>
        </w:behaviors>
        <w:guid w:val="{8070B540-28B6-43BC-A52A-216542212DA5}"/>
      </w:docPartPr>
      <w:docPartBody>
        <w:p>
          <w:pPr>
            <w:pStyle w:val="1786"/>
            <w:rPr>
              <w:rFonts w:hint="eastAsia"/>
            </w:rPr>
          </w:pPr>
          <w:r>
            <w:rPr>
              <w:rStyle w:val="1783"/>
              <w:rFonts w:hint="eastAsia"/>
            </w:rPr>
            <w:t xml:space="preserve">单击或点击此处输入文字。</w:t>
          </w:r>
          <w:r/>
        </w:p>
      </w:docPartBody>
    </w:docPart>
    <w:docPart>
      <w:docPartPr>
        <w:name w:val="{7867593f-de5f-4c18-af46-31b197884e76}"/>
        <w:description w:val=""/>
        <w:category>
          <w:name w:val="常规"/>
          <w:gallery w:val="placeholder"/>
        </w:category>
        <w:types>
          <w:type w:val="bbPlcHdr"/>
        </w:types>
        <w:behaviors>
          <w:behavior w:val="content"/>
        </w:behaviors>
        <w:guid w:val="{7867593F-DE5F-4C18-AF46-31B197884E76}"/>
      </w:docPartPr>
      <w:docPartBody>
        <w:p>
          <w:pPr>
            <w:pStyle w:val="1787"/>
            <w:rPr>
              <w:rFonts w:hint="eastAsia"/>
            </w:rPr>
          </w:pPr>
          <w:r>
            <w:rPr>
              <w:rStyle w:val="1783"/>
              <w:rFonts w:hint="eastAsia"/>
            </w:rPr>
            <w:t xml:space="preserve">单击或点击此处输入文字。</w:t>
          </w:r>
          <w:r/>
        </w:p>
      </w:docPartBody>
    </w:docPart>
    <w:docPart>
      <w:docPartPr>
        <w:name w:val="{27fa0f4c-e38e-4012-828e-03e3bc124442}"/>
        <w:description w:val=""/>
        <w:category>
          <w:name w:val="常规"/>
          <w:gallery w:val="placeholder"/>
        </w:category>
        <w:types>
          <w:type w:val="bbPlcHdr"/>
        </w:types>
        <w:behaviors>
          <w:behavior w:val="content"/>
        </w:behaviors>
        <w:guid w:val="{27FA0F4C-E38E-4012-828E-03E3BC124442}"/>
      </w:docPartPr>
      <w:docPartBody>
        <w:p>
          <w:pPr>
            <w:pStyle w:val="1787"/>
            <w:rPr>
              <w:rFonts w:hint="eastAsia"/>
            </w:rPr>
          </w:pPr>
          <w:r>
            <w:rPr>
              <w:rStyle w:val="1783"/>
              <w:rFonts w:hint="eastAsia"/>
            </w:rPr>
            <w:t xml:space="preserve">单击或点击此处输入文字。</w:t>
          </w:r>
          <w:r/>
        </w:p>
      </w:docPartBody>
    </w:docPart>
    <w:docPart>
      <w:docPartPr>
        <w:name w:val="{310a2f33-d117-406e-a60a-011a3335dfff}"/>
        <w:description w:val=""/>
        <w:category>
          <w:name w:val="常规"/>
          <w:gallery w:val="placeholder"/>
        </w:category>
        <w:types>
          <w:type w:val="bbPlcHdr"/>
        </w:types>
        <w:behaviors>
          <w:behavior w:val="content"/>
        </w:behaviors>
        <w:guid w:val="{310A2F33-D117-406E-A60A-011A3335DFFF}"/>
      </w:docPartPr>
      <w:docPartBody>
        <w:p>
          <w:pPr>
            <w:pStyle w:val="1788"/>
            <w:rPr>
              <w:rFonts w:hint="eastAsia"/>
            </w:rPr>
          </w:pPr>
          <w:r>
            <w:rPr>
              <w:rStyle w:val="1783"/>
              <w:rFonts w:hint="eastAsia"/>
            </w:rPr>
            <w:t xml:space="preserve">单击或点击此处输入文字。</w:t>
          </w:r>
          <w:r/>
        </w:p>
      </w:docPartBody>
    </w:docPart>
    <w:docPart>
      <w:docPartPr>
        <w:name w:val="{eae61f0d-7c81-4f34-af82-34aa084d75d8}"/>
        <w:description w:val=""/>
        <w:category>
          <w:name w:val="常规"/>
          <w:gallery w:val="placeholder"/>
        </w:category>
        <w:types>
          <w:type w:val="bbPlcHdr"/>
        </w:types>
        <w:behaviors>
          <w:behavior w:val="content"/>
        </w:behaviors>
        <w:guid w:val="{EAE61F0D-7C81-4F34-AF82-34AA084D75D8}"/>
      </w:docPartPr>
      <w:docPartBody>
        <w:p>
          <w:pPr>
            <w:pStyle w:val="1789"/>
            <w:rPr>
              <w:rFonts w:hint="eastAsia"/>
            </w:rPr>
          </w:pPr>
          <w:r>
            <w:rPr>
              <w:rStyle w:val="178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66">
    <w:name w:val="Heading 1 Char"/>
    <w:basedOn w:val="1614"/>
    <w:link w:val="1605"/>
    <w:uiPriority w:val="9"/>
    <w:rPr>
      <w:rFonts w:ascii="Arial" w:hAnsi="Arial" w:eastAsia="Arial" w:cs="Arial"/>
      <w:sz w:val="40"/>
      <w:szCs w:val="40"/>
    </w:rPr>
  </w:style>
  <w:style w:type="character" w:styleId="1567">
    <w:name w:val="Heading 2 Char"/>
    <w:basedOn w:val="1614"/>
    <w:link w:val="1606"/>
    <w:uiPriority w:val="9"/>
    <w:rPr>
      <w:rFonts w:ascii="Arial" w:hAnsi="Arial" w:eastAsia="Arial" w:cs="Arial"/>
      <w:sz w:val="34"/>
    </w:rPr>
  </w:style>
  <w:style w:type="character" w:styleId="1568">
    <w:name w:val="Heading 3 Char"/>
    <w:basedOn w:val="1614"/>
    <w:link w:val="1607"/>
    <w:uiPriority w:val="9"/>
    <w:rPr>
      <w:rFonts w:ascii="Arial" w:hAnsi="Arial" w:eastAsia="Arial" w:cs="Arial"/>
      <w:sz w:val="30"/>
      <w:szCs w:val="30"/>
    </w:rPr>
  </w:style>
  <w:style w:type="character" w:styleId="1569">
    <w:name w:val="Heading 4 Char"/>
    <w:basedOn w:val="1614"/>
    <w:link w:val="1608"/>
    <w:uiPriority w:val="9"/>
    <w:rPr>
      <w:rFonts w:ascii="Arial" w:hAnsi="Arial" w:eastAsia="Arial" w:cs="Arial"/>
      <w:b/>
      <w:bCs/>
      <w:sz w:val="26"/>
      <w:szCs w:val="26"/>
    </w:rPr>
  </w:style>
  <w:style w:type="character" w:styleId="1570">
    <w:name w:val="Heading 5 Char"/>
    <w:basedOn w:val="1614"/>
    <w:link w:val="1609"/>
    <w:uiPriority w:val="9"/>
    <w:rPr>
      <w:rFonts w:ascii="Arial" w:hAnsi="Arial" w:eastAsia="Arial" w:cs="Arial"/>
      <w:b/>
      <w:bCs/>
      <w:sz w:val="24"/>
      <w:szCs w:val="24"/>
    </w:rPr>
  </w:style>
  <w:style w:type="character" w:styleId="1571">
    <w:name w:val="Heading 6 Char"/>
    <w:basedOn w:val="1614"/>
    <w:link w:val="1610"/>
    <w:uiPriority w:val="9"/>
    <w:rPr>
      <w:rFonts w:ascii="Arial" w:hAnsi="Arial" w:eastAsia="Arial" w:cs="Arial"/>
      <w:b/>
      <w:bCs/>
      <w:sz w:val="22"/>
      <w:szCs w:val="22"/>
    </w:rPr>
  </w:style>
  <w:style w:type="character" w:styleId="1572">
    <w:name w:val="Heading 7 Char"/>
    <w:basedOn w:val="1614"/>
    <w:link w:val="1611"/>
    <w:uiPriority w:val="9"/>
    <w:rPr>
      <w:rFonts w:ascii="Arial" w:hAnsi="Arial" w:eastAsia="Arial" w:cs="Arial"/>
      <w:b/>
      <w:bCs/>
      <w:i/>
      <w:iCs/>
      <w:sz w:val="22"/>
      <w:szCs w:val="22"/>
    </w:rPr>
  </w:style>
  <w:style w:type="character" w:styleId="1573">
    <w:name w:val="Heading 8 Char"/>
    <w:basedOn w:val="1614"/>
    <w:link w:val="1612"/>
    <w:uiPriority w:val="9"/>
    <w:rPr>
      <w:rFonts w:ascii="Arial" w:hAnsi="Arial" w:eastAsia="Arial" w:cs="Arial"/>
      <w:i/>
      <w:iCs/>
      <w:sz w:val="22"/>
      <w:szCs w:val="22"/>
    </w:rPr>
  </w:style>
  <w:style w:type="character" w:styleId="1574">
    <w:name w:val="Heading 9 Char"/>
    <w:basedOn w:val="1614"/>
    <w:link w:val="1613"/>
    <w:uiPriority w:val="9"/>
    <w:rPr>
      <w:rFonts w:ascii="Arial" w:hAnsi="Arial" w:eastAsia="Arial" w:cs="Arial"/>
      <w:i/>
      <w:iCs/>
      <w:sz w:val="21"/>
      <w:szCs w:val="21"/>
    </w:rPr>
  </w:style>
  <w:style w:type="character" w:styleId="1575">
    <w:name w:val="Title Char"/>
    <w:basedOn w:val="1614"/>
    <w:link w:val="1627"/>
    <w:uiPriority w:val="10"/>
    <w:rPr>
      <w:sz w:val="48"/>
      <w:szCs w:val="48"/>
    </w:rPr>
  </w:style>
  <w:style w:type="character" w:styleId="1576">
    <w:name w:val="Subtitle Char"/>
    <w:basedOn w:val="1614"/>
    <w:link w:val="1629"/>
    <w:uiPriority w:val="11"/>
    <w:rPr>
      <w:sz w:val="24"/>
      <w:szCs w:val="24"/>
    </w:rPr>
  </w:style>
  <w:style w:type="character" w:styleId="1577">
    <w:name w:val="Quote Char"/>
    <w:link w:val="1631"/>
    <w:uiPriority w:val="29"/>
    <w:rPr>
      <w:i/>
    </w:rPr>
  </w:style>
  <w:style w:type="character" w:styleId="1578">
    <w:name w:val="Intense Quote Char"/>
    <w:link w:val="1633"/>
    <w:uiPriority w:val="30"/>
    <w:rPr>
      <w:i/>
    </w:rPr>
  </w:style>
  <w:style w:type="character" w:styleId="1579">
    <w:name w:val="Header Char"/>
    <w:basedOn w:val="1614"/>
    <w:link w:val="1635"/>
    <w:uiPriority w:val="99"/>
  </w:style>
  <w:style w:type="character" w:styleId="1580">
    <w:name w:val="Footer Char"/>
    <w:basedOn w:val="1614"/>
    <w:link w:val="1637"/>
    <w:uiPriority w:val="99"/>
  </w:style>
  <w:style w:type="character" w:styleId="1581">
    <w:name w:val="Caption Char"/>
    <w:basedOn w:val="1638"/>
    <w:link w:val="1637"/>
    <w:uiPriority w:val="99"/>
  </w:style>
  <w:style w:type="table" w:styleId="1582">
    <w:name w:val="Plain Table 1"/>
    <w:basedOn w:val="1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3">
    <w:name w:val="Plain Table 2"/>
    <w:basedOn w:val="16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4">
    <w:name w:val="Plain Table 3"/>
    <w:basedOn w:val="1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5">
    <w:name w:val="Plain Table 4"/>
    <w:basedOn w:val="1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6">
    <w:name w:val="Plain Table 5"/>
    <w:basedOn w:val="1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87">
    <w:name w:val="Grid Table 1 Light"/>
    <w:basedOn w:val="16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88">
    <w:name w:val="Grid Table 2"/>
    <w:basedOn w:val="1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89">
    <w:name w:val="Grid Table 3"/>
    <w:basedOn w:val="1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0">
    <w:name w:val="Grid Table 4"/>
    <w:basedOn w:val="16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1">
    <w:name w:val="Grid Table 5 Dark"/>
    <w:basedOn w:val="1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2">
    <w:name w:val="Grid Table 6 Colorful"/>
    <w:basedOn w:val="16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93">
    <w:name w:val="Grid Table 7 Colorful"/>
    <w:basedOn w:val="16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94">
    <w:name w:val="List Table 1 Light"/>
    <w:basedOn w:val="16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5">
    <w:name w:val="List Table 2"/>
    <w:basedOn w:val="16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96">
    <w:name w:val="List Table 3"/>
    <w:basedOn w:val="1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7">
    <w:name w:val="List Table 4"/>
    <w:basedOn w:val="1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8">
    <w:name w:val="List Table 5 Dark"/>
    <w:basedOn w:val="16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9">
    <w:name w:val="List Table 6 Colorful"/>
    <w:basedOn w:val="16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00">
    <w:name w:val="List Table 7 Colorful"/>
    <w:basedOn w:val="16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01">
    <w:name w:val="Footnote Text Char"/>
    <w:link w:val="1767"/>
    <w:uiPriority w:val="99"/>
    <w:rPr>
      <w:sz w:val="18"/>
    </w:rPr>
  </w:style>
  <w:style w:type="character" w:styleId="1602">
    <w:name w:val="Endnote Text Char"/>
    <w:link w:val="1770"/>
    <w:uiPriority w:val="99"/>
    <w:rPr>
      <w:sz w:val="20"/>
    </w:rPr>
  </w:style>
  <w:style w:type="paragraph" w:styleId="1603">
    <w:name w:val="TOC Heading"/>
    <w:uiPriority w:val="39"/>
    <w:unhideWhenUsed/>
  </w:style>
  <w:style w:type="paragraph" w:styleId="160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05">
    <w:name w:val="Heading 1"/>
    <w:basedOn w:val="1604"/>
    <w:next w:val="1604"/>
    <w:link w:val="1616"/>
    <w:uiPriority w:val="9"/>
    <w:qFormat/>
    <w:pPr>
      <w:keepLines/>
      <w:keepNext/>
      <w:spacing w:before="480" w:after="200"/>
      <w:outlineLvl w:val="0"/>
    </w:pPr>
    <w:rPr>
      <w:rFonts w:ascii="Arial" w:hAnsi="Arial" w:eastAsia="Arial" w:cs="Arial"/>
      <w:sz w:val="40"/>
      <w:szCs w:val="40"/>
    </w:rPr>
  </w:style>
  <w:style w:type="paragraph" w:styleId="1606">
    <w:name w:val="Heading 2"/>
    <w:basedOn w:val="1604"/>
    <w:next w:val="1604"/>
    <w:link w:val="1617"/>
    <w:uiPriority w:val="9"/>
    <w:unhideWhenUsed/>
    <w:qFormat/>
    <w:pPr>
      <w:keepLines/>
      <w:keepNext/>
      <w:spacing w:before="360" w:after="200"/>
      <w:outlineLvl w:val="1"/>
    </w:pPr>
    <w:rPr>
      <w:rFonts w:ascii="Arial" w:hAnsi="Arial" w:eastAsia="Arial" w:cs="Arial"/>
      <w:sz w:val="34"/>
    </w:rPr>
  </w:style>
  <w:style w:type="paragraph" w:styleId="1607">
    <w:name w:val="Heading 3"/>
    <w:basedOn w:val="1604"/>
    <w:next w:val="1604"/>
    <w:link w:val="1618"/>
    <w:uiPriority w:val="9"/>
    <w:unhideWhenUsed/>
    <w:qFormat/>
    <w:pPr>
      <w:keepLines/>
      <w:keepNext/>
      <w:spacing w:before="320" w:after="200"/>
      <w:outlineLvl w:val="2"/>
    </w:pPr>
    <w:rPr>
      <w:rFonts w:ascii="Arial" w:hAnsi="Arial" w:eastAsia="Arial" w:cs="Arial"/>
      <w:sz w:val="30"/>
      <w:szCs w:val="30"/>
    </w:rPr>
  </w:style>
  <w:style w:type="paragraph" w:styleId="1608">
    <w:name w:val="Heading 4"/>
    <w:basedOn w:val="1604"/>
    <w:next w:val="1604"/>
    <w:link w:val="1619"/>
    <w:uiPriority w:val="9"/>
    <w:unhideWhenUsed/>
    <w:qFormat/>
    <w:pPr>
      <w:keepLines/>
      <w:keepNext/>
      <w:spacing w:before="320" w:after="200"/>
      <w:outlineLvl w:val="3"/>
    </w:pPr>
    <w:rPr>
      <w:rFonts w:ascii="Arial" w:hAnsi="Arial" w:eastAsia="Arial" w:cs="Arial"/>
      <w:b/>
      <w:bCs/>
      <w:sz w:val="26"/>
      <w:szCs w:val="26"/>
    </w:rPr>
  </w:style>
  <w:style w:type="paragraph" w:styleId="1609">
    <w:name w:val="Heading 5"/>
    <w:basedOn w:val="1604"/>
    <w:next w:val="1604"/>
    <w:link w:val="1620"/>
    <w:uiPriority w:val="9"/>
    <w:unhideWhenUsed/>
    <w:qFormat/>
    <w:pPr>
      <w:keepLines/>
      <w:keepNext/>
      <w:spacing w:before="320" w:after="200"/>
      <w:outlineLvl w:val="4"/>
    </w:pPr>
    <w:rPr>
      <w:rFonts w:ascii="Arial" w:hAnsi="Arial" w:eastAsia="Arial" w:cs="Arial"/>
      <w:b/>
      <w:bCs/>
      <w:sz w:val="24"/>
      <w:szCs w:val="24"/>
    </w:rPr>
  </w:style>
  <w:style w:type="paragraph" w:styleId="1610">
    <w:name w:val="Heading 6"/>
    <w:basedOn w:val="1604"/>
    <w:next w:val="1604"/>
    <w:link w:val="1621"/>
    <w:uiPriority w:val="9"/>
    <w:unhideWhenUsed/>
    <w:qFormat/>
    <w:pPr>
      <w:keepLines/>
      <w:keepNext/>
      <w:spacing w:before="320" w:after="200"/>
      <w:outlineLvl w:val="5"/>
    </w:pPr>
    <w:rPr>
      <w:rFonts w:ascii="Arial" w:hAnsi="Arial" w:eastAsia="Arial" w:cs="Arial"/>
      <w:b/>
      <w:bCs/>
      <w:sz w:val="22"/>
    </w:rPr>
  </w:style>
  <w:style w:type="paragraph" w:styleId="1611">
    <w:name w:val="Heading 7"/>
    <w:basedOn w:val="1604"/>
    <w:next w:val="1604"/>
    <w:link w:val="1622"/>
    <w:uiPriority w:val="9"/>
    <w:unhideWhenUsed/>
    <w:qFormat/>
    <w:pPr>
      <w:keepLines/>
      <w:keepNext/>
      <w:spacing w:before="320" w:after="200"/>
      <w:outlineLvl w:val="6"/>
    </w:pPr>
    <w:rPr>
      <w:rFonts w:ascii="Arial" w:hAnsi="Arial" w:eastAsia="Arial" w:cs="Arial"/>
      <w:b/>
      <w:bCs/>
      <w:i/>
      <w:iCs/>
      <w:sz w:val="22"/>
    </w:rPr>
  </w:style>
  <w:style w:type="paragraph" w:styleId="1612">
    <w:name w:val="Heading 8"/>
    <w:basedOn w:val="1604"/>
    <w:next w:val="1604"/>
    <w:link w:val="1623"/>
    <w:uiPriority w:val="9"/>
    <w:unhideWhenUsed/>
    <w:qFormat/>
    <w:pPr>
      <w:keepLines/>
      <w:keepNext/>
      <w:spacing w:before="320" w:after="200"/>
      <w:outlineLvl w:val="7"/>
    </w:pPr>
    <w:rPr>
      <w:rFonts w:ascii="Arial" w:hAnsi="Arial" w:eastAsia="Arial" w:cs="Arial"/>
      <w:i/>
      <w:iCs/>
      <w:sz w:val="22"/>
    </w:rPr>
  </w:style>
  <w:style w:type="paragraph" w:styleId="1613">
    <w:name w:val="Heading 9"/>
    <w:basedOn w:val="1604"/>
    <w:next w:val="1604"/>
    <w:link w:val="1624"/>
    <w:uiPriority w:val="9"/>
    <w:unhideWhenUsed/>
    <w:qFormat/>
    <w:pPr>
      <w:keepLines/>
      <w:keepNext/>
      <w:spacing w:before="320" w:after="200"/>
      <w:outlineLvl w:val="8"/>
    </w:pPr>
    <w:rPr>
      <w:rFonts w:ascii="Arial" w:hAnsi="Arial" w:eastAsia="Arial" w:cs="Arial"/>
      <w:i/>
      <w:iCs/>
      <w:szCs w:val="21"/>
    </w:rPr>
  </w:style>
  <w:style w:type="character" w:styleId="1614" w:default="1">
    <w:name w:val="Default Paragraph Font"/>
    <w:uiPriority w:val="1"/>
    <w:semiHidden/>
    <w:unhideWhenUsed/>
    <w:qFormat/>
  </w:style>
  <w:style w:type="table" w:styleId="1615" w:default="1">
    <w:name w:val="Normal Table"/>
    <w:uiPriority w:val="99"/>
    <w:semiHidden/>
    <w:unhideWhenUsed/>
    <w:qFormat/>
    <w:tblPr>
      <w:tblCellMar>
        <w:left w:w="108" w:type="dxa"/>
        <w:top w:w="0" w:type="dxa"/>
        <w:right w:w="108" w:type="dxa"/>
        <w:bottom w:w="0" w:type="dxa"/>
      </w:tblCellMar>
    </w:tblPr>
  </w:style>
  <w:style w:type="character" w:styleId="1616" w:customStyle="1">
    <w:name w:val="标题 1 字符"/>
    <w:basedOn w:val="1614"/>
    <w:link w:val="1605"/>
    <w:uiPriority w:val="9"/>
    <w:qFormat/>
    <w:rPr>
      <w:rFonts w:ascii="Arial" w:hAnsi="Arial" w:eastAsia="Arial" w:cs="Arial"/>
      <w:sz w:val="40"/>
      <w:szCs w:val="40"/>
    </w:rPr>
  </w:style>
  <w:style w:type="character" w:styleId="1617" w:customStyle="1">
    <w:name w:val="标题 2 字符"/>
    <w:basedOn w:val="1614"/>
    <w:link w:val="1606"/>
    <w:uiPriority w:val="9"/>
    <w:qFormat/>
    <w:rPr>
      <w:rFonts w:ascii="Arial" w:hAnsi="Arial" w:eastAsia="Arial" w:cs="Arial"/>
      <w:sz w:val="34"/>
    </w:rPr>
  </w:style>
  <w:style w:type="character" w:styleId="1618" w:customStyle="1">
    <w:name w:val="标题 3 字符"/>
    <w:basedOn w:val="1614"/>
    <w:link w:val="1607"/>
    <w:uiPriority w:val="9"/>
    <w:qFormat/>
    <w:rPr>
      <w:rFonts w:ascii="Arial" w:hAnsi="Arial" w:eastAsia="Arial" w:cs="Arial"/>
      <w:sz w:val="30"/>
      <w:szCs w:val="30"/>
    </w:rPr>
  </w:style>
  <w:style w:type="character" w:styleId="1619" w:customStyle="1">
    <w:name w:val="标题 4 字符"/>
    <w:basedOn w:val="1614"/>
    <w:link w:val="1608"/>
    <w:uiPriority w:val="9"/>
    <w:qFormat/>
    <w:rPr>
      <w:rFonts w:ascii="Arial" w:hAnsi="Arial" w:eastAsia="Arial" w:cs="Arial"/>
      <w:b/>
      <w:bCs/>
      <w:sz w:val="26"/>
      <w:szCs w:val="26"/>
    </w:rPr>
  </w:style>
  <w:style w:type="character" w:styleId="1620" w:customStyle="1">
    <w:name w:val="标题 5 字符"/>
    <w:basedOn w:val="1614"/>
    <w:link w:val="1609"/>
    <w:uiPriority w:val="9"/>
    <w:qFormat/>
    <w:rPr>
      <w:rFonts w:ascii="Arial" w:hAnsi="Arial" w:eastAsia="Arial" w:cs="Arial"/>
      <w:b/>
      <w:bCs/>
      <w:sz w:val="24"/>
      <w:szCs w:val="24"/>
    </w:rPr>
  </w:style>
  <w:style w:type="character" w:styleId="1621" w:customStyle="1">
    <w:name w:val="标题 6 字符"/>
    <w:basedOn w:val="1614"/>
    <w:link w:val="1610"/>
    <w:uiPriority w:val="9"/>
    <w:qFormat/>
    <w:rPr>
      <w:rFonts w:ascii="Arial" w:hAnsi="Arial" w:eastAsia="Arial" w:cs="Arial"/>
      <w:b/>
      <w:bCs/>
      <w:sz w:val="22"/>
      <w:szCs w:val="22"/>
    </w:rPr>
  </w:style>
  <w:style w:type="character" w:styleId="1622" w:customStyle="1">
    <w:name w:val="标题 7 字符"/>
    <w:basedOn w:val="1614"/>
    <w:link w:val="1611"/>
    <w:uiPriority w:val="9"/>
    <w:qFormat/>
    <w:rPr>
      <w:rFonts w:ascii="Arial" w:hAnsi="Arial" w:eastAsia="Arial" w:cs="Arial"/>
      <w:b/>
      <w:bCs/>
      <w:i/>
      <w:iCs/>
      <w:sz w:val="22"/>
      <w:szCs w:val="22"/>
    </w:rPr>
  </w:style>
  <w:style w:type="character" w:styleId="1623" w:customStyle="1">
    <w:name w:val="标题 8 字符"/>
    <w:basedOn w:val="1614"/>
    <w:link w:val="1612"/>
    <w:uiPriority w:val="9"/>
    <w:qFormat/>
    <w:rPr>
      <w:rFonts w:ascii="Arial" w:hAnsi="Arial" w:eastAsia="Arial" w:cs="Arial"/>
      <w:i/>
      <w:iCs/>
      <w:sz w:val="22"/>
      <w:szCs w:val="22"/>
    </w:rPr>
  </w:style>
  <w:style w:type="character" w:styleId="1624" w:customStyle="1">
    <w:name w:val="标题 9 字符"/>
    <w:basedOn w:val="1614"/>
    <w:link w:val="1613"/>
    <w:uiPriority w:val="9"/>
    <w:qFormat/>
    <w:rPr>
      <w:rFonts w:ascii="Arial" w:hAnsi="Arial" w:eastAsia="Arial" w:cs="Arial"/>
      <w:i/>
      <w:iCs/>
      <w:sz w:val="21"/>
      <w:szCs w:val="21"/>
    </w:rPr>
  </w:style>
  <w:style w:type="paragraph" w:styleId="1625">
    <w:name w:val="List Paragraph"/>
    <w:basedOn w:val="1604"/>
    <w:uiPriority w:val="34"/>
    <w:qFormat/>
    <w:pPr>
      <w:contextualSpacing/>
      <w:ind w:left="720"/>
    </w:pPr>
  </w:style>
  <w:style w:type="paragraph" w:styleId="1626">
    <w:name w:val="No Spacing"/>
    <w:uiPriority w:val="1"/>
    <w:qFormat/>
    <w:rPr>
      <w:rFonts w:asciiTheme="minorHAnsi" w:hAnsiTheme="minorHAnsi" w:eastAsiaTheme="minorEastAsia" w:cstheme="minorBidi"/>
      <w:lang w:val="en-US" w:eastAsia="zh-CN" w:bidi="ar-SA"/>
    </w:rPr>
  </w:style>
  <w:style w:type="paragraph" w:styleId="1627">
    <w:name w:val="Title"/>
    <w:basedOn w:val="1604"/>
    <w:next w:val="1604"/>
    <w:link w:val="1628"/>
    <w:uiPriority w:val="10"/>
    <w:qFormat/>
    <w:pPr>
      <w:contextualSpacing/>
      <w:spacing w:before="300" w:after="200"/>
    </w:pPr>
    <w:rPr>
      <w:sz w:val="48"/>
      <w:szCs w:val="48"/>
    </w:rPr>
  </w:style>
  <w:style w:type="character" w:styleId="1628" w:customStyle="1">
    <w:name w:val="标题 字符"/>
    <w:basedOn w:val="1614"/>
    <w:link w:val="1627"/>
    <w:uiPriority w:val="10"/>
    <w:qFormat/>
    <w:rPr>
      <w:sz w:val="48"/>
      <w:szCs w:val="48"/>
    </w:rPr>
  </w:style>
  <w:style w:type="paragraph" w:styleId="1629">
    <w:name w:val="Subtitle"/>
    <w:basedOn w:val="1604"/>
    <w:next w:val="1604"/>
    <w:link w:val="1630"/>
    <w:uiPriority w:val="11"/>
    <w:qFormat/>
    <w:pPr>
      <w:spacing w:before="200" w:after="200"/>
    </w:pPr>
    <w:rPr>
      <w:sz w:val="24"/>
      <w:szCs w:val="24"/>
    </w:rPr>
  </w:style>
  <w:style w:type="character" w:styleId="1630" w:customStyle="1">
    <w:name w:val="副标题 字符"/>
    <w:basedOn w:val="1614"/>
    <w:link w:val="1629"/>
    <w:uiPriority w:val="11"/>
    <w:qFormat/>
    <w:rPr>
      <w:sz w:val="24"/>
      <w:szCs w:val="24"/>
    </w:rPr>
  </w:style>
  <w:style w:type="paragraph" w:styleId="1631">
    <w:name w:val="Quote"/>
    <w:basedOn w:val="1604"/>
    <w:next w:val="1604"/>
    <w:link w:val="1632"/>
    <w:uiPriority w:val="29"/>
    <w:qFormat/>
    <w:pPr>
      <w:ind w:left="720" w:right="720"/>
    </w:pPr>
    <w:rPr>
      <w:i/>
    </w:rPr>
  </w:style>
  <w:style w:type="character" w:styleId="1632" w:customStyle="1">
    <w:name w:val="引用 字符"/>
    <w:link w:val="1631"/>
    <w:uiPriority w:val="29"/>
    <w:qFormat/>
    <w:rPr>
      <w:i/>
    </w:rPr>
  </w:style>
  <w:style w:type="paragraph" w:styleId="1633">
    <w:name w:val="Intense Quote"/>
    <w:basedOn w:val="1604"/>
    <w:next w:val="1604"/>
    <w:link w:val="16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4" w:customStyle="1">
    <w:name w:val="明显引用 字符"/>
    <w:link w:val="1633"/>
    <w:uiPriority w:val="30"/>
    <w:qFormat/>
    <w:rPr>
      <w:i/>
    </w:rPr>
  </w:style>
  <w:style w:type="paragraph" w:styleId="1635">
    <w:name w:val="Header"/>
    <w:basedOn w:val="1604"/>
    <w:link w:val="1636"/>
    <w:uiPriority w:val="99"/>
    <w:unhideWhenUsed/>
    <w:qFormat/>
    <w:pPr>
      <w:tabs>
        <w:tab w:val="center" w:pos="7143" w:leader="none"/>
        <w:tab w:val="right" w:pos="14287" w:leader="none"/>
      </w:tabs>
    </w:pPr>
  </w:style>
  <w:style w:type="character" w:styleId="1636" w:customStyle="1">
    <w:name w:val="页眉 字符"/>
    <w:basedOn w:val="1614"/>
    <w:link w:val="1635"/>
    <w:uiPriority w:val="99"/>
    <w:qFormat/>
  </w:style>
  <w:style w:type="paragraph" w:styleId="1637">
    <w:name w:val="Footer"/>
    <w:basedOn w:val="1604"/>
    <w:link w:val="1639"/>
    <w:uiPriority w:val="99"/>
    <w:unhideWhenUsed/>
    <w:qFormat/>
    <w:pPr>
      <w:tabs>
        <w:tab w:val="center" w:pos="7143" w:leader="none"/>
        <w:tab w:val="right" w:pos="14287" w:leader="none"/>
      </w:tabs>
    </w:pPr>
  </w:style>
  <w:style w:type="paragraph" w:styleId="1638">
    <w:name w:val="Caption"/>
    <w:basedOn w:val="1604"/>
    <w:next w:val="1604"/>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39" w:customStyle="1">
    <w:name w:val="页脚 字符"/>
    <w:link w:val="1637"/>
    <w:uiPriority w:val="99"/>
    <w:qFormat/>
  </w:style>
  <w:style w:type="table" w:styleId="1640">
    <w:name w:val="Table Grid"/>
    <w:basedOn w:val="16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1" w:customStyle="1">
    <w:name w:val="Table Grid Light"/>
    <w:basedOn w:val="16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42" w:customStyle="1">
    <w:name w:val="无格式表格 11"/>
    <w:basedOn w:val="16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3" w:customStyle="1">
    <w:name w:val="无格式表格 21"/>
    <w:basedOn w:val="16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4" w:customStyle="1">
    <w:name w:val="无格式表格 31"/>
    <w:basedOn w:val="1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5" w:customStyle="1">
    <w:name w:val="无格式表格 41"/>
    <w:basedOn w:val="1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6" w:customStyle="1">
    <w:name w:val="无格式表格 51"/>
    <w:basedOn w:val="1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7" w:customStyle="1">
    <w:name w:val="网格表 1 浅色1"/>
    <w:basedOn w:val="16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48" w:customStyle="1">
    <w:name w:val="Grid Table 1 Light - Accent 1"/>
    <w:basedOn w:val="16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49" w:customStyle="1">
    <w:name w:val="Grid Table 1 Light - Accent 2"/>
    <w:basedOn w:val="16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50" w:customStyle="1">
    <w:name w:val="Grid Table 1 Light - Accent 3"/>
    <w:basedOn w:val="16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51" w:customStyle="1">
    <w:name w:val="Grid Table 1 Light - Accent 4"/>
    <w:basedOn w:val="16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52" w:customStyle="1">
    <w:name w:val="Grid Table 1 Light - Accent 5"/>
    <w:basedOn w:val="16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53" w:customStyle="1">
    <w:name w:val="Grid Table 1 Light - Accent 6"/>
    <w:basedOn w:val="16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54" w:customStyle="1">
    <w:name w:val="网格表 21"/>
    <w:basedOn w:val="16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5" w:customStyle="1">
    <w:name w:val="Grid Table 2 - Accent 1"/>
    <w:basedOn w:val="16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56" w:customStyle="1">
    <w:name w:val="Grid Table 2 - Accent 2"/>
    <w:basedOn w:val="16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57" w:customStyle="1">
    <w:name w:val="Grid Table 2 - Accent 3"/>
    <w:basedOn w:val="16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58" w:customStyle="1">
    <w:name w:val="Grid Table 2 - Accent 4"/>
    <w:basedOn w:val="16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59" w:customStyle="1">
    <w:name w:val="Grid Table 2 - Accent 5"/>
    <w:basedOn w:val="16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60" w:customStyle="1">
    <w:name w:val="Grid Table 2 - Accent 6"/>
    <w:basedOn w:val="16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61" w:customStyle="1">
    <w:name w:val="网格表 31"/>
    <w:basedOn w:val="16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2" w:customStyle="1">
    <w:name w:val="Grid Table 3 - Accent 1"/>
    <w:basedOn w:val="16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3" w:customStyle="1">
    <w:name w:val="Grid Table 3 - Accent 2"/>
    <w:basedOn w:val="16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3"/>
    <w:basedOn w:val="16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4"/>
    <w:basedOn w:val="16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Grid Table 3 - Accent 5"/>
    <w:basedOn w:val="16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6"/>
    <w:basedOn w:val="16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网格表 41"/>
    <w:basedOn w:val="16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69" w:customStyle="1">
    <w:name w:val="Grid Table 4 - Accent 1"/>
    <w:basedOn w:val="161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70" w:customStyle="1">
    <w:name w:val="Grid Table 4 - Accent 2"/>
    <w:basedOn w:val="16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71" w:customStyle="1">
    <w:name w:val="Grid Table 4 - Accent 3"/>
    <w:basedOn w:val="16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72" w:customStyle="1">
    <w:name w:val="Grid Table 4 - Accent 4"/>
    <w:basedOn w:val="16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73" w:customStyle="1">
    <w:name w:val="Grid Table 4 - Accent 5"/>
    <w:basedOn w:val="161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74" w:customStyle="1">
    <w:name w:val="Grid Table 4 - Accent 6"/>
    <w:basedOn w:val="16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75" w:customStyle="1">
    <w:name w:val="网格表 5 深色1"/>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6" w:customStyle="1">
    <w:name w:val="Grid Table 5 Dark- Accent 1"/>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77" w:customStyle="1">
    <w:name w:val="Grid Table 5 Dark - Accent 2"/>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78" w:customStyle="1">
    <w:name w:val="Grid Table 5 Dark - Accent 3"/>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79" w:customStyle="1">
    <w:name w:val="Grid Table 5 Dark- Accent 4"/>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80" w:customStyle="1">
    <w:name w:val="Grid Table 5 Dark - Accent 5"/>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81" w:customStyle="1">
    <w:name w:val="Grid Table 5 Dark - Accent 6"/>
    <w:basedOn w:val="1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82" w:customStyle="1">
    <w:name w:val="网格表 6 彩色1"/>
    <w:basedOn w:val="16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83" w:customStyle="1">
    <w:name w:val="Grid Table 6 Colorful - Accent 1"/>
    <w:basedOn w:val="161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84" w:customStyle="1">
    <w:name w:val="Grid Table 6 Colorful - Accent 2"/>
    <w:basedOn w:val="16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85" w:customStyle="1">
    <w:name w:val="Grid Table 6 Colorful - Accent 3"/>
    <w:basedOn w:val="16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86" w:customStyle="1">
    <w:name w:val="Grid Table 6 Colorful - Accent 4"/>
    <w:basedOn w:val="16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87" w:customStyle="1">
    <w:name w:val="Grid Table 6 Colorful - Accent 5"/>
    <w:basedOn w:val="161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88" w:customStyle="1">
    <w:name w:val="Grid Table 6 Colorful - Accent 6"/>
    <w:basedOn w:val="16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89" w:customStyle="1">
    <w:name w:val="网格表 7 彩色1"/>
    <w:basedOn w:val="16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0" w:customStyle="1">
    <w:name w:val="Grid Table 7 Colorful - Accent 1"/>
    <w:basedOn w:val="161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91" w:customStyle="1">
    <w:name w:val="Grid Table 7 Colorful - Accent 2"/>
    <w:basedOn w:val="16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92" w:customStyle="1">
    <w:name w:val="Grid Table 7 Colorful - Accent 3"/>
    <w:basedOn w:val="16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93" w:customStyle="1">
    <w:name w:val="Grid Table 7 Colorful - Accent 4"/>
    <w:basedOn w:val="16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4" w:customStyle="1">
    <w:name w:val="Grid Table 7 Colorful - Accent 5"/>
    <w:basedOn w:val="161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95" w:customStyle="1">
    <w:name w:val="Grid Table 7 Colorful - Accent 6"/>
    <w:basedOn w:val="16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96" w:customStyle="1">
    <w:name w:val="清单表 1 浅色1"/>
    <w:basedOn w:val="16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7" w:customStyle="1">
    <w:name w:val="List Table 1 Light - Accent 1"/>
    <w:basedOn w:val="161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98" w:customStyle="1">
    <w:name w:val="List Table 1 Light - Accent 2"/>
    <w:basedOn w:val="16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99" w:customStyle="1">
    <w:name w:val="List Table 1 Light - Accent 3"/>
    <w:basedOn w:val="16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00" w:customStyle="1">
    <w:name w:val="List Table 1 Light - Accent 4"/>
    <w:basedOn w:val="16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01" w:customStyle="1">
    <w:name w:val="List Table 1 Light - Accent 5"/>
    <w:basedOn w:val="161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02" w:customStyle="1">
    <w:name w:val="List Table 1 Light - Accent 6"/>
    <w:basedOn w:val="16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03" w:customStyle="1">
    <w:name w:val="清单表 21"/>
    <w:basedOn w:val="16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04" w:customStyle="1">
    <w:name w:val="List Table 2 - Accent 1"/>
    <w:basedOn w:val="161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05" w:customStyle="1">
    <w:name w:val="List Table 2 - Accent 2"/>
    <w:basedOn w:val="16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06" w:customStyle="1">
    <w:name w:val="List Table 2 - Accent 3"/>
    <w:basedOn w:val="16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07" w:customStyle="1">
    <w:name w:val="List Table 2 - Accent 4"/>
    <w:basedOn w:val="16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08" w:customStyle="1">
    <w:name w:val="List Table 2 - Accent 5"/>
    <w:basedOn w:val="161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09" w:customStyle="1">
    <w:name w:val="List Table 2 - Accent 6"/>
    <w:basedOn w:val="16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10" w:customStyle="1">
    <w:name w:val="清单表 31"/>
    <w:basedOn w:val="16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1" w:customStyle="1">
    <w:name w:val="List Table 3 - Accent 1"/>
    <w:basedOn w:val="161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12" w:customStyle="1">
    <w:name w:val="List Table 3 - Accent 2"/>
    <w:basedOn w:val="16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13" w:customStyle="1">
    <w:name w:val="List Table 3 - Accent 3"/>
    <w:basedOn w:val="16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14" w:customStyle="1">
    <w:name w:val="List Table 3 - Accent 4"/>
    <w:basedOn w:val="16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15" w:customStyle="1">
    <w:name w:val="List Table 3 - Accent 5"/>
    <w:basedOn w:val="161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16" w:customStyle="1">
    <w:name w:val="List Table 3 - Accent 6"/>
    <w:basedOn w:val="16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17" w:customStyle="1">
    <w:name w:val="清单表 41"/>
    <w:basedOn w:val="16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8" w:customStyle="1">
    <w:name w:val="List Table 4 - Accent 1"/>
    <w:basedOn w:val="161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19" w:customStyle="1">
    <w:name w:val="List Table 4 - Accent 2"/>
    <w:basedOn w:val="16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20" w:customStyle="1">
    <w:name w:val="List Table 4 - Accent 3"/>
    <w:basedOn w:val="16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21" w:customStyle="1">
    <w:name w:val="List Table 4 - Accent 4"/>
    <w:basedOn w:val="16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22" w:customStyle="1">
    <w:name w:val="List Table 4 - Accent 5"/>
    <w:basedOn w:val="161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23" w:customStyle="1">
    <w:name w:val="List Table 4 - Accent 6"/>
    <w:basedOn w:val="16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24" w:customStyle="1">
    <w:name w:val="清单表 5 深色1"/>
    <w:basedOn w:val="16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5" w:customStyle="1">
    <w:name w:val="List Table 5 Dark - Accent 1"/>
    <w:basedOn w:val="161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6" w:customStyle="1">
    <w:name w:val="List Table 5 Dark - Accent 2"/>
    <w:basedOn w:val="16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7" w:customStyle="1">
    <w:name w:val="List Table 5 Dark - Accent 3"/>
    <w:basedOn w:val="16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8" w:customStyle="1">
    <w:name w:val="List Table 5 Dark - Accent 4"/>
    <w:basedOn w:val="16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9" w:customStyle="1">
    <w:name w:val="List Table 5 Dark - Accent 5"/>
    <w:basedOn w:val="161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0" w:customStyle="1">
    <w:name w:val="List Table 5 Dark - Accent 6"/>
    <w:basedOn w:val="16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1" w:customStyle="1">
    <w:name w:val="清单表 6 彩色1"/>
    <w:basedOn w:val="16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2" w:customStyle="1">
    <w:name w:val="List Table 6 Colorful - Accent 1"/>
    <w:basedOn w:val="161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33" w:customStyle="1">
    <w:name w:val="List Table 6 Colorful - Accent 2"/>
    <w:basedOn w:val="16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34" w:customStyle="1">
    <w:name w:val="List Table 6 Colorful - Accent 3"/>
    <w:basedOn w:val="16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35" w:customStyle="1">
    <w:name w:val="List Table 6 Colorful - Accent 4"/>
    <w:basedOn w:val="16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36" w:customStyle="1">
    <w:name w:val="List Table 6 Colorful - Accent 5"/>
    <w:basedOn w:val="161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37" w:customStyle="1">
    <w:name w:val="List Table 6 Colorful - Accent 6"/>
    <w:basedOn w:val="16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38" w:customStyle="1">
    <w:name w:val="清单表 7 彩色1"/>
    <w:basedOn w:val="16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9" w:customStyle="1">
    <w:name w:val="List Table 7 Colorful - Accent 1"/>
    <w:basedOn w:val="161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40" w:customStyle="1">
    <w:name w:val="List Table 7 Colorful - Accent 2"/>
    <w:basedOn w:val="16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41" w:customStyle="1">
    <w:name w:val="List Table 7 Colorful - Accent 3"/>
    <w:basedOn w:val="16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42" w:customStyle="1">
    <w:name w:val="List Table 7 Colorful - Accent 4"/>
    <w:basedOn w:val="16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43" w:customStyle="1">
    <w:name w:val="List Table 7 Colorful - Accent 5"/>
    <w:basedOn w:val="161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44" w:customStyle="1">
    <w:name w:val="List Table 7 Colorful - Accent 6"/>
    <w:basedOn w:val="16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45" w:customStyle="1">
    <w:name w:val="Lined - Accent"/>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6" w:customStyle="1">
    <w:name w:val="Lined - Accent 1"/>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7" w:customStyle="1">
    <w:name w:val="Lined - Accent 2"/>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48" w:customStyle="1">
    <w:name w:val="Lined - Accent 3"/>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9" w:customStyle="1">
    <w:name w:val="Lined - Accent 4"/>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50" w:customStyle="1">
    <w:name w:val="Lined - Accent 5"/>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51" w:customStyle="1">
    <w:name w:val="Lined - Accent 6"/>
    <w:basedOn w:val="1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52" w:customStyle="1">
    <w:name w:val="Bordered &amp; Lined - Accent"/>
    <w:basedOn w:val="16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3" w:customStyle="1">
    <w:name w:val="Bordered &amp; Lined - Accent 1"/>
    <w:basedOn w:val="161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54" w:customStyle="1">
    <w:name w:val="Bordered &amp; Lined - Accent 2"/>
    <w:basedOn w:val="16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55" w:customStyle="1">
    <w:name w:val="Bordered &amp; Lined - Accent 3"/>
    <w:basedOn w:val="16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56" w:customStyle="1">
    <w:name w:val="Bordered &amp; Lined - Accent 4"/>
    <w:basedOn w:val="16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57" w:customStyle="1">
    <w:name w:val="Bordered &amp; Lined - Accent 5"/>
    <w:basedOn w:val="161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58" w:customStyle="1">
    <w:name w:val="Bordered &amp; Lined - Accent 6"/>
    <w:basedOn w:val="16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59" w:customStyle="1">
    <w:name w:val="Bordered"/>
    <w:basedOn w:val="16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0" w:customStyle="1">
    <w:name w:val="Bordered - Accent 1"/>
    <w:basedOn w:val="16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61" w:customStyle="1">
    <w:name w:val="Bordered - Accent 2"/>
    <w:basedOn w:val="16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62" w:customStyle="1">
    <w:name w:val="Bordered - Accent 3"/>
    <w:basedOn w:val="16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63" w:customStyle="1">
    <w:name w:val="Bordered - Accent 4"/>
    <w:basedOn w:val="16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64" w:customStyle="1">
    <w:name w:val="Bordered - Accent 5"/>
    <w:basedOn w:val="16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65" w:customStyle="1">
    <w:name w:val="Bordered - Accent 6"/>
    <w:basedOn w:val="16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66">
    <w:name w:val="Hyperlink"/>
    <w:uiPriority w:val="99"/>
    <w:unhideWhenUsed/>
    <w:qFormat/>
    <w:rPr>
      <w:color w:val="0563c1" w:themeColor="hyperlink"/>
      <w:u w:val="single"/>
      <w14:textFill>
        <w14:solidFill>
          <w14:schemeClr w14:val="hlink"/>
        </w14:solidFill>
      </w14:textFill>
    </w:rPr>
  </w:style>
  <w:style w:type="paragraph" w:styleId="1767">
    <w:name w:val="footnote text"/>
    <w:basedOn w:val="1604"/>
    <w:link w:val="1768"/>
    <w:uiPriority w:val="99"/>
    <w:semiHidden/>
    <w:unhideWhenUsed/>
    <w:qFormat/>
    <w:pPr>
      <w:spacing w:after="40"/>
    </w:pPr>
    <w:rPr>
      <w:sz w:val="18"/>
    </w:rPr>
  </w:style>
  <w:style w:type="character" w:styleId="1768" w:customStyle="1">
    <w:name w:val="脚注文本 字符"/>
    <w:link w:val="1767"/>
    <w:uiPriority w:val="99"/>
    <w:qFormat/>
    <w:rPr>
      <w:sz w:val="18"/>
    </w:rPr>
  </w:style>
  <w:style w:type="character" w:styleId="1769">
    <w:name w:val="footnote reference"/>
    <w:basedOn w:val="1614"/>
    <w:uiPriority w:val="99"/>
    <w:unhideWhenUsed/>
    <w:qFormat/>
    <w:rPr>
      <w:vertAlign w:val="superscript"/>
    </w:rPr>
  </w:style>
  <w:style w:type="paragraph" w:styleId="1770">
    <w:name w:val="endnote text"/>
    <w:basedOn w:val="1604"/>
    <w:link w:val="1771"/>
    <w:uiPriority w:val="99"/>
    <w:semiHidden/>
    <w:unhideWhenUsed/>
    <w:qFormat/>
    <w:rPr>
      <w:sz w:val="20"/>
    </w:rPr>
  </w:style>
  <w:style w:type="character" w:styleId="1771" w:customStyle="1">
    <w:name w:val="尾注文本 字符"/>
    <w:link w:val="1770"/>
    <w:uiPriority w:val="99"/>
    <w:qFormat/>
    <w:rPr>
      <w:sz w:val="20"/>
    </w:rPr>
  </w:style>
  <w:style w:type="character" w:styleId="1772">
    <w:name w:val="endnote reference"/>
    <w:basedOn w:val="1614"/>
    <w:uiPriority w:val="99"/>
    <w:semiHidden/>
    <w:unhideWhenUsed/>
    <w:qFormat/>
    <w:rPr>
      <w:vertAlign w:val="superscript"/>
    </w:rPr>
  </w:style>
  <w:style w:type="paragraph" w:styleId="1773">
    <w:name w:val="toc 1"/>
    <w:basedOn w:val="1604"/>
    <w:next w:val="1604"/>
    <w:uiPriority w:val="39"/>
    <w:unhideWhenUsed/>
    <w:qFormat/>
    <w:pPr>
      <w:spacing w:after="57"/>
    </w:pPr>
  </w:style>
  <w:style w:type="paragraph" w:styleId="1774">
    <w:name w:val="toc 2"/>
    <w:basedOn w:val="1604"/>
    <w:next w:val="1604"/>
    <w:uiPriority w:val="39"/>
    <w:unhideWhenUsed/>
    <w:qFormat/>
    <w:pPr>
      <w:ind w:left="283"/>
      <w:spacing w:after="57"/>
    </w:pPr>
  </w:style>
  <w:style w:type="paragraph" w:styleId="1775">
    <w:name w:val="toc 3"/>
    <w:basedOn w:val="1604"/>
    <w:next w:val="1604"/>
    <w:uiPriority w:val="39"/>
    <w:unhideWhenUsed/>
    <w:qFormat/>
    <w:pPr>
      <w:ind w:left="567"/>
      <w:spacing w:after="57"/>
    </w:pPr>
  </w:style>
  <w:style w:type="paragraph" w:styleId="1776">
    <w:name w:val="toc 4"/>
    <w:basedOn w:val="1604"/>
    <w:next w:val="1604"/>
    <w:uiPriority w:val="39"/>
    <w:unhideWhenUsed/>
    <w:qFormat/>
    <w:pPr>
      <w:ind w:left="850"/>
      <w:spacing w:after="57"/>
    </w:pPr>
  </w:style>
  <w:style w:type="paragraph" w:styleId="1777">
    <w:name w:val="toc 5"/>
    <w:basedOn w:val="1604"/>
    <w:next w:val="1604"/>
    <w:uiPriority w:val="39"/>
    <w:unhideWhenUsed/>
    <w:qFormat/>
    <w:pPr>
      <w:ind w:left="1134"/>
      <w:spacing w:after="57"/>
    </w:pPr>
  </w:style>
  <w:style w:type="paragraph" w:styleId="1778">
    <w:name w:val="toc 6"/>
    <w:basedOn w:val="1604"/>
    <w:next w:val="1604"/>
    <w:uiPriority w:val="39"/>
    <w:unhideWhenUsed/>
    <w:qFormat/>
    <w:pPr>
      <w:ind w:left="1417"/>
      <w:spacing w:after="57"/>
    </w:pPr>
  </w:style>
  <w:style w:type="paragraph" w:styleId="1779">
    <w:name w:val="toc 7"/>
    <w:basedOn w:val="1604"/>
    <w:next w:val="1604"/>
    <w:uiPriority w:val="39"/>
    <w:unhideWhenUsed/>
    <w:qFormat/>
    <w:pPr>
      <w:ind w:left="1701"/>
      <w:spacing w:after="57"/>
    </w:pPr>
  </w:style>
  <w:style w:type="paragraph" w:styleId="1780">
    <w:name w:val="toc 8"/>
    <w:basedOn w:val="1604"/>
    <w:next w:val="1604"/>
    <w:uiPriority w:val="39"/>
    <w:unhideWhenUsed/>
    <w:qFormat/>
    <w:pPr>
      <w:ind w:left="1984"/>
      <w:spacing w:after="57"/>
    </w:pPr>
  </w:style>
  <w:style w:type="paragraph" w:styleId="1781">
    <w:name w:val="toc 9"/>
    <w:basedOn w:val="1604"/>
    <w:next w:val="1604"/>
    <w:uiPriority w:val="39"/>
    <w:unhideWhenUsed/>
    <w:qFormat/>
    <w:pPr>
      <w:ind w:left="2268"/>
      <w:spacing w:after="57"/>
    </w:pPr>
  </w:style>
  <w:style w:type="paragraph" w:styleId="1782">
    <w:name w:val="table of figures"/>
    <w:basedOn w:val="1604"/>
    <w:next w:val="1604"/>
    <w:uiPriority w:val="99"/>
    <w:unhideWhenUsed/>
    <w:qFormat/>
  </w:style>
  <w:style w:type="character" w:styleId="1783">
    <w:name w:val="Placeholder Text"/>
    <w:basedOn w:val="1614"/>
    <w:uiPriority w:val="99"/>
    <w:unhideWhenUsed/>
    <w:qFormat/>
    <w:rPr>
      <w:color w:val="808080"/>
    </w:rPr>
  </w:style>
  <w:style w:type="paragraph" w:styleId="1784"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85"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86"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87"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88"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89"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9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10</cp:revision>
  <dcterms:created xsi:type="dcterms:W3CDTF">2026-06-05T05:56:00Z</dcterms:created>
  <dcterms:modified xsi:type="dcterms:W3CDTF">2026-06-29T06:13:03Z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A3327739C1D44DDFB3C9D5E7914E5B26_13</vt:lpwstr>
  </property>
  <property fmtid="{D5CDD505-2E9C-101B-9397-08002B2CF9AE}" pid="4" name="KSOTemplateDocerSaveRecord">
    <vt:lpwstr>eyJoZGlkIjoiNDEyMmZlMDlkMDM4ZDBiNTZiMDI1YTExY2EzOTM3ZjEiLCJ1c2VySWQiOiIxMTM1NjQzNzQ5In0=</vt:lpwstr>
  </property>
</Properties>
</file>