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C9AEC">
      <w:pPr>
        <w:pStyle w:val="222"/>
        <w:keepNext w:val="0"/>
        <w:keepLines w:val="0"/>
        <w:pageBreakBefore w:val="0"/>
        <w:widowControl w:val="0"/>
        <w:spacing w:before="0" w:after="0" w:line="360" w:lineRule="auto"/>
        <w:ind w:firstLine="0"/>
        <w:jc w:val="center"/>
        <w:outlineLvl w:val="9"/>
        <w:rPr>
          <w:rFonts w:hint="eastAsia" w:ascii="宋体" w:hAnsi="宋体" w:eastAsia="宋体" w:cs="宋体"/>
          <w:b/>
          <w:bCs/>
          <w:color w:val="000000" w:themeColor="text1"/>
          <w:sz w:val="84"/>
          <w:szCs w:val="84"/>
          <w:highlight w:val="none"/>
          <w14:textFill>
            <w14:solidFill>
              <w14:schemeClr w14:val="tx1"/>
            </w14:solidFill>
          </w14:textFill>
        </w:rPr>
      </w:pPr>
      <w:bookmarkStart w:id="0" w:name="_Toc3793"/>
      <w:bookmarkStart w:id="1" w:name="_Toc10769"/>
      <w:bookmarkStart w:id="2" w:name="_Toc5544"/>
      <w:bookmarkStart w:id="3" w:name="_Toc2539"/>
      <w:bookmarkStart w:id="4" w:name="_Toc6715"/>
      <w:bookmarkStart w:id="5" w:name="_Toc6554"/>
    </w:p>
    <w:p w14:paraId="28BE876E">
      <w:pPr>
        <w:pStyle w:val="222"/>
        <w:keepNext w:val="0"/>
        <w:keepLines w:val="0"/>
        <w:pageBreakBefore w:val="0"/>
        <w:widowControl w:val="0"/>
        <w:spacing w:before="0" w:after="0" w:line="360" w:lineRule="auto"/>
        <w:ind w:firstLine="0"/>
        <w:jc w:val="center"/>
        <w:outlineLvl w:val="0"/>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招　标　文　件</w:t>
      </w:r>
      <w:bookmarkEnd w:id="0"/>
      <w:bookmarkEnd w:id="1"/>
      <w:bookmarkEnd w:id="2"/>
      <w:bookmarkEnd w:id="3"/>
      <w:bookmarkEnd w:id="4"/>
      <w:bookmarkEnd w:id="5"/>
    </w:p>
    <w:p w14:paraId="451B4176">
      <w:pPr>
        <w:pStyle w:val="222"/>
        <w:spacing w:line="440" w:lineRule="exact"/>
        <w:ind w:firstLine="1928"/>
        <w:rPr>
          <w:rFonts w:hint="eastAsia" w:ascii="宋体" w:hAnsi="宋体"/>
          <w:b/>
          <w:bCs/>
          <w:color w:val="000000" w:themeColor="text1"/>
          <w:sz w:val="32"/>
          <w:szCs w:val="32"/>
          <w:highlight w:val="none"/>
          <w14:textFill>
            <w14:solidFill>
              <w14:schemeClr w14:val="tx1"/>
            </w14:solidFill>
          </w14:textFill>
        </w:rPr>
      </w:pPr>
    </w:p>
    <w:p w14:paraId="3F12E107">
      <w:pPr>
        <w:pStyle w:val="222"/>
        <w:spacing w:line="440" w:lineRule="exact"/>
        <w:ind w:firstLine="1928"/>
        <w:rPr>
          <w:rFonts w:hint="eastAsia" w:ascii="宋体" w:hAnsi="宋体"/>
          <w:b/>
          <w:bCs/>
          <w:color w:val="000000" w:themeColor="text1"/>
          <w:sz w:val="32"/>
          <w:szCs w:val="32"/>
          <w:highlight w:val="none"/>
          <w14:textFill>
            <w14:solidFill>
              <w14:schemeClr w14:val="tx1"/>
            </w14:solidFill>
          </w14:textFill>
        </w:rPr>
      </w:pPr>
    </w:p>
    <w:p w14:paraId="3C87D4B5">
      <w:pPr>
        <w:pStyle w:val="222"/>
        <w:spacing w:line="440" w:lineRule="exact"/>
        <w:ind w:firstLine="1928"/>
        <w:rPr>
          <w:rFonts w:hint="eastAsia" w:ascii="宋体" w:hAnsi="宋体"/>
          <w:b/>
          <w:bCs/>
          <w:color w:val="000000" w:themeColor="text1"/>
          <w:sz w:val="32"/>
          <w:szCs w:val="32"/>
          <w:highlight w:val="none"/>
          <w14:textFill>
            <w14:solidFill>
              <w14:schemeClr w14:val="tx1"/>
            </w14:solidFill>
          </w14:textFill>
        </w:rPr>
      </w:pPr>
    </w:p>
    <w:p w14:paraId="531F1B6B">
      <w:pPr>
        <w:pStyle w:val="222"/>
        <w:spacing w:line="440" w:lineRule="exact"/>
        <w:ind w:firstLine="1928"/>
        <w:rPr>
          <w:rFonts w:hint="eastAsia" w:ascii="宋体" w:hAnsi="宋体" w:eastAsia="宋体" w:cs="宋体"/>
          <w:b/>
          <w:bCs/>
          <w:color w:val="000000" w:themeColor="text1"/>
          <w:sz w:val="32"/>
          <w:szCs w:val="32"/>
          <w:highlight w:val="none"/>
          <w14:textFill>
            <w14:solidFill>
              <w14:schemeClr w14:val="tx1"/>
            </w14:solidFill>
          </w14:textFill>
        </w:rPr>
      </w:pPr>
    </w:p>
    <w:p w14:paraId="4CDC2363">
      <w:pPr>
        <w:pStyle w:val="222"/>
        <w:keepNext w:val="0"/>
        <w:keepLines w:val="0"/>
        <w:pageBreakBefore w:val="0"/>
        <w:widowControl w:val="0"/>
        <w:spacing w:before="0" w:after="0" w:line="360" w:lineRule="auto"/>
        <w:ind w:left="0" w:firstLine="0"/>
        <w:jc w:val="center"/>
        <w:outlineLvl w:val="9"/>
        <w:rPr>
          <w:rFonts w:hint="eastAsia" w:ascii="宋体" w:hAnsi="宋体" w:eastAsia="宋体" w:cs="宋体"/>
          <w:b/>
          <w:bCs/>
          <w:color w:val="000000" w:themeColor="text1"/>
          <w:sz w:val="32"/>
          <w:szCs w:val="32"/>
          <w:highlight w:val="none"/>
          <w:lang w:eastAsia="zh-CN"/>
          <w14:textFill>
            <w14:solidFill>
              <w14:schemeClr w14:val="tx1"/>
            </w14:solidFill>
          </w14:textFill>
        </w:rPr>
      </w:pPr>
      <w:bookmarkStart w:id="6" w:name="_Toc14121"/>
      <w:bookmarkStart w:id="7" w:name="_Toc17697"/>
      <w:bookmarkStart w:id="8" w:name="_Toc2262"/>
      <w:r>
        <w:rPr>
          <w:rFonts w:hint="eastAsia" w:ascii="宋体" w:hAnsi="宋体" w:eastAsia="宋体" w:cs="宋体"/>
          <w:b/>
          <w:bCs/>
          <w:color w:val="000000" w:themeColor="text1"/>
          <w:sz w:val="32"/>
          <w:szCs w:val="32"/>
          <w:highlight w:val="none"/>
          <w14:textFill>
            <w14:solidFill>
              <w14:schemeClr w14:val="tx1"/>
            </w14:solidFill>
          </w14:textFill>
        </w:rPr>
        <w:t>项目名称：</w:t>
      </w:r>
      <w:bookmarkEnd w:id="6"/>
      <w:bookmarkEnd w:id="7"/>
      <w:bookmarkEnd w:id="8"/>
      <w:r>
        <w:rPr>
          <w:rFonts w:hint="eastAsia" w:ascii="宋体" w:hAnsi="宋体" w:cs="宋体"/>
          <w:b/>
          <w:bCs/>
          <w:color w:val="000000" w:themeColor="text1"/>
          <w:sz w:val="32"/>
          <w:szCs w:val="32"/>
          <w:highlight w:val="none"/>
          <w:lang w:eastAsia="zh-CN"/>
          <w14:textFill>
            <w14:solidFill>
              <w14:schemeClr w14:val="tx1"/>
            </w14:solidFill>
          </w14:textFill>
        </w:rPr>
        <w:t>2026-202</w:t>
      </w:r>
      <w:bookmarkStart w:id="196" w:name="_GoBack"/>
      <w:bookmarkEnd w:id="196"/>
      <w:r>
        <w:rPr>
          <w:rFonts w:hint="eastAsia" w:ascii="宋体" w:hAnsi="宋体" w:cs="宋体"/>
          <w:b/>
          <w:bCs/>
          <w:color w:val="000000" w:themeColor="text1"/>
          <w:sz w:val="32"/>
          <w:szCs w:val="32"/>
          <w:highlight w:val="none"/>
          <w:lang w:eastAsia="zh-CN"/>
          <w14:textFill>
            <w14:solidFill>
              <w14:schemeClr w14:val="tx1"/>
            </w14:solidFill>
          </w14:textFill>
        </w:rPr>
        <w:t>8年江堤绿化养护</w:t>
      </w:r>
    </w:p>
    <w:p w14:paraId="66A0E41C">
      <w:pPr>
        <w:pStyle w:val="222"/>
        <w:keepNext w:val="0"/>
        <w:keepLines w:val="0"/>
        <w:pageBreakBefore w:val="0"/>
        <w:widowControl w:val="0"/>
        <w:spacing w:before="0" w:after="0" w:line="360" w:lineRule="auto"/>
        <w:ind w:left="0" w:firstLine="0"/>
        <w:jc w:val="center"/>
        <w:outlineLvl w:val="9"/>
        <w:rPr>
          <w:rFonts w:hint="eastAsia" w:ascii="宋体" w:hAnsi="宋体" w:eastAsia="宋体" w:cs="宋体"/>
          <w:b/>
          <w:bCs/>
          <w:color w:val="000000" w:themeColor="text1"/>
          <w:sz w:val="32"/>
          <w:szCs w:val="32"/>
          <w:highlight w:val="cyan"/>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标书</w:t>
      </w:r>
      <w:r>
        <w:rPr>
          <w:rFonts w:hint="eastAsia" w:ascii="宋体" w:hAnsi="宋体" w:eastAsia="宋体" w:cs="宋体"/>
          <w:b/>
          <w:bCs/>
          <w:color w:val="000000" w:themeColor="text1"/>
          <w:sz w:val="32"/>
          <w:szCs w:val="32"/>
          <w:highlight w:val="none"/>
          <w14:textFill>
            <w14:solidFill>
              <w14:schemeClr w14:val="tx1"/>
            </w14:solidFill>
          </w14:textFill>
        </w:rPr>
        <w:t>编号：</w:t>
      </w:r>
      <w:r>
        <w:rPr>
          <w:rFonts w:hint="eastAsia" w:ascii="宋体" w:hAnsi="宋体" w:cs="宋体"/>
          <w:b/>
          <w:bCs/>
          <w:color w:val="000000" w:themeColor="text1"/>
          <w:sz w:val="32"/>
          <w:szCs w:val="32"/>
          <w:highlight w:val="none"/>
          <w:lang w:eastAsia="zh-CN"/>
          <w14:textFill>
            <w14:solidFill>
              <w14:schemeClr w14:val="tx1"/>
            </w14:solidFill>
          </w14:textFill>
        </w:rPr>
        <w:t xml:space="preserve">JSZC-320582-SZRY-G2026-0005 </w:t>
      </w:r>
    </w:p>
    <w:p w14:paraId="08F92308">
      <w:pPr>
        <w:pStyle w:val="222"/>
        <w:keepNext w:val="0"/>
        <w:keepLines w:val="0"/>
        <w:pageBreakBefore w:val="0"/>
        <w:widowControl w:val="0"/>
        <w:spacing w:before="0" w:after="0" w:line="360" w:lineRule="auto"/>
        <w:ind w:left="0" w:firstLine="0"/>
        <w:jc w:val="center"/>
        <w:outlineLvl w:val="9"/>
        <w:rPr>
          <w:rFonts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项目属性：</w:t>
      </w:r>
      <w:r>
        <w:rPr>
          <w:rFonts w:hint="eastAsia" w:ascii="宋体" w:hAnsi="宋体"/>
          <w:b/>
          <w:bCs/>
          <w:color w:val="000000" w:themeColor="text1"/>
          <w:sz w:val="32"/>
          <w:szCs w:val="32"/>
          <w:highlight w:val="none"/>
          <w14:textFill>
            <w14:solidFill>
              <w14:schemeClr w14:val="tx1"/>
            </w14:solidFill>
          </w14:textFill>
        </w:rPr>
        <w:t>服务类</w:t>
      </w:r>
    </w:p>
    <w:p w14:paraId="46649065">
      <w:pPr>
        <w:pStyle w:val="222"/>
        <w:spacing w:before="0" w:after="0" w:line="440" w:lineRule="exact"/>
        <w:ind w:firstLine="64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p>
    <w:p w14:paraId="3B57DC6F">
      <w:pPr>
        <w:spacing w:line="300" w:lineRule="auto"/>
        <w:ind w:firstLine="2329"/>
        <w:jc w:val="center"/>
        <w:rPr>
          <w:b/>
          <w:bCs/>
          <w:color w:val="000000" w:themeColor="text1"/>
          <w:sz w:val="32"/>
          <w:szCs w:val="32"/>
          <w:highlight w:val="none"/>
          <w14:textFill>
            <w14:solidFill>
              <w14:schemeClr w14:val="tx1"/>
            </w14:solidFill>
          </w14:textFill>
        </w:rPr>
      </w:pPr>
    </w:p>
    <w:p w14:paraId="454EABC8">
      <w:pPr>
        <w:pStyle w:val="199"/>
        <w:rPr>
          <w:b/>
          <w:bCs/>
          <w:color w:val="000000" w:themeColor="text1"/>
          <w:sz w:val="32"/>
          <w:szCs w:val="32"/>
          <w:highlight w:val="none"/>
          <w14:textFill>
            <w14:solidFill>
              <w14:schemeClr w14:val="tx1"/>
            </w14:solidFill>
          </w14:textFill>
        </w:rPr>
      </w:pPr>
    </w:p>
    <w:p w14:paraId="409EA07B">
      <w:pPr>
        <w:pStyle w:val="199"/>
        <w:rPr>
          <w:b/>
          <w:bCs/>
          <w:color w:val="000000" w:themeColor="text1"/>
          <w:sz w:val="32"/>
          <w:szCs w:val="32"/>
          <w:highlight w:val="none"/>
          <w14:textFill>
            <w14:solidFill>
              <w14:schemeClr w14:val="tx1"/>
            </w14:solidFill>
          </w14:textFill>
        </w:rPr>
      </w:pPr>
    </w:p>
    <w:p w14:paraId="43888127">
      <w:pPr>
        <w:rPr>
          <w:b/>
          <w:bCs/>
          <w:color w:val="000000" w:themeColor="text1"/>
          <w:sz w:val="32"/>
          <w:szCs w:val="32"/>
          <w:highlight w:val="none"/>
          <w14:textFill>
            <w14:solidFill>
              <w14:schemeClr w14:val="tx1"/>
            </w14:solidFill>
          </w14:textFill>
        </w:rPr>
      </w:pPr>
    </w:p>
    <w:p w14:paraId="75B6864F">
      <w:pPr>
        <w:pStyle w:val="46"/>
        <w:rPr>
          <w:b/>
          <w:bCs/>
          <w:color w:val="000000" w:themeColor="text1"/>
          <w:sz w:val="32"/>
          <w:szCs w:val="32"/>
          <w:highlight w:val="none"/>
          <w14:textFill>
            <w14:solidFill>
              <w14:schemeClr w14:val="tx1"/>
            </w14:solidFill>
          </w14:textFill>
        </w:rPr>
      </w:pPr>
    </w:p>
    <w:p w14:paraId="30426188">
      <w:pPr>
        <w:rPr>
          <w:b/>
          <w:bCs/>
          <w:color w:val="000000" w:themeColor="text1"/>
          <w:sz w:val="32"/>
          <w:szCs w:val="32"/>
          <w:highlight w:val="none"/>
          <w14:textFill>
            <w14:solidFill>
              <w14:schemeClr w14:val="tx1"/>
            </w14:solidFill>
          </w14:textFill>
        </w:rPr>
      </w:pPr>
    </w:p>
    <w:p w14:paraId="0672166D">
      <w:pPr>
        <w:spacing w:line="300" w:lineRule="auto"/>
        <w:ind w:firstLine="0"/>
        <w:jc w:val="center"/>
        <w:rPr>
          <w:rFonts w:hint="eastAsia"/>
          <w:b/>
          <w:bCs/>
          <w:color w:val="000000" w:themeColor="text1"/>
          <w:sz w:val="32"/>
          <w:szCs w:val="32"/>
          <w:highlight w:val="none"/>
          <w14:textFill>
            <w14:solidFill>
              <w14:schemeClr w14:val="tx1"/>
            </w14:solidFill>
          </w14:textFill>
        </w:rPr>
      </w:pPr>
    </w:p>
    <w:p w14:paraId="1E580BD4">
      <w:pPr>
        <w:keepNext w:val="0"/>
        <w:keepLines w:val="0"/>
        <w:pageBreakBefore w:val="0"/>
        <w:widowControl w:val="0"/>
        <w:ind w:left="0" w:firstLine="0"/>
        <w:jc w:val="center"/>
        <w:outlineLvl w:val="9"/>
        <w:rPr>
          <w:rFonts w:hint="eastAsia" w:eastAsia="宋体"/>
          <w:b/>
          <w:bCs/>
          <w:color w:val="000000" w:themeColor="text1"/>
          <w:sz w:val="32"/>
          <w:szCs w:val="32"/>
          <w:highlight w:val="none"/>
          <w:lang w:eastAsia="zh-CN"/>
          <w14:textFill>
            <w14:solidFill>
              <w14:schemeClr w14:val="tx1"/>
            </w14:solidFill>
          </w14:textFill>
        </w:rPr>
      </w:pPr>
      <w:bookmarkStart w:id="9" w:name="_Toc479757206"/>
      <w:bookmarkStart w:id="10" w:name="_Toc523127445"/>
      <w:bookmarkStart w:id="11" w:name="_Toc20823272"/>
      <w:bookmarkStart w:id="12" w:name="_Toc120614211"/>
      <w:bookmarkStart w:id="13" w:name="_Toc16938516"/>
      <w:bookmarkStart w:id="14" w:name="_Toc513029200"/>
      <w:r>
        <w:rPr>
          <w:rFonts w:hint="eastAsia"/>
          <w:b/>
          <w:bCs/>
          <w:color w:val="000000" w:themeColor="text1"/>
          <w:sz w:val="32"/>
          <w:szCs w:val="32"/>
          <w:highlight w:val="none"/>
          <w:lang w:eastAsia="zh-CN"/>
          <w14:textFill>
            <w14:solidFill>
              <w14:schemeClr w14:val="tx1"/>
            </w14:solidFill>
          </w14:textFill>
        </w:rPr>
        <w:t>苏州润禹工程咨询管理有限公司</w:t>
      </w:r>
    </w:p>
    <w:p w14:paraId="1C3A35B1">
      <w:pPr>
        <w:pStyle w:val="222"/>
        <w:keepNext w:val="0"/>
        <w:keepLines w:val="0"/>
        <w:pageBreakBefore w:val="0"/>
        <w:widowControl w:val="0"/>
        <w:spacing w:before="0" w:after="0" w:line="440" w:lineRule="exact"/>
        <w:ind w:firstLine="0"/>
        <w:jc w:val="center"/>
        <w:rPr>
          <w:rFonts w:hint="eastAsia" w:ascii="宋体" w:hAnsi="宋体"/>
          <w:color w:val="000000" w:themeColor="text1"/>
          <w:sz w:val="32"/>
          <w:szCs w:val="32"/>
          <w:highlight w:val="none"/>
          <w14:textFill>
            <w14:solidFill>
              <w14:schemeClr w14:val="tx1"/>
            </w14:solidFill>
          </w14:textFill>
        </w:rPr>
      </w:pPr>
    </w:p>
    <w:p w14:paraId="4AD62F74">
      <w:pPr>
        <w:pStyle w:val="201"/>
        <w:keepNext w:val="0"/>
        <w:keepLines w:val="0"/>
        <w:pageBreakBefore w:val="0"/>
        <w:widowControl w:val="0"/>
        <w:ind w:left="0" w:firstLine="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lang w:val="en-US" w:eastAsia="zh-CN"/>
          <w14:textFill>
            <w14:solidFill>
              <w14:schemeClr w14:val="tx1"/>
            </w14:solidFill>
          </w14:textFill>
        </w:rPr>
        <w:t>2026</w:t>
      </w:r>
      <w:r>
        <w:rPr>
          <w:rFonts w:hint="eastAsia" w:ascii="宋体" w:hAnsi="宋体"/>
          <w:b/>
          <w:bCs/>
          <w:color w:val="000000" w:themeColor="text1"/>
          <w:sz w:val="32"/>
          <w:szCs w:val="32"/>
          <w:highlight w:val="none"/>
          <w14:textFill>
            <w14:solidFill>
              <w14:schemeClr w14:val="tx1"/>
            </w14:solidFill>
          </w14:textFill>
        </w:rPr>
        <w:t>年</w:t>
      </w:r>
      <w:r>
        <w:rPr>
          <w:rFonts w:hint="eastAsia" w:ascii="宋体" w:hAnsi="宋体"/>
          <w:b/>
          <w:bCs/>
          <w:color w:val="000000" w:themeColor="text1"/>
          <w:sz w:val="32"/>
          <w:szCs w:val="32"/>
          <w:highlight w:val="none"/>
          <w:lang w:val="en-US" w:eastAsia="zh-CN"/>
          <w14:textFill>
            <w14:solidFill>
              <w14:schemeClr w14:val="tx1"/>
            </w14:solidFill>
          </w14:textFill>
        </w:rPr>
        <w:t>6</w:t>
      </w:r>
      <w:r>
        <w:rPr>
          <w:rFonts w:hint="eastAsia" w:ascii="宋体" w:hAnsi="宋体"/>
          <w:b/>
          <w:bCs/>
          <w:color w:val="000000" w:themeColor="text1"/>
          <w:sz w:val="32"/>
          <w:szCs w:val="32"/>
          <w:highlight w:val="none"/>
          <w14:textFill>
            <w14:solidFill>
              <w14:schemeClr w14:val="tx1"/>
            </w14:solidFill>
          </w14:textFill>
        </w:rPr>
        <w:t>月</w:t>
      </w:r>
    </w:p>
    <w:p w14:paraId="58389F12">
      <w:pPr>
        <w:ind w:firstLine="420"/>
        <w:rPr>
          <w:rFonts w:hint="eastAsia"/>
          <w:color w:val="000000" w:themeColor="text1"/>
          <w:highlight w:val="none"/>
          <w14:textFill>
            <w14:solidFill>
              <w14:schemeClr w14:val="tx1"/>
            </w14:solidFill>
          </w14:textFill>
        </w:rPr>
      </w:pPr>
    </w:p>
    <w:p w14:paraId="2389BA9D">
      <w:pPr>
        <w:keepNext w:val="0"/>
        <w:keepLines w:val="0"/>
        <w:pageBreakBefore/>
        <w:widowControl w:val="0"/>
        <w:spacing w:before="200" w:after="120"/>
        <w:ind w:firstLine="0"/>
        <w:jc w:val="center"/>
        <w:rPr>
          <w:rFonts w:hint="eastAsia" w:ascii="宋体" w:hAnsi="宋体" w:eastAsia="宋体" w:cs="宋体"/>
          <w:b/>
          <w:bCs/>
          <w:color w:val="000000" w:themeColor="text1"/>
          <w:sz w:val="44"/>
          <w:szCs w:val="44"/>
          <w:highlight w:val="none"/>
          <w14:textFill>
            <w14:solidFill>
              <w14:schemeClr w14:val="tx1"/>
            </w14:solidFill>
          </w14:textFill>
        </w:rPr>
        <w:sectPr>
          <w:footerReference r:id="rId7" w:type="first"/>
          <w:headerReference r:id="rId5" w:type="default"/>
          <w:footerReference r:id="rId6" w:type="default"/>
          <w:footnotePr>
            <w:numFmt w:val="decimalEnclosedCircleChinese"/>
          </w:footnotePr>
          <w:pgSz w:w="11906" w:h="16838"/>
          <w:pgMar w:top="1440" w:right="1080" w:bottom="1440" w:left="1080" w:header="851" w:footer="992" w:gutter="0"/>
          <w:pgBorders>
            <w:top w:val="none" w:sz="0" w:space="0"/>
            <w:left w:val="none" w:sz="0" w:space="0"/>
            <w:bottom w:val="none" w:sz="0" w:space="0"/>
            <w:right w:val="none" w:sz="0" w:space="0"/>
          </w:pgBorders>
          <w:pgNumType w:start="1"/>
          <w:cols w:space="1701" w:num="1"/>
          <w:docGrid w:linePitch="360" w:charSpace="0"/>
        </w:sectPr>
      </w:pPr>
      <w:bookmarkStart w:id="15" w:name="_Toc120614210"/>
    </w:p>
    <w:p w14:paraId="2CD5192E">
      <w:pPr>
        <w:keepNext w:val="0"/>
        <w:keepLines w:val="0"/>
        <w:pageBreakBefore/>
        <w:widowControl w:val="0"/>
        <w:spacing w:before="200" w:after="120"/>
        <w:ind w:firstLine="0"/>
        <w:jc w:val="center"/>
        <w:rPr>
          <w:rFonts w:ascii="Arial" w:hAnsi="宋体" w:eastAsia="黑体" w:cs="Arial"/>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总  目  录</w:t>
      </w:r>
    </w:p>
    <w:p w14:paraId="451974B9">
      <w:pPr>
        <w:tabs>
          <w:tab w:val="left" w:pos="1440"/>
        </w:tabs>
        <w:ind w:firstLine="562"/>
        <w:rPr>
          <w:color w:val="000000" w:themeColor="text1"/>
          <w:highlight w:val="none"/>
          <w14:textFill>
            <w14:solidFill>
              <w14:schemeClr w14:val="tx1"/>
            </w14:solidFill>
          </w14:textFill>
        </w:rPr>
      </w:pPr>
      <w:r>
        <w:rPr>
          <w:rFonts w:hint="eastAsia" w:ascii="仿宋_GB2312" w:eastAsia="仿宋_GB2312"/>
          <w:b/>
          <w:bCs/>
          <w:color w:val="000000" w:themeColor="text1"/>
          <w:sz w:val="28"/>
          <w:szCs w:val="28"/>
          <w:highlight w:val="none"/>
          <w14:textFill>
            <w14:solidFill>
              <w14:schemeClr w14:val="tx1"/>
            </w14:solidFill>
          </w14:textFill>
        </w:rPr>
        <w:t> </w:t>
      </w:r>
    </w:p>
    <w:p w14:paraId="6977996A">
      <w:pPr>
        <w:keepNext w:val="0"/>
        <w:keepLines w:val="0"/>
        <w:pageBreakBefore w:val="0"/>
        <w:spacing w:line="480" w:lineRule="auto"/>
        <w:ind w:firstLine="723"/>
        <w:rPr>
          <w:rFonts w:hint="eastAsia" w:ascii="黑体" w:hAnsi="黑体" w:eastAsia="黑体" w:cs="黑体"/>
          <w:b/>
          <w:color w:val="000000" w:themeColor="text1"/>
          <w:sz w:val="24"/>
          <w14:textFill>
            <w14:solidFill>
              <w14:schemeClr w14:val="tx1"/>
            </w14:solidFill>
          </w14:textFill>
        </w:rPr>
      </w:pPr>
      <w:r>
        <w:rPr>
          <w:rFonts w:hint="eastAsia" w:ascii="黑体" w:hAnsi="黑体" w:eastAsia="黑体" w:cs="黑体"/>
          <w:b/>
          <w:color w:val="000000" w:themeColor="text1"/>
          <w:sz w:val="24"/>
          <w14:textFill>
            <w14:solidFill>
              <w14:schemeClr w14:val="tx1"/>
            </w14:solidFill>
          </w14:textFill>
        </w:rPr>
        <w:t xml:space="preserve">     </w:t>
      </w:r>
    </w:p>
    <w:p w14:paraId="7E8D5573">
      <w:pPr>
        <w:pStyle w:val="204"/>
        <w:keepNext w:val="0"/>
        <w:keepLines w:val="0"/>
        <w:pageBreakBefore w:val="0"/>
        <w:widowControl w:val="0"/>
        <w:tabs>
          <w:tab w:val="right" w:leader="dot" w:pos="9746"/>
        </w:tabs>
        <w:spacing w:line="480" w:lineRule="auto"/>
        <w:ind w:firstLine="0"/>
        <w:rPr>
          <w:rFonts w:hint="eastAsia" w:ascii="宋体" w:hAnsi="宋体" w:eastAsia="宋体" w:cs="宋体"/>
          <w:color w:val="000000" w:themeColor="text1"/>
          <w:sz w:val="28"/>
          <w:szCs w:val="36"/>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TOC \o "1-1" \h \u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HYPERLINK \l _Toc17527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bCs/>
          <w:color w:val="000000" w:themeColor="text1"/>
          <w:sz w:val="28"/>
          <w:szCs w:val="44"/>
          <w:lang w:val="en-US" w:eastAsia="zh-CN" w:bidi="ar-SA"/>
          <w14:textFill>
            <w14:solidFill>
              <w14:schemeClr w14:val="tx1"/>
            </w14:solidFill>
          </w14:textFill>
        </w:rPr>
        <w:t xml:space="preserve">第一章 </w:t>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投标邀请</w:t>
      </w:r>
      <w:r>
        <w:rPr>
          <w:rFonts w:hint="eastAsia" w:ascii="宋体" w:hAnsi="宋体" w:eastAsia="宋体" w:cs="宋体"/>
          <w:color w:val="000000" w:themeColor="text1"/>
          <w:sz w:val="28"/>
          <w:szCs w:val="36"/>
          <w14:textFill>
            <w14:solidFill>
              <w14:schemeClr w14:val="tx1"/>
            </w14:solidFill>
          </w14:textFill>
        </w:rPr>
        <w:tab/>
      </w: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PAGEREF _Toc17527 \h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color w:val="000000" w:themeColor="text1"/>
          <w:sz w:val="28"/>
          <w:szCs w:val="36"/>
          <w14:textFill>
            <w14:solidFill>
              <w14:schemeClr w14:val="tx1"/>
            </w14:solidFill>
          </w14:textFill>
        </w:rPr>
        <w:t>1</w:t>
      </w:r>
      <w:r>
        <w:rPr>
          <w:rFonts w:hint="eastAsia" w:ascii="宋体" w:hAnsi="宋体" w:eastAsia="宋体" w:cs="宋体"/>
          <w:color w:val="000000" w:themeColor="text1"/>
          <w:sz w:val="28"/>
          <w:szCs w:val="36"/>
          <w14:textFill>
            <w14:solidFill>
              <w14:schemeClr w14:val="tx1"/>
            </w14:solidFill>
          </w14:textFill>
        </w:rPr>
        <w:fldChar w:fldCharType="end"/>
      </w:r>
      <w:r>
        <w:rPr>
          <w:rFonts w:hint="eastAsia" w:ascii="宋体" w:hAnsi="宋体" w:eastAsia="宋体" w:cs="宋体"/>
          <w:color w:val="000000" w:themeColor="text1"/>
          <w:sz w:val="28"/>
          <w:szCs w:val="36"/>
          <w14:textFill>
            <w14:solidFill>
              <w14:schemeClr w14:val="tx1"/>
            </w14:solidFill>
          </w14:textFill>
        </w:rPr>
        <w:fldChar w:fldCharType="end"/>
      </w:r>
    </w:p>
    <w:p w14:paraId="49393164">
      <w:pPr>
        <w:pStyle w:val="204"/>
        <w:keepNext w:val="0"/>
        <w:keepLines w:val="0"/>
        <w:pageBreakBefore w:val="0"/>
        <w:widowControl w:val="0"/>
        <w:tabs>
          <w:tab w:val="right" w:leader="dot" w:pos="9746"/>
        </w:tabs>
        <w:spacing w:line="480" w:lineRule="auto"/>
        <w:ind w:firstLine="0"/>
        <w:rPr>
          <w:rFonts w:hint="eastAsia" w:ascii="宋体" w:hAnsi="宋体" w:eastAsia="宋体" w:cs="宋体"/>
          <w:color w:val="000000" w:themeColor="text1"/>
          <w:sz w:val="28"/>
          <w:szCs w:val="36"/>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HYPERLINK \l _Toc29007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bCs/>
          <w:color w:val="000000" w:themeColor="text1"/>
          <w:sz w:val="28"/>
          <w:szCs w:val="44"/>
          <w:lang w:val="en-US" w:eastAsia="zh-CN" w:bidi="ar-SA"/>
          <w14:textFill>
            <w14:solidFill>
              <w14:schemeClr w14:val="tx1"/>
            </w14:solidFill>
          </w14:textFill>
        </w:rPr>
        <w:t xml:space="preserve">第二章 </w:t>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投标</w:t>
      </w:r>
      <w:r>
        <w:rPr>
          <w:rFonts w:hint="eastAsia" w:ascii="宋体" w:hAnsi="宋体" w:eastAsia="宋体" w:cs="宋体"/>
          <w:bCs/>
          <w:color w:val="000000" w:themeColor="text1"/>
          <w:sz w:val="28"/>
          <w:szCs w:val="44"/>
          <w:lang w:val="en-US" w:eastAsia="zh-CN" w:bidi="ar-SA"/>
          <w14:textFill>
            <w14:solidFill>
              <w14:schemeClr w14:val="tx1"/>
            </w14:solidFill>
          </w14:textFill>
        </w:rPr>
        <w:t>人须知</w:t>
      </w:r>
      <w:r>
        <w:rPr>
          <w:rFonts w:hint="eastAsia" w:ascii="宋体" w:hAnsi="宋体" w:eastAsia="宋体" w:cs="宋体"/>
          <w:color w:val="000000" w:themeColor="text1"/>
          <w:sz w:val="28"/>
          <w:szCs w:val="36"/>
          <w14:textFill>
            <w14:solidFill>
              <w14:schemeClr w14:val="tx1"/>
            </w14:solidFill>
          </w14:textFill>
        </w:rPr>
        <w:tab/>
      </w: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PAGEREF _Toc29007 \h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color w:val="000000" w:themeColor="text1"/>
          <w:sz w:val="28"/>
          <w:szCs w:val="36"/>
          <w14:textFill>
            <w14:solidFill>
              <w14:schemeClr w14:val="tx1"/>
            </w14:solidFill>
          </w14:textFill>
        </w:rPr>
        <w:t>5</w:t>
      </w:r>
      <w:r>
        <w:rPr>
          <w:rFonts w:hint="eastAsia" w:ascii="宋体" w:hAnsi="宋体" w:eastAsia="宋体" w:cs="宋体"/>
          <w:color w:val="000000" w:themeColor="text1"/>
          <w:sz w:val="28"/>
          <w:szCs w:val="36"/>
          <w14:textFill>
            <w14:solidFill>
              <w14:schemeClr w14:val="tx1"/>
            </w14:solidFill>
          </w14:textFill>
        </w:rPr>
        <w:fldChar w:fldCharType="end"/>
      </w:r>
      <w:r>
        <w:rPr>
          <w:rFonts w:hint="eastAsia" w:ascii="宋体" w:hAnsi="宋体" w:eastAsia="宋体" w:cs="宋体"/>
          <w:color w:val="000000" w:themeColor="text1"/>
          <w:sz w:val="28"/>
          <w:szCs w:val="36"/>
          <w14:textFill>
            <w14:solidFill>
              <w14:schemeClr w14:val="tx1"/>
            </w14:solidFill>
          </w14:textFill>
        </w:rPr>
        <w:fldChar w:fldCharType="end"/>
      </w:r>
    </w:p>
    <w:p w14:paraId="66F11C16">
      <w:pPr>
        <w:pStyle w:val="204"/>
        <w:keepNext w:val="0"/>
        <w:keepLines w:val="0"/>
        <w:pageBreakBefore w:val="0"/>
        <w:widowControl w:val="0"/>
        <w:tabs>
          <w:tab w:val="right" w:leader="dot" w:pos="9746"/>
        </w:tabs>
        <w:spacing w:line="480" w:lineRule="auto"/>
        <w:ind w:firstLine="0"/>
        <w:rPr>
          <w:rFonts w:hint="eastAsia" w:ascii="宋体" w:hAnsi="宋体" w:eastAsia="宋体" w:cs="宋体"/>
          <w:color w:val="000000" w:themeColor="text1"/>
          <w:sz w:val="28"/>
          <w:szCs w:val="36"/>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HYPERLINK \l _Toc26922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bCs/>
          <w:color w:val="000000" w:themeColor="text1"/>
          <w:sz w:val="28"/>
          <w:szCs w:val="44"/>
          <w:lang w:val="en-US" w:eastAsia="zh-CN" w:bidi="ar-SA"/>
          <w14:textFill>
            <w14:solidFill>
              <w14:schemeClr w14:val="tx1"/>
            </w14:solidFill>
          </w14:textFill>
        </w:rPr>
        <w:t xml:space="preserve">第三章 </w:t>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合同条款及格式</w:t>
      </w:r>
      <w:r>
        <w:rPr>
          <w:rFonts w:hint="eastAsia" w:ascii="宋体" w:hAnsi="宋体" w:eastAsia="宋体" w:cs="宋体"/>
          <w:color w:val="000000" w:themeColor="text1"/>
          <w:sz w:val="28"/>
          <w:szCs w:val="36"/>
          <w14:textFill>
            <w14:solidFill>
              <w14:schemeClr w14:val="tx1"/>
            </w14:solidFill>
          </w14:textFill>
        </w:rPr>
        <w:tab/>
      </w: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PAGEREF _Toc26922 \h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color w:val="000000" w:themeColor="text1"/>
          <w:sz w:val="28"/>
          <w:szCs w:val="36"/>
          <w14:textFill>
            <w14:solidFill>
              <w14:schemeClr w14:val="tx1"/>
            </w14:solidFill>
          </w14:textFill>
        </w:rPr>
        <w:t>15</w:t>
      </w:r>
      <w:r>
        <w:rPr>
          <w:rFonts w:hint="eastAsia" w:ascii="宋体" w:hAnsi="宋体" w:eastAsia="宋体" w:cs="宋体"/>
          <w:color w:val="000000" w:themeColor="text1"/>
          <w:sz w:val="28"/>
          <w:szCs w:val="36"/>
          <w14:textFill>
            <w14:solidFill>
              <w14:schemeClr w14:val="tx1"/>
            </w14:solidFill>
          </w14:textFill>
        </w:rPr>
        <w:fldChar w:fldCharType="end"/>
      </w:r>
      <w:r>
        <w:rPr>
          <w:rFonts w:hint="eastAsia" w:ascii="宋体" w:hAnsi="宋体" w:eastAsia="宋体" w:cs="宋体"/>
          <w:color w:val="000000" w:themeColor="text1"/>
          <w:sz w:val="28"/>
          <w:szCs w:val="36"/>
          <w14:textFill>
            <w14:solidFill>
              <w14:schemeClr w14:val="tx1"/>
            </w14:solidFill>
          </w14:textFill>
        </w:rPr>
        <w:fldChar w:fldCharType="end"/>
      </w:r>
    </w:p>
    <w:p w14:paraId="7D60963E">
      <w:pPr>
        <w:pStyle w:val="204"/>
        <w:keepNext w:val="0"/>
        <w:keepLines w:val="0"/>
        <w:pageBreakBefore w:val="0"/>
        <w:widowControl w:val="0"/>
        <w:tabs>
          <w:tab w:val="right" w:leader="dot" w:pos="9746"/>
        </w:tabs>
        <w:spacing w:line="480" w:lineRule="auto"/>
        <w:ind w:firstLine="0"/>
        <w:rPr>
          <w:rFonts w:hint="eastAsia" w:ascii="宋体" w:hAnsi="宋体" w:eastAsia="宋体" w:cs="宋体"/>
          <w:color w:val="000000" w:themeColor="text1"/>
          <w:sz w:val="28"/>
          <w:szCs w:val="36"/>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HYPERLINK \l _Toc18404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bCs/>
          <w:color w:val="000000" w:themeColor="text1"/>
          <w:sz w:val="28"/>
          <w:szCs w:val="44"/>
          <w:lang w:val="en-US" w:eastAsia="zh-CN" w:bidi="ar-SA"/>
          <w14:textFill>
            <w14:solidFill>
              <w14:schemeClr w14:val="tx1"/>
            </w14:solidFill>
          </w14:textFill>
        </w:rPr>
        <w:t xml:space="preserve">第四章 </w:t>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项目需求</w:t>
      </w:r>
      <w:r>
        <w:rPr>
          <w:rFonts w:hint="eastAsia" w:ascii="宋体" w:hAnsi="宋体" w:eastAsia="宋体" w:cs="宋体"/>
          <w:color w:val="000000" w:themeColor="text1"/>
          <w:sz w:val="28"/>
          <w:szCs w:val="36"/>
          <w14:textFill>
            <w14:solidFill>
              <w14:schemeClr w14:val="tx1"/>
            </w14:solidFill>
          </w14:textFill>
        </w:rPr>
        <w:tab/>
      </w: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PAGEREF _Toc18404 \h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color w:val="000000" w:themeColor="text1"/>
          <w:sz w:val="28"/>
          <w:szCs w:val="36"/>
          <w14:textFill>
            <w14:solidFill>
              <w14:schemeClr w14:val="tx1"/>
            </w14:solidFill>
          </w14:textFill>
        </w:rPr>
        <w:t>19</w:t>
      </w:r>
      <w:r>
        <w:rPr>
          <w:rFonts w:hint="eastAsia" w:ascii="宋体" w:hAnsi="宋体" w:eastAsia="宋体" w:cs="宋体"/>
          <w:color w:val="000000" w:themeColor="text1"/>
          <w:sz w:val="28"/>
          <w:szCs w:val="36"/>
          <w14:textFill>
            <w14:solidFill>
              <w14:schemeClr w14:val="tx1"/>
            </w14:solidFill>
          </w14:textFill>
        </w:rPr>
        <w:fldChar w:fldCharType="end"/>
      </w:r>
      <w:r>
        <w:rPr>
          <w:rFonts w:hint="eastAsia" w:ascii="宋体" w:hAnsi="宋体" w:eastAsia="宋体" w:cs="宋体"/>
          <w:color w:val="000000" w:themeColor="text1"/>
          <w:sz w:val="28"/>
          <w:szCs w:val="36"/>
          <w14:textFill>
            <w14:solidFill>
              <w14:schemeClr w14:val="tx1"/>
            </w14:solidFill>
          </w14:textFill>
        </w:rPr>
        <w:fldChar w:fldCharType="end"/>
      </w:r>
    </w:p>
    <w:p w14:paraId="64080BB3">
      <w:pPr>
        <w:pStyle w:val="204"/>
        <w:keepNext w:val="0"/>
        <w:keepLines w:val="0"/>
        <w:pageBreakBefore w:val="0"/>
        <w:widowControl w:val="0"/>
        <w:tabs>
          <w:tab w:val="right" w:leader="dot" w:pos="9746"/>
        </w:tabs>
        <w:spacing w:line="480" w:lineRule="auto"/>
        <w:ind w:firstLine="0"/>
        <w:rPr>
          <w:rFonts w:hint="eastAsia" w:ascii="宋体" w:hAnsi="宋体" w:eastAsia="宋体" w:cs="宋体"/>
          <w:color w:val="000000" w:themeColor="text1"/>
          <w:sz w:val="28"/>
          <w:szCs w:val="36"/>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HYPERLINK \l _Toc21635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bCs/>
          <w:color w:val="000000" w:themeColor="text1"/>
          <w:sz w:val="28"/>
          <w:szCs w:val="44"/>
          <w:lang w:val="en-US" w:eastAsia="zh-CN" w:bidi="ar-SA"/>
          <w14:textFill>
            <w14:solidFill>
              <w14:schemeClr w14:val="tx1"/>
            </w14:solidFill>
          </w14:textFill>
        </w:rPr>
        <w:t xml:space="preserve">第五章 </w:t>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评标方法与评标标准</w:t>
      </w:r>
      <w:r>
        <w:rPr>
          <w:rFonts w:hint="eastAsia" w:ascii="宋体" w:hAnsi="宋体" w:eastAsia="宋体" w:cs="宋体"/>
          <w:color w:val="000000" w:themeColor="text1"/>
          <w:sz w:val="28"/>
          <w:szCs w:val="36"/>
          <w14:textFill>
            <w14:solidFill>
              <w14:schemeClr w14:val="tx1"/>
            </w14:solidFill>
          </w14:textFill>
        </w:rPr>
        <w:tab/>
      </w: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PAGEREF _Toc21635 \h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color w:val="000000" w:themeColor="text1"/>
          <w:sz w:val="28"/>
          <w:szCs w:val="36"/>
          <w14:textFill>
            <w14:solidFill>
              <w14:schemeClr w14:val="tx1"/>
            </w14:solidFill>
          </w14:textFill>
        </w:rPr>
        <w:t>29</w:t>
      </w:r>
      <w:r>
        <w:rPr>
          <w:rFonts w:hint="eastAsia" w:ascii="宋体" w:hAnsi="宋体" w:eastAsia="宋体" w:cs="宋体"/>
          <w:color w:val="000000" w:themeColor="text1"/>
          <w:sz w:val="28"/>
          <w:szCs w:val="36"/>
          <w14:textFill>
            <w14:solidFill>
              <w14:schemeClr w14:val="tx1"/>
            </w14:solidFill>
          </w14:textFill>
        </w:rPr>
        <w:fldChar w:fldCharType="end"/>
      </w:r>
      <w:r>
        <w:rPr>
          <w:rFonts w:hint="eastAsia" w:ascii="宋体" w:hAnsi="宋体" w:eastAsia="宋体" w:cs="宋体"/>
          <w:color w:val="000000" w:themeColor="text1"/>
          <w:sz w:val="28"/>
          <w:szCs w:val="36"/>
          <w14:textFill>
            <w14:solidFill>
              <w14:schemeClr w14:val="tx1"/>
            </w14:solidFill>
          </w14:textFill>
        </w:rPr>
        <w:fldChar w:fldCharType="end"/>
      </w:r>
    </w:p>
    <w:p w14:paraId="7F5F534D">
      <w:pPr>
        <w:pStyle w:val="204"/>
        <w:keepNext w:val="0"/>
        <w:keepLines w:val="0"/>
        <w:pageBreakBefore w:val="0"/>
        <w:widowControl w:val="0"/>
        <w:tabs>
          <w:tab w:val="right" w:leader="dot" w:pos="9746"/>
        </w:tabs>
        <w:spacing w:line="480" w:lineRule="auto"/>
        <w:ind w:firstLine="0"/>
        <w:rPr>
          <w:rFonts w:hint="eastAsia" w:ascii="宋体" w:hAnsi="宋体" w:eastAsia="宋体" w:cs="宋体"/>
          <w:color w:val="000000" w:themeColor="text1"/>
          <w:sz w:val="28"/>
          <w:szCs w:val="36"/>
          <w:lang w:val="en-US" w:eastAsia="zh-CN"/>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begin"/>
      </w:r>
      <w:r>
        <w:rPr>
          <w:rFonts w:hint="eastAsia" w:ascii="宋体" w:hAnsi="宋体" w:eastAsia="宋体" w:cs="宋体"/>
          <w:color w:val="000000" w:themeColor="text1"/>
          <w:sz w:val="28"/>
          <w:szCs w:val="36"/>
          <w14:textFill>
            <w14:solidFill>
              <w14:schemeClr w14:val="tx1"/>
            </w14:solidFill>
          </w14:textFill>
        </w:rPr>
        <w:instrText xml:space="preserve"> HYPERLINK \l _Toc299 </w:instrText>
      </w:r>
      <w:r>
        <w:rPr>
          <w:rFonts w:hint="eastAsia" w:ascii="宋体" w:hAnsi="宋体" w:eastAsia="宋体" w:cs="宋体"/>
          <w:color w:val="000000" w:themeColor="text1"/>
          <w:sz w:val="28"/>
          <w:szCs w:val="36"/>
          <w14:textFill>
            <w14:solidFill>
              <w14:schemeClr w14:val="tx1"/>
            </w14:solidFill>
          </w14:textFill>
        </w:rPr>
        <w:fldChar w:fldCharType="separate"/>
      </w:r>
      <w:r>
        <w:rPr>
          <w:rFonts w:hint="eastAsia" w:ascii="宋体" w:hAnsi="宋体" w:eastAsia="宋体" w:cs="宋体"/>
          <w:bCs/>
          <w:color w:val="000000" w:themeColor="text1"/>
          <w:sz w:val="28"/>
          <w:szCs w:val="44"/>
          <w14:textFill>
            <w14:solidFill>
              <w14:schemeClr w14:val="tx1"/>
            </w14:solidFill>
          </w14:textFill>
        </w:rPr>
        <w:t xml:space="preserve">第六章 </w:t>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投标文件格式</w:t>
      </w:r>
      <w:r>
        <w:rPr>
          <w:rFonts w:hint="eastAsia" w:ascii="宋体" w:hAnsi="宋体" w:eastAsia="宋体" w:cs="宋体"/>
          <w:color w:val="000000" w:themeColor="text1"/>
          <w:sz w:val="28"/>
          <w:szCs w:val="36"/>
          <w14:textFill>
            <w14:solidFill>
              <w14:schemeClr w14:val="tx1"/>
            </w14:solidFill>
          </w14:textFill>
        </w:rPr>
        <w:tab/>
      </w:r>
      <w:r>
        <w:rPr>
          <w:rFonts w:hint="eastAsia" w:ascii="宋体" w:hAnsi="宋体" w:cs="宋体"/>
          <w:color w:val="000000" w:themeColor="text1"/>
          <w:sz w:val="28"/>
          <w:szCs w:val="36"/>
          <w:lang w:val="en-US" w:eastAsia="zh-CN"/>
          <w14:textFill>
            <w14:solidFill>
              <w14:schemeClr w14:val="tx1"/>
            </w14:solidFill>
          </w14:textFill>
        </w:rPr>
        <w:t>3</w:t>
      </w:r>
      <w:r>
        <w:rPr>
          <w:rFonts w:hint="eastAsia" w:ascii="宋体" w:hAnsi="宋体" w:eastAsia="宋体" w:cs="宋体"/>
          <w:color w:val="000000" w:themeColor="text1"/>
          <w:sz w:val="28"/>
          <w:szCs w:val="36"/>
          <w14:textFill>
            <w14:solidFill>
              <w14:schemeClr w14:val="tx1"/>
            </w14:solidFill>
          </w14:textFill>
        </w:rPr>
        <w:fldChar w:fldCharType="end"/>
      </w:r>
      <w:r>
        <w:rPr>
          <w:rFonts w:hint="eastAsia" w:ascii="宋体" w:hAnsi="宋体" w:cs="宋体"/>
          <w:color w:val="000000" w:themeColor="text1"/>
          <w:sz w:val="28"/>
          <w:szCs w:val="36"/>
          <w:lang w:val="en-US" w:eastAsia="zh-CN"/>
          <w14:textFill>
            <w14:solidFill>
              <w14:schemeClr w14:val="tx1"/>
            </w14:solidFill>
          </w14:textFill>
        </w:rPr>
        <w:t>4</w:t>
      </w:r>
    </w:p>
    <w:p w14:paraId="68D573C6">
      <w:pPr>
        <w:keepNext w:val="0"/>
        <w:keepLines w:val="0"/>
        <w:pageBreakBefore w:val="0"/>
        <w:widowControl w:val="0"/>
        <w:spacing w:line="480" w:lineRule="auto"/>
        <w:ind w:firstLine="0"/>
        <w:rPr>
          <w:color w:val="000000" w:themeColor="text1"/>
          <w14:textFill>
            <w14:solidFill>
              <w14:schemeClr w14:val="tx1"/>
            </w14:solidFill>
          </w14:textFill>
        </w:rPr>
      </w:pPr>
      <w:r>
        <w:rPr>
          <w:rFonts w:hint="eastAsia" w:ascii="宋体" w:hAnsi="宋体" w:eastAsia="宋体" w:cs="宋体"/>
          <w:color w:val="000000" w:themeColor="text1"/>
          <w:sz w:val="28"/>
          <w:szCs w:val="36"/>
          <w14:textFill>
            <w14:solidFill>
              <w14:schemeClr w14:val="tx1"/>
            </w14:solidFill>
          </w14:textFill>
        </w:rPr>
        <w:fldChar w:fldCharType="end"/>
      </w:r>
    </w:p>
    <w:p w14:paraId="752003CA">
      <w:pPr>
        <w:ind w:firstLine="723"/>
        <w:rPr>
          <w:rFonts w:hint="eastAsia" w:ascii="黑体" w:hAnsi="黑体" w:eastAsia="黑体" w:cs="黑体"/>
          <w:color w:val="000000" w:themeColor="text1"/>
          <w:sz w:val="24"/>
          <w14:textFill>
            <w14:solidFill>
              <w14:schemeClr w14:val="tx1"/>
            </w14:solidFill>
          </w14:textFill>
        </w:rPr>
      </w:pPr>
      <w:r>
        <w:rPr>
          <w:rFonts w:hint="eastAsia" w:ascii="黑体" w:hAnsi="黑体" w:eastAsia="黑体" w:cs="黑体"/>
          <w:b/>
          <w:color w:val="000000" w:themeColor="text1"/>
          <w:sz w:val="24"/>
          <w14:textFill>
            <w14:solidFill>
              <w14:schemeClr w14:val="tx1"/>
            </w14:solidFill>
          </w14:textFill>
        </w:rPr>
        <w:t xml:space="preserve"> </w:t>
      </w:r>
    </w:p>
    <w:p w14:paraId="6E72B0D5">
      <w:pPr>
        <w:ind w:firstLine="723"/>
        <w:rPr>
          <w:rFonts w:hint="eastAsia"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     </w:t>
      </w:r>
    </w:p>
    <w:p w14:paraId="4635070B">
      <w:pPr>
        <w:ind w:firstLine="420"/>
        <w:rPr>
          <w:rFonts w:hint="eastAsia" w:hAnsi="宋体"/>
          <w:color w:val="000000" w:themeColor="text1"/>
          <w:szCs w:val="21"/>
          <w14:textFill>
            <w14:solidFill>
              <w14:schemeClr w14:val="tx1"/>
            </w14:solidFill>
          </w14:textFill>
        </w:rPr>
      </w:pPr>
    </w:p>
    <w:p w14:paraId="24E3307E">
      <w:pPr>
        <w:ind w:firstLine="420"/>
        <w:rPr>
          <w:rFonts w:hint="eastAsia" w:hAnsi="宋体"/>
          <w:color w:val="000000" w:themeColor="text1"/>
          <w:szCs w:val="21"/>
          <w14:textFill>
            <w14:solidFill>
              <w14:schemeClr w14:val="tx1"/>
            </w14:solidFill>
          </w14:textFill>
        </w:rPr>
      </w:pPr>
    </w:p>
    <w:bookmarkEnd w:id="15"/>
    <w:p w14:paraId="718CA7B4">
      <w:pPr>
        <w:ind w:firstLine="199"/>
        <w:rPr>
          <w:rFonts w:hint="eastAsia" w:hAnsi="宋体"/>
          <w:color w:val="000000" w:themeColor="text1"/>
          <w:szCs w:val="21"/>
          <w14:textFill>
            <w14:solidFill>
              <w14:schemeClr w14:val="tx1"/>
            </w14:solidFill>
          </w14:textFill>
        </w:rPr>
        <w:sectPr>
          <w:footerReference r:id="rId8" w:type="default"/>
          <w:footnotePr>
            <w:numFmt w:val="decimalEnclosedCircleChinese"/>
          </w:footnotePr>
          <w:pgSz w:w="11906" w:h="16838"/>
          <w:pgMar w:top="1440" w:right="1080" w:bottom="1440" w:left="1080" w:header="851" w:footer="992" w:gutter="0"/>
          <w:pgBorders>
            <w:top w:val="none" w:sz="0" w:space="0"/>
            <w:left w:val="none" w:sz="0" w:space="0"/>
            <w:bottom w:val="none" w:sz="0" w:space="0"/>
            <w:right w:val="none" w:sz="0" w:space="0"/>
          </w:pgBorders>
          <w:pgNumType w:start="1"/>
          <w:cols w:space="1701" w:num="1"/>
          <w:docGrid w:linePitch="360" w:charSpace="0"/>
        </w:sectPr>
      </w:pPr>
    </w:p>
    <w:p w14:paraId="24B406B4">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16" w:name="_Toc31221"/>
      <w:bookmarkStart w:id="17" w:name="_Toc23092"/>
      <w:bookmarkStart w:id="18" w:name="_Toc3895"/>
      <w:bookmarkStart w:id="19" w:name="_Toc789"/>
      <w:bookmarkStart w:id="20" w:name="_Toc17527"/>
      <w:bookmarkStart w:id="21" w:name="_Toc25300"/>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投标邀请</w:t>
      </w:r>
      <w:bookmarkEnd w:id="16"/>
      <w:bookmarkEnd w:id="17"/>
      <w:bookmarkEnd w:id="18"/>
      <w:bookmarkEnd w:id="19"/>
      <w:bookmarkEnd w:id="20"/>
      <w:bookmarkEnd w:id="21"/>
    </w:p>
    <w:p w14:paraId="0F1F82BE">
      <w:pPr>
        <w:numPr>
          <w:ilvl w:val="0"/>
          <w:numId w:val="0"/>
        </w:numPr>
        <w:spacing w:line="400" w:lineRule="exact"/>
        <w:ind w:firstLine="480"/>
        <w:rPr>
          <w:color w:val="000000" w:themeColor="text1"/>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2026-2028年江堤绿化养护JSZC-320582-SZRY-G2026-0005 </w:t>
      </w:r>
      <w:r>
        <w:rPr>
          <w:rFonts w:hint="eastAsia" w:ascii="宋体" w:hAnsi="宋体" w:eastAsia="宋体" w:cs="宋体"/>
          <w:color w:val="000000" w:themeColor="text1"/>
          <w:sz w:val="24"/>
          <w:szCs w:val="24"/>
          <w:lang w:val="en-US" w:eastAsia="zh-CN" w:bidi="ar"/>
          <w14:textFill>
            <w14:solidFill>
              <w14:schemeClr w14:val="tx1"/>
            </w14:solidFill>
          </w14:textFill>
        </w:rPr>
        <w:t>招标项目的潜在投标人应在苏采云政府采购一体化平台（网址：http://jszfcg.jsczt.cn/） 获取招标文件，</w:t>
      </w:r>
      <w:r>
        <w:rPr>
          <w:rFonts w:hint="eastAsia" w:ascii="宋体" w:hAnsi="宋体" w:cs="宋体"/>
          <w:color w:val="000000" w:themeColor="text1"/>
          <w:sz w:val="24"/>
          <w14:textFill>
            <w14:solidFill>
              <w14:schemeClr w14:val="tx1"/>
            </w14:solidFill>
          </w14:textFill>
        </w:rPr>
        <w:t>并于</w:t>
      </w:r>
      <w:r>
        <w:rPr>
          <w:rFonts w:hint="eastAsia" w:ascii="宋体" w:hAnsi="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szCs w:val="24"/>
          <w:lang w:val="en-US" w:eastAsia="zh-CN" w:bidi="ar"/>
          <w14:textFill>
            <w14:solidFill>
              <w14:schemeClr w14:val="tx1"/>
            </w14:solidFill>
          </w14:textFill>
        </w:rPr>
        <w:t>7月14日13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0</w:t>
      </w:r>
      <w:r>
        <w:rPr>
          <w:rFonts w:hint="eastAsia" w:ascii="宋体" w:hAnsi="宋体" w:cs="宋体"/>
          <w:color w:val="000000" w:themeColor="text1"/>
          <w:sz w:val="24"/>
          <w14:textFill>
            <w14:solidFill>
              <w14:schemeClr w14:val="tx1"/>
            </w14:solidFill>
          </w14:textFill>
        </w:rPr>
        <w:t>（北京时间）前递交投标文件。</w:t>
      </w:r>
    </w:p>
    <w:p w14:paraId="436978DA">
      <w:pPr>
        <w:numPr>
          <w:ilvl w:val="0"/>
          <w:numId w:val="3"/>
        </w:numPr>
        <w:spacing w:line="400" w:lineRule="exact"/>
        <w:ind w:firstLine="0"/>
        <w:outlineLvl w:val="1"/>
        <w:rPr>
          <w:rFonts w:hint="eastAsia" w:ascii="宋体" w:hAnsi="宋体" w:eastAsia="宋体" w:cs="宋体"/>
          <w:b/>
          <w:bCs/>
          <w:i w:val="0"/>
          <w:iCs w:val="0"/>
          <w:color w:val="000000" w:themeColor="text1"/>
          <w:sz w:val="24"/>
          <w:u w:val="none"/>
          <w14:textFill>
            <w14:solidFill>
              <w14:schemeClr w14:val="tx1"/>
            </w14:solidFill>
          </w14:textFill>
        </w:rPr>
      </w:pPr>
      <w:bookmarkStart w:id="22" w:name="_Toc1246"/>
      <w:bookmarkStart w:id="23" w:name="_Toc22623"/>
      <w:bookmarkStart w:id="24" w:name="_Toc19500"/>
      <w:r>
        <w:rPr>
          <w:rFonts w:hint="eastAsia" w:ascii="宋体" w:hAnsi="宋体" w:eastAsia="宋体" w:cs="宋体"/>
          <w:b/>
          <w:bCs/>
          <w:i w:val="0"/>
          <w:iCs w:val="0"/>
          <w:color w:val="000000" w:themeColor="text1"/>
          <w:sz w:val="24"/>
          <w:u w:val="none"/>
          <w14:textFill>
            <w14:solidFill>
              <w14:schemeClr w14:val="tx1"/>
            </w14:solidFill>
          </w14:textFill>
        </w:rPr>
        <w:t>项目</w:t>
      </w:r>
      <w:r>
        <w:rPr>
          <w:rFonts w:hint="eastAsia" w:ascii="宋体" w:hAnsi="宋体" w:eastAsia="宋体" w:cs="宋体"/>
          <w:b/>
          <w:bCs/>
          <w:i w:val="0"/>
          <w:iCs w:val="0"/>
          <w:color w:val="000000" w:themeColor="text1"/>
          <w:sz w:val="24"/>
          <w:u w:val="none"/>
          <w:lang w:val="en-US" w:eastAsia="zh-CN"/>
          <w14:textFill>
            <w14:solidFill>
              <w14:schemeClr w14:val="tx1"/>
            </w14:solidFill>
          </w14:textFill>
        </w:rPr>
        <w:t>概况</w:t>
      </w:r>
      <w:bookmarkEnd w:id="22"/>
      <w:bookmarkEnd w:id="23"/>
      <w:bookmarkEnd w:id="24"/>
    </w:p>
    <w:p w14:paraId="49337222">
      <w:pPr>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eastAsia="zh-CN"/>
          <w14:textFill>
            <w14:solidFill>
              <w14:schemeClr w14:val="tx1"/>
            </w14:solidFill>
          </w14:textFill>
        </w:rPr>
        <w:t>2026-2028年江堤绿化养护</w:t>
      </w:r>
      <w:r>
        <w:rPr>
          <w:rFonts w:hint="eastAsia" w:ascii="宋体" w:hAnsi="宋体" w:cs="宋体"/>
          <w:color w:val="000000" w:themeColor="text1"/>
          <w:sz w:val="24"/>
          <w:highlight w:val="none"/>
          <w14:textFill>
            <w14:solidFill>
              <w14:schemeClr w14:val="tx1"/>
            </w14:solidFill>
          </w14:textFill>
        </w:rPr>
        <w:t xml:space="preserve"> </w:t>
      </w:r>
    </w:p>
    <w:p w14:paraId="1812AF26">
      <w:pPr>
        <w:spacing w:line="400" w:lineRule="exact"/>
        <w:ind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eastAsia="zh-CN"/>
          <w14:textFill>
            <w14:solidFill>
              <w14:schemeClr w14:val="tx1"/>
            </w14:solidFill>
          </w14:textFill>
        </w:rPr>
        <w:t xml:space="preserve">JSZC-320582-SZRY-G2026-0005 </w:t>
      </w:r>
    </w:p>
    <w:p w14:paraId="5EA0F20D">
      <w:pPr>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预算</w:t>
      </w:r>
      <w:r>
        <w:rPr>
          <w:rFonts w:hint="eastAsia" w:ascii="宋体" w:hAnsi="宋体" w:cs="宋体"/>
          <w:color w:val="000000" w:themeColor="text1"/>
          <w:sz w:val="24"/>
          <w:highlight w:val="none"/>
          <w:lang w:val="en-US" w:eastAsia="zh-CN"/>
          <w14:textFill>
            <w14:solidFill>
              <w14:schemeClr w14:val="tx1"/>
            </w14:solidFill>
          </w14:textFill>
        </w:rPr>
        <w:t>金额</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250</w:t>
      </w:r>
      <w:r>
        <w:rPr>
          <w:rFonts w:hint="eastAsia" w:ascii="宋体" w:hAnsi="宋体" w:cs="宋体"/>
          <w:color w:val="000000" w:themeColor="text1"/>
          <w:sz w:val="24"/>
          <w:highlight w:val="none"/>
          <w14:textFill>
            <w14:solidFill>
              <w14:schemeClr w14:val="tx1"/>
            </w14:solidFill>
          </w14:textFill>
        </w:rPr>
        <w:t>万元</w:t>
      </w:r>
    </w:p>
    <w:p w14:paraId="7D71EDD8">
      <w:pPr>
        <w:spacing w:line="4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最高限价：</w:t>
      </w:r>
      <w:r>
        <w:rPr>
          <w:rFonts w:hint="eastAsia" w:ascii="宋体" w:hAnsi="宋体" w:cs="宋体"/>
          <w:color w:val="000000" w:themeColor="text1"/>
          <w:sz w:val="24"/>
          <w:highlight w:val="none"/>
          <w:lang w:val="en-US" w:eastAsia="zh-CN"/>
          <w14:textFill>
            <w14:solidFill>
              <w14:schemeClr w14:val="tx1"/>
            </w14:solidFill>
          </w14:textFill>
        </w:rPr>
        <w:t>250</w:t>
      </w:r>
      <w:r>
        <w:rPr>
          <w:rFonts w:hint="eastAsia" w:ascii="宋体" w:hAnsi="宋体" w:eastAsia="宋体" w:cs="宋体"/>
          <w:color w:val="000000" w:themeColor="text1"/>
          <w:sz w:val="24"/>
          <w:highlight w:val="none"/>
          <w:lang w:val="en-US" w:eastAsia="zh-CN"/>
          <w14:textFill>
            <w14:solidFill>
              <w14:schemeClr w14:val="tx1"/>
            </w14:solidFill>
          </w14:textFill>
        </w:rPr>
        <w:t>万</w:t>
      </w:r>
      <w:r>
        <w:rPr>
          <w:rFonts w:hint="eastAsia" w:ascii="宋体" w:hAnsi="宋体" w:eastAsia="宋体" w:cs="宋体"/>
          <w:color w:val="000000" w:themeColor="text1"/>
          <w:sz w:val="24"/>
          <w:highlight w:val="none"/>
          <w14:textFill>
            <w14:solidFill>
              <w14:schemeClr w14:val="tx1"/>
            </w14:solidFill>
          </w14:textFill>
        </w:rPr>
        <w:t>元</w:t>
      </w:r>
    </w:p>
    <w:p w14:paraId="0DE48193">
      <w:pPr>
        <w:spacing w:line="400" w:lineRule="exact"/>
        <w:ind w:firstLine="48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采购需求：本项目对长江公用段约45公里堤防内坡及平台、沿江1</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座闸站等绿化(面积约110万平方米)进行养护，保障绿化的成活率和覆盖率，提升江堤的环境面貌。具体要求详见项目需求</w:t>
      </w:r>
      <w:r>
        <w:rPr>
          <w:rFonts w:hint="eastAsia" w:ascii="宋体" w:hAnsi="宋体" w:cs="宋体"/>
          <w:color w:val="000000" w:themeColor="text1"/>
          <w:sz w:val="24"/>
          <w:lang w:eastAsia="zh-CN"/>
          <w14:textFill>
            <w14:solidFill>
              <w14:schemeClr w14:val="tx1"/>
            </w14:solidFill>
          </w14:textFill>
        </w:rPr>
        <w:t>。</w:t>
      </w:r>
    </w:p>
    <w:p w14:paraId="4895EDBB">
      <w:pPr>
        <w:widowControl/>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合同履行</w:t>
      </w:r>
      <w:r>
        <w:rPr>
          <w:rFonts w:hint="eastAsia" w:ascii="宋体" w:hAnsi="宋体" w:cs="宋体"/>
          <w:color w:val="000000" w:themeColor="text1"/>
          <w:sz w:val="24"/>
          <w:highlight w:val="none"/>
          <w14:textFill>
            <w14:solidFill>
              <w14:schemeClr w14:val="tx1"/>
            </w14:solidFill>
          </w14:textFill>
        </w:rPr>
        <w:t>期限：</w:t>
      </w:r>
      <w:r>
        <w:rPr>
          <w:rFonts w:ascii="宋体" w:hAnsi="宋体" w:cs="宋体"/>
          <w:color w:val="000000" w:themeColor="text1"/>
          <w:spacing w:val="11"/>
          <w:sz w:val="24"/>
          <w:szCs w:val="24"/>
          <w14:textFill>
            <w14:solidFill>
              <w14:schemeClr w14:val="tx1"/>
            </w14:solidFill>
          </w14:textFill>
        </w:rPr>
        <w:t>24</w:t>
      </w:r>
      <w:r>
        <w:rPr>
          <w:rFonts w:hint="eastAsia" w:ascii="宋体" w:hAnsi="宋体" w:cs="宋体"/>
          <w:color w:val="000000" w:themeColor="text1"/>
          <w:spacing w:val="11"/>
          <w:sz w:val="24"/>
          <w:szCs w:val="24"/>
          <w14:textFill>
            <w14:solidFill>
              <w14:schemeClr w14:val="tx1"/>
            </w14:solidFill>
          </w14:textFill>
        </w:rPr>
        <w:t>个月</w:t>
      </w:r>
      <w:r>
        <w:rPr>
          <w:rFonts w:hint="eastAsia" w:ascii="宋体" w:hAnsi="宋体" w:cs="宋体"/>
          <w:color w:val="000000" w:themeColor="text1"/>
          <w:sz w:val="24"/>
          <w:highlight w:val="none"/>
          <w14:textFill>
            <w14:solidFill>
              <w14:schemeClr w14:val="tx1"/>
            </w14:solidFill>
          </w14:textFill>
        </w:rPr>
        <w:t>。</w:t>
      </w:r>
    </w:p>
    <w:p w14:paraId="6E2966C8">
      <w:pPr>
        <w:widowControl/>
        <w:spacing w:line="400" w:lineRule="exact"/>
        <w:ind w:firstLine="480"/>
        <w:jc w:val="left"/>
        <w:rPr>
          <w:rFonts w:hint="eastAsia" w:ascii="宋体" w:hAnsi="宋体" w:cs="宋体"/>
          <w:i/>
          <w:iCs/>
          <w:color w:val="000000" w:themeColor="text1"/>
          <w:sz w:val="24"/>
          <w:highlight w:val="none"/>
          <w:u w:val="single"/>
          <w:lang w:val="en-US" w:eastAsia="zh-CN"/>
          <w14:textFill>
            <w14:solidFill>
              <w14:schemeClr w14:val="tx1"/>
            </w14:solidFill>
          </w14:textFill>
        </w:rPr>
      </w:pPr>
      <w:r>
        <w:rPr>
          <w:rFonts w:hint="eastAsia" w:ascii="宋体" w:hAnsi="宋体" w:cs="宋体"/>
          <w:i/>
          <w:iCs/>
          <w:color w:val="000000" w:themeColor="text1"/>
          <w:sz w:val="24"/>
          <w:highlight w:val="none"/>
          <w:u w:val="single"/>
          <w:lang w:val="en-US" w:eastAsia="zh-CN"/>
          <w14:textFill>
            <w14:solidFill>
              <w14:schemeClr w14:val="tx1"/>
            </w14:solidFill>
          </w14:textFill>
        </w:rPr>
        <w:t>本项目不接受联合体投标。</w:t>
      </w:r>
    </w:p>
    <w:p w14:paraId="025C825C">
      <w:pPr>
        <w:numPr>
          <w:ilvl w:val="0"/>
          <w:numId w:val="3"/>
        </w:numPr>
        <w:spacing w:line="400" w:lineRule="exact"/>
        <w:ind w:firstLine="0"/>
        <w:outlineLvl w:val="1"/>
        <w:rPr>
          <w:rFonts w:hint="eastAsia" w:ascii="宋体" w:hAnsi="宋体" w:cs="宋体"/>
          <w:b/>
          <w:bCs/>
          <w:i w:val="0"/>
          <w:iCs w:val="0"/>
          <w:color w:val="000000" w:themeColor="text1"/>
          <w:sz w:val="24"/>
          <w:u w:val="none"/>
          <w14:textFill>
            <w14:solidFill>
              <w14:schemeClr w14:val="tx1"/>
            </w14:solidFill>
          </w14:textFill>
        </w:rPr>
      </w:pPr>
      <w:bookmarkStart w:id="25" w:name="_Toc7697"/>
      <w:bookmarkStart w:id="26" w:name="_Toc3044"/>
      <w:bookmarkStart w:id="27" w:name="_Toc23113"/>
      <w:r>
        <w:rPr>
          <w:rFonts w:hint="eastAsia" w:ascii="宋体" w:hAnsi="宋体" w:cs="宋体"/>
          <w:b/>
          <w:bCs/>
          <w:i w:val="0"/>
          <w:iCs w:val="0"/>
          <w:color w:val="000000" w:themeColor="text1"/>
          <w:sz w:val="24"/>
          <w:u w:val="none"/>
          <w14:textFill>
            <w14:solidFill>
              <w14:schemeClr w14:val="tx1"/>
            </w14:solidFill>
          </w14:textFill>
        </w:rPr>
        <w:t>供应商资格要求</w:t>
      </w:r>
      <w:bookmarkEnd w:id="25"/>
      <w:bookmarkEnd w:id="26"/>
      <w:bookmarkEnd w:id="27"/>
    </w:p>
    <w:p w14:paraId="2E0F0307">
      <w:pPr>
        <w:pStyle w:val="46"/>
        <w:keepNext w:val="0"/>
        <w:keepLines w:val="0"/>
        <w:pageBreakBefore w:val="0"/>
        <w:widowControl w:val="0"/>
        <w:numPr>
          <w:ilvl w:val="0"/>
          <w:numId w:val="4"/>
        </w:numPr>
        <w:spacing w:line="400" w:lineRule="exact"/>
        <w:ind w:left="0" w:firstLine="480"/>
        <w:rPr>
          <w:rFonts w:hint="eastAsia" w:cs="宋体"/>
          <w:i w:val="0"/>
          <w:iCs w:val="0"/>
          <w:color w:val="000000" w:themeColor="text1"/>
          <w:highlight w:val="none"/>
          <w:u w:val="none"/>
          <w14:textFill>
            <w14:solidFill>
              <w14:schemeClr w14:val="tx1"/>
            </w14:solidFill>
          </w14:textFill>
        </w:rPr>
      </w:pPr>
      <w:r>
        <w:rPr>
          <w:rFonts w:hint="eastAsia"/>
          <w:color w:val="000000" w:themeColor="text1"/>
          <w:highlight w:val="none"/>
          <w14:textFill>
            <w14:solidFill>
              <w14:schemeClr w14:val="tx1"/>
            </w14:solidFill>
          </w14:textFill>
        </w:rPr>
        <w:t>满足《中华人民共和国政府采购法》第二十二条规定；</w:t>
      </w:r>
    </w:p>
    <w:p w14:paraId="2503535A">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DFEDD7E">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（2）财务状况报告（成立不满一年不需要提供）（若供应商为分公司，可提供总公司财务状况报告）；</w:t>
      </w:r>
    </w:p>
    <w:p w14:paraId="0A55B783">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（3）依法缴纳税收和社会保障资金的相关材料（如依法享受缓缴、免缴税收、社会保障资金的，应提供相关证明材料）；</w:t>
      </w:r>
    </w:p>
    <w:p w14:paraId="1284B962">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（4）具备履行合同所必需的设备和专业技术能力的书面声明；</w:t>
      </w:r>
    </w:p>
    <w:p w14:paraId="0E912C27">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（5）参加政府采购活动前3年内在经营活动中没有重大违法记录的书面声明；</w:t>
      </w:r>
    </w:p>
    <w:p w14:paraId="636D0533">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（6）授权委托书</w:t>
      </w:r>
      <w:r>
        <w:rPr>
          <w:rFonts w:hint="eastAsia" w:cs="宋体"/>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被授权人非法定代表人的，应提供授权委托书</w:t>
      </w:r>
      <w:r>
        <w:rPr>
          <w:rFonts w:hint="eastAsia" w:cs="宋体"/>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被授权人是法定代表人应提供授权委托书或法定代表人身份证明书</w:t>
      </w:r>
      <w:r>
        <w:rPr>
          <w:rFonts w:hint="eastAsia" w:cs="宋体"/>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w:t>
      </w:r>
    </w:p>
    <w:p w14:paraId="3EF935C3">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（7）</w:t>
      </w:r>
      <w:r>
        <w:rPr>
          <w:rFonts w:hint="eastAsia" w:cs="宋体"/>
          <w:i w:val="0"/>
          <w:iCs w:val="0"/>
          <w:color w:val="000000" w:themeColor="text1"/>
          <w:sz w:val="24"/>
          <w:szCs w:val="24"/>
          <w:highlight w:val="none"/>
          <w:u w:val="none"/>
          <w:lang w:val="en-US" w:eastAsia="zh-CN"/>
          <w14:textFill>
            <w14:solidFill>
              <w14:schemeClr w14:val="tx1"/>
            </w14:solidFill>
          </w14:textFill>
        </w:rPr>
        <w:t>关于</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资格证明文件的书面承诺。</w:t>
      </w:r>
    </w:p>
    <w:p w14:paraId="03AAFEF0">
      <w:pPr>
        <w:pStyle w:val="46"/>
        <w:keepNext w:val="0"/>
        <w:keepLines w:val="0"/>
        <w:pageBreakBefore w:val="0"/>
        <w:widowControl w:val="0"/>
        <w:numPr>
          <w:ilvl w:val="0"/>
          <w:numId w:val="4"/>
        </w:numPr>
        <w:spacing w:line="400" w:lineRule="exact"/>
        <w:ind w:left="0"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落实政府采购政策需满足的资格要求：</w:t>
      </w:r>
    </w:p>
    <w:p w14:paraId="344D51D5">
      <w:pPr>
        <w:pStyle w:val="46"/>
        <w:keepNext w:val="0"/>
        <w:keepLines w:val="0"/>
        <w:pageBreakBefore w:val="0"/>
        <w:widowControl w:val="0"/>
        <w:numPr>
          <w:ilvl w:val="0"/>
          <w:numId w:val="0"/>
        </w:numPr>
        <w:spacing w:line="400" w:lineRule="exact"/>
        <w:ind w:firstLine="480"/>
        <w:outlineLvl w:val="9"/>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bookmarkStart w:id="28" w:name="_Toc17592"/>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2.1本项目专门面向中小企业采购</w:t>
      </w:r>
      <w:bookmarkEnd w:id="28"/>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w:t>
      </w:r>
    </w:p>
    <w:p w14:paraId="368CD36E">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注：1.根据《关于促进残疾人就业政府采购政策的通知》（财库〔2017〕141号）的通知规定，在政府采购活动中，残疾人福利性单位视同小型、微型企业。</w:t>
      </w:r>
    </w:p>
    <w:p w14:paraId="046F82E8">
      <w:pPr>
        <w:pStyle w:val="46"/>
        <w:keepNext w:val="0"/>
        <w:keepLines w:val="0"/>
        <w:pageBreakBefore w:val="0"/>
        <w:widowControl w:val="0"/>
        <w:numPr>
          <w:ilvl w:val="0"/>
          <w:numId w:val="0"/>
        </w:numPr>
        <w:spacing w:line="400" w:lineRule="exact"/>
        <w:ind w:firstLine="480"/>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2.根据《关于政府采购支持监狱企业发展有关问题的通知》（财库〔2014〕68号）的通知规定，在政府采购活动中，监狱企业视同小型、微型企业。</w:t>
      </w:r>
    </w:p>
    <w:p w14:paraId="3B2D7F27">
      <w:pPr>
        <w:pStyle w:val="46"/>
        <w:keepNext w:val="0"/>
        <w:keepLines w:val="0"/>
        <w:pageBreakBefore w:val="0"/>
        <w:widowControl w:val="0"/>
        <w:numPr>
          <w:ilvl w:val="0"/>
          <w:numId w:val="4"/>
        </w:numPr>
        <w:spacing w:line="400" w:lineRule="exact"/>
        <w:ind w:left="0" w:firstLine="480"/>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本项目的特定资格要求：</w:t>
      </w:r>
      <w:r>
        <w:rPr>
          <w:rFonts w:hint="eastAsia" w:cs="宋体"/>
          <w:i w:val="0"/>
          <w:iCs w:val="0"/>
          <w:color w:val="000000" w:themeColor="text1"/>
          <w:sz w:val="24"/>
          <w:szCs w:val="24"/>
          <w:highlight w:val="none"/>
          <w:u w:val="none"/>
          <w:lang w:val="en-US" w:eastAsia="zh-CN"/>
          <w14:textFill>
            <w14:solidFill>
              <w14:schemeClr w14:val="tx1"/>
            </w14:solidFill>
          </w14:textFill>
        </w:rPr>
        <w:t>无</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w:t>
      </w:r>
    </w:p>
    <w:p w14:paraId="61454391">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29" w:name="_Toc11655"/>
      <w:bookmarkStart w:id="30" w:name="_Toc10458"/>
      <w:bookmarkStart w:id="31" w:name="_Toc29811"/>
      <w:r>
        <w:rPr>
          <w:rFonts w:hint="eastAsia" w:ascii="宋体" w:hAnsi="宋体" w:eastAsia="宋体" w:cs="宋体"/>
          <w:b/>
          <w:bCs/>
          <w:color w:val="000000" w:themeColor="text1"/>
          <w:sz w:val="24"/>
          <w:szCs w:val="24"/>
          <w:highlight w:val="none"/>
          <w14:textFill>
            <w14:solidFill>
              <w14:schemeClr w14:val="tx1"/>
            </w14:solidFill>
          </w14:textFill>
        </w:rPr>
        <w:t>获取招标文件</w:t>
      </w:r>
      <w:bookmarkEnd w:id="29"/>
      <w:bookmarkEnd w:id="30"/>
      <w:bookmarkEnd w:id="31"/>
    </w:p>
    <w:p w14:paraId="26C31D32">
      <w:pPr>
        <w:pStyle w:val="33"/>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000000" w:themeColor="text1"/>
          <w:sz w:val="24"/>
          <w:szCs w:val="24"/>
          <w:lang w:val="en-US" w:eastAsia="zh-CN"/>
          <w14:textFill>
            <w14:solidFill>
              <w14:schemeClr w14:val="tx1"/>
            </w14:solidFill>
          </w14:textFill>
        </w:rPr>
      </w:pPr>
      <w:bookmarkStart w:id="32" w:name="_Toc14544"/>
      <w:bookmarkStart w:id="33" w:name="_Toc18899"/>
      <w:bookmarkStart w:id="34" w:name="_Toc22145"/>
      <w:r>
        <w:rPr>
          <w:rFonts w:hint="eastAsia" w:ascii="宋体" w:hAnsi="宋体" w:eastAsia="宋体" w:cs="宋体"/>
          <w:color w:val="000000" w:themeColor="text1"/>
          <w:sz w:val="24"/>
          <w:szCs w:val="24"/>
          <w:lang w:val="en-US" w:eastAsia="zh-CN"/>
          <w14:textFill>
            <w14:solidFill>
              <w14:schemeClr w14:val="tx1"/>
            </w14:solidFill>
          </w14:textFill>
        </w:rPr>
        <w:t>时间：自招标文件公告发布之日起5个工作日</w:t>
      </w:r>
    </w:p>
    <w:p w14:paraId="74B381EF">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地点：苏采云政府采购一体化平台（网址http://jszfcg.jsczt.cn/） </w:t>
      </w:r>
    </w:p>
    <w:p w14:paraId="27CD8F7A">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1.CA证书办理</w:t>
      </w:r>
    </w:p>
    <w:p w14:paraId="2CA872A9">
      <w:pPr>
        <w:widowControl/>
        <w:shd w:val="clear" w:color="auto" w:fill="FFFFFF"/>
        <w:spacing w:line="440" w:lineRule="exact"/>
        <w:ind w:firstLine="540"/>
        <w:rPr>
          <w:rFonts w:hint="eastAsia" w:ascii="Times New Roman" w:hAnsi="Times New Roman" w:eastAsia="宋体"/>
          <w:color w:val="000000" w:themeColor="text1"/>
          <w:spacing w:val="8"/>
          <w:sz w:val="24"/>
          <w:lang w:eastAsia="zh-CN"/>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color w:val="000000" w:themeColor="text1"/>
          <w:spacing w:val="8"/>
          <w:sz w:val="24"/>
          <w:lang w:eastAsia="zh-CN"/>
          <w14:textFill>
            <w14:solidFill>
              <w14:schemeClr w14:val="tx1"/>
            </w14:solidFill>
          </w14:textFill>
        </w:rPr>
        <w:t>苏州市高新区邓尉路105号狮山科技馆一楼服务大厅</w:t>
      </w:r>
      <w:r>
        <w:rPr>
          <w:rFonts w:ascii="Times New Roman" w:hAnsi="Times New Roman"/>
          <w:color w:val="000000" w:themeColor="text1"/>
          <w:spacing w:val="8"/>
          <w:sz w:val="24"/>
          <w14:textFill>
            <w14:solidFill>
              <w14:schemeClr w14:val="tx1"/>
            </w14:solidFill>
          </w14:textFill>
        </w:rPr>
        <w:t>窗口，咨询电话：</w:t>
      </w:r>
      <w:r>
        <w:rPr>
          <w:rFonts w:hint="eastAsia"/>
          <w:color w:val="000000" w:themeColor="text1"/>
          <w:spacing w:val="8"/>
          <w:sz w:val="24"/>
          <w:lang w:eastAsia="zh-CN"/>
          <w14:textFill>
            <w14:solidFill>
              <w14:schemeClr w14:val="tx1"/>
            </w14:solidFill>
          </w14:textFill>
        </w:rPr>
        <w:t>0512-65737699。</w:t>
      </w:r>
    </w:p>
    <w:p w14:paraId="01A206B0">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2.参与采购活动</w:t>
      </w:r>
    </w:p>
    <w:p w14:paraId="63092485">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33DC7B87">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3.电子投标准备</w:t>
      </w:r>
    </w:p>
    <w:p w14:paraId="2A2B5F96">
      <w:pPr>
        <w:widowControl/>
        <w:shd w:val="clear" w:color="auto" w:fill="FFFFFF"/>
        <w:spacing w:line="440" w:lineRule="exact"/>
        <w:ind w:firstLine="540"/>
        <w:jc w:val="left"/>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285D0213">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在系统操作过程中如有疑问，请按以下方式联系：</w:t>
      </w:r>
    </w:p>
    <w:p w14:paraId="3C3FFEB5">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注册咨询：18261002950；</w:t>
      </w:r>
    </w:p>
    <w:p w14:paraId="72DD5AFC">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CA技术咨询电话：400-608-6099；</w:t>
      </w:r>
    </w:p>
    <w:p w14:paraId="2CAE90A5">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签章使用问题：025-83633811、025-83633812、15380932027、15371015030；</w:t>
      </w:r>
    </w:p>
    <w:p w14:paraId="762411DA">
      <w:pPr>
        <w:widowControl/>
        <w:shd w:val="clear" w:color="auto" w:fill="FFFFFF"/>
        <w:spacing w:line="440" w:lineRule="exact"/>
        <w:ind w:firstLine="540"/>
        <w:rPr>
          <w:rFonts w:ascii="Times New Roman" w:hAnsi="Times New Roman"/>
          <w:color w:val="000000" w:themeColor="text1"/>
          <w:spacing w:val="8"/>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系统使用指导与咨询：18261002950、0512-69820854。</w:t>
      </w:r>
    </w:p>
    <w:p w14:paraId="5B0D0156">
      <w:pPr>
        <w:pStyle w:val="17"/>
        <w:spacing w:line="440" w:lineRule="exact"/>
        <w:ind w:left="0" w:firstLine="512"/>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spacing w:val="8"/>
          <w:sz w:val="24"/>
          <w14:textFill>
            <w14:solidFill>
              <w14:schemeClr w14:val="tx1"/>
            </w14:solidFill>
          </w14:textFill>
        </w:rPr>
        <w:t>4.售价：无</w:t>
      </w:r>
    </w:p>
    <w:p w14:paraId="71804CB3">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提交投标文件截止时间、开标时间和地点</w:t>
      </w:r>
      <w:bookmarkEnd w:id="32"/>
      <w:bookmarkEnd w:id="33"/>
      <w:bookmarkEnd w:id="34"/>
    </w:p>
    <w:p w14:paraId="55663DB6">
      <w:pPr>
        <w:widowControl/>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年7月 14日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30(北京时间)</w:t>
      </w:r>
    </w:p>
    <w:p w14:paraId="3309D075">
      <w:pPr>
        <w:widowControl/>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lang w:val="en-US" w:eastAsia="zh-CN"/>
          <w14:textFill>
            <w14:solidFill>
              <w14:schemeClr w14:val="tx1"/>
            </w14:solidFill>
          </w14:textFill>
        </w:rPr>
        <w:t>2.</w:t>
      </w:r>
      <w:r>
        <w:rPr>
          <w:rFonts w:hint="eastAsia" w:ascii="宋体" w:hAnsi="宋体" w:eastAsia="宋体" w:cs="宋体"/>
          <w:color w:val="000000" w:themeColor="text1"/>
          <w:spacing w:val="8"/>
          <w:sz w:val="24"/>
          <w14:textFill>
            <w14:solidFill>
              <w14:schemeClr w14:val="tx1"/>
            </w14:solidFill>
          </w14:textFill>
        </w:rPr>
        <w:t>开标</w:t>
      </w:r>
      <w:r>
        <w:rPr>
          <w:rFonts w:hint="eastAsia" w:ascii="宋体" w:hAnsi="宋体" w:eastAsia="宋体" w:cs="宋体"/>
          <w:color w:val="000000" w:themeColor="text1"/>
          <w:sz w:val="24"/>
          <w:szCs w:val="24"/>
          <w:highlight w:val="none"/>
          <w14:textFill>
            <w14:solidFill>
              <w14:schemeClr w14:val="tx1"/>
            </w14:solidFill>
          </w14:textFill>
        </w:rPr>
        <w:t>地点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苏采云政府采购一体化平台（网址：http://jszfcg.jsczt.cn/）</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p w14:paraId="04146794">
      <w:pPr>
        <w:widowControl/>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4636C99">
      <w:pPr>
        <w:widowControl/>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127B69FD">
      <w:pPr>
        <w:widowControl/>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请供应商确保电脑、系统及其他设备（视频输入输出设备等）无误，且开标直至项目结束始终保持系统在线状态。</w:t>
      </w:r>
    </w:p>
    <w:p w14:paraId="25DB3D15">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5" w:name="_Toc27695"/>
      <w:bookmarkStart w:id="36" w:name="_Toc17599"/>
      <w:bookmarkStart w:id="37" w:name="_Toc17677"/>
      <w:r>
        <w:rPr>
          <w:rFonts w:hint="eastAsia" w:ascii="宋体" w:hAnsi="宋体" w:eastAsia="宋体" w:cs="宋体"/>
          <w:b/>
          <w:bCs/>
          <w:color w:val="000000" w:themeColor="text1"/>
          <w:sz w:val="24"/>
          <w:szCs w:val="24"/>
          <w:highlight w:val="none"/>
          <w14:textFill>
            <w14:solidFill>
              <w14:schemeClr w14:val="tx1"/>
            </w14:solidFill>
          </w14:textFill>
        </w:rPr>
        <w:t>公告期限</w:t>
      </w:r>
      <w:bookmarkEnd w:id="35"/>
      <w:bookmarkEnd w:id="36"/>
      <w:bookmarkEnd w:id="37"/>
    </w:p>
    <w:p w14:paraId="29602DAF">
      <w:pPr>
        <w:widowControl/>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自本公告发布之日起5个工作日。</w:t>
      </w:r>
    </w:p>
    <w:p w14:paraId="2DB1A722">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8" w:name="_Toc20437"/>
      <w:bookmarkStart w:id="39" w:name="_Toc3003"/>
      <w:bookmarkStart w:id="40" w:name="_Toc10825"/>
      <w:r>
        <w:rPr>
          <w:rFonts w:hint="eastAsia" w:ascii="宋体" w:hAnsi="宋体" w:eastAsia="宋体" w:cs="宋体"/>
          <w:b/>
          <w:bCs/>
          <w:color w:val="000000" w:themeColor="text1"/>
          <w:sz w:val="24"/>
          <w:szCs w:val="24"/>
          <w:highlight w:val="none"/>
          <w14:textFill>
            <w14:solidFill>
              <w14:schemeClr w14:val="tx1"/>
            </w14:solidFill>
          </w14:textFill>
        </w:rPr>
        <w:t>其他补充事宜</w:t>
      </w:r>
      <w:bookmarkEnd w:id="38"/>
      <w:bookmarkEnd w:id="39"/>
      <w:bookmarkEnd w:id="40"/>
    </w:p>
    <w:p w14:paraId="558F2B1C">
      <w:pPr>
        <w:widowControl/>
        <w:shd w:val="clear" w:color="FFFFFF" w:themeColor="background1" w:fill="FFFFFF" w:themeFill="background1"/>
        <w:spacing w:line="440" w:lineRule="exact"/>
        <w:ind w:firstLine="384"/>
        <w:rPr>
          <w:rFonts w:ascii="Times New Roman" w:hAnsi="Times New Roman"/>
          <w:bCs/>
          <w:i/>
          <w:color w:val="000000" w:themeColor="text1"/>
          <w:spacing w:val="8"/>
          <w:sz w:val="24"/>
          <w:szCs w:val="24"/>
          <w14:textFill>
            <w14:solidFill>
              <w14:schemeClr w14:val="tx1"/>
            </w14:solidFill>
          </w14:textFill>
        </w:rPr>
      </w:pPr>
      <w:bookmarkStart w:id="41" w:name="_Toc5578"/>
      <w:bookmarkStart w:id="42" w:name="_Toc12262"/>
      <w:bookmarkStart w:id="43" w:name="_Toc24685"/>
      <w:r>
        <w:rPr>
          <w:rFonts w:ascii="Times New Roman" w:hAnsi="Times New Roman"/>
          <w:i/>
          <w:color w:val="000000" w:themeColor="text1"/>
          <w:spacing w:val="8"/>
          <w:sz w:val="24"/>
          <w14:textFill>
            <w14:solidFill>
              <w14:schemeClr w14:val="tx1"/>
            </w14:solidFill>
          </w14:textFill>
        </w:rPr>
        <w:t>（一）拒绝下述供应商参加本次采购活动：</w:t>
      </w:r>
    </w:p>
    <w:p w14:paraId="64667E8C">
      <w:pPr>
        <w:widowControl/>
        <w:shd w:val="clear" w:color="FFFFFF" w:themeColor="background1" w:fill="FFFFFF" w:themeFill="background1"/>
        <w:spacing w:line="440" w:lineRule="exact"/>
        <w:ind w:firstLine="512"/>
        <w:rPr>
          <w:rFonts w:ascii="Times New Roman" w:hAnsi="Times New Roman"/>
          <w:bCs/>
          <w:i/>
          <w:color w:val="000000" w:themeColor="text1"/>
          <w:spacing w:val="8"/>
          <w:sz w:val="24"/>
          <w:szCs w:val="24"/>
          <w:u w:val="single"/>
          <w14:textFill>
            <w14:solidFill>
              <w14:schemeClr w14:val="tx1"/>
            </w14:solidFill>
          </w14:textFill>
        </w:rPr>
      </w:pPr>
      <w:r>
        <w:rPr>
          <w:rFonts w:ascii="Times New Roman" w:hAnsi="Times New Roman"/>
          <w:i/>
          <w:color w:val="000000" w:themeColor="text1"/>
          <w:spacing w:val="8"/>
          <w:sz w:val="24"/>
          <w:u w:val="single"/>
          <w14:textFill>
            <w14:solidFill>
              <w14:schemeClr w14:val="tx1"/>
            </w14:solidFill>
          </w14:textFill>
        </w:rPr>
        <w:t>1、单位负责人为同一人或者存在直接控股、管理关系的不同供应商，不得参加同一合同下的政府采购活动；</w:t>
      </w:r>
    </w:p>
    <w:p w14:paraId="2DA6AC9F">
      <w:pPr>
        <w:widowControl/>
        <w:shd w:val="clear" w:color="FFFFFF" w:themeColor="background1" w:fill="FFFFFF" w:themeFill="background1"/>
        <w:spacing w:line="440" w:lineRule="exact"/>
        <w:ind w:firstLine="512"/>
        <w:rPr>
          <w:rFonts w:ascii="Times New Roman" w:hAnsi="Times New Roman"/>
          <w:i/>
          <w:color w:val="000000" w:themeColor="text1"/>
          <w:spacing w:val="7"/>
          <w:sz w:val="24"/>
          <w:u w:val="single"/>
          <w14:textFill>
            <w14:solidFill>
              <w14:schemeClr w14:val="tx1"/>
            </w14:solidFill>
          </w14:textFill>
        </w:rPr>
      </w:pPr>
      <w:r>
        <w:rPr>
          <w:rFonts w:ascii="Times New Roman" w:hAnsi="Times New Roman"/>
          <w:i/>
          <w:color w:val="000000" w:themeColor="text1"/>
          <w:spacing w:val="8"/>
          <w:sz w:val="24"/>
          <w:u w:val="single"/>
          <w14:textFill>
            <w14:solidFill>
              <w14:schemeClr w14:val="tx1"/>
            </w14:solidFill>
          </w14:textFill>
        </w:rPr>
        <w:t>2、</w:t>
      </w:r>
      <w:r>
        <w:rPr>
          <w:rFonts w:ascii="Times New Roman" w:hAnsi="Times New Roman"/>
          <w:i/>
          <w:color w:val="000000" w:themeColor="text1"/>
          <w:spacing w:val="7"/>
          <w:sz w:val="24"/>
          <w:u w:val="single"/>
          <w14:textFill>
            <w14:solidFill>
              <w14:schemeClr w14:val="tx1"/>
            </w14:solidFill>
          </w14:textFill>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9FF243F">
      <w:pPr>
        <w:shd w:val="clear" w:color="FFFFFF" w:themeColor="background1" w:fill="FFFFFF" w:themeFill="background1"/>
        <w:spacing w:line="440" w:lineRule="exact"/>
        <w:ind w:firstLine="420"/>
        <w:jc w:val="left"/>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pacing w:val="8"/>
          <w:sz w:val="24"/>
          <w14:textFill>
            <w14:solidFill>
              <w14:schemeClr w14:val="tx1"/>
            </w14:solidFill>
          </w14:textFill>
        </w:rPr>
        <w:t>（</w:t>
      </w:r>
      <w:r>
        <w:rPr>
          <w:rFonts w:hint="eastAsia"/>
          <w:color w:val="000000" w:themeColor="text1"/>
          <w:spacing w:val="8"/>
          <w:sz w:val="24"/>
          <w:lang w:val="en-US" w:eastAsia="zh-CN"/>
          <w14:textFill>
            <w14:solidFill>
              <w14:schemeClr w14:val="tx1"/>
            </w14:solidFill>
          </w14:textFill>
        </w:rPr>
        <w:t>二</w:t>
      </w:r>
      <w:r>
        <w:rPr>
          <w:rFonts w:ascii="Times New Roman" w:hAnsi="Times New Roman"/>
          <w:color w:val="000000" w:themeColor="text1"/>
          <w:spacing w:val="8"/>
          <w:sz w:val="24"/>
          <w14:textFill>
            <w14:solidFill>
              <w14:schemeClr w14:val="tx1"/>
            </w14:solidFill>
          </w14:textFill>
        </w:rPr>
        <w:t>）</w:t>
      </w:r>
      <w:r>
        <w:rPr>
          <w:rFonts w:ascii="Times New Roman" w:hAnsi="Times New Roman"/>
          <w:color w:val="000000" w:themeColor="text1"/>
          <w:sz w:val="24"/>
          <w14:textFill>
            <w14:solidFill>
              <w14:schemeClr w14:val="tx1"/>
            </w14:solidFill>
          </w14:textFill>
        </w:rPr>
        <w:t>招标文件澄清或者修改内容的告知方式：招标文件的实质性变动或修改将在政府采购公告媒体网通知，投标人可自行下载。</w:t>
      </w:r>
    </w:p>
    <w:p w14:paraId="6FCC2353">
      <w:pPr>
        <w:shd w:val="clear" w:color="FFFFFF" w:themeColor="background1" w:fill="FFFFFF" w:themeFill="background1"/>
        <w:spacing w:line="440" w:lineRule="exact"/>
        <w:ind w:firstLine="42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三</w:t>
      </w:r>
      <w:r>
        <w:rPr>
          <w:rFonts w:ascii="Times New Roman" w:hAnsi="Times New Roman"/>
          <w:color w:val="000000" w:themeColor="text1"/>
          <w:sz w:val="24"/>
          <w14:textFill>
            <w14:solidFill>
              <w14:schemeClr w14:val="tx1"/>
            </w14:solidFill>
          </w14:textFill>
        </w:rPr>
        <w:t>）本次招标不收取投标保证金。</w:t>
      </w:r>
    </w:p>
    <w:bookmarkEnd w:id="41"/>
    <w:bookmarkEnd w:id="42"/>
    <w:bookmarkEnd w:id="43"/>
    <w:p w14:paraId="3223FF55">
      <w:pPr>
        <w:numPr>
          <w:ilvl w:val="0"/>
          <w:numId w:val="3"/>
        </w:numPr>
        <w:spacing w:line="400" w:lineRule="exact"/>
        <w:ind w:firstLine="0"/>
        <w:outlineLvl w:val="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
          <w14:textFill>
            <w14:solidFill>
              <w14:schemeClr w14:val="tx1"/>
            </w14:solidFill>
          </w14:textFill>
        </w:rPr>
        <w:t>对本次招标提出询问，请按以下方式联系</w:t>
      </w:r>
    </w:p>
    <w:p w14:paraId="07EB59DF">
      <w:pPr>
        <w:pStyle w:val="46"/>
        <w:keepNext w:val="0"/>
        <w:keepLines w:val="0"/>
        <w:pageBreakBefore w:val="0"/>
        <w:widowControl w:val="0"/>
        <w:numPr>
          <w:ilvl w:val="0"/>
          <w:numId w:val="5"/>
        </w:numPr>
        <w:spacing w:line="40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bookmarkStart w:id="44" w:name="_Toc17256"/>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信息</w:t>
      </w:r>
      <w:bookmarkEnd w:id="44"/>
    </w:p>
    <w:p w14:paraId="66A8FCAE">
      <w:pPr>
        <w:keepNext w:val="0"/>
        <w:keepLines w:val="0"/>
        <w:pageBreakBefore w:val="0"/>
        <w:widowControl/>
        <w:spacing w:line="400" w:lineRule="exact"/>
        <w:ind w:firstLine="480"/>
        <w:jc w:val="left"/>
        <w:outlineLvl w:val="9"/>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r>
        <w:rPr>
          <w:rFonts w:ascii="宋体" w:hAnsi="宋体" w:eastAsia="宋体" w:cs="宋体"/>
          <w:color w:val="000000" w:themeColor="text1"/>
          <w:spacing w:val="-1"/>
          <w:sz w:val="24"/>
          <w:szCs w:val="24"/>
          <w14:textFill>
            <w14:solidFill>
              <w14:schemeClr w14:val="tx1"/>
            </w14:solidFill>
          </w14:textFill>
        </w:rPr>
        <w:t>张家港市水务局</w:t>
      </w:r>
      <w:r>
        <w:rPr>
          <w:rFonts w:hint="eastAsia" w:ascii="宋体" w:hAnsi="宋体" w:cs="宋体"/>
          <w:color w:val="000000" w:themeColor="text1"/>
          <w:sz w:val="24"/>
          <w:szCs w:val="24"/>
          <w:lang w:val="en-US" w:eastAsia="zh-CN"/>
          <w14:textFill>
            <w14:solidFill>
              <w14:schemeClr w14:val="tx1"/>
            </w14:solidFill>
          </w14:textFill>
        </w:rPr>
        <w:t xml:space="preserve"> </w:t>
      </w:r>
    </w:p>
    <w:p w14:paraId="15E21D9C">
      <w:pPr>
        <w:keepNext w:val="0"/>
        <w:keepLines w:val="0"/>
        <w:pageBreakBefore w:val="0"/>
        <w:widowControl/>
        <w:spacing w:line="400" w:lineRule="exact"/>
        <w:ind w:firstLine="480"/>
        <w:jc w:val="left"/>
        <w:outlineLvl w:val="9"/>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地址：</w:t>
      </w:r>
      <w:bookmarkStart w:id="45" w:name="EB9c4a1aaeb2f740559d87fd6428ed78cc"/>
      <w:r>
        <w:rPr>
          <w:rFonts w:hint="eastAsia" w:ascii="宋体" w:hAnsi="宋体" w:eastAsia="宋体" w:cs="宋体"/>
          <w:color w:val="000000" w:themeColor="text1"/>
          <w:spacing w:val="8"/>
          <w:sz w:val="24"/>
          <w:szCs w:val="24"/>
          <w:highlight w:val="none"/>
          <w14:textFill>
            <w14:solidFill>
              <w14:schemeClr w14:val="tx1"/>
            </w14:solidFill>
          </w14:textFill>
        </w:rPr>
        <w:t>张家港市人民中路60号国脉大厦</w:t>
      </w:r>
      <w:bookmarkEnd w:id="45"/>
    </w:p>
    <w:p w14:paraId="0AA44D26">
      <w:pPr>
        <w:keepNext w:val="0"/>
        <w:keepLines w:val="0"/>
        <w:pageBreakBefore w:val="0"/>
        <w:widowControl/>
        <w:spacing w:line="400" w:lineRule="exact"/>
        <w:ind w:firstLine="480"/>
        <w:jc w:val="left"/>
        <w:outlineLvl w:val="9"/>
        <w:rPr>
          <w:rFonts w:hint="default"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联系人：陆</w:t>
      </w:r>
      <w:r>
        <w:rPr>
          <w:rFonts w:hint="eastAsia" w:ascii="宋体" w:hAnsi="宋体" w:cs="宋体"/>
          <w:color w:val="000000" w:themeColor="text1"/>
          <w:spacing w:val="8"/>
          <w:sz w:val="24"/>
          <w:szCs w:val="24"/>
          <w:highlight w:val="none"/>
          <w:lang w:val="en-US" w:eastAsia="zh-CN"/>
          <w14:textFill>
            <w14:solidFill>
              <w14:schemeClr w14:val="tx1"/>
            </w14:solidFill>
          </w14:textFill>
        </w:rPr>
        <w:t>凯</w:t>
      </w:r>
    </w:p>
    <w:p w14:paraId="1F504615">
      <w:pPr>
        <w:keepNext w:val="0"/>
        <w:keepLines w:val="0"/>
        <w:pageBreakBefore w:val="0"/>
        <w:widowControl/>
        <w:spacing w:line="400" w:lineRule="exact"/>
        <w:ind w:firstLine="480"/>
        <w:jc w:val="left"/>
        <w:outlineLvl w:val="9"/>
        <w:rPr>
          <w:rFonts w:hint="default"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联系方式：0512-</w:t>
      </w:r>
      <w:r>
        <w:rPr>
          <w:rFonts w:hint="eastAsia" w:ascii="宋体" w:hAnsi="宋体" w:cs="宋体"/>
          <w:color w:val="000000" w:themeColor="text1"/>
          <w:spacing w:val="8"/>
          <w:sz w:val="24"/>
          <w:szCs w:val="24"/>
          <w:highlight w:val="none"/>
          <w:lang w:val="en-US" w:eastAsia="zh-CN"/>
          <w14:textFill>
            <w14:solidFill>
              <w14:schemeClr w14:val="tx1"/>
            </w14:solidFill>
          </w14:textFill>
        </w:rPr>
        <w:t>58952715</w:t>
      </w:r>
    </w:p>
    <w:p w14:paraId="0114C5D4">
      <w:pPr>
        <w:pStyle w:val="46"/>
        <w:keepNext w:val="0"/>
        <w:keepLines w:val="0"/>
        <w:pageBreakBefore w:val="0"/>
        <w:widowControl w:val="0"/>
        <w:numPr>
          <w:ilvl w:val="0"/>
          <w:numId w:val="5"/>
        </w:numPr>
        <w:spacing w:line="400" w:lineRule="exact"/>
        <w:ind w:left="0" w:firstLine="480"/>
        <w:outlineLvl w:val="9"/>
        <w:rPr>
          <w:rFonts w:hint="eastAsia" w:ascii="宋体" w:hAnsi="宋体" w:eastAsia="宋体" w:cs="宋体"/>
          <w:color w:val="000000" w:themeColor="text1"/>
          <w:sz w:val="24"/>
          <w:szCs w:val="24"/>
          <w14:textFill>
            <w14:solidFill>
              <w14:schemeClr w14:val="tx1"/>
            </w14:solidFill>
          </w14:textFill>
        </w:rPr>
      </w:pPr>
      <w:bookmarkStart w:id="46" w:name="_Toc3823"/>
      <w:r>
        <w:rPr>
          <w:rFonts w:hint="eastAsia" w:ascii="宋体" w:hAnsi="宋体" w:eastAsia="宋体" w:cs="宋体"/>
          <w:color w:val="000000" w:themeColor="text1"/>
          <w:sz w:val="24"/>
          <w:szCs w:val="24"/>
          <w14:textFill>
            <w14:solidFill>
              <w14:schemeClr w14:val="tx1"/>
            </w14:solidFill>
          </w14:textFill>
        </w:rPr>
        <w:t>采购代理机构信息</w:t>
      </w:r>
      <w:bookmarkEnd w:id="46"/>
    </w:p>
    <w:p w14:paraId="17A52817">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r>
        <w:rPr>
          <w:rFonts w:hint="eastAsia" w:ascii="宋体" w:hAnsi="宋体" w:cs="宋体"/>
          <w:color w:val="000000" w:themeColor="text1"/>
          <w:sz w:val="24"/>
          <w:szCs w:val="24"/>
          <w:lang w:eastAsia="zh-CN"/>
          <w14:textFill>
            <w14:solidFill>
              <w14:schemeClr w14:val="tx1"/>
            </w14:solidFill>
          </w14:textFill>
        </w:rPr>
        <w:t>苏州润禹工程咨询管理有限公司</w:t>
      </w:r>
    </w:p>
    <w:p w14:paraId="499CE247">
      <w:pPr>
        <w:keepNext w:val="0"/>
        <w:keepLines w:val="0"/>
        <w:pageBreakBefore w:val="0"/>
        <w:widowControl/>
        <w:spacing w:line="400" w:lineRule="exact"/>
        <w:ind w:firstLine="480"/>
        <w:jc w:val="left"/>
        <w:outlineLvl w:val="9"/>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cs="宋体"/>
          <w:color w:val="000000" w:themeColor="text1"/>
          <w:sz w:val="24"/>
          <w:szCs w:val="24"/>
          <w:highlight w:val="none"/>
          <w:lang w:val="en-US" w:eastAsia="zh-CN"/>
          <w14:textFill>
            <w14:solidFill>
              <w14:schemeClr w14:val="tx1"/>
            </w14:solidFill>
          </w14:textFill>
        </w:rPr>
        <w:t>苏州市吴中区重楼路9号</w:t>
      </w:r>
    </w:p>
    <w:p w14:paraId="1C9859DD">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Times New Roman" w:hAnsi="Times New Roman" w:cs="Times New Roman"/>
          <w:color w:val="000000" w:themeColor="text1"/>
          <w:sz w:val="24"/>
          <w:szCs w:val="24"/>
          <w:highlight w:val="none"/>
          <w:lang w:val="en-US" w:eastAsia="zh-CN" w:bidi="ar"/>
          <w14:textFill>
            <w14:solidFill>
              <w14:schemeClr w14:val="tx1"/>
            </w14:solidFill>
          </w14:textFill>
        </w:rPr>
        <w:t>0512-</w:t>
      </w:r>
      <w:r>
        <w:rPr>
          <w:rFonts w:hint="eastAsia" w:cs="Times New Roman"/>
          <w:color w:val="000000" w:themeColor="text1"/>
          <w:sz w:val="24"/>
          <w:szCs w:val="24"/>
          <w:highlight w:val="none"/>
          <w:lang w:val="en-US" w:eastAsia="zh-CN" w:bidi="ar"/>
          <w14:textFill>
            <w14:solidFill>
              <w14:schemeClr w14:val="tx1"/>
            </w14:solidFill>
          </w14:textFill>
        </w:rPr>
        <w:t>65857193</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bookmarkStart w:id="47" w:name="_Toc256000001"/>
      <w:bookmarkStart w:id="48" w:name="_Toc35244867"/>
      <w:bookmarkStart w:id="49" w:name="_Toc54119645"/>
    </w:p>
    <w:p w14:paraId="634F4C16">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bookmarkStart w:id="50" w:name="_Toc30374"/>
      <w:r>
        <w:rPr>
          <w:rFonts w:hint="eastAsia" w:ascii="宋体" w:hAnsi="宋体" w:eastAsia="宋体" w:cs="宋体"/>
          <w:color w:val="000000" w:themeColor="text1"/>
          <w:sz w:val="24"/>
          <w:szCs w:val="24"/>
          <w:lang w:val="en-US" w:eastAsia="zh-CN"/>
          <w14:textFill>
            <w14:solidFill>
              <w14:schemeClr w14:val="tx1"/>
            </w14:solidFill>
          </w14:textFill>
        </w:rPr>
        <w:t>3.项目联系方式</w:t>
      </w:r>
      <w:bookmarkEnd w:id="50"/>
    </w:p>
    <w:p w14:paraId="1B3E5781">
      <w:pPr>
        <w:keepNext w:val="0"/>
        <w:keepLines w:val="0"/>
        <w:pageBreakBefore w:val="0"/>
        <w:widowControl/>
        <w:spacing w:line="400" w:lineRule="exact"/>
        <w:ind w:firstLine="480"/>
        <w:jc w:val="left"/>
        <w:outlineLvl w:val="9"/>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孙佳</w:t>
      </w:r>
    </w:p>
    <w:p w14:paraId="5B702DBB">
      <w:pPr>
        <w:keepNext w:val="0"/>
        <w:keepLines w:val="0"/>
        <w:pageBreakBefore w:val="0"/>
        <w:widowControl/>
        <w:spacing w:line="400" w:lineRule="exact"/>
        <w:ind w:firstLine="480"/>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Times New Roman" w:hAnsi="Times New Roman" w:cs="Times New Roman"/>
          <w:color w:val="000000" w:themeColor="text1"/>
          <w:sz w:val="24"/>
          <w:szCs w:val="24"/>
          <w:highlight w:val="none"/>
          <w:lang w:val="en-US" w:eastAsia="zh-CN" w:bidi="ar"/>
          <w14:textFill>
            <w14:solidFill>
              <w14:schemeClr w14:val="tx1"/>
            </w14:solidFill>
          </w14:textFill>
        </w:rPr>
        <w:t>0512-</w:t>
      </w:r>
      <w:r>
        <w:rPr>
          <w:rFonts w:hint="eastAsia" w:cs="Times New Roman"/>
          <w:color w:val="000000" w:themeColor="text1"/>
          <w:sz w:val="24"/>
          <w:szCs w:val="24"/>
          <w:highlight w:val="none"/>
          <w:lang w:val="en-US" w:eastAsia="zh-CN" w:bidi="ar"/>
          <w14:textFill>
            <w14:solidFill>
              <w14:schemeClr w14:val="tx1"/>
            </w14:solidFill>
          </w14:textFill>
        </w:rPr>
        <w:t>65857193</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4EE1A5C4">
      <w:pPr>
        <w:pStyle w:val="46"/>
        <w:rPr>
          <w:rFonts w:hint="eastAsia" w:ascii="宋体" w:hAnsi="宋体" w:eastAsia="宋体" w:cs="宋体"/>
          <w:color w:val="000000" w:themeColor="text1"/>
          <w:sz w:val="24"/>
          <w:szCs w:val="24"/>
          <w:lang w:val="en-US" w:eastAsia="zh-CN"/>
          <w14:textFill>
            <w14:solidFill>
              <w14:schemeClr w14:val="tx1"/>
            </w14:solidFill>
          </w14:textFill>
        </w:rPr>
      </w:pPr>
    </w:p>
    <w:p w14:paraId="4301147F">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lang w:val="en-US" w:eastAsia="zh-CN" w:bidi="ar-SA"/>
          <w14:textFill>
            <w14:solidFill>
              <w14:schemeClr w14:val="tx1"/>
            </w14:solidFill>
          </w14:textFill>
        </w:rPr>
      </w:pPr>
      <w:bookmarkStart w:id="51" w:name="_Toc12702"/>
      <w:bookmarkStart w:id="52" w:name="_Toc3236"/>
      <w:bookmarkStart w:id="53" w:name="_Toc15478"/>
      <w:bookmarkStart w:id="54" w:name="_Toc24105"/>
      <w:bookmarkStart w:id="55" w:name="_Toc29007"/>
      <w:bookmarkStart w:id="56" w:name="_Toc2894"/>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投标</w:t>
      </w:r>
      <w:r>
        <w:rPr>
          <w:rFonts w:hint="eastAsia" w:ascii="宋体" w:hAnsi="宋体" w:eastAsia="宋体" w:cs="宋体"/>
          <w:b/>
          <w:bCs/>
          <w:color w:val="000000" w:themeColor="text1"/>
          <w:sz w:val="32"/>
          <w:szCs w:val="32"/>
          <w:lang w:val="en-US" w:eastAsia="zh-CN" w:bidi="ar-SA"/>
          <w14:textFill>
            <w14:solidFill>
              <w14:schemeClr w14:val="tx1"/>
            </w14:solidFill>
          </w14:textFill>
        </w:rPr>
        <w:t>人须知</w:t>
      </w:r>
      <w:bookmarkEnd w:id="47"/>
      <w:bookmarkEnd w:id="48"/>
      <w:bookmarkEnd w:id="49"/>
      <w:bookmarkEnd w:id="51"/>
      <w:bookmarkEnd w:id="52"/>
      <w:bookmarkEnd w:id="53"/>
      <w:bookmarkEnd w:id="54"/>
      <w:bookmarkEnd w:id="55"/>
      <w:bookmarkEnd w:id="56"/>
    </w:p>
    <w:p w14:paraId="38DDD0F1">
      <w:pPr>
        <w:keepNext w:val="0"/>
        <w:keepLines w:val="0"/>
        <w:pageBreakBefore w:val="0"/>
        <w:widowControl w:val="0"/>
        <w:numPr>
          <w:ilvl w:val="1"/>
          <w:numId w:val="6"/>
        </w:numPr>
        <w:spacing w:line="400" w:lineRule="exact"/>
        <w:ind w:left="0" w:firstLine="0"/>
        <w:jc w:val="left"/>
        <w:outlineLvl w:val="1"/>
        <w:rPr>
          <w:rStyle w:val="224"/>
          <w:rFonts w:hint="eastAsia" w:ascii="宋体" w:hAnsi="宋体" w:cs="宋体"/>
          <w:b/>
          <w:bCs/>
          <w:color w:val="000000" w:themeColor="text1"/>
          <w:sz w:val="24"/>
          <w:szCs w:val="24"/>
          <w14:textFill>
            <w14:solidFill>
              <w14:schemeClr w14:val="tx1"/>
            </w14:solidFill>
          </w14:textFill>
        </w:rPr>
      </w:pPr>
      <w:bookmarkStart w:id="57" w:name="_Toc21316"/>
      <w:bookmarkStart w:id="58" w:name="_Toc256000002"/>
      <w:bookmarkStart w:id="59" w:name="_Toc10713"/>
      <w:bookmarkStart w:id="60" w:name="_Toc35244868"/>
      <w:bookmarkStart w:id="61" w:name="_Toc54119646"/>
      <w:bookmarkStart w:id="62" w:name="_Toc15644"/>
      <w:r>
        <w:rPr>
          <w:rStyle w:val="224"/>
          <w:rFonts w:hint="eastAsia" w:ascii="宋体" w:hAnsi="宋体" w:cs="宋体"/>
          <w:b/>
          <w:bCs/>
          <w:color w:val="000000" w:themeColor="text1"/>
          <w:sz w:val="24"/>
          <w:szCs w:val="24"/>
          <w14:textFill>
            <w14:solidFill>
              <w14:schemeClr w14:val="tx1"/>
            </w14:solidFill>
          </w14:textFill>
        </w:rPr>
        <w:t>总则</w:t>
      </w:r>
      <w:bookmarkEnd w:id="57"/>
      <w:bookmarkEnd w:id="58"/>
      <w:bookmarkEnd w:id="59"/>
      <w:bookmarkEnd w:id="60"/>
      <w:bookmarkEnd w:id="61"/>
      <w:bookmarkEnd w:id="62"/>
    </w:p>
    <w:p w14:paraId="70A66852">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63" w:name="_Toc14561"/>
      <w:r>
        <w:rPr>
          <w:rFonts w:hint="eastAsia" w:ascii="宋体" w:hAnsi="宋体" w:cs="宋体"/>
          <w:b/>
          <w:bCs/>
          <w:color w:val="000000" w:themeColor="text1"/>
          <w:sz w:val="24"/>
          <w14:textFill>
            <w14:solidFill>
              <w14:schemeClr w14:val="tx1"/>
            </w14:solidFill>
          </w14:textFill>
        </w:rPr>
        <w:t>招标方式</w:t>
      </w:r>
      <w:bookmarkEnd w:id="63"/>
    </w:p>
    <w:p w14:paraId="61421DA3">
      <w:pPr>
        <w:keepNext w:val="0"/>
        <w:keepLines w:val="0"/>
        <w:pageBreakBefore w:val="0"/>
        <w:widowControl w:val="0"/>
        <w:numPr>
          <w:ilvl w:val="1"/>
          <w:numId w:val="8"/>
        </w:numPr>
        <w:spacing w:line="400" w:lineRule="exact"/>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本次招标</w:t>
      </w:r>
      <w:r>
        <w:rPr>
          <w:rFonts w:hint="eastAsia" w:ascii="宋体" w:hAnsi="宋体"/>
          <w:color w:val="000000" w:themeColor="text1"/>
          <w:sz w:val="24"/>
          <w:highlight w:val="none"/>
          <w14:textFill>
            <w14:solidFill>
              <w14:schemeClr w14:val="tx1"/>
            </w14:solidFill>
          </w14:textFill>
        </w:rPr>
        <w:t>采取公开招标方式</w:t>
      </w:r>
      <w:r>
        <w:rPr>
          <w:rFonts w:hint="eastAsia" w:ascii="宋体" w:hAnsi="宋体" w:cs="宋体"/>
          <w:color w:val="000000" w:themeColor="text1"/>
          <w:sz w:val="24"/>
          <w14:textFill>
            <w14:solidFill>
              <w14:schemeClr w14:val="tx1"/>
            </w14:solidFill>
          </w14:textFill>
        </w:rPr>
        <w:t>，本招标文件仅适用于招标公告中所述项目。</w:t>
      </w:r>
    </w:p>
    <w:p w14:paraId="6282DDD4">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14:textFill>
            <w14:solidFill>
              <w14:schemeClr w14:val="tx1"/>
            </w14:solidFill>
          </w14:textFill>
        </w:rPr>
      </w:pPr>
      <w:bookmarkStart w:id="64" w:name="_Toc2878"/>
      <w:r>
        <w:rPr>
          <w:rFonts w:hint="eastAsia" w:ascii="宋体" w:hAnsi="宋体" w:eastAsia="宋体" w:cs="宋体"/>
          <w:b/>
          <w:bCs/>
          <w:color w:val="000000" w:themeColor="text1"/>
          <w:sz w:val="24"/>
          <w14:textFill>
            <w14:solidFill>
              <w14:schemeClr w14:val="tx1"/>
            </w14:solidFill>
          </w14:textFill>
        </w:rPr>
        <w:t>合格的投标人</w:t>
      </w:r>
      <w:bookmarkEnd w:id="64"/>
    </w:p>
    <w:p w14:paraId="3023F6FD">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满足招标公告中投标人的资格要求的规定。</w:t>
      </w:r>
    </w:p>
    <w:p w14:paraId="222272FC">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满足本文件实质性要求的规定（本招标文件中斜体且有下划线部分为实质性要求）。</w:t>
      </w:r>
    </w:p>
    <w:p w14:paraId="3A72D678">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14:textFill>
            <w14:solidFill>
              <w14:schemeClr w14:val="tx1"/>
            </w14:solidFill>
          </w14:textFill>
        </w:rPr>
      </w:pPr>
      <w:bookmarkStart w:id="65" w:name="_Toc6011"/>
      <w:r>
        <w:rPr>
          <w:rFonts w:hint="eastAsia" w:ascii="宋体" w:hAnsi="宋体" w:eastAsia="宋体" w:cs="宋体"/>
          <w:b/>
          <w:bCs/>
          <w:color w:val="000000" w:themeColor="text1"/>
          <w:sz w:val="24"/>
          <w14:textFill>
            <w14:solidFill>
              <w14:schemeClr w14:val="tx1"/>
            </w14:solidFill>
          </w14:textFill>
        </w:rPr>
        <w:t>适用法律</w:t>
      </w:r>
      <w:bookmarkEnd w:id="65"/>
    </w:p>
    <w:p w14:paraId="50C14DED">
      <w:pPr>
        <w:keepNext w:val="0"/>
        <w:keepLines w:val="0"/>
        <w:pageBreakBefore w:val="0"/>
        <w:widowControl w:val="0"/>
        <w:numPr>
          <w:ilvl w:val="1"/>
          <w:numId w:val="7"/>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本次招标及由此产生的合同受中华人民共和国有关的法律法规制约和保护。</w:t>
      </w:r>
    </w:p>
    <w:p w14:paraId="6DB0CF6A">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highlight w:val="none"/>
          <w14:textFill>
            <w14:solidFill>
              <w14:schemeClr w14:val="tx1"/>
            </w14:solidFill>
          </w14:textFill>
        </w:rPr>
      </w:pPr>
      <w:bookmarkStart w:id="66" w:name="_Toc9150"/>
      <w:r>
        <w:rPr>
          <w:rFonts w:hint="eastAsia" w:ascii="宋体" w:hAnsi="宋体" w:eastAsia="宋体" w:cs="宋体"/>
          <w:b/>
          <w:bCs/>
          <w:color w:val="000000" w:themeColor="text1"/>
          <w:sz w:val="24"/>
          <w:highlight w:val="none"/>
          <w14:textFill>
            <w14:solidFill>
              <w14:schemeClr w14:val="tx1"/>
            </w14:solidFill>
          </w14:textFill>
        </w:rPr>
        <w:t>投标费用</w:t>
      </w:r>
      <w:bookmarkEnd w:id="66"/>
    </w:p>
    <w:p w14:paraId="0A9C0967">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投标人应自行承担所有与参加投标有关的费用，无论投标过程中的做法和结果如何，采购代理机构在任何情况下均无义务和责任承担这些费用。</w:t>
      </w:r>
    </w:p>
    <w:p w14:paraId="6F5F82F0">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bookmarkStart w:id="67" w:name="_Toc31542"/>
      <w:r>
        <w:rPr>
          <w:rFonts w:hint="eastAsia" w:ascii="宋体" w:hAnsi="宋体" w:eastAsia="宋体" w:cs="宋体"/>
          <w:color w:val="000000" w:themeColor="text1"/>
          <w:sz w:val="24"/>
          <w14:textFill>
            <w14:solidFill>
              <w14:schemeClr w14:val="tx1"/>
            </w14:solidFill>
          </w14:textFill>
        </w:rPr>
        <w:t>本次招标采购代理机构收取代理服务费。</w:t>
      </w:r>
    </w:p>
    <w:p w14:paraId="1A202DFE">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本项目采购代理服务费由</w:t>
      </w:r>
      <w:r>
        <w:rPr>
          <w:rFonts w:hint="eastAsia" w:ascii="宋体" w:hAnsi="宋体"/>
          <w:color w:val="000000" w:themeColor="text1"/>
          <w:sz w:val="24"/>
          <w:highlight w:val="none"/>
          <w14:textFill>
            <w14:solidFill>
              <w14:schemeClr w14:val="tx1"/>
            </w14:solidFill>
          </w14:textFill>
        </w:rPr>
        <w:t>由中标（成交）供应商在签订采购合同前向采购代理机构付清</w:t>
      </w:r>
      <w:r>
        <w:rPr>
          <w:rFonts w:hint="eastAsia" w:ascii="宋体" w:hAnsi="宋体" w:cs="宋体"/>
          <w:color w:val="000000" w:themeColor="text1"/>
          <w:sz w:val="24"/>
          <w:lang w:eastAsia="zh-CN"/>
          <w14:textFill>
            <w14:solidFill>
              <w14:schemeClr w14:val="tx1"/>
            </w14:solidFill>
          </w14:textFill>
        </w:rPr>
        <w:t>。</w:t>
      </w:r>
    </w:p>
    <w:p w14:paraId="28A8BEAF">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代理费用收取方式：收费标准：预算金额100万以下费率为预算金额的1.5%；预算金额100万元（含）~500万元部分按照预算金额的</w:t>
      </w:r>
      <w:r>
        <w:rPr>
          <w:rFonts w:hint="eastAsia" w:ascii="宋体" w:hAnsi="宋体" w:eastAsia="宋体" w:cs="宋体"/>
          <w:color w:val="000000" w:themeColor="text1"/>
          <w:sz w:val="24"/>
          <w:highlight w:val="none"/>
          <w:lang w:val="en-US" w:eastAsia="zh-CN"/>
          <w14:textFill>
            <w14:solidFill>
              <w14:schemeClr w14:val="tx1"/>
            </w14:solidFill>
          </w14:textFill>
        </w:rPr>
        <w:t>1.1</w:t>
      </w:r>
      <w:r>
        <w:rPr>
          <w:rFonts w:hint="eastAsia" w:ascii="宋体" w:hAnsi="宋体" w:eastAsia="宋体" w:cs="宋体"/>
          <w:color w:val="000000" w:themeColor="text1"/>
          <w:sz w:val="24"/>
          <w:highlight w:val="none"/>
          <w14:textFill>
            <w14:solidFill>
              <w14:schemeClr w14:val="tx1"/>
            </w14:solidFill>
          </w14:textFill>
        </w:rPr>
        <w:t>%计；预算金额500万元（含）~1000万元部分按照预算金额的0.8%计；预算金额1000万元（含）~5000万元部分按照预算金额的0.5%计</w:t>
      </w:r>
      <w:r>
        <w:rPr>
          <w:rFonts w:hint="eastAsia" w:ascii="宋体" w:hAnsi="宋体" w:eastAsia="宋体" w:cs="宋体"/>
          <w:color w:val="000000" w:themeColor="text1"/>
          <w:sz w:val="24"/>
          <w:highlight w:val="none"/>
          <w:lang w:eastAsia="zh-CN"/>
          <w14:textFill>
            <w14:solidFill>
              <w14:schemeClr w14:val="tx1"/>
            </w14:solidFill>
          </w14:textFill>
        </w:rPr>
        <w:t>。</w:t>
      </w:r>
    </w:p>
    <w:p w14:paraId="40B3A04E">
      <w:pPr>
        <w:pStyle w:val="226"/>
        <w:spacing w:line="440" w:lineRule="exact"/>
        <w:ind w:firstLine="500"/>
        <w:rPr>
          <w:color w:val="000000" w:themeColor="text1"/>
          <w:spacing w:val="7"/>
          <w:highlight w:val="none"/>
          <w14:textFill>
            <w14:solidFill>
              <w14:schemeClr w14:val="tx1"/>
            </w14:solidFill>
          </w14:textFill>
        </w:rPr>
      </w:pPr>
      <w:r>
        <w:rPr>
          <w:rFonts w:hint="eastAsia" w:cs="宋体"/>
          <w:color w:val="000000" w:themeColor="text1"/>
          <w:spacing w:val="7"/>
          <w:highlight w:val="none"/>
          <w14:textFill>
            <w14:solidFill>
              <w14:schemeClr w14:val="tx1"/>
            </w14:solidFill>
          </w14:textFill>
        </w:rPr>
        <w:t>说明：代理服务费以采购预算金额为基数依据，按以上规定的标准和差额定率累进法计算后六折收取</w:t>
      </w:r>
      <w:r>
        <w:rPr>
          <w:rFonts w:hint="eastAsia" w:eastAsia="宋体" w:cs="宋体"/>
          <w:color w:val="000000" w:themeColor="text1"/>
          <w:spacing w:val="7"/>
          <w:highlight w:val="none"/>
          <w:lang w:eastAsia="zh-CN"/>
          <w14:textFill>
            <w14:solidFill>
              <w14:schemeClr w14:val="tx1"/>
            </w14:solidFill>
          </w14:textFill>
        </w:rPr>
        <w:t>，</w:t>
      </w:r>
      <w:r>
        <w:rPr>
          <w:rFonts w:hint="eastAsia" w:eastAsia="宋体" w:cs="宋体"/>
          <w:color w:val="000000" w:themeColor="text1"/>
          <w:spacing w:val="7"/>
          <w:highlight w:val="none"/>
          <w:lang w:val="en-US" w:eastAsia="zh-CN"/>
          <w14:textFill>
            <w14:solidFill>
              <w14:schemeClr w14:val="tx1"/>
            </w14:solidFill>
          </w14:textFill>
        </w:rPr>
        <w:t>由甲方支付</w:t>
      </w:r>
      <w:r>
        <w:rPr>
          <w:rFonts w:hint="eastAsia" w:cs="宋体"/>
          <w:color w:val="000000" w:themeColor="text1"/>
          <w:spacing w:val="7"/>
          <w:highlight w:val="none"/>
          <w14:textFill>
            <w14:solidFill>
              <w14:schemeClr w14:val="tx1"/>
            </w14:solidFill>
          </w14:textFill>
        </w:rPr>
        <w:t>。</w:t>
      </w:r>
    </w:p>
    <w:p w14:paraId="4C5938B2">
      <w:pPr>
        <w:pStyle w:val="226"/>
        <w:spacing w:line="440" w:lineRule="exact"/>
        <w:ind w:firstLine="500"/>
        <w:rPr>
          <w:rFonts w:hint="eastAsia" w:ascii="宋体" w:hAnsi="宋体" w:eastAsia="宋体" w:cs="宋体"/>
          <w:color w:val="000000" w:themeColor="text1"/>
          <w:sz w:val="24"/>
          <w:highlight w:val="none"/>
          <w14:textFill>
            <w14:solidFill>
              <w14:schemeClr w14:val="tx1"/>
            </w14:solidFill>
          </w14:textFill>
        </w:rPr>
      </w:pPr>
      <w:r>
        <w:rPr>
          <w:rFonts w:hint="eastAsia" w:eastAsia="宋体" w:cs="宋体"/>
          <w:color w:val="000000" w:themeColor="text1"/>
          <w:spacing w:val="7"/>
          <w:highlight w:val="none"/>
          <w:lang w:val="en-US" w:eastAsia="zh-CN"/>
          <w14:textFill>
            <w14:solidFill>
              <w14:schemeClr w14:val="tx1"/>
            </w14:solidFill>
          </w14:textFill>
        </w:rPr>
        <w:t>4.5</w:t>
      </w:r>
      <w:r>
        <w:rPr>
          <w:rFonts w:hint="eastAsia" w:cs="宋体"/>
          <w:color w:val="000000" w:themeColor="text1"/>
          <w:spacing w:val="7"/>
          <w:highlight w:val="none"/>
          <w14:textFill>
            <w14:solidFill>
              <w14:schemeClr w14:val="tx1"/>
            </w14:solidFill>
          </w14:textFill>
        </w:rPr>
        <w:t>收费金额：即</w:t>
      </w:r>
      <w:r>
        <w:rPr>
          <w:rFonts w:hint="eastAsia" w:eastAsia="宋体" w:cs="宋体"/>
          <w:color w:val="000000" w:themeColor="text1"/>
          <w:spacing w:val="7"/>
          <w:highlight w:val="none"/>
          <w:lang w:val="en-US" w:eastAsia="zh-CN"/>
          <w14:textFill>
            <w14:solidFill>
              <w14:schemeClr w14:val="tx1"/>
            </w14:solidFill>
          </w14:textFill>
        </w:rPr>
        <w:t>18900</w:t>
      </w:r>
      <w:r>
        <w:rPr>
          <w:rFonts w:hint="eastAsia" w:cs="宋体"/>
          <w:color w:val="000000" w:themeColor="text1"/>
          <w:spacing w:val="7"/>
          <w:highlight w:val="none"/>
          <w14:textFill>
            <w14:solidFill>
              <w14:schemeClr w14:val="tx1"/>
            </w14:solidFill>
          </w14:textFill>
        </w:rPr>
        <w:t>元</w:t>
      </w:r>
      <w:r>
        <w:rPr>
          <w:rFonts w:hint="eastAsia" w:cs="宋体"/>
          <w:color w:val="000000" w:themeColor="text1"/>
          <w:spacing w:val="7"/>
          <w:highlight w:val="none"/>
          <w:lang w:eastAsia="zh-CN"/>
          <w14:textFill>
            <w14:solidFill>
              <w14:schemeClr w14:val="tx1"/>
            </w14:solidFill>
          </w14:textFill>
        </w:rPr>
        <w:t>。</w:t>
      </w:r>
    </w:p>
    <w:p w14:paraId="18A7C735">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招标文件的约束力</w:t>
      </w:r>
      <w:bookmarkEnd w:id="67"/>
    </w:p>
    <w:p w14:paraId="4A0C3938">
      <w:pPr>
        <w:keepNext w:val="0"/>
        <w:keepLines w:val="0"/>
        <w:pageBreakBefore w:val="0"/>
        <w:widowControl w:val="0"/>
        <w:numPr>
          <w:ilvl w:val="1"/>
          <w:numId w:val="7"/>
        </w:numPr>
        <w:spacing w:line="400" w:lineRule="exact"/>
        <w:ind w:left="0" w:firstLine="480"/>
        <w:jc w:val="left"/>
        <w:rPr>
          <w:rFonts w:hint="eastAsia" w:ascii="宋体" w:hAnsi="宋体" w:cs="宋体"/>
          <w:color w:val="000000" w:themeColor="text1"/>
          <w:sz w:val="24"/>
          <w14:textFill>
            <w14:solidFill>
              <w14:schemeClr w14:val="tx1"/>
            </w14:solidFill>
          </w14:textFill>
        </w:rPr>
      </w:pPr>
      <w:bookmarkStart w:id="68" w:name="_Toc256000003"/>
      <w:bookmarkStart w:id="69" w:name="_Toc54119647"/>
      <w:bookmarkStart w:id="70" w:name="_Toc35244869"/>
      <w:r>
        <w:rPr>
          <w:rFonts w:hint="eastAsia" w:ascii="宋体" w:hAnsi="宋体" w:eastAsia="宋体" w:cs="宋体"/>
          <w:color w:val="000000" w:themeColor="text1"/>
          <w:sz w:val="24"/>
          <w:szCs w:val="24"/>
          <w:highlight w:val="none"/>
          <w14:textFill>
            <w14:solidFill>
              <w14:schemeClr w14:val="tx1"/>
            </w14:solidFill>
          </w14:textFill>
        </w:rPr>
        <w:t>投标人一旦在“苏采云”系统下载本招标文件决定参加投标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即被认为接受了本招标文件的规定和约束，并且视为已经知道或应当知道自身权益是否受到了损害</w:t>
      </w:r>
      <w:r>
        <w:rPr>
          <w:rFonts w:hint="eastAsia" w:ascii="宋体" w:hAnsi="宋体" w:cs="宋体"/>
          <w:color w:val="000000" w:themeColor="text1"/>
          <w:sz w:val="24"/>
          <w14:textFill>
            <w14:solidFill>
              <w14:schemeClr w14:val="tx1"/>
            </w14:solidFill>
          </w14:textFill>
        </w:rPr>
        <w:t>。</w:t>
      </w:r>
    </w:p>
    <w:p w14:paraId="373EF753">
      <w:pPr>
        <w:keepNext w:val="0"/>
        <w:keepLines w:val="0"/>
        <w:pageBreakBefore w:val="0"/>
        <w:widowControl w:val="0"/>
        <w:numPr>
          <w:ilvl w:val="1"/>
          <w:numId w:val="6"/>
        </w:numPr>
        <w:spacing w:line="400" w:lineRule="exact"/>
        <w:ind w:left="0" w:firstLine="0"/>
        <w:jc w:val="left"/>
        <w:outlineLvl w:val="1"/>
        <w:rPr>
          <w:rStyle w:val="224"/>
          <w:rFonts w:hint="eastAsia" w:ascii="宋体" w:hAnsi="宋体" w:cs="宋体"/>
          <w:b/>
          <w:bCs w:val="0"/>
          <w:color w:val="000000" w:themeColor="text1"/>
          <w:sz w:val="24"/>
          <w:szCs w:val="24"/>
          <w14:textFill>
            <w14:solidFill>
              <w14:schemeClr w14:val="tx1"/>
            </w14:solidFill>
          </w14:textFill>
        </w:rPr>
      </w:pPr>
      <w:bookmarkStart w:id="71" w:name="_Toc14347"/>
      <w:bookmarkStart w:id="72" w:name="_Toc21400"/>
      <w:bookmarkStart w:id="73" w:name="_Toc4727"/>
      <w:r>
        <w:rPr>
          <w:rStyle w:val="224"/>
          <w:rFonts w:hint="eastAsia" w:ascii="宋体" w:hAnsi="宋体" w:cs="宋体"/>
          <w:b/>
          <w:bCs w:val="0"/>
          <w:color w:val="000000" w:themeColor="text1"/>
          <w:sz w:val="24"/>
          <w:szCs w:val="24"/>
          <w14:textFill>
            <w14:solidFill>
              <w14:schemeClr w14:val="tx1"/>
            </w14:solidFill>
          </w14:textFill>
        </w:rPr>
        <w:t>招标文件</w:t>
      </w:r>
      <w:bookmarkEnd w:id="68"/>
      <w:bookmarkEnd w:id="69"/>
      <w:bookmarkEnd w:id="70"/>
      <w:bookmarkEnd w:id="71"/>
      <w:bookmarkEnd w:id="72"/>
      <w:bookmarkEnd w:id="73"/>
    </w:p>
    <w:p w14:paraId="2824D162">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74" w:name="_Toc31846"/>
      <w:r>
        <w:rPr>
          <w:rFonts w:hint="eastAsia" w:ascii="宋体" w:hAnsi="宋体" w:eastAsia="宋体" w:cs="宋体"/>
          <w:b/>
          <w:bCs/>
          <w:color w:val="000000" w:themeColor="text1"/>
          <w:sz w:val="24"/>
          <w:szCs w:val="24"/>
          <w14:textFill>
            <w14:solidFill>
              <w14:schemeClr w14:val="tx1"/>
            </w14:solidFill>
          </w14:textFill>
        </w:rPr>
        <w:t>招标文件构成</w:t>
      </w:r>
      <w:bookmarkEnd w:id="74"/>
    </w:p>
    <w:p w14:paraId="3DF45469">
      <w:pPr>
        <w:keepNext w:val="0"/>
        <w:keepLines w:val="0"/>
        <w:pageBreakBefore w:val="0"/>
        <w:widowControl w:val="0"/>
        <w:numPr>
          <w:ilvl w:val="1"/>
          <w:numId w:val="7"/>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招标文件有以下部分组成：</w:t>
      </w:r>
    </w:p>
    <w:p w14:paraId="39C84EA2">
      <w:pPr>
        <w:keepNext w:val="0"/>
        <w:keepLines w:val="0"/>
        <w:pageBreakBefore w:val="0"/>
        <w:widowControl w:val="0"/>
        <w:numPr>
          <w:ilvl w:val="0"/>
          <w:numId w:val="9"/>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投标邀请</w:t>
      </w:r>
    </w:p>
    <w:p w14:paraId="7A21833A">
      <w:pPr>
        <w:keepNext w:val="0"/>
        <w:keepLines w:val="0"/>
        <w:pageBreakBefore w:val="0"/>
        <w:widowControl w:val="0"/>
        <w:numPr>
          <w:ilvl w:val="0"/>
          <w:numId w:val="9"/>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投标人须知</w:t>
      </w:r>
    </w:p>
    <w:p w14:paraId="25B10D6B">
      <w:pPr>
        <w:keepNext w:val="0"/>
        <w:keepLines w:val="0"/>
        <w:pageBreakBefore w:val="0"/>
        <w:widowControl w:val="0"/>
        <w:numPr>
          <w:ilvl w:val="0"/>
          <w:numId w:val="9"/>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合同条款及格式</w:t>
      </w:r>
    </w:p>
    <w:p w14:paraId="52FC0436">
      <w:pPr>
        <w:keepNext w:val="0"/>
        <w:keepLines w:val="0"/>
        <w:pageBreakBefore w:val="0"/>
        <w:widowControl w:val="0"/>
        <w:numPr>
          <w:ilvl w:val="0"/>
          <w:numId w:val="9"/>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项目需求</w:t>
      </w:r>
    </w:p>
    <w:p w14:paraId="33F011B7">
      <w:pPr>
        <w:keepNext w:val="0"/>
        <w:keepLines w:val="0"/>
        <w:pageBreakBefore w:val="0"/>
        <w:widowControl w:val="0"/>
        <w:numPr>
          <w:ilvl w:val="0"/>
          <w:numId w:val="9"/>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评标方法与评标标准</w:t>
      </w:r>
    </w:p>
    <w:p w14:paraId="1ED9B861">
      <w:pPr>
        <w:keepNext w:val="0"/>
        <w:keepLines w:val="0"/>
        <w:pageBreakBefore w:val="0"/>
        <w:widowControl w:val="0"/>
        <w:numPr>
          <w:ilvl w:val="0"/>
          <w:numId w:val="9"/>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投标文件格式</w:t>
      </w:r>
    </w:p>
    <w:p w14:paraId="443EB304">
      <w:pPr>
        <w:keepNext w:val="0"/>
        <w:keepLines w:val="0"/>
        <w:pageBreakBefore w:val="0"/>
        <w:widowControl w:val="0"/>
        <w:spacing w:line="400" w:lineRule="exact"/>
        <w:ind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请仔细检查招标文件是否齐全，如有缺漏请立即与</w:t>
      </w:r>
      <w:r>
        <w:rPr>
          <w:rFonts w:hint="eastAsia" w:ascii="宋体" w:hAnsi="宋体" w:cs="宋体"/>
          <w:color w:val="000000" w:themeColor="text1"/>
          <w:sz w:val="24"/>
          <w:lang w:eastAsia="zh-CN"/>
          <w14:textFill>
            <w14:solidFill>
              <w14:schemeClr w14:val="tx1"/>
            </w14:solidFill>
          </w14:textFill>
        </w:rPr>
        <w:t>苏州润禹工程咨询管理有限公司</w:t>
      </w:r>
      <w:r>
        <w:rPr>
          <w:rFonts w:hint="eastAsia" w:ascii="宋体" w:hAnsi="宋体" w:cs="宋体"/>
          <w:color w:val="000000" w:themeColor="text1"/>
          <w:sz w:val="24"/>
          <w14:textFill>
            <w14:solidFill>
              <w14:schemeClr w14:val="tx1"/>
            </w14:solidFill>
          </w14:textFill>
        </w:rPr>
        <w:t>联系解决。</w:t>
      </w:r>
    </w:p>
    <w:p w14:paraId="552DB028">
      <w:pPr>
        <w:keepNext w:val="0"/>
        <w:keepLines w:val="0"/>
        <w:pageBreakBefore w:val="0"/>
        <w:widowControl w:val="0"/>
        <w:numPr>
          <w:ilvl w:val="1"/>
          <w:numId w:val="7"/>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41A505A">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75" w:name="_Toc21877"/>
      <w:r>
        <w:rPr>
          <w:rFonts w:hint="eastAsia" w:ascii="宋体" w:hAnsi="宋体" w:eastAsia="宋体" w:cs="宋体"/>
          <w:b/>
          <w:bCs/>
          <w:color w:val="000000" w:themeColor="text1"/>
          <w:sz w:val="24"/>
          <w:szCs w:val="24"/>
          <w14:textFill>
            <w14:solidFill>
              <w14:schemeClr w14:val="tx1"/>
            </w14:solidFill>
          </w14:textFill>
        </w:rPr>
        <w:t>招标文件的澄清</w:t>
      </w:r>
      <w:r>
        <w:rPr>
          <w:rFonts w:hint="eastAsia" w:ascii="宋体" w:hAnsi="宋体" w:eastAsia="宋体" w:cs="宋体"/>
          <w:b/>
          <w:bCs/>
          <w:color w:val="000000" w:themeColor="text1"/>
          <w:sz w:val="24"/>
          <w:szCs w:val="24"/>
          <w:lang w:val="en-US" w:eastAsia="zh-CN"/>
          <w14:textFill>
            <w14:solidFill>
              <w14:schemeClr w14:val="tx1"/>
            </w14:solidFill>
          </w14:textFill>
        </w:rPr>
        <w:t>及</w:t>
      </w:r>
      <w:r>
        <w:rPr>
          <w:rFonts w:hint="eastAsia" w:ascii="宋体" w:hAnsi="宋体" w:eastAsia="宋体" w:cs="宋体"/>
          <w:b/>
          <w:bCs/>
          <w:color w:val="000000" w:themeColor="text1"/>
          <w:sz w:val="24"/>
          <w:szCs w:val="24"/>
          <w14:textFill>
            <w14:solidFill>
              <w14:schemeClr w14:val="tx1"/>
            </w14:solidFill>
          </w14:textFill>
        </w:rPr>
        <w:t>修改</w:t>
      </w:r>
      <w:bookmarkEnd w:id="75"/>
    </w:p>
    <w:p w14:paraId="5FEA1228">
      <w:pPr>
        <w:keepNext w:val="0"/>
        <w:keepLines w:val="0"/>
        <w:pageBreakBefore w:val="0"/>
        <w:widowControl w:val="0"/>
        <w:numPr>
          <w:ilvl w:val="1"/>
          <w:numId w:val="7"/>
        </w:numPr>
        <w:spacing w:line="4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在投标截止时间前。</w:t>
      </w:r>
      <w:r>
        <w:rPr>
          <w:rFonts w:hint="eastAsia" w:ascii="宋体" w:hAnsi="宋体" w:cs="宋体"/>
          <w:color w:val="000000" w:themeColor="text1"/>
          <w:sz w:val="24"/>
          <w:szCs w:val="24"/>
          <w:lang w:eastAsia="zh-CN"/>
          <w14:textFill>
            <w14:solidFill>
              <w14:schemeClr w14:val="tx1"/>
            </w14:solidFill>
          </w14:textFill>
        </w:rPr>
        <w:t>苏州润禹工程咨询管理有限公司</w:t>
      </w:r>
      <w:r>
        <w:rPr>
          <w:rFonts w:hint="eastAsia" w:ascii="宋体" w:hAnsi="宋体" w:eastAsia="宋体" w:cs="宋体"/>
          <w:color w:val="000000" w:themeColor="text1"/>
          <w:sz w:val="24"/>
          <w:szCs w:val="24"/>
          <w14:textFill>
            <w14:solidFill>
              <w14:schemeClr w14:val="tx1"/>
            </w14:solidFill>
          </w14:textFill>
        </w:rPr>
        <w:t>可以对招标文件进行澄清或修改。</w:t>
      </w:r>
    </w:p>
    <w:p w14:paraId="3D161E81">
      <w:pPr>
        <w:keepNext w:val="0"/>
        <w:keepLines w:val="0"/>
        <w:pageBreakBefore w:val="0"/>
        <w:widowControl w:val="0"/>
        <w:numPr>
          <w:ilvl w:val="1"/>
          <w:numId w:val="7"/>
        </w:numPr>
        <w:spacing w:line="4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苏州润禹工程咨询管理有限公司</w:t>
      </w:r>
      <w:r>
        <w:rPr>
          <w:rFonts w:hint="eastAsia" w:ascii="宋体" w:hAnsi="宋体" w:eastAsia="宋体" w:cs="宋体"/>
          <w:color w:val="000000" w:themeColor="text1"/>
          <w:sz w:val="24"/>
          <w:szCs w:val="24"/>
          <w14:textFill>
            <w14:solidFill>
              <w14:schemeClr w14:val="tx1"/>
            </w14:solidFill>
          </w14:textFill>
        </w:rPr>
        <w:t>有权按照法定的要求推迟投标截止日期和开标日期。</w:t>
      </w:r>
    </w:p>
    <w:p w14:paraId="22B0AEE4">
      <w:pPr>
        <w:keepNext w:val="0"/>
        <w:keepLines w:val="0"/>
        <w:pageBreakBefore w:val="0"/>
        <w:widowControl w:val="0"/>
        <w:numPr>
          <w:ilvl w:val="1"/>
          <w:numId w:val="7"/>
        </w:numPr>
        <w:spacing w:line="4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招标文件的实质性变动或修改将在政府采购公告媒体网通知，投标人可自行下载。补充文件将作为招标文件的组成部分，并对投标人具有约束力。</w:t>
      </w:r>
    </w:p>
    <w:p w14:paraId="0B016B3E">
      <w:pPr>
        <w:keepNext w:val="0"/>
        <w:keepLines w:val="0"/>
        <w:pageBreakBefore w:val="0"/>
        <w:widowControl w:val="0"/>
        <w:numPr>
          <w:ilvl w:val="1"/>
          <w:numId w:val="6"/>
        </w:numPr>
        <w:spacing w:line="400" w:lineRule="exact"/>
        <w:ind w:left="0" w:firstLine="0"/>
        <w:jc w:val="left"/>
        <w:outlineLvl w:val="1"/>
        <w:rPr>
          <w:rStyle w:val="224"/>
          <w:rFonts w:hint="eastAsia" w:ascii="宋体" w:hAnsi="宋体" w:eastAsia="宋体" w:cs="宋体"/>
          <w:b/>
          <w:bCs w:val="0"/>
          <w:color w:val="000000" w:themeColor="text1"/>
          <w:sz w:val="24"/>
          <w:szCs w:val="24"/>
          <w14:textFill>
            <w14:solidFill>
              <w14:schemeClr w14:val="tx1"/>
            </w14:solidFill>
          </w14:textFill>
        </w:rPr>
      </w:pPr>
      <w:bookmarkStart w:id="76" w:name="_Toc256000004"/>
      <w:bookmarkStart w:id="77" w:name="_Toc20600"/>
      <w:bookmarkStart w:id="78" w:name="_Toc54119648"/>
      <w:bookmarkStart w:id="79" w:name="_Toc35244870"/>
      <w:bookmarkStart w:id="80" w:name="_Toc21471"/>
      <w:bookmarkStart w:id="81" w:name="_Toc9095"/>
      <w:r>
        <w:rPr>
          <w:rStyle w:val="224"/>
          <w:rFonts w:hint="eastAsia" w:ascii="宋体" w:hAnsi="宋体" w:eastAsia="宋体" w:cs="宋体"/>
          <w:b/>
          <w:bCs w:val="0"/>
          <w:color w:val="000000" w:themeColor="text1"/>
          <w:sz w:val="24"/>
          <w:szCs w:val="24"/>
          <w14:textFill>
            <w14:solidFill>
              <w14:schemeClr w14:val="tx1"/>
            </w14:solidFill>
          </w14:textFill>
        </w:rPr>
        <w:t>投标文件的编制</w:t>
      </w:r>
      <w:bookmarkEnd w:id="76"/>
      <w:bookmarkEnd w:id="77"/>
      <w:bookmarkEnd w:id="78"/>
      <w:bookmarkEnd w:id="79"/>
      <w:bookmarkEnd w:id="80"/>
      <w:bookmarkEnd w:id="81"/>
    </w:p>
    <w:p w14:paraId="765D97BB">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82" w:name="_Toc4429"/>
      <w:r>
        <w:rPr>
          <w:rFonts w:hint="eastAsia" w:ascii="宋体" w:hAnsi="宋体" w:cs="宋体"/>
          <w:b/>
          <w:bCs/>
          <w:color w:val="000000" w:themeColor="text1"/>
          <w:sz w:val="24"/>
          <w14:textFill>
            <w14:solidFill>
              <w14:schemeClr w14:val="tx1"/>
            </w14:solidFill>
          </w14:textFill>
        </w:rPr>
        <w:t>投标文件的语言及度量衡单位</w:t>
      </w:r>
      <w:bookmarkEnd w:id="82"/>
    </w:p>
    <w:p w14:paraId="646E04F7">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投标人提交的投标文件以及投标人与</w:t>
      </w:r>
      <w:r>
        <w:rPr>
          <w:rFonts w:hint="eastAsia" w:ascii="宋体" w:hAnsi="宋体" w:cs="宋体"/>
          <w:color w:val="000000" w:themeColor="text1"/>
          <w:sz w:val="24"/>
          <w:lang w:eastAsia="zh-CN"/>
          <w14:textFill>
            <w14:solidFill>
              <w14:schemeClr w14:val="tx1"/>
            </w14:solidFill>
          </w14:textFill>
        </w:rPr>
        <w:t>苏州润禹工程咨询管理有限公司</w:t>
      </w:r>
      <w:r>
        <w:rPr>
          <w:rFonts w:hint="eastAsia" w:ascii="宋体" w:hAnsi="宋体" w:eastAsia="宋体" w:cs="宋体"/>
          <w:color w:val="000000" w:themeColor="text1"/>
          <w:sz w:val="24"/>
          <w14:textFill>
            <w14:solidFill>
              <w14:schemeClr w14:val="tx1"/>
            </w14:solidFill>
          </w14:textFill>
        </w:rPr>
        <w:t>就有关投标的所有来往通知、函件和文件均应使用简体中文。</w:t>
      </w:r>
    </w:p>
    <w:p w14:paraId="65B22809">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除技术性能另有规定外，投标文件所使用的度量衡单位，均须采用国家法定计量单位。</w:t>
      </w:r>
    </w:p>
    <w:p w14:paraId="647F9965">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83" w:name="_Toc28334"/>
      <w:r>
        <w:rPr>
          <w:rFonts w:hint="eastAsia" w:ascii="宋体" w:hAnsi="宋体" w:eastAsia="宋体" w:cs="宋体"/>
          <w:b/>
          <w:bCs/>
          <w:color w:val="000000" w:themeColor="text1"/>
          <w:sz w:val="24"/>
          <w:szCs w:val="24"/>
          <w14:textFill>
            <w14:solidFill>
              <w14:schemeClr w14:val="tx1"/>
            </w14:solidFill>
          </w14:textFill>
        </w:rPr>
        <w:t>投标文件构成</w:t>
      </w:r>
      <w:bookmarkEnd w:id="83"/>
    </w:p>
    <w:p w14:paraId="7EA81D6F">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color w:val="000000" w:themeColor="text1"/>
          <w:sz w:val="24"/>
          <w14:textFill>
            <w14:solidFill>
              <w14:schemeClr w14:val="tx1"/>
            </w14:solidFill>
          </w14:textFill>
        </w:rPr>
        <w:t>。</w:t>
      </w:r>
    </w:p>
    <w:p w14:paraId="23A62C06">
      <w:pPr>
        <w:keepNext w:val="0"/>
        <w:keepLines w:val="0"/>
        <w:pageBreakBefore w:val="0"/>
        <w:widowControl w:val="0"/>
        <w:numPr>
          <w:ilvl w:val="1"/>
          <w:numId w:val="7"/>
        </w:numPr>
        <w:spacing w:line="400" w:lineRule="exact"/>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特别提醒：投标人必须在投标文件接收截止时间之前在系统中提交所有与开评标相关的资料。开评标现场不接收任何资料</w:t>
      </w:r>
      <w:r>
        <w:rPr>
          <w:rFonts w:hint="eastAsia" w:ascii="宋体" w:hAnsi="宋体" w:eastAsia="宋体" w:cs="宋体"/>
          <w:color w:val="000000" w:themeColor="text1"/>
          <w:sz w:val="24"/>
          <w14:textFill>
            <w14:solidFill>
              <w14:schemeClr w14:val="tx1"/>
            </w14:solidFill>
          </w14:textFill>
        </w:rPr>
        <w:t>。</w:t>
      </w:r>
    </w:p>
    <w:p w14:paraId="4F51942B">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84" w:name="_Toc5753"/>
      <w:r>
        <w:rPr>
          <w:rFonts w:hint="eastAsia" w:ascii="宋体" w:hAnsi="宋体" w:cs="宋体"/>
          <w:b/>
          <w:bCs/>
          <w:color w:val="000000" w:themeColor="text1"/>
          <w:sz w:val="24"/>
          <w:highlight w:val="none"/>
          <w14:textFill>
            <w14:solidFill>
              <w14:schemeClr w14:val="tx1"/>
            </w14:solidFill>
          </w14:textFill>
        </w:rPr>
        <w:t>投标函和开标一览表</w:t>
      </w:r>
      <w:bookmarkEnd w:id="84"/>
    </w:p>
    <w:p w14:paraId="7BB08F06">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投标人应按照招标文件中提供的格式完整、正确填写投标函、开标一览表。</w:t>
      </w:r>
    </w:p>
    <w:p w14:paraId="0AF3A4A4">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color w:val="000000" w:themeColor="text1"/>
          <w:sz w:val="24"/>
          <w:lang w:val="en-US" w:eastAsia="zh-CN"/>
          <w14:textFill>
            <w14:solidFill>
              <w14:schemeClr w14:val="tx1"/>
            </w14:solidFill>
          </w14:textFill>
        </w:rPr>
        <w:t>。</w:t>
      </w:r>
    </w:p>
    <w:p w14:paraId="6432B91A">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85" w:name="_Toc7298"/>
      <w:r>
        <w:rPr>
          <w:rFonts w:hint="eastAsia" w:ascii="宋体" w:hAnsi="宋体" w:cs="宋体"/>
          <w:b/>
          <w:bCs/>
          <w:color w:val="000000" w:themeColor="text1"/>
          <w:sz w:val="24"/>
          <w14:textFill>
            <w14:solidFill>
              <w14:schemeClr w14:val="tx1"/>
            </w14:solidFill>
          </w14:textFill>
        </w:rPr>
        <w:t>投标人资格证明文件</w:t>
      </w:r>
      <w:bookmarkEnd w:id="85"/>
    </w:p>
    <w:p w14:paraId="470CF5D2">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投标人应按招标文件的要求提交资格证明文件。</w:t>
      </w:r>
    </w:p>
    <w:p w14:paraId="7B8F7F58">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86" w:name="_Toc6816"/>
      <w:r>
        <w:rPr>
          <w:rFonts w:hint="eastAsia" w:ascii="宋体" w:hAnsi="宋体" w:cs="宋体"/>
          <w:b/>
          <w:bCs/>
          <w:color w:val="000000" w:themeColor="text1"/>
          <w:sz w:val="24"/>
          <w:highlight w:val="none"/>
          <w14:textFill>
            <w14:solidFill>
              <w14:schemeClr w14:val="tx1"/>
            </w14:solidFill>
          </w14:textFill>
        </w:rPr>
        <w:t>投标配置与分项报价</w:t>
      </w:r>
      <w:bookmarkStart w:id="87" w:name="_Hlt26670373"/>
      <w:bookmarkEnd w:id="87"/>
      <w:r>
        <w:rPr>
          <w:rFonts w:hint="eastAsia" w:ascii="宋体" w:hAnsi="宋体" w:eastAsia="宋体" w:cs="宋体"/>
          <w:b/>
          <w:bCs/>
          <w:color w:val="000000" w:themeColor="text1"/>
          <w:sz w:val="24"/>
          <w:highlight w:val="none"/>
          <w14:textFill>
            <w14:solidFill>
              <w14:schemeClr w14:val="tx1"/>
            </w14:solidFill>
          </w14:textFill>
        </w:rPr>
        <w:t>表或经费测算</w:t>
      </w:r>
      <w:r>
        <w:rPr>
          <w:rFonts w:hint="eastAsia" w:ascii="宋体" w:hAnsi="宋体" w:eastAsia="宋体" w:cs="宋体"/>
          <w:b/>
          <w:bCs/>
          <w:color w:val="000000" w:themeColor="text1"/>
          <w:sz w:val="24"/>
          <w:highlight w:val="none"/>
          <w:lang w:val="en-US" w:eastAsia="zh-CN"/>
          <w14:textFill>
            <w14:solidFill>
              <w14:schemeClr w14:val="tx1"/>
            </w14:solidFill>
          </w14:textFill>
        </w:rPr>
        <w:t>明细</w:t>
      </w:r>
      <w:r>
        <w:rPr>
          <w:rFonts w:hint="eastAsia" w:ascii="宋体" w:hAnsi="宋体" w:eastAsia="宋体" w:cs="宋体"/>
          <w:b/>
          <w:bCs/>
          <w:color w:val="000000" w:themeColor="text1"/>
          <w:sz w:val="24"/>
          <w:highlight w:val="none"/>
          <w14:textFill>
            <w14:solidFill>
              <w14:schemeClr w14:val="tx1"/>
            </w14:solidFill>
          </w14:textFill>
        </w:rPr>
        <w:t>表</w:t>
      </w:r>
      <w:bookmarkEnd w:id="86"/>
    </w:p>
    <w:p w14:paraId="2EFB50EF">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投标人应按照招标文件规定格式填报。每项货物和服务等只允许有一个报价。</w:t>
      </w:r>
    </w:p>
    <w:p w14:paraId="2F4AF401">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标的物</w:t>
      </w:r>
    </w:p>
    <w:p w14:paraId="2F936F96">
      <w:pPr>
        <w:keepNext w:val="0"/>
        <w:keepLines w:val="0"/>
        <w:pageBreakBefore w:val="0"/>
        <w:widowControl w:val="0"/>
        <w:numPr>
          <w:ilvl w:val="2"/>
          <w:numId w:val="7"/>
        </w:numPr>
        <w:spacing w:line="400" w:lineRule="exact"/>
        <w:ind w:left="0" w:firstLine="72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采购人需求的相关服务等。</w:t>
      </w:r>
    </w:p>
    <w:p w14:paraId="2E03EFAB">
      <w:pPr>
        <w:keepNext w:val="0"/>
        <w:keepLines w:val="0"/>
        <w:pageBreakBefore w:val="0"/>
        <w:widowControl w:val="0"/>
        <w:numPr>
          <w:ilvl w:val="2"/>
          <w:numId w:val="7"/>
        </w:numPr>
        <w:spacing w:line="400" w:lineRule="exact"/>
        <w:ind w:left="0" w:firstLine="720"/>
        <w:jc w:val="lef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0907EFBE">
      <w:pPr>
        <w:keepNext w:val="0"/>
        <w:keepLines w:val="0"/>
        <w:pageBreakBefore w:val="0"/>
        <w:widowControl w:val="0"/>
        <w:numPr>
          <w:ilvl w:val="1"/>
          <w:numId w:val="7"/>
        </w:numPr>
        <w:spacing w:line="400" w:lineRule="exact"/>
        <w:ind w:left="0" w:firstLine="480"/>
        <w:jc w:val="left"/>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投标货币：</w:t>
      </w:r>
      <w:r>
        <w:rPr>
          <w:rFonts w:hint="eastAsia" w:ascii="宋体" w:hAnsi="宋体" w:cs="宋体"/>
          <w:color w:val="000000" w:themeColor="text1"/>
          <w:sz w:val="24"/>
          <w14:textFill>
            <w14:solidFill>
              <w14:schemeClr w14:val="tx1"/>
            </w14:solidFill>
          </w14:textFill>
        </w:rPr>
        <w:t>投标文件中的货物单价和总价无特殊规定的采用人民币报价，以元为</w:t>
      </w:r>
      <w:r>
        <w:rPr>
          <w:rFonts w:hint="eastAsia" w:ascii="宋体" w:hAnsi="宋体" w:cs="宋体"/>
          <w:bCs/>
          <w:color w:val="000000" w:themeColor="text1"/>
          <w:sz w:val="24"/>
          <w14:textFill>
            <w14:solidFill>
              <w14:schemeClr w14:val="tx1"/>
            </w14:solidFill>
          </w14:textFill>
        </w:rPr>
        <w:t>单位标注。招标文件中另有规定的按规定执行。</w:t>
      </w:r>
    </w:p>
    <w:p w14:paraId="3308B441">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Style w:val="268"/>
          <w:rFonts w:hint="eastAsia" w:ascii="宋体" w:hAnsi="宋体" w:eastAsia="宋体" w:cs="宋体"/>
          <w:b w:val="0"/>
          <w:color w:val="000000" w:themeColor="text1"/>
          <w:spacing w:val="7"/>
          <w:sz w:val="24"/>
          <w:szCs w:val="24"/>
          <w:highlight w:val="none"/>
          <w14:textFill>
            <w14:solidFill>
              <w14:schemeClr w14:val="tx1"/>
            </w14:solidFill>
          </w14:textFill>
        </w:rPr>
        <w:t>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268"/>
          <w:rFonts w:hint="eastAsia" w:ascii="宋体" w:hAnsi="宋体" w:eastAsia="宋体" w:cs="宋体"/>
          <w:b w:val="0"/>
          <w:color w:val="000000" w:themeColor="text1"/>
          <w:spacing w:val="7"/>
          <w:sz w:val="24"/>
          <w:szCs w:val="24"/>
          <w:highlight w:val="none"/>
          <w:lang w:eastAsia="zh-CN"/>
          <w14:textFill>
            <w14:solidFill>
              <w14:schemeClr w14:val="tx1"/>
            </w14:solidFill>
          </w14:textFill>
        </w:rPr>
        <w:t>。</w:t>
      </w:r>
    </w:p>
    <w:p w14:paraId="538D0014">
      <w:pPr>
        <w:keepNext w:val="0"/>
        <w:keepLines w:val="0"/>
        <w:pageBreakBefore w:val="0"/>
        <w:widowControl w:val="0"/>
        <w:numPr>
          <w:ilvl w:val="1"/>
          <w:numId w:val="7"/>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bookmarkStart w:id="88" w:name="_Hlt26954844"/>
      <w:bookmarkEnd w:id="88"/>
      <w:bookmarkStart w:id="89" w:name="_Hlt26668983"/>
      <w:bookmarkEnd w:id="89"/>
      <w:bookmarkStart w:id="90" w:name="_Hlt26670403"/>
      <w:bookmarkEnd w:id="90"/>
      <w:bookmarkStart w:id="91" w:name="_Hlt26954842"/>
      <w:bookmarkEnd w:id="91"/>
      <w:bookmarkStart w:id="92" w:name="_Hlt26670425"/>
      <w:bookmarkEnd w:id="92"/>
      <w:r>
        <w:rPr>
          <w:rFonts w:hint="eastAsia" w:ascii="宋体" w:hAnsi="宋体" w:eastAsia="宋体" w:cs="宋体"/>
          <w:bCs/>
          <w:color w:val="000000" w:themeColor="text1"/>
          <w:sz w:val="24"/>
          <w:szCs w:val="24"/>
          <w:highlight w:val="none"/>
          <w14:textFill>
            <w14:solidFill>
              <w14:schemeClr w14:val="tx1"/>
            </w14:solidFill>
          </w14:textFill>
        </w:rPr>
        <w:t>本报价必须充分考虑所有可能影响到报价的价格因素，一旦投标结束最终成交，如发生漏、缺、少项，都将被认为是中标人的报价让利行为</w:t>
      </w:r>
      <w:r>
        <w:rPr>
          <w:rFonts w:hint="eastAsia" w:ascii="宋体" w:hAnsi="宋体" w:eastAsia="宋体" w:cs="宋体"/>
          <w:color w:val="000000" w:themeColor="text1"/>
          <w:sz w:val="24"/>
          <w:lang w:val="en-US" w:eastAsia="zh-CN"/>
          <w14:textFill>
            <w14:solidFill>
              <w14:schemeClr w14:val="tx1"/>
            </w14:solidFill>
          </w14:textFill>
        </w:rPr>
        <w:t>。</w:t>
      </w:r>
    </w:p>
    <w:p w14:paraId="70EE1EE7">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highlight w:val="none"/>
          <w14:textFill>
            <w14:solidFill>
              <w14:schemeClr w14:val="tx1"/>
            </w14:solidFill>
          </w14:textFill>
        </w:rPr>
      </w:pPr>
      <w:bookmarkStart w:id="93" w:name="_Toc5702"/>
      <w:r>
        <w:rPr>
          <w:rFonts w:hint="eastAsia" w:ascii="宋体" w:hAnsi="宋体" w:eastAsia="宋体" w:cs="宋体"/>
          <w:b/>
          <w:bCs/>
          <w:color w:val="000000" w:themeColor="text1"/>
          <w:sz w:val="24"/>
          <w:highlight w:val="none"/>
          <w14:textFill>
            <w14:solidFill>
              <w14:schemeClr w14:val="tx1"/>
            </w14:solidFill>
          </w14:textFill>
        </w:rPr>
        <w:t>技术参数响应及偏离表、商务条款响应及偏离表</w:t>
      </w:r>
      <w:bookmarkEnd w:id="93"/>
    </w:p>
    <w:p w14:paraId="48B1CE98">
      <w:pPr>
        <w:keepNext w:val="0"/>
        <w:keepLines w:val="0"/>
        <w:pageBreakBefore w:val="0"/>
        <w:widowControl w:val="0"/>
        <w:numPr>
          <w:ilvl w:val="1"/>
          <w:numId w:val="7"/>
        </w:numPr>
        <w:spacing w:line="400" w:lineRule="exact"/>
        <w:ind w:left="0" w:firstLine="480"/>
        <w:jc w:val="left"/>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根据自己对需求的理解撰写需求分析和服务方案。</w:t>
      </w:r>
    </w:p>
    <w:p w14:paraId="5349B193">
      <w:pPr>
        <w:keepNext w:val="0"/>
        <w:keepLines w:val="0"/>
        <w:pageBreakBefore w:val="0"/>
        <w:widowControl w:val="0"/>
        <w:numPr>
          <w:ilvl w:val="1"/>
          <w:numId w:val="7"/>
        </w:numPr>
        <w:spacing w:line="400" w:lineRule="exact"/>
        <w:ind w:left="0" w:firstLine="480"/>
        <w:jc w:val="left"/>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根据自己对项目需求的分析，提出人员配备方案，并详细介绍拟参加本项目服务的人员的资历和持有相关证书情况，特别要详细介绍该项目负责人的学历、资质和所从事过类似案例管理情况。</w:t>
      </w:r>
    </w:p>
    <w:p w14:paraId="2518FA3D">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highlight w:val="none"/>
          <w:lang w:val="zh-CN" w:eastAsia="zh-CN"/>
          <w14:textFill>
            <w14:solidFill>
              <w14:schemeClr w14:val="tx1"/>
            </w14:solidFill>
          </w14:textFill>
        </w:rPr>
      </w:pPr>
      <w:bookmarkStart w:id="94" w:name="_Toc18124"/>
      <w:r>
        <w:rPr>
          <w:rFonts w:hint="eastAsia" w:ascii="宋体" w:hAnsi="宋体" w:eastAsia="宋体" w:cs="宋体"/>
          <w:b/>
          <w:bCs/>
          <w:color w:val="000000" w:themeColor="text1"/>
          <w:sz w:val="24"/>
          <w:highlight w:val="none"/>
          <w14:textFill>
            <w14:solidFill>
              <w14:schemeClr w14:val="tx1"/>
            </w14:solidFill>
          </w14:textFill>
        </w:rPr>
        <w:t>投标人情况介绍</w:t>
      </w:r>
      <w:bookmarkEnd w:id="94"/>
    </w:p>
    <w:p w14:paraId="69871F4B">
      <w:pPr>
        <w:keepNext w:val="0"/>
        <w:keepLines w:val="0"/>
        <w:pageBreakBefore w:val="0"/>
        <w:widowControl w:val="0"/>
        <w:numPr>
          <w:ilvl w:val="1"/>
          <w:numId w:val="7"/>
        </w:numPr>
        <w:spacing w:line="400" w:lineRule="exact"/>
        <w:ind w:left="0" w:firstLine="480"/>
        <w:jc w:val="left"/>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投标人的总体情况应在电子投标文件中作出说明。</w:t>
      </w:r>
    </w:p>
    <w:p w14:paraId="0B6E2A18">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highlight w:val="none"/>
          <w14:textFill>
            <w14:solidFill>
              <w14:schemeClr w14:val="tx1"/>
            </w14:solidFill>
          </w14:textFill>
        </w:rPr>
      </w:pPr>
      <w:bookmarkStart w:id="95" w:name="_Toc27190"/>
      <w:r>
        <w:rPr>
          <w:rFonts w:hint="eastAsia" w:ascii="宋体" w:hAnsi="宋体" w:cs="宋体"/>
          <w:b/>
          <w:bCs/>
          <w:color w:val="000000" w:themeColor="text1"/>
          <w:sz w:val="24"/>
          <w:highlight w:val="none"/>
          <w14:textFill>
            <w14:solidFill>
              <w14:schemeClr w14:val="tx1"/>
            </w14:solidFill>
          </w14:textFill>
        </w:rPr>
        <w:t>投标保证金</w:t>
      </w:r>
      <w:bookmarkEnd w:id="95"/>
    </w:p>
    <w:p w14:paraId="2EE3B7FF">
      <w:pPr>
        <w:keepNext w:val="0"/>
        <w:keepLines w:val="0"/>
        <w:pageBreakBefore w:val="0"/>
        <w:widowControl w:val="0"/>
        <w:numPr>
          <w:ilvl w:val="1"/>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本次招标不收取投标保证金。</w:t>
      </w:r>
    </w:p>
    <w:p w14:paraId="481D5077">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96" w:name="_Toc19819"/>
      <w:r>
        <w:rPr>
          <w:rFonts w:hint="eastAsia" w:ascii="宋体" w:hAnsi="宋体" w:cs="宋体"/>
          <w:b/>
          <w:bCs/>
          <w:color w:val="000000" w:themeColor="text1"/>
          <w:sz w:val="24"/>
          <w14:textFill>
            <w14:solidFill>
              <w14:schemeClr w14:val="tx1"/>
            </w14:solidFill>
          </w14:textFill>
        </w:rPr>
        <w:t>投标有效期</w:t>
      </w:r>
      <w:bookmarkEnd w:id="96"/>
    </w:p>
    <w:p w14:paraId="65B0AFEB">
      <w:pPr>
        <w:keepNext w:val="0"/>
        <w:keepLines w:val="0"/>
        <w:pageBreakBefore w:val="0"/>
        <w:widowControl w:val="0"/>
        <w:numPr>
          <w:ilvl w:val="1"/>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投标有效期为</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苏州润禹工程咨询管理有限公司</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规定的开标之日后九十（90）天。投标有效期比规定短的将被视为非响应性投标而予以拒绝。</w:t>
      </w:r>
    </w:p>
    <w:p w14:paraId="5604843D">
      <w:pPr>
        <w:keepNext w:val="0"/>
        <w:keepLines w:val="0"/>
        <w:pageBreakBefore w:val="0"/>
        <w:widowControl w:val="0"/>
        <w:numPr>
          <w:ilvl w:val="1"/>
          <w:numId w:val="7"/>
        </w:numPr>
        <w:spacing w:line="400" w:lineRule="exact"/>
        <w:ind w:left="0" w:firstLine="508"/>
        <w:jc w:val="left"/>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在特殊情况下，</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苏州润禹工程咨询管理有限公司</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苏州润禹工程咨询管理有限公司</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的这一要求而放弃投标。同意延长投标有效期的投标人既不能要求也不允许修改其投标文件。</w:t>
      </w:r>
    </w:p>
    <w:p w14:paraId="749CAE3E">
      <w:pPr>
        <w:keepNext w:val="0"/>
        <w:keepLines w:val="0"/>
        <w:pageBreakBefore w:val="0"/>
        <w:widowControl w:val="0"/>
        <w:numPr>
          <w:ilvl w:val="0"/>
          <w:numId w:val="7"/>
        </w:numPr>
        <w:spacing w:line="400" w:lineRule="exact"/>
        <w:ind w:left="0" w:firstLine="255"/>
        <w:jc w:val="left"/>
        <w:outlineLvl w:val="2"/>
        <w:rPr>
          <w:rFonts w:hint="eastAsia" w:ascii="宋体" w:hAnsi="宋体" w:eastAsia="宋体" w:cs="宋体"/>
          <w:b/>
          <w:bCs/>
          <w:color w:val="000000" w:themeColor="text1"/>
          <w:spacing w:val="7"/>
          <w:sz w:val="24"/>
          <w:szCs w:val="32"/>
          <w:highlight w:val="none"/>
          <w14:textFill>
            <w14:solidFill>
              <w14:schemeClr w14:val="tx1"/>
            </w14:solidFill>
          </w14:textFill>
        </w:rPr>
      </w:pPr>
      <w:bookmarkStart w:id="97" w:name="_Toc16988"/>
      <w:r>
        <w:rPr>
          <w:rFonts w:hint="eastAsia" w:ascii="宋体" w:hAnsi="宋体" w:eastAsia="宋体" w:cs="宋体"/>
          <w:b/>
          <w:bCs/>
          <w:color w:val="000000" w:themeColor="text1"/>
          <w:spacing w:val="7"/>
          <w:sz w:val="24"/>
          <w:szCs w:val="32"/>
          <w:highlight w:val="none"/>
          <w14:textFill>
            <w14:solidFill>
              <w14:schemeClr w14:val="tx1"/>
            </w14:solidFill>
          </w14:textFill>
        </w:rPr>
        <w:t>投标文件签署</w:t>
      </w:r>
      <w:bookmarkEnd w:id="97"/>
    </w:p>
    <w:p w14:paraId="7ADD4110">
      <w:pPr>
        <w:keepNext w:val="0"/>
        <w:keepLines w:val="0"/>
        <w:pageBreakBefore w:val="0"/>
        <w:widowControl w:val="0"/>
        <w:numPr>
          <w:ilvl w:val="1"/>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本招标文件所表述（指定）的公章是指法定名称章，不包括合同专用章、业务专用章等印章。</w:t>
      </w:r>
    </w:p>
    <w:p w14:paraId="73FFD78F">
      <w:pPr>
        <w:keepNext w:val="0"/>
        <w:keepLines w:val="0"/>
        <w:pageBreakBefore w:val="0"/>
        <w:widowControl w:val="0"/>
        <w:numPr>
          <w:ilvl w:val="1"/>
          <w:numId w:val="6"/>
        </w:numPr>
        <w:spacing w:line="400" w:lineRule="exact"/>
        <w:ind w:left="0" w:firstLine="0"/>
        <w:jc w:val="left"/>
        <w:outlineLvl w:val="1"/>
        <w:rPr>
          <w:rStyle w:val="224"/>
          <w:rFonts w:hint="eastAsia" w:ascii="宋体" w:hAnsi="宋体" w:eastAsia="宋体" w:cs="宋体"/>
          <w:b/>
          <w:bCs w:val="0"/>
          <w:color w:val="000000" w:themeColor="text1"/>
          <w:sz w:val="24"/>
          <w:szCs w:val="24"/>
          <w14:textFill>
            <w14:solidFill>
              <w14:schemeClr w14:val="tx1"/>
            </w14:solidFill>
          </w14:textFill>
        </w:rPr>
      </w:pPr>
      <w:bookmarkStart w:id="98" w:name="_Toc54119649"/>
      <w:bookmarkStart w:id="99" w:name="_Toc256000005"/>
      <w:bookmarkStart w:id="100" w:name="_Toc9093"/>
      <w:bookmarkStart w:id="101" w:name="_Toc8407"/>
      <w:bookmarkStart w:id="102" w:name="_Toc13063"/>
      <w:r>
        <w:rPr>
          <w:rStyle w:val="224"/>
          <w:rFonts w:hint="eastAsia" w:ascii="宋体" w:hAnsi="宋体" w:cs="宋体"/>
          <w:b/>
          <w:bCs w:val="0"/>
          <w:color w:val="000000" w:themeColor="text1"/>
          <w:sz w:val="24"/>
          <w:szCs w:val="24"/>
          <w14:textFill>
            <w14:solidFill>
              <w14:schemeClr w14:val="tx1"/>
            </w14:solidFill>
          </w14:textFill>
        </w:rPr>
        <w:t>投标文件的</w:t>
      </w:r>
      <w:bookmarkEnd w:id="98"/>
      <w:bookmarkEnd w:id="99"/>
      <w:r>
        <w:rPr>
          <w:rStyle w:val="224"/>
          <w:rFonts w:hint="eastAsia" w:ascii="宋体" w:hAnsi="宋体" w:cs="宋体"/>
          <w:b/>
          <w:bCs w:val="0"/>
          <w:color w:val="000000" w:themeColor="text1"/>
          <w:sz w:val="24"/>
          <w:szCs w:val="24"/>
          <w14:textFill>
            <w14:solidFill>
              <w14:schemeClr w14:val="tx1"/>
            </w14:solidFill>
          </w14:textFill>
        </w:rPr>
        <w:t>制作、上传、</w:t>
      </w:r>
      <w:r>
        <w:rPr>
          <w:rStyle w:val="224"/>
          <w:rFonts w:hint="eastAsia" w:ascii="宋体" w:hAnsi="宋体" w:cs="宋体"/>
          <w:b/>
          <w:bCs w:val="0"/>
          <w:color w:val="000000" w:themeColor="text1"/>
          <w:sz w:val="24"/>
          <w:szCs w:val="24"/>
          <w:lang w:val="en-US" w:eastAsia="zh-CN"/>
          <w14:textFill>
            <w14:solidFill>
              <w14:schemeClr w14:val="tx1"/>
            </w14:solidFill>
          </w14:textFill>
        </w:rPr>
        <w:t>提</w:t>
      </w:r>
      <w:r>
        <w:rPr>
          <w:rStyle w:val="224"/>
          <w:rFonts w:hint="eastAsia" w:ascii="宋体" w:hAnsi="宋体" w:cs="宋体"/>
          <w:b/>
          <w:bCs w:val="0"/>
          <w:color w:val="000000" w:themeColor="text1"/>
          <w:sz w:val="24"/>
          <w:szCs w:val="24"/>
          <w14:textFill>
            <w14:solidFill>
              <w14:schemeClr w14:val="tx1"/>
            </w14:solidFill>
          </w14:textFill>
        </w:rPr>
        <w:t>交</w:t>
      </w:r>
      <w:bookmarkEnd w:id="100"/>
      <w:bookmarkEnd w:id="101"/>
      <w:bookmarkEnd w:id="102"/>
    </w:p>
    <w:p w14:paraId="3AA08DDB">
      <w:pPr>
        <w:keepNext w:val="0"/>
        <w:keepLines w:val="0"/>
        <w:pageBreakBefore w:val="0"/>
        <w:widowControl w:val="0"/>
        <w:numPr>
          <w:ilvl w:val="0"/>
          <w:numId w:val="7"/>
        </w:numPr>
        <w:spacing w:line="400" w:lineRule="exact"/>
        <w:ind w:left="0" w:firstLine="255"/>
        <w:jc w:val="left"/>
        <w:outlineLvl w:val="2"/>
        <w:rPr>
          <w:rFonts w:hint="eastAsia" w:ascii="宋体" w:hAnsi="宋体" w:eastAsia="宋体" w:cs="宋体"/>
          <w:b/>
          <w:bCs/>
          <w:color w:val="000000" w:themeColor="text1"/>
          <w:spacing w:val="7"/>
          <w:sz w:val="24"/>
          <w:szCs w:val="32"/>
          <w14:textFill>
            <w14:solidFill>
              <w14:schemeClr w14:val="tx1"/>
            </w14:solidFill>
          </w14:textFill>
        </w:rPr>
      </w:pPr>
      <w:bookmarkStart w:id="103" w:name="_Toc12544"/>
      <w:r>
        <w:rPr>
          <w:rFonts w:hint="eastAsia" w:ascii="宋体" w:hAnsi="宋体" w:eastAsia="宋体" w:cs="宋体"/>
          <w:b/>
          <w:bCs/>
          <w:color w:val="000000" w:themeColor="text1"/>
          <w:spacing w:val="7"/>
          <w:sz w:val="24"/>
          <w:szCs w:val="32"/>
          <w14:textFill>
            <w14:solidFill>
              <w14:schemeClr w14:val="tx1"/>
            </w14:solidFill>
          </w14:textFill>
        </w:rPr>
        <w:t>投标文件的</w:t>
      </w:r>
      <w:r>
        <w:rPr>
          <w:rFonts w:hint="eastAsia" w:ascii="宋体" w:hAnsi="宋体" w:eastAsia="宋体" w:cs="宋体"/>
          <w:b/>
          <w:bCs/>
          <w:color w:val="000000" w:themeColor="text1"/>
          <w:spacing w:val="7"/>
          <w:sz w:val="24"/>
          <w:szCs w:val="32"/>
          <w:lang w:val="en-US" w:eastAsia="zh-CN"/>
          <w14:textFill>
            <w14:solidFill>
              <w14:schemeClr w14:val="tx1"/>
            </w14:solidFill>
          </w14:textFill>
        </w:rPr>
        <w:t>制作</w:t>
      </w:r>
      <w:bookmarkEnd w:id="103"/>
    </w:p>
    <w:p w14:paraId="1C5D3894">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电子投标文件的递交</w:t>
      </w:r>
    </w:p>
    <w:p w14:paraId="6D9F2855">
      <w:pPr>
        <w:keepNext w:val="0"/>
        <w:keepLines w:val="0"/>
        <w:pageBreakBefore w:val="0"/>
        <w:widowControl w:val="0"/>
        <w:numPr>
          <w:ilvl w:val="0"/>
          <w:numId w:val="0"/>
        </w:numPr>
        <w:spacing w:line="400" w:lineRule="exact"/>
        <w:ind w:left="8" w:firstLine="497"/>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投标人应当按照《苏采云系统供应商操作手册》规定，在投标截止时间前制作并上传电子投标文件。</w:t>
      </w:r>
    </w:p>
    <w:p w14:paraId="03602C49">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04" w:name="_Toc19418"/>
      <w:bookmarkStart w:id="105" w:name="_Toc6389298"/>
      <w:bookmarkStart w:id="106" w:name="_Toc6388850"/>
      <w:r>
        <w:rPr>
          <w:rFonts w:hint="eastAsia" w:ascii="宋体" w:hAnsi="宋体" w:cs="宋体"/>
          <w:b/>
          <w:bCs/>
          <w:color w:val="000000" w:themeColor="text1"/>
          <w:sz w:val="24"/>
          <w14:textFill>
            <w14:solidFill>
              <w14:schemeClr w14:val="tx1"/>
            </w14:solidFill>
          </w14:textFill>
        </w:rPr>
        <w:t>投标截止日期</w:t>
      </w:r>
      <w:bookmarkEnd w:id="104"/>
      <w:bookmarkEnd w:id="105"/>
      <w:bookmarkEnd w:id="106"/>
    </w:p>
    <w:p w14:paraId="0C01E3E8">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bookmarkStart w:id="107" w:name="_Toc6388851"/>
      <w:bookmarkStart w:id="108" w:name="_Toc6389299"/>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投标人上传电子投标文件的时间不得迟于招标公告中规定的投标截止时间。</w:t>
      </w:r>
    </w:p>
    <w:p w14:paraId="218F3A70">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Style w:val="268"/>
          <w:rFonts w:hint="eastAsia" w:ascii="宋体" w:hAnsi="宋体" w:eastAsia="宋体" w:cs="宋体"/>
          <w:b w:val="0"/>
          <w:color w:val="000000" w:themeColor="text1"/>
          <w:spacing w:val="7"/>
          <w:sz w:val="24"/>
          <w:szCs w:val="24"/>
          <w:highlight w:val="none"/>
          <w14:textFill>
            <w14:solidFill>
              <w14:schemeClr w14:val="tx1"/>
            </w14:solidFill>
          </w14:textFill>
        </w:rPr>
        <w:t>投标人应充分考虑到网络环境、网络带宽等风险因素，如因投标人自身原因造成的电子投标文件上传不成功由投标人自行承担全部责任</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bookmarkEnd w:id="107"/>
      <w:bookmarkEnd w:id="108"/>
    </w:p>
    <w:p w14:paraId="1A6F23CE">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09" w:name="_Toc28400"/>
      <w:bookmarkStart w:id="110" w:name="_Toc6389300"/>
      <w:bookmarkStart w:id="111" w:name="_Toc6388852"/>
      <w:r>
        <w:rPr>
          <w:rFonts w:hint="eastAsia" w:ascii="宋体" w:hAnsi="宋体" w:cs="宋体"/>
          <w:b/>
          <w:bCs/>
          <w:color w:val="000000" w:themeColor="text1"/>
          <w:sz w:val="24"/>
          <w14:textFill>
            <w14:solidFill>
              <w14:schemeClr w14:val="tx1"/>
            </w14:solidFill>
          </w14:textFill>
        </w:rPr>
        <w:t>投标文件的递交</w:t>
      </w:r>
    </w:p>
    <w:p w14:paraId="6AB60325">
      <w:pPr>
        <w:keepNext w:val="0"/>
        <w:keepLines w:val="0"/>
        <w:pageBreakBefore w:val="0"/>
        <w:widowControl w:val="0"/>
        <w:numPr>
          <w:ilvl w:val="1"/>
          <w:numId w:val="7"/>
        </w:numPr>
        <w:spacing w:line="400" w:lineRule="exact"/>
        <w:ind w:firstLine="508"/>
        <w:jc w:val="left"/>
        <w:rPr>
          <w:rStyle w:val="268"/>
          <w:rFonts w:hint="eastAsia" w:ascii="宋体" w:hAnsi="宋体" w:eastAsia="宋体" w:cs="宋体"/>
          <w:b w:val="0"/>
          <w:color w:val="000000" w:themeColor="text1"/>
          <w:spacing w:val="7"/>
          <w:sz w:val="24"/>
          <w:szCs w:val="24"/>
          <w:highlight w:val="none"/>
          <w14:textFill>
            <w14:solidFill>
              <w14:schemeClr w14:val="tx1"/>
            </w14:solidFill>
          </w14:textFill>
        </w:rPr>
      </w:pPr>
      <w:r>
        <w:rPr>
          <w:rStyle w:val="268"/>
          <w:rFonts w:hint="eastAsia" w:ascii="宋体" w:hAnsi="宋体" w:cs="宋体"/>
          <w:b w:val="0"/>
          <w:color w:val="000000" w:themeColor="text1"/>
          <w:spacing w:val="7"/>
          <w:sz w:val="24"/>
          <w:szCs w:val="24"/>
          <w:highlight w:val="none"/>
          <w:lang w:eastAsia="zh-CN"/>
          <w14:textFill>
            <w14:solidFill>
              <w14:schemeClr w14:val="tx1"/>
            </w14:solidFill>
          </w14:textFill>
        </w:rPr>
        <w:t>苏州润禹工程咨询管理有限公司</w:t>
      </w:r>
      <w:r>
        <w:rPr>
          <w:rStyle w:val="268"/>
          <w:rFonts w:hint="eastAsia" w:ascii="宋体" w:hAnsi="宋体" w:eastAsia="宋体" w:cs="宋体"/>
          <w:b w:val="0"/>
          <w:color w:val="000000" w:themeColor="text1"/>
          <w:spacing w:val="7"/>
          <w:sz w:val="24"/>
          <w:szCs w:val="24"/>
          <w:highlight w:val="none"/>
          <w14:textFill>
            <w14:solidFill>
              <w14:schemeClr w14:val="tx1"/>
            </w14:solidFill>
          </w14:textFill>
        </w:rPr>
        <w:t>拒绝接收在其规定的投标截止时间后递交的任何投标文件。</w:t>
      </w:r>
    </w:p>
    <w:p w14:paraId="63B5ACDD">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投标文件的修改和撤回</w:t>
      </w:r>
      <w:bookmarkEnd w:id="109"/>
      <w:bookmarkEnd w:id="110"/>
      <w:bookmarkEnd w:id="111"/>
    </w:p>
    <w:p w14:paraId="7834CC2D">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投标人在递交投标文件后，可以修改或撤回其投标文件，但这种修改和撤回，必须在规定的投标截止时间前，具体操作方法见《苏采云系统供应商操作手册》。</w:t>
      </w:r>
    </w:p>
    <w:p w14:paraId="60810859">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投标人撤回电子投标文件，则认为其不再参与本项目投标活动。</w:t>
      </w:r>
    </w:p>
    <w:p w14:paraId="5395C8BE">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在投标截止时间之后，投标人不得对其电子投标文件作任何修改。</w:t>
      </w:r>
    </w:p>
    <w:p w14:paraId="35B75795">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在投标截止时间至招标文件中规定的投标有效期满之间的这段时间内，投标人不得撤销其投标。</w:t>
      </w:r>
    </w:p>
    <w:p w14:paraId="317F4914">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不论投标人中标与否，投标文件均不退回。</w:t>
      </w:r>
    </w:p>
    <w:p w14:paraId="16867118">
      <w:pPr>
        <w:keepNext w:val="0"/>
        <w:keepLines w:val="0"/>
        <w:pageBreakBefore w:val="0"/>
        <w:widowControl w:val="0"/>
        <w:numPr>
          <w:ilvl w:val="1"/>
          <w:numId w:val="6"/>
        </w:numPr>
        <w:spacing w:line="400" w:lineRule="exact"/>
        <w:ind w:left="0" w:firstLine="0"/>
        <w:jc w:val="left"/>
        <w:outlineLvl w:val="1"/>
        <w:rPr>
          <w:rStyle w:val="224"/>
          <w:rFonts w:hint="eastAsia" w:ascii="宋体" w:hAnsi="宋体" w:eastAsia="宋体" w:cs="宋体"/>
          <w:b/>
          <w:bCs w:val="0"/>
          <w:color w:val="000000" w:themeColor="text1"/>
          <w:sz w:val="24"/>
          <w:szCs w:val="24"/>
          <w14:textFill>
            <w14:solidFill>
              <w14:schemeClr w14:val="tx1"/>
            </w14:solidFill>
          </w14:textFill>
        </w:rPr>
      </w:pPr>
      <w:bookmarkStart w:id="112" w:name="_Toc21743"/>
      <w:bookmarkStart w:id="113" w:name="_Toc35244872"/>
      <w:bookmarkStart w:id="114" w:name="_Toc54119650"/>
      <w:bookmarkStart w:id="115" w:name="_Toc22772"/>
      <w:bookmarkStart w:id="116" w:name="_Toc5723"/>
      <w:bookmarkStart w:id="117" w:name="_Toc256000006"/>
      <w:r>
        <w:rPr>
          <w:rStyle w:val="224"/>
          <w:rFonts w:hint="eastAsia" w:ascii="宋体" w:hAnsi="宋体" w:eastAsia="宋体" w:cs="宋体"/>
          <w:b/>
          <w:bCs w:val="0"/>
          <w:color w:val="000000" w:themeColor="text1"/>
          <w:sz w:val="24"/>
          <w:szCs w:val="24"/>
          <w14:textFill>
            <w14:solidFill>
              <w14:schemeClr w14:val="tx1"/>
            </w14:solidFill>
          </w14:textFill>
        </w:rPr>
        <w:t>开标与评标</w:t>
      </w:r>
      <w:bookmarkEnd w:id="112"/>
      <w:bookmarkEnd w:id="113"/>
      <w:bookmarkEnd w:id="114"/>
      <w:bookmarkEnd w:id="115"/>
      <w:bookmarkEnd w:id="116"/>
      <w:bookmarkEnd w:id="117"/>
    </w:p>
    <w:p w14:paraId="4F52E8F3">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18" w:name="_Toc30366"/>
      <w:r>
        <w:rPr>
          <w:rFonts w:hint="eastAsia" w:ascii="宋体" w:hAnsi="宋体" w:cs="宋体"/>
          <w:b/>
          <w:bCs/>
          <w:color w:val="000000" w:themeColor="text1"/>
          <w:sz w:val="24"/>
          <w14:textFill>
            <w14:solidFill>
              <w14:schemeClr w14:val="tx1"/>
            </w14:solidFill>
          </w14:textFill>
        </w:rPr>
        <w:t>开标</w:t>
      </w:r>
      <w:bookmarkEnd w:id="118"/>
    </w:p>
    <w:p w14:paraId="12361BC8">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B926F97">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bookmarkStart w:id="119" w:name="_Toc4671"/>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07DFACF">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评标委员会</w:t>
      </w:r>
      <w:bookmarkEnd w:id="119"/>
    </w:p>
    <w:p w14:paraId="34C6DAA2">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开标后，</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苏州润禹工程咨询管理有限公司</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将立即组织评标委员会（以下简称评委会）进行评标。</w:t>
      </w:r>
    </w:p>
    <w:p w14:paraId="43A1075A">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评委会由评审专家、采购人代表组成，且人员构成符合政府采购有关规定。</w:t>
      </w:r>
    </w:p>
    <w:p w14:paraId="6492F770">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评委会应以科学、公正的态度参加评审工作并推荐中标候选人。评审专家和采购人代表在评审过程中不受任何干扰，独立、负责地提出评审意见，并对自己的评审意见承担责任。</w:t>
      </w:r>
    </w:p>
    <w:p w14:paraId="6B1D9FA2">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评委会将对投标人的商业、技术秘密予以保密。</w:t>
      </w:r>
    </w:p>
    <w:p w14:paraId="6039ED6F">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20" w:name="_Toc2623"/>
      <w:r>
        <w:rPr>
          <w:rFonts w:hint="eastAsia" w:ascii="宋体" w:hAnsi="宋体" w:cs="宋体"/>
          <w:b/>
          <w:bCs/>
          <w:color w:val="000000" w:themeColor="text1"/>
          <w:sz w:val="24"/>
          <w14:textFill>
            <w14:solidFill>
              <w14:schemeClr w14:val="tx1"/>
            </w14:solidFill>
          </w14:textFill>
        </w:rPr>
        <w:t>评标过程的保密与公正</w:t>
      </w:r>
      <w:bookmarkEnd w:id="120"/>
    </w:p>
    <w:p w14:paraId="37187FBA">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06820393">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在评标过程中，如果投标人试图向</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苏州润禹工程咨询管理有限公司</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和参与评标的人员施加任何影响，都将会导致其投标被拒绝。</w:t>
      </w:r>
    </w:p>
    <w:p w14:paraId="6527105E">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21" w:name="_Toc6849"/>
      <w:r>
        <w:rPr>
          <w:rFonts w:hint="eastAsia" w:ascii="宋体" w:hAnsi="宋体" w:cs="宋体"/>
          <w:b/>
          <w:bCs/>
          <w:color w:val="000000" w:themeColor="text1"/>
          <w:sz w:val="24"/>
          <w14:textFill>
            <w14:solidFill>
              <w14:schemeClr w14:val="tx1"/>
            </w14:solidFill>
          </w14:textFill>
        </w:rPr>
        <w:t>投标的澄清</w:t>
      </w:r>
      <w:bookmarkEnd w:id="121"/>
    </w:p>
    <w:p w14:paraId="520E6A4C">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评标期间，为有助于对投标文件的审查、评价和比较，评委会有权要求投标人对其投标文件进行澄清，但并非对每个投标人都作澄清要求。</w:t>
      </w:r>
    </w:p>
    <w:p w14:paraId="261C03A8">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3ACA9A62">
      <w:pPr>
        <w:keepNext w:val="0"/>
        <w:keepLines w:val="0"/>
        <w:pageBreakBefore w:val="0"/>
        <w:widowControl w:val="0"/>
        <w:numPr>
          <w:ilvl w:val="0"/>
          <w:numId w:val="0"/>
        </w:numPr>
        <w:spacing w:line="400" w:lineRule="exact"/>
        <w:ind w:left="8" w:firstLine="500"/>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zh-CN" w:eastAsia="zh-CN" w:bidi="ar-SA"/>
          <w14:textFill>
            <w14:solidFill>
              <w14:schemeClr w14:val="tx1"/>
            </w14:solidFill>
          </w14:textFill>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themeColor="text1"/>
          <w:spacing w:val="7"/>
          <w:sz w:val="24"/>
          <w:szCs w:val="24"/>
          <w:highlight w:val="none"/>
          <w:lang w:val="zh-CN" w:eastAsia="zh-CN" w:bidi="ar-SA"/>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4AF69E7B">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接到评委会澄清要求的投标人如未按规定做出澄清，其风险由投标人自行承担。</w:t>
      </w:r>
    </w:p>
    <w:p w14:paraId="4F966559">
      <w:pPr>
        <w:keepNext w:val="0"/>
        <w:keepLines w:val="0"/>
        <w:pageBreakBefore w:val="0"/>
        <w:widowControl w:val="0"/>
        <w:numPr>
          <w:ilvl w:val="0"/>
          <w:numId w:val="7"/>
        </w:numPr>
        <w:spacing w:line="400" w:lineRule="exact"/>
        <w:ind w:left="0" w:firstLine="241"/>
        <w:jc w:val="left"/>
        <w:outlineLvl w:val="2"/>
        <w:rPr>
          <w:rFonts w:hint="eastAsia" w:ascii="宋体" w:hAnsi="宋体" w:cs="宋体"/>
          <w:b/>
          <w:bCs/>
          <w:color w:val="000000" w:themeColor="text1"/>
          <w:sz w:val="24"/>
          <w14:textFill>
            <w14:solidFill>
              <w14:schemeClr w14:val="tx1"/>
            </w14:solidFill>
          </w14:textFill>
        </w:rPr>
      </w:pPr>
      <w:bookmarkStart w:id="122" w:name="_Toc13348"/>
      <w:r>
        <w:rPr>
          <w:rFonts w:hint="eastAsia" w:ascii="宋体" w:hAnsi="宋体" w:cs="宋体"/>
          <w:b/>
          <w:bCs/>
          <w:color w:val="000000" w:themeColor="text1"/>
          <w:sz w:val="24"/>
          <w14:textFill>
            <w14:solidFill>
              <w14:schemeClr w14:val="tx1"/>
            </w14:solidFill>
          </w14:textFill>
        </w:rPr>
        <w:t>对投标文件的初审</w:t>
      </w:r>
      <w:bookmarkEnd w:id="122"/>
    </w:p>
    <w:p w14:paraId="7B49E1F7">
      <w:pPr>
        <w:keepNext w:val="0"/>
        <w:keepLines w:val="0"/>
        <w:pageBreakBefore w:val="0"/>
        <w:widowControl w:val="0"/>
        <w:numPr>
          <w:ilvl w:val="1"/>
          <w:numId w:val="7"/>
        </w:numPr>
        <w:spacing w:line="400" w:lineRule="exact"/>
        <w:ind w:firstLine="508"/>
        <w:jc w:val="left"/>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投标文件初审分为资格审查和符合性审查。</w:t>
      </w:r>
    </w:p>
    <w:p w14:paraId="5E3A5508">
      <w:pPr>
        <w:keepNext w:val="0"/>
        <w:keepLines w:val="0"/>
        <w:pageBreakBefore w:val="0"/>
        <w:widowControl w:val="0"/>
        <w:numPr>
          <w:ilvl w:val="2"/>
          <w:numId w:val="7"/>
        </w:numPr>
        <w:spacing w:line="400" w:lineRule="exact"/>
        <w:ind w:left="0" w:firstLine="508"/>
        <w:jc w:val="left"/>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资格性审查：采购人或者采购代理机构依法对投标人的资格进行审查。</w:t>
      </w:r>
    </w:p>
    <w:p w14:paraId="00CE3072">
      <w:pPr>
        <w:keepNext w:val="0"/>
        <w:keepLines w:val="0"/>
        <w:pageBreakBefore w:val="0"/>
        <w:widowControl w:val="0"/>
        <w:numPr>
          <w:ilvl w:val="3"/>
          <w:numId w:val="7"/>
        </w:numPr>
        <w:spacing w:line="400" w:lineRule="exact"/>
        <w:ind w:left="0" w:firstLine="508"/>
        <w:jc w:val="left"/>
        <w:rPr>
          <w:rFonts w:hint="eastAsia" w:ascii="宋体" w:hAnsi="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pacing w:val="7"/>
          <w:sz w:val="24"/>
          <w:szCs w:val="24"/>
          <w:highlight w:val="none"/>
          <w:lang w:val="zh-CN" w:eastAsia="zh-CN" w:bidi="ar-SA"/>
          <w14:textFill>
            <w14:solidFill>
              <w14:schemeClr w14:val="tx1"/>
            </w14:solidFill>
          </w14:textFill>
        </w:rPr>
        <w:t>关于信用查询：</w:t>
      </w:r>
    </w:p>
    <w:p w14:paraId="2E7BAE42">
      <w:pPr>
        <w:keepNext w:val="0"/>
        <w:keepLines w:val="0"/>
        <w:pageBreakBefore w:val="0"/>
        <w:widowControl w:val="0"/>
        <w:numPr>
          <w:ilvl w:val="4"/>
          <w:numId w:val="7"/>
        </w:numPr>
        <w:spacing w:line="400" w:lineRule="exact"/>
        <w:ind w:left="0" w:firstLine="480"/>
        <w:jc w:val="lef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w:t>
      </w:r>
    </w:p>
    <w:p w14:paraId="2F71F6E4">
      <w:pPr>
        <w:keepNext w:val="0"/>
        <w:keepLines w:val="0"/>
        <w:pageBreakBefore w:val="0"/>
        <w:widowControl w:val="0"/>
        <w:numPr>
          <w:ilvl w:val="4"/>
          <w:numId w:val="7"/>
        </w:numPr>
        <w:spacing w:line="400" w:lineRule="exact"/>
        <w:ind w:left="0" w:firstLine="480"/>
        <w:jc w:val="left"/>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查询时间：投标文件</w:t>
      </w:r>
      <w:r>
        <w:rPr>
          <w:rFonts w:hint="eastAsia" w:ascii="宋体" w:hAnsi="宋体" w:cs="宋体"/>
          <w:color w:val="000000" w:themeColor="text1"/>
          <w:sz w:val="24"/>
          <w:lang w:val="zh-CN"/>
          <w14:textFill>
            <w14:solidFill>
              <w14:schemeClr w14:val="tx1"/>
            </w14:solidFill>
          </w14:textFill>
        </w:rPr>
        <w:t>提</w:t>
      </w:r>
      <w:r>
        <w:rPr>
          <w:rFonts w:hint="eastAsia" w:ascii="宋体" w:hAnsi="宋体" w:eastAsia="宋体" w:cs="宋体"/>
          <w:color w:val="000000" w:themeColor="text1"/>
          <w:sz w:val="24"/>
          <w:lang w:val="zh-CN"/>
          <w14:textFill>
            <w14:solidFill>
              <w14:schemeClr w14:val="tx1"/>
            </w14:solidFill>
          </w14:textFill>
        </w:rPr>
        <w:t>交截止时间。</w:t>
      </w:r>
    </w:p>
    <w:p w14:paraId="294A9E53">
      <w:pPr>
        <w:keepNext w:val="0"/>
        <w:keepLines w:val="0"/>
        <w:pageBreakBefore w:val="0"/>
        <w:widowControl w:val="0"/>
        <w:numPr>
          <w:ilvl w:val="4"/>
          <w:numId w:val="7"/>
        </w:numPr>
        <w:spacing w:line="400" w:lineRule="exact"/>
        <w:ind w:left="0" w:firstLine="480"/>
        <w:jc w:val="left"/>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查询渠道：</w:t>
      </w:r>
      <w:r>
        <w:rPr>
          <w:rFonts w:hint="eastAsia" w:ascii="宋体" w:hAnsi="宋体" w:eastAsia="宋体" w:cs="宋体"/>
          <w:color w:val="000000" w:themeColor="text1"/>
          <w:sz w:val="24"/>
          <w:szCs w:val="24"/>
          <w:highlight w:val="none"/>
          <w:lang w:val="zh-CN"/>
          <w14:textFill>
            <w14:solidFill>
              <w14:schemeClr w14:val="tx1"/>
            </w14:solidFill>
          </w14:textFill>
        </w:rPr>
        <w:t>通过“信用中国”网站等渠道查询相关主体信用记录</w:t>
      </w:r>
      <w:r>
        <w:rPr>
          <w:rFonts w:hint="eastAsia" w:ascii="宋体" w:hAnsi="宋体" w:eastAsia="宋体" w:cs="宋体"/>
          <w:color w:val="000000" w:themeColor="text1"/>
          <w:sz w:val="24"/>
          <w:lang w:val="zh-CN"/>
          <w14:textFill>
            <w14:solidFill>
              <w14:schemeClr w14:val="tx1"/>
            </w14:solidFill>
          </w14:textFill>
        </w:rPr>
        <w:t>。</w:t>
      </w:r>
    </w:p>
    <w:p w14:paraId="67C6032D">
      <w:pPr>
        <w:keepNext w:val="0"/>
        <w:keepLines w:val="0"/>
        <w:pageBreakBefore w:val="0"/>
        <w:widowControl w:val="0"/>
        <w:numPr>
          <w:ilvl w:val="2"/>
          <w:numId w:val="7"/>
        </w:numPr>
        <w:spacing w:line="400" w:lineRule="exact"/>
        <w:ind w:left="0" w:firstLine="508"/>
        <w:jc w:val="left"/>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符合性审查：</w:t>
      </w:r>
      <w:r>
        <w:rPr>
          <w:rFonts w:hint="eastAsia" w:ascii="宋体" w:hAnsi="宋体" w:cs="宋体"/>
          <w:bCs/>
          <w:color w:val="000000" w:themeColor="text1"/>
          <w:sz w:val="24"/>
          <w14:textFill>
            <w14:solidFill>
              <w14:schemeClr w14:val="tx1"/>
            </w14:solidFill>
          </w14:textFill>
        </w:rPr>
        <w:t>依据招标文件的规定，由评委会对投标文件进行审查，以确定是否对招标文件的实质性要求作出响应。</w:t>
      </w:r>
    </w:p>
    <w:p w14:paraId="51ADA94C">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40BA6B60">
      <w:pPr>
        <w:keepNext w:val="0"/>
        <w:keepLines w:val="0"/>
        <w:pageBreakBefore w:val="0"/>
        <w:widowControl w:val="0"/>
        <w:numPr>
          <w:ilvl w:val="0"/>
          <w:numId w:val="0"/>
        </w:numPr>
        <w:spacing w:line="400" w:lineRule="exact"/>
        <w:ind w:left="0" w:firstLine="419"/>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671D4AE3">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如果投标文件实质上没有响应招标文件的要求，评委会将予以拒绝，投标人不得通过修改或撤销不符合要求的偏离或保留而使其投标成为实质性响应的投标。</w:t>
      </w:r>
    </w:p>
    <w:p w14:paraId="2D9A8EE8">
      <w:pPr>
        <w:keepNext w:val="0"/>
        <w:keepLines w:val="0"/>
        <w:pageBreakBefore w:val="0"/>
        <w:widowControl w:val="0"/>
        <w:numPr>
          <w:ilvl w:val="1"/>
          <w:numId w:val="7"/>
        </w:numPr>
        <w:spacing w:line="400" w:lineRule="exact"/>
        <w:ind w:firstLine="508"/>
        <w:jc w:val="lef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投标文件报价出现前后不一致的，按下列规定修正：</w:t>
      </w:r>
    </w:p>
    <w:p w14:paraId="229DBCF1">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投标文件中开标一览表（报价表）内容与投标文件中相应内容不一致的，以开标一览表（报价表）为准；</w:t>
      </w:r>
    </w:p>
    <w:p w14:paraId="35AEBB3C">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大写金额和小写金额不一致的，以大写金额为准；</w:t>
      </w:r>
    </w:p>
    <w:p w14:paraId="0C302292">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单价金额小数点或者百分比有明显错位的，以开标一览表的总价为准，并修改单价；</w:t>
      </w:r>
    </w:p>
    <w:p w14:paraId="3934227D">
      <w:pPr>
        <w:keepNext w:val="0"/>
        <w:keepLines w:val="0"/>
        <w:pageBreakBefore w:val="0"/>
        <w:widowControl w:val="0"/>
        <w:numPr>
          <w:ilvl w:val="0"/>
          <w:numId w:val="10"/>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总价金额与按单价汇总金额不一致的，以单价金额计算结果为准。</w:t>
      </w:r>
    </w:p>
    <w:p w14:paraId="595A6152">
      <w:pPr>
        <w:keepNext w:val="0"/>
        <w:keepLines w:val="0"/>
        <w:pageBreakBefore w:val="0"/>
        <w:widowControl w:val="0"/>
        <w:numPr>
          <w:ilvl w:val="0"/>
          <w:numId w:val="0"/>
        </w:numPr>
        <w:spacing w:line="400" w:lineRule="exact"/>
        <w:ind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r>
        <w:rPr>
          <w:rFonts w:hint="eastAsia" w:ascii="宋体" w:hAnsi="宋体" w:eastAsia="宋体" w:cs="宋体"/>
          <w:color w:val="000000" w:themeColor="text1"/>
          <w:sz w:val="24"/>
          <w:lang w:val="en-US" w:eastAsia="zh-CN"/>
          <w14:textFill>
            <w14:solidFill>
              <w14:schemeClr w14:val="tx1"/>
            </w14:solidFill>
          </w14:textFill>
        </w:rPr>
        <w:t>。</w:t>
      </w:r>
    </w:p>
    <w:p w14:paraId="0450C280">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评委会将允许修正投标文件中不构成重大偏离的、微小的、非正规的、不一致的或不规则的地方，但这些修改不能影响任何投标人相应的名次排列。</w:t>
      </w:r>
    </w:p>
    <w:p w14:paraId="1FB1624A">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启动异常低价投标（响应）审查的情形和要求</w:t>
      </w:r>
    </w:p>
    <w:p w14:paraId="11DB14A0">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根据</w:t>
      </w:r>
      <w:r>
        <w:rPr>
          <w:rFonts w:ascii="宋体" w:hAnsi="宋体" w:eastAsia="宋体" w:cs="宋体"/>
          <w:color w:val="000000" w:themeColor="text1"/>
          <w:sz w:val="24"/>
          <w:szCs w:val="24"/>
          <w14:textFill>
            <w14:solidFill>
              <w14:schemeClr w14:val="tx1"/>
            </w14:solidFill>
          </w14:textFill>
        </w:rPr>
        <w:t>财库〔2026</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〕2号《</w:t>
      </w:r>
      <w:r>
        <w:rPr>
          <w:rFonts w:ascii="宋体" w:hAnsi="宋体" w:eastAsia="宋体" w:cs="宋体"/>
          <w:color w:val="000000" w:themeColor="text1"/>
          <w:sz w:val="24"/>
          <w:szCs w:val="24"/>
          <w14:textFill>
            <w14:solidFill>
              <w14:schemeClr w14:val="tx1"/>
            </w14:solidFill>
          </w14:textFill>
        </w:rPr>
        <w:t>财政部关于推动解决政府采购异常低价问题的通知</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r>
        <w:rPr>
          <w:rFonts w:ascii="Times New Roman" w:hAnsi="Times New Roman"/>
          <w:color w:val="000000" w:themeColor="text1"/>
          <w:spacing w:val="7"/>
          <w:sz w:val="24"/>
          <w:szCs w:val="24"/>
          <w:highlight w:val="white"/>
          <w14:textFill>
            <w14:solidFill>
              <w14:schemeClr w14:val="tx1"/>
            </w14:solidFill>
          </w14:textFill>
        </w:rPr>
        <w:t>评审过程中出现下列情形之一的</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，评审委员会应当启动异常低价投标（响应）审查程序：</w:t>
      </w:r>
    </w:p>
    <w:p w14:paraId="14D50B47">
      <w:pPr>
        <w:widowControl w:val="0"/>
        <w:numPr>
          <w:ilvl w:val="1"/>
          <w:numId w:val="0"/>
        </w:numPr>
        <w:spacing w:line="400" w:lineRule="exact"/>
        <w:ind w:left="0" w:firstLine="508"/>
        <w:jc w:val="left"/>
        <w:rPr>
          <w:rFonts w:hint="eastAsia" w:ascii="宋体" w:hAnsi="宋体" w:eastAsia="宋体" w:cs="宋体"/>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lang w:val="en-US" w:eastAsia="zh-CN" w:bidi="ar-SA"/>
          <w14:textFill>
            <w14:solidFill>
              <w14:schemeClr w14:val="tx1"/>
            </w14:solidFill>
          </w14:textFill>
        </w:rPr>
        <w:t>1.投标（响应）报价低于全部通过符合性审查供应商投标（响应）报价平均50%的，即投标（响应）报价&lt;全部通过符合性审查供应商投标（响应）报价平均值×50%；</w:t>
      </w:r>
    </w:p>
    <w:p w14:paraId="2E0AF93D">
      <w:pPr>
        <w:widowControl w:val="0"/>
        <w:numPr>
          <w:ilvl w:val="1"/>
          <w:numId w:val="0"/>
        </w:numPr>
        <w:spacing w:line="400" w:lineRule="exact"/>
        <w:ind w:left="0" w:firstLine="508"/>
        <w:jc w:val="left"/>
        <w:rPr>
          <w:rFonts w:hint="eastAsia" w:ascii="宋体" w:hAnsi="宋体" w:eastAsia="宋体" w:cs="宋体"/>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lang w:val="en-US" w:eastAsia="zh-CN" w:bidi="ar-SA"/>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123E9E7C">
      <w:pPr>
        <w:widowControl w:val="0"/>
        <w:numPr>
          <w:ilvl w:val="1"/>
          <w:numId w:val="0"/>
        </w:numPr>
        <w:spacing w:line="400" w:lineRule="exact"/>
        <w:ind w:left="0" w:firstLine="508"/>
        <w:jc w:val="left"/>
        <w:rPr>
          <w:rFonts w:hint="eastAsia" w:ascii="宋体" w:hAnsi="宋体" w:eastAsia="宋体" w:cs="宋体"/>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lang w:val="en-US" w:eastAsia="zh-CN" w:bidi="ar-SA"/>
          <w14:textFill>
            <w14:solidFill>
              <w14:schemeClr w14:val="tx1"/>
            </w14:solidFill>
          </w14:textFill>
        </w:rPr>
        <w:t>3.投标（响应）报价低于采购项目最高限价45%的，即投标（响应）报价&lt;采购项目最高限价×45%；</w:t>
      </w:r>
    </w:p>
    <w:p w14:paraId="27B37EC0">
      <w:pPr>
        <w:widowControl w:val="0"/>
        <w:numPr>
          <w:ilvl w:val="1"/>
          <w:numId w:val="0"/>
        </w:numPr>
        <w:spacing w:line="400" w:lineRule="exact"/>
        <w:ind w:left="0" w:firstLine="508"/>
        <w:jc w:val="left"/>
        <w:rPr>
          <w:rFonts w:hint="eastAsia" w:ascii="宋体" w:hAnsi="宋体" w:eastAsia="宋体" w:cs="宋体"/>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lang w:val="en-US" w:eastAsia="zh-CN" w:bidi="ar-SA"/>
          <w14:textFill>
            <w14:solidFill>
              <w14:schemeClr w14:val="tx1"/>
            </w14:solidFill>
          </w14:textFill>
        </w:rPr>
        <w:t>4.评审委员会基于专业判断，认为供应商报价过低，有可能影响产品质量或者不能诚信履约的其他情形。</w:t>
      </w:r>
    </w:p>
    <w:p w14:paraId="4F41E567">
      <w:pPr>
        <w:widowControl w:val="0"/>
        <w:numPr>
          <w:ilvl w:val="1"/>
          <w:numId w:val="0"/>
        </w:numPr>
        <w:spacing w:line="400" w:lineRule="exact"/>
        <w:ind w:left="0" w:firstLine="508"/>
        <w:jc w:val="left"/>
        <w:rPr>
          <w:rFonts w:hint="eastAsia" w:ascii="宋体" w:hAnsi="宋体" w:eastAsia="宋体" w:cs="宋体"/>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lang w:val="en-US" w:eastAsia="zh-CN" w:bidi="ar-SA"/>
          <w14:textFill>
            <w14:solidFill>
              <w14:schemeClr w14:val="tx1"/>
            </w14:solidFill>
          </w14:textFill>
        </w:rPr>
        <w:t>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7528931">
      <w:pPr>
        <w:widowControl w:val="0"/>
        <w:numPr>
          <w:ilvl w:val="1"/>
          <w:numId w:val="0"/>
        </w:numPr>
        <w:spacing w:line="400" w:lineRule="exact"/>
        <w:ind w:left="0" w:firstLine="508"/>
        <w:jc w:val="left"/>
        <w:rPr>
          <w:rFonts w:hint="eastAsia" w:ascii="宋体" w:hAnsi="宋体" w:eastAsia="宋体" w:cs="宋体"/>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lang w:val="en-US" w:eastAsia="zh-CN" w:bidi="ar-SA"/>
          <w14:textFill>
            <w14:solidFill>
              <w14:schemeClr w14:val="tx1"/>
            </w14:solidFill>
          </w14:textFill>
        </w:rPr>
        <w:t>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2EA4DFA">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在评审报告中进行记录。</w:t>
      </w:r>
    </w:p>
    <w:p w14:paraId="3B0EBB42">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123" w:name="_Toc10736"/>
      <w:r>
        <w:rPr>
          <w:rFonts w:hint="eastAsia" w:ascii="宋体" w:hAnsi="宋体" w:eastAsia="宋体" w:cs="宋体"/>
          <w:b/>
          <w:bCs/>
          <w:color w:val="000000" w:themeColor="text1"/>
          <w:sz w:val="24"/>
          <w:szCs w:val="24"/>
          <w14:textFill>
            <w14:solidFill>
              <w14:schemeClr w14:val="tx1"/>
            </w14:solidFill>
          </w14:textFill>
        </w:rPr>
        <w:t>无效投标条款和废标条款</w:t>
      </w:r>
      <w:bookmarkEnd w:id="123"/>
    </w:p>
    <w:p w14:paraId="2C8A418E">
      <w:pPr>
        <w:keepNext w:val="0"/>
        <w:keepLines w:val="0"/>
        <w:pageBreakBefore w:val="0"/>
        <w:widowControl w:val="0"/>
        <w:numPr>
          <w:ilvl w:val="1"/>
          <w:numId w:val="7"/>
        </w:numPr>
        <w:spacing w:line="400" w:lineRule="exact"/>
        <w:ind w:firstLine="510"/>
        <w:jc w:val="lef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无效投标条款</w:t>
      </w:r>
    </w:p>
    <w:p w14:paraId="4CDD0497">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投标人未按照招标文件要求上传电子投标文件的；</w:t>
      </w:r>
    </w:p>
    <w:p w14:paraId="0269CE94">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投标人在规定时间内不解密投标文件或未成功解密投标文件的（因系统原因导致的除外)；</w:t>
      </w:r>
    </w:p>
    <w:p w14:paraId="0C180CAD">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投标文件中没有《开标一览表》或《开标一览表》未加盖投标人公章的； </w:t>
      </w:r>
    </w:p>
    <w:p w14:paraId="14435E6D">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投标文件中任何有选择的报价；</w:t>
      </w:r>
    </w:p>
    <w:p w14:paraId="202EFC3C">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投标文件报价出现前后不一致的，按招标文件规定修正后投标人不确认的； </w:t>
      </w:r>
    </w:p>
    <w:p w14:paraId="5876E3EE">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不同投标人的投标文件由同一单位或者个人编制； </w:t>
      </w:r>
    </w:p>
    <w:p w14:paraId="05BD9923">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不同投标人委托同一单位或者个人办理投标事宜； </w:t>
      </w:r>
    </w:p>
    <w:p w14:paraId="149D207E">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不同投标人的投标文件载明的项目管理成员或者联系人员为同一人；</w:t>
      </w:r>
    </w:p>
    <w:p w14:paraId="2931B14D">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不同投标人的投标文件异常一致或者投标报价呈规律性差异；</w:t>
      </w:r>
    </w:p>
    <w:p w14:paraId="44A1B37E">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不同投标人的投标文件制作机器码（包括但不限于IP地址、MAC地址、标书制作工具客户端标识码等）一致的；</w:t>
      </w:r>
    </w:p>
    <w:p w14:paraId="74C1A361">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14:paraId="248E58E8">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凡“节能产品政府采购品目清单”中以★标注的政府强制采购产品，投标文件中未提供国家确定的认证机构出具的、处于有效期之内的节能产品认证证书的（若证书有附件（附录）的，附件（附录）须随证书一起提供)；</w:t>
      </w:r>
    </w:p>
    <w:p w14:paraId="3C8603FE">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投标人</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被列入失信被执行人名单、重大税收违法案件当事人名单、政府采购严重违法失信行为记录名单以及其他不符合《中华人民共和国政府采购法》第二十二条规定条件的信用记录的；</w:t>
      </w:r>
    </w:p>
    <w:p w14:paraId="248A42D6">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不同</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投标人</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的单位负责人为同一人或者存在直接控股、管理关系的； </w:t>
      </w:r>
    </w:p>
    <w:p w14:paraId="18BAEF70">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为采购项目提供整体设计、规范编制或者项目管理、监理、检测等服务的；</w:t>
      </w:r>
    </w:p>
    <w:p w14:paraId="1D16156B">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资格证明文件中要求加盖公章而未加盖公章的； </w:t>
      </w:r>
    </w:p>
    <w:p w14:paraId="391E6C69">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投标文件未按招标文件要求签署、盖章的； </w:t>
      </w:r>
    </w:p>
    <w:p w14:paraId="4635ACCC">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不具备招标文件中规定的资格要求或未按招标文件规定的要求提供资格证明文件的或未通过符合性审查的； </w:t>
      </w:r>
    </w:p>
    <w:p w14:paraId="17BE8615">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报价超过招标文件中规定的预算金额或者最高限价的； </w:t>
      </w:r>
    </w:p>
    <w:p w14:paraId="1F353F47">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投标文件含有采购人不能接受的附加条件的； </w:t>
      </w:r>
    </w:p>
    <w:p w14:paraId="6398A833">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不响应招标文件中规定的实质性要求的（本招标文件中斜体且有下划线部分为实质性要求）； </w:t>
      </w:r>
    </w:p>
    <w:p w14:paraId="6F8A581F">
      <w:pPr>
        <w:keepNext w:val="0"/>
        <w:keepLines w:val="0"/>
        <w:pageBreakBefore w:val="0"/>
        <w:widowControl w:val="0"/>
        <w:numPr>
          <w:ilvl w:val="2"/>
          <w:numId w:val="7"/>
        </w:numPr>
        <w:spacing w:line="400" w:lineRule="exact"/>
        <w:ind w:left="0" w:firstLine="508"/>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法律、法规和采购文件规定的其他无效情形; </w:t>
      </w:r>
    </w:p>
    <w:p w14:paraId="6DF7023C">
      <w:pPr>
        <w:keepNext w:val="0"/>
        <w:keepLines w:val="0"/>
        <w:pageBreakBefore w:val="0"/>
        <w:widowControl w:val="0"/>
        <w:numPr>
          <w:ilvl w:val="1"/>
          <w:numId w:val="7"/>
        </w:numPr>
        <w:spacing w:line="400" w:lineRule="exact"/>
        <w:ind w:firstLine="510"/>
        <w:jc w:val="left"/>
        <w:rPr>
          <w:rFonts w:hint="eastAsia" w:ascii="宋体" w:hAnsi="宋体" w:eastAsia="宋体" w:cs="宋体"/>
          <w:b/>
          <w:bCs/>
          <w:color w:val="000000" w:themeColor="text1"/>
          <w:spacing w:val="7"/>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废标条款</w:t>
      </w:r>
    </w:p>
    <w:p w14:paraId="5F604C45">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符合专业条件的供应商或者对招标文件作实质响应的供应商不足三家的；</w:t>
      </w:r>
    </w:p>
    <w:p w14:paraId="711CB447">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出现影响采购公正的违法、违规行为的；</w:t>
      </w:r>
    </w:p>
    <w:p w14:paraId="4BD81689">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投标人的报价均超过了采购预算，采购人不能支付的；</w:t>
      </w:r>
    </w:p>
    <w:p w14:paraId="0345DC43">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因重大变故，采购任务取消的。</w:t>
      </w:r>
    </w:p>
    <w:p w14:paraId="62F879F1">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因苏采云系统系统故障原因造成开标不成功的。</w:t>
      </w:r>
    </w:p>
    <w:p w14:paraId="46807DEC">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投标截止时间结束后参加投标的供应商不足三家的处理：</w:t>
      </w:r>
    </w:p>
    <w:p w14:paraId="37E81ED2">
      <w:pPr>
        <w:keepNext w:val="0"/>
        <w:keepLines w:val="0"/>
        <w:pageBreakBefore w:val="0"/>
        <w:widowControl w:val="0"/>
        <w:numPr>
          <w:ilvl w:val="2"/>
          <w:numId w:val="7"/>
        </w:numPr>
        <w:spacing w:line="400" w:lineRule="exact"/>
        <w:ind w:left="0" w:firstLine="508"/>
        <w:jc w:val="left"/>
        <w:rPr>
          <w:rFonts w:hint="eastAsia" w:ascii="宋体" w:hAnsi="宋体" w:eastAsia="宋体" w:cs="宋体"/>
          <w:color w:val="000000" w:themeColor="text1"/>
          <w:spacing w:val="7"/>
          <w:highlight w:val="none"/>
          <w:lang w:eastAsia="zh-CN"/>
          <w14:textFill>
            <w14:solidFill>
              <w14:schemeClr w14:val="tx1"/>
            </w14:solidFill>
          </w14:textFill>
        </w:rPr>
      </w:pPr>
      <w:r>
        <w:rPr>
          <w:rFonts w:hint="eastAsia" w:ascii="宋体" w:hAnsi="宋体" w:eastAsia="宋体" w:cs="宋体"/>
          <w:color w:val="000000" w:themeColor="text1"/>
          <w:spacing w:val="7"/>
          <w:sz w:val="24"/>
          <w:szCs w:val="32"/>
          <w:highlight w:val="none"/>
          <w14:textFill>
            <w14:solidFill>
              <w14:schemeClr w14:val="tx1"/>
            </w14:solidFill>
          </w14:textFill>
        </w:rPr>
        <w:t>如出现投标截止时间结束后参加投标的供应商或者在评标期间对招标文件做出实质响应的供应商不足三家情况</w:t>
      </w:r>
      <w:bookmarkStart w:id="124" w:name="_Toc256000007"/>
      <w:bookmarkStart w:id="125" w:name="_Toc35244873"/>
      <w:bookmarkStart w:id="126" w:name="_Toc54119651"/>
      <w:r>
        <w:rPr>
          <w:rFonts w:hint="eastAsia" w:ascii="宋体" w:hAnsi="宋体" w:cs="宋体"/>
          <w:color w:val="000000" w:themeColor="text1"/>
          <w:spacing w:val="7"/>
          <w:sz w:val="24"/>
          <w:szCs w:val="32"/>
          <w:highlight w:val="none"/>
          <w:lang w:eastAsia="zh-CN"/>
          <w14:textFill>
            <w14:solidFill>
              <w14:schemeClr w14:val="tx1"/>
            </w14:solidFill>
          </w14:textFill>
        </w:rPr>
        <w:t>，</w:t>
      </w:r>
      <w:r>
        <w:rPr>
          <w:rStyle w:val="195"/>
          <w:rFonts w:ascii="宋体" w:hAnsi="宋体" w:eastAsia="宋体" w:cs="宋体"/>
          <w:b w:val="0"/>
          <w:color w:val="000000" w:themeColor="text1"/>
          <w:spacing w:val="7"/>
          <w:sz w:val="24"/>
          <w:highlight w:val="none"/>
          <w14:textFill>
            <w14:solidFill>
              <w14:schemeClr w14:val="tx1"/>
            </w14:solidFill>
          </w14:textFill>
        </w:rPr>
        <w:t>按财政部第87号令第四十三条的规定执行</w:t>
      </w:r>
      <w:r>
        <w:rPr>
          <w:rFonts w:hint="eastAsia" w:ascii="宋体" w:hAnsi="宋体" w:eastAsia="宋体" w:cs="宋体"/>
          <w:color w:val="000000" w:themeColor="text1"/>
          <w:spacing w:val="7"/>
          <w:sz w:val="24"/>
          <w:szCs w:val="32"/>
          <w:highlight w:val="none"/>
          <w:lang w:eastAsia="zh-CN"/>
          <w14:textFill>
            <w14:solidFill>
              <w14:schemeClr w14:val="tx1"/>
            </w14:solidFill>
          </w14:textFill>
        </w:rPr>
        <w:t>。</w:t>
      </w:r>
    </w:p>
    <w:p w14:paraId="6A89EF10">
      <w:pPr>
        <w:keepNext w:val="0"/>
        <w:keepLines w:val="0"/>
        <w:pageBreakBefore w:val="0"/>
        <w:widowControl w:val="0"/>
        <w:numPr>
          <w:ilvl w:val="1"/>
          <w:numId w:val="6"/>
        </w:numPr>
        <w:spacing w:line="400" w:lineRule="exact"/>
        <w:ind w:left="0" w:firstLine="0"/>
        <w:jc w:val="left"/>
        <w:outlineLvl w:val="1"/>
        <w:rPr>
          <w:rStyle w:val="224"/>
          <w:rFonts w:hint="eastAsia" w:ascii="宋体" w:hAnsi="宋体" w:eastAsia="宋体" w:cs="宋体"/>
          <w:b/>
          <w:bCs w:val="0"/>
          <w:color w:val="000000" w:themeColor="text1"/>
          <w:sz w:val="24"/>
          <w:szCs w:val="24"/>
          <w14:textFill>
            <w14:solidFill>
              <w14:schemeClr w14:val="tx1"/>
            </w14:solidFill>
          </w14:textFill>
        </w:rPr>
      </w:pPr>
      <w:bookmarkStart w:id="127" w:name="_Toc4706"/>
      <w:bookmarkStart w:id="128" w:name="_Toc24282"/>
      <w:bookmarkStart w:id="129" w:name="_Toc23197"/>
      <w:r>
        <w:rPr>
          <w:rStyle w:val="224"/>
          <w:rFonts w:hint="eastAsia" w:ascii="宋体" w:hAnsi="宋体" w:eastAsia="宋体" w:cs="宋体"/>
          <w:b/>
          <w:bCs w:val="0"/>
          <w:color w:val="000000" w:themeColor="text1"/>
          <w:sz w:val="24"/>
          <w:szCs w:val="24"/>
          <w14:textFill>
            <w14:solidFill>
              <w14:schemeClr w14:val="tx1"/>
            </w14:solidFill>
          </w14:textFill>
        </w:rPr>
        <w:t>定标</w:t>
      </w:r>
      <w:bookmarkEnd w:id="124"/>
      <w:bookmarkEnd w:id="125"/>
      <w:bookmarkEnd w:id="126"/>
      <w:bookmarkEnd w:id="127"/>
      <w:bookmarkEnd w:id="128"/>
      <w:bookmarkEnd w:id="129"/>
    </w:p>
    <w:p w14:paraId="11EB614B">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130" w:name="_Toc19094"/>
      <w:r>
        <w:rPr>
          <w:rFonts w:hint="eastAsia" w:ascii="宋体" w:hAnsi="宋体" w:eastAsia="宋体" w:cs="宋体"/>
          <w:b/>
          <w:bCs/>
          <w:color w:val="000000" w:themeColor="text1"/>
          <w:sz w:val="24"/>
          <w:szCs w:val="24"/>
          <w14:textFill>
            <w14:solidFill>
              <w14:schemeClr w14:val="tx1"/>
            </w14:solidFill>
          </w14:textFill>
        </w:rPr>
        <w:t>确定中标单位</w:t>
      </w:r>
      <w:bookmarkEnd w:id="130"/>
    </w:p>
    <w:p w14:paraId="6AC7F3E7">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评委会根据本招标文件规定评标办法与评标标准向采购人推荐出3名中标候选人。</w:t>
      </w:r>
    </w:p>
    <w:p w14:paraId="5FAA5363">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采购人应根据评委会推荐的中标候选人确定中标人。</w:t>
      </w:r>
    </w:p>
    <w:p w14:paraId="13313025">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自中标人确定之日起2个工作日内，中标结果将在省级以上财政部门指定的媒体上进行公告，公告期限为1个工作日。</w:t>
      </w:r>
    </w:p>
    <w:p w14:paraId="6AC2F9F8">
      <w:pPr>
        <w:keepNext w:val="0"/>
        <w:keepLines w:val="0"/>
        <w:pageBreakBefore w:val="0"/>
        <w:widowControl w:val="0"/>
        <w:numPr>
          <w:ilvl w:val="1"/>
          <w:numId w:val="7"/>
        </w:numPr>
        <w:spacing w:line="400" w:lineRule="exact"/>
        <w:ind w:firstLine="508"/>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若有充分证据证明，中标人出现下列情况之一的，一经查实，</w:t>
      </w:r>
      <w:r>
        <w:rPr>
          <w:rFonts w:hint="eastAsia" w:ascii="宋体" w:hAnsi="宋体"/>
          <w:color w:val="000000" w:themeColor="text1"/>
          <w:sz w:val="24"/>
          <w:highlight w:val="none"/>
          <w14:textFill>
            <w14:solidFill>
              <w14:schemeClr w14:val="tx1"/>
            </w14:solidFill>
          </w14:textFill>
        </w:rPr>
        <w:t>中标无效</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p>
    <w:p w14:paraId="7C04B517">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提供虚假材料谋取中标的；</w:t>
      </w:r>
    </w:p>
    <w:p w14:paraId="224D6C28">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采取不正当手段诋毁、排挤其他供应商的；</w:t>
      </w:r>
    </w:p>
    <w:p w14:paraId="3C71EF51">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与采购人、其他供应商或者采购代理机构恶意串通的</w:t>
      </w:r>
      <w:r>
        <w:rPr>
          <w:rFonts w:hint="eastAsia" w:ascii="宋体" w:hAnsi="宋体" w:eastAsia="宋体" w:cs="宋体"/>
          <w:color w:val="000000" w:themeColor="text1"/>
          <w:sz w:val="24"/>
          <w:lang w:val="en-US" w:eastAsia="zh-CN"/>
          <w14:textFill>
            <w14:solidFill>
              <w14:schemeClr w14:val="tx1"/>
            </w14:solidFill>
          </w14:textFill>
        </w:rPr>
        <w:t>；</w:t>
      </w:r>
    </w:p>
    <w:p w14:paraId="78FDE8DF">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向采购人、采购代理机构行贿或者提供其他不正当利益的</w:t>
      </w:r>
      <w:r>
        <w:rPr>
          <w:rFonts w:hint="eastAsia" w:ascii="宋体" w:hAnsi="宋体" w:eastAsia="宋体" w:cs="宋体"/>
          <w:color w:val="000000" w:themeColor="text1"/>
          <w:sz w:val="24"/>
          <w:lang w:val="en-US" w:eastAsia="zh-CN"/>
          <w14:textFill>
            <w14:solidFill>
              <w14:schemeClr w14:val="tx1"/>
            </w14:solidFill>
          </w14:textFill>
        </w:rPr>
        <w:t>；</w:t>
      </w:r>
    </w:p>
    <w:p w14:paraId="520C39AF">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在招标采购过程中与采购人进行协商谈判的</w:t>
      </w:r>
      <w:r>
        <w:rPr>
          <w:rFonts w:hint="eastAsia" w:ascii="宋体" w:hAnsi="宋体" w:eastAsia="宋体" w:cs="宋体"/>
          <w:color w:val="000000" w:themeColor="text1"/>
          <w:sz w:val="24"/>
          <w:lang w:val="en-US" w:eastAsia="zh-CN"/>
          <w14:textFill>
            <w14:solidFill>
              <w14:schemeClr w14:val="tx1"/>
            </w14:solidFill>
          </w14:textFill>
        </w:rPr>
        <w:t>；</w:t>
      </w:r>
    </w:p>
    <w:p w14:paraId="41D6799F">
      <w:pPr>
        <w:keepNext w:val="0"/>
        <w:keepLines w:val="0"/>
        <w:pageBreakBefore w:val="0"/>
        <w:widowControl w:val="0"/>
        <w:numPr>
          <w:ilvl w:val="0"/>
          <w:numId w:val="11"/>
        </w:numPr>
        <w:spacing w:line="400" w:lineRule="exact"/>
        <w:ind w:left="0" w:firstLine="48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向评标委员会行贿或者提供其他不正当利益</w:t>
      </w:r>
      <w:r>
        <w:rPr>
          <w:rFonts w:hint="eastAsia" w:ascii="宋体" w:hAnsi="宋体" w:eastAsia="宋体" w:cs="宋体"/>
          <w:color w:val="000000" w:themeColor="text1"/>
          <w:sz w:val="24"/>
          <w:lang w:val="en-US" w:eastAsia="zh-CN"/>
          <w14:textFill>
            <w14:solidFill>
              <w14:schemeClr w14:val="tx1"/>
            </w14:solidFill>
          </w14:textFill>
        </w:rPr>
        <w:t>；</w:t>
      </w:r>
    </w:p>
    <w:p w14:paraId="36D6F3E4">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31" w:name="_Toc3103"/>
      <w:r>
        <w:rPr>
          <w:rFonts w:hint="eastAsia" w:ascii="宋体" w:hAnsi="宋体" w:eastAsia="宋体" w:cs="宋体"/>
          <w:b/>
          <w:bCs/>
          <w:color w:val="000000" w:themeColor="text1"/>
          <w:sz w:val="24"/>
          <w:szCs w:val="24"/>
          <w:highlight w:val="none"/>
          <w14:textFill>
            <w14:solidFill>
              <w14:schemeClr w14:val="tx1"/>
            </w14:solidFill>
          </w14:textFill>
        </w:rPr>
        <w:t>质疑</w:t>
      </w:r>
      <w:bookmarkEnd w:id="131"/>
    </w:p>
    <w:p w14:paraId="2B05540A">
      <w:pPr>
        <w:keepNext w:val="0"/>
        <w:keepLines w:val="0"/>
        <w:pageBreakBefore w:val="0"/>
        <w:widowControl w:val="0"/>
        <w:numPr>
          <w:ilvl w:val="1"/>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质疑形式</w:t>
      </w:r>
    </w:p>
    <w:p w14:paraId="401B60EB">
      <w:pPr>
        <w:keepNext w:val="0"/>
        <w:keepLines w:val="0"/>
        <w:pageBreakBefore w:val="0"/>
        <w:widowControl w:val="0"/>
        <w:numPr>
          <w:ilvl w:val="2"/>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000000" w:themeColor="text1"/>
          <w:sz w:val="24"/>
          <w:szCs w:val="24"/>
          <w:highlight w:val="none"/>
          <w:lang w:eastAsia="zh-CN"/>
          <w14:textFill>
            <w14:solidFill>
              <w14:schemeClr w14:val="tx1"/>
            </w14:solidFill>
          </w14:textFill>
        </w:rPr>
        <w:t>苏州润禹工程咨询管理有限公司</w:t>
      </w:r>
      <w:r>
        <w:rPr>
          <w:rFonts w:hint="eastAsia" w:ascii="宋体" w:hAnsi="宋体" w:eastAsia="宋体" w:cs="宋体"/>
          <w:color w:val="000000" w:themeColor="text1"/>
          <w:sz w:val="24"/>
          <w:szCs w:val="24"/>
          <w:highlight w:val="none"/>
          <w14:textFill>
            <w14:solidFill>
              <w14:schemeClr w14:val="tx1"/>
            </w14:solidFill>
          </w14:textFill>
        </w:rPr>
        <w:t>提出）。非书面形式、七个工作日之外提交的质疑将不予受理</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11019CA6">
      <w:pPr>
        <w:keepNext w:val="0"/>
        <w:keepLines w:val="0"/>
        <w:pageBreakBefore w:val="0"/>
        <w:widowControl w:val="0"/>
        <w:numPr>
          <w:ilvl w:val="2"/>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质疑必须按《政府采购法》、《政府采购法实施条例》及财政部94号令的相关规定提交，未按上述要求提交的质疑函</w:t>
      </w:r>
      <w:r>
        <w:rPr>
          <w:rFonts w:hint="eastAsia" w:ascii="宋体" w:hAnsi="宋体" w:cs="宋体"/>
          <w:b w:val="0"/>
          <w:bCs w:val="0"/>
          <w:color w:val="000000" w:themeColor="text1"/>
          <w:sz w:val="24"/>
          <w:szCs w:val="24"/>
          <w:lang w:eastAsia="zh-CN"/>
          <w14:textFill>
            <w14:solidFill>
              <w14:schemeClr w14:val="tx1"/>
            </w14:solidFill>
          </w14:textFill>
        </w:rPr>
        <w:t>苏州润禹工程咨询管理有限公司</w:t>
      </w:r>
      <w:r>
        <w:rPr>
          <w:rFonts w:hint="eastAsia" w:ascii="宋体" w:hAnsi="宋体" w:eastAsia="宋体" w:cs="宋体"/>
          <w:b w:val="0"/>
          <w:bCs w:val="0"/>
          <w:color w:val="000000" w:themeColor="text1"/>
          <w:sz w:val="24"/>
          <w:szCs w:val="24"/>
          <w14:textFill>
            <w14:solidFill>
              <w14:schemeClr w14:val="tx1"/>
            </w14:solidFill>
          </w14:textFill>
        </w:rPr>
        <w:t>有权不予受理。</w:t>
      </w:r>
    </w:p>
    <w:p w14:paraId="0F9566A0">
      <w:pPr>
        <w:keepNext w:val="0"/>
        <w:keepLines w:val="0"/>
        <w:pageBreakBefore w:val="0"/>
        <w:widowControl w:val="0"/>
        <w:numPr>
          <w:ilvl w:val="2"/>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质疑函应当包括下列内容：</w:t>
      </w:r>
    </w:p>
    <w:p w14:paraId="2F31703A">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29.1.3.1供应商的姓名或者名称、地址、邮编、联系人及联系电话；</w:t>
      </w:r>
    </w:p>
    <w:p w14:paraId="4F79A798">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29.1.3.2质疑项目的名称、编号；</w:t>
      </w:r>
    </w:p>
    <w:p w14:paraId="62CD853E">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29.1.3.3具体、明确的质疑事项和与质疑事项相关的请求；</w:t>
      </w:r>
    </w:p>
    <w:p w14:paraId="20B43057">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29.1.3.4事实依据；</w:t>
      </w:r>
    </w:p>
    <w:p w14:paraId="02F0B254">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29.1.3.5必要的法律依据；</w:t>
      </w:r>
    </w:p>
    <w:p w14:paraId="5B870C7A">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29.1.3.6提出质疑的日期。</w:t>
      </w:r>
    </w:p>
    <w:p w14:paraId="0291EB94">
      <w:pPr>
        <w:keepNext w:val="0"/>
        <w:keepLines w:val="0"/>
        <w:pageBreakBefore w:val="0"/>
        <w:widowControl w:val="0"/>
        <w:numPr>
          <w:ilvl w:val="2"/>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质疑函应当由法定代表人、主要负责人，或者其授权代表签字或者盖章，并加盖公章。匿名提交的质疑将不予受理。</w:t>
      </w:r>
    </w:p>
    <w:p w14:paraId="659103D1">
      <w:pPr>
        <w:keepNext w:val="0"/>
        <w:keepLines w:val="0"/>
        <w:pageBreakBefore w:val="0"/>
        <w:widowControl w:val="0"/>
        <w:numPr>
          <w:ilvl w:val="2"/>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质疑的送达方式</w:t>
      </w:r>
    </w:p>
    <w:p w14:paraId="6A0BB9DD">
      <w:pPr>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29.1.5.1质疑函应采用邮寄送达或直接送达的方式递交，采用其他方式送达（含传真、电子邮件等）的，</w:t>
      </w:r>
      <w:r>
        <w:rPr>
          <w:rFonts w:hint="eastAsia" w:ascii="宋体" w:hAnsi="宋体" w:cs="宋体"/>
          <w:color w:val="000000" w:themeColor="text1"/>
          <w:sz w:val="24"/>
          <w:szCs w:val="24"/>
          <w:highlight w:val="none"/>
          <w:lang w:eastAsia="zh-CN"/>
          <w14:textFill>
            <w14:solidFill>
              <w14:schemeClr w14:val="tx1"/>
            </w14:solidFill>
          </w14:textFill>
        </w:rPr>
        <w:t>苏州润禹工程咨询管理有限公司</w:t>
      </w:r>
      <w:r>
        <w:rPr>
          <w:rFonts w:hint="eastAsia" w:ascii="宋体" w:hAnsi="宋体" w:eastAsia="宋体" w:cs="宋体"/>
          <w:color w:val="000000" w:themeColor="text1"/>
          <w:sz w:val="24"/>
          <w:szCs w:val="24"/>
          <w:highlight w:val="none"/>
          <w14:textFill>
            <w14:solidFill>
              <w14:schemeClr w14:val="tx1"/>
            </w14:solidFill>
          </w14:textFill>
        </w:rPr>
        <w:t>有权不予受理。</w:t>
      </w:r>
    </w:p>
    <w:p w14:paraId="74BAB4ED">
      <w:pPr>
        <w:keepNext w:val="0"/>
        <w:keepLines w:val="0"/>
        <w:pageBreakBefore w:val="0"/>
        <w:widowControl w:val="0"/>
        <w:numPr>
          <w:ilvl w:val="1"/>
          <w:numId w:val="7"/>
        </w:numPr>
        <w:spacing w:line="400" w:lineRule="exact"/>
        <w:ind w:firstLine="480"/>
        <w:jc w:val="lef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特别提示</w:t>
      </w:r>
    </w:p>
    <w:p w14:paraId="3D66389F">
      <w:pPr>
        <w:pageBreakBefore w:val="0"/>
        <w:spacing w:line="440" w:lineRule="exact"/>
        <w:ind w:firstLine="48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因此凡是对招标文件提出质疑的供应商，必须是依法获取招标文件，请将合法获取招标文件的证明材料（即《投标供应商确认函》）与质疑函一起递交，否则不予受理。</w:t>
      </w:r>
    </w:p>
    <w:p w14:paraId="1D6832B4">
      <w:pPr>
        <w:pageBreakBefore w:val="0"/>
        <w:spacing w:line="44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.2供应商在法定质疑期内应一次性提出针对同一采购程序环节的质疑。</w:t>
      </w:r>
    </w:p>
    <w:p w14:paraId="24F8B971">
      <w:pPr>
        <w:pageBreakBefore w:val="0"/>
        <w:spacing w:line="440" w:lineRule="exact"/>
        <w:ind w:firstLine="240"/>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29.</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.3供应商提出质疑必须有理、有据，不得恶意质疑或提交虚假质疑。否则，一经查实，采购人或</w:t>
      </w:r>
      <w:r>
        <w:rPr>
          <w:rFonts w:hint="eastAsia" w:ascii="宋体" w:hAnsi="宋体" w:cs="宋体"/>
          <w:color w:val="000000" w:themeColor="text1"/>
          <w:sz w:val="24"/>
          <w:szCs w:val="24"/>
          <w:highlight w:val="none"/>
          <w:lang w:eastAsia="zh-CN"/>
          <w14:textFill>
            <w14:solidFill>
              <w14:schemeClr w14:val="tx1"/>
            </w14:solidFill>
          </w14:textFill>
        </w:rPr>
        <w:t>苏州润禹工程咨询管理有限公司</w:t>
      </w:r>
      <w:r>
        <w:rPr>
          <w:rFonts w:hint="eastAsia" w:ascii="宋体" w:hAnsi="宋体" w:eastAsia="宋体" w:cs="宋体"/>
          <w:color w:val="000000" w:themeColor="text1"/>
          <w:sz w:val="24"/>
          <w:szCs w:val="24"/>
          <w:highlight w:val="none"/>
          <w14:textFill>
            <w14:solidFill>
              <w14:schemeClr w14:val="tx1"/>
            </w14:solidFill>
          </w14:textFill>
        </w:rPr>
        <w:t>有权依据政府采购的有关规定，报请政府采购监管部门对该投标人进行相应的行政处罚。</w:t>
      </w:r>
    </w:p>
    <w:p w14:paraId="25798282">
      <w:pPr>
        <w:keepNext w:val="0"/>
        <w:keepLines w:val="0"/>
        <w:pageBreakBefore w:val="0"/>
        <w:widowControl w:val="0"/>
        <w:numPr>
          <w:ilvl w:val="1"/>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其他</w:t>
      </w:r>
    </w:p>
    <w:p w14:paraId="144989F2">
      <w:pPr>
        <w:keepNext w:val="0"/>
        <w:keepLines w:val="0"/>
        <w:pageBreakBefore w:val="0"/>
        <w:widowControl w:val="0"/>
        <w:numPr>
          <w:ilvl w:val="2"/>
          <w:numId w:val="7"/>
        </w:numPr>
        <w:spacing w:line="400" w:lineRule="exact"/>
        <w:ind w:firstLine="48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采购人或</w:t>
      </w:r>
      <w:r>
        <w:rPr>
          <w:rFonts w:hint="eastAsia" w:ascii="宋体" w:hAnsi="宋体" w:cs="宋体"/>
          <w:b w:val="0"/>
          <w:bCs w:val="0"/>
          <w:color w:val="000000" w:themeColor="text1"/>
          <w:sz w:val="24"/>
          <w:szCs w:val="24"/>
          <w:lang w:eastAsia="zh-CN"/>
          <w14:textFill>
            <w14:solidFill>
              <w14:schemeClr w14:val="tx1"/>
            </w14:solidFill>
          </w14:textFill>
        </w:rPr>
        <w:t>苏州润禹工程咨询管理有限公司</w:t>
      </w:r>
      <w:r>
        <w:rPr>
          <w:rFonts w:hint="eastAsia" w:ascii="宋体" w:hAnsi="宋体" w:eastAsia="宋体" w:cs="宋体"/>
          <w:b w:val="0"/>
          <w:bCs w:val="0"/>
          <w:color w:val="000000" w:themeColor="text1"/>
          <w:sz w:val="24"/>
          <w:szCs w:val="24"/>
          <w14:textFill>
            <w14:solidFill>
              <w14:schemeClr w14:val="tx1"/>
            </w14:solidFill>
          </w14:textFill>
        </w:rPr>
        <w:t>将在收到供应商的质疑后七个工作日内作出答复，答复的内容不涉及商业秘密。</w:t>
      </w:r>
    </w:p>
    <w:p w14:paraId="6D04775A">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132" w:name="_Toc3291"/>
      <w:r>
        <w:rPr>
          <w:rFonts w:hint="eastAsia" w:ascii="宋体" w:hAnsi="宋体" w:eastAsia="宋体" w:cs="宋体"/>
          <w:b/>
          <w:bCs/>
          <w:color w:val="000000" w:themeColor="text1"/>
          <w:sz w:val="24"/>
          <w:szCs w:val="24"/>
          <w14:textFill>
            <w14:solidFill>
              <w14:schemeClr w14:val="tx1"/>
            </w14:solidFill>
          </w14:textFill>
        </w:rPr>
        <w:t>中标通知书</w:t>
      </w:r>
      <w:bookmarkEnd w:id="132"/>
    </w:p>
    <w:p w14:paraId="4693F9C7">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在中标结果确定后2个工作日内，代理机构向中标供应商发出中标通知书。</w:t>
      </w:r>
      <w:r>
        <w:rPr>
          <w:rFonts w:hint="eastAsia" w:ascii="宋体" w:hAnsi="宋体" w:eastAsia="宋体" w:cs="宋体"/>
          <w:color w:val="000000" w:themeColor="text1"/>
          <w:sz w:val="24"/>
          <w:szCs w:val="24"/>
          <w14:textFill>
            <w14:solidFill>
              <w14:schemeClr w14:val="tx1"/>
            </w14:solidFill>
          </w14:textFill>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7ACCD0E">
      <w:pPr>
        <w:keepNext w:val="0"/>
        <w:keepLines w:val="0"/>
        <w:pageBreakBefore w:val="0"/>
        <w:widowControl w:val="0"/>
        <w:numPr>
          <w:ilvl w:val="1"/>
          <w:numId w:val="7"/>
        </w:numPr>
        <w:spacing w:line="400" w:lineRule="exact"/>
        <w:ind w:firstLine="508"/>
        <w:jc w:val="left"/>
        <w:rPr>
          <w:rFonts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中标通知书将是合同的一个组成部分。</w:t>
      </w:r>
      <w:r>
        <w:rPr>
          <w:rFonts w:hint="eastAsia" w:ascii="宋体" w:hAnsi="宋体" w:eastAsia="宋体" w:cs="宋体"/>
          <w:b w:val="0"/>
          <w:bCs w:val="0"/>
          <w:color w:val="000000" w:themeColor="text1"/>
          <w:sz w:val="24"/>
          <w:szCs w:val="24"/>
          <w14:textFill>
            <w14:solidFill>
              <w14:schemeClr w14:val="tx1"/>
            </w14:solidFill>
          </w14:textFill>
        </w:rPr>
        <w:t>对采购人和</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中标供应商均具有法律效力。中标通知书发出后，</w:t>
      </w:r>
      <w:r>
        <w:rPr>
          <w:rFonts w:hint="eastAsia" w:ascii="宋体" w:hAnsi="宋体" w:eastAsia="宋体" w:cs="宋体"/>
          <w:b w:val="0"/>
          <w:bCs w:val="0"/>
          <w:color w:val="000000" w:themeColor="text1"/>
          <w:sz w:val="24"/>
          <w:szCs w:val="24"/>
          <w14:textFill>
            <w14:solidFill>
              <w14:schemeClr w14:val="tx1"/>
            </w14:solidFill>
          </w14:textFill>
        </w:rPr>
        <w:t>采购人改变中标结果的，或者中标供应商放弃中标项目的</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，应当依法承担法律责任</w:t>
      </w:r>
      <w:bookmarkStart w:id="133" w:name="_Toc54119652"/>
      <w:bookmarkStart w:id="134" w:name="_Toc35244874"/>
      <w:bookmarkStart w:id="135" w:name="_Toc256000008"/>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p>
    <w:p w14:paraId="5E4F81CC">
      <w:pPr>
        <w:keepNext w:val="0"/>
        <w:keepLines w:val="0"/>
        <w:pageBreakBefore w:val="0"/>
        <w:widowControl w:val="0"/>
        <w:numPr>
          <w:ilvl w:val="1"/>
          <w:numId w:val="6"/>
        </w:numPr>
        <w:spacing w:line="400" w:lineRule="exact"/>
        <w:ind w:left="0" w:firstLine="0"/>
        <w:jc w:val="left"/>
        <w:outlineLvl w:val="1"/>
        <w:rPr>
          <w:rStyle w:val="224"/>
          <w:rFonts w:hint="eastAsia" w:ascii="宋体" w:hAnsi="宋体" w:eastAsia="宋体" w:cs="宋体"/>
          <w:b/>
          <w:bCs w:val="0"/>
          <w:color w:val="000000" w:themeColor="text1"/>
          <w:sz w:val="24"/>
          <w:szCs w:val="24"/>
          <w14:textFill>
            <w14:solidFill>
              <w14:schemeClr w14:val="tx1"/>
            </w14:solidFill>
          </w14:textFill>
        </w:rPr>
      </w:pPr>
      <w:bookmarkStart w:id="136" w:name="_Toc26742"/>
      <w:bookmarkStart w:id="137" w:name="_Toc30218"/>
      <w:bookmarkStart w:id="138" w:name="_Toc3470"/>
      <w:r>
        <w:rPr>
          <w:rStyle w:val="224"/>
          <w:rFonts w:hint="eastAsia" w:ascii="宋体" w:hAnsi="宋体" w:eastAsia="宋体" w:cs="宋体"/>
          <w:b/>
          <w:bCs w:val="0"/>
          <w:color w:val="000000" w:themeColor="text1"/>
          <w:sz w:val="24"/>
          <w:szCs w:val="24"/>
          <w14:textFill>
            <w14:solidFill>
              <w14:schemeClr w14:val="tx1"/>
            </w14:solidFill>
          </w14:textFill>
        </w:rPr>
        <w:t>授予合同</w:t>
      </w:r>
      <w:bookmarkEnd w:id="133"/>
      <w:bookmarkEnd w:id="134"/>
      <w:bookmarkEnd w:id="135"/>
      <w:bookmarkEnd w:id="136"/>
      <w:bookmarkEnd w:id="137"/>
      <w:bookmarkEnd w:id="138"/>
    </w:p>
    <w:p w14:paraId="6270C416">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139" w:name="_Toc18927"/>
      <w:r>
        <w:rPr>
          <w:rFonts w:hint="eastAsia" w:ascii="宋体" w:hAnsi="宋体" w:eastAsia="宋体" w:cs="宋体"/>
          <w:b/>
          <w:bCs/>
          <w:color w:val="000000" w:themeColor="text1"/>
          <w:sz w:val="24"/>
          <w:szCs w:val="24"/>
          <w14:textFill>
            <w14:solidFill>
              <w14:schemeClr w14:val="tx1"/>
            </w14:solidFill>
          </w14:textFill>
        </w:rPr>
        <w:t>签订合同</w:t>
      </w:r>
      <w:bookmarkEnd w:id="139"/>
    </w:p>
    <w:p w14:paraId="599A1727">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p>
    <w:p w14:paraId="344CCCCD">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招标文件、中标人的投标文件及招标过程中有关澄清、承诺文件均应作为合同附件。</w:t>
      </w:r>
    </w:p>
    <w:p w14:paraId="5BAD44F2">
      <w:pPr>
        <w:keepNext w:val="0"/>
        <w:keepLines w:val="0"/>
        <w:pageBreakBefore w:val="0"/>
        <w:widowControl w:val="0"/>
        <w:numPr>
          <w:ilvl w:val="1"/>
          <w:numId w:val="7"/>
        </w:numPr>
        <w:spacing w:line="400" w:lineRule="exact"/>
        <w:ind w:firstLine="508"/>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签订合同后，中标人不得将货物及其他相关服务进行转包和分包。</w:t>
      </w:r>
    </w:p>
    <w:p w14:paraId="65C11EC0">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14:textFill>
            <w14:solidFill>
              <w14:schemeClr w14:val="tx1"/>
            </w14:solidFill>
          </w14:textFill>
        </w:rPr>
      </w:pPr>
      <w:bookmarkStart w:id="140" w:name="_Toc17363"/>
      <w:r>
        <w:rPr>
          <w:rFonts w:hint="eastAsia" w:ascii="宋体" w:hAnsi="宋体" w:eastAsia="宋体" w:cs="宋体"/>
          <w:b/>
          <w:bCs/>
          <w:color w:val="000000" w:themeColor="text1"/>
          <w:sz w:val="24"/>
          <w:szCs w:val="24"/>
          <w14:textFill>
            <w14:solidFill>
              <w14:schemeClr w14:val="tx1"/>
            </w14:solidFill>
          </w14:textFill>
        </w:rPr>
        <w:t>货物和服务的追加、减少和添购。</w:t>
      </w:r>
      <w:bookmarkEnd w:id="140"/>
      <w:r>
        <w:rPr>
          <w:rFonts w:hint="eastAsia" w:ascii="宋体" w:hAnsi="宋体" w:eastAsia="宋体" w:cs="宋体"/>
          <w:b/>
          <w:bCs/>
          <w:color w:val="000000" w:themeColor="text1"/>
          <w:sz w:val="24"/>
          <w:szCs w:val="24"/>
          <w14:textFill>
            <w14:solidFill>
              <w14:schemeClr w14:val="tx1"/>
            </w14:solidFill>
          </w14:textFill>
        </w:rPr>
        <w:t xml:space="preserve"> </w:t>
      </w:r>
    </w:p>
    <w:p w14:paraId="37B792F7">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政府采购合同履行中，采购人需追加与合同标的相同的货物和服务的，在不改变合同其他条款的前提下，可以与中标人协商签订补充合同，但所有补充合同的采购金额不超过原合同金额10%。</w:t>
      </w:r>
    </w:p>
    <w:p w14:paraId="28D653A3">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采购结束后，采购人若由于各种客观原因，必须对采购项目所牵涉的货物和服务进行适当的减少时，在双方协商一致的前提下，可以按照招标采购时的价格水平做相应的调减，并据此签订补充合同。</w:t>
      </w:r>
    </w:p>
    <w:p w14:paraId="4F9A9E4F">
      <w:pPr>
        <w:keepNext w:val="0"/>
        <w:keepLines w:val="0"/>
        <w:pageBreakBefore w:val="0"/>
        <w:widowControl w:val="0"/>
        <w:numPr>
          <w:ilvl w:val="0"/>
          <w:numId w:val="7"/>
        </w:numPr>
        <w:spacing w:line="400" w:lineRule="exact"/>
        <w:ind w:left="0" w:firstLine="241"/>
        <w:jc w:val="left"/>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41" w:name="_Toc18878"/>
      <w:r>
        <w:rPr>
          <w:rFonts w:hint="eastAsia" w:ascii="宋体" w:hAnsi="宋体" w:eastAsia="宋体" w:cs="宋体"/>
          <w:b/>
          <w:bCs/>
          <w:color w:val="000000" w:themeColor="text1"/>
          <w:sz w:val="24"/>
          <w:szCs w:val="24"/>
          <w:highlight w:val="none"/>
          <w14:textFill>
            <w14:solidFill>
              <w14:schemeClr w14:val="tx1"/>
            </w14:solidFill>
          </w14:textFill>
        </w:rPr>
        <w:t>履约保证金</w:t>
      </w:r>
      <w:bookmarkEnd w:id="141"/>
    </w:p>
    <w:p w14:paraId="5ECB3485">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合同签订前，中标人向采购单位交付的履约保证金为合同</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金额</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的</w:t>
      </w: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0</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w:t>
      </w:r>
    </w:p>
    <w:p w14:paraId="2D58872D">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履约保证金必须是人民币。履约保证金应当以支票、汇票、本票或者金融机构、担保机构出具的保函等非现金形式提交。</w:t>
      </w:r>
    </w:p>
    <w:p w14:paraId="2CF888EE">
      <w:pPr>
        <w:keepNext w:val="0"/>
        <w:keepLines w:val="0"/>
        <w:pageBreakBefore w:val="0"/>
        <w:widowControl w:val="0"/>
        <w:numPr>
          <w:ilvl w:val="1"/>
          <w:numId w:val="7"/>
        </w:numPr>
        <w:spacing w:line="400" w:lineRule="exact"/>
        <w:ind w:firstLine="508"/>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F7834CB">
      <w:pPr>
        <w:keepNext w:val="0"/>
        <w:keepLines w:val="0"/>
        <w:pageBreakBefore w:val="0"/>
        <w:widowControl w:val="0"/>
        <w:numPr>
          <w:ilvl w:val="0"/>
          <w:numId w:val="7"/>
        </w:numPr>
        <w:spacing w:line="400" w:lineRule="exact"/>
        <w:ind w:left="0" w:firstLine="255"/>
        <w:jc w:val="left"/>
        <w:outlineLvl w:val="2"/>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bookmarkStart w:id="142" w:name="_Toc6954"/>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监督和公证</w:t>
      </w:r>
      <w:bookmarkEnd w:id="142"/>
    </w:p>
    <w:p w14:paraId="41B4A65B">
      <w:pPr>
        <w:keepNext w:val="0"/>
        <w:keepLines w:val="0"/>
        <w:pageBreakBefore w:val="0"/>
        <w:widowControl w:val="0"/>
        <w:numPr>
          <w:ilvl w:val="1"/>
          <w:numId w:val="7"/>
        </w:numPr>
        <w:spacing w:line="400" w:lineRule="exact"/>
        <w:ind w:left="0" w:firstLine="254"/>
        <w:jc w:val="lef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政府有关监督部门将对投标全过程进行监督。</w:t>
      </w:r>
      <w:bookmarkEnd w:id="9"/>
      <w:bookmarkEnd w:id="10"/>
      <w:bookmarkEnd w:id="11"/>
      <w:bookmarkEnd w:id="12"/>
      <w:bookmarkEnd w:id="13"/>
      <w:bookmarkEnd w:id="14"/>
    </w:p>
    <w:p w14:paraId="742AE3AF">
      <w:pPr>
        <w:keepNext w:val="0"/>
        <w:keepLines w:val="0"/>
        <w:pageBreakBefore/>
        <w:widowControl w:val="0"/>
        <w:numPr>
          <w:ilvl w:val="0"/>
          <w:numId w:val="2"/>
        </w:numPr>
        <w:spacing w:before="0" w:after="20" w:line="480" w:lineRule="exact"/>
        <w:ind w:left="0" w:firstLine="0"/>
        <w:jc w:val="center"/>
        <w:outlineLvl w:val="0"/>
        <w:rPr>
          <w:rFonts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143" w:name="_Toc913"/>
      <w:bookmarkStart w:id="144" w:name="_Toc9061"/>
      <w:bookmarkStart w:id="145" w:name="_Toc3639"/>
      <w:bookmarkStart w:id="146" w:name="_Toc9399"/>
      <w:bookmarkStart w:id="147" w:name="_Toc10256"/>
      <w:bookmarkStart w:id="148" w:name="_Toc26922"/>
      <w:bookmarkStart w:id="149" w:name="_Hlk65328514"/>
      <w:bookmarkStart w:id="150" w:name="_Toc16938590"/>
      <w:bookmarkStart w:id="151" w:name="_Toc20823346"/>
      <w:bookmarkStart w:id="152" w:name="_Toc120614244"/>
      <w:bookmarkStart w:id="153" w:name="_Hlt16619350"/>
      <w:bookmarkStart w:id="154" w:name="_Toc479757211"/>
      <w:bookmarkStart w:id="155" w:name="_Toc462564139"/>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合同条款及格式</w:t>
      </w:r>
      <w:bookmarkEnd w:id="143"/>
      <w:bookmarkEnd w:id="144"/>
      <w:bookmarkEnd w:id="145"/>
      <w:bookmarkEnd w:id="146"/>
      <w:bookmarkEnd w:id="147"/>
      <w:bookmarkEnd w:id="148"/>
    </w:p>
    <w:p w14:paraId="4EF2591F">
      <w:pPr>
        <w:pStyle w:val="232"/>
        <w:ind w:firstLine="480"/>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以下为中标(成交)后签定本项目合同的通用条款，中标(成交)供应商不得提出实质性的修改。</w:t>
      </w:r>
    </w:p>
    <w:p w14:paraId="19604A6D">
      <w:pPr>
        <w:pStyle w:val="233"/>
        <w:ind w:left="0" w:firstLine="0"/>
        <w:jc w:val="center"/>
        <w:rPr>
          <w:rStyle w:val="195"/>
          <w:rFonts w:hint="eastAsia" w:ascii="宋体" w:hAnsi="宋体" w:eastAsia="宋体" w:cs="宋体"/>
          <w:b/>
          <w:bCs w:val="0"/>
          <w:color w:val="000000" w:themeColor="text1"/>
          <w:sz w:val="32"/>
          <w:szCs w:val="32"/>
          <w14:textFill>
            <w14:solidFill>
              <w14:schemeClr w14:val="tx1"/>
            </w14:solidFill>
          </w14:textFill>
        </w:rPr>
      </w:pPr>
      <w:r>
        <w:rPr>
          <w:rStyle w:val="195"/>
          <w:rFonts w:hint="eastAsia" w:ascii="宋体" w:hAnsi="宋体" w:eastAsia="宋体" w:cs="宋体"/>
          <w:b/>
          <w:bCs w:val="0"/>
          <w:color w:val="000000" w:themeColor="text1"/>
          <w:sz w:val="32"/>
          <w:szCs w:val="32"/>
          <w14:textFill>
            <w14:solidFill>
              <w14:schemeClr w14:val="tx1"/>
            </w14:solidFill>
          </w14:textFill>
        </w:rPr>
        <w:t>张家港</w:t>
      </w:r>
      <w:r>
        <w:rPr>
          <w:rStyle w:val="195"/>
          <w:rFonts w:hint="eastAsia" w:ascii="宋体" w:hAnsi="宋体" w:eastAsia="宋体" w:cs="宋体"/>
          <w:b/>
          <w:bCs w:val="0"/>
          <w:color w:val="000000" w:themeColor="text1"/>
          <w:sz w:val="32"/>
          <w:szCs w:val="32"/>
          <w:highlight w:val="none"/>
          <w14:textFill>
            <w14:solidFill>
              <w14:schemeClr w14:val="tx1"/>
            </w14:solidFill>
          </w14:textFill>
        </w:rPr>
        <w:t>市政府采购合同</w:t>
      </w:r>
    </w:p>
    <w:p w14:paraId="7CD5F8F9">
      <w:pPr>
        <w:pStyle w:val="233"/>
        <w:keepNext w:val="0"/>
        <w:keepLines w:val="0"/>
        <w:pageBreakBefore w:val="0"/>
        <w:widowControl w:val="0"/>
        <w:spacing w:line="400" w:lineRule="exact"/>
        <w:rPr>
          <w:rStyle w:val="195"/>
          <w:rFonts w:hint="eastAsia" w:ascii="宋体" w:hAnsi="宋体" w:eastAsia="宋体" w:cs="宋体"/>
          <w:bCs/>
          <w:color w:val="000000" w:themeColor="text1"/>
          <w:sz w:val="24"/>
          <w:u w:val="single"/>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项目名称：</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297AA094">
      <w:pPr>
        <w:pStyle w:val="233"/>
        <w:keepNext w:val="0"/>
        <w:keepLines w:val="0"/>
        <w:pageBreakBefore w:val="0"/>
        <w:widowControl w:val="0"/>
        <w:spacing w:line="400" w:lineRule="exact"/>
        <w:rPr>
          <w:rStyle w:val="195"/>
          <w:rFonts w:hint="eastAsia" w:ascii="宋体" w:hAnsi="宋体" w:eastAsia="宋体" w:cs="宋体"/>
          <w:bCs/>
          <w:color w:val="000000" w:themeColor="text1"/>
          <w:sz w:val="24"/>
          <w:u w:val="single"/>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项目编号：</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684B3D18">
      <w:pPr>
        <w:pStyle w:val="233"/>
        <w:keepNext w:val="0"/>
        <w:keepLines w:val="0"/>
        <w:pageBreakBefore w:val="0"/>
        <w:widowControl w:val="0"/>
        <w:spacing w:line="400" w:lineRule="exact"/>
        <w:rPr>
          <w:rStyle w:val="195"/>
          <w:rFonts w:hint="eastAsia" w:ascii="宋体" w:hAnsi="宋体" w:eastAsia="宋体" w:cs="宋体"/>
          <w:bCs/>
          <w:color w:val="000000" w:themeColor="text1"/>
          <w:sz w:val="24"/>
          <w:u w:val="single"/>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甲方：（买方）</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0AD3A59F">
      <w:pPr>
        <w:pStyle w:val="233"/>
        <w:keepNext w:val="0"/>
        <w:keepLines w:val="0"/>
        <w:pageBreakBefore w:val="0"/>
        <w:widowControl w:val="0"/>
        <w:spacing w:line="400" w:lineRule="exact"/>
        <w:rPr>
          <w:rStyle w:val="195"/>
          <w:rFonts w:hint="eastAsia" w:ascii="宋体" w:hAnsi="宋体" w:eastAsia="宋体" w:cs="宋体"/>
          <w:bCs/>
          <w:color w:val="000000" w:themeColor="text1"/>
          <w:sz w:val="24"/>
          <w:u w:val="single"/>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乙方：（卖方）</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65BE6510">
      <w:pPr>
        <w:pStyle w:val="233"/>
        <w:keepNext w:val="0"/>
        <w:keepLines w:val="0"/>
        <w:pageBreakBefore w:val="0"/>
        <w:widowControl w:val="0"/>
        <w:spacing w:line="400" w:lineRule="exact"/>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甲、乙双方根据</w:t>
      </w:r>
      <w:r>
        <w:rPr>
          <w:rStyle w:val="195"/>
          <w:rFonts w:hint="eastAsia" w:cs="宋体"/>
          <w:bCs/>
          <w:color w:val="000000" w:themeColor="text1"/>
          <w:sz w:val="24"/>
          <w:lang w:eastAsia="zh-CN"/>
          <w14:textFill>
            <w14:solidFill>
              <w14:schemeClr w14:val="tx1"/>
            </w14:solidFill>
          </w14:textFill>
        </w:rPr>
        <w:t>苏州润禹工程咨询管理有限公司</w:t>
      </w:r>
      <w:r>
        <w:rPr>
          <w:rStyle w:val="195"/>
          <w:rFonts w:hint="eastAsia" w:ascii="宋体" w:hAnsi="宋体" w:eastAsia="宋体" w:cs="宋体"/>
          <w:bCs/>
          <w:i w:val="0"/>
          <w:iCs w:val="0"/>
          <w:color w:val="000000" w:themeColor="text1"/>
          <w:sz w:val="24"/>
          <w:u w:val="single"/>
          <w14:textFill>
            <w14:solidFill>
              <w14:schemeClr w14:val="tx1"/>
            </w14:solidFill>
          </w14:textFill>
        </w:rPr>
        <w:t xml:space="preserve">      </w:t>
      </w:r>
      <w:r>
        <w:rPr>
          <w:rStyle w:val="195"/>
          <w:rFonts w:hint="eastAsia" w:ascii="宋体" w:hAnsi="宋体" w:eastAsia="宋体" w:cs="宋体"/>
          <w:bCs/>
          <w:color w:val="000000" w:themeColor="text1"/>
          <w:sz w:val="24"/>
          <w14:textFill>
            <w14:solidFill>
              <w14:schemeClr w14:val="tx1"/>
            </w14:solidFill>
          </w14:textFill>
        </w:rPr>
        <w:t>项目公开招标的结果，签署本合同。</w:t>
      </w:r>
    </w:p>
    <w:p w14:paraId="6989FB90">
      <w:pPr>
        <w:pStyle w:val="232"/>
        <w:ind w:firstLine="482"/>
        <w:rPr>
          <w:rStyle w:val="195"/>
          <w:rFonts w:hint="eastAsia" w:ascii="宋体" w:hAnsi="宋体" w:cs="宋体"/>
          <w:b/>
          <w:bCs/>
          <w:color w:val="000000" w:themeColor="text1"/>
          <w:sz w:val="24"/>
          <w14:textFill>
            <w14:solidFill>
              <w14:schemeClr w14:val="tx1"/>
            </w14:solidFill>
          </w14:textFill>
        </w:rPr>
      </w:pPr>
      <w:r>
        <w:rPr>
          <w:rStyle w:val="195"/>
          <w:rFonts w:hint="eastAsia" w:ascii="宋体" w:hAnsi="宋体" w:cs="宋体"/>
          <w:b/>
          <w:bCs/>
          <w:color w:val="000000" w:themeColor="text1"/>
          <w:sz w:val="24"/>
          <w14:textFill>
            <w14:solidFill>
              <w14:schemeClr w14:val="tx1"/>
            </w14:solidFill>
          </w14:textFill>
        </w:rPr>
        <w:t>一、服务内容</w:t>
      </w:r>
    </w:p>
    <w:p w14:paraId="2C78CDE1">
      <w:pPr>
        <w:pStyle w:val="233"/>
        <w:jc w:val="center"/>
        <w:rPr>
          <w:rStyle w:val="195"/>
          <w:rFonts w:hint="eastAsia" w:cs="宋体"/>
          <w:b/>
          <w:bCs/>
          <w:color w:val="000000" w:themeColor="text1"/>
          <w:sz w:val="24"/>
          <w:lang w:val="en-US" w:eastAsia="zh-CN"/>
          <w14:textFill>
            <w14:solidFill>
              <w14:schemeClr w14:val="tx1"/>
            </w14:solidFill>
          </w14:textFill>
        </w:rPr>
      </w:pPr>
      <w:r>
        <w:rPr>
          <w:rStyle w:val="195"/>
          <w:rFonts w:hint="eastAsia" w:cs="宋体"/>
          <w:b/>
          <w:bCs/>
          <w:color w:val="000000" w:themeColor="text1"/>
          <w:sz w:val="24"/>
          <w:lang w:val="en-US" w:eastAsia="zh-CN"/>
          <w14:textFill>
            <w14:solidFill>
              <w14:schemeClr w14:val="tx1"/>
            </w14:solidFill>
          </w14:textFill>
        </w:rPr>
        <w:t>闸站绿化养护范围</w:t>
      </w:r>
    </w:p>
    <w:tbl>
      <w:tblPr>
        <w:tblStyle w:val="36"/>
        <w:tblW w:w="96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5"/>
        <w:gridCol w:w="3366"/>
        <w:gridCol w:w="2495"/>
        <w:gridCol w:w="2762"/>
      </w:tblGrid>
      <w:tr w14:paraId="67E87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1055"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1C39DE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类别</w:t>
            </w:r>
          </w:p>
        </w:tc>
        <w:tc>
          <w:tcPr>
            <w:tcW w:w="336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708F59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范围</w:t>
            </w:r>
          </w:p>
        </w:tc>
        <w:tc>
          <w:tcPr>
            <w:tcW w:w="249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960B7C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绿化面积（㎡）</w:t>
            </w:r>
          </w:p>
        </w:tc>
        <w:tc>
          <w:tcPr>
            <w:tcW w:w="2762" w:type="dxa"/>
            <w:tcBorders>
              <w:top w:val="single" w:color="000000" w:sz="8" w:space="0"/>
              <w:left w:val="single" w:color="000000" w:sz="4" w:space="0"/>
              <w:bottom w:val="single" w:color="000000" w:sz="4" w:space="0"/>
              <w:right w:val="single" w:color="000000" w:sz="8" w:space="0"/>
            </w:tcBorders>
            <w:shd w:val="clear" w:color="auto" w:fill="auto"/>
            <w:vAlign w:val="center"/>
          </w:tcPr>
          <w:p w14:paraId="474A8E0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备注</w:t>
            </w:r>
          </w:p>
        </w:tc>
      </w:tr>
      <w:tr w14:paraId="6FD60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restart"/>
            <w:tcBorders>
              <w:top w:val="single" w:color="000000" w:sz="4" w:space="0"/>
              <w:left w:val="single" w:color="000000" w:sz="8" w:space="0"/>
              <w:right w:val="single" w:color="000000" w:sz="4" w:space="0"/>
            </w:tcBorders>
            <w:shd w:val="clear" w:color="auto" w:fill="auto"/>
            <w:vAlign w:val="center"/>
          </w:tcPr>
          <w:p w14:paraId="05624DD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沿江闸站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BB3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张家港闸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C0EE">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420</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96E94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426D3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3FCD46C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8735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五节桥港闸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E89B4">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450</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8E272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4B301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3A8087F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476C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十字港闸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085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13400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AAD54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7FBEE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686B7E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1A6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护漕港闸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0897C">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2000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9EDDC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091D6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8C6A4F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52E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太字圩港闸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BB9BD">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16000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908A2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5C8F2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EEF55D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F12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渡泾港泵闸站</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CC10">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400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574E5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38727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07BEB1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8DE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朝东圩枢纽</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B7EB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15000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4C27E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7567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8B09BA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FC8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一干河枢纽</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69F4">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12000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0D265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0768B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5BE337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771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十三圩闸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8F91">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1500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8D1BA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4F129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F93FF6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2D66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三干河闸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6F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2400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4D95E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3F556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C977AF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E42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四干河闸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869D3">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5800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13C31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49175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6D2776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7469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五干河闸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8AD5">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800</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54BAF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7BA90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82F310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0E8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六干河闸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C3D7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7600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FEBF2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2B3C8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2E055D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CA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农场河闸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E17A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DF79A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288D4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5C7013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E82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常沙河闸</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512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2000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369EF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6829D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D01B2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5DF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走马塘枢纽</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A363">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45800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1297A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00E87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105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BED1F6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09CF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小计</w:t>
            </w:r>
          </w:p>
        </w:tc>
        <w:tc>
          <w:tcPr>
            <w:tcW w:w="2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2319B">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147400</w:t>
            </w:r>
          </w:p>
        </w:tc>
        <w:tc>
          <w:tcPr>
            <w:tcW w:w="276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B468B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bl>
    <w:p w14:paraId="2828CD7E">
      <w:pPr>
        <w:pStyle w:val="233"/>
        <w:jc w:val="center"/>
        <w:rPr>
          <w:rStyle w:val="195"/>
          <w:rFonts w:hint="eastAsia" w:cs="宋体"/>
          <w:b/>
          <w:bCs/>
          <w:color w:val="000000" w:themeColor="text1"/>
          <w:sz w:val="24"/>
          <w:lang w:val="en-US" w:eastAsia="zh-CN"/>
          <w14:textFill>
            <w14:solidFill>
              <w14:schemeClr w14:val="tx1"/>
            </w14:solidFill>
          </w14:textFill>
        </w:rPr>
      </w:pPr>
    </w:p>
    <w:p w14:paraId="0AE0147E">
      <w:pPr>
        <w:pStyle w:val="233"/>
        <w:jc w:val="center"/>
        <w:rPr>
          <w:rFonts w:hint="default" w:eastAsia="宋体"/>
          <w:color w:val="000000" w:themeColor="text1"/>
          <w:lang w:val="en-US" w:eastAsia="zh-CN"/>
          <w14:textFill>
            <w14:solidFill>
              <w14:schemeClr w14:val="tx1"/>
            </w14:solidFill>
          </w14:textFill>
        </w:rPr>
      </w:pPr>
      <w:r>
        <w:rPr>
          <w:rStyle w:val="195"/>
          <w:rFonts w:hint="eastAsia" w:cs="宋体"/>
          <w:b/>
          <w:bCs/>
          <w:color w:val="000000" w:themeColor="text1"/>
          <w:sz w:val="24"/>
          <w:lang w:val="en-US" w:eastAsia="zh-CN"/>
          <w14:textFill>
            <w14:solidFill>
              <w14:schemeClr w14:val="tx1"/>
            </w14:solidFill>
          </w14:textFill>
        </w:rPr>
        <w:t>江堤绿化养护</w:t>
      </w:r>
    </w:p>
    <w:tbl>
      <w:tblPr>
        <w:tblStyle w:val="36"/>
        <w:tblW w:w="949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0"/>
        <w:gridCol w:w="1476"/>
        <w:gridCol w:w="3431"/>
        <w:gridCol w:w="905"/>
        <w:gridCol w:w="1274"/>
        <w:gridCol w:w="1482"/>
      </w:tblGrid>
      <w:tr w14:paraId="022DE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16D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序号</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579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项目名称</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88A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具体位置</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82D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单位</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55A9A">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数量</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A763">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备注</w:t>
            </w:r>
          </w:p>
        </w:tc>
      </w:tr>
      <w:tr w14:paraId="414A6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526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一</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8CC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绿化养护</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08CF">
            <w:pPr>
              <w:jc w:val="center"/>
              <w:rPr>
                <w:rFonts w:hint="default"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cs="宋体"/>
                <w:i w:val="0"/>
                <w:iCs w:val="0"/>
                <w:color w:val="000000" w:themeColor="text1"/>
                <w:sz w:val="22"/>
                <w:szCs w:val="22"/>
                <w:u w:val="none"/>
                <w:lang w:val="en-US" w:eastAsia="zh-CN"/>
                <w14:textFill>
                  <w14:solidFill>
                    <w14:schemeClr w14:val="tx1"/>
                  </w14:solidFill>
                </w14:textFill>
              </w:rPr>
              <w:t>江堤内坡及平台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765C">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C0E0">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910900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C88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1ED6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A3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623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B257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老港港堤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39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B5CD">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65</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1039">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55DF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56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3D6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70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巫山港西港堤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764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19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2500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C2C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32B1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99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341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22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五节桥闸至江海粮油老江堤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3D5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097E6">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13D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5FF7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66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1DB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30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十字港东港堤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62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9BA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6750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E4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83B2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3C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5E2E">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47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张皋汽渡至段山港</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CF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A43A">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41</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71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41DA9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46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438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5E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港新重装至朝东圩港江堤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9A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F12E">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73</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50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85F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0D7B9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8E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65E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B9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朝东圩港西港堤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CA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3F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6600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F373">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6229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85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EBBA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BD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海螺水泥至一干河枢纽</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4EB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3B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73480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503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601E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E7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6EB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758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沙洲电力至中东石化</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28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5C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52830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907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373B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D8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10</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38C05">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6A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越洋码头至十三圩闸</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F0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2B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33090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68A2">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EAF2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D39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F77A">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FC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十三圩闸至三干河</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E9B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CC560">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955</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7ABBF">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69D9A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42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12</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1536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E6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三干河枢纽四干河枢纽</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10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A500">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58</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600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1864">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FA0F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61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13</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4C7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20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四干河至南通灰场</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4E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C9CF">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1000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2DE6">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16743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D3E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14</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80DD0">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8A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南通灰场至六干河</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1B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379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66000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95A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50716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40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15</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71051">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49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六干河至常熟界</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3EF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BCE9">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378</w:t>
            </w: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500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7E9B">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BB6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EA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16</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7C7D">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3D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管理处</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E3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47E0">
            <w:pPr>
              <w:keepNext w:val="0"/>
              <w:keepLines w:val="0"/>
              <w:widowControl/>
              <w:suppressLineNumbers w:val="0"/>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12000</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4BFA8">
            <w:pPr>
              <w:jc w:val="center"/>
              <w:rPr>
                <w:rFonts w:hint="eastAsia" w:ascii="宋体" w:hAnsi="宋体" w:eastAsia="宋体" w:cs="宋体"/>
                <w:i w:val="0"/>
                <w:iCs w:val="0"/>
                <w:color w:val="000000" w:themeColor="text1"/>
                <w:sz w:val="22"/>
                <w:szCs w:val="22"/>
                <w:u w:val="none"/>
                <w14:textFill>
                  <w14:solidFill>
                    <w14:schemeClr w14:val="tx1"/>
                  </w14:solidFill>
                </w14:textFill>
              </w:rPr>
            </w:pPr>
          </w:p>
        </w:tc>
      </w:tr>
      <w:tr w14:paraId="2DEAE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2F2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二</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1720">
            <w:pPr>
              <w:keepNext w:val="0"/>
              <w:keepLines w:val="0"/>
              <w:widowControl/>
              <w:suppressLineNumbers w:val="0"/>
              <w:jc w:val="both"/>
              <w:textAlignment w:val="center"/>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一枝黄花等专项清理</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1B8F5">
            <w:pPr>
              <w:jc w:val="center"/>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江堤管理范围</w:t>
            </w: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内</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5863A">
            <w:pPr>
              <w:jc w:val="center"/>
              <w:rPr>
                <w:rFonts w:hint="default" w:ascii="宋体" w:hAnsi="宋体" w:eastAsia="宋体" w:cs="宋体"/>
                <w:i w:val="0"/>
                <w:iCs w:val="0"/>
                <w:color w:val="000000" w:themeColor="text1"/>
                <w:sz w:val="22"/>
                <w:szCs w:val="22"/>
                <w:highlight w:val="none"/>
                <w:u w:val="none"/>
                <w:lang w:val="en-US" w:eastAsia="zh-CN"/>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次/年</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4556">
            <w:pPr>
              <w:jc w:val="cente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2</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1A941">
            <w:pPr>
              <w:jc w:val="center"/>
              <w:rPr>
                <w:rFonts w:hint="default" w:ascii="宋体" w:hAnsi="宋体" w:eastAsia="宋体" w:cs="宋体"/>
                <w:i w:val="0"/>
                <w:iCs w:val="0"/>
                <w:color w:val="000000" w:themeColor="text1"/>
                <w:sz w:val="20"/>
                <w:szCs w:val="20"/>
                <w:highlight w:val="none"/>
                <w:u w:val="none"/>
                <w:lang w:val="en-US" w:eastAsia="zh-CN"/>
                <w14:textFill>
                  <w14:solidFill>
                    <w14:schemeClr w14:val="tx1"/>
                  </w14:solidFill>
                </w14:textFill>
              </w:rPr>
            </w:pPr>
            <w:r>
              <w:rPr>
                <w:rFonts w:hint="eastAsia" w:ascii="宋体" w:hAnsi="宋体" w:cs="宋体"/>
                <w:i w:val="0"/>
                <w:iCs w:val="0"/>
                <w:color w:val="000000" w:themeColor="text1"/>
                <w:sz w:val="20"/>
                <w:szCs w:val="20"/>
                <w:highlight w:val="none"/>
                <w:u w:val="none"/>
                <w:lang w:val="en-US" w:eastAsia="zh-CN"/>
                <w14:textFill>
                  <w14:solidFill>
                    <w14:schemeClr w14:val="tx1"/>
                  </w14:solidFill>
                </w14:textFill>
              </w:rPr>
              <w:t>江堤管理范围内一枝黄花等专项清理整治（每次累计清理约10000平方米）。</w:t>
            </w:r>
          </w:p>
        </w:tc>
      </w:tr>
    </w:tbl>
    <w:p w14:paraId="0352A67B">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 xml:space="preserve"> 二、合同金额</w:t>
      </w:r>
    </w:p>
    <w:p w14:paraId="31FAD14D">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2.1 本合同金额为（大写）：</w:t>
      </w:r>
      <w:r>
        <w:rPr>
          <w:rStyle w:val="195"/>
          <w:rFonts w:hint="eastAsia" w:ascii="宋体" w:hAnsi="宋体" w:eastAsia="宋体" w:cs="宋体"/>
          <w:bCs/>
          <w:color w:val="000000" w:themeColor="text1"/>
          <w:sz w:val="24"/>
          <w:u w:val="single"/>
          <w14:textFill>
            <w14:solidFill>
              <w14:schemeClr w14:val="tx1"/>
            </w14:solidFill>
          </w14:textFill>
        </w:rPr>
        <w:t xml:space="preserve">                    </w:t>
      </w:r>
      <w:r>
        <w:rPr>
          <w:rStyle w:val="195"/>
          <w:rFonts w:hint="eastAsia" w:ascii="宋体" w:hAnsi="宋体" w:eastAsia="宋体" w:cs="宋体"/>
          <w:bCs/>
          <w:color w:val="000000" w:themeColor="text1"/>
          <w:sz w:val="24"/>
          <w14:textFill>
            <w14:solidFill>
              <w14:schemeClr w14:val="tx1"/>
            </w14:solidFill>
          </w14:textFill>
        </w:rPr>
        <w:t>（</w:t>
      </w:r>
      <w:r>
        <w:rPr>
          <w:rStyle w:val="195"/>
          <w:rFonts w:hint="eastAsia" w:ascii="宋体" w:hAnsi="宋体" w:eastAsia="宋体" w:cs="宋体"/>
          <w:bCs/>
          <w:color w:val="000000" w:themeColor="text1"/>
          <w:sz w:val="24"/>
          <w:u w:val="single"/>
          <w14:textFill>
            <w14:solidFill>
              <w14:schemeClr w14:val="tx1"/>
            </w14:solidFill>
          </w14:textFill>
        </w:rPr>
        <w:t xml:space="preserve">               </w:t>
      </w:r>
      <w:r>
        <w:rPr>
          <w:rStyle w:val="195"/>
          <w:rFonts w:hint="eastAsia" w:ascii="宋体" w:hAnsi="宋体" w:eastAsia="宋体" w:cs="宋体"/>
          <w:bCs/>
          <w:color w:val="000000" w:themeColor="text1"/>
          <w:sz w:val="24"/>
          <w14:textFill>
            <w14:solidFill>
              <w14:schemeClr w14:val="tx1"/>
            </w14:solidFill>
          </w14:textFill>
        </w:rPr>
        <w:t>元）人民币。</w:t>
      </w:r>
    </w:p>
    <w:p w14:paraId="670467E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总价为综合报价，应包括但不限于人员费用（工资、福利、保险等）、服务所用设备、工具购置及维修费用、服务所用材料消耗费用、突击费用（临时加班加点产生的费用）、管理费用、利润、税金、政策性文件规定及合同包含的所有风险、责任等各项应有费用。</w:t>
      </w:r>
    </w:p>
    <w:p w14:paraId="2F0048B1">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三、履约保证金</w:t>
      </w:r>
    </w:p>
    <w:p w14:paraId="0EE5EFDA">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3.1合同签订前，乙方向采购单位交纳人民币</w:t>
      </w:r>
      <w:r>
        <w:rPr>
          <w:rStyle w:val="195"/>
          <w:rFonts w:hint="eastAsia" w:ascii="宋体" w:hAnsi="宋体" w:eastAsia="宋体" w:cs="宋体"/>
          <w:bCs/>
          <w:color w:val="000000" w:themeColor="text1"/>
          <w:sz w:val="24"/>
          <w:u w:val="single"/>
          <w14:textFill>
            <w14:solidFill>
              <w14:schemeClr w14:val="tx1"/>
            </w14:solidFill>
          </w14:textFill>
        </w:rPr>
        <w:t xml:space="preserve">  </w:t>
      </w:r>
      <w:r>
        <w:rPr>
          <w:rStyle w:val="195"/>
          <w:rFonts w:hint="eastAsia" w:cs="宋体"/>
          <w:bCs/>
          <w:color w:val="000000" w:themeColor="text1"/>
          <w:sz w:val="24"/>
          <w:u w:val="single"/>
          <w:lang w:val="en-US" w:eastAsia="zh-CN"/>
          <w14:textFill>
            <w14:solidFill>
              <w14:schemeClr w14:val="tx1"/>
            </w14:solidFill>
          </w14:textFill>
        </w:rPr>
        <w:t>\</w:t>
      </w:r>
      <w:r>
        <w:rPr>
          <w:rStyle w:val="195"/>
          <w:rFonts w:hint="eastAsia" w:ascii="宋体" w:hAnsi="宋体" w:eastAsia="宋体" w:cs="宋体"/>
          <w:bCs/>
          <w:color w:val="000000" w:themeColor="text1"/>
          <w:sz w:val="24"/>
          <w:u w:val="single"/>
          <w14:textFill>
            <w14:solidFill>
              <w14:schemeClr w14:val="tx1"/>
            </w14:solidFill>
          </w14:textFill>
        </w:rPr>
        <w:t xml:space="preserve">  </w:t>
      </w:r>
      <w:r>
        <w:rPr>
          <w:rStyle w:val="195"/>
          <w:rFonts w:hint="eastAsia" w:ascii="宋体" w:hAnsi="宋体" w:eastAsia="宋体" w:cs="宋体"/>
          <w:bCs/>
          <w:color w:val="000000" w:themeColor="text1"/>
          <w:sz w:val="24"/>
          <w14:textFill>
            <w14:solidFill>
              <w14:schemeClr w14:val="tx1"/>
            </w14:solidFill>
          </w14:textFill>
        </w:rPr>
        <w:t>元作为本合同的履约保证金。履约保证金应当以支票、汇票、本票或者金融机构、担保机构出具的保函等非现金形式提交。</w:t>
      </w:r>
    </w:p>
    <w:p w14:paraId="613FB50F">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3.2甲方付清全部合同金额的同时返还履约保证金。逾期退还的，应当支付逾期利息，且逾期利息的利率不得低于合同订立时1年期贷款市场报价利率。</w:t>
      </w:r>
    </w:p>
    <w:p w14:paraId="13A52D6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3.3乙方不履行与甲方订立的合同的，履约保证金不予退还。</w:t>
      </w:r>
    </w:p>
    <w:p w14:paraId="4CA0558C">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lang w:val="en-US" w:eastAsia="zh-CN"/>
          <w14:textFill>
            <w14:solidFill>
              <w14:schemeClr w14:val="tx1"/>
            </w14:solidFill>
          </w14:textFill>
        </w:rPr>
      </w:pPr>
      <w:r>
        <w:rPr>
          <w:rStyle w:val="195"/>
          <w:rFonts w:hint="eastAsia" w:cs="宋体"/>
          <w:bCs/>
          <w:color w:val="000000" w:themeColor="text1"/>
          <w:sz w:val="24"/>
          <w:lang w:val="en-US" w:eastAsia="zh-CN"/>
          <w14:textFill>
            <w14:solidFill>
              <w14:schemeClr w14:val="tx1"/>
            </w14:solidFill>
          </w14:textFill>
        </w:rPr>
        <w:t>3.4</w:t>
      </w:r>
      <w:r>
        <w:rPr>
          <w:rFonts w:hint="eastAsia" w:cs="宋体"/>
          <w:color w:val="000000" w:themeColor="text1"/>
          <w:lang w:val="en-US" w:eastAsia="zh-CN"/>
          <w14:textFill>
            <w14:solidFill>
              <w14:schemeClr w14:val="tx1"/>
            </w14:solidFill>
          </w14:textFill>
        </w:rPr>
        <w:t>乙方</w:t>
      </w:r>
      <w:r>
        <w:rPr>
          <w:rFonts w:hint="eastAsia" w:cs="宋体"/>
          <w:color w:val="000000" w:themeColor="text1"/>
          <w14:textFill>
            <w14:solidFill>
              <w14:schemeClr w14:val="tx1"/>
            </w14:solidFill>
          </w14:textFill>
        </w:rPr>
        <w:t>可以以履约保函(保险)的形式代替提供履约保证金</w:t>
      </w:r>
      <w:r>
        <w:rPr>
          <w:rFonts w:hint="eastAsia" w:cs="宋体"/>
          <w:color w:val="000000" w:themeColor="text1"/>
          <w:lang w:eastAsia="zh-CN"/>
          <w14:textFill>
            <w14:solidFill>
              <w14:schemeClr w14:val="tx1"/>
            </w14:solidFill>
          </w14:textFill>
        </w:rPr>
        <w:t>。</w:t>
      </w:r>
    </w:p>
    <w:p w14:paraId="59C37CAE">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四、转包或分包</w:t>
      </w:r>
    </w:p>
    <w:p w14:paraId="5FD6A8ED">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4.1 本合同范围的服务，应由乙方直接提供，不得转让他人提供；</w:t>
      </w:r>
    </w:p>
    <w:p w14:paraId="6DC7F254">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4.2 如有转包和分包行为，甲方有权给予终止合同。</w:t>
      </w:r>
    </w:p>
    <w:p w14:paraId="6EB031CE">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u w:val="single"/>
          <w:lang w:val="en-US" w:eastAsia="zh-CN"/>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五、服务期限：</w:t>
      </w:r>
      <w:r>
        <w:rPr>
          <w:rStyle w:val="195"/>
          <w:rFonts w:hint="eastAsia" w:ascii="宋体" w:hAnsi="宋体" w:eastAsia="宋体" w:cs="宋体"/>
          <w:bCs/>
          <w:color w:val="000000" w:themeColor="text1"/>
          <w:sz w:val="24"/>
          <w:u w:val="single"/>
          <w:lang w:val="en-US" w:eastAsia="zh-CN"/>
          <w14:textFill>
            <w14:solidFill>
              <w14:schemeClr w14:val="tx1"/>
            </w14:solidFill>
          </w14:textFill>
        </w:rPr>
        <w:t xml:space="preserve">       </w:t>
      </w:r>
    </w:p>
    <w:p w14:paraId="018C056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六、货款支付</w:t>
      </w:r>
    </w:p>
    <w:p w14:paraId="3714B01C">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6.1 结付程序：</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62CFF16F">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lang w:eastAsia="zh-CN"/>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6.2结付期限：</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66A32F3B">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u w:val="single"/>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6.3乙方收款账户：</w:t>
      </w:r>
      <w:r>
        <w:rPr>
          <w:rStyle w:val="195"/>
          <w:rFonts w:hint="eastAsia" w:ascii="宋体" w:hAnsi="宋体" w:eastAsia="宋体" w:cs="宋体"/>
          <w:bCs/>
          <w:color w:val="000000" w:themeColor="text1"/>
          <w:sz w:val="24"/>
          <w:u w:val="single"/>
          <w14:textFill>
            <w14:solidFill>
              <w14:schemeClr w14:val="tx1"/>
            </w14:solidFill>
          </w14:textFill>
        </w:rPr>
        <w:t xml:space="preserve">             </w:t>
      </w:r>
    </w:p>
    <w:p w14:paraId="23B5A2B6">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6.4甲方合同款支付方式：</w:t>
      </w:r>
      <w:r>
        <w:rPr>
          <w:rStyle w:val="195"/>
          <w:rFonts w:hint="eastAsia" w:ascii="宋体" w:hAnsi="宋体" w:eastAsia="宋体" w:cs="宋体"/>
          <w:bCs/>
          <w:color w:val="000000" w:themeColor="text1"/>
          <w:sz w:val="24"/>
          <w:u w:val="single"/>
          <w14:textFill>
            <w14:solidFill>
              <w14:schemeClr w14:val="tx1"/>
            </w14:solidFill>
          </w14:textFill>
        </w:rPr>
        <w:t xml:space="preserve">      </w:t>
      </w:r>
      <w:r>
        <w:rPr>
          <w:rStyle w:val="195"/>
          <w:rFonts w:hint="eastAsia" w:ascii="宋体" w:hAnsi="宋体" w:eastAsia="宋体" w:cs="宋体"/>
          <w:bCs/>
          <w:color w:val="000000" w:themeColor="text1"/>
          <w:sz w:val="24"/>
          <w14:textFill>
            <w14:solidFill>
              <w14:schemeClr w14:val="tx1"/>
            </w14:solidFill>
          </w14:textFill>
        </w:rPr>
        <w:t>（若乙方为中小企业，不得强制其接受非现金支付方式）</w:t>
      </w:r>
    </w:p>
    <w:p w14:paraId="466E9549">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七、税</w:t>
      </w:r>
    </w:p>
    <w:p w14:paraId="33E5DB70">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7.1 本合同执行中相关的一切税费均由乙方负担。</w:t>
      </w:r>
    </w:p>
    <w:p w14:paraId="11BA2BE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八、管理事项</w:t>
      </w:r>
    </w:p>
    <w:p w14:paraId="26943A2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按招标内容要求以及响应单位的承诺项目阐述。</w:t>
      </w:r>
    </w:p>
    <w:p w14:paraId="3348C8C0">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九、双方权利义务</w:t>
      </w:r>
    </w:p>
    <w:p w14:paraId="21AB2881">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9.1 甲方的权利和义务</w:t>
      </w:r>
    </w:p>
    <w:p w14:paraId="38888849">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(1)甲方制定的委托乙方承担的项目管理内容。（详见项目需求）</w:t>
      </w:r>
    </w:p>
    <w:p w14:paraId="7975584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(2)检查监督乙方管理工作的实施及制度的执行情况。</w:t>
      </w:r>
    </w:p>
    <w:p w14:paraId="1D6BF686">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(3)审定乙方提出的项目管理计划。</w:t>
      </w:r>
    </w:p>
    <w:p w14:paraId="4A902D0F">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(4)协调处理本合同生效前发生的管理遗留问题。</w:t>
      </w:r>
    </w:p>
    <w:p w14:paraId="00BF12C2">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(5)协助乙方做好项目</w:t>
      </w:r>
      <w:r>
        <w:rPr>
          <w:rFonts w:ascii="Times New Roman" w:hAnsi="Times New Roman"/>
          <w:color w:val="000000" w:themeColor="text1"/>
          <w:highlight w:val="white"/>
          <w14:textFill>
            <w14:solidFill>
              <w14:schemeClr w14:val="tx1"/>
            </w14:solidFill>
          </w14:textFill>
        </w:rPr>
        <w:t>服务</w:t>
      </w:r>
      <w:r>
        <w:rPr>
          <w:rStyle w:val="195"/>
          <w:rFonts w:hint="eastAsia" w:ascii="宋体" w:hAnsi="宋体" w:eastAsia="宋体" w:cs="宋体"/>
          <w:bCs/>
          <w:color w:val="000000" w:themeColor="text1"/>
          <w:sz w:val="24"/>
          <w14:textFill>
            <w14:solidFill>
              <w14:schemeClr w14:val="tx1"/>
            </w14:solidFill>
          </w14:textFill>
        </w:rPr>
        <w:t>工作的宣传教育。</w:t>
      </w:r>
    </w:p>
    <w:p w14:paraId="4F25E7AE">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(6)乙方有违约行为的，甲方有权解除合同</w:t>
      </w:r>
      <w:r>
        <w:rPr>
          <w:rStyle w:val="195"/>
          <w:rFonts w:hint="eastAsia" w:ascii="宋体" w:hAnsi="宋体" w:eastAsia="宋体" w:cs="宋体"/>
          <w:bCs/>
          <w:color w:val="000000" w:themeColor="text1"/>
          <w:sz w:val="24"/>
          <w:highlight w:val="none"/>
          <w14:textFill>
            <w14:solidFill>
              <w14:schemeClr w14:val="tx1"/>
            </w14:solidFill>
          </w14:textFill>
        </w:rPr>
        <w:t>并</w:t>
      </w:r>
      <w:r>
        <w:rPr>
          <w:rStyle w:val="195"/>
          <w:rFonts w:hint="eastAsia" w:ascii="宋体" w:hAnsi="宋体" w:eastAsia="宋体" w:cs="宋体"/>
          <w:bCs/>
          <w:color w:val="000000" w:themeColor="text1"/>
          <w:sz w:val="24"/>
          <w14:textFill>
            <w14:solidFill>
              <w14:schemeClr w14:val="tx1"/>
            </w14:solidFill>
          </w14:textFill>
        </w:rPr>
        <w:t>向乙方支付实际合同期内扣除考核扣款后的全部余款。</w:t>
      </w:r>
    </w:p>
    <w:p w14:paraId="37442B7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（7）甲方有权对中标后再转包或分包的乙方终止承包合同。</w:t>
      </w:r>
    </w:p>
    <w:p w14:paraId="57CEC4BE">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（8）甲方有权在服务期内根据实际情况提出修改考核细则，并经与乙方协商确认后，按新的考核细则执行考核。</w:t>
      </w:r>
    </w:p>
    <w:p w14:paraId="1C4266E6">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9.2 乙方的权利和义务</w:t>
      </w:r>
    </w:p>
    <w:p w14:paraId="3660CFE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(1)根据有关法律、法规及本合同的约定，制订项目管理制度。</w:t>
      </w:r>
    </w:p>
    <w:p w14:paraId="3FD5D62B">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(2)按合同约定，履行项目管理职责。</w:t>
      </w:r>
    </w:p>
    <w:p w14:paraId="623096E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(3)负责编制项目管理年度管理计划。</w:t>
      </w:r>
    </w:p>
    <w:p w14:paraId="2CB5EF31">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(4)工作人员统一着装，并作好相关劳动安全防护工作，严格遵守各项管理规定</w:t>
      </w:r>
      <w:r>
        <w:rPr>
          <w:rFonts w:hint="eastAsia" w:cs="宋体"/>
          <w:color w:val="000000" w:themeColor="text1"/>
          <w:sz w:val="24"/>
          <w:szCs w:val="24"/>
          <w:lang w:val="en-US" w:eastAsia="zh-CN"/>
          <w14:textFill>
            <w14:solidFill>
              <w14:schemeClr w14:val="tx1"/>
            </w14:solidFill>
          </w14:textFill>
        </w:rPr>
        <w:t>。</w:t>
      </w:r>
    </w:p>
    <w:p w14:paraId="3D45D1ED">
      <w:pPr>
        <w:spacing w:line="440" w:lineRule="exact"/>
        <w:ind w:firstLine="480"/>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(5)</w:t>
      </w:r>
      <w:r>
        <w:rPr>
          <w:rFonts w:hint="eastAsia" w:ascii="宋体" w:hAnsi="宋体" w:cs="宋体"/>
          <w:bCs/>
          <w:color w:val="000000" w:themeColor="text1"/>
          <w:sz w:val="24"/>
          <w:szCs w:val="24"/>
          <w:highlight w:val="none"/>
          <w14:textFill>
            <w14:solidFill>
              <w14:schemeClr w14:val="tx1"/>
            </w14:solidFill>
          </w14:textFill>
        </w:rPr>
        <w:t>乙方有义务妥善保管和保护由甲方提供的前款信息和资料等；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项目结束后向甲方移交全部档案资料。</w:t>
      </w:r>
    </w:p>
    <w:p w14:paraId="0029D0F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lang w:eastAsia="zh-CN"/>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(6) 乙方必须规范用工，签订用工合同。</w:t>
      </w:r>
      <w:r>
        <w:rPr>
          <w:rFonts w:hint="eastAsia" w:ascii="宋体" w:hAnsi="宋体"/>
          <w:color w:val="000000" w:themeColor="text1"/>
          <w:sz w:val="24"/>
          <w:highlight w:val="none"/>
          <w14:textFill>
            <w14:solidFill>
              <w14:schemeClr w14:val="tx1"/>
            </w14:solidFill>
          </w14:textFill>
        </w:rPr>
        <w:t>乙方负有对自己员工的安全责任，甲方不承担任何相关责任</w:t>
      </w:r>
      <w:r>
        <w:rPr>
          <w:rFonts w:hint="eastAsia" w:ascii="宋体" w:hAnsi="宋体"/>
          <w:color w:val="000000" w:themeColor="text1"/>
          <w:sz w:val="24"/>
          <w:highlight w:val="none"/>
          <w:lang w:eastAsia="zh-CN"/>
          <w14:textFill>
            <w14:solidFill>
              <w14:schemeClr w14:val="tx1"/>
            </w14:solidFill>
          </w14:textFill>
        </w:rPr>
        <w:t>。</w:t>
      </w:r>
    </w:p>
    <w:p w14:paraId="7A4F28CB">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w:t>
      </w:r>
      <w:r>
        <w:rPr>
          <w:rStyle w:val="195"/>
          <w:rFonts w:hint="eastAsia" w:cs="宋体"/>
          <w:bCs/>
          <w:color w:val="000000" w:themeColor="text1"/>
          <w:sz w:val="24"/>
          <w:lang w:val="en-US" w:eastAsia="zh-CN"/>
          <w14:textFill>
            <w14:solidFill>
              <w14:schemeClr w14:val="tx1"/>
            </w14:solidFill>
          </w14:textFill>
        </w:rPr>
        <w:t>7</w:t>
      </w:r>
      <w:r>
        <w:rPr>
          <w:rStyle w:val="195"/>
          <w:rFonts w:hint="eastAsia" w:ascii="宋体" w:hAnsi="宋体" w:eastAsia="宋体" w:cs="宋体"/>
          <w:bCs/>
          <w:color w:val="000000" w:themeColor="text1"/>
          <w:sz w:val="24"/>
          <w14:textFill>
            <w14:solidFill>
              <w14:schemeClr w14:val="tx1"/>
            </w14:solidFill>
          </w14:textFill>
        </w:rPr>
        <w:t>) 本合同终止时，乙方须向甲方移交项目管理全部档案资料。</w:t>
      </w:r>
    </w:p>
    <w:p w14:paraId="2F716798">
      <w:pPr>
        <w:widowControl/>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)乙方在从事服务工作中应当做到文明工作、安全服务，采取必要的安全防范措施，合同期内，乙方工作人员发生的一切安全问题包括由于乙方提供服务导致的安全事故的责任，均由乙方自行负责，与甲方无关。</w:t>
      </w:r>
    </w:p>
    <w:p w14:paraId="2F596327">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)乙方应及时调整不适应工作需求的管理人员及其员工。如甲方认为该员工不能胜任本职工作的，必须调整。乙方若要更换项目负责人，需提前5个工作日向甲方提出书面申请，征得甲方同意后方可执行。</w:t>
      </w:r>
    </w:p>
    <w:p w14:paraId="5A44298C">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十、服务质量</w:t>
      </w:r>
    </w:p>
    <w:p w14:paraId="6573BB60">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乙方提供的服务应达到投标文件所约定的目标。对达标的理解有异议的，由双方共同认可的第三方予以评定。</w:t>
      </w:r>
    </w:p>
    <w:p w14:paraId="0185EB96">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十一、违约责任</w:t>
      </w:r>
    </w:p>
    <w:p w14:paraId="366F532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11.1甲方违反合同的约定，使乙方未完成规定管理目标，乙方有权要求甲方在一定期限内解决，逾期未解决的，乙方有权终止合同，造成乙方经济损失的，甲方给予乙方经济赔偿。</w:t>
      </w:r>
    </w:p>
    <w:p w14:paraId="27A6631F">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11.2甲方对乙方进行考核，按考核结果给付费用。甲方逾期办理合同款支付的,应当支付逾期利息，且逾期利息的利率不得低于合同订立时1年期贷款市场报价利率。</w:t>
      </w:r>
    </w:p>
    <w:p w14:paraId="0066D20A">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11.3乙方违反合同的约定，未能达到约定的管理目标，甲方有权要求乙方限期整改，逾期未整改的，甲方有权终止合同，造成甲方经济损失的，乙方给予甲方赔偿。</w:t>
      </w:r>
    </w:p>
    <w:p w14:paraId="383B51DF">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11.4 本合同生效后，甲乙双方任何一方无正当理由要求终止合同的，除双方签订补充协议外，责任方须按本合同及其补充协议的有关条款之规定承担违约责任，并应向对方支付合同金额10%的违约金。</w:t>
      </w:r>
    </w:p>
    <w:p w14:paraId="3421711D">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十二、不可抗力事件处理</w:t>
      </w:r>
    </w:p>
    <w:p w14:paraId="7FE3357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12.1 在合同有效期内，任何一方因不可抗力事件导致不能履行合同，则合同履行期可延长，其延长期与不可抗力影响期相同。</w:t>
      </w:r>
    </w:p>
    <w:p w14:paraId="38D34692">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12.2 不可抗力事件发生后，应立即通知对方，并寄送有关权威机构出具的证明。</w:t>
      </w:r>
    </w:p>
    <w:p w14:paraId="2CD6E6FD">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12.3 不可抗力事件延续120天以上，双方应通过友好协商，确定是否继续履行合同。</w:t>
      </w:r>
    </w:p>
    <w:p w14:paraId="6BEBA3F3">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十三、诉讼</w:t>
      </w:r>
    </w:p>
    <w:p w14:paraId="0DDDDFA9">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13.1 双方在执行合同中所发生的一切争议，应通过协商解决。如协商不成，可向合同签订地法院起诉，合同签订地在此约定为张家港市。</w:t>
      </w:r>
    </w:p>
    <w:p w14:paraId="0D745D0A">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十四、合同其他文件</w:t>
      </w:r>
    </w:p>
    <w:p w14:paraId="2180AAD4">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14.1下列文件为本合同不可分割部份，与本合同具有同等效力。</w:t>
      </w:r>
    </w:p>
    <w:p w14:paraId="6072328D">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(1)中标通知书；</w:t>
      </w:r>
    </w:p>
    <w:p w14:paraId="71C2098A">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(2)</w:t>
      </w:r>
      <w:r>
        <w:rPr>
          <w:rStyle w:val="195"/>
          <w:rFonts w:hint="eastAsia" w:cs="宋体"/>
          <w:bCs/>
          <w:color w:val="000000" w:themeColor="text1"/>
          <w:sz w:val="24"/>
          <w:lang w:val="en-US" w:eastAsia="zh-CN"/>
          <w14:textFill>
            <w14:solidFill>
              <w14:schemeClr w14:val="tx1"/>
            </w14:solidFill>
          </w14:textFill>
        </w:rPr>
        <w:t>乙</w:t>
      </w:r>
      <w:r>
        <w:rPr>
          <w:rStyle w:val="195"/>
          <w:rFonts w:hint="eastAsia" w:ascii="宋体" w:hAnsi="宋体" w:eastAsia="宋体" w:cs="宋体"/>
          <w:bCs/>
          <w:color w:val="000000" w:themeColor="text1"/>
          <w:sz w:val="24"/>
          <w14:textFill>
            <w14:solidFill>
              <w14:schemeClr w14:val="tx1"/>
            </w14:solidFill>
          </w14:textFill>
        </w:rPr>
        <w:t>方中标的投标书；</w:t>
      </w:r>
    </w:p>
    <w:p w14:paraId="1D26DD3B">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(3)招标文件；</w:t>
      </w:r>
    </w:p>
    <w:p w14:paraId="59B699F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(4)</w:t>
      </w:r>
      <w:r>
        <w:rPr>
          <w:rStyle w:val="195"/>
          <w:rFonts w:hint="eastAsia" w:cs="宋体"/>
          <w:bCs/>
          <w:color w:val="000000" w:themeColor="text1"/>
          <w:sz w:val="24"/>
          <w:lang w:val="en-US" w:eastAsia="zh-CN"/>
          <w14:textFill>
            <w14:solidFill>
              <w14:schemeClr w14:val="tx1"/>
            </w14:solidFill>
          </w14:textFill>
        </w:rPr>
        <w:t>乙</w:t>
      </w:r>
      <w:r>
        <w:rPr>
          <w:rStyle w:val="195"/>
          <w:rFonts w:hint="eastAsia" w:ascii="宋体" w:hAnsi="宋体" w:eastAsia="宋体" w:cs="宋体"/>
          <w:bCs/>
          <w:color w:val="000000" w:themeColor="text1"/>
          <w:sz w:val="24"/>
          <w14:textFill>
            <w14:solidFill>
              <w14:schemeClr w14:val="tx1"/>
            </w14:solidFill>
          </w14:textFill>
        </w:rPr>
        <w:t>方在招投标过程中所作的其他承诺、声明、书面澄清等。</w:t>
      </w:r>
    </w:p>
    <w:p w14:paraId="26A36BFF">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十五、合同生效及其它</w:t>
      </w:r>
    </w:p>
    <w:p w14:paraId="6C7F7A15">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15.1合同经双方法定代表人（或负责人）或授权委托代表人签字并加盖单位公章后生效,生效后至张家港市政府采购管理中心备案。</w:t>
      </w:r>
    </w:p>
    <w:p w14:paraId="36253874">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15.2 本合同未尽事宜，遵照《民法典》合同编经甲乙双方协商一致可签订补充协议。</w:t>
      </w:r>
    </w:p>
    <w:p w14:paraId="5A9E4221">
      <w:pPr>
        <w:pStyle w:val="233"/>
        <w:keepNext w:val="0"/>
        <w:keepLines w:val="0"/>
        <w:pageBreakBefore w:val="0"/>
        <w:widowControl w:val="0"/>
        <w:spacing w:line="420" w:lineRule="exact"/>
        <w:ind w:firstLine="482"/>
        <w:rPr>
          <w:rStyle w:val="195"/>
          <w:rFonts w:hint="eastAsia" w:ascii="宋体" w:hAnsi="宋体" w:eastAsia="宋体" w:cs="宋体"/>
          <w:bCs/>
          <w:color w:val="000000" w:themeColor="text1"/>
          <w:sz w:val="24"/>
          <w14:textFill>
            <w14:solidFill>
              <w14:schemeClr w14:val="tx1"/>
            </w14:solidFill>
          </w14:textFill>
        </w:rPr>
      </w:pPr>
      <w:r>
        <w:rPr>
          <w:rStyle w:val="195"/>
          <w:rFonts w:hint="eastAsia" w:ascii="宋体" w:hAnsi="宋体" w:eastAsia="宋体" w:cs="宋体"/>
          <w:bCs/>
          <w:color w:val="000000" w:themeColor="text1"/>
          <w:sz w:val="24"/>
          <w14:textFill>
            <w14:solidFill>
              <w14:schemeClr w14:val="tx1"/>
            </w14:solidFill>
          </w14:textFill>
        </w:rPr>
        <w:t>15.3本合同正本一式</w:t>
      </w:r>
      <w:r>
        <w:rPr>
          <w:rStyle w:val="195"/>
          <w:rFonts w:hint="eastAsia" w:ascii="宋体" w:hAnsi="宋体" w:eastAsia="宋体" w:cs="宋体"/>
          <w:bCs/>
          <w:color w:val="000000" w:themeColor="text1"/>
          <w:sz w:val="24"/>
          <w:lang w:val="en-US" w:eastAsia="zh-CN"/>
          <w14:textFill>
            <w14:solidFill>
              <w14:schemeClr w14:val="tx1"/>
            </w14:solidFill>
          </w14:textFill>
        </w:rPr>
        <w:t>六</w:t>
      </w:r>
      <w:r>
        <w:rPr>
          <w:rStyle w:val="195"/>
          <w:rFonts w:hint="eastAsia" w:ascii="宋体" w:hAnsi="宋体" w:eastAsia="宋体" w:cs="宋体"/>
          <w:bCs/>
          <w:color w:val="000000" w:themeColor="text1"/>
          <w:sz w:val="24"/>
          <w14:textFill>
            <w14:solidFill>
              <w14:schemeClr w14:val="tx1"/>
            </w14:solidFill>
          </w14:textFill>
        </w:rPr>
        <w:t>份，具有同等法律效力，甲</w:t>
      </w:r>
      <w:r>
        <w:rPr>
          <w:rStyle w:val="195"/>
          <w:rFonts w:hint="eastAsia" w:ascii="宋体" w:hAnsi="宋体" w:eastAsia="宋体" w:cs="宋体"/>
          <w:bCs/>
          <w:color w:val="000000" w:themeColor="text1"/>
          <w:sz w:val="24"/>
          <w:lang w:val="en-US" w:eastAsia="zh-CN"/>
          <w14:textFill>
            <w14:solidFill>
              <w14:schemeClr w14:val="tx1"/>
            </w14:solidFill>
          </w14:textFill>
        </w:rPr>
        <w:t>方</w:t>
      </w:r>
      <w:r>
        <w:rPr>
          <w:rStyle w:val="195"/>
          <w:rFonts w:hint="eastAsia" w:ascii="宋体" w:hAnsi="宋体" w:eastAsia="宋体" w:cs="宋体"/>
          <w:bCs/>
          <w:color w:val="000000" w:themeColor="text1"/>
          <w:sz w:val="24"/>
          <w14:textFill>
            <w14:solidFill>
              <w14:schemeClr w14:val="tx1"/>
            </w14:solidFill>
          </w14:textFill>
        </w:rPr>
        <w:t>三份，乙方、采购代理机构</w:t>
      </w:r>
      <w:r>
        <w:rPr>
          <w:rStyle w:val="195"/>
          <w:rFonts w:hint="eastAsia" w:ascii="宋体" w:hAnsi="宋体" w:eastAsia="宋体" w:cs="宋体"/>
          <w:bCs/>
          <w:color w:val="000000" w:themeColor="text1"/>
          <w:sz w:val="24"/>
          <w:lang w:eastAsia="zh-CN"/>
          <w14:textFill>
            <w14:solidFill>
              <w14:schemeClr w14:val="tx1"/>
            </w14:solidFill>
          </w14:textFill>
        </w:rPr>
        <w:t>、</w:t>
      </w:r>
      <w:r>
        <w:rPr>
          <w:rStyle w:val="195"/>
          <w:rFonts w:hint="eastAsia" w:ascii="宋体" w:hAnsi="宋体" w:eastAsia="宋体" w:cs="宋体"/>
          <w:bCs/>
          <w:color w:val="000000" w:themeColor="text1"/>
          <w:sz w:val="24"/>
          <w:lang w:val="en-US" w:eastAsia="zh-CN"/>
          <w14:textFill>
            <w14:solidFill>
              <w14:schemeClr w14:val="tx1"/>
            </w14:solidFill>
          </w14:textFill>
        </w:rPr>
        <w:t>张家港市政府采购管理中心</w:t>
      </w:r>
      <w:r>
        <w:rPr>
          <w:rStyle w:val="195"/>
          <w:rFonts w:hint="eastAsia" w:ascii="宋体" w:hAnsi="宋体" w:eastAsia="宋体" w:cs="宋体"/>
          <w:bCs/>
          <w:color w:val="000000" w:themeColor="text1"/>
          <w:sz w:val="24"/>
          <w14:textFill>
            <w14:solidFill>
              <w14:schemeClr w14:val="tx1"/>
            </w14:solidFill>
          </w14:textFill>
        </w:rPr>
        <w:t>各执一份。</w:t>
      </w:r>
    </w:p>
    <w:p w14:paraId="2A39F4C3">
      <w:pPr>
        <w:pStyle w:val="233"/>
        <w:rPr>
          <w:rStyle w:val="195"/>
          <w:rFonts w:hint="eastAsia" w:ascii="宋体" w:hAnsi="宋体" w:eastAsia="宋体" w:cs="宋体"/>
          <w:bCs/>
          <w:color w:val="000000" w:themeColor="text1"/>
          <w:sz w:val="24"/>
          <w14:textFill>
            <w14:solidFill>
              <w14:schemeClr w14:val="tx1"/>
            </w14:solidFill>
          </w14:textFill>
        </w:rPr>
      </w:pPr>
    </w:p>
    <w:tbl>
      <w:tblPr>
        <w:tblStyle w:val="36"/>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8" w:type="dxa"/>
          <w:bottom w:w="100" w:type="dxa"/>
          <w:right w:w="108" w:type="dxa"/>
        </w:tblCellMar>
      </w:tblPr>
      <w:tblGrid>
        <w:gridCol w:w="5120"/>
        <w:gridCol w:w="5123"/>
      </w:tblGrid>
      <w:tr w14:paraId="327BC3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1863" w:hRule="atLeast"/>
        </w:trPr>
        <w:tc>
          <w:tcPr>
            <w:tcW w:w="5120" w:type="dxa"/>
            <w:noWrap w:val="0"/>
            <w:tcMar>
              <w:top w:w="100" w:type="dxa"/>
              <w:bottom w:w="100" w:type="dxa"/>
            </w:tcMar>
            <w:vAlign w:val="center"/>
          </w:tcPr>
          <w:p w14:paraId="08C47D94">
            <w:pPr>
              <w:pStyle w:val="235"/>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14:paraId="54822997">
            <w:pPr>
              <w:pStyle w:val="235"/>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p>
          <w:p w14:paraId="3311D963">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法定代表人或授权代表：</w:t>
            </w:r>
          </w:p>
          <w:p w14:paraId="789297B6">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346326F8">
            <w:pPr>
              <w:keepNext w:val="0"/>
              <w:keepLines w:val="0"/>
              <w:pageBreakBefore w:val="0"/>
              <w:widowControl w:val="0"/>
              <w:spacing w:line="400" w:lineRule="exact"/>
              <w:ind w:left="0" w:right="0" w:firstLine="0"/>
              <w:jc w:val="righ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签订日期：      年    月   日</w:t>
            </w:r>
          </w:p>
        </w:tc>
        <w:tc>
          <w:tcPr>
            <w:tcW w:w="5123" w:type="dxa"/>
            <w:noWrap w:val="0"/>
            <w:tcMar>
              <w:top w:w="100" w:type="dxa"/>
              <w:bottom w:w="100" w:type="dxa"/>
            </w:tcMar>
            <w:vAlign w:val="center"/>
          </w:tcPr>
          <w:p w14:paraId="02A74142">
            <w:pPr>
              <w:pStyle w:val="235"/>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w:t>
            </w:r>
            <w:r>
              <w:rPr>
                <w:rFonts w:hint="eastAsia" w:ascii="宋体" w:hAnsi="宋体" w:eastAsia="宋体" w:cs="宋体"/>
                <w:color w:val="000000" w:themeColor="text1"/>
                <w:sz w:val="24"/>
                <w:szCs w:val="24"/>
                <w14:textFill>
                  <w14:solidFill>
                    <w14:schemeClr w14:val="tx1"/>
                  </w14:solidFill>
                </w14:textFill>
              </w:rPr>
              <w:t>方：</w:t>
            </w:r>
          </w:p>
          <w:p w14:paraId="0D83E954">
            <w:pPr>
              <w:pStyle w:val="235"/>
              <w:keepNext w:val="0"/>
              <w:keepLines w:val="0"/>
              <w:pageBreakBefore w:val="0"/>
              <w:widowControl w:val="0"/>
              <w:spacing w:line="4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p>
          <w:p w14:paraId="3A360568">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法定代表人或授权代表：</w:t>
            </w:r>
          </w:p>
          <w:p w14:paraId="6CFA91F0">
            <w:pPr>
              <w:keepNext w:val="0"/>
              <w:keepLines w:val="0"/>
              <w:pageBreakBefore w:val="0"/>
              <w:widowControl w:val="0"/>
              <w:spacing w:line="400" w:lineRule="exact"/>
              <w:ind w:left="0" w:right="0" w:firstLine="0"/>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128065F3">
            <w:pPr>
              <w:pStyle w:val="235"/>
              <w:keepNext w:val="0"/>
              <w:keepLines w:val="0"/>
              <w:pageBreakBefore w:val="0"/>
              <w:widowControl w:val="0"/>
              <w:spacing w:line="400" w:lineRule="exact"/>
              <w:jc w:val="right"/>
              <w:outlineLvl w:val="9"/>
              <w:rPr>
                <w:rStyle w:val="195"/>
                <w:rFonts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签订日期：      年    月   日</w:t>
            </w:r>
          </w:p>
        </w:tc>
      </w:tr>
      <w:tr w14:paraId="1FEE2E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1563" w:hRule="atLeast"/>
        </w:trPr>
        <w:tc>
          <w:tcPr>
            <w:tcW w:w="5120" w:type="dxa"/>
            <w:noWrap w:val="0"/>
            <w:tcMar>
              <w:top w:w="100" w:type="dxa"/>
              <w:bottom w:w="100" w:type="dxa"/>
            </w:tcMar>
            <w:vAlign w:val="center"/>
          </w:tcPr>
          <w:p w14:paraId="690C6843">
            <w:pPr>
              <w:pStyle w:val="199"/>
              <w:keepNext w:val="0"/>
              <w:keepLines w:val="0"/>
              <w:pageBreakBefore w:val="0"/>
              <w:widowControl w:val="0"/>
              <w:spacing w:after="0" w:line="400" w:lineRule="exact"/>
              <w:ind w:left="0" w:right="0" w:firstLine="0"/>
              <w:jc w:val="left"/>
              <w:outlineLvl w:val="9"/>
              <w:rPr>
                <w:rStyle w:val="195"/>
                <w:rFonts w:ascii="宋体" w:hAnsi="宋体" w:eastAsia="宋体" w:cs="宋体"/>
                <w:b w:val="0"/>
                <w:color w:val="000000" w:themeColor="text1"/>
                <w:sz w:val="24"/>
                <w:szCs w:val="24"/>
                <w:lang w:val="en-US" w:eastAsia="zh-CN"/>
                <w14:textFill>
                  <w14:solidFill>
                    <w14:schemeClr w14:val="tx1"/>
                  </w14:solidFill>
                </w14:textFill>
              </w:rPr>
            </w:pPr>
            <w:r>
              <w:rPr>
                <w:rStyle w:val="195"/>
                <w:rFonts w:hint="eastAsia" w:ascii="宋体" w:hAnsi="宋体" w:cs="宋体"/>
                <w:b w:val="0"/>
                <w:color w:val="000000" w:themeColor="text1"/>
                <w:sz w:val="22"/>
                <w:szCs w:val="22"/>
                <w:lang w:val="en-US" w:eastAsia="zh-CN"/>
                <w14:textFill>
                  <w14:solidFill>
                    <w14:schemeClr w14:val="tx1"/>
                  </w14:solidFill>
                </w14:textFill>
              </w:rPr>
              <w:t>代理机构：苏州润禹工程咨询管理有限公司</w:t>
            </w:r>
          </w:p>
        </w:tc>
        <w:tc>
          <w:tcPr>
            <w:tcW w:w="5123" w:type="dxa"/>
            <w:noWrap w:val="0"/>
            <w:tcMar>
              <w:top w:w="100" w:type="dxa"/>
              <w:bottom w:w="100" w:type="dxa"/>
            </w:tcMar>
            <w:vAlign w:val="center"/>
          </w:tcPr>
          <w:p w14:paraId="19635964">
            <w:pPr>
              <w:pStyle w:val="235"/>
              <w:keepNext w:val="0"/>
              <w:keepLines w:val="0"/>
              <w:pageBreakBefore w:val="0"/>
              <w:widowControl w:val="0"/>
              <w:spacing w:line="400" w:lineRule="exact"/>
              <w:jc w:val="center"/>
              <w:outlineLvl w:val="9"/>
              <w:rPr>
                <w:rStyle w:val="195"/>
                <w:rFonts w:ascii="宋体" w:hAnsi="宋体" w:eastAsia="宋体" w:cs="宋体"/>
                <w:b w:val="0"/>
                <w:color w:val="000000" w:themeColor="text1"/>
                <w:sz w:val="24"/>
                <w:szCs w:val="24"/>
                <w:lang w:val="en-US" w:eastAsia="zh-CN"/>
                <w14:textFill>
                  <w14:solidFill>
                    <w14:schemeClr w14:val="tx1"/>
                  </w14:solidFill>
                </w14:textFill>
              </w:rPr>
            </w:pPr>
            <w:r>
              <w:rPr>
                <w:rStyle w:val="195"/>
                <w:rFonts w:hint="eastAsia" w:ascii="宋体" w:hAnsi="宋体" w:cs="宋体"/>
                <w:color w:val="000000" w:themeColor="text1"/>
                <w:sz w:val="24"/>
                <w14:textFill>
                  <w14:solidFill>
                    <w14:schemeClr w14:val="tx1"/>
                  </w14:solidFill>
                </w14:textFill>
              </w:rPr>
              <w:t>张家港市政府釆购管理中心</w:t>
            </w:r>
            <w:r>
              <w:rPr>
                <w:rStyle w:val="195"/>
                <w:rFonts w:hint="eastAsia" w:ascii="宋体" w:hAnsi="宋体" w:cs="宋体"/>
                <w:color w:val="000000" w:themeColor="text1"/>
                <w:sz w:val="24"/>
                <w:lang w:eastAsia="zh-CN"/>
                <w14:textFill>
                  <w14:solidFill>
                    <w14:schemeClr w14:val="tx1"/>
                  </w14:solidFill>
                </w14:textFill>
              </w:rPr>
              <w:t>（</w:t>
            </w:r>
            <w:r>
              <w:rPr>
                <w:rStyle w:val="195"/>
                <w:rFonts w:hint="eastAsia" w:ascii="宋体" w:hAnsi="宋体" w:cs="宋体"/>
                <w:color w:val="000000" w:themeColor="text1"/>
                <w:sz w:val="24"/>
                <w:lang w:val="en-US" w:eastAsia="zh-CN"/>
                <w14:textFill>
                  <w14:solidFill>
                    <w14:schemeClr w14:val="tx1"/>
                  </w14:solidFill>
                </w14:textFill>
              </w:rPr>
              <w:t>备案章</w:t>
            </w:r>
            <w:r>
              <w:rPr>
                <w:rStyle w:val="195"/>
                <w:rFonts w:hint="eastAsia" w:ascii="宋体" w:hAnsi="宋体" w:cs="宋体"/>
                <w:color w:val="000000" w:themeColor="text1"/>
                <w:sz w:val="24"/>
                <w:lang w:eastAsia="zh-CN"/>
                <w14:textFill>
                  <w14:solidFill>
                    <w14:schemeClr w14:val="tx1"/>
                  </w14:solidFill>
                </w14:textFill>
              </w:rPr>
              <w:t>）</w:t>
            </w:r>
          </w:p>
        </w:tc>
      </w:tr>
      <w:bookmarkEnd w:id="149"/>
      <w:bookmarkEnd w:id="150"/>
      <w:bookmarkEnd w:id="151"/>
      <w:bookmarkEnd w:id="152"/>
      <w:bookmarkEnd w:id="153"/>
    </w:tbl>
    <w:p w14:paraId="2B911DD2">
      <w:pPr>
        <w:rPr>
          <w:color w:val="000000" w:themeColor="text1"/>
          <w14:textFill>
            <w14:solidFill>
              <w14:schemeClr w14:val="tx1"/>
            </w14:solidFill>
          </w14:textFill>
        </w:rPr>
      </w:pPr>
    </w:p>
    <w:p w14:paraId="5221983B">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bookmarkStart w:id="156" w:name="_Toc2284"/>
      <w:bookmarkStart w:id="157" w:name="_Toc3329"/>
      <w:bookmarkStart w:id="158" w:name="_Toc13251"/>
      <w:bookmarkStart w:id="159" w:name="_Toc25031"/>
      <w:bookmarkStart w:id="160" w:name="_Toc7502"/>
      <w:bookmarkStart w:id="161" w:name="_Toc18404"/>
      <w:bookmarkStart w:id="162" w:name="_Toc120614281"/>
      <w:bookmarkStart w:id="163" w:name="_Toc26554093"/>
      <w:bookmarkStart w:id="164" w:name="_Toc49090575"/>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项目需求</w:t>
      </w:r>
      <w:bookmarkEnd w:id="156"/>
      <w:bookmarkEnd w:id="157"/>
      <w:bookmarkEnd w:id="158"/>
      <w:bookmarkEnd w:id="159"/>
      <w:bookmarkEnd w:id="160"/>
      <w:bookmarkEnd w:id="161"/>
    </w:p>
    <w:p w14:paraId="4CEB9E20">
      <w:pPr>
        <w:keepNext w:val="0"/>
        <w:keepLines w:val="0"/>
        <w:pageBreakBefore w:val="0"/>
        <w:widowControl/>
        <w:numPr>
          <w:ilvl w:val="0"/>
          <w:numId w:val="12"/>
        </w:numPr>
        <w:spacing w:before="120" w:after="120" w:line="440" w:lineRule="exact"/>
        <w:ind w:left="0" w:firstLine="0"/>
        <w:outlineLvl w:val="1"/>
        <w:rPr>
          <w:rFonts w:ascii="宋体" w:hAnsi="宋体" w:cs="宋体"/>
          <w:b/>
          <w:color w:val="000000" w:themeColor="text1"/>
          <w:sz w:val="28"/>
          <w:szCs w:val="28"/>
          <w:highlight w:val="none"/>
          <w14:textFill>
            <w14:solidFill>
              <w14:schemeClr w14:val="tx1"/>
            </w14:solidFill>
          </w14:textFill>
        </w:rPr>
      </w:pPr>
      <w:bookmarkStart w:id="165" w:name="_Toc6092"/>
      <w:bookmarkStart w:id="166" w:name="_Toc9671"/>
      <w:bookmarkStart w:id="167" w:name="_Toc14486"/>
      <w:r>
        <w:rPr>
          <w:rFonts w:hint="eastAsia" w:ascii="宋体" w:hAnsi="宋体" w:cs="宋体"/>
          <w:b/>
          <w:color w:val="000000" w:themeColor="text1"/>
          <w:sz w:val="28"/>
          <w:szCs w:val="28"/>
          <w:highlight w:val="none"/>
          <w14:textFill>
            <w14:solidFill>
              <w14:schemeClr w14:val="tx1"/>
            </w14:solidFill>
          </w14:textFill>
        </w:rPr>
        <w:t>清单</w:t>
      </w:r>
      <w:bookmarkEnd w:id="165"/>
      <w:bookmarkEnd w:id="166"/>
      <w:bookmarkEnd w:id="167"/>
    </w:p>
    <w:p w14:paraId="592E6C4B">
      <w:pPr>
        <w:pStyle w:val="238"/>
        <w:keepNext w:val="0"/>
        <w:keepLines w:val="0"/>
        <w:pageBreakBefore w:val="0"/>
        <w:widowControl/>
        <w:numPr>
          <w:ilvl w:val="0"/>
          <w:numId w:val="0"/>
        </w:numPr>
        <w:spacing w:line="440" w:lineRule="exact"/>
        <w:ind w:left="0" w:firstLine="508"/>
        <w:outlineLvl w:val="2"/>
        <w:rPr>
          <w:rStyle w:val="195"/>
          <w:rFonts w:ascii="宋体" w:hAnsi="宋体" w:eastAsia="宋体" w:cs="宋体"/>
          <w:b w:val="0"/>
          <w:color w:val="000000" w:themeColor="text1"/>
          <w:spacing w:val="7"/>
          <w:sz w:val="24"/>
          <w:highlight w:val="none"/>
          <w14:textFill>
            <w14:solidFill>
              <w14:schemeClr w14:val="tx1"/>
            </w14:solidFill>
          </w14:textFill>
        </w:rPr>
      </w:pPr>
      <w:bookmarkStart w:id="168" w:name="_Toc30918"/>
      <w:r>
        <w:rPr>
          <w:rFonts w:hint="default" w:ascii="宋体" w:hAnsi="宋体" w:eastAsia="宋体" w:cs="宋体"/>
          <w:b w:val="0"/>
          <w:color w:val="000000" w:themeColor="text1"/>
          <w:spacing w:val="7"/>
          <w:sz w:val="24"/>
          <w:szCs w:val="24"/>
          <w14:textFill>
            <w14:solidFill>
              <w14:schemeClr w14:val="tx1"/>
            </w14:solidFill>
          </w14:textFill>
        </w:rPr>
        <w:t>1</w:t>
      </w:r>
      <w:r>
        <w:rPr>
          <w:rFonts w:hint="eastAsia" w:ascii="宋体" w:hAnsi="宋体" w:eastAsia="宋体" w:cs="宋体"/>
          <w:b w:val="0"/>
          <w:color w:val="000000" w:themeColor="text1"/>
          <w:spacing w:val="7"/>
          <w:sz w:val="24"/>
          <w:szCs w:val="24"/>
          <w:lang w:eastAsia="zh-CN"/>
          <w14:textFill>
            <w14:solidFill>
              <w14:schemeClr w14:val="tx1"/>
            </w14:solidFill>
          </w14:textFill>
        </w:rPr>
        <w:t>、</w:t>
      </w:r>
      <w:r>
        <w:rPr>
          <w:rStyle w:val="195"/>
          <w:rFonts w:ascii="宋体" w:hAnsi="宋体" w:eastAsia="宋体" w:cs="宋体"/>
          <w:b w:val="0"/>
          <w:color w:val="000000" w:themeColor="text1"/>
          <w:spacing w:val="7"/>
          <w:sz w:val="24"/>
          <w:highlight w:val="none"/>
          <w14:textFill>
            <w14:solidFill>
              <w14:schemeClr w14:val="tx1"/>
            </w14:solidFill>
          </w14:textFill>
        </w:rPr>
        <w:t>清单</w:t>
      </w:r>
      <w:bookmarkEnd w:id="168"/>
    </w:p>
    <w:tbl>
      <w:tblPr>
        <w:tblStyle w:val="36"/>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00" w:type="dxa"/>
          <w:left w:w="108" w:type="dxa"/>
          <w:bottom w:w="100" w:type="dxa"/>
          <w:right w:w="108" w:type="dxa"/>
        </w:tblCellMar>
      </w:tblPr>
      <w:tblGrid>
        <w:gridCol w:w="614"/>
        <w:gridCol w:w="2550"/>
        <w:gridCol w:w="713"/>
        <w:gridCol w:w="737"/>
        <w:gridCol w:w="3669"/>
        <w:gridCol w:w="725"/>
        <w:gridCol w:w="820"/>
      </w:tblGrid>
      <w:tr w14:paraId="30880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rPr>
          <w:trHeight w:val="275" w:hRule="atLeast"/>
          <w:jc w:val="center"/>
        </w:trPr>
        <w:tc>
          <w:tcPr>
            <w:tcW w:w="614" w:type="dxa"/>
            <w:noWrap w:val="0"/>
            <w:tcMar>
              <w:top w:w="100" w:type="dxa"/>
              <w:bottom w:w="100" w:type="dxa"/>
            </w:tcMar>
            <w:vAlign w:val="center"/>
          </w:tcPr>
          <w:p w14:paraId="322D7BC1">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序号</w:t>
            </w:r>
          </w:p>
        </w:tc>
        <w:tc>
          <w:tcPr>
            <w:tcW w:w="2550" w:type="dxa"/>
            <w:noWrap w:val="0"/>
            <w:tcMar>
              <w:top w:w="100" w:type="dxa"/>
              <w:bottom w:w="100" w:type="dxa"/>
            </w:tcMar>
            <w:vAlign w:val="center"/>
          </w:tcPr>
          <w:p w14:paraId="42485366">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名称</w:t>
            </w:r>
          </w:p>
        </w:tc>
        <w:tc>
          <w:tcPr>
            <w:tcW w:w="713" w:type="dxa"/>
            <w:noWrap w:val="0"/>
            <w:tcMar>
              <w:top w:w="100" w:type="dxa"/>
              <w:bottom w:w="100" w:type="dxa"/>
            </w:tcMar>
            <w:vAlign w:val="center"/>
          </w:tcPr>
          <w:p w14:paraId="4A346AB0">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数量</w:t>
            </w:r>
          </w:p>
        </w:tc>
        <w:tc>
          <w:tcPr>
            <w:tcW w:w="737" w:type="dxa"/>
            <w:noWrap w:val="0"/>
            <w:tcMar>
              <w:top w:w="100" w:type="dxa"/>
              <w:bottom w:w="100" w:type="dxa"/>
            </w:tcMar>
            <w:vAlign w:val="center"/>
          </w:tcPr>
          <w:p w14:paraId="4A3AF68B">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单位</w:t>
            </w:r>
          </w:p>
        </w:tc>
        <w:tc>
          <w:tcPr>
            <w:tcW w:w="3669" w:type="dxa"/>
            <w:noWrap w:val="0"/>
            <w:tcMar>
              <w:top w:w="100" w:type="dxa"/>
              <w:bottom w:w="100" w:type="dxa"/>
            </w:tcMar>
            <w:vAlign w:val="center"/>
          </w:tcPr>
          <w:p w14:paraId="5D96CB28">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所属行业</w:t>
            </w:r>
          </w:p>
        </w:tc>
        <w:tc>
          <w:tcPr>
            <w:tcW w:w="725" w:type="dxa"/>
            <w:noWrap w:val="0"/>
            <w:tcMar>
              <w:top w:w="100" w:type="dxa"/>
              <w:bottom w:w="100" w:type="dxa"/>
            </w:tcMar>
            <w:vAlign w:val="center"/>
          </w:tcPr>
          <w:p w14:paraId="034A1843">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标的类型</w:t>
            </w:r>
          </w:p>
        </w:tc>
        <w:tc>
          <w:tcPr>
            <w:tcW w:w="819" w:type="dxa"/>
            <w:noWrap w:val="0"/>
            <w:tcMar>
              <w:top w:w="100" w:type="dxa"/>
              <w:bottom w:w="100" w:type="dxa"/>
            </w:tcMar>
            <w:vAlign w:val="center"/>
          </w:tcPr>
          <w:p w14:paraId="7FACE161">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14:textFill>
                  <w14:solidFill>
                    <w14:schemeClr w14:val="tx1"/>
                  </w14:solidFill>
                </w14:textFill>
              </w:rPr>
            </w:pPr>
            <w:r>
              <w:rPr>
                <w:rStyle w:val="195"/>
                <w:rFonts w:ascii="宋体" w:hAnsi="宋体" w:eastAsia="宋体" w:cs="宋体"/>
                <w:b w:val="0"/>
                <w:color w:val="000000" w:themeColor="text1"/>
                <w:sz w:val="24"/>
                <w:szCs w:val="24"/>
                <w14:textFill>
                  <w14:solidFill>
                    <w14:schemeClr w14:val="tx1"/>
                  </w14:solidFill>
                </w14:textFill>
              </w:rPr>
              <w:t>标的属性</w:t>
            </w:r>
          </w:p>
        </w:tc>
      </w:tr>
      <w:tr w14:paraId="3D7E7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rPr>
          <w:jc w:val="center"/>
        </w:trPr>
        <w:tc>
          <w:tcPr>
            <w:tcW w:w="614" w:type="dxa"/>
            <w:noWrap w:val="0"/>
            <w:tcMar>
              <w:top w:w="100" w:type="dxa"/>
              <w:bottom w:w="100" w:type="dxa"/>
            </w:tcMar>
            <w:vAlign w:val="center"/>
          </w:tcPr>
          <w:p w14:paraId="13544D9B">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lang w:val="en-US" w:eastAsia="zh-CN"/>
                <w14:textFill>
                  <w14:solidFill>
                    <w14:schemeClr w14:val="tx1"/>
                  </w14:solidFill>
                </w14:textFill>
              </w:rPr>
            </w:pPr>
            <w:r>
              <w:rPr>
                <w:rStyle w:val="195"/>
                <w:rFonts w:hint="eastAsia" w:ascii="宋体" w:hAnsi="宋体" w:eastAsia="宋体" w:cs="宋体"/>
                <w:b w:val="0"/>
                <w:color w:val="000000" w:themeColor="text1"/>
                <w:sz w:val="24"/>
                <w:szCs w:val="24"/>
                <w:lang w:val="en-US" w:eastAsia="zh-CN"/>
                <w14:textFill>
                  <w14:solidFill>
                    <w14:schemeClr w14:val="tx1"/>
                  </w14:solidFill>
                </w14:textFill>
              </w:rPr>
              <w:t>1</w:t>
            </w:r>
          </w:p>
        </w:tc>
        <w:tc>
          <w:tcPr>
            <w:tcW w:w="2550" w:type="dxa"/>
            <w:noWrap w:val="0"/>
            <w:tcMar>
              <w:top w:w="100" w:type="dxa"/>
              <w:bottom w:w="100" w:type="dxa"/>
            </w:tcMar>
            <w:vAlign w:val="center"/>
          </w:tcPr>
          <w:p w14:paraId="5DACC23A">
            <w:pPr>
              <w:pStyle w:val="235"/>
              <w:keepNext w:val="0"/>
              <w:keepLines w:val="0"/>
              <w:pageBreakBefore w:val="0"/>
              <w:widowControl w:val="0"/>
              <w:jc w:val="center"/>
              <w:outlineLvl w:val="9"/>
              <w:rPr>
                <w:rStyle w:val="195"/>
                <w:rFonts w:hint="eastAsia"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2026-2028年江堤绿化养护</w:t>
            </w:r>
          </w:p>
        </w:tc>
        <w:tc>
          <w:tcPr>
            <w:tcW w:w="713" w:type="dxa"/>
            <w:noWrap w:val="0"/>
            <w:tcMar>
              <w:top w:w="100" w:type="dxa"/>
              <w:bottom w:w="100" w:type="dxa"/>
            </w:tcMar>
            <w:vAlign w:val="center"/>
          </w:tcPr>
          <w:p w14:paraId="5DC33D28">
            <w:pPr>
              <w:pStyle w:val="235"/>
              <w:keepNext w:val="0"/>
              <w:keepLines w:val="0"/>
              <w:pageBreakBefore w:val="0"/>
              <w:widowControl w:val="0"/>
              <w:jc w:val="center"/>
              <w:outlineLvl w:val="9"/>
              <w:rPr>
                <w:rStyle w:val="195"/>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195"/>
                <w:rFonts w:hint="eastAsia" w:ascii="宋体" w:hAnsi="宋体" w:eastAsia="宋体" w:cs="宋体"/>
                <w:b w:val="0"/>
                <w:color w:val="000000" w:themeColor="text1"/>
                <w:sz w:val="24"/>
                <w:szCs w:val="24"/>
                <w:highlight w:val="none"/>
                <w:lang w:val="en-US" w:eastAsia="zh-CN"/>
                <w14:textFill>
                  <w14:solidFill>
                    <w14:schemeClr w14:val="tx1"/>
                  </w14:solidFill>
                </w14:textFill>
              </w:rPr>
              <w:t>1</w:t>
            </w:r>
          </w:p>
        </w:tc>
        <w:tc>
          <w:tcPr>
            <w:tcW w:w="737" w:type="dxa"/>
            <w:noWrap w:val="0"/>
            <w:tcMar>
              <w:top w:w="100" w:type="dxa"/>
              <w:bottom w:w="100" w:type="dxa"/>
            </w:tcMar>
            <w:vAlign w:val="center"/>
          </w:tcPr>
          <w:p w14:paraId="612E68A4">
            <w:pPr>
              <w:pStyle w:val="235"/>
              <w:keepNext w:val="0"/>
              <w:keepLines w:val="0"/>
              <w:pageBreakBefore w:val="0"/>
              <w:widowControl w:val="0"/>
              <w:jc w:val="center"/>
              <w:outlineLvl w:val="9"/>
              <w:rPr>
                <w:rStyle w:val="195"/>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195"/>
                <w:rFonts w:hint="eastAsia" w:ascii="宋体" w:hAnsi="宋体" w:eastAsia="宋体" w:cs="宋体"/>
                <w:b w:val="0"/>
                <w:color w:val="000000" w:themeColor="text1"/>
                <w:sz w:val="24"/>
                <w:szCs w:val="24"/>
                <w:highlight w:val="none"/>
                <w:lang w:val="en-US" w:eastAsia="zh-CN"/>
                <w14:textFill>
                  <w14:solidFill>
                    <w14:schemeClr w14:val="tx1"/>
                  </w14:solidFill>
                </w14:textFill>
              </w:rPr>
              <w:t>项</w:t>
            </w:r>
          </w:p>
        </w:tc>
        <w:tc>
          <w:tcPr>
            <w:tcW w:w="3669" w:type="dxa"/>
            <w:noWrap w:val="0"/>
            <w:tcMar>
              <w:top w:w="100" w:type="dxa"/>
              <w:bottom w:w="100" w:type="dxa"/>
            </w:tcMar>
            <w:vAlign w:val="center"/>
          </w:tcPr>
          <w:p w14:paraId="3A98A7AA">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lang w:val="en-US" w:eastAsia="zh-CN"/>
                <w14:textFill>
                  <w14:solidFill>
                    <w14:schemeClr w14:val="tx1"/>
                  </w14:solidFill>
                </w14:textFill>
              </w:rPr>
            </w:pPr>
            <w:r>
              <w:rPr>
                <w:rStyle w:val="195"/>
                <w:rFonts w:hint="eastAsia" w:ascii="宋体" w:hAnsi="宋体" w:eastAsia="宋体" w:cs="宋体"/>
                <w:b w:val="0"/>
                <w:color w:val="000000" w:themeColor="text1"/>
                <w:sz w:val="24"/>
                <w:szCs w:val="24"/>
                <w:lang w:val="en-US" w:eastAsia="zh-CN"/>
                <w14:textFill>
                  <w14:solidFill>
                    <w14:schemeClr w14:val="tx1"/>
                  </w14:solidFill>
                </w14:textFill>
              </w:rPr>
              <w:t>其他未列明行业（包括科学研究和技术服务业，水利、环境和公共设施管理业，居民服务、修理和其他服务业，社会工作，文化、体育和娱乐业等）</w:t>
            </w:r>
          </w:p>
        </w:tc>
        <w:tc>
          <w:tcPr>
            <w:tcW w:w="725" w:type="dxa"/>
            <w:noWrap w:val="0"/>
            <w:tcMar>
              <w:top w:w="100" w:type="dxa"/>
              <w:bottom w:w="100" w:type="dxa"/>
            </w:tcMar>
            <w:vAlign w:val="center"/>
          </w:tcPr>
          <w:p w14:paraId="76605188">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lang w:val="en-US" w:eastAsia="zh-CN"/>
                <w14:textFill>
                  <w14:solidFill>
                    <w14:schemeClr w14:val="tx1"/>
                  </w14:solidFill>
                </w14:textFill>
              </w:rPr>
            </w:pPr>
            <w:r>
              <w:rPr>
                <w:rStyle w:val="195"/>
                <w:rFonts w:hint="eastAsia" w:ascii="宋体" w:hAnsi="宋体" w:eastAsia="宋体" w:cs="宋体"/>
                <w:b w:val="0"/>
                <w:color w:val="000000" w:themeColor="text1"/>
                <w:sz w:val="24"/>
                <w:szCs w:val="24"/>
                <w:lang w:val="en-US" w:eastAsia="zh-CN"/>
                <w14:textFill>
                  <w14:solidFill>
                    <w14:schemeClr w14:val="tx1"/>
                  </w14:solidFill>
                </w14:textFill>
              </w:rPr>
              <w:t>主要采购标的</w:t>
            </w:r>
          </w:p>
        </w:tc>
        <w:tc>
          <w:tcPr>
            <w:tcW w:w="819" w:type="dxa"/>
            <w:noWrap w:val="0"/>
            <w:tcMar>
              <w:top w:w="100" w:type="dxa"/>
              <w:bottom w:w="100" w:type="dxa"/>
            </w:tcMar>
            <w:vAlign w:val="center"/>
          </w:tcPr>
          <w:p w14:paraId="462F093A">
            <w:pPr>
              <w:pStyle w:val="235"/>
              <w:keepNext w:val="0"/>
              <w:keepLines w:val="0"/>
              <w:pageBreakBefore w:val="0"/>
              <w:widowControl w:val="0"/>
              <w:jc w:val="center"/>
              <w:outlineLvl w:val="9"/>
              <w:rPr>
                <w:rStyle w:val="195"/>
                <w:rFonts w:ascii="宋体" w:hAnsi="宋体" w:eastAsia="宋体" w:cs="宋体"/>
                <w:b w:val="0"/>
                <w:color w:val="000000" w:themeColor="text1"/>
                <w:sz w:val="24"/>
                <w:szCs w:val="24"/>
                <w:lang w:val="en-US" w:eastAsia="zh-CN"/>
                <w14:textFill>
                  <w14:solidFill>
                    <w14:schemeClr w14:val="tx1"/>
                  </w14:solidFill>
                </w14:textFill>
              </w:rPr>
            </w:pPr>
            <w:r>
              <w:rPr>
                <w:rStyle w:val="195"/>
                <w:rFonts w:hint="eastAsia" w:ascii="宋体" w:hAnsi="宋体" w:eastAsia="宋体" w:cs="宋体"/>
                <w:b w:val="0"/>
                <w:color w:val="000000" w:themeColor="text1"/>
                <w:sz w:val="24"/>
                <w:szCs w:val="24"/>
                <w:lang w:val="en-US" w:eastAsia="zh-CN"/>
                <w14:textFill>
                  <w14:solidFill>
                    <w14:schemeClr w14:val="tx1"/>
                  </w14:solidFill>
                </w14:textFill>
              </w:rPr>
              <w:t>服务类</w:t>
            </w:r>
          </w:p>
        </w:tc>
      </w:tr>
    </w:tbl>
    <w:p w14:paraId="7C64E224">
      <w:pPr>
        <w:pStyle w:val="239"/>
        <w:spacing w:line="440" w:lineRule="exact"/>
        <w:ind w:firstLine="500"/>
        <w:outlineLvl w:val="9"/>
        <w:rPr>
          <w:rStyle w:val="195"/>
          <w:rFonts w:hint="eastAsia" w:ascii="宋体" w:hAnsi="宋体" w:eastAsia="宋体" w:cs="宋体"/>
          <w:b w:val="0"/>
          <w:color w:val="000000" w:themeColor="text1"/>
          <w:spacing w:val="7"/>
          <w:sz w:val="24"/>
          <w14:textFill>
            <w14:solidFill>
              <w14:schemeClr w14:val="tx1"/>
            </w14:solidFill>
          </w14:textFill>
        </w:rPr>
      </w:pPr>
      <w:r>
        <w:rPr>
          <w:rStyle w:val="195"/>
          <w:rFonts w:hint="eastAsia" w:ascii="宋体" w:hAnsi="宋体" w:eastAsia="宋体" w:cs="宋体"/>
          <w:b w:val="0"/>
          <w:color w:val="000000" w:themeColor="text1"/>
          <w:spacing w:val="7"/>
          <w:sz w:val="24"/>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35ABB9F">
      <w:pPr>
        <w:pStyle w:val="255"/>
        <w:spacing w:line="440" w:lineRule="exact"/>
        <w:ind w:firstLine="508"/>
        <w:outlineLvl w:val="2"/>
        <w:rPr>
          <w:rStyle w:val="195"/>
          <w:rFonts w:ascii="宋体" w:hAnsi="宋体" w:eastAsia="宋体" w:cs="宋体"/>
          <w:b w:val="0"/>
          <w:color w:val="000000" w:themeColor="text1"/>
          <w:spacing w:val="7"/>
          <w:sz w:val="24"/>
          <w14:textFill>
            <w14:solidFill>
              <w14:schemeClr w14:val="tx1"/>
            </w14:solidFill>
          </w14:textFill>
        </w:rPr>
      </w:pPr>
      <w:bookmarkStart w:id="169" w:name="_Toc24467"/>
      <w:r>
        <w:rPr>
          <w:rStyle w:val="195"/>
          <w:rFonts w:ascii="宋体" w:hAnsi="宋体" w:eastAsia="宋体" w:cs="宋体"/>
          <w:b w:val="0"/>
          <w:color w:val="000000" w:themeColor="text1"/>
          <w:spacing w:val="7"/>
          <w:sz w:val="24"/>
          <w14:textFill>
            <w14:solidFill>
              <w14:schemeClr w14:val="tx1"/>
            </w14:solidFill>
          </w14:textFill>
        </w:rPr>
        <w:t>2</w:t>
      </w:r>
      <w:r>
        <w:rPr>
          <w:rStyle w:val="195"/>
          <w:rFonts w:hint="eastAsia" w:ascii="宋体" w:hAnsi="宋体" w:eastAsia="宋体" w:cs="宋体"/>
          <w:b w:val="0"/>
          <w:color w:val="000000" w:themeColor="text1"/>
          <w:spacing w:val="7"/>
          <w:sz w:val="24"/>
          <w:lang w:eastAsia="zh-CN"/>
          <w14:textFill>
            <w14:solidFill>
              <w14:schemeClr w14:val="tx1"/>
            </w14:solidFill>
          </w14:textFill>
        </w:rPr>
        <w:t>、</w:t>
      </w:r>
      <w:r>
        <w:rPr>
          <w:rStyle w:val="195"/>
          <w:rFonts w:ascii="宋体" w:hAnsi="宋体" w:eastAsia="宋体" w:cs="宋体"/>
          <w:b w:val="0"/>
          <w:color w:val="000000" w:themeColor="text1"/>
          <w:spacing w:val="7"/>
          <w:sz w:val="24"/>
          <w14:textFill>
            <w14:solidFill>
              <w14:schemeClr w14:val="tx1"/>
            </w14:solidFill>
          </w14:textFill>
        </w:rPr>
        <w:t>核心产品清单</w:t>
      </w:r>
      <w:bookmarkEnd w:id="169"/>
    </w:p>
    <w:p w14:paraId="77E397AF">
      <w:pPr>
        <w:pStyle w:val="256"/>
        <w:spacing w:line="440" w:lineRule="exact"/>
        <w:ind w:firstLine="508"/>
        <w:outlineLvl w:val="9"/>
        <w:rPr>
          <w:rStyle w:val="195"/>
          <w:rFonts w:hint="eastAsia" w:ascii="宋体" w:hAnsi="宋体" w:eastAsia="宋体" w:cs="宋体"/>
          <w:b w:val="0"/>
          <w:color w:val="000000" w:themeColor="text1"/>
          <w:spacing w:val="7"/>
          <w:sz w:val="24"/>
          <w:lang w:val="en-US" w:eastAsia="zh-CN"/>
          <w14:textFill>
            <w14:solidFill>
              <w14:schemeClr w14:val="tx1"/>
            </w14:solidFill>
          </w14:textFill>
        </w:rPr>
      </w:pPr>
      <w:r>
        <w:rPr>
          <w:rStyle w:val="195"/>
          <w:rFonts w:hint="eastAsia" w:ascii="宋体" w:hAnsi="宋体" w:eastAsia="宋体" w:cs="宋体"/>
          <w:b w:val="0"/>
          <w:color w:val="000000" w:themeColor="text1"/>
          <w:spacing w:val="7"/>
          <w:sz w:val="24"/>
          <w:lang w:val="en-US" w:eastAsia="zh-CN"/>
          <w14:textFill>
            <w14:solidFill>
              <w14:schemeClr w14:val="tx1"/>
            </w14:solidFill>
          </w14:textFill>
        </w:rPr>
        <w:t>无</w:t>
      </w:r>
    </w:p>
    <w:p w14:paraId="295F6633">
      <w:pPr>
        <w:pStyle w:val="256"/>
        <w:spacing w:line="440" w:lineRule="exact"/>
        <w:ind w:firstLine="508"/>
        <w:outlineLvl w:val="9"/>
        <w:rPr>
          <w:rStyle w:val="195"/>
          <w:rFonts w:ascii="宋体" w:hAnsi="宋体" w:eastAsia="宋体" w:cs="宋体"/>
          <w:b w:val="0"/>
          <w:color w:val="000000" w:themeColor="text1"/>
          <w:spacing w:val="7"/>
          <w:sz w:val="24"/>
          <w14:textFill>
            <w14:solidFill>
              <w14:schemeClr w14:val="tx1"/>
            </w14:solidFill>
          </w14:textFill>
        </w:rPr>
      </w:pPr>
      <w:r>
        <w:rPr>
          <w:rStyle w:val="195"/>
          <w:rFonts w:ascii="宋体" w:hAnsi="宋体" w:eastAsia="宋体" w:cs="宋体"/>
          <w:b w:val="0"/>
          <w:color w:val="000000" w:themeColor="text1"/>
          <w:spacing w:val="7"/>
          <w:sz w:val="24"/>
          <w14:textFill>
            <w14:solidFill>
              <w14:schemeClr w14:val="tx1"/>
            </w14:solidFill>
          </w14:textFill>
        </w:rPr>
        <w:t>3</w:t>
      </w:r>
      <w:r>
        <w:rPr>
          <w:rStyle w:val="195"/>
          <w:rFonts w:hint="eastAsia" w:ascii="宋体" w:hAnsi="宋体" w:eastAsia="宋体" w:cs="宋体"/>
          <w:b w:val="0"/>
          <w:color w:val="000000" w:themeColor="text1"/>
          <w:spacing w:val="7"/>
          <w:sz w:val="24"/>
          <w:lang w:eastAsia="zh-CN"/>
          <w14:textFill>
            <w14:solidFill>
              <w14:schemeClr w14:val="tx1"/>
            </w14:solidFill>
          </w14:textFill>
        </w:rPr>
        <w:t>、</w:t>
      </w:r>
      <w:r>
        <w:rPr>
          <w:rStyle w:val="195"/>
          <w:rFonts w:ascii="宋体" w:hAnsi="宋体" w:eastAsia="宋体" w:cs="宋体"/>
          <w:b w:val="0"/>
          <w:color w:val="000000" w:themeColor="text1"/>
          <w:spacing w:val="7"/>
          <w:sz w:val="24"/>
          <w14:textFill>
            <w14:solidFill>
              <w14:schemeClr w14:val="tx1"/>
            </w14:solidFill>
          </w14:textFill>
        </w:rPr>
        <w:t>节能、环境标志产品清单(请提供国家确定的认证机构出具的、处于有效期之内的节能产品、环境标志产品认证证书（若证书有附件（附录）的，附件（附录）须随证书一起提供)）</w:t>
      </w:r>
    </w:p>
    <w:p w14:paraId="042E731D">
      <w:pPr>
        <w:pStyle w:val="256"/>
        <w:spacing w:line="440" w:lineRule="exact"/>
        <w:ind w:firstLine="508"/>
        <w:outlineLvl w:val="9"/>
        <w:rPr>
          <w:rStyle w:val="195"/>
          <w:rFonts w:ascii="宋体" w:hAnsi="宋体" w:eastAsia="宋体" w:cs="宋体"/>
          <w:b w:val="0"/>
          <w:color w:val="000000" w:themeColor="text1"/>
          <w:spacing w:val="7"/>
          <w:sz w:val="24"/>
          <w14:textFill>
            <w14:solidFill>
              <w14:schemeClr w14:val="tx1"/>
            </w14:solidFill>
          </w14:textFill>
        </w:rPr>
      </w:pPr>
      <w:r>
        <w:rPr>
          <w:rStyle w:val="195"/>
          <w:rFonts w:ascii="宋体" w:hAnsi="宋体" w:eastAsia="宋体" w:cs="宋体"/>
          <w:b w:val="0"/>
          <w:color w:val="000000" w:themeColor="text1"/>
          <w:spacing w:val="7"/>
          <w:sz w:val="24"/>
          <w14:textFill>
            <w14:solidFill>
              <w14:schemeClr w14:val="tx1"/>
            </w14:solidFill>
          </w14:textFill>
        </w:rPr>
        <w:t xml:space="preserve">节能产品政府采购品目清单： </w:t>
      </w:r>
    </w:p>
    <w:p w14:paraId="29FEBFA3">
      <w:pPr>
        <w:pStyle w:val="256"/>
        <w:spacing w:line="440" w:lineRule="exact"/>
        <w:ind w:firstLine="508"/>
        <w:outlineLvl w:val="9"/>
        <w:rPr>
          <w:rStyle w:val="195"/>
          <w:rFonts w:ascii="宋体" w:hAnsi="宋体" w:eastAsia="宋体" w:cs="宋体"/>
          <w:b w:val="0"/>
          <w:color w:val="000000" w:themeColor="text1"/>
          <w:spacing w:val="7"/>
          <w:sz w:val="24"/>
          <w14:textFill>
            <w14:solidFill>
              <w14:schemeClr w14:val="tx1"/>
            </w14:solidFill>
          </w14:textFill>
        </w:rPr>
      </w:pPr>
      <w:r>
        <w:rPr>
          <w:rStyle w:val="195"/>
          <w:rFonts w:ascii="宋体" w:hAnsi="宋体" w:eastAsia="宋体" w:cs="宋体"/>
          <w:b w:val="0"/>
          <w:color w:val="000000" w:themeColor="text1"/>
          <w:spacing w:val="7"/>
          <w:sz w:val="24"/>
          <w14:textFill>
            <w14:solidFill>
              <w14:schemeClr w14:val="tx1"/>
            </w14:solidFill>
          </w14:textFill>
        </w:rPr>
        <w:t xml:space="preserve">无 </w:t>
      </w:r>
    </w:p>
    <w:p w14:paraId="2A32A3C1">
      <w:pPr>
        <w:pStyle w:val="257"/>
        <w:spacing w:line="440" w:lineRule="exact"/>
        <w:ind w:firstLine="508"/>
        <w:outlineLvl w:val="9"/>
        <w:rPr>
          <w:rStyle w:val="195"/>
          <w:rFonts w:hint="eastAsia" w:ascii="宋体" w:hAnsi="宋体" w:eastAsia="宋体" w:cs="宋体"/>
          <w:b w:val="0"/>
          <w:color w:val="000000" w:themeColor="text1"/>
          <w:spacing w:val="7"/>
          <w:sz w:val="24"/>
          <w:lang w:eastAsia="zh-CN"/>
          <w14:textFill>
            <w14:solidFill>
              <w14:schemeClr w14:val="tx1"/>
            </w14:solidFill>
          </w14:textFill>
        </w:rPr>
      </w:pPr>
      <w:r>
        <w:rPr>
          <w:rStyle w:val="195"/>
          <w:rFonts w:ascii="宋体" w:hAnsi="宋体" w:eastAsia="宋体" w:cs="宋体"/>
          <w:b w:val="0"/>
          <w:color w:val="000000" w:themeColor="text1"/>
          <w:spacing w:val="7"/>
          <w:sz w:val="24"/>
          <w14:textFill>
            <w14:solidFill>
              <w14:schemeClr w14:val="tx1"/>
            </w14:solidFill>
          </w14:textFill>
        </w:rPr>
        <w:t>环境标志产品政府采购品目清单</w:t>
      </w:r>
      <w:r>
        <w:rPr>
          <w:rStyle w:val="195"/>
          <w:rFonts w:hint="eastAsia" w:ascii="宋体" w:hAnsi="宋体" w:eastAsia="宋体" w:cs="宋体"/>
          <w:b w:val="0"/>
          <w:color w:val="000000" w:themeColor="text1"/>
          <w:spacing w:val="7"/>
          <w:sz w:val="24"/>
          <w:lang w:eastAsia="zh-CN"/>
          <w14:textFill>
            <w14:solidFill>
              <w14:schemeClr w14:val="tx1"/>
            </w14:solidFill>
          </w14:textFill>
        </w:rPr>
        <w:t>：</w:t>
      </w:r>
    </w:p>
    <w:p w14:paraId="2BE6A1C5">
      <w:pPr>
        <w:pStyle w:val="257"/>
        <w:spacing w:line="440" w:lineRule="exact"/>
        <w:ind w:firstLine="508"/>
        <w:outlineLvl w:val="9"/>
        <w:rPr>
          <w:rStyle w:val="195"/>
          <w:rFonts w:ascii="宋体" w:hAnsi="宋体" w:eastAsia="宋体" w:cs="宋体"/>
          <w:b w:val="0"/>
          <w:color w:val="000000" w:themeColor="text1"/>
          <w:spacing w:val="7"/>
          <w:sz w:val="24"/>
          <w14:textFill>
            <w14:solidFill>
              <w14:schemeClr w14:val="tx1"/>
            </w14:solidFill>
          </w14:textFill>
        </w:rPr>
      </w:pPr>
      <w:r>
        <w:rPr>
          <w:rStyle w:val="195"/>
          <w:rFonts w:ascii="宋体" w:hAnsi="宋体" w:eastAsia="宋体" w:cs="宋体"/>
          <w:b w:val="0"/>
          <w:color w:val="000000" w:themeColor="text1"/>
          <w:spacing w:val="7"/>
          <w:sz w:val="24"/>
          <w14:textFill>
            <w14:solidFill>
              <w14:schemeClr w14:val="tx1"/>
            </w14:solidFill>
          </w14:textFill>
        </w:rPr>
        <w:t>无</w:t>
      </w:r>
    </w:p>
    <w:p w14:paraId="2E20E2CD">
      <w:pPr>
        <w:pStyle w:val="239"/>
        <w:keepNext w:val="0"/>
        <w:keepLines w:val="0"/>
        <w:pageBreakBefore w:val="0"/>
        <w:spacing w:line="440" w:lineRule="exact"/>
        <w:ind w:firstLine="508"/>
        <w:outlineLvl w:val="9"/>
        <w:rPr>
          <w:rStyle w:val="268"/>
          <w:rFonts w:hint="eastAsia" w:ascii="宋体" w:hAnsi="宋体" w:eastAsia="宋体" w:cs="宋体"/>
          <w:b w:val="0"/>
          <w:color w:val="000000" w:themeColor="text1"/>
          <w:spacing w:val="7"/>
          <w:sz w:val="24"/>
          <w:szCs w:val="24"/>
          <w14:textFill>
            <w14:solidFill>
              <w14:schemeClr w14:val="tx1"/>
            </w14:solidFill>
          </w14:textFill>
        </w:rPr>
      </w:pPr>
      <w:r>
        <w:rPr>
          <w:rStyle w:val="268"/>
          <w:rFonts w:hint="eastAsia" w:ascii="宋体" w:hAnsi="宋体" w:eastAsia="宋体" w:cs="宋体"/>
          <w:b w:val="0"/>
          <w:color w:val="000000" w:themeColor="text1"/>
          <w:spacing w:val="7"/>
          <w:sz w:val="24"/>
          <w:szCs w:val="24"/>
          <w14:textFill>
            <w14:solidFill>
              <w14:schemeClr w14:val="tx1"/>
            </w14:solidFill>
          </w14:textFill>
        </w:rPr>
        <w:t>4、绿色采购其他政策： </w:t>
      </w:r>
      <w:r>
        <w:rPr>
          <w:rStyle w:val="268"/>
          <w:rFonts w:hint="eastAsia" w:ascii="宋体" w:hAnsi="宋体" w:eastAsia="宋体" w:cs="宋体"/>
          <w:b w:val="0"/>
          <w:color w:val="000000" w:themeColor="text1"/>
          <w:spacing w:val="7"/>
          <w:sz w:val="24"/>
          <w:szCs w:val="24"/>
          <w14:textFill>
            <w14:solidFill>
              <w14:schemeClr w14:val="tx1"/>
            </w14:solidFill>
          </w14:textFill>
        </w:rPr>
        <w:br w:type="textWrapping"/>
      </w:r>
      <w:r>
        <w:rPr>
          <w:rStyle w:val="268"/>
          <w:rFonts w:hint="eastAsia" w:ascii="宋体" w:hAnsi="宋体" w:eastAsia="宋体" w:cs="宋体"/>
          <w:b w:val="0"/>
          <w:color w:val="000000" w:themeColor="text1"/>
          <w:spacing w:val="7"/>
          <w:sz w:val="24"/>
          <w:szCs w:val="24"/>
          <w:lang w:val="en-US" w:eastAsia="zh-CN"/>
          <w14:textFill>
            <w14:solidFill>
              <w14:schemeClr w14:val="tx1"/>
            </w14:solidFill>
          </w14:textFill>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268"/>
          <w:rFonts w:hint="eastAsia" w:ascii="宋体" w:hAnsi="宋体" w:eastAsia="宋体" w:cs="宋体"/>
          <w:b w:val="0"/>
          <w:color w:val="000000" w:themeColor="text1"/>
          <w:spacing w:val="7"/>
          <w:sz w:val="24"/>
          <w:szCs w:val="24"/>
          <w14:textFill>
            <w14:solidFill>
              <w14:schemeClr w14:val="tx1"/>
            </w14:solidFill>
          </w14:textFill>
        </w:rPr>
        <w:br w:type="textWrapping"/>
      </w:r>
      <w:r>
        <w:rPr>
          <w:rStyle w:val="268"/>
          <w:rFonts w:hint="eastAsia" w:ascii="宋体" w:hAnsi="宋体" w:eastAsia="宋体" w:cs="宋体"/>
          <w:b w:val="0"/>
          <w:color w:val="000000" w:themeColor="text1"/>
          <w:spacing w:val="7"/>
          <w:sz w:val="24"/>
          <w:szCs w:val="24"/>
          <w:lang w:val="en-US" w:eastAsia="zh-CN"/>
          <w14:textFill>
            <w14:solidFill>
              <w14:schemeClr w14:val="tx1"/>
            </w14:solidFill>
          </w14:textFill>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2C7BECC0">
      <w:pPr>
        <w:spacing w:before="120" w:after="120" w:line="440" w:lineRule="exact"/>
        <w:jc w:val="center"/>
        <w:rPr>
          <w:rFonts w:ascii="Times New Roman" w:hAnsi="Times New Roman" w:cs="Times New Roman"/>
          <w:b/>
          <w:bCs/>
          <w:color w:val="000000" w:themeColor="text1"/>
          <w:sz w:val="28"/>
          <w:szCs w:val="28"/>
          <w14:textFill>
            <w14:solidFill>
              <w14:schemeClr w14:val="tx1"/>
            </w14:solidFill>
          </w14:textFill>
        </w:rPr>
      </w:pPr>
      <w:bookmarkStart w:id="170" w:name="_Toc5508"/>
      <w:bookmarkStart w:id="171" w:name="_Toc25985"/>
      <w:bookmarkStart w:id="172" w:name="_Toc24848"/>
      <w:r>
        <w:rPr>
          <w:rFonts w:hint="eastAsia" w:ascii="宋体" w:hAnsi="宋体" w:cs="宋体"/>
          <w:b/>
          <w:color w:val="000000" w:themeColor="text1"/>
          <w:sz w:val="28"/>
          <w:szCs w:val="28"/>
          <w:highlight w:val="none"/>
          <w14:textFill>
            <w14:solidFill>
              <w14:schemeClr w14:val="tx1"/>
            </w14:solidFill>
          </w14:textFill>
        </w:rPr>
        <w:t>技术要求</w:t>
      </w:r>
      <w:bookmarkEnd w:id="170"/>
      <w:bookmarkEnd w:id="171"/>
      <w:bookmarkEnd w:id="172"/>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09"/>
        <w:gridCol w:w="7422"/>
      </w:tblGrid>
      <w:tr w14:paraId="7C486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14:paraId="741E4A80">
            <w:pPr>
              <w:pStyle w:val="238"/>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序号</w:t>
            </w:r>
          </w:p>
        </w:tc>
        <w:tc>
          <w:tcPr>
            <w:tcW w:w="709" w:type="dxa"/>
          </w:tcPr>
          <w:p w14:paraId="3FA2E1A6">
            <w:pPr>
              <w:pStyle w:val="238"/>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名称</w:t>
            </w:r>
          </w:p>
        </w:tc>
        <w:tc>
          <w:tcPr>
            <w:tcW w:w="7422" w:type="dxa"/>
          </w:tcPr>
          <w:p w14:paraId="034A84C5">
            <w:pPr>
              <w:pStyle w:val="238"/>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内容</w:t>
            </w:r>
          </w:p>
        </w:tc>
      </w:tr>
      <w:tr w14:paraId="5FB9E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B2AD142">
            <w:pPr>
              <w:pStyle w:val="238"/>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1</w:t>
            </w:r>
          </w:p>
        </w:tc>
        <w:tc>
          <w:tcPr>
            <w:tcW w:w="709" w:type="dxa"/>
            <w:vAlign w:val="center"/>
          </w:tcPr>
          <w:p w14:paraId="49E624DB">
            <w:pPr>
              <w:pStyle w:val="238"/>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养护要求</w:t>
            </w:r>
          </w:p>
        </w:tc>
        <w:tc>
          <w:tcPr>
            <w:tcW w:w="7422" w:type="dxa"/>
          </w:tcPr>
          <w:p w14:paraId="43F2D1A3">
            <w:pPr>
              <w:pStyle w:val="239"/>
              <w:rPr>
                <w:rFonts w:hint="eastAsia" w:ascii="Calibri" w:hAnsi="Calibri" w:cs="宋体"/>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1</w:t>
            </w:r>
            <w:r>
              <w:rPr>
                <w:rFonts w:hint="eastAsia" w:ascii="Calibri" w:hAnsi="Calibri" w:cs="宋体"/>
                <w:color w:val="000000" w:themeColor="text1"/>
                <w14:textFill>
                  <w14:solidFill>
                    <w14:schemeClr w14:val="tx1"/>
                  </w14:solidFill>
                </w14:textFill>
              </w:rPr>
              <w:t>、</w:t>
            </w:r>
            <w:r>
              <w:rPr>
                <w:rFonts w:hint="eastAsia" w:ascii="Calibri" w:hAnsi="Calibri" w:cs="宋体"/>
                <w:color w:val="000000" w:themeColor="text1"/>
                <w:lang w:val="en-US" w:eastAsia="zh-CN"/>
                <w14:textFill>
                  <w14:solidFill>
                    <w14:schemeClr w14:val="tx1"/>
                  </w14:solidFill>
                </w14:textFill>
              </w:rPr>
              <w:t>养护</w:t>
            </w:r>
            <w:r>
              <w:rPr>
                <w:rFonts w:hint="eastAsia" w:ascii="Calibri" w:hAnsi="Calibri" w:cs="宋体"/>
                <w:color w:val="000000" w:themeColor="text1"/>
                <w14:textFill>
                  <w14:solidFill>
                    <w14:schemeClr w14:val="tx1"/>
                  </w14:solidFill>
                </w14:textFill>
              </w:rPr>
              <w:t>标准：</w:t>
            </w:r>
          </w:p>
          <w:p w14:paraId="63B978A8">
            <w:pPr>
              <w:pStyle w:val="239"/>
              <w:rPr>
                <w:rFonts w:hint="default" w:ascii="Calibri" w:hAnsi="Calibri" w:eastAsia="宋体" w:cs="宋体"/>
                <w:color w:val="000000" w:themeColor="text1"/>
                <w:lang w:val="en-US" w:eastAsia="zh-CN"/>
                <w14:textFill>
                  <w14:solidFill>
                    <w14:schemeClr w14:val="tx1"/>
                  </w14:solidFill>
                </w14:textFill>
              </w:rPr>
            </w:pPr>
            <w:r>
              <w:rPr>
                <w:rFonts w:hint="eastAsia" w:ascii="Calibri" w:hAnsi="Calibri" w:cs="宋体"/>
                <w:color w:val="000000" w:themeColor="text1"/>
                <w:lang w:eastAsia="zh-CN"/>
                <w14:textFill>
                  <w14:solidFill>
                    <w14:schemeClr w14:val="tx1"/>
                  </w14:solidFill>
                </w14:textFill>
              </w:rPr>
              <w:t>（</w:t>
            </w:r>
            <w:r>
              <w:rPr>
                <w:rFonts w:hint="eastAsia" w:ascii="Calibri" w:hAnsi="Calibri" w:cs="宋体"/>
                <w:color w:val="000000" w:themeColor="text1"/>
                <w:lang w:val="en-US" w:eastAsia="zh-CN"/>
                <w14:textFill>
                  <w14:solidFill>
                    <w14:schemeClr w14:val="tx1"/>
                  </w14:solidFill>
                </w14:textFill>
              </w:rPr>
              <w:t>1</w:t>
            </w:r>
            <w:r>
              <w:rPr>
                <w:rFonts w:hint="eastAsia" w:ascii="Calibri" w:hAnsi="Calibri" w:cs="宋体"/>
                <w:color w:val="000000" w:themeColor="text1"/>
                <w:lang w:eastAsia="zh-CN"/>
                <w14:textFill>
                  <w14:solidFill>
                    <w14:schemeClr w14:val="tx1"/>
                  </w14:solidFill>
                </w14:textFill>
              </w:rPr>
              <w:t>）</w:t>
            </w:r>
            <w:r>
              <w:rPr>
                <w:rFonts w:hint="eastAsia" w:ascii="Calibri" w:hAnsi="Calibri" w:cs="宋体"/>
                <w:color w:val="000000" w:themeColor="text1"/>
                <w:lang w:val="en-US" w:eastAsia="zh-CN"/>
                <w14:textFill>
                  <w14:solidFill>
                    <w14:schemeClr w14:val="tx1"/>
                  </w14:solidFill>
                </w14:textFill>
              </w:rPr>
              <w:t>杂树清理：内坡平台杂树杂草清理；</w:t>
            </w:r>
          </w:p>
          <w:p w14:paraId="7376F51D">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2</w:t>
            </w:r>
            <w:r>
              <w:rPr>
                <w:rFonts w:hint="eastAsia" w:ascii="Calibri" w:hAnsi="Calibri" w:cs="宋体"/>
                <w:color w:val="000000" w:themeColor="text1"/>
                <w14:textFill>
                  <w14:solidFill>
                    <w14:schemeClr w14:val="tx1"/>
                  </w14:solidFill>
                </w14:textFill>
              </w:rPr>
              <w:t>）修剪：绿篱、绿球定期修剪，基本做到整齐划一；大小乔灌木修剪，要因树而异，讲究艺术，着重修剪好内膛枝、徒长枝、病虫枝、枯枝败叶等。修剪下的枝叶要及时清理，保证作业现场整洁；</w:t>
            </w:r>
          </w:p>
          <w:p w14:paraId="35FD3518">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3</w:t>
            </w:r>
            <w:r>
              <w:rPr>
                <w:rFonts w:hint="eastAsia" w:ascii="Calibri" w:hAnsi="Calibri" w:cs="宋体"/>
                <w:color w:val="000000" w:themeColor="text1"/>
                <w14:textFill>
                  <w14:solidFill>
                    <w14:schemeClr w14:val="tx1"/>
                  </w14:solidFill>
                </w14:textFill>
              </w:rPr>
              <w:t>）草坪管理：修剪平整，高度控制在</w:t>
            </w:r>
            <w:r>
              <w:rPr>
                <w:rFonts w:hint="eastAsia" w:ascii="Calibri" w:hAnsi="Calibri" w:eastAsia="宋体" w:cs="Calibri"/>
                <w:color w:val="000000" w:themeColor="text1"/>
                <w:lang w:val="en-US" w:eastAsia="zh-CN"/>
                <w14:textFill>
                  <w14:solidFill>
                    <w14:schemeClr w14:val="tx1"/>
                  </w14:solidFill>
                </w14:textFill>
              </w:rPr>
              <w:t>1</w:t>
            </w:r>
            <w:r>
              <w:rPr>
                <w:rFonts w:ascii="Calibri" w:hAnsi="Calibri" w:cs="Calibri"/>
                <w:color w:val="000000" w:themeColor="text1"/>
                <w14:textFill>
                  <w14:solidFill>
                    <w14:schemeClr w14:val="tx1"/>
                  </w14:solidFill>
                </w14:textFill>
              </w:rPr>
              <w:t>5cm</w:t>
            </w:r>
            <w:r>
              <w:rPr>
                <w:rFonts w:hint="eastAsia" w:ascii="Calibri" w:hAnsi="Calibri" w:cs="宋体"/>
                <w:color w:val="000000" w:themeColor="text1"/>
                <w14:textFill>
                  <w14:solidFill>
                    <w14:schemeClr w14:val="tx1"/>
                  </w14:solidFill>
                </w14:textFill>
              </w:rPr>
              <w:t>以下。适当施肥，保证草坪色泽正常，生长良好，不得使用除草剂。草坪覆盖度不得少于</w:t>
            </w:r>
            <w:r>
              <w:rPr>
                <w:rFonts w:ascii="Calibri" w:hAnsi="Calibri" w:cs="Calibri"/>
                <w:color w:val="000000" w:themeColor="text1"/>
                <w14:textFill>
                  <w14:solidFill>
                    <w14:schemeClr w14:val="tx1"/>
                  </w14:solidFill>
                </w14:textFill>
              </w:rPr>
              <w:t>90%</w:t>
            </w:r>
            <w:r>
              <w:rPr>
                <w:rFonts w:hint="eastAsia" w:ascii="Calibri" w:hAnsi="Calibri" w:cs="宋体"/>
                <w:color w:val="000000" w:themeColor="text1"/>
                <w14:textFill>
                  <w14:solidFill>
                    <w14:schemeClr w14:val="tx1"/>
                  </w14:solidFill>
                </w14:textFill>
              </w:rPr>
              <w:t>，集中空秃不得大于</w:t>
            </w:r>
            <w:r>
              <w:rPr>
                <w:rFonts w:ascii="Calibri" w:hAnsi="Calibri" w:cs="Calibri"/>
                <w:color w:val="000000" w:themeColor="text1"/>
                <w14:textFill>
                  <w14:solidFill>
                    <w14:schemeClr w14:val="tx1"/>
                  </w14:solidFill>
                </w14:textFill>
              </w:rPr>
              <w:t>5</w:t>
            </w:r>
            <w:r>
              <w:rPr>
                <w:rFonts w:hint="eastAsia" w:ascii="Calibri" w:hAnsi="Calibri" w:cs="宋体"/>
                <w:color w:val="000000" w:themeColor="text1"/>
                <w14:textFill>
                  <w14:solidFill>
                    <w14:schemeClr w14:val="tx1"/>
                  </w14:solidFill>
                </w14:textFill>
              </w:rPr>
              <w:t>平方米；草坪覆盖度低于</w:t>
            </w:r>
            <w:r>
              <w:rPr>
                <w:rFonts w:ascii="Calibri" w:hAnsi="Calibri" w:cs="Calibri"/>
                <w:color w:val="000000" w:themeColor="text1"/>
                <w14:textFill>
                  <w14:solidFill>
                    <w14:schemeClr w14:val="tx1"/>
                  </w14:solidFill>
                </w14:textFill>
              </w:rPr>
              <w:t>90%</w:t>
            </w:r>
            <w:r>
              <w:rPr>
                <w:rFonts w:hint="eastAsia" w:ascii="Calibri" w:hAnsi="Calibri" w:cs="宋体"/>
                <w:color w:val="000000" w:themeColor="text1"/>
                <w14:textFill>
                  <w14:solidFill>
                    <w14:schemeClr w14:val="tx1"/>
                  </w14:solidFill>
                </w14:textFill>
              </w:rPr>
              <w:t>或集中空秃超过</w:t>
            </w:r>
            <w:r>
              <w:rPr>
                <w:rFonts w:ascii="Calibri" w:hAnsi="Calibri" w:cs="Calibri"/>
                <w:color w:val="000000" w:themeColor="text1"/>
                <w14:textFill>
                  <w14:solidFill>
                    <w14:schemeClr w14:val="tx1"/>
                  </w14:solidFill>
                </w14:textFill>
              </w:rPr>
              <w:t>5</w:t>
            </w:r>
            <w:r>
              <w:rPr>
                <w:rFonts w:hint="eastAsia" w:ascii="Calibri" w:hAnsi="Calibri" w:cs="宋体"/>
                <w:color w:val="000000" w:themeColor="text1"/>
                <w14:textFill>
                  <w14:solidFill>
                    <w14:schemeClr w14:val="tx1"/>
                  </w14:solidFill>
                </w14:textFill>
              </w:rPr>
              <w:t>平方米应及时撒播同种草籽；</w:t>
            </w:r>
          </w:p>
          <w:p w14:paraId="72435704">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4</w:t>
            </w:r>
            <w:r>
              <w:rPr>
                <w:rFonts w:hint="eastAsia" w:ascii="Calibri" w:hAnsi="Calibri" w:cs="宋体"/>
                <w:color w:val="000000" w:themeColor="text1"/>
                <w14:textFill>
                  <w14:solidFill>
                    <w14:schemeClr w14:val="tx1"/>
                  </w14:solidFill>
                </w14:textFill>
              </w:rPr>
              <w:t>）树木管理：发现枯木应及时清理；暴雨大风过后要立即巡查，及时扶正倾斜、倾倒树木，并培好土，设置支撑架；定期清理新生的小杂树；冬季做好树木涂白，及时清理消灭越冬虫蛹、虫茧及有关病原体；并根据树木的生长情况，适当施肥，保证树木成活；</w:t>
            </w:r>
          </w:p>
          <w:p w14:paraId="3C9A19CC">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5</w:t>
            </w:r>
            <w:r>
              <w:rPr>
                <w:rFonts w:hint="eastAsia" w:ascii="Calibri" w:hAnsi="Calibri" w:cs="宋体"/>
                <w:color w:val="000000" w:themeColor="text1"/>
                <w14:textFill>
                  <w14:solidFill>
                    <w14:schemeClr w14:val="tx1"/>
                  </w14:solidFill>
                </w14:textFill>
              </w:rPr>
              <w:t>）浇灌排涝：要根据季节、天情、苗木旱情及时做好抗旱浇水工作；同时保证雨季绿地排水畅通，确保无因干旱或积水而造成的树木花草生长不良或死亡现象；</w:t>
            </w:r>
          </w:p>
          <w:p w14:paraId="2ED05F34">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6</w:t>
            </w:r>
            <w:r>
              <w:rPr>
                <w:rFonts w:hint="eastAsia" w:ascii="Calibri" w:hAnsi="Calibri" w:cs="宋体"/>
                <w:color w:val="000000" w:themeColor="text1"/>
                <w14:textFill>
                  <w14:solidFill>
                    <w14:schemeClr w14:val="tx1"/>
                  </w14:solidFill>
                </w14:textFill>
              </w:rPr>
              <w:t>）病虫防治：定期观察病虫害发生动态，及时做好防治工作。喷药防治要采用无公害、高效低毒的化学药剂，并做到用药配比正确，安全操作，不发生药害。另外对天牛、蚧壳虫等害虫要采用人工捕捉与化学防治相结合的综合防治措施，确保把病虫危害控制到最低限度；</w:t>
            </w:r>
          </w:p>
          <w:p w14:paraId="7648C70A">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7</w:t>
            </w:r>
            <w:r>
              <w:rPr>
                <w:rFonts w:hint="eastAsia" w:ascii="Calibri" w:hAnsi="Calibri" w:cs="宋体"/>
                <w:color w:val="000000" w:themeColor="text1"/>
                <w14:textFill>
                  <w14:solidFill>
                    <w14:schemeClr w14:val="tx1"/>
                  </w14:solidFill>
                </w14:textFill>
              </w:rPr>
              <w:t>）卫生保洁：定期清除绿地内的垃圾、杂物、枯枝、杂草和排水沟内的杂草、杂物等；保证绿地内整洁和排水沟畅通；</w:t>
            </w:r>
          </w:p>
          <w:p w14:paraId="03EB9B2F">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8</w:t>
            </w:r>
            <w:r>
              <w:rPr>
                <w:rFonts w:hint="eastAsia" w:ascii="Calibri" w:hAnsi="Calibri" w:cs="宋体"/>
                <w:color w:val="000000" w:themeColor="text1"/>
                <w14:textFill>
                  <w14:solidFill>
                    <w14:schemeClr w14:val="tx1"/>
                  </w14:solidFill>
                </w14:textFill>
              </w:rPr>
              <w:t>）绿化完整性：发现人为侵占、破坏绿地行为，及时向</w:t>
            </w:r>
            <w:r>
              <w:rPr>
                <w:rFonts w:hint="eastAsia" w:ascii="Calibri" w:hAnsi="Calibri" w:cs="宋体"/>
                <w:color w:val="000000" w:themeColor="text1"/>
                <w:lang w:val="en-US" w:eastAsia="zh-CN"/>
                <w14:textFill>
                  <w14:solidFill>
                    <w14:schemeClr w14:val="tx1"/>
                  </w14:solidFill>
                </w14:textFill>
              </w:rPr>
              <w:t>采购人</w:t>
            </w:r>
            <w:r>
              <w:rPr>
                <w:rFonts w:hint="eastAsia" w:ascii="Calibri" w:hAnsi="Calibri" w:cs="宋体"/>
                <w:color w:val="000000" w:themeColor="text1"/>
                <w14:textFill>
                  <w14:solidFill>
                    <w14:schemeClr w14:val="tx1"/>
                  </w14:solidFill>
                </w14:textFill>
              </w:rPr>
              <w:t>报告，并配合一起查处；</w:t>
            </w:r>
          </w:p>
          <w:p w14:paraId="7647151A">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hint="eastAsia" w:ascii="Calibri" w:hAnsi="Calibri" w:cs="Calibri"/>
                <w:color w:val="000000" w:themeColor="text1"/>
                <w:lang w:val="en-US" w:eastAsia="zh-CN"/>
                <w14:textFill>
                  <w14:solidFill>
                    <w14:schemeClr w14:val="tx1"/>
                  </w14:solidFill>
                </w14:textFill>
              </w:rPr>
              <w:t>9</w:t>
            </w:r>
            <w:r>
              <w:rPr>
                <w:rFonts w:hint="eastAsia" w:ascii="Calibri" w:hAnsi="Calibri" w:cs="宋体"/>
                <w:color w:val="000000" w:themeColor="text1"/>
                <w14:textFill>
                  <w14:solidFill>
                    <w14:schemeClr w14:val="tx1"/>
                  </w14:solidFill>
                </w14:textFill>
              </w:rPr>
              <w:t>）采购人交代的临时任务。</w:t>
            </w:r>
          </w:p>
          <w:p w14:paraId="7FCF4712">
            <w:pPr>
              <w:pStyle w:val="239"/>
              <w:rPr>
                <w:rFonts w:ascii="Calibri" w:hAnsi="Calibri" w:cs="Calibri"/>
                <w:color w:val="000000" w:themeColor="text1"/>
                <w14:textFill>
                  <w14:solidFill>
                    <w14:schemeClr w14:val="tx1"/>
                  </w14:solidFill>
                </w14:textFill>
              </w:rPr>
            </w:pPr>
          </w:p>
        </w:tc>
      </w:tr>
      <w:tr w14:paraId="282D1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jc w:val="center"/>
        </w:trPr>
        <w:tc>
          <w:tcPr>
            <w:tcW w:w="704" w:type="dxa"/>
            <w:vMerge w:val="restart"/>
            <w:vAlign w:val="center"/>
          </w:tcPr>
          <w:p w14:paraId="34A2A55A">
            <w:pPr>
              <w:pStyle w:val="238"/>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2</w:t>
            </w:r>
          </w:p>
        </w:tc>
        <w:tc>
          <w:tcPr>
            <w:tcW w:w="709" w:type="dxa"/>
            <w:vMerge w:val="restart"/>
            <w:vAlign w:val="center"/>
          </w:tcPr>
          <w:p w14:paraId="2B0E1915">
            <w:pPr>
              <w:pStyle w:val="238"/>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人员要求</w:t>
            </w:r>
          </w:p>
        </w:tc>
        <w:tc>
          <w:tcPr>
            <w:tcW w:w="7422" w:type="dxa"/>
          </w:tcPr>
          <w:p w14:paraId="4C61FEEB">
            <w:pPr>
              <w:pStyle w:val="283"/>
              <w:spacing w:line="440" w:lineRule="exact"/>
              <w:ind w:firstLine="444" w:firstLineChars="200"/>
              <w:rPr>
                <w:rFonts w:hAnsi="宋体" w:eastAsia="宋体" w:cs="Times New Roman"/>
                <w:color w:val="000000" w:themeColor="text1"/>
                <w:spacing w:val="-2"/>
                <w:sz w:val="24"/>
                <w:szCs w:val="24"/>
                <w14:textFill>
                  <w14:solidFill>
                    <w14:schemeClr w14:val="tx1"/>
                  </w14:solidFill>
                </w14:textFill>
              </w:rPr>
            </w:pPr>
            <w:r>
              <w:rPr>
                <w:rFonts w:hint="eastAsia" w:hAnsi="宋体"/>
                <w:i/>
                <w:iCs/>
                <w:color w:val="000000" w:themeColor="text1"/>
                <w:spacing w:val="-9"/>
                <w:sz w:val="24"/>
                <w:szCs w:val="24"/>
                <w:u w:val="single"/>
                <w:lang w:val="en-US" w:eastAsia="zh-CN"/>
                <w14:textFill>
                  <w14:solidFill>
                    <w14:schemeClr w14:val="tx1"/>
                  </w14:solidFill>
                </w14:textFill>
              </w:rPr>
              <w:t>1</w:t>
            </w:r>
            <w:r>
              <w:rPr>
                <w:rFonts w:hint="eastAsia" w:hAnsi="宋体" w:eastAsia="宋体"/>
                <w:i/>
                <w:iCs/>
                <w:color w:val="000000" w:themeColor="text1"/>
                <w:spacing w:val="-9"/>
                <w:sz w:val="24"/>
                <w:szCs w:val="24"/>
                <w:u w:val="single"/>
                <w14:textFill>
                  <w14:solidFill>
                    <w14:schemeClr w14:val="tx1"/>
                  </w14:solidFill>
                </w14:textFill>
              </w:rPr>
              <w:t>、本项目实行项目负责人制度，项目负责人须</w:t>
            </w:r>
            <w:r>
              <w:rPr>
                <w:rFonts w:hint="default" w:hAnsi="宋体" w:eastAsia="宋体"/>
                <w:i/>
                <w:iCs/>
                <w:color w:val="000000" w:themeColor="text1"/>
                <w:spacing w:val="-9"/>
                <w:sz w:val="24"/>
                <w:szCs w:val="24"/>
                <w:u w:val="single"/>
                <w14:textFill>
                  <w14:solidFill>
                    <w14:schemeClr w14:val="tx1"/>
                  </w14:solidFill>
                </w14:textFill>
              </w:rPr>
              <w:t>具有园林绿化</w:t>
            </w:r>
            <w:r>
              <w:rPr>
                <w:rFonts w:hint="eastAsia" w:hAnsi="宋体" w:eastAsia="宋体"/>
                <w:i/>
                <w:iCs/>
                <w:color w:val="000000" w:themeColor="text1"/>
                <w:spacing w:val="-9"/>
                <w:sz w:val="24"/>
                <w:szCs w:val="24"/>
                <w:u w:val="single"/>
                <w:lang w:val="en-US" w:eastAsia="zh-CN"/>
                <w14:textFill>
                  <w14:solidFill>
                    <w14:schemeClr w14:val="tx1"/>
                  </w14:solidFill>
                </w14:textFill>
              </w:rPr>
              <w:t>相关专业中级及以上职称且</w:t>
            </w:r>
            <w:r>
              <w:rPr>
                <w:rFonts w:hint="eastAsia" w:hAnsi="宋体" w:eastAsia="宋体"/>
                <w:i/>
                <w:iCs/>
                <w:color w:val="000000" w:themeColor="text1"/>
                <w:spacing w:val="-9"/>
                <w:sz w:val="24"/>
                <w:szCs w:val="24"/>
                <w:u w:val="single"/>
                <w14:textFill>
                  <w14:solidFill>
                    <w14:schemeClr w14:val="tx1"/>
                  </w14:solidFill>
                </w14:textFill>
              </w:rPr>
              <w:t>承担过类似的业绩</w:t>
            </w:r>
            <w:r>
              <w:rPr>
                <w:rFonts w:hint="eastAsia" w:hAnsi="宋体" w:eastAsia="宋体"/>
                <w:i/>
                <w:iCs/>
                <w:color w:val="000000" w:themeColor="text1"/>
                <w:spacing w:val="-9"/>
                <w:sz w:val="24"/>
                <w:szCs w:val="24"/>
                <w:u w:val="single"/>
                <w:lang w:eastAsia="zh-CN"/>
                <w14:textFill>
                  <w14:solidFill>
                    <w14:schemeClr w14:val="tx1"/>
                  </w14:solidFill>
                </w14:textFill>
              </w:rPr>
              <w:t>，</w:t>
            </w:r>
            <w:r>
              <w:rPr>
                <w:rFonts w:hint="eastAsia" w:hAnsi="宋体" w:eastAsia="宋体"/>
                <w:i/>
                <w:iCs/>
                <w:color w:val="000000" w:themeColor="text1"/>
                <w:spacing w:val="-9"/>
                <w:sz w:val="24"/>
                <w:szCs w:val="24"/>
                <w:u w:val="single"/>
                <w14:textFill>
                  <w14:solidFill>
                    <w14:schemeClr w14:val="tx1"/>
                  </w14:solidFill>
                </w14:textFill>
              </w:rPr>
              <w:t>合同签订前中标单位必须将投标时上报的项目负责人上报采购人进行备案。</w:t>
            </w:r>
          </w:p>
        </w:tc>
      </w:tr>
      <w:tr w14:paraId="53AF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6" w:hRule="atLeast"/>
          <w:jc w:val="center"/>
        </w:trPr>
        <w:tc>
          <w:tcPr>
            <w:tcW w:w="704" w:type="dxa"/>
            <w:vMerge w:val="continue"/>
            <w:vAlign w:val="center"/>
          </w:tcPr>
          <w:p w14:paraId="3A1EC2F9">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5F87BD6E">
            <w:pPr>
              <w:pStyle w:val="238"/>
              <w:rPr>
                <w:rFonts w:ascii="Calibri" w:hAnsi="Calibri" w:cs="Calibri"/>
                <w:color w:val="000000" w:themeColor="text1"/>
                <w14:textFill>
                  <w14:solidFill>
                    <w14:schemeClr w14:val="tx1"/>
                  </w14:solidFill>
                </w14:textFill>
              </w:rPr>
            </w:pPr>
          </w:p>
        </w:tc>
        <w:tc>
          <w:tcPr>
            <w:tcW w:w="7422" w:type="dxa"/>
          </w:tcPr>
          <w:p w14:paraId="5A36FAC1">
            <w:pPr>
              <w:pStyle w:val="281"/>
              <w:spacing w:before="135" w:line="440" w:lineRule="exact"/>
              <w:ind w:left="112" w:right="138" w:firstLine="5"/>
              <w:rPr>
                <w:rFonts w:ascii="宋体" w:cs="Times New Roman"/>
                <w:i/>
                <w:iCs/>
                <w:color w:val="000000" w:themeColor="text1"/>
                <w:spacing w:val="-9"/>
                <w:sz w:val="24"/>
                <w:szCs w:val="24"/>
                <w:u w:val="single"/>
                <w14:textFill>
                  <w14:solidFill>
                    <w14:schemeClr w14:val="tx1"/>
                  </w14:solidFill>
                </w14:textFill>
              </w:rPr>
            </w:pPr>
            <w:r>
              <w:rPr>
                <w:rFonts w:hint="eastAsia" w:ascii="宋体" w:hAnsi="宋体" w:cs="宋体"/>
                <w:color w:val="000000" w:themeColor="text1"/>
                <w:spacing w:val="-2"/>
                <w:kern w:val="2"/>
                <w:sz w:val="24"/>
                <w:szCs w:val="24"/>
                <w:lang w:val="en-US" w:eastAsia="zh-CN"/>
                <w14:textFill>
                  <w14:solidFill>
                    <w14:schemeClr w14:val="tx1"/>
                  </w14:solidFill>
                </w14:textFill>
              </w:rPr>
              <w:t>2</w:t>
            </w:r>
            <w:r>
              <w:rPr>
                <w:rFonts w:hint="eastAsia" w:ascii="宋体" w:hAnsi="宋体" w:cs="宋体"/>
                <w:color w:val="000000" w:themeColor="text1"/>
                <w:spacing w:val="-2"/>
                <w:kern w:val="2"/>
                <w:sz w:val="24"/>
                <w:szCs w:val="24"/>
                <w14:textFill>
                  <w14:solidFill>
                    <w14:schemeClr w14:val="tx1"/>
                  </w14:solidFill>
                </w14:textFill>
              </w:rPr>
              <w:t>、项目负责人职责：制订养护方案及技术措施、制订月度养护计划；病虫害防治措施及计划；制订抢险、应急措施；参加养护会议及其他采购人通知参加的会议；参加养护考核及人员考核；做好月度签证资料的汇总及上报工作；建立、上报各类养护台账工作；做好养护操作及人员安全工作以及采购人安排的其他工作；能通过手机、电脑上传图片、计划接收紧急通知等。</w:t>
            </w:r>
          </w:p>
        </w:tc>
      </w:tr>
      <w:tr w14:paraId="2025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704" w:type="dxa"/>
            <w:vMerge w:val="continue"/>
            <w:vAlign w:val="center"/>
          </w:tcPr>
          <w:p w14:paraId="56030222">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2F050945">
            <w:pPr>
              <w:pStyle w:val="238"/>
              <w:rPr>
                <w:rFonts w:ascii="Calibri" w:hAnsi="Calibri" w:cs="Calibri"/>
                <w:color w:val="000000" w:themeColor="text1"/>
                <w14:textFill>
                  <w14:solidFill>
                    <w14:schemeClr w14:val="tx1"/>
                  </w14:solidFill>
                </w14:textFill>
              </w:rPr>
            </w:pPr>
          </w:p>
        </w:tc>
        <w:tc>
          <w:tcPr>
            <w:tcW w:w="7422" w:type="dxa"/>
          </w:tcPr>
          <w:p w14:paraId="652AD008">
            <w:pPr>
              <w:pStyle w:val="281"/>
              <w:spacing w:before="135" w:line="440" w:lineRule="exact"/>
              <w:ind w:left="112" w:right="138" w:firstLine="5"/>
              <w:rPr>
                <w:rFonts w:ascii="宋体" w:cs="Times New Roman"/>
                <w:color w:val="000000" w:themeColor="text1"/>
                <w:spacing w:val="-2"/>
                <w:kern w:val="2"/>
                <w:sz w:val="24"/>
                <w:szCs w:val="24"/>
                <w14:textFill>
                  <w14:solidFill>
                    <w14:schemeClr w14:val="tx1"/>
                  </w14:solidFill>
                </w14:textFill>
              </w:rPr>
            </w:pPr>
            <w:r>
              <w:rPr>
                <w:rFonts w:hint="eastAsia" w:ascii="宋体" w:hAnsi="宋体" w:cs="宋体"/>
                <w:color w:val="000000" w:themeColor="text1"/>
                <w:spacing w:val="-2"/>
                <w:kern w:val="2"/>
                <w:sz w:val="24"/>
                <w:szCs w:val="24"/>
                <w:lang w:val="en-US" w:eastAsia="zh-CN"/>
                <w14:textFill>
                  <w14:solidFill>
                    <w14:schemeClr w14:val="tx1"/>
                  </w14:solidFill>
                </w14:textFill>
              </w:rPr>
              <w:t>3</w:t>
            </w:r>
            <w:r>
              <w:rPr>
                <w:rFonts w:hint="eastAsia" w:ascii="宋体" w:hAnsi="宋体" w:cs="宋体"/>
                <w:color w:val="000000" w:themeColor="text1"/>
                <w:spacing w:val="-2"/>
                <w:kern w:val="2"/>
                <w:sz w:val="24"/>
                <w:szCs w:val="24"/>
                <w14:textFill>
                  <w14:solidFill>
                    <w14:schemeClr w14:val="tx1"/>
                  </w14:solidFill>
                </w14:textFill>
              </w:rPr>
              <w:t>、现场负责人职责：根据制订的养护方案、技术措施、病虫害防治措施、计划、安全管理措施等具体做好各项养护工作；做好绿地巡查工作；做好应急、</w:t>
            </w:r>
            <w:r>
              <w:rPr>
                <w:rFonts w:ascii="宋体" w:hAnsi="宋体" w:cs="宋体"/>
                <w:color w:val="000000" w:themeColor="text1"/>
                <w:spacing w:val="-2"/>
                <w:kern w:val="2"/>
                <w:sz w:val="24"/>
                <w:szCs w:val="24"/>
                <w14:textFill>
                  <w14:solidFill>
                    <w14:schemeClr w14:val="tx1"/>
                  </w14:solidFill>
                </w14:textFill>
              </w:rPr>
              <w:t>12345</w:t>
            </w:r>
            <w:r>
              <w:rPr>
                <w:rFonts w:hint="eastAsia" w:ascii="宋体" w:hAnsi="宋体" w:cs="宋体"/>
                <w:color w:val="000000" w:themeColor="text1"/>
                <w:spacing w:val="-2"/>
                <w:kern w:val="2"/>
                <w:sz w:val="24"/>
                <w:szCs w:val="24"/>
                <w14:textFill>
                  <w14:solidFill>
                    <w14:schemeClr w14:val="tx1"/>
                  </w14:solidFill>
                </w14:textFill>
              </w:rPr>
              <w:t>便民热线，以及采购人安排的其他工作。</w:t>
            </w:r>
          </w:p>
        </w:tc>
      </w:tr>
      <w:tr w14:paraId="3D45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04" w:type="dxa"/>
            <w:vMerge w:val="continue"/>
            <w:vAlign w:val="center"/>
          </w:tcPr>
          <w:p w14:paraId="6A6E8848">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35DF6CBC">
            <w:pPr>
              <w:pStyle w:val="238"/>
              <w:rPr>
                <w:rFonts w:ascii="Calibri" w:hAnsi="Calibri" w:cs="Calibri"/>
                <w:color w:val="000000" w:themeColor="text1"/>
                <w14:textFill>
                  <w14:solidFill>
                    <w14:schemeClr w14:val="tx1"/>
                  </w14:solidFill>
                </w14:textFill>
              </w:rPr>
            </w:pPr>
          </w:p>
        </w:tc>
        <w:tc>
          <w:tcPr>
            <w:tcW w:w="7422" w:type="dxa"/>
          </w:tcPr>
          <w:p w14:paraId="0899F02C">
            <w:pPr>
              <w:pStyle w:val="281"/>
              <w:spacing w:before="135" w:line="440" w:lineRule="exact"/>
              <w:ind w:left="112" w:right="138" w:firstLine="5"/>
              <w:rPr>
                <w:rFonts w:hint="default" w:ascii="宋体" w:hAnsi="宋体" w:eastAsia="宋体" w:cs="宋体"/>
                <w:color w:val="000000" w:themeColor="text1"/>
                <w:spacing w:val="-2"/>
                <w:kern w:val="2"/>
                <w:sz w:val="24"/>
                <w:szCs w:val="24"/>
                <w:lang w:val="en-US" w:eastAsia="zh-CN"/>
                <w14:textFill>
                  <w14:solidFill>
                    <w14:schemeClr w14:val="tx1"/>
                  </w14:solidFill>
                </w14:textFill>
              </w:rPr>
            </w:pPr>
            <w:r>
              <w:rPr>
                <w:rFonts w:hint="eastAsia" w:ascii="宋体" w:hAnsi="宋体" w:cs="宋体"/>
                <w:color w:val="000000" w:themeColor="text1"/>
                <w:spacing w:val="-2"/>
                <w:kern w:val="2"/>
                <w:sz w:val="24"/>
                <w:szCs w:val="24"/>
                <w:highlight w:val="none"/>
                <w:lang w:val="en-US" w:eastAsia="zh-CN"/>
                <w14:textFill>
                  <w14:solidFill>
                    <w14:schemeClr w14:val="tx1"/>
                  </w14:solidFill>
                </w14:textFill>
              </w:rPr>
              <w:t>4、现场需配备</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安全员具有政府</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相关</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部门或其认可的相关培训机构颁发的有效期内的安全管理员证书</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p>
        </w:tc>
      </w:tr>
      <w:tr w14:paraId="198E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2E252432">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0FB01C94">
            <w:pPr>
              <w:pStyle w:val="238"/>
              <w:rPr>
                <w:rFonts w:ascii="Calibri" w:hAnsi="Calibri" w:cs="Calibri"/>
                <w:color w:val="000000" w:themeColor="text1"/>
                <w14:textFill>
                  <w14:solidFill>
                    <w14:schemeClr w14:val="tx1"/>
                  </w14:solidFill>
                </w14:textFill>
              </w:rPr>
            </w:pPr>
          </w:p>
        </w:tc>
        <w:tc>
          <w:tcPr>
            <w:tcW w:w="7422" w:type="dxa"/>
          </w:tcPr>
          <w:p w14:paraId="6027B96E">
            <w:pPr>
              <w:pStyle w:val="281"/>
              <w:spacing w:before="135" w:line="440" w:lineRule="exact"/>
              <w:ind w:left="112" w:right="138" w:firstLine="5"/>
              <w:rPr>
                <w:rFonts w:ascii="宋体" w:cs="Times New Roman"/>
                <w:color w:val="000000" w:themeColor="text1"/>
                <w:spacing w:val="-1"/>
                <w:sz w:val="24"/>
                <w:szCs w:val="24"/>
                <w14:textFill>
                  <w14:solidFill>
                    <w14:schemeClr w14:val="tx1"/>
                  </w14:solidFill>
                </w14:textFill>
              </w:rPr>
            </w:pPr>
            <w:r>
              <w:rPr>
                <w:rFonts w:hint="eastAsia" w:ascii="宋体" w:hAnsi="宋体" w:cs="宋体"/>
                <w:i/>
                <w:iCs/>
                <w:color w:val="000000" w:themeColor="text1"/>
                <w:spacing w:val="-9"/>
                <w:sz w:val="24"/>
                <w:szCs w:val="24"/>
                <w:u w:val="single"/>
                <w:lang w:val="en-US" w:eastAsia="zh-CN"/>
                <w14:textFill>
                  <w14:solidFill>
                    <w14:schemeClr w14:val="tx1"/>
                  </w14:solidFill>
                </w14:textFill>
              </w:rPr>
              <w:t>5</w:t>
            </w:r>
            <w:r>
              <w:rPr>
                <w:rFonts w:hint="eastAsia" w:ascii="宋体" w:hAnsi="宋体" w:cs="宋体"/>
                <w:i/>
                <w:iCs/>
                <w:color w:val="000000" w:themeColor="text1"/>
                <w:spacing w:val="-9"/>
                <w:sz w:val="24"/>
                <w:szCs w:val="24"/>
                <w:u w:val="single"/>
                <w14:textFill>
                  <w14:solidFill>
                    <w14:schemeClr w14:val="tx1"/>
                  </w14:solidFill>
                </w14:textFill>
              </w:rPr>
              <w:t>、根据《中华人民共和国劳动合同法》、《中华人</w:t>
            </w:r>
            <w:r>
              <w:rPr>
                <w:rFonts w:hint="eastAsia" w:ascii="宋体" w:hAnsi="宋体" w:cs="宋体"/>
                <w:i/>
                <w:iCs/>
                <w:color w:val="000000" w:themeColor="text1"/>
                <w:spacing w:val="-10"/>
                <w:sz w:val="24"/>
                <w:szCs w:val="24"/>
                <w:u w:val="single"/>
                <w14:textFill>
                  <w14:solidFill>
                    <w14:schemeClr w14:val="tx1"/>
                  </w14:solidFill>
                </w14:textFill>
              </w:rPr>
              <w:t>民共和国社会保险</w:t>
            </w:r>
            <w:r>
              <w:rPr>
                <w:rFonts w:hint="eastAsia" w:ascii="宋体" w:hAnsi="宋体" w:cs="宋体"/>
                <w:i/>
                <w:iCs/>
                <w:color w:val="000000" w:themeColor="text1"/>
                <w:spacing w:val="-8"/>
                <w:sz w:val="24"/>
                <w:szCs w:val="24"/>
                <w:u w:val="single"/>
                <w14:textFill>
                  <w14:solidFill>
                    <w14:schemeClr w14:val="tx1"/>
                  </w14:solidFill>
                </w14:textFill>
              </w:rPr>
              <w:t>法》、《住房公积金管理条例》，中标单位必须依法规范用工，</w:t>
            </w:r>
            <w:r>
              <w:rPr>
                <w:rFonts w:hint="eastAsia" w:ascii="宋体" w:hAnsi="宋体" w:cs="宋体"/>
                <w:i/>
                <w:iCs/>
                <w:color w:val="000000" w:themeColor="text1"/>
                <w:spacing w:val="-9"/>
                <w:sz w:val="24"/>
                <w:szCs w:val="24"/>
                <w:u w:val="single"/>
                <w14:textFill>
                  <w14:solidFill>
                    <w14:schemeClr w14:val="tx1"/>
                  </w14:solidFill>
                </w14:textFill>
              </w:rPr>
              <w:t>符合</w:t>
            </w:r>
            <w:r>
              <w:rPr>
                <w:rFonts w:hint="eastAsia" w:ascii="宋体" w:hAnsi="宋体" w:cs="宋体"/>
                <w:i/>
                <w:iCs/>
                <w:color w:val="000000" w:themeColor="text1"/>
                <w:spacing w:val="-8"/>
                <w:sz w:val="24"/>
                <w:szCs w:val="24"/>
                <w:u w:val="single"/>
                <w14:textFill>
                  <w14:solidFill>
                    <w14:schemeClr w14:val="tx1"/>
                  </w14:solidFill>
                </w14:textFill>
              </w:rPr>
              <w:t>规定条件的人员须签订劳动合同，依法参加社会保险、缴存住房</w:t>
            </w:r>
            <w:r>
              <w:rPr>
                <w:rFonts w:hint="eastAsia" w:ascii="宋体" w:hAnsi="宋体" w:cs="宋体"/>
                <w:i/>
                <w:iCs/>
                <w:color w:val="000000" w:themeColor="text1"/>
                <w:spacing w:val="-9"/>
                <w:sz w:val="24"/>
                <w:szCs w:val="24"/>
                <w:u w:val="single"/>
                <w14:textFill>
                  <w14:solidFill>
                    <w14:schemeClr w14:val="tx1"/>
                  </w14:solidFill>
                </w14:textFill>
              </w:rPr>
              <w:t>公积</w:t>
            </w:r>
            <w:r>
              <w:rPr>
                <w:rFonts w:hint="eastAsia" w:ascii="宋体" w:hAnsi="宋体" w:cs="宋体"/>
                <w:i/>
                <w:iCs/>
                <w:color w:val="000000" w:themeColor="text1"/>
                <w:spacing w:val="-8"/>
                <w:sz w:val="24"/>
                <w:szCs w:val="24"/>
                <w:u w:val="single"/>
                <w14:textFill>
                  <w14:solidFill>
                    <w14:schemeClr w14:val="tx1"/>
                  </w14:solidFill>
                </w14:textFill>
              </w:rPr>
              <w:t>金，未退休人员工资应不低于最新公布的投标人所在地最低工资</w:t>
            </w:r>
            <w:r>
              <w:rPr>
                <w:rFonts w:hint="eastAsia" w:ascii="宋体" w:hAnsi="宋体" w:cs="宋体"/>
                <w:i/>
                <w:iCs/>
                <w:color w:val="000000" w:themeColor="text1"/>
                <w:spacing w:val="-9"/>
                <w:sz w:val="24"/>
                <w:szCs w:val="24"/>
                <w:u w:val="single"/>
                <w14:textFill>
                  <w14:solidFill>
                    <w14:schemeClr w14:val="tx1"/>
                  </w14:solidFill>
                </w14:textFill>
              </w:rPr>
              <w:t>标准</w:t>
            </w:r>
            <w:r>
              <w:rPr>
                <w:rFonts w:hint="eastAsia" w:ascii="宋体" w:hAnsi="宋体" w:cs="宋体"/>
                <w:i/>
                <w:iCs/>
                <w:color w:val="000000" w:themeColor="text1"/>
                <w:spacing w:val="34"/>
                <w:sz w:val="24"/>
                <w:szCs w:val="24"/>
                <w:u w:val="single"/>
                <w14:textFill>
                  <w14:solidFill>
                    <w14:schemeClr w14:val="tx1"/>
                  </w14:solidFill>
                </w14:textFill>
              </w:rPr>
              <w:t>。</w:t>
            </w:r>
          </w:p>
        </w:tc>
      </w:tr>
      <w:tr w14:paraId="2D4A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14:paraId="0DC991F9">
            <w:pPr>
              <w:pStyle w:val="238"/>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3</w:t>
            </w:r>
          </w:p>
        </w:tc>
        <w:tc>
          <w:tcPr>
            <w:tcW w:w="709" w:type="dxa"/>
            <w:vMerge w:val="restart"/>
            <w:vAlign w:val="center"/>
          </w:tcPr>
          <w:p w14:paraId="44411B1E">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车辆</w:t>
            </w:r>
          </w:p>
          <w:p w14:paraId="72BD2D03">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和机</w:t>
            </w:r>
          </w:p>
          <w:p w14:paraId="372CF07E">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械配</w:t>
            </w:r>
          </w:p>
          <w:p w14:paraId="6AAF89EC">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备要</w:t>
            </w:r>
          </w:p>
          <w:p w14:paraId="1F7386C1">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求</w:t>
            </w:r>
          </w:p>
        </w:tc>
        <w:tc>
          <w:tcPr>
            <w:tcW w:w="7422" w:type="dxa"/>
          </w:tcPr>
          <w:p w14:paraId="09E4870C">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为保证后续日常养护工作的正常开展，投标人需分别提供车辆和机械配备方案。方案应包含车辆、设施设备的作业安排；车辆、设备日常管理方案；车辆、设施设备后期维护保养方案，并满足车辆配备要求和机械配备要求。</w:t>
            </w:r>
          </w:p>
        </w:tc>
      </w:tr>
      <w:tr w14:paraId="71E7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2DDA1BE1">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4FF00A28">
            <w:pPr>
              <w:pStyle w:val="239"/>
              <w:rPr>
                <w:rFonts w:ascii="Calibri" w:hAnsi="Calibri" w:cs="Calibri"/>
                <w:color w:val="000000" w:themeColor="text1"/>
                <w14:textFill>
                  <w14:solidFill>
                    <w14:schemeClr w14:val="tx1"/>
                  </w14:solidFill>
                </w14:textFill>
              </w:rPr>
            </w:pPr>
          </w:p>
        </w:tc>
        <w:tc>
          <w:tcPr>
            <w:tcW w:w="7422" w:type="dxa"/>
          </w:tcPr>
          <w:p w14:paraId="79977C92">
            <w:pPr>
              <w:pStyle w:val="239"/>
              <w:rPr>
                <w:rFonts w:ascii="Calibri" w:hAnsi="Calibri" w:cs="Calibri"/>
                <w:color w:val="000000" w:themeColor="text1"/>
                <w:highlight w:val="none"/>
                <w14:textFill>
                  <w14:solidFill>
                    <w14:schemeClr w14:val="tx1"/>
                  </w14:solidFill>
                </w14:textFill>
              </w:rPr>
            </w:pPr>
            <w:r>
              <w:rPr>
                <w:rFonts w:ascii="Calibri" w:hAnsi="Calibri" w:cs="Calibri"/>
                <w:color w:val="000000" w:themeColor="text1"/>
                <w:highlight w:val="none"/>
                <w14:textFill>
                  <w14:solidFill>
                    <w14:schemeClr w14:val="tx1"/>
                  </w14:solidFill>
                </w14:textFill>
              </w:rPr>
              <w:t>1</w:t>
            </w:r>
            <w:r>
              <w:rPr>
                <w:rFonts w:hint="eastAsia" w:ascii="Calibri" w:hAnsi="Calibri" w:cs="宋体"/>
                <w:color w:val="000000" w:themeColor="text1"/>
                <w:highlight w:val="none"/>
                <w14:textFill>
                  <w14:solidFill>
                    <w14:schemeClr w14:val="tx1"/>
                  </w14:solidFill>
                </w14:textFill>
              </w:rPr>
              <w:t>、投标人拥有车辆情况要求：洒水车（核定载质量≥</w:t>
            </w:r>
            <w:r>
              <w:rPr>
                <w:rFonts w:ascii="Calibri" w:hAnsi="Calibri" w:cs="Calibri"/>
                <w:color w:val="000000" w:themeColor="text1"/>
                <w:highlight w:val="none"/>
                <w14:textFill>
                  <w14:solidFill>
                    <w14:schemeClr w14:val="tx1"/>
                  </w14:solidFill>
                </w14:textFill>
              </w:rPr>
              <w:t>4.0</w:t>
            </w:r>
            <w:r>
              <w:rPr>
                <w:rFonts w:hint="eastAsia" w:ascii="Calibri" w:hAnsi="Calibri" w:cs="宋体"/>
                <w:color w:val="000000" w:themeColor="text1"/>
                <w:highlight w:val="none"/>
                <w14:textFill>
                  <w14:solidFill>
                    <w14:schemeClr w14:val="tx1"/>
                  </w14:solidFill>
                </w14:textFill>
              </w:rPr>
              <w:t>吨）不少于</w:t>
            </w:r>
            <w:r>
              <w:rPr>
                <w:rFonts w:hint="eastAsia" w:ascii="Calibri" w:hAnsi="Calibri" w:cs="Calibri"/>
                <w:color w:val="000000" w:themeColor="text1"/>
                <w:highlight w:val="none"/>
                <w:lang w:val="en-US" w:eastAsia="zh-CN"/>
                <w14:textFill>
                  <w14:solidFill>
                    <w14:schemeClr w14:val="tx1"/>
                  </w14:solidFill>
                </w14:textFill>
              </w:rPr>
              <w:t>2</w:t>
            </w:r>
            <w:r>
              <w:rPr>
                <w:rFonts w:hint="eastAsia" w:ascii="Calibri" w:hAnsi="Calibri" w:cs="宋体"/>
                <w:color w:val="000000" w:themeColor="text1"/>
                <w:highlight w:val="none"/>
                <w14:textFill>
                  <w14:solidFill>
                    <w14:schemeClr w14:val="tx1"/>
                  </w14:solidFill>
                </w14:textFill>
              </w:rPr>
              <w:t>辆，清运卡车（车辆类型为货车，核定载质量≥</w:t>
            </w:r>
            <w:r>
              <w:rPr>
                <w:rFonts w:ascii="Calibri" w:hAnsi="Calibri" w:cs="Calibri"/>
                <w:color w:val="000000" w:themeColor="text1"/>
                <w:highlight w:val="none"/>
                <w14:textFill>
                  <w14:solidFill>
                    <w14:schemeClr w14:val="tx1"/>
                  </w14:solidFill>
                </w14:textFill>
              </w:rPr>
              <w:t>1.6</w:t>
            </w:r>
            <w:r>
              <w:rPr>
                <w:rFonts w:hint="eastAsia" w:ascii="Calibri" w:hAnsi="Calibri" w:cs="宋体"/>
                <w:color w:val="000000" w:themeColor="text1"/>
                <w:highlight w:val="none"/>
                <w14:textFill>
                  <w14:solidFill>
                    <w14:schemeClr w14:val="tx1"/>
                  </w14:solidFill>
                </w14:textFill>
              </w:rPr>
              <w:t>吨）不少于</w:t>
            </w:r>
            <w:r>
              <w:rPr>
                <w:rFonts w:hint="eastAsia" w:ascii="Calibri" w:hAnsi="Calibri" w:cs="Calibri"/>
                <w:color w:val="000000" w:themeColor="text1"/>
                <w:highlight w:val="none"/>
                <w:lang w:val="en-US" w:eastAsia="zh-CN"/>
                <w14:textFill>
                  <w14:solidFill>
                    <w14:schemeClr w14:val="tx1"/>
                  </w14:solidFill>
                </w14:textFill>
              </w:rPr>
              <w:t>2</w:t>
            </w:r>
            <w:r>
              <w:rPr>
                <w:rFonts w:hint="eastAsia" w:ascii="Calibri" w:hAnsi="Calibri" w:cs="宋体"/>
                <w:color w:val="000000" w:themeColor="text1"/>
                <w:highlight w:val="none"/>
                <w14:textFill>
                  <w14:solidFill>
                    <w14:schemeClr w14:val="tx1"/>
                  </w14:solidFill>
                </w14:textFill>
              </w:rPr>
              <w:t>辆，巡视车（车辆类型为轻型普通货车或小客车、小轿车）不少于</w:t>
            </w:r>
            <w:r>
              <w:rPr>
                <w:rFonts w:ascii="Calibri" w:hAnsi="Calibri" w:cs="Calibri"/>
                <w:color w:val="000000" w:themeColor="text1"/>
                <w:highlight w:val="none"/>
                <w14:textFill>
                  <w14:solidFill>
                    <w14:schemeClr w14:val="tx1"/>
                  </w14:solidFill>
                </w14:textFill>
              </w:rPr>
              <w:t>2</w:t>
            </w:r>
            <w:r>
              <w:rPr>
                <w:rFonts w:hint="eastAsia" w:ascii="Calibri" w:hAnsi="Calibri" w:cs="宋体"/>
                <w:color w:val="000000" w:themeColor="text1"/>
                <w:highlight w:val="none"/>
                <w14:textFill>
                  <w14:solidFill>
                    <w14:schemeClr w14:val="tx1"/>
                  </w14:solidFill>
                </w14:textFill>
              </w:rPr>
              <w:t>辆。若为自有的须提供相关车辆的车辆行驶证或机动车登记证（产权证）或购置发票，若为租赁的须提供租赁合同及租赁发票。</w:t>
            </w:r>
          </w:p>
        </w:tc>
      </w:tr>
      <w:tr w14:paraId="3F76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484B0CFF">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347A5001">
            <w:pPr>
              <w:pStyle w:val="239"/>
              <w:rPr>
                <w:rFonts w:ascii="Calibri" w:hAnsi="Calibri" w:cs="Calibri"/>
                <w:color w:val="000000" w:themeColor="text1"/>
                <w14:textFill>
                  <w14:solidFill>
                    <w14:schemeClr w14:val="tx1"/>
                  </w14:solidFill>
                </w14:textFill>
              </w:rPr>
            </w:pPr>
          </w:p>
        </w:tc>
        <w:tc>
          <w:tcPr>
            <w:tcW w:w="7422" w:type="dxa"/>
          </w:tcPr>
          <w:p w14:paraId="41D33F3D">
            <w:pPr>
              <w:pStyle w:val="239"/>
              <w:widowControl w:val="0"/>
              <w:rPr>
                <w:rFonts w:ascii="Calibri" w:hAnsi="Calibri" w:cs="Calibri"/>
                <w:color w:val="000000" w:themeColor="text1"/>
                <w:highlight w:val="none"/>
                <w14:textFill>
                  <w14:solidFill>
                    <w14:schemeClr w14:val="tx1"/>
                  </w14:solidFill>
                </w14:textFill>
              </w:rPr>
            </w:pPr>
            <w:r>
              <w:rPr>
                <w:rFonts w:ascii="Calibri" w:hAnsi="Calibri" w:cs="Calibri"/>
                <w:color w:val="000000" w:themeColor="text1"/>
                <w:highlight w:val="none"/>
                <w14:textFill>
                  <w14:solidFill>
                    <w14:schemeClr w14:val="tx1"/>
                  </w14:solidFill>
                </w14:textFill>
              </w:rPr>
              <w:t>2</w:t>
            </w:r>
            <w:r>
              <w:rPr>
                <w:rFonts w:hint="eastAsia" w:ascii="Calibri" w:hAnsi="Calibri" w:cs="宋体"/>
                <w:color w:val="000000" w:themeColor="text1"/>
                <w:highlight w:val="none"/>
                <w14:textFill>
                  <w14:solidFill>
                    <w14:schemeClr w14:val="tx1"/>
                  </w14:solidFill>
                </w14:textFill>
              </w:rPr>
              <w:t>、投标人拥有若干台专业绿化机械：草坪机，植保机，绿篱修剪机，油锯，高枝油锯，割灌机，打孔机，树木扶正器</w:t>
            </w:r>
            <w:r>
              <w:rPr>
                <w:rFonts w:ascii="Calibri" w:hAnsi="Calibri" w:cs="Calibri"/>
                <w:color w:val="000000" w:themeColor="text1"/>
                <w:highlight w:val="none"/>
                <w14:textFill>
                  <w14:solidFill>
                    <w14:schemeClr w14:val="tx1"/>
                  </w14:solidFill>
                </w14:textFill>
              </w:rPr>
              <w:t xml:space="preserve"> </w:t>
            </w:r>
            <w:r>
              <w:rPr>
                <w:rFonts w:hint="eastAsia" w:ascii="Calibri" w:hAnsi="Calibri" w:cs="宋体"/>
                <w:color w:val="000000" w:themeColor="text1"/>
                <w:highlight w:val="none"/>
                <w14:textFill>
                  <w14:solidFill>
                    <w14:schemeClr w14:val="tx1"/>
                  </w14:solidFill>
                </w14:textFill>
              </w:rPr>
              <w:t>，背负式鼓风机，水泵，车载高射程喷雾器（风机功率≥</w:t>
            </w:r>
            <w:r>
              <w:rPr>
                <w:rFonts w:ascii="Calibri" w:hAnsi="Calibri" w:cs="Calibri"/>
                <w:color w:val="000000" w:themeColor="text1"/>
                <w:highlight w:val="none"/>
                <w14:textFill>
                  <w14:solidFill>
                    <w14:schemeClr w14:val="tx1"/>
                  </w14:solidFill>
                </w14:textFill>
              </w:rPr>
              <w:t>12kw</w:t>
            </w:r>
            <w:r>
              <w:rPr>
                <w:rFonts w:hint="eastAsia" w:ascii="Calibri" w:hAnsi="Calibri" w:cs="宋体"/>
                <w:color w:val="000000" w:themeColor="text1"/>
                <w:highlight w:val="none"/>
                <w14:textFill>
                  <w14:solidFill>
                    <w14:schemeClr w14:val="tx1"/>
                  </w14:solidFill>
                </w14:textFill>
              </w:rPr>
              <w:t>）。若为自有的须提供购买的相关机械的发票，若为租赁的须提供租赁合同及租赁发票。</w:t>
            </w:r>
          </w:p>
        </w:tc>
      </w:tr>
      <w:tr w14:paraId="3D1FF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F2ED59E">
            <w:pPr>
              <w:pStyle w:val="238"/>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4</w:t>
            </w:r>
          </w:p>
        </w:tc>
        <w:tc>
          <w:tcPr>
            <w:tcW w:w="709" w:type="dxa"/>
            <w:vAlign w:val="center"/>
          </w:tcPr>
          <w:p w14:paraId="3D440330">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安全</w:t>
            </w:r>
          </w:p>
          <w:p w14:paraId="4642C553">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文明</w:t>
            </w:r>
          </w:p>
          <w:p w14:paraId="426C9B72">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作业</w:t>
            </w:r>
          </w:p>
          <w:p w14:paraId="11D3FC0C">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要求</w:t>
            </w:r>
          </w:p>
        </w:tc>
        <w:tc>
          <w:tcPr>
            <w:tcW w:w="7422" w:type="dxa"/>
          </w:tcPr>
          <w:p w14:paraId="7E86D932">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投标人应根据相关绿化养护行业标准、本项目的绿化养护要求和投标人在投标文件中所作的承诺，对管理区域进行养护。绿化养护作业中应严格按照绿化技术操作规程实施，加强作业人员的安全防范意识。特别是堤防段，行道树修剪及高空作业等安全文明施工，机械的安全使用、农药的安全使用、安全用电及公共绿地防火。投标人还需按堤防段绿化落实不同的安全措施、安全防护设施，按需进行合理配备，加强养护人员日常安全教育工作。</w:t>
            </w:r>
          </w:p>
          <w:p w14:paraId="0CC224E7">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ascii="Calibri" w:hAnsi="Calibri" w:cs="Calibri"/>
                <w:color w:val="000000" w:themeColor="text1"/>
                <w14:textFill>
                  <w14:solidFill>
                    <w14:schemeClr w14:val="tx1"/>
                  </w14:solidFill>
                </w14:textFill>
              </w:rPr>
              <w:t>1</w:t>
            </w:r>
            <w:r>
              <w:rPr>
                <w:rFonts w:hint="eastAsia" w:ascii="Calibri" w:hAnsi="Calibri" w:cs="宋体"/>
                <w:color w:val="000000" w:themeColor="text1"/>
                <w14:textFill>
                  <w14:solidFill>
                    <w14:schemeClr w14:val="tx1"/>
                  </w14:solidFill>
                </w14:textFill>
              </w:rPr>
              <w:t>）作业工人作业时必需穿着安全警示服装。</w:t>
            </w:r>
          </w:p>
          <w:p w14:paraId="02D9C072">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ascii="Calibri" w:hAnsi="Calibri" w:cs="Calibri"/>
                <w:color w:val="000000" w:themeColor="text1"/>
                <w14:textFill>
                  <w14:solidFill>
                    <w14:schemeClr w14:val="tx1"/>
                  </w14:solidFill>
                </w14:textFill>
              </w:rPr>
              <w:t>2</w:t>
            </w:r>
            <w:r>
              <w:rPr>
                <w:rFonts w:hint="eastAsia" w:ascii="Calibri" w:hAnsi="Calibri" w:cs="宋体"/>
                <w:color w:val="000000" w:themeColor="text1"/>
                <w14:textFill>
                  <w14:solidFill>
                    <w14:schemeClr w14:val="tx1"/>
                  </w14:solidFill>
                </w14:textFill>
              </w:rPr>
              <w:t>）养护工人车辆不违停，如作业需要停放的应设立安全警示牌。</w:t>
            </w:r>
          </w:p>
          <w:p w14:paraId="05BBED9F">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w:t>
            </w:r>
            <w:r>
              <w:rPr>
                <w:rFonts w:ascii="Calibri" w:hAnsi="Calibri" w:cs="Calibri"/>
                <w:color w:val="000000" w:themeColor="text1"/>
                <w14:textFill>
                  <w14:solidFill>
                    <w14:schemeClr w14:val="tx1"/>
                  </w14:solidFill>
                </w14:textFill>
              </w:rPr>
              <w:t>3</w:t>
            </w:r>
            <w:r>
              <w:rPr>
                <w:rFonts w:hint="eastAsia" w:ascii="Calibri" w:hAnsi="Calibri" w:cs="宋体"/>
                <w:color w:val="000000" w:themeColor="text1"/>
                <w14:textFill>
                  <w14:solidFill>
                    <w14:schemeClr w14:val="tx1"/>
                  </w14:solidFill>
                </w14:textFill>
              </w:rPr>
              <w:t>）正常养护作业期间现场管理到位，不发生人员伤亡事故并为养护</w:t>
            </w:r>
            <w:r>
              <w:rPr>
                <w:rFonts w:ascii="Calibri" w:hAnsi="Calibri" w:cs="Calibri"/>
                <w:color w:val="000000" w:themeColor="text1"/>
                <w14:textFill>
                  <w14:solidFill>
                    <w14:schemeClr w14:val="tx1"/>
                  </w14:solidFill>
                </w14:textFill>
              </w:rPr>
              <w:t xml:space="preserve"> </w:t>
            </w:r>
            <w:r>
              <w:rPr>
                <w:rFonts w:hint="eastAsia" w:ascii="Calibri" w:hAnsi="Calibri" w:cs="宋体"/>
                <w:color w:val="000000" w:themeColor="text1"/>
                <w14:textFill>
                  <w14:solidFill>
                    <w14:schemeClr w14:val="tx1"/>
                  </w14:solidFill>
                </w14:textFill>
              </w:rPr>
              <w:t>工人购买人身意外保险。</w:t>
            </w:r>
          </w:p>
        </w:tc>
      </w:tr>
      <w:tr w14:paraId="3527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14:paraId="3AC4CE39">
            <w:pPr>
              <w:pStyle w:val="238"/>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5</w:t>
            </w:r>
          </w:p>
        </w:tc>
        <w:tc>
          <w:tcPr>
            <w:tcW w:w="709" w:type="dxa"/>
            <w:vMerge w:val="restart"/>
            <w:vAlign w:val="center"/>
          </w:tcPr>
          <w:p w14:paraId="2D786016">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应急</w:t>
            </w:r>
          </w:p>
          <w:p w14:paraId="2C921FA4">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抢险</w:t>
            </w:r>
          </w:p>
          <w:p w14:paraId="6A2A60A7">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要求</w:t>
            </w:r>
          </w:p>
        </w:tc>
        <w:tc>
          <w:tcPr>
            <w:tcW w:w="7422" w:type="dxa"/>
          </w:tcPr>
          <w:p w14:paraId="5ED446F8">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为快速应对江堤绿化突发事件，有效控制、预防和消除突发事件危害，提升紧急事件的处理能力，加快紧急处置和协调救援反应速度，将突发事件对绿地、设施、人员、财产和环境的损失降至最低，最大限度保障人民群众生命、财产安全，维护正常的社会秩序，遇到灾害性天气（如台风、暴雨等），提早做好人员、车辆、机械、物资准备，做好各类应急抢险工作，投标人应编制本项目应急预案。应急预案应至少包括以下内容：</w:t>
            </w:r>
          </w:p>
        </w:tc>
      </w:tr>
      <w:tr w14:paraId="2DA0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2A9FB0FE">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1D5413E9">
            <w:pPr>
              <w:pStyle w:val="239"/>
              <w:rPr>
                <w:rFonts w:ascii="Calibri" w:hAnsi="Calibri" w:cs="Calibri"/>
                <w:color w:val="000000" w:themeColor="text1"/>
                <w14:textFill>
                  <w14:solidFill>
                    <w14:schemeClr w14:val="tx1"/>
                  </w14:solidFill>
                </w14:textFill>
              </w:rPr>
            </w:pPr>
          </w:p>
        </w:tc>
        <w:tc>
          <w:tcPr>
            <w:tcW w:w="7422" w:type="dxa"/>
          </w:tcPr>
          <w:p w14:paraId="3068D558">
            <w:pPr>
              <w:pStyle w:val="239"/>
              <w:rPr>
                <w:rFonts w:ascii="宋体"/>
                <w:color w:val="000000" w:themeColor="text1"/>
                <w:kern w:val="2"/>
                <w14:textFill>
                  <w14:solidFill>
                    <w14:schemeClr w14:val="tx1"/>
                  </w14:solidFill>
                </w14:textFill>
              </w:rPr>
            </w:pPr>
            <w:r>
              <w:rPr>
                <w:rFonts w:ascii="Calibri" w:hAnsi="Calibri" w:cs="Calibri"/>
                <w:color w:val="000000" w:themeColor="text1"/>
                <w14:textFill>
                  <w14:solidFill>
                    <w14:schemeClr w14:val="tx1"/>
                  </w14:solidFill>
                </w14:textFill>
              </w:rPr>
              <w:t>1</w:t>
            </w:r>
            <w:r>
              <w:rPr>
                <w:rFonts w:hint="eastAsia" w:ascii="Calibri" w:hAnsi="Calibri" w:cs="宋体"/>
                <w:color w:val="000000" w:themeColor="text1"/>
                <w14:textFill>
                  <w14:solidFill>
                    <w14:schemeClr w14:val="tx1"/>
                  </w14:solidFill>
                </w14:textFill>
              </w:rPr>
              <w:t>、灾害性天气抢险：抢险车辆、机械、绳索、人员等及时到位，养护单位负责人通讯畅通，不同灾害分类处理，措施有效、得当。</w:t>
            </w:r>
          </w:p>
        </w:tc>
      </w:tr>
      <w:tr w14:paraId="2FDE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2E6B7ADD">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59EE77BE">
            <w:pPr>
              <w:pStyle w:val="239"/>
              <w:rPr>
                <w:rFonts w:ascii="Calibri" w:hAnsi="Calibri" w:cs="Calibri"/>
                <w:color w:val="000000" w:themeColor="text1"/>
                <w14:textFill>
                  <w14:solidFill>
                    <w14:schemeClr w14:val="tx1"/>
                  </w14:solidFill>
                </w14:textFill>
              </w:rPr>
            </w:pPr>
          </w:p>
        </w:tc>
        <w:tc>
          <w:tcPr>
            <w:tcW w:w="7422" w:type="dxa"/>
          </w:tcPr>
          <w:p w14:paraId="180EAD98">
            <w:pPr>
              <w:pStyle w:val="239"/>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2</w:t>
            </w:r>
            <w:r>
              <w:rPr>
                <w:rFonts w:hint="eastAsia" w:ascii="Calibri" w:hAnsi="Calibri" w:cs="宋体"/>
                <w:color w:val="000000" w:themeColor="text1"/>
                <w14:textFill>
                  <w14:solidFill>
                    <w14:schemeClr w14:val="tx1"/>
                  </w14:solidFill>
                </w14:textFill>
              </w:rPr>
              <w:t>、应急处理：落实应急制度，积极配合采购人需求，快速安排因自然灾害、重大活动等情况引起的养护应急工作；设备、人员等及时到位，措施应对迅速、有效。</w:t>
            </w:r>
          </w:p>
        </w:tc>
      </w:tr>
      <w:tr w14:paraId="2E44A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14:paraId="298E71DC">
            <w:pPr>
              <w:pStyle w:val="238"/>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6</w:t>
            </w:r>
          </w:p>
        </w:tc>
        <w:tc>
          <w:tcPr>
            <w:tcW w:w="709" w:type="dxa"/>
            <w:vMerge w:val="restart"/>
            <w:vAlign w:val="center"/>
          </w:tcPr>
          <w:p w14:paraId="1C7DFA94">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其他</w:t>
            </w:r>
          </w:p>
          <w:p w14:paraId="286FFDAF">
            <w:pPr>
              <w:pStyle w:val="239"/>
              <w:rPr>
                <w:rFonts w:ascii="Calibri" w:hAnsi="Calibri" w:cs="Calibri"/>
                <w:color w:val="000000" w:themeColor="text1"/>
                <w14:textFill>
                  <w14:solidFill>
                    <w14:schemeClr w14:val="tx1"/>
                  </w14:solidFill>
                </w14:textFill>
              </w:rPr>
            </w:pPr>
            <w:r>
              <w:rPr>
                <w:rFonts w:hint="eastAsia" w:ascii="Calibri" w:hAnsi="Calibri" w:cs="宋体"/>
                <w:color w:val="000000" w:themeColor="text1"/>
                <w14:textFill>
                  <w14:solidFill>
                    <w14:schemeClr w14:val="tx1"/>
                  </w14:solidFill>
                </w14:textFill>
              </w:rPr>
              <w:t>要求</w:t>
            </w:r>
          </w:p>
        </w:tc>
        <w:tc>
          <w:tcPr>
            <w:tcW w:w="7422" w:type="dxa"/>
          </w:tcPr>
          <w:p w14:paraId="3CF8A595">
            <w:pPr>
              <w:pStyle w:val="239"/>
              <w:rPr>
                <w:rFonts w:ascii="Calibri" w:hAnsi="Calibri" w:cs="Calibri"/>
                <w:color w:val="000000" w:themeColor="text1"/>
                <w14:textFill>
                  <w14:solidFill>
                    <w14:schemeClr w14:val="tx1"/>
                  </w14:solidFill>
                </w14:textFill>
              </w:rPr>
            </w:pPr>
            <w:r>
              <w:rPr>
                <w:rFonts w:ascii="Calibri" w:hAnsi="Calibri" w:cs="Calibri"/>
                <w:color w:val="000000" w:themeColor="text1"/>
                <w:highlight w:val="none"/>
                <w14:textFill>
                  <w14:solidFill>
                    <w14:schemeClr w14:val="tx1"/>
                  </w14:solidFill>
                </w14:textFill>
              </w:rPr>
              <w:t>1</w:t>
            </w:r>
            <w:r>
              <w:rPr>
                <w:rFonts w:hint="eastAsia" w:ascii="Calibri" w:hAnsi="Calibri" w:cs="宋体"/>
                <w:color w:val="000000" w:themeColor="text1"/>
                <w:highlight w:val="none"/>
                <w14:textFill>
                  <w14:solidFill>
                    <w14:schemeClr w14:val="tx1"/>
                  </w14:solidFill>
                </w14:textFill>
              </w:rPr>
              <w:t>、中标人应及时做好采购人交办的江堤管理范围内</w:t>
            </w:r>
            <w:r>
              <w:rPr>
                <w:rFonts w:hint="eastAsia" w:ascii="宋体" w:hAnsi="宋体" w:cs="宋体"/>
                <w:color w:val="000000" w:themeColor="text1"/>
                <w:highlight w:val="none"/>
                <w14:textFill>
                  <w14:solidFill>
                    <w14:schemeClr w14:val="tx1"/>
                  </w14:solidFill>
                </w14:textFill>
              </w:rPr>
              <w:t>一</w:t>
            </w:r>
            <w:r>
              <w:rPr>
                <w:rFonts w:hint="eastAsia" w:ascii="宋体" w:hAnsi="宋体" w:eastAsia="宋体" w:cs="宋体"/>
                <w:color w:val="000000" w:themeColor="text1"/>
                <w:highlight w:val="none"/>
                <w:lang w:val="en-US" w:eastAsia="zh-CN"/>
                <w14:textFill>
                  <w14:solidFill>
                    <w14:schemeClr w14:val="tx1"/>
                  </w14:solidFill>
                </w14:textFill>
              </w:rPr>
              <w:t>枝</w:t>
            </w:r>
            <w:r>
              <w:rPr>
                <w:rFonts w:hint="eastAsia" w:ascii="宋体" w:hAnsi="宋体" w:cs="宋体"/>
                <w:color w:val="000000" w:themeColor="text1"/>
                <w:highlight w:val="none"/>
                <w14:textFill>
                  <w14:solidFill>
                    <w14:schemeClr w14:val="tx1"/>
                  </w14:solidFill>
                </w14:textFill>
              </w:rPr>
              <w:t>黄花等</w:t>
            </w:r>
            <w:r>
              <w:rPr>
                <w:rFonts w:hint="eastAsia" w:ascii="宋体" w:hAnsi="宋体" w:eastAsia="宋体" w:cs="宋体"/>
                <w:color w:val="000000" w:themeColor="text1"/>
                <w:highlight w:val="none"/>
                <w:lang w:val="en-US" w:eastAsia="zh-CN"/>
                <w14:textFill>
                  <w14:solidFill>
                    <w14:schemeClr w14:val="tx1"/>
                  </w14:solidFill>
                </w14:textFill>
              </w:rPr>
              <w:t>专项</w:t>
            </w:r>
            <w:r>
              <w:rPr>
                <w:rFonts w:hint="eastAsia" w:ascii="宋体" w:hAnsi="宋体" w:cs="宋体"/>
                <w:color w:val="000000" w:themeColor="text1"/>
                <w:highlight w:val="none"/>
                <w14:textFill>
                  <w14:solidFill>
                    <w14:schemeClr w14:val="tx1"/>
                  </w14:solidFill>
                </w14:textFill>
              </w:rPr>
              <w:t>清理。</w:t>
            </w:r>
          </w:p>
        </w:tc>
      </w:tr>
      <w:tr w14:paraId="635AA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144133D3">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07AB4061">
            <w:pPr>
              <w:pStyle w:val="239"/>
              <w:rPr>
                <w:rFonts w:ascii="Calibri" w:hAnsi="Calibri" w:cs="Calibri"/>
                <w:color w:val="000000" w:themeColor="text1"/>
                <w14:textFill>
                  <w14:solidFill>
                    <w14:schemeClr w14:val="tx1"/>
                  </w14:solidFill>
                </w14:textFill>
              </w:rPr>
            </w:pPr>
          </w:p>
        </w:tc>
        <w:tc>
          <w:tcPr>
            <w:tcW w:w="7422" w:type="dxa"/>
          </w:tcPr>
          <w:p w14:paraId="1C4E56E5">
            <w:pPr>
              <w:pStyle w:val="239"/>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2</w:t>
            </w:r>
            <w:r>
              <w:rPr>
                <w:rFonts w:hint="eastAsia" w:ascii="Calibri" w:hAnsi="Calibri" w:cs="宋体"/>
                <w:color w:val="000000" w:themeColor="text1"/>
                <w14:textFill>
                  <w14:solidFill>
                    <w14:schemeClr w14:val="tx1"/>
                  </w14:solidFill>
                </w14:textFill>
              </w:rPr>
              <w:t>、配合做好绿地养护台账，中标人应及时做好绿地交接工作，熟悉、明确各自养护区域，防止在后续养护中出现无人管理区域、养护范围模糊等现象，交接时需做好影像资料备份。</w:t>
            </w:r>
          </w:p>
        </w:tc>
      </w:tr>
      <w:tr w14:paraId="1C2B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3AF5DF0B">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75663A33">
            <w:pPr>
              <w:pStyle w:val="239"/>
              <w:rPr>
                <w:rFonts w:ascii="Calibri" w:hAnsi="Calibri" w:cs="Calibri"/>
                <w:color w:val="000000" w:themeColor="text1"/>
                <w14:textFill>
                  <w14:solidFill>
                    <w14:schemeClr w14:val="tx1"/>
                  </w14:solidFill>
                </w14:textFill>
              </w:rPr>
            </w:pPr>
          </w:p>
        </w:tc>
        <w:tc>
          <w:tcPr>
            <w:tcW w:w="7422" w:type="dxa"/>
          </w:tcPr>
          <w:p w14:paraId="2FB88988">
            <w:pPr>
              <w:pStyle w:val="239"/>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3</w:t>
            </w:r>
            <w:r>
              <w:rPr>
                <w:rFonts w:hint="eastAsia" w:ascii="Calibri" w:hAnsi="Calibri" w:cs="宋体"/>
                <w:color w:val="000000" w:themeColor="text1"/>
                <w14:textFill>
                  <w14:solidFill>
                    <w14:schemeClr w14:val="tx1"/>
                  </w14:solidFill>
                </w14:textFill>
              </w:rPr>
              <w:t>、投标人的企业养护管理制度应健全，工作有台帐，记录全，内容实并及时上报；着装统一、仪容整洁上岗，严格按安全生产操作规程组织作业，养护管理规范，遵守各项管理规定；应加强养护人员安全教育（包括车辆停放、上下班安全、交通规则、机械使用、农药安全等）、落实安全措施，按要求准时参加各类会议、活动及业务培训；养护管理负责人到位，通讯畅通，承包绿地无转包现象；发现破坏绿化现象能及时制止上报；无上级领导及相关部门、市民、游客反映管护存在问题。</w:t>
            </w:r>
          </w:p>
        </w:tc>
      </w:tr>
      <w:tr w14:paraId="05CF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341D990F">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2E7E9CE1">
            <w:pPr>
              <w:pStyle w:val="239"/>
              <w:rPr>
                <w:rFonts w:ascii="Calibri" w:hAnsi="Calibri" w:cs="Calibri"/>
                <w:color w:val="000000" w:themeColor="text1"/>
                <w14:textFill>
                  <w14:solidFill>
                    <w14:schemeClr w14:val="tx1"/>
                  </w14:solidFill>
                </w14:textFill>
              </w:rPr>
            </w:pPr>
          </w:p>
        </w:tc>
        <w:tc>
          <w:tcPr>
            <w:tcW w:w="7422" w:type="dxa"/>
          </w:tcPr>
          <w:p w14:paraId="1169D133">
            <w:pPr>
              <w:pStyle w:val="239"/>
              <w:rPr>
                <w:rFonts w:ascii="Calibri" w:hAnsi="Calibri" w:cs="Calibri"/>
                <w:color w:val="000000" w:themeColor="text1"/>
                <w:spacing w:val="-1"/>
                <w14:textFill>
                  <w14:solidFill>
                    <w14:schemeClr w14:val="tx1"/>
                  </w14:solidFill>
                </w14:textFill>
              </w:rPr>
            </w:pPr>
            <w:r>
              <w:rPr>
                <w:rFonts w:ascii="Calibri" w:hAnsi="Calibri" w:cs="Calibri"/>
                <w:color w:val="000000" w:themeColor="text1"/>
                <w14:textFill>
                  <w14:solidFill>
                    <w14:schemeClr w14:val="tx1"/>
                  </w14:solidFill>
                </w14:textFill>
              </w:rPr>
              <w:t>4</w:t>
            </w:r>
            <w:r>
              <w:rPr>
                <w:rFonts w:hint="eastAsia" w:ascii="Calibri" w:hAnsi="Calibri" w:cs="宋体"/>
                <w:color w:val="000000" w:themeColor="text1"/>
                <w14:textFill>
                  <w14:solidFill>
                    <w14:schemeClr w14:val="tx1"/>
                  </w14:solidFill>
                </w14:textFill>
              </w:rPr>
              <w:t>、投标人应针对本项目提供全年绿地养护管理计划，其中包括但不限于按不同季节、不同的地理位置、不同的地质条件制订的相应计划。</w:t>
            </w:r>
          </w:p>
        </w:tc>
      </w:tr>
      <w:tr w14:paraId="13A7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27C5AF24">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5072F383">
            <w:pPr>
              <w:pStyle w:val="239"/>
              <w:rPr>
                <w:rFonts w:ascii="Calibri" w:hAnsi="Calibri" w:cs="Calibri"/>
                <w:color w:val="000000" w:themeColor="text1"/>
                <w14:textFill>
                  <w14:solidFill>
                    <w14:schemeClr w14:val="tx1"/>
                  </w14:solidFill>
                </w14:textFill>
              </w:rPr>
            </w:pPr>
          </w:p>
        </w:tc>
        <w:tc>
          <w:tcPr>
            <w:tcW w:w="7422" w:type="dxa"/>
          </w:tcPr>
          <w:p w14:paraId="65791303">
            <w:pPr>
              <w:pStyle w:val="239"/>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5</w:t>
            </w:r>
            <w:r>
              <w:rPr>
                <w:rFonts w:hint="eastAsia" w:ascii="Calibri" w:hAnsi="Calibri" w:cs="宋体"/>
                <w:color w:val="000000" w:themeColor="text1"/>
                <w14:textFill>
                  <w14:solidFill>
                    <w14:schemeClr w14:val="tx1"/>
                  </w14:solidFill>
                </w14:textFill>
              </w:rPr>
              <w:t>、投标人应针对本项目提供的绿地养护方案，内容应针对不同地段的特点，有针对性的制订养护措施，体现不同的养护重难点。</w:t>
            </w:r>
          </w:p>
        </w:tc>
      </w:tr>
      <w:tr w14:paraId="0A8EC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703B828B">
            <w:pPr>
              <w:pStyle w:val="238"/>
              <w:rPr>
                <w:rFonts w:ascii="Calibri" w:hAnsi="Calibri" w:cs="Calibri"/>
                <w:color w:val="000000" w:themeColor="text1"/>
                <w14:textFill>
                  <w14:solidFill>
                    <w14:schemeClr w14:val="tx1"/>
                  </w14:solidFill>
                </w14:textFill>
              </w:rPr>
            </w:pPr>
          </w:p>
        </w:tc>
        <w:tc>
          <w:tcPr>
            <w:tcW w:w="709" w:type="dxa"/>
            <w:vMerge w:val="continue"/>
            <w:vAlign w:val="center"/>
          </w:tcPr>
          <w:p w14:paraId="7691F746">
            <w:pPr>
              <w:pStyle w:val="239"/>
              <w:rPr>
                <w:rFonts w:ascii="Calibri" w:hAnsi="Calibri" w:cs="Calibri"/>
                <w:color w:val="000000" w:themeColor="text1"/>
                <w14:textFill>
                  <w14:solidFill>
                    <w14:schemeClr w14:val="tx1"/>
                  </w14:solidFill>
                </w14:textFill>
              </w:rPr>
            </w:pPr>
          </w:p>
        </w:tc>
        <w:tc>
          <w:tcPr>
            <w:tcW w:w="7422" w:type="dxa"/>
          </w:tcPr>
          <w:p w14:paraId="57DCC91A">
            <w:pPr>
              <w:pStyle w:val="239"/>
              <w:rPr>
                <w:rFonts w:ascii="Calibri" w:hAnsi="Calibri" w:cs="Calibri"/>
                <w:color w:val="000000" w:themeColor="text1"/>
                <w:spacing w:val="-2"/>
                <w14:textFill>
                  <w14:solidFill>
                    <w14:schemeClr w14:val="tx1"/>
                  </w14:solidFill>
                </w14:textFill>
              </w:rPr>
            </w:pPr>
            <w:r>
              <w:rPr>
                <w:rFonts w:ascii="Calibri" w:hAnsi="Calibri" w:cs="Calibri"/>
                <w:color w:val="000000" w:themeColor="text1"/>
                <w14:textFill>
                  <w14:solidFill>
                    <w14:schemeClr w14:val="tx1"/>
                  </w14:solidFill>
                </w14:textFill>
              </w:rPr>
              <w:t>6</w:t>
            </w:r>
            <w:r>
              <w:rPr>
                <w:rFonts w:hint="eastAsia" w:ascii="Calibri" w:hAnsi="Calibri" w:cs="宋体"/>
                <w:color w:val="000000" w:themeColor="text1"/>
                <w14:textFill>
                  <w14:solidFill>
                    <w14:schemeClr w14:val="tx1"/>
                  </w14:solidFill>
                </w14:textFill>
              </w:rPr>
              <w:t>、投标人自</w:t>
            </w:r>
            <w:r>
              <w:rPr>
                <w:rFonts w:ascii="Calibri" w:hAnsi="Calibri" w:cs="Calibri"/>
                <w:color w:val="000000" w:themeColor="text1"/>
                <w14:textFill>
                  <w14:solidFill>
                    <w14:schemeClr w14:val="tx1"/>
                  </w14:solidFill>
                </w14:textFill>
              </w:rPr>
              <w:t>202</w:t>
            </w:r>
            <w:r>
              <w:rPr>
                <w:rFonts w:hint="eastAsia" w:ascii="Calibri" w:hAnsi="Calibri" w:eastAsia="宋体" w:cs="Calibri"/>
                <w:color w:val="000000" w:themeColor="text1"/>
                <w:lang w:val="en-US" w:eastAsia="zh-CN"/>
                <w14:textFill>
                  <w14:solidFill>
                    <w14:schemeClr w14:val="tx1"/>
                  </w14:solidFill>
                </w14:textFill>
              </w:rPr>
              <w:t>3</w:t>
            </w:r>
            <w:r>
              <w:rPr>
                <w:rFonts w:hint="eastAsia" w:ascii="Calibri" w:hAnsi="Calibri" w:cs="宋体"/>
                <w:color w:val="000000" w:themeColor="text1"/>
                <w14:textFill>
                  <w14:solidFill>
                    <w14:schemeClr w14:val="tx1"/>
                  </w14:solidFill>
                </w14:textFill>
              </w:rPr>
              <w:t>年以来（以合同签订日期为准）承担过类似的业绩。</w:t>
            </w:r>
          </w:p>
        </w:tc>
      </w:tr>
    </w:tbl>
    <w:p w14:paraId="6083C714">
      <w:pPr>
        <w:pStyle w:val="46"/>
        <w:spacing w:line="440" w:lineRule="exact"/>
        <w:ind w:firstLine="0"/>
        <w:rPr>
          <w:rFonts w:ascii="Times New Roman" w:hAnsi="Times New Roman" w:cs="Times New Roman"/>
          <w:color w:val="000000" w:themeColor="text1"/>
          <w14:textFill>
            <w14:solidFill>
              <w14:schemeClr w14:val="tx1"/>
            </w14:solidFill>
          </w14:textFill>
        </w:rPr>
      </w:pPr>
      <w:bookmarkStart w:id="173" w:name="EBb0ab975038a04efd86af0f0eaa5a524b"/>
      <w:bookmarkEnd w:id="173"/>
    </w:p>
    <w:p w14:paraId="7737E4E3">
      <w:pPr>
        <w:spacing w:before="120" w:after="120" w:line="440" w:lineRule="exact"/>
        <w:rPr>
          <w:rFonts w:ascii="Times New Roman" w:hAnsi="Times New Roman" w:cs="Times New Roman"/>
          <w:b/>
          <w:bCs/>
          <w:color w:val="000000" w:themeColor="text1"/>
          <w:sz w:val="28"/>
          <w:szCs w:val="28"/>
          <w14:textFill>
            <w14:solidFill>
              <w14:schemeClr w14:val="tx1"/>
            </w14:solidFill>
          </w14:textFill>
        </w:rPr>
      </w:pPr>
      <w:r>
        <w:rPr>
          <w:rFonts w:hint="eastAsia" w:ascii="Times New Roman" w:hAnsi="Times New Roman" w:cs="宋体"/>
          <w:b/>
          <w:bCs/>
          <w:color w:val="000000" w:themeColor="text1"/>
          <w:sz w:val="28"/>
          <w:szCs w:val="28"/>
          <w14:textFill>
            <w14:solidFill>
              <w14:schemeClr w14:val="tx1"/>
            </w14:solidFill>
          </w14:textFill>
        </w:rPr>
        <w:t>三、商务条款</w:t>
      </w:r>
      <w:r>
        <w:rPr>
          <w:rFonts w:ascii="Times New Roman" w:hAnsi="Times New Roman" w:cs="Times New Roman"/>
          <w:b/>
          <w:bCs/>
          <w:color w:val="000000" w:themeColor="text1"/>
          <w:sz w:val="28"/>
          <w:szCs w:val="28"/>
          <w14:textFill>
            <w14:solidFill>
              <w14:schemeClr w14:val="tx1"/>
            </w14:solidFill>
          </w14:textFill>
        </w:rPr>
        <w:t xml:space="preserve"> </w:t>
      </w:r>
    </w:p>
    <w:p w14:paraId="6AF65418">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 xml:space="preserve">1 </w:t>
      </w:r>
      <w:r>
        <w:rPr>
          <w:rFonts w:hint="eastAsia"/>
          <w:color w:val="000000" w:themeColor="text1"/>
          <w14:textFill>
            <w14:solidFill>
              <w14:schemeClr w14:val="tx1"/>
            </w14:solidFill>
          </w14:textFill>
        </w:rPr>
        <w:t>服务期限</w:t>
      </w:r>
    </w:p>
    <w:p w14:paraId="57D3A251">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1.1</w:t>
      </w:r>
      <w:r>
        <w:rPr>
          <w:rFonts w:hint="eastAsia"/>
          <w:color w:val="000000" w:themeColor="text1"/>
          <w14:textFill>
            <w14:solidFill>
              <w14:schemeClr w14:val="tx1"/>
            </w14:solidFill>
          </w14:textFill>
        </w:rPr>
        <w:t>、服务期限</w:t>
      </w:r>
    </w:p>
    <w:p w14:paraId="27FF7332">
      <w:pPr>
        <w:pStyle w:val="273"/>
        <w:ind w:firstLine="480" w:firstLineChars="200"/>
        <w:rPr>
          <w:rFonts w:cs="Times New Roman"/>
          <w:color w:val="000000" w:themeColor="text1"/>
          <w:spacing w:val="10"/>
          <w14:textFill>
            <w14:solidFill>
              <w14:schemeClr w14:val="tx1"/>
            </w14:solidFill>
          </w14:textFill>
        </w:rPr>
      </w:pPr>
      <w:r>
        <w:rPr>
          <w:color w:val="000000" w:themeColor="text1"/>
          <w14:textFill>
            <w14:solidFill>
              <w14:schemeClr w14:val="tx1"/>
            </w14:solidFill>
          </w14:textFill>
        </w:rPr>
        <w:t>24</w:t>
      </w:r>
      <w:r>
        <w:rPr>
          <w:color w:val="000000" w:themeColor="text1"/>
          <w:spacing w:val="-37"/>
          <w14:textFill>
            <w14:solidFill>
              <w14:schemeClr w14:val="tx1"/>
            </w14:solidFill>
          </w14:textFill>
        </w:rPr>
        <w:t xml:space="preserve"> </w:t>
      </w:r>
      <w:r>
        <w:rPr>
          <w:rFonts w:hint="eastAsia"/>
          <w:color w:val="000000" w:themeColor="text1"/>
          <w14:textFill>
            <w14:solidFill>
              <w14:schemeClr w14:val="tx1"/>
            </w14:solidFill>
          </w14:textFill>
        </w:rPr>
        <w:t>个月</w:t>
      </w:r>
      <w:r>
        <w:rPr>
          <w:rFonts w:hint="eastAsia"/>
          <w:color w:val="000000" w:themeColor="text1"/>
          <w:spacing w:val="10"/>
          <w14:textFill>
            <w14:solidFill>
              <w14:schemeClr w14:val="tx1"/>
            </w14:solidFill>
          </w14:textFill>
        </w:rPr>
        <w:t>。</w:t>
      </w:r>
    </w:p>
    <w:p w14:paraId="26EA12CF">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 xml:space="preserve">2 </w:t>
      </w:r>
      <w:r>
        <w:rPr>
          <w:rFonts w:hint="eastAsia"/>
          <w:color w:val="000000" w:themeColor="text1"/>
          <w14:textFill>
            <w14:solidFill>
              <w14:schemeClr w14:val="tx1"/>
            </w14:solidFill>
          </w14:textFill>
        </w:rPr>
        <w:t>支付方式</w:t>
      </w:r>
    </w:p>
    <w:p w14:paraId="0F261A17">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2.1</w:t>
      </w:r>
      <w:r>
        <w:rPr>
          <w:rFonts w:hint="eastAsia"/>
          <w:color w:val="000000" w:themeColor="text1"/>
          <w14:textFill>
            <w14:solidFill>
              <w14:schemeClr w14:val="tx1"/>
            </w14:solidFill>
          </w14:textFill>
        </w:rPr>
        <w:t>、结付程序</w:t>
      </w:r>
    </w:p>
    <w:p w14:paraId="31D6183C">
      <w:pPr>
        <w:pStyle w:val="273"/>
        <w:rPr>
          <w:rFonts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中标人按本合同内容合格地履行义务，凭合格发票及相关资料到采购单位办理合同款结算手续。</w:t>
      </w:r>
    </w:p>
    <w:p w14:paraId="425ADF91">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2.2</w:t>
      </w:r>
      <w:r>
        <w:rPr>
          <w:rFonts w:hint="eastAsia"/>
          <w:color w:val="000000" w:themeColor="text1"/>
          <w14:textFill>
            <w14:solidFill>
              <w14:schemeClr w14:val="tx1"/>
            </w14:solidFill>
          </w14:textFill>
        </w:rPr>
        <w:t>、结付期限</w:t>
      </w:r>
    </w:p>
    <w:p w14:paraId="2DD14A75">
      <w:pPr>
        <w:spacing w:before="156" w:line="325" w:lineRule="auto"/>
        <w:ind w:right="320" w:firstLine="520" w:firstLineChars="200"/>
        <w:jc w:val="left"/>
        <w:rPr>
          <w:rFonts w:ascii="宋体" w:cs="Times New Roman"/>
          <w:i/>
          <w:iCs/>
          <w:color w:val="000000" w:themeColor="text1"/>
          <w:spacing w:val="10"/>
          <w:sz w:val="24"/>
          <w:szCs w:val="24"/>
          <w:highlight w:val="none"/>
          <w:u w:val="single"/>
          <w14:textFill>
            <w14:solidFill>
              <w14:schemeClr w14:val="tx1"/>
            </w14:solidFill>
          </w14:textFill>
        </w:rPr>
      </w:pPr>
      <w:r>
        <w:rPr>
          <w:rFonts w:hint="eastAsia" w:ascii="宋体" w:hAnsi="宋体" w:cs="宋体"/>
          <w:i/>
          <w:iCs/>
          <w:color w:val="000000" w:themeColor="text1"/>
          <w:spacing w:val="10"/>
          <w:sz w:val="24"/>
          <w:szCs w:val="24"/>
          <w:highlight w:val="none"/>
          <w:u w:val="single"/>
          <w14:textFill>
            <w14:solidFill>
              <w14:schemeClr w14:val="tx1"/>
            </w14:solidFill>
          </w14:textFill>
        </w:rPr>
        <w:t>本项自实行季度考核支付方式，合同签订后支付合同总金额10%作为预付款</w:t>
      </w:r>
      <w:r>
        <w:rPr>
          <w:rFonts w:ascii="宋体" w:hAnsi="宋体" w:eastAsia="宋体" w:cs="宋体"/>
          <w:i/>
          <w:color w:val="000000" w:themeColor="text1"/>
          <w:spacing w:val="7"/>
          <w:sz w:val="24"/>
          <w:u w:val="single"/>
          <w14:textFill>
            <w14:solidFill>
              <w14:schemeClr w14:val="tx1"/>
            </w14:solidFill>
          </w14:textFill>
        </w:rPr>
        <w:t>（在签订合同时，中标人明确</w:t>
      </w:r>
      <w:r>
        <w:rPr>
          <w:rFonts w:hint="eastAsia" w:ascii="宋体" w:hAnsi="宋体" w:cs="宋体"/>
          <w:i/>
          <w:color w:val="000000" w:themeColor="text1"/>
          <w:spacing w:val="7"/>
          <w:sz w:val="24"/>
          <w:u w:val="single"/>
          <w:lang w:val="en-US" w:eastAsia="zh-CN"/>
          <w14:textFill>
            <w14:solidFill>
              <w14:schemeClr w14:val="tx1"/>
            </w14:solidFill>
          </w14:textFill>
        </w:rPr>
        <w:t>放弃</w:t>
      </w:r>
      <w:r>
        <w:rPr>
          <w:rFonts w:ascii="宋体" w:hAnsi="宋体" w:eastAsia="宋体" w:cs="宋体"/>
          <w:i/>
          <w:color w:val="000000" w:themeColor="text1"/>
          <w:spacing w:val="7"/>
          <w:sz w:val="24"/>
          <w:u w:val="single"/>
          <w14:textFill>
            <w14:solidFill>
              <w14:schemeClr w14:val="tx1"/>
            </w14:solidFill>
          </w14:textFill>
        </w:rPr>
        <w:t>预付款的，采购人可不适用上述关于预付款的约定）</w:t>
      </w:r>
      <w:r>
        <w:rPr>
          <w:rFonts w:hint="eastAsia" w:ascii="宋体" w:hAnsi="宋体" w:cs="宋体"/>
          <w:i/>
          <w:iCs/>
          <w:color w:val="000000" w:themeColor="text1"/>
          <w:spacing w:val="10"/>
          <w:sz w:val="24"/>
          <w:szCs w:val="24"/>
          <w:highlight w:val="none"/>
          <w:u w:val="single"/>
          <w:lang w:eastAsia="zh-CN"/>
          <w14:textFill>
            <w14:solidFill>
              <w14:schemeClr w14:val="tx1"/>
            </w14:solidFill>
          </w14:textFill>
        </w:rPr>
        <w:t>（</w:t>
      </w:r>
      <w:r>
        <w:rPr>
          <w:rFonts w:hint="eastAsia" w:ascii="宋体" w:hAnsi="宋体" w:cs="宋体"/>
          <w:i/>
          <w:iCs/>
          <w:color w:val="000000" w:themeColor="text1"/>
          <w:spacing w:val="10"/>
          <w:sz w:val="24"/>
          <w:szCs w:val="24"/>
          <w:highlight w:val="none"/>
          <w:u w:val="single"/>
          <w:lang w:val="en-US" w:eastAsia="zh-CN"/>
          <w14:textFill>
            <w14:solidFill>
              <w14:schemeClr w14:val="tx1"/>
            </w14:solidFill>
          </w14:textFill>
        </w:rPr>
        <w:t>从每个季度款中扣回2.5%，直至扣完为止。</w:t>
      </w:r>
      <w:r>
        <w:rPr>
          <w:rFonts w:hint="eastAsia" w:ascii="宋体" w:hAnsi="宋体" w:cs="宋体"/>
          <w:i/>
          <w:iCs/>
          <w:color w:val="000000" w:themeColor="text1"/>
          <w:spacing w:val="10"/>
          <w:sz w:val="24"/>
          <w:szCs w:val="24"/>
          <w:highlight w:val="none"/>
          <w:u w:val="single"/>
          <w:lang w:eastAsia="zh-CN"/>
          <w14:textFill>
            <w14:solidFill>
              <w14:schemeClr w14:val="tx1"/>
            </w14:solidFill>
          </w14:textFill>
        </w:rPr>
        <w:t>）</w:t>
      </w:r>
      <w:r>
        <w:rPr>
          <w:rFonts w:hint="eastAsia" w:ascii="宋体" w:hAnsi="宋体" w:cs="宋体"/>
          <w:i/>
          <w:iCs/>
          <w:color w:val="000000" w:themeColor="text1"/>
          <w:spacing w:val="10"/>
          <w:sz w:val="24"/>
          <w:szCs w:val="24"/>
          <w:highlight w:val="none"/>
          <w:u w:val="single"/>
          <w14:textFill>
            <w14:solidFill>
              <w14:schemeClr w14:val="tx1"/>
            </w14:solidFill>
          </w14:textFill>
        </w:rPr>
        <w:t>，之后每季度按考核要求进行考核，季度得分为90分（含90）以上的，采购人按照合同支付季度款；低于90分的：每低一分扣除季度款的3%进行支付</w:t>
      </w:r>
      <w:r>
        <w:rPr>
          <w:rFonts w:hint="eastAsia" w:ascii="宋体" w:hAnsi="宋体" w:cs="宋体"/>
          <w:i/>
          <w:iCs/>
          <w:color w:val="000000" w:themeColor="text1"/>
          <w:spacing w:val="10"/>
          <w:sz w:val="24"/>
          <w:szCs w:val="24"/>
          <w:highlight w:val="none"/>
          <w:u w:val="single"/>
          <w:lang w:eastAsia="zh-CN"/>
          <w14:textFill>
            <w14:solidFill>
              <w14:schemeClr w14:val="tx1"/>
            </w14:solidFill>
          </w14:textFill>
        </w:rPr>
        <w:t>。</w:t>
      </w:r>
      <w:r>
        <w:rPr>
          <w:rFonts w:hint="eastAsia" w:ascii="宋体" w:hAnsi="宋体" w:cs="宋体"/>
          <w:i/>
          <w:iCs/>
          <w:color w:val="000000" w:themeColor="text1"/>
          <w:spacing w:val="10"/>
          <w:sz w:val="24"/>
          <w:szCs w:val="24"/>
          <w:highlight w:val="none"/>
          <w:u w:val="single"/>
          <w14:textFill>
            <w14:solidFill>
              <w14:schemeClr w14:val="tx1"/>
            </w14:solidFill>
          </w14:textFill>
        </w:rPr>
        <w:t>季度得分计算方法：按照考核表，每季度采取定期和不定期相结合的办法进行现场检查考核，其中定期考核分占</w:t>
      </w:r>
      <w:r>
        <w:rPr>
          <w:rFonts w:ascii="宋体" w:hAnsi="宋体" w:cs="宋体"/>
          <w:i/>
          <w:iCs/>
          <w:color w:val="000000" w:themeColor="text1"/>
          <w:spacing w:val="10"/>
          <w:sz w:val="24"/>
          <w:szCs w:val="24"/>
          <w:highlight w:val="none"/>
          <w:u w:val="single"/>
          <w14:textFill>
            <w14:solidFill>
              <w14:schemeClr w14:val="tx1"/>
            </w14:solidFill>
          </w14:textFill>
        </w:rPr>
        <w:t>40%,</w:t>
      </w:r>
      <w:r>
        <w:rPr>
          <w:rFonts w:hint="eastAsia" w:ascii="宋体" w:hAnsi="宋体" w:cs="宋体"/>
          <w:i/>
          <w:iCs/>
          <w:color w:val="000000" w:themeColor="text1"/>
          <w:spacing w:val="10"/>
          <w:sz w:val="24"/>
          <w:szCs w:val="24"/>
          <w:highlight w:val="none"/>
          <w:u w:val="single"/>
          <w14:textFill>
            <w14:solidFill>
              <w14:schemeClr w14:val="tx1"/>
            </w14:solidFill>
          </w14:textFill>
        </w:rPr>
        <w:t>不定期考核分占</w:t>
      </w:r>
      <w:r>
        <w:rPr>
          <w:rFonts w:ascii="宋体" w:hAnsi="宋体" w:cs="宋体"/>
          <w:i/>
          <w:iCs/>
          <w:color w:val="000000" w:themeColor="text1"/>
          <w:spacing w:val="10"/>
          <w:sz w:val="24"/>
          <w:szCs w:val="24"/>
          <w:highlight w:val="none"/>
          <w:u w:val="single"/>
          <w14:textFill>
            <w14:solidFill>
              <w14:schemeClr w14:val="tx1"/>
            </w14:solidFill>
          </w14:textFill>
        </w:rPr>
        <w:t>60</w:t>
      </w:r>
      <w:r>
        <w:rPr>
          <w:rFonts w:hint="eastAsia" w:ascii="宋体" w:hAnsi="宋体" w:cs="宋体"/>
          <w:i/>
          <w:iCs/>
          <w:color w:val="000000" w:themeColor="text1"/>
          <w:spacing w:val="10"/>
          <w:sz w:val="24"/>
          <w:szCs w:val="24"/>
          <w:highlight w:val="none"/>
          <w:u w:val="single"/>
          <w14:textFill>
            <w14:solidFill>
              <w14:schemeClr w14:val="tx1"/>
            </w14:solidFill>
          </w14:textFill>
        </w:rPr>
        <w:t>％。</w:t>
      </w:r>
    </w:p>
    <w:p w14:paraId="67F1EDD9">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 xml:space="preserve">3 </w:t>
      </w:r>
      <w:r>
        <w:rPr>
          <w:rFonts w:hint="eastAsia"/>
          <w:color w:val="000000" w:themeColor="text1"/>
          <w14:textFill>
            <w14:solidFill>
              <w14:schemeClr w14:val="tx1"/>
            </w14:solidFill>
          </w14:textFill>
        </w:rPr>
        <w:t>投标货币</w:t>
      </w:r>
    </w:p>
    <w:p w14:paraId="3126DEBC">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3.1</w:t>
      </w:r>
      <w:r>
        <w:rPr>
          <w:rFonts w:hint="eastAsia"/>
          <w:color w:val="000000" w:themeColor="text1"/>
          <w14:textFill>
            <w14:solidFill>
              <w14:schemeClr w14:val="tx1"/>
            </w14:solidFill>
          </w14:textFill>
        </w:rPr>
        <w:t>、投标货币</w:t>
      </w:r>
    </w:p>
    <w:p w14:paraId="73377F36">
      <w:pPr>
        <w:pStyle w:val="273"/>
        <w:rPr>
          <w:rFonts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人民币</w:t>
      </w:r>
    </w:p>
    <w:p w14:paraId="2D630547">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 xml:space="preserve">4 </w:t>
      </w:r>
      <w:r>
        <w:rPr>
          <w:rFonts w:hint="eastAsia"/>
          <w:color w:val="000000" w:themeColor="text1"/>
          <w14:textFill>
            <w14:solidFill>
              <w14:schemeClr w14:val="tx1"/>
            </w14:solidFill>
          </w14:textFill>
        </w:rPr>
        <w:t>备品备件及耗材等要求</w:t>
      </w:r>
    </w:p>
    <w:p w14:paraId="42CF7CAC">
      <w:pPr>
        <w:pStyle w:val="273"/>
        <w:rPr>
          <w:rFonts w:cs="Times New Roman"/>
          <w:color w:val="000000" w:themeColor="text1"/>
          <w14:textFill>
            <w14:solidFill>
              <w14:schemeClr w14:val="tx1"/>
            </w14:solidFill>
          </w14:textFill>
        </w:rPr>
      </w:pPr>
      <w:r>
        <w:rPr>
          <w:color w:val="000000" w:themeColor="text1"/>
          <w14:textFill>
            <w14:solidFill>
              <w14:schemeClr w14:val="tx1"/>
            </w14:solidFill>
          </w14:textFill>
        </w:rPr>
        <w:t>4.1</w:t>
      </w:r>
      <w:r>
        <w:rPr>
          <w:rFonts w:hint="eastAsia"/>
          <w:color w:val="000000" w:themeColor="text1"/>
          <w14:textFill>
            <w14:solidFill>
              <w14:schemeClr w14:val="tx1"/>
            </w14:solidFill>
          </w14:textFill>
        </w:rPr>
        <w:t>、备品备件及耗材等要求</w:t>
      </w:r>
    </w:p>
    <w:p w14:paraId="365D9967">
      <w:pPr>
        <w:pStyle w:val="273"/>
        <w:rPr>
          <w:rFonts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无</w:t>
      </w:r>
    </w:p>
    <w:p w14:paraId="0501A567">
      <w:pPr>
        <w:pStyle w:val="199"/>
        <w:numPr>
          <w:ilvl w:val="0"/>
          <w:numId w:val="12"/>
        </w:numPr>
        <w:spacing w:before="91" w:line="219" w:lineRule="auto"/>
        <w:ind w:left="0" w:leftChars="0" w:firstLine="0" w:firstLineChars="0"/>
        <w:rPr>
          <w:rFonts w:hint="eastAsia" w:ascii="宋体" w:hAnsi="宋体" w:cs="宋体"/>
          <w:b/>
          <w:color w:val="000000" w:themeColor="text1"/>
          <w:sz w:val="28"/>
          <w:szCs w:val="28"/>
          <w:highlight w:val="none"/>
          <w:lang w:val="en-US" w:eastAsia="zh-CN"/>
          <w14:textFill>
            <w14:solidFill>
              <w14:schemeClr w14:val="tx1"/>
            </w14:solidFill>
          </w14:textFill>
        </w:rPr>
      </w:pPr>
      <w:bookmarkStart w:id="174" w:name="_Toc4954"/>
      <w:bookmarkStart w:id="175" w:name="_Toc816"/>
      <w:bookmarkStart w:id="176" w:name="_Toc2343"/>
      <w:r>
        <w:rPr>
          <w:rFonts w:hint="eastAsia" w:ascii="宋体" w:hAnsi="宋体" w:eastAsia="宋体" w:cs="宋体"/>
          <w:b/>
          <w:color w:val="000000" w:themeColor="text1"/>
          <w:sz w:val="28"/>
          <w:szCs w:val="28"/>
          <w:highlight w:val="none"/>
          <w:lang w:val="en-US" w:eastAsia="zh-CN"/>
          <w14:textFill>
            <w14:solidFill>
              <w14:schemeClr w14:val="tx1"/>
            </w14:solidFill>
          </w14:textFill>
        </w:rPr>
        <w:t>其他部分</w:t>
      </w:r>
      <w:bookmarkEnd w:id="174"/>
      <w:bookmarkEnd w:id="175"/>
      <w:bookmarkEnd w:id="176"/>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p>
    <w:p w14:paraId="77D394D4">
      <w:pPr>
        <w:pStyle w:val="233"/>
        <w:jc w:val="center"/>
        <w:rPr>
          <w:rStyle w:val="195"/>
          <w:rFonts w:hint="default" w:cs="宋体"/>
          <w:b/>
          <w:bCs/>
          <w:color w:val="000000" w:themeColor="text1"/>
          <w:sz w:val="24"/>
          <w:lang w:val="en-US" w:eastAsia="zh-CN"/>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附表一：</w:t>
      </w:r>
      <w:bookmarkStart w:id="177" w:name="_Toc19739"/>
      <w:bookmarkStart w:id="178" w:name="_Toc5716"/>
      <w:bookmarkStart w:id="179" w:name="_Toc10684"/>
      <w:bookmarkStart w:id="180" w:name="_Toc28789"/>
      <w:bookmarkStart w:id="181" w:name="_Toc20749"/>
      <w:bookmarkStart w:id="182" w:name="_Toc21635"/>
      <w:bookmarkStart w:id="183" w:name="_Toc256000013"/>
      <w:r>
        <w:rPr>
          <w:rStyle w:val="195"/>
          <w:rFonts w:hint="eastAsia" w:cs="宋体"/>
          <w:b/>
          <w:bCs/>
          <w:color w:val="000000" w:themeColor="text1"/>
          <w:sz w:val="24"/>
          <w:lang w:val="en-US" w:eastAsia="zh-CN"/>
          <w14:textFill>
            <w14:solidFill>
              <w14:schemeClr w14:val="tx1"/>
            </w14:solidFill>
          </w14:textFill>
        </w:rPr>
        <w:t>绿化养护报价清单</w:t>
      </w:r>
    </w:p>
    <w:tbl>
      <w:tblPr>
        <w:tblStyle w:val="36"/>
        <w:tblpPr w:leftFromText="180" w:rightFromText="180" w:vertAnchor="text" w:horzAnchor="page" w:tblpX="1177" w:tblpY="477"/>
        <w:tblOverlap w:val="never"/>
        <w:tblW w:w="996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1569"/>
        <w:gridCol w:w="1227"/>
        <w:gridCol w:w="693"/>
        <w:gridCol w:w="1013"/>
        <w:gridCol w:w="552"/>
        <w:gridCol w:w="556"/>
        <w:gridCol w:w="982"/>
        <w:gridCol w:w="1328"/>
        <w:gridCol w:w="2041"/>
      </w:tblGrid>
      <w:tr w14:paraId="114F9F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879" w:hRule="atLeast"/>
        </w:trPr>
        <w:tc>
          <w:tcPr>
            <w:tcW w:w="1569" w:type="dxa"/>
            <w:tcBorders>
              <w:tl2br w:val="nil"/>
              <w:tr2bl w:val="nil"/>
            </w:tcBorders>
            <w:shd w:val="clear" w:color="auto" w:fill="auto"/>
            <w:vAlign w:val="center"/>
          </w:tcPr>
          <w:p w14:paraId="292FD5C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类别</w:t>
            </w:r>
          </w:p>
        </w:tc>
        <w:tc>
          <w:tcPr>
            <w:tcW w:w="1227" w:type="dxa"/>
            <w:tcBorders>
              <w:tl2br w:val="nil"/>
              <w:tr2bl w:val="nil"/>
            </w:tcBorders>
            <w:shd w:val="clear" w:color="auto" w:fill="auto"/>
            <w:vAlign w:val="center"/>
          </w:tcPr>
          <w:p w14:paraId="07D0DCF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范围</w:t>
            </w:r>
          </w:p>
        </w:tc>
        <w:tc>
          <w:tcPr>
            <w:tcW w:w="693" w:type="dxa"/>
            <w:tcBorders>
              <w:tl2br w:val="nil"/>
              <w:tr2bl w:val="nil"/>
            </w:tcBorders>
            <w:shd w:val="clear" w:color="auto" w:fill="auto"/>
            <w:vAlign w:val="center"/>
          </w:tcPr>
          <w:p w14:paraId="666EC9A4">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单位</w:t>
            </w:r>
          </w:p>
        </w:tc>
        <w:tc>
          <w:tcPr>
            <w:tcW w:w="1013" w:type="dxa"/>
            <w:tcBorders>
              <w:tl2br w:val="nil"/>
              <w:tr2bl w:val="nil"/>
            </w:tcBorders>
            <w:shd w:val="clear" w:color="auto" w:fill="auto"/>
            <w:vAlign w:val="center"/>
          </w:tcPr>
          <w:p w14:paraId="1268B8FC">
            <w:pPr>
              <w:keepNext w:val="0"/>
              <w:keepLines w:val="0"/>
              <w:widowControl/>
              <w:suppressLineNumbers w:val="0"/>
              <w:spacing w:line="440" w:lineRule="exact"/>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数量</w:t>
            </w:r>
          </w:p>
        </w:tc>
        <w:tc>
          <w:tcPr>
            <w:tcW w:w="1108" w:type="dxa"/>
            <w:gridSpan w:val="2"/>
            <w:tcBorders>
              <w:tl2br w:val="nil"/>
              <w:tr2bl w:val="nil"/>
            </w:tcBorders>
            <w:shd w:val="clear" w:color="auto" w:fill="auto"/>
            <w:vAlign w:val="center"/>
          </w:tcPr>
          <w:p w14:paraId="605B5DD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单价 （元/m</w:t>
            </w:r>
            <w:r>
              <w:rPr>
                <w:rStyle w:val="287"/>
                <w:color w:val="000000" w:themeColor="text1"/>
                <w:lang w:val="en-US" w:eastAsia="zh-CN" w:bidi="ar"/>
                <w14:textFill>
                  <w14:solidFill>
                    <w14:schemeClr w14:val="tx1"/>
                  </w14:solidFill>
                </w14:textFill>
              </w:rPr>
              <w:t>2</w:t>
            </w:r>
            <w:r>
              <w:rPr>
                <w:rStyle w:val="288"/>
                <w:color w:val="000000" w:themeColor="text1"/>
                <w:lang w:val="en-US" w:eastAsia="zh-CN" w:bidi="ar"/>
                <w14:textFill>
                  <w14:solidFill>
                    <w14:schemeClr w14:val="tx1"/>
                  </w14:solidFill>
                </w14:textFill>
              </w:rPr>
              <w:t>.年）</w:t>
            </w:r>
          </w:p>
        </w:tc>
        <w:tc>
          <w:tcPr>
            <w:tcW w:w="982" w:type="dxa"/>
            <w:tcBorders>
              <w:tl2br w:val="nil"/>
              <w:tr2bl w:val="nil"/>
            </w:tcBorders>
            <w:shd w:val="clear" w:color="auto" w:fill="auto"/>
            <w:vAlign w:val="center"/>
          </w:tcPr>
          <w:p w14:paraId="20491C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合价（元）</w:t>
            </w:r>
          </w:p>
        </w:tc>
        <w:tc>
          <w:tcPr>
            <w:tcW w:w="1328" w:type="dxa"/>
            <w:tcBorders>
              <w:tl2br w:val="nil"/>
              <w:tr2bl w:val="nil"/>
            </w:tcBorders>
            <w:shd w:val="clear" w:color="auto" w:fill="auto"/>
            <w:vAlign w:val="center"/>
          </w:tcPr>
          <w:p w14:paraId="55A3073A">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两年总价（元）</w:t>
            </w:r>
          </w:p>
        </w:tc>
        <w:tc>
          <w:tcPr>
            <w:tcW w:w="2041" w:type="dxa"/>
            <w:tcBorders>
              <w:tl2br w:val="nil"/>
              <w:tr2bl w:val="nil"/>
            </w:tcBorders>
            <w:shd w:val="clear" w:color="auto" w:fill="auto"/>
            <w:vAlign w:val="center"/>
          </w:tcPr>
          <w:p w14:paraId="629014C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备注</w:t>
            </w:r>
          </w:p>
        </w:tc>
      </w:tr>
      <w:tr w14:paraId="61DB14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27" w:hRule="atLeast"/>
        </w:trPr>
        <w:tc>
          <w:tcPr>
            <w:tcW w:w="1569" w:type="dxa"/>
            <w:tcBorders>
              <w:tl2br w:val="nil"/>
              <w:tr2bl w:val="nil"/>
            </w:tcBorders>
            <w:shd w:val="clear" w:color="auto" w:fill="auto"/>
            <w:vAlign w:val="center"/>
          </w:tcPr>
          <w:p w14:paraId="217D0C8C">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u w:val="none"/>
                <w:lang w:val="en-US" w:eastAsia="zh-CN" w:bidi="ar"/>
                <w14:textFill>
                  <w14:solidFill>
                    <w14:schemeClr w14:val="tx1"/>
                  </w14:solidFill>
                </w14:textFill>
              </w:rPr>
              <w:t>一、</w:t>
            </w:r>
            <w:r>
              <w:rPr>
                <w:rFonts w:hint="eastAsia" w:ascii="宋体" w:hAnsi="宋体" w:eastAsia="宋体" w:cs="宋体"/>
                <w:b/>
                <w:bCs/>
                <w:i w:val="0"/>
                <w:iCs w:val="0"/>
                <w:color w:val="000000" w:themeColor="text1"/>
                <w:kern w:val="0"/>
                <w:sz w:val="22"/>
                <w:szCs w:val="22"/>
                <w:u w:val="none"/>
                <w:lang w:val="en-US" w:eastAsia="zh-CN" w:bidi="ar"/>
                <w14:textFill>
                  <w14:solidFill>
                    <w14:schemeClr w14:val="tx1"/>
                  </w14:solidFill>
                </w14:textFill>
              </w:rPr>
              <w:t>沿江闸站</w:t>
            </w:r>
            <w:r>
              <w:rPr>
                <w:rFonts w:hint="eastAsia" w:ascii="宋体" w:hAnsi="宋体" w:cs="宋体"/>
                <w:b/>
                <w:bCs/>
                <w:i w:val="0"/>
                <w:iCs w:val="0"/>
                <w:color w:val="000000" w:themeColor="text1"/>
                <w:kern w:val="0"/>
                <w:sz w:val="22"/>
                <w:szCs w:val="22"/>
                <w:u w:val="none"/>
                <w:lang w:val="en-US" w:eastAsia="zh-CN" w:bidi="ar"/>
                <w14:textFill>
                  <w14:solidFill>
                    <w14:schemeClr w14:val="tx1"/>
                  </w14:solidFill>
                </w14:textFill>
              </w:rPr>
              <w:t>绿化养护</w:t>
            </w:r>
          </w:p>
        </w:tc>
        <w:tc>
          <w:tcPr>
            <w:tcW w:w="1227" w:type="dxa"/>
            <w:tcBorders>
              <w:tl2br w:val="nil"/>
              <w:tr2bl w:val="nil"/>
            </w:tcBorders>
            <w:shd w:val="clear" w:color="auto" w:fill="auto"/>
            <w:vAlign w:val="center"/>
          </w:tcPr>
          <w:p w14:paraId="48E59A06">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沿江16座闸站</w:t>
            </w:r>
          </w:p>
        </w:tc>
        <w:tc>
          <w:tcPr>
            <w:tcW w:w="693" w:type="dxa"/>
            <w:tcBorders>
              <w:tl2br w:val="nil"/>
              <w:tr2bl w:val="nil"/>
            </w:tcBorders>
            <w:shd w:val="clear" w:color="auto" w:fill="auto"/>
            <w:vAlign w:val="center"/>
          </w:tcPr>
          <w:p w14:paraId="70A9B8D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w:t>
            </w:r>
          </w:p>
        </w:tc>
        <w:tc>
          <w:tcPr>
            <w:tcW w:w="1013" w:type="dxa"/>
            <w:tcBorders>
              <w:tl2br w:val="nil"/>
              <w:tr2bl w:val="nil"/>
            </w:tcBorders>
            <w:shd w:val="clear" w:color="auto" w:fill="auto"/>
            <w:vAlign w:val="center"/>
          </w:tcPr>
          <w:p w14:paraId="006685AF">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147400</w:t>
            </w:r>
          </w:p>
        </w:tc>
        <w:tc>
          <w:tcPr>
            <w:tcW w:w="1108" w:type="dxa"/>
            <w:gridSpan w:val="2"/>
            <w:tcBorders>
              <w:tl2br w:val="nil"/>
              <w:tr2bl w:val="nil"/>
            </w:tcBorders>
            <w:shd w:val="clear" w:color="auto" w:fill="auto"/>
            <w:vAlign w:val="center"/>
          </w:tcPr>
          <w:p w14:paraId="28C5950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982" w:type="dxa"/>
            <w:tcBorders>
              <w:tl2br w:val="nil"/>
              <w:tr2bl w:val="nil"/>
            </w:tcBorders>
            <w:shd w:val="clear" w:color="auto" w:fill="auto"/>
            <w:vAlign w:val="center"/>
          </w:tcPr>
          <w:p w14:paraId="16ECEB2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1328" w:type="dxa"/>
            <w:tcBorders>
              <w:tl2br w:val="nil"/>
              <w:tr2bl w:val="nil"/>
            </w:tcBorders>
            <w:shd w:val="clear" w:color="auto" w:fill="auto"/>
            <w:vAlign w:val="center"/>
          </w:tcPr>
          <w:p w14:paraId="2DE6B76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2041" w:type="dxa"/>
            <w:tcBorders>
              <w:tl2br w:val="nil"/>
              <w:tr2bl w:val="nil"/>
            </w:tcBorders>
            <w:shd w:val="clear" w:color="auto" w:fill="auto"/>
            <w:vAlign w:val="center"/>
          </w:tcPr>
          <w:p w14:paraId="774D864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2DE39A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27" w:hRule="atLeast"/>
        </w:trPr>
        <w:tc>
          <w:tcPr>
            <w:tcW w:w="1569" w:type="dxa"/>
            <w:tcBorders>
              <w:tl2br w:val="nil"/>
              <w:tr2bl w:val="nil"/>
            </w:tcBorders>
            <w:shd w:val="clear" w:color="auto" w:fill="auto"/>
            <w:vAlign w:val="center"/>
          </w:tcPr>
          <w:p w14:paraId="7A8B9BE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Style w:val="195"/>
                <w:rFonts w:hint="eastAsia" w:cs="宋体"/>
                <w:b/>
                <w:bCs/>
                <w:color w:val="000000" w:themeColor="text1"/>
                <w:sz w:val="24"/>
                <w:lang w:val="en-US" w:eastAsia="zh-CN"/>
                <w14:textFill>
                  <w14:solidFill>
                    <w14:schemeClr w14:val="tx1"/>
                  </w14:solidFill>
                </w14:textFill>
              </w:rPr>
              <w:t>二、江堤绿化养护</w:t>
            </w:r>
          </w:p>
        </w:tc>
        <w:tc>
          <w:tcPr>
            <w:tcW w:w="1227" w:type="dxa"/>
            <w:tcBorders>
              <w:tl2br w:val="nil"/>
              <w:tr2bl w:val="nil"/>
            </w:tcBorders>
            <w:shd w:val="clear" w:color="auto" w:fill="auto"/>
            <w:vAlign w:val="center"/>
          </w:tcPr>
          <w:p w14:paraId="6EFFD5F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老港至常熟界（内坡及平台）</w:t>
            </w:r>
          </w:p>
        </w:tc>
        <w:tc>
          <w:tcPr>
            <w:tcW w:w="693" w:type="dxa"/>
            <w:tcBorders>
              <w:tl2br w:val="nil"/>
              <w:tr2bl w:val="nil"/>
            </w:tcBorders>
            <w:shd w:val="clear" w:color="auto" w:fill="auto"/>
            <w:vAlign w:val="center"/>
          </w:tcPr>
          <w:p w14:paraId="20E14160">
            <w:pPr>
              <w:keepNext w:val="0"/>
              <w:keepLines w:val="0"/>
              <w:widowControl/>
              <w:suppressLineNumbers w:val="0"/>
              <w:ind w:firstLine="200" w:firstLineChars="0"/>
              <w:jc w:val="left"/>
              <w:textAlignment w:val="center"/>
              <w:rPr>
                <w:rFonts w:hint="eastAsia" w:ascii="宋体" w:hAnsi="宋体" w:eastAsia="宋体" w:cs="宋体"/>
                <w:i w:val="0"/>
                <w:iCs w:val="0"/>
                <w:color w:val="000000" w:themeColor="text1"/>
                <w:sz w:val="22"/>
                <w:szCs w:val="22"/>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m</w:t>
            </w:r>
            <w:r>
              <w:rPr>
                <w:rStyle w:val="287"/>
                <w:color w:val="000000" w:themeColor="text1"/>
                <w:lang w:val="en-US" w:eastAsia="zh-CN" w:bidi="ar"/>
                <w14:textFill>
                  <w14:solidFill>
                    <w14:schemeClr w14:val="tx1"/>
                  </w14:solidFill>
                </w14:textFill>
              </w:rPr>
              <w:t>2</w:t>
            </w:r>
          </w:p>
        </w:tc>
        <w:tc>
          <w:tcPr>
            <w:tcW w:w="1013" w:type="dxa"/>
            <w:tcBorders>
              <w:tl2br w:val="nil"/>
              <w:tr2bl w:val="nil"/>
            </w:tcBorders>
            <w:shd w:val="clear" w:color="auto" w:fill="auto"/>
            <w:vAlign w:val="center"/>
          </w:tcPr>
          <w:p w14:paraId="00AFAF36">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sz w:val="22"/>
                <w:szCs w:val="22"/>
                <w:u w:val="none"/>
                <w:lang w:val="en-US" w:eastAsia="zh-CN" w:bidi="ar-SA"/>
                <w14:textFill>
                  <w14:solidFill>
                    <w14:schemeClr w14:val="tx1"/>
                  </w14:solidFill>
                </w14:textFill>
              </w:rPr>
            </w:pPr>
            <w:r>
              <w:rPr>
                <w:rFonts w:hint="eastAsia" w:ascii="宋体" w:hAnsi="宋体" w:cs="宋体"/>
                <w:i w:val="0"/>
                <w:iCs w:val="0"/>
                <w:color w:val="000000" w:themeColor="text1"/>
                <w:sz w:val="22"/>
                <w:szCs w:val="22"/>
                <w:u w:val="none"/>
                <w:lang w:val="en-US" w:eastAsia="zh-CN" w:bidi="ar-SA"/>
                <w14:textFill>
                  <w14:solidFill>
                    <w14:schemeClr w14:val="tx1"/>
                  </w14:solidFill>
                </w14:textFill>
              </w:rPr>
              <w:t>910900</w:t>
            </w:r>
          </w:p>
        </w:tc>
        <w:tc>
          <w:tcPr>
            <w:tcW w:w="1108" w:type="dxa"/>
            <w:gridSpan w:val="2"/>
            <w:tcBorders>
              <w:tl2br w:val="nil"/>
              <w:tr2bl w:val="nil"/>
            </w:tcBorders>
            <w:shd w:val="clear" w:color="auto" w:fill="auto"/>
            <w:vAlign w:val="center"/>
          </w:tcPr>
          <w:p w14:paraId="7A9A253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982" w:type="dxa"/>
            <w:tcBorders>
              <w:tl2br w:val="nil"/>
              <w:tr2bl w:val="nil"/>
            </w:tcBorders>
            <w:shd w:val="clear" w:color="auto" w:fill="auto"/>
            <w:vAlign w:val="center"/>
          </w:tcPr>
          <w:p w14:paraId="2AEE63A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1328" w:type="dxa"/>
            <w:tcBorders>
              <w:tl2br w:val="nil"/>
              <w:tr2bl w:val="nil"/>
            </w:tcBorders>
            <w:shd w:val="clear" w:color="auto" w:fill="auto"/>
            <w:vAlign w:val="center"/>
          </w:tcPr>
          <w:p w14:paraId="17B73EA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c>
          <w:tcPr>
            <w:tcW w:w="2041" w:type="dxa"/>
            <w:tcBorders>
              <w:tl2br w:val="nil"/>
              <w:tr2bl w:val="nil"/>
            </w:tcBorders>
            <w:shd w:val="clear" w:color="auto" w:fill="auto"/>
            <w:vAlign w:val="center"/>
          </w:tcPr>
          <w:p w14:paraId="06AA779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p>
        </w:tc>
      </w:tr>
      <w:tr w14:paraId="5560F9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27" w:hRule="atLeast"/>
        </w:trPr>
        <w:tc>
          <w:tcPr>
            <w:tcW w:w="1569" w:type="dxa"/>
            <w:tcBorders>
              <w:tl2br w:val="nil"/>
              <w:tr2bl w:val="nil"/>
            </w:tcBorders>
            <w:shd w:val="clear" w:color="auto" w:fill="auto"/>
            <w:vAlign w:val="center"/>
          </w:tcPr>
          <w:p w14:paraId="2F147308">
            <w:pPr>
              <w:keepNext w:val="0"/>
              <w:keepLines w:val="0"/>
              <w:widowControl/>
              <w:suppressLineNumbers w:val="0"/>
              <w:ind w:left="0" w:leftChars="0" w:firstLine="0" w:firstLineChars="0"/>
              <w:jc w:val="center"/>
              <w:textAlignment w:val="center"/>
              <w:rPr>
                <w:rFonts w:hint="default" w:ascii="宋体" w:hAnsi="宋体" w:cs="宋体"/>
                <w:i w:val="0"/>
                <w:iCs w:val="0"/>
                <w:color w:val="000000" w:themeColor="text1"/>
                <w:sz w:val="22"/>
                <w:szCs w:val="22"/>
                <w:u w:val="none"/>
                <w:lang w:val="en-US" w:eastAsia="zh-CN" w:bidi="ar-SA"/>
                <w14:textFill>
                  <w14:solidFill>
                    <w14:schemeClr w14:val="tx1"/>
                  </w14:solidFill>
                </w14:textFill>
              </w:rPr>
            </w:pPr>
            <w:r>
              <w:rPr>
                <w:rStyle w:val="195"/>
                <w:rFonts w:hint="eastAsia" w:cs="宋体"/>
                <w:b/>
                <w:bCs/>
                <w:color w:val="000000" w:themeColor="text1"/>
                <w:sz w:val="24"/>
                <w:lang w:val="en-US" w:eastAsia="zh-CN"/>
                <w14:textFill>
                  <w14:solidFill>
                    <w14:schemeClr w14:val="tx1"/>
                  </w14:solidFill>
                </w14:textFill>
              </w:rPr>
              <w:t>三、一枝黄花等专项整治</w:t>
            </w:r>
          </w:p>
        </w:tc>
        <w:tc>
          <w:tcPr>
            <w:tcW w:w="1227" w:type="dxa"/>
            <w:tcBorders>
              <w:tl2br w:val="nil"/>
              <w:tr2bl w:val="nil"/>
            </w:tcBorders>
            <w:shd w:val="clear" w:color="auto" w:fill="auto"/>
            <w:vAlign w:val="center"/>
          </w:tcPr>
          <w:p w14:paraId="4A365238">
            <w:pPr>
              <w:keepNext w:val="0"/>
              <w:keepLines w:val="0"/>
              <w:widowControl/>
              <w:suppressLineNumbers w:val="0"/>
              <w:ind w:firstLine="200" w:firstLineChars="0"/>
              <w:jc w:val="both"/>
              <w:textAlignment w:val="center"/>
              <w:rPr>
                <w:rFonts w:hint="default" w:ascii="宋体" w:hAnsi="宋体" w:cs="宋体"/>
                <w:i w:val="0"/>
                <w:iCs w:val="0"/>
                <w:color w:val="000000" w:themeColor="text1"/>
                <w:sz w:val="22"/>
                <w:szCs w:val="22"/>
                <w:u w:val="none"/>
                <w:lang w:val="en-US" w:eastAsia="zh-CN" w:bidi="ar-SA"/>
                <w14:textFill>
                  <w14:solidFill>
                    <w14:schemeClr w14:val="tx1"/>
                  </w14:solidFill>
                </w14:textFill>
              </w:rPr>
            </w:pPr>
            <w:r>
              <w:rPr>
                <w:rFonts w:hint="eastAsia" w:ascii="宋体" w:hAnsi="宋体" w:cs="宋体"/>
                <w:i w:val="0"/>
                <w:iCs w:val="0"/>
                <w:color w:val="000000" w:themeColor="text1"/>
                <w:sz w:val="22"/>
                <w:szCs w:val="22"/>
                <w:u w:val="none"/>
                <w:lang w:val="en-US" w:eastAsia="zh-CN" w:bidi="ar-SA"/>
                <w14:textFill>
                  <w14:solidFill>
                    <w14:schemeClr w14:val="tx1"/>
                  </w14:solidFill>
                </w14:textFill>
              </w:rPr>
              <w:t>江堤管理范围内</w:t>
            </w:r>
          </w:p>
        </w:tc>
        <w:tc>
          <w:tcPr>
            <w:tcW w:w="693" w:type="dxa"/>
            <w:tcBorders>
              <w:tl2br w:val="nil"/>
              <w:tr2bl w:val="nil"/>
            </w:tcBorders>
            <w:shd w:val="clear" w:color="auto" w:fill="auto"/>
            <w:vAlign w:val="center"/>
          </w:tcPr>
          <w:p w14:paraId="4CE2B2E0">
            <w:pPr>
              <w:keepNext w:val="0"/>
              <w:keepLines w:val="0"/>
              <w:widowControl/>
              <w:suppressLineNumbers w:val="0"/>
              <w:ind w:firstLine="200" w:firstLineChars="0"/>
              <w:jc w:val="both"/>
              <w:textAlignment w:val="center"/>
              <w:rPr>
                <w:rFonts w:hint="default" w:ascii="宋体" w:hAnsi="宋体" w:cs="宋体"/>
                <w:i w:val="0"/>
                <w:iCs w:val="0"/>
                <w:color w:val="000000" w:themeColor="text1"/>
                <w:sz w:val="22"/>
                <w:szCs w:val="22"/>
                <w:u w:val="none"/>
                <w:lang w:val="en-US" w:eastAsia="zh-CN" w:bidi="ar-SA"/>
                <w14:textFill>
                  <w14:solidFill>
                    <w14:schemeClr w14:val="tx1"/>
                  </w14:solidFill>
                </w14:textFill>
              </w:rPr>
            </w:pPr>
            <w:r>
              <w:rPr>
                <w:rFonts w:hint="eastAsia" w:ascii="宋体" w:hAnsi="宋体" w:cs="宋体"/>
                <w:i w:val="0"/>
                <w:iCs w:val="0"/>
                <w:color w:val="000000" w:themeColor="text1"/>
                <w:sz w:val="22"/>
                <w:szCs w:val="22"/>
                <w:u w:val="none"/>
                <w:lang w:val="en-US" w:eastAsia="zh-CN" w:bidi="ar-SA"/>
                <w14:textFill>
                  <w14:solidFill>
                    <w14:schemeClr w14:val="tx1"/>
                  </w14:solidFill>
                </w14:textFill>
              </w:rPr>
              <w:t>次/年</w:t>
            </w:r>
          </w:p>
        </w:tc>
        <w:tc>
          <w:tcPr>
            <w:tcW w:w="1013" w:type="dxa"/>
            <w:tcBorders>
              <w:tl2br w:val="nil"/>
              <w:tr2bl w:val="nil"/>
            </w:tcBorders>
            <w:shd w:val="clear" w:color="auto" w:fill="auto"/>
            <w:vAlign w:val="center"/>
          </w:tcPr>
          <w:p w14:paraId="7AA70E13">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sz w:val="22"/>
                <w:szCs w:val="22"/>
                <w:u w:val="none"/>
                <w:lang w:val="en-US" w:eastAsia="zh-CN" w:bidi="ar-SA"/>
                <w14:textFill>
                  <w14:solidFill>
                    <w14:schemeClr w14:val="tx1"/>
                  </w14:solidFill>
                </w14:textFill>
              </w:rPr>
            </w:pPr>
            <w:r>
              <w:rPr>
                <w:rFonts w:hint="eastAsia" w:ascii="宋体" w:hAnsi="宋体" w:cs="宋体"/>
                <w:i w:val="0"/>
                <w:iCs w:val="0"/>
                <w:color w:val="000000" w:themeColor="text1"/>
                <w:sz w:val="22"/>
                <w:szCs w:val="22"/>
                <w:u w:val="none"/>
                <w:lang w:val="en-US" w:eastAsia="zh-CN" w:bidi="ar-SA"/>
                <w14:textFill>
                  <w14:solidFill>
                    <w14:schemeClr w14:val="tx1"/>
                  </w14:solidFill>
                </w14:textFill>
              </w:rPr>
              <w:t>2</w:t>
            </w:r>
          </w:p>
        </w:tc>
        <w:tc>
          <w:tcPr>
            <w:tcW w:w="1108" w:type="dxa"/>
            <w:gridSpan w:val="2"/>
            <w:tcBorders>
              <w:tl2br w:val="nil"/>
              <w:tr2bl w:val="nil"/>
            </w:tcBorders>
            <w:shd w:val="clear" w:color="auto" w:fill="auto"/>
            <w:vAlign w:val="center"/>
          </w:tcPr>
          <w:p w14:paraId="131794A6">
            <w:pPr>
              <w:keepNext w:val="0"/>
              <w:keepLines w:val="0"/>
              <w:widowControl/>
              <w:suppressLineNumbers w:val="0"/>
              <w:ind w:firstLine="200" w:firstLineChars="0"/>
              <w:jc w:val="both"/>
              <w:textAlignment w:val="center"/>
              <w:rPr>
                <w:rFonts w:hint="eastAsia" w:ascii="宋体" w:hAnsi="宋体" w:cs="宋体"/>
                <w:i w:val="0"/>
                <w:iCs w:val="0"/>
                <w:color w:val="000000" w:themeColor="text1"/>
                <w:sz w:val="22"/>
                <w:szCs w:val="22"/>
                <w:u w:val="none"/>
                <w:lang w:val="en-US" w:eastAsia="zh-CN" w:bidi="ar-SA"/>
                <w14:textFill>
                  <w14:solidFill>
                    <w14:schemeClr w14:val="tx1"/>
                  </w14:solidFill>
                </w14:textFill>
              </w:rPr>
            </w:pPr>
          </w:p>
        </w:tc>
        <w:tc>
          <w:tcPr>
            <w:tcW w:w="982" w:type="dxa"/>
            <w:tcBorders>
              <w:tl2br w:val="nil"/>
              <w:tr2bl w:val="nil"/>
            </w:tcBorders>
            <w:shd w:val="clear" w:color="auto" w:fill="auto"/>
            <w:vAlign w:val="center"/>
          </w:tcPr>
          <w:p w14:paraId="18ABD751">
            <w:pPr>
              <w:keepNext w:val="0"/>
              <w:keepLines w:val="0"/>
              <w:widowControl/>
              <w:suppressLineNumbers w:val="0"/>
              <w:ind w:firstLine="200" w:firstLineChars="0"/>
              <w:jc w:val="both"/>
              <w:textAlignment w:val="center"/>
              <w:rPr>
                <w:rFonts w:hint="eastAsia" w:ascii="宋体" w:hAnsi="宋体" w:cs="宋体"/>
                <w:i w:val="0"/>
                <w:iCs w:val="0"/>
                <w:color w:val="000000" w:themeColor="text1"/>
                <w:sz w:val="22"/>
                <w:szCs w:val="22"/>
                <w:u w:val="none"/>
                <w:lang w:val="en-US" w:eastAsia="zh-CN" w:bidi="ar-SA"/>
                <w14:textFill>
                  <w14:solidFill>
                    <w14:schemeClr w14:val="tx1"/>
                  </w14:solidFill>
                </w14:textFill>
              </w:rPr>
            </w:pPr>
          </w:p>
        </w:tc>
        <w:tc>
          <w:tcPr>
            <w:tcW w:w="1328" w:type="dxa"/>
            <w:tcBorders>
              <w:tl2br w:val="nil"/>
              <w:tr2bl w:val="nil"/>
            </w:tcBorders>
            <w:shd w:val="clear" w:color="auto" w:fill="auto"/>
            <w:vAlign w:val="center"/>
          </w:tcPr>
          <w:p w14:paraId="7B22C427">
            <w:pPr>
              <w:keepNext w:val="0"/>
              <w:keepLines w:val="0"/>
              <w:widowControl/>
              <w:suppressLineNumbers w:val="0"/>
              <w:ind w:firstLine="200" w:firstLineChars="0"/>
              <w:jc w:val="both"/>
              <w:textAlignment w:val="center"/>
              <w:rPr>
                <w:rFonts w:hint="eastAsia" w:ascii="宋体" w:hAnsi="宋体" w:cs="宋体"/>
                <w:i w:val="0"/>
                <w:iCs w:val="0"/>
                <w:color w:val="000000" w:themeColor="text1"/>
                <w:sz w:val="22"/>
                <w:szCs w:val="22"/>
                <w:u w:val="none"/>
                <w:lang w:val="en-US" w:eastAsia="zh-CN" w:bidi="ar-SA"/>
                <w14:textFill>
                  <w14:solidFill>
                    <w14:schemeClr w14:val="tx1"/>
                  </w14:solidFill>
                </w14:textFill>
              </w:rPr>
            </w:pPr>
          </w:p>
        </w:tc>
        <w:tc>
          <w:tcPr>
            <w:tcW w:w="2041" w:type="dxa"/>
            <w:tcBorders>
              <w:tl2br w:val="nil"/>
              <w:tr2bl w:val="nil"/>
            </w:tcBorders>
            <w:shd w:val="clear" w:color="auto" w:fill="auto"/>
            <w:vAlign w:val="center"/>
          </w:tcPr>
          <w:p w14:paraId="1C08E3EF">
            <w:pPr>
              <w:keepNext w:val="0"/>
              <w:keepLines w:val="0"/>
              <w:widowControl/>
              <w:suppressLineNumbers w:val="0"/>
              <w:ind w:firstLine="200" w:firstLineChars="0"/>
              <w:jc w:val="both"/>
              <w:textAlignment w:val="center"/>
              <w:rPr>
                <w:rFonts w:hint="eastAsia" w:ascii="宋体" w:hAnsi="宋体" w:cs="宋体"/>
                <w:i w:val="0"/>
                <w:iCs w:val="0"/>
                <w:color w:val="000000" w:themeColor="text1"/>
                <w:sz w:val="22"/>
                <w:szCs w:val="22"/>
                <w:u w:val="none"/>
                <w:lang w:val="en-US" w:eastAsia="zh-CN" w:bidi="ar-SA"/>
                <w14:textFill>
                  <w14:solidFill>
                    <w14:schemeClr w14:val="tx1"/>
                  </w14:solidFill>
                </w14:textFill>
              </w:rPr>
            </w:pPr>
          </w:p>
        </w:tc>
      </w:tr>
      <w:tr w14:paraId="0C27EC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131" w:hRule="atLeast"/>
        </w:trPr>
        <w:tc>
          <w:tcPr>
            <w:tcW w:w="5054" w:type="dxa"/>
            <w:gridSpan w:val="5"/>
            <w:tcBorders>
              <w:tl2br w:val="nil"/>
              <w:tr2bl w:val="nil"/>
            </w:tcBorders>
            <w:shd w:val="clear" w:color="auto" w:fill="auto"/>
            <w:vAlign w:val="center"/>
          </w:tcPr>
          <w:p w14:paraId="2D23FED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Style w:val="195"/>
                <w:rFonts w:hint="eastAsia" w:cs="宋体"/>
                <w:b/>
                <w:bCs/>
                <w:color w:val="000000" w:themeColor="text1"/>
                <w:sz w:val="24"/>
                <w:lang w:val="en-US" w:eastAsia="zh-CN"/>
                <w14:textFill>
                  <w14:solidFill>
                    <w14:schemeClr w14:val="tx1"/>
                  </w14:solidFill>
                </w14:textFill>
              </w:rPr>
              <w:t>合  计（一+二+三）</w:t>
            </w:r>
          </w:p>
        </w:tc>
        <w:tc>
          <w:tcPr>
            <w:tcW w:w="4907" w:type="dxa"/>
            <w:gridSpan w:val="4"/>
            <w:tcBorders>
              <w:tl2br w:val="nil"/>
              <w:tr2bl w:val="nil"/>
            </w:tcBorders>
            <w:shd w:val="clear" w:color="auto" w:fill="auto"/>
            <w:vAlign w:val="center"/>
          </w:tcPr>
          <w:p w14:paraId="5E28177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cs="宋体"/>
                <w:color w:val="000000" w:themeColor="text1"/>
                <w:sz w:val="24"/>
                <w:szCs w:val="24"/>
                <w14:textFill>
                  <w14:solidFill>
                    <w14:schemeClr w14:val="tx1"/>
                  </w14:solidFill>
                </w14:textFill>
              </w:rPr>
              <w:t>（</w:t>
            </w:r>
            <w:r>
              <w:rPr>
                <w:color w:val="000000" w:themeColor="text1"/>
                <w:sz w:val="24"/>
                <w:szCs w:val="24"/>
                <w:u w:val="single"/>
                <w14:textFill>
                  <w14:solidFill>
                    <w14:schemeClr w14:val="tx1"/>
                  </w14:solidFill>
                </w14:textFill>
              </w:rPr>
              <w:t xml:space="preserve">               </w:t>
            </w:r>
            <w:r>
              <w:rPr>
                <w:rFonts w:hint="eastAsia" w:cs="宋体"/>
                <w:color w:val="000000" w:themeColor="text1"/>
                <w:sz w:val="24"/>
                <w:szCs w:val="24"/>
                <w14:textFill>
                  <w14:solidFill>
                    <w14:schemeClr w14:val="tx1"/>
                  </w14:solidFill>
                </w14:textFill>
              </w:rPr>
              <w:t>元）人民币</w:t>
            </w:r>
          </w:p>
        </w:tc>
      </w:tr>
    </w:tbl>
    <w:p w14:paraId="024C1E1A">
      <w:pPr>
        <w:pStyle w:val="233"/>
        <w:jc w:val="center"/>
        <w:rPr>
          <w:rStyle w:val="195"/>
          <w:rFonts w:hint="eastAsia" w:cs="宋体"/>
          <w:b/>
          <w:bCs/>
          <w:color w:val="000000" w:themeColor="text1"/>
          <w:sz w:val="24"/>
          <w:lang w:val="en-US" w:eastAsia="zh-CN"/>
          <w14:textFill>
            <w14:solidFill>
              <w14:schemeClr w14:val="tx1"/>
            </w14:solidFill>
          </w14:textFill>
        </w:rPr>
      </w:pPr>
    </w:p>
    <w:p w14:paraId="5067D575">
      <w:pPr>
        <w:pStyle w:val="233"/>
        <w:jc w:val="center"/>
        <w:rPr>
          <w:rStyle w:val="195"/>
          <w:rFonts w:hint="eastAsia" w:cs="宋体"/>
          <w:b/>
          <w:bCs/>
          <w:color w:val="000000" w:themeColor="text1"/>
          <w:sz w:val="24"/>
          <w:lang w:val="en-US" w:eastAsia="zh-CN"/>
          <w14:textFill>
            <w14:solidFill>
              <w14:schemeClr w14:val="tx1"/>
            </w14:solidFill>
          </w14:textFill>
        </w:rPr>
      </w:pPr>
    </w:p>
    <w:p w14:paraId="10D4C6D9">
      <w:pPr>
        <w:spacing w:line="440" w:lineRule="exact"/>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宋体"/>
          <w:b/>
          <w:bCs/>
          <w:color w:val="000000" w:themeColor="text1"/>
          <w:sz w:val="24"/>
          <w:szCs w:val="24"/>
          <w14:textFill>
            <w14:solidFill>
              <w14:schemeClr w14:val="tx1"/>
            </w14:solidFill>
          </w14:textFill>
        </w:rPr>
        <w:t>附件二：考核细则</w:t>
      </w:r>
    </w:p>
    <w:p w14:paraId="307325D3">
      <w:pPr>
        <w:spacing w:line="440" w:lineRule="exact"/>
        <w:jc w:val="center"/>
        <w:rPr>
          <w:rFonts w:ascii="宋体" w:cs="Times New Roman"/>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lang w:eastAsia="zh-CN"/>
          <w14:textFill>
            <w14:solidFill>
              <w14:schemeClr w14:val="tx1"/>
            </w14:solidFill>
          </w14:textFill>
        </w:rPr>
        <w:t>2026-2028年江堤绿化养护</w:t>
      </w:r>
      <w:r>
        <w:rPr>
          <w:rFonts w:hint="eastAsia" w:ascii="宋体" w:hAnsi="宋体" w:cs="宋体"/>
          <w:color w:val="000000" w:themeColor="text1"/>
          <w:spacing w:val="-1"/>
          <w:sz w:val="24"/>
          <w:szCs w:val="24"/>
          <w14:textFill>
            <w14:solidFill>
              <w14:schemeClr w14:val="tx1"/>
            </w14:solidFill>
          </w14:textFill>
        </w:rPr>
        <w:t>日常考核表</w:t>
      </w:r>
    </w:p>
    <w:tbl>
      <w:tblPr>
        <w:tblStyle w:val="36"/>
        <w:tblW w:w="9975" w:type="dxa"/>
        <w:jc w:val="center"/>
        <w:tblLayout w:type="autofit"/>
        <w:tblCellMar>
          <w:top w:w="0" w:type="dxa"/>
          <w:left w:w="108" w:type="dxa"/>
          <w:bottom w:w="0" w:type="dxa"/>
          <w:right w:w="108" w:type="dxa"/>
        </w:tblCellMar>
      </w:tblPr>
      <w:tblGrid>
        <w:gridCol w:w="816"/>
        <w:gridCol w:w="3539"/>
        <w:gridCol w:w="885"/>
        <w:gridCol w:w="876"/>
        <w:gridCol w:w="3859"/>
      </w:tblGrid>
      <w:tr w14:paraId="488BE4EA">
        <w:tblPrEx>
          <w:tblCellMar>
            <w:top w:w="0" w:type="dxa"/>
            <w:left w:w="108" w:type="dxa"/>
            <w:bottom w:w="0" w:type="dxa"/>
            <w:right w:w="108" w:type="dxa"/>
          </w:tblCellMar>
        </w:tblPrEx>
        <w:trPr>
          <w:trHeight w:val="285" w:hRule="atLeast"/>
          <w:jc w:val="center"/>
        </w:trPr>
        <w:tc>
          <w:tcPr>
            <w:tcW w:w="0" w:type="auto"/>
            <w:gridSpan w:val="5"/>
            <w:tcBorders>
              <w:top w:val="nil"/>
              <w:left w:val="nil"/>
              <w:bottom w:val="single" w:color="000000" w:sz="4" w:space="0"/>
              <w:right w:val="nil"/>
            </w:tcBorders>
            <w:noWrap/>
            <w:vAlign w:val="center"/>
          </w:tcPr>
          <w:p w14:paraId="0EAFB638">
            <w:pPr>
              <w:widowControl/>
              <w:jc w:val="right"/>
              <w:textAlignment w:val="center"/>
              <w:rPr>
                <w:rFonts w:ascii="宋体"/>
                <w:color w:val="000000" w:themeColor="text1"/>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时间：</w:t>
            </w:r>
            <w:r>
              <w:rPr>
                <w:rFonts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年</w:t>
            </w:r>
            <w:r>
              <w:rPr>
                <w:rFonts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月</w:t>
            </w:r>
          </w:p>
        </w:tc>
      </w:tr>
      <w:tr w14:paraId="08E99941">
        <w:tblPrEx>
          <w:tblCellMar>
            <w:top w:w="0" w:type="dxa"/>
            <w:left w:w="108" w:type="dxa"/>
            <w:bottom w:w="0" w:type="dxa"/>
            <w:right w:w="108" w:type="dxa"/>
          </w:tblCellMar>
        </w:tblPrEx>
        <w:trPr>
          <w:trHeight w:val="43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AACC397">
            <w:pPr>
              <w:widowControl/>
              <w:jc w:val="left"/>
              <w:textAlignment w:val="bottom"/>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分类</w:t>
            </w:r>
          </w:p>
        </w:tc>
        <w:tc>
          <w:tcPr>
            <w:tcW w:w="3659" w:type="dxa"/>
            <w:tcBorders>
              <w:top w:val="single" w:color="000000" w:sz="4" w:space="0"/>
              <w:left w:val="single" w:color="000000" w:sz="4" w:space="0"/>
              <w:bottom w:val="single" w:color="000000" w:sz="4" w:space="0"/>
              <w:right w:val="single" w:color="000000" w:sz="4" w:space="0"/>
            </w:tcBorders>
            <w:vAlign w:val="center"/>
          </w:tcPr>
          <w:p w14:paraId="3BE3D34E">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考核内容及养护要求</w:t>
            </w:r>
          </w:p>
        </w:tc>
        <w:tc>
          <w:tcPr>
            <w:tcW w:w="885" w:type="dxa"/>
            <w:tcBorders>
              <w:top w:val="single" w:color="000000" w:sz="4" w:space="0"/>
              <w:left w:val="single" w:color="000000" w:sz="4" w:space="0"/>
              <w:bottom w:val="single" w:color="000000" w:sz="4" w:space="0"/>
              <w:right w:val="single" w:color="000000" w:sz="4" w:space="0"/>
            </w:tcBorders>
            <w:vAlign w:val="center"/>
          </w:tcPr>
          <w:p w14:paraId="385B7942">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标准分数</w:t>
            </w:r>
          </w:p>
        </w:tc>
        <w:tc>
          <w:tcPr>
            <w:tcW w:w="885" w:type="dxa"/>
            <w:tcBorders>
              <w:top w:val="single" w:color="000000" w:sz="4" w:space="0"/>
              <w:left w:val="single" w:color="000000" w:sz="4" w:space="0"/>
              <w:bottom w:val="single" w:color="000000" w:sz="4" w:space="0"/>
              <w:right w:val="single" w:color="000000" w:sz="4" w:space="0"/>
            </w:tcBorders>
            <w:vAlign w:val="center"/>
          </w:tcPr>
          <w:p w14:paraId="502C3EEB">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考核得分</w:t>
            </w:r>
          </w:p>
        </w:tc>
        <w:tc>
          <w:tcPr>
            <w:tcW w:w="3930" w:type="dxa"/>
            <w:tcBorders>
              <w:top w:val="single" w:color="000000" w:sz="4" w:space="0"/>
              <w:left w:val="single" w:color="000000" w:sz="4" w:space="0"/>
              <w:bottom w:val="single" w:color="000000" w:sz="4" w:space="0"/>
              <w:right w:val="single" w:color="000000" w:sz="4" w:space="0"/>
            </w:tcBorders>
            <w:vAlign w:val="center"/>
          </w:tcPr>
          <w:p w14:paraId="77EE0C6A">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扣分依据</w:t>
            </w:r>
          </w:p>
        </w:tc>
      </w:tr>
      <w:tr w14:paraId="27C31AE0">
        <w:tblPrEx>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nil"/>
              <w:right w:val="single" w:color="000000" w:sz="4" w:space="0"/>
            </w:tcBorders>
            <w:vAlign w:val="center"/>
          </w:tcPr>
          <w:p w14:paraId="4B25BAB7">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卫生保洁</w:t>
            </w:r>
          </w:p>
        </w:tc>
        <w:tc>
          <w:tcPr>
            <w:tcW w:w="3659" w:type="dxa"/>
            <w:tcBorders>
              <w:top w:val="single" w:color="000000" w:sz="4" w:space="0"/>
              <w:left w:val="single" w:color="000000" w:sz="4" w:space="0"/>
              <w:bottom w:val="single" w:color="000000" w:sz="4" w:space="0"/>
              <w:right w:val="single" w:color="000000" w:sz="4" w:space="0"/>
            </w:tcBorders>
            <w:vAlign w:val="center"/>
          </w:tcPr>
          <w:p w14:paraId="189CA3EB">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做好江堤绿地范围内的保洁工作，及时清理绿地内垃圾杂物，无卫生死角，树木、草坪修剪后枝叶、垃圾应及时清运不过夜，做到不乱丢乱抛。</w:t>
            </w:r>
          </w:p>
        </w:tc>
        <w:tc>
          <w:tcPr>
            <w:tcW w:w="0" w:type="auto"/>
            <w:tcBorders>
              <w:top w:val="single" w:color="000000" w:sz="4" w:space="0"/>
              <w:left w:val="single" w:color="000000" w:sz="4" w:space="0"/>
              <w:bottom w:val="nil"/>
              <w:right w:val="single" w:color="000000" w:sz="4" w:space="0"/>
            </w:tcBorders>
            <w:noWrap/>
            <w:vAlign w:val="center"/>
          </w:tcPr>
          <w:p w14:paraId="643E4D73">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15</w:t>
            </w:r>
            <w:r>
              <w:rPr>
                <w:rFonts w:hint="eastAsia" w:ascii="宋体" w:hAnsi="宋体" w:cs="宋体"/>
                <w:color w:val="000000" w:themeColor="text1"/>
                <w:kern w:val="0"/>
                <w:sz w:val="20"/>
                <w:szCs w:val="20"/>
                <w14:textFill>
                  <w14:solidFill>
                    <w14:schemeClr w14:val="tx1"/>
                  </w14:solidFill>
                </w14:textFill>
              </w:rPr>
              <w:t>分</w:t>
            </w:r>
          </w:p>
        </w:tc>
        <w:tc>
          <w:tcPr>
            <w:tcW w:w="0" w:type="auto"/>
            <w:tcBorders>
              <w:top w:val="single" w:color="000000" w:sz="4" w:space="0"/>
              <w:left w:val="single" w:color="000000" w:sz="4" w:space="0"/>
              <w:bottom w:val="nil"/>
              <w:right w:val="single" w:color="000000" w:sz="4" w:space="0"/>
            </w:tcBorders>
            <w:noWrap/>
            <w:vAlign w:val="center"/>
          </w:tcPr>
          <w:p w14:paraId="36AD497E">
            <w:pPr>
              <w:jc w:val="center"/>
              <w:rPr>
                <w:rFonts w:ascii="宋体"/>
                <w:color w:val="000000" w:themeColor="text1"/>
                <w:sz w:val="20"/>
                <w:szCs w:val="20"/>
                <w14:textFill>
                  <w14:solidFill>
                    <w14:schemeClr w14:val="tx1"/>
                  </w14:solidFill>
                </w14:textFill>
              </w:rPr>
            </w:pPr>
          </w:p>
        </w:tc>
        <w:tc>
          <w:tcPr>
            <w:tcW w:w="3930" w:type="dxa"/>
            <w:tcBorders>
              <w:top w:val="single" w:color="000000" w:sz="4" w:space="0"/>
              <w:left w:val="single" w:color="000000" w:sz="4" w:space="0"/>
              <w:bottom w:val="nil"/>
              <w:right w:val="single" w:color="000000" w:sz="4" w:space="0"/>
            </w:tcBorders>
            <w:vAlign w:val="center"/>
          </w:tcPr>
          <w:p w14:paraId="2593C61A">
            <w:pPr>
              <w:jc w:val="center"/>
              <w:rPr>
                <w:rFonts w:ascii="宋体"/>
                <w:color w:val="000000" w:themeColor="text1"/>
                <w:sz w:val="20"/>
                <w:szCs w:val="20"/>
                <w14:textFill>
                  <w14:solidFill>
                    <w14:schemeClr w14:val="tx1"/>
                  </w14:solidFill>
                </w14:textFill>
              </w:rPr>
            </w:pPr>
          </w:p>
        </w:tc>
      </w:tr>
      <w:tr w14:paraId="303D9982">
        <w:tblPrEx>
          <w:tblCellMar>
            <w:top w:w="0" w:type="dxa"/>
            <w:left w:w="108" w:type="dxa"/>
            <w:bottom w:w="0" w:type="dxa"/>
            <w:right w:w="108" w:type="dxa"/>
          </w:tblCellMar>
        </w:tblPrEx>
        <w:trPr>
          <w:trHeight w:val="48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45298762">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松土除草</w:t>
            </w:r>
          </w:p>
        </w:tc>
        <w:tc>
          <w:tcPr>
            <w:tcW w:w="3659" w:type="dxa"/>
            <w:tcBorders>
              <w:top w:val="single" w:color="000000" w:sz="4" w:space="0"/>
              <w:left w:val="single" w:color="000000" w:sz="4" w:space="0"/>
              <w:bottom w:val="single" w:color="000000" w:sz="4" w:space="0"/>
              <w:right w:val="single" w:color="000000" w:sz="4" w:space="0"/>
            </w:tcBorders>
            <w:vAlign w:val="center"/>
          </w:tcPr>
          <w:p w14:paraId="5586B818">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绿地及时松土除杂草，保持土壤疏松，松土深度不伤根系。</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CAAD5DF">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15</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32925EC3">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2C75ABFD">
            <w:pPr>
              <w:jc w:val="center"/>
              <w:rPr>
                <w:rFonts w:ascii="宋体"/>
                <w:color w:val="000000" w:themeColor="text1"/>
                <w:sz w:val="20"/>
                <w:szCs w:val="20"/>
                <w14:textFill>
                  <w14:solidFill>
                    <w14:schemeClr w14:val="tx1"/>
                  </w14:solidFill>
                </w14:textFill>
              </w:rPr>
            </w:pPr>
          </w:p>
        </w:tc>
      </w:tr>
      <w:tr w14:paraId="6A8D0A7F">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0CAF50ED">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7C7BBCB5">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树穴整修，草坪内树穴与绿篱及时切边，草坪与树木、绿篱、草花应有分隔沟。</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BD9F759">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A74F575">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77A616D5">
            <w:pPr>
              <w:jc w:val="center"/>
              <w:rPr>
                <w:rFonts w:ascii="宋体"/>
                <w:color w:val="000000" w:themeColor="text1"/>
                <w:sz w:val="20"/>
                <w:szCs w:val="20"/>
                <w14:textFill>
                  <w14:solidFill>
                    <w14:schemeClr w14:val="tx1"/>
                  </w14:solidFill>
                </w14:textFill>
              </w:rPr>
            </w:pPr>
          </w:p>
        </w:tc>
      </w:tr>
      <w:tr w14:paraId="6EE7ED2F">
        <w:tblPrEx>
          <w:tblCellMar>
            <w:top w:w="0" w:type="dxa"/>
            <w:left w:w="108" w:type="dxa"/>
            <w:bottom w:w="0" w:type="dxa"/>
            <w:right w:w="108" w:type="dxa"/>
          </w:tblCellMar>
        </w:tblPrEx>
        <w:trPr>
          <w:trHeight w:val="48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4CCA14EF">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浇灌排水</w:t>
            </w:r>
          </w:p>
        </w:tc>
        <w:tc>
          <w:tcPr>
            <w:tcW w:w="3659" w:type="dxa"/>
            <w:tcBorders>
              <w:top w:val="single" w:color="000000" w:sz="4" w:space="0"/>
              <w:left w:val="single" w:color="000000" w:sz="4" w:space="0"/>
              <w:bottom w:val="single" w:color="000000" w:sz="4" w:space="0"/>
              <w:right w:val="single" w:color="000000" w:sz="4" w:space="0"/>
            </w:tcBorders>
            <w:vAlign w:val="center"/>
          </w:tcPr>
          <w:p w14:paraId="79D759DA">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根据实际，对绿化树木及草坪进行适期适量浇水，及时抗旱，确保正常生长。</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2507F2AF">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5</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B413383">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2CEF9595">
            <w:pPr>
              <w:jc w:val="center"/>
              <w:rPr>
                <w:rFonts w:ascii="宋体"/>
                <w:color w:val="000000" w:themeColor="text1"/>
                <w:sz w:val="20"/>
                <w:szCs w:val="20"/>
                <w14:textFill>
                  <w14:solidFill>
                    <w14:schemeClr w14:val="tx1"/>
                  </w14:solidFill>
                </w14:textFill>
              </w:rPr>
            </w:pPr>
          </w:p>
        </w:tc>
      </w:tr>
      <w:tr w14:paraId="2011A0B8">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2DD3FC95">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236C4D78">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绿地内不积水，坑坑洼洼必须及时填平，确保雨后积水及时排除。</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266C10F">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FADBE75">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465F402F">
            <w:pPr>
              <w:jc w:val="center"/>
              <w:rPr>
                <w:rFonts w:ascii="宋体"/>
                <w:color w:val="000000" w:themeColor="text1"/>
                <w:sz w:val="20"/>
                <w:szCs w:val="20"/>
                <w14:textFill>
                  <w14:solidFill>
                    <w14:schemeClr w14:val="tx1"/>
                  </w14:solidFill>
                </w14:textFill>
              </w:rPr>
            </w:pPr>
          </w:p>
        </w:tc>
      </w:tr>
      <w:tr w14:paraId="74F8DCF4">
        <w:tblPrEx>
          <w:tblCellMar>
            <w:top w:w="0" w:type="dxa"/>
            <w:left w:w="108" w:type="dxa"/>
            <w:bottom w:w="0" w:type="dxa"/>
            <w:right w:w="108" w:type="dxa"/>
          </w:tblCellMar>
        </w:tblPrEx>
        <w:trPr>
          <w:trHeight w:val="72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34DF76AB">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施肥</w:t>
            </w:r>
          </w:p>
        </w:tc>
        <w:tc>
          <w:tcPr>
            <w:tcW w:w="3659" w:type="dxa"/>
            <w:tcBorders>
              <w:top w:val="single" w:color="000000" w:sz="4" w:space="0"/>
              <w:left w:val="single" w:color="000000" w:sz="4" w:space="0"/>
              <w:bottom w:val="single" w:color="000000" w:sz="4" w:space="0"/>
              <w:right w:val="single" w:color="000000" w:sz="4" w:space="0"/>
            </w:tcBorders>
            <w:vAlign w:val="center"/>
          </w:tcPr>
          <w:p w14:paraId="6E78AE5C">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绿地、草坪、植物按要求及时施肥，每年休眠期施基肥，生长期施</w:t>
            </w:r>
            <w:r>
              <w:rPr>
                <w:rFonts w:ascii="宋体" w:hAnsi="宋体" w:cs="宋体"/>
                <w:color w:val="000000" w:themeColor="text1"/>
                <w:kern w:val="0"/>
                <w:sz w:val="20"/>
                <w:szCs w:val="20"/>
                <w14:textFill>
                  <w14:solidFill>
                    <w14:schemeClr w14:val="tx1"/>
                  </w14:solidFill>
                </w14:textFill>
              </w:rPr>
              <w:t>2-3</w:t>
            </w:r>
            <w:r>
              <w:rPr>
                <w:rFonts w:hint="eastAsia" w:ascii="宋体" w:hAnsi="宋体" w:cs="宋体"/>
                <w:color w:val="000000" w:themeColor="text1"/>
                <w:kern w:val="0"/>
                <w:sz w:val="20"/>
                <w:szCs w:val="20"/>
                <w14:textFill>
                  <w14:solidFill>
                    <w14:schemeClr w14:val="tx1"/>
                  </w14:solidFill>
                </w14:textFill>
              </w:rPr>
              <w:t>次追肥，规范操作，施肥后及时覆盖。</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6E483EA">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5</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04E75B0">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66B543CC">
            <w:pPr>
              <w:jc w:val="center"/>
              <w:rPr>
                <w:rFonts w:ascii="宋体"/>
                <w:color w:val="000000" w:themeColor="text1"/>
                <w:sz w:val="20"/>
                <w:szCs w:val="20"/>
                <w14:textFill>
                  <w14:solidFill>
                    <w14:schemeClr w14:val="tx1"/>
                  </w14:solidFill>
                </w14:textFill>
              </w:rPr>
            </w:pPr>
          </w:p>
        </w:tc>
      </w:tr>
      <w:tr w14:paraId="36F7CC5C">
        <w:trPr>
          <w:trHeight w:val="285"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40F6E466">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7C5D4B58">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施肥方法适当，用量合理，不产生肥害。</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F2238DB">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42E98F0">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7CC63D95">
            <w:pPr>
              <w:jc w:val="center"/>
              <w:rPr>
                <w:rFonts w:ascii="宋体"/>
                <w:color w:val="000000" w:themeColor="text1"/>
                <w:sz w:val="20"/>
                <w:szCs w:val="20"/>
                <w14:textFill>
                  <w14:solidFill>
                    <w14:schemeClr w14:val="tx1"/>
                  </w14:solidFill>
                </w14:textFill>
              </w:rPr>
            </w:pPr>
          </w:p>
        </w:tc>
      </w:tr>
      <w:tr w14:paraId="747FC41F">
        <w:tblPrEx>
          <w:tblCellMar>
            <w:top w:w="0" w:type="dxa"/>
            <w:left w:w="108" w:type="dxa"/>
            <w:bottom w:w="0" w:type="dxa"/>
            <w:right w:w="108" w:type="dxa"/>
          </w:tblCellMar>
        </w:tblPrEx>
        <w:trPr>
          <w:trHeight w:val="72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334923E7">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绿化长势</w:t>
            </w:r>
          </w:p>
        </w:tc>
        <w:tc>
          <w:tcPr>
            <w:tcW w:w="3659" w:type="dxa"/>
            <w:tcBorders>
              <w:top w:val="single" w:color="000000" w:sz="4" w:space="0"/>
              <w:left w:val="single" w:color="000000" w:sz="4" w:space="0"/>
              <w:bottom w:val="single" w:color="000000" w:sz="4" w:space="0"/>
              <w:right w:val="single" w:color="000000" w:sz="4" w:space="0"/>
            </w:tcBorders>
            <w:vAlign w:val="center"/>
          </w:tcPr>
          <w:p w14:paraId="52009E48">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绿地及林地内树木无死株，断枝及明显枯枝，树木无大片光秃落叶，乔木保存率</w:t>
            </w:r>
            <w:r>
              <w:rPr>
                <w:rFonts w:ascii="宋体" w:hAnsi="宋体" w:cs="宋体"/>
                <w:color w:val="000000" w:themeColor="text1"/>
                <w:kern w:val="0"/>
                <w:sz w:val="20"/>
                <w:szCs w:val="20"/>
                <w14:textFill>
                  <w14:solidFill>
                    <w14:schemeClr w14:val="tx1"/>
                  </w14:solidFill>
                </w14:textFill>
              </w:rPr>
              <w:t>98%</w:t>
            </w:r>
            <w:r>
              <w:rPr>
                <w:rFonts w:hint="eastAsia" w:ascii="宋体" w:hAnsi="宋体" w:cs="宋体"/>
                <w:color w:val="000000" w:themeColor="text1"/>
                <w:kern w:val="0"/>
                <w:sz w:val="20"/>
                <w:szCs w:val="20"/>
                <w14:textFill>
                  <w14:solidFill>
                    <w14:schemeClr w14:val="tx1"/>
                  </w14:solidFill>
                </w14:textFill>
              </w:rPr>
              <w:t>以上，灌木色块草坪基本无空缺。</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C9ADB7A">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20</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057FD57">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2F80E690">
            <w:pPr>
              <w:jc w:val="center"/>
              <w:rPr>
                <w:rFonts w:ascii="宋体"/>
                <w:color w:val="000000" w:themeColor="text1"/>
                <w:sz w:val="20"/>
                <w:szCs w:val="20"/>
                <w14:textFill>
                  <w14:solidFill>
                    <w14:schemeClr w14:val="tx1"/>
                  </w14:solidFill>
                </w14:textFill>
              </w:rPr>
            </w:pPr>
          </w:p>
        </w:tc>
      </w:tr>
      <w:tr w14:paraId="24C336DB">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1DFF4CAE">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2CA9590A">
            <w:pPr>
              <w:widowControl/>
              <w:jc w:val="left"/>
              <w:textAlignment w:val="center"/>
              <w:rPr>
                <w:rFonts w:hint="eastAsia" w:ascii="宋体" w:eastAsia="宋体"/>
                <w:color w:val="000000" w:themeColor="text1"/>
                <w:sz w:val="20"/>
                <w:szCs w:val="20"/>
                <w:lang w:val="en-US" w:eastAsia="zh-CN"/>
                <w14:textFill>
                  <w14:solidFill>
                    <w14:schemeClr w14:val="tx1"/>
                  </w14:solidFill>
                </w14:textFill>
              </w:rPr>
            </w:pPr>
            <w:r>
              <w:rPr>
                <w:rFonts w:hint="eastAsia" w:ascii="宋体" w:hAnsi="宋体" w:cs="宋体"/>
                <w:color w:val="000000" w:themeColor="text1"/>
                <w:kern w:val="0"/>
                <w:sz w:val="20"/>
                <w:szCs w:val="20"/>
                <w:lang w:val="en-US" w:eastAsia="zh-CN"/>
                <w14:textFill>
                  <w14:solidFill>
                    <w14:schemeClr w14:val="tx1"/>
                  </w14:solidFill>
                </w14:textFill>
              </w:rPr>
              <w:t>按养护标准要求，对</w:t>
            </w:r>
            <w:r>
              <w:rPr>
                <w:rFonts w:hint="eastAsia" w:ascii="宋体" w:hAnsi="宋体" w:cs="宋体"/>
                <w:color w:val="000000" w:themeColor="text1"/>
                <w:kern w:val="0"/>
                <w:sz w:val="20"/>
                <w:szCs w:val="20"/>
                <w14:textFill>
                  <w14:solidFill>
                    <w14:schemeClr w14:val="tx1"/>
                  </w14:solidFill>
                </w14:textFill>
              </w:rPr>
              <w:t>绿地内乔灌木有缺株，绿篱</w:t>
            </w:r>
            <w:r>
              <w:rPr>
                <w:rFonts w:hint="eastAsia" w:ascii="宋体" w:hAnsi="宋体" w:cs="宋体"/>
                <w:color w:val="000000" w:themeColor="text1"/>
                <w:kern w:val="0"/>
                <w:sz w:val="20"/>
                <w:szCs w:val="20"/>
                <w14:textFill>
                  <w14:solidFill>
                    <w14:schemeClr w14:val="tx1"/>
                  </w14:solidFill>
                </w14:textFill>
              </w:rPr>
              <w:t>及满种摸纹、</w:t>
            </w:r>
            <w:r>
              <w:rPr>
                <w:rFonts w:hint="eastAsia" w:ascii="宋体" w:hAnsi="宋体" w:cs="宋体"/>
                <w:color w:val="000000" w:themeColor="text1"/>
                <w:kern w:val="0"/>
                <w:sz w:val="20"/>
                <w:szCs w:val="20"/>
                <w14:textFill>
                  <w14:solidFill>
                    <w14:schemeClr w14:val="tx1"/>
                  </w14:solidFill>
                </w14:textFill>
              </w:rPr>
              <w:t>草花有空缺应及时补缺。</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289E5F8">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AE04F56">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18ACA053">
            <w:pPr>
              <w:jc w:val="center"/>
              <w:rPr>
                <w:rFonts w:ascii="宋体"/>
                <w:color w:val="000000" w:themeColor="text1"/>
                <w:sz w:val="20"/>
                <w:szCs w:val="20"/>
                <w14:textFill>
                  <w14:solidFill>
                    <w14:schemeClr w14:val="tx1"/>
                  </w14:solidFill>
                </w14:textFill>
              </w:rPr>
            </w:pPr>
          </w:p>
        </w:tc>
      </w:tr>
      <w:tr w14:paraId="16FAB261">
        <w:tblPrEx>
          <w:tblCellMar>
            <w:top w:w="0" w:type="dxa"/>
            <w:left w:w="108" w:type="dxa"/>
            <w:bottom w:w="0" w:type="dxa"/>
            <w:right w:w="108" w:type="dxa"/>
          </w:tblCellMar>
        </w:tblPrEx>
        <w:trPr>
          <w:trHeight w:val="72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28AD3F86">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0019193A">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树木无倾斜、倒歪现象，高大乔木应采取防倒有效措施，因台风等灾害天气造成树木倒伏时，应及时扶正支撑倒伏树木。</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79D6069">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7D2E219">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57158B7A">
            <w:pPr>
              <w:jc w:val="center"/>
              <w:rPr>
                <w:rFonts w:ascii="宋体"/>
                <w:color w:val="000000" w:themeColor="text1"/>
                <w:sz w:val="20"/>
                <w:szCs w:val="20"/>
                <w14:textFill>
                  <w14:solidFill>
                    <w14:schemeClr w14:val="tx1"/>
                  </w14:solidFill>
                </w14:textFill>
              </w:rPr>
            </w:pPr>
          </w:p>
        </w:tc>
      </w:tr>
      <w:tr w14:paraId="2D0E5CBC">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21BCA64E">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3E1C18FB">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草坪应长势良好，无黄化及明显杂草未拔除迹象。</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64A18B7">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F224A4A">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0817C3D5">
            <w:pPr>
              <w:jc w:val="center"/>
              <w:rPr>
                <w:rFonts w:ascii="宋体"/>
                <w:color w:val="000000" w:themeColor="text1"/>
                <w:sz w:val="20"/>
                <w:szCs w:val="20"/>
                <w14:textFill>
                  <w14:solidFill>
                    <w14:schemeClr w14:val="tx1"/>
                  </w14:solidFill>
                </w14:textFill>
              </w:rPr>
            </w:pPr>
          </w:p>
        </w:tc>
      </w:tr>
      <w:tr w14:paraId="58CC5969">
        <w:tblPrEx>
          <w:tblCellMar>
            <w:top w:w="0" w:type="dxa"/>
            <w:left w:w="108" w:type="dxa"/>
            <w:bottom w:w="0" w:type="dxa"/>
            <w:right w:w="108" w:type="dxa"/>
          </w:tblCellMar>
        </w:tblPrEx>
        <w:trPr>
          <w:trHeight w:val="285"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77D9433A">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24E28F1F">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草坪无空缺，如有应及时重播或重铺。</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C007F5B">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D1C0856">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7DE0FBE2">
            <w:pPr>
              <w:jc w:val="center"/>
              <w:rPr>
                <w:rFonts w:ascii="宋体"/>
                <w:color w:val="000000" w:themeColor="text1"/>
                <w:sz w:val="20"/>
                <w:szCs w:val="20"/>
                <w14:textFill>
                  <w14:solidFill>
                    <w14:schemeClr w14:val="tx1"/>
                  </w14:solidFill>
                </w14:textFill>
              </w:rPr>
            </w:pPr>
          </w:p>
        </w:tc>
      </w:tr>
      <w:tr w14:paraId="5F00AA79">
        <w:tblPrEx>
          <w:tblCellMar>
            <w:top w:w="0" w:type="dxa"/>
            <w:left w:w="108" w:type="dxa"/>
            <w:bottom w:w="0" w:type="dxa"/>
            <w:right w:w="108" w:type="dxa"/>
          </w:tblCellMar>
        </w:tblPrEx>
        <w:trPr>
          <w:trHeight w:val="48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0AFCFC3C">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病虫防治</w:t>
            </w:r>
          </w:p>
        </w:tc>
        <w:tc>
          <w:tcPr>
            <w:tcW w:w="3659" w:type="dxa"/>
            <w:tcBorders>
              <w:top w:val="single" w:color="000000" w:sz="4" w:space="0"/>
              <w:left w:val="single" w:color="000000" w:sz="4" w:space="0"/>
              <w:bottom w:val="single" w:color="000000" w:sz="4" w:space="0"/>
              <w:right w:val="single" w:color="000000" w:sz="4" w:space="0"/>
            </w:tcBorders>
            <w:vAlign w:val="center"/>
          </w:tcPr>
          <w:p w14:paraId="56520550">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发现病虫害应主动汇报，积极防治，效果明显。</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DBF22E2">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10</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46EB8A5B">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0F128FCF">
            <w:pPr>
              <w:jc w:val="center"/>
              <w:rPr>
                <w:rFonts w:ascii="宋体"/>
                <w:color w:val="000000" w:themeColor="text1"/>
                <w:sz w:val="20"/>
                <w:szCs w:val="20"/>
                <w14:textFill>
                  <w14:solidFill>
                    <w14:schemeClr w14:val="tx1"/>
                  </w14:solidFill>
                </w14:textFill>
              </w:rPr>
            </w:pPr>
          </w:p>
        </w:tc>
      </w:tr>
      <w:tr w14:paraId="313DF0EC">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64B850E2">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6AA800AA">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按规定使用农药，科学防治，做到合理配比、选准药品、用量正确，无药害产生。</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A0BDBC7">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DDA976A">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62105E09">
            <w:pPr>
              <w:jc w:val="center"/>
              <w:rPr>
                <w:rFonts w:ascii="宋体"/>
                <w:color w:val="000000" w:themeColor="text1"/>
                <w:sz w:val="20"/>
                <w:szCs w:val="20"/>
                <w14:textFill>
                  <w14:solidFill>
                    <w14:schemeClr w14:val="tx1"/>
                  </w14:solidFill>
                </w14:textFill>
              </w:rPr>
            </w:pPr>
          </w:p>
        </w:tc>
      </w:tr>
      <w:tr w14:paraId="4FCEDEB3">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3BD7E54C">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669D520E">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结合冬季树木涂白，及时清理消灭越冬虫蛹、虫茧及有关病原体。</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77E5C96">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9EC564E">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4693C58B">
            <w:pPr>
              <w:jc w:val="center"/>
              <w:rPr>
                <w:rFonts w:ascii="宋体"/>
                <w:color w:val="000000" w:themeColor="text1"/>
                <w:sz w:val="20"/>
                <w:szCs w:val="20"/>
                <w14:textFill>
                  <w14:solidFill>
                    <w14:schemeClr w14:val="tx1"/>
                  </w14:solidFill>
                </w14:textFill>
              </w:rPr>
            </w:pPr>
          </w:p>
        </w:tc>
      </w:tr>
      <w:tr w14:paraId="2A49FB92">
        <w:tblPrEx>
          <w:tblCellMar>
            <w:top w:w="0" w:type="dxa"/>
            <w:left w:w="108" w:type="dxa"/>
            <w:bottom w:w="0" w:type="dxa"/>
            <w:right w:w="108" w:type="dxa"/>
          </w:tblCellMar>
        </w:tblPrEx>
        <w:trPr>
          <w:trHeight w:val="96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417D143C">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整枝修剪</w:t>
            </w:r>
          </w:p>
        </w:tc>
        <w:tc>
          <w:tcPr>
            <w:tcW w:w="3659" w:type="dxa"/>
            <w:tcBorders>
              <w:top w:val="single" w:color="000000" w:sz="4" w:space="0"/>
              <w:left w:val="single" w:color="000000" w:sz="4" w:space="0"/>
              <w:bottom w:val="single" w:color="000000" w:sz="4" w:space="0"/>
              <w:right w:val="single" w:color="000000" w:sz="4" w:space="0"/>
            </w:tcBorders>
            <w:vAlign w:val="center"/>
          </w:tcPr>
          <w:p w14:paraId="4E4DA389">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树木修剪规范整齐，定枝、整枝合理均匀；花灌木修剪及时、准确；色块、绿篱适期修剪，曲线润畅，轮廓明显，不脱脚，不缺损，三面整齐平整，球类修剪圆整。</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4C87F50F">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15</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43B74FA">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62F789A6">
            <w:pPr>
              <w:jc w:val="center"/>
              <w:rPr>
                <w:rFonts w:ascii="宋体"/>
                <w:color w:val="000000" w:themeColor="text1"/>
                <w:sz w:val="20"/>
                <w:szCs w:val="20"/>
                <w14:textFill>
                  <w14:solidFill>
                    <w14:schemeClr w14:val="tx1"/>
                  </w14:solidFill>
                </w14:textFill>
              </w:rPr>
            </w:pPr>
          </w:p>
        </w:tc>
      </w:tr>
      <w:tr w14:paraId="0CCC6A28">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7D6BCBC0">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7723F5A2">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根据树木生长习惯及时修剪剥芽，修剪符合要求，树木通风透光良好。</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418CD1F">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AF6131C">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1200876A">
            <w:pPr>
              <w:jc w:val="center"/>
              <w:rPr>
                <w:rFonts w:ascii="宋体"/>
                <w:color w:val="000000" w:themeColor="text1"/>
                <w:sz w:val="20"/>
                <w:szCs w:val="20"/>
                <w14:textFill>
                  <w14:solidFill>
                    <w14:schemeClr w14:val="tx1"/>
                  </w14:solidFill>
                </w14:textFill>
              </w:rPr>
            </w:pPr>
          </w:p>
        </w:tc>
      </w:tr>
      <w:tr w14:paraId="5E484B5C">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41368036">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3F18D344">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草坪要适时进行修剪，保持一定高度，修剪面平整，边角无遗漏，草屑及时扫尽运出。</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705454F">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D6CD35F">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38C0FAC3">
            <w:pPr>
              <w:jc w:val="center"/>
              <w:rPr>
                <w:rFonts w:ascii="宋体"/>
                <w:color w:val="000000" w:themeColor="text1"/>
                <w:sz w:val="20"/>
                <w:szCs w:val="20"/>
                <w14:textFill>
                  <w14:solidFill>
                    <w14:schemeClr w14:val="tx1"/>
                  </w14:solidFill>
                </w14:textFill>
              </w:rPr>
            </w:pPr>
          </w:p>
        </w:tc>
      </w:tr>
      <w:tr w14:paraId="73010DB8">
        <w:tblPrEx>
          <w:tblCellMar>
            <w:top w:w="0" w:type="dxa"/>
            <w:left w:w="108" w:type="dxa"/>
            <w:bottom w:w="0" w:type="dxa"/>
            <w:right w:w="108" w:type="dxa"/>
          </w:tblCellMar>
        </w:tblPrEx>
        <w:trPr>
          <w:trHeight w:val="285"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2766344D">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其他防范</w:t>
            </w:r>
          </w:p>
        </w:tc>
        <w:tc>
          <w:tcPr>
            <w:tcW w:w="3659" w:type="dxa"/>
            <w:tcBorders>
              <w:top w:val="single" w:color="000000" w:sz="4" w:space="0"/>
              <w:left w:val="single" w:color="000000" w:sz="4" w:space="0"/>
              <w:bottom w:val="single" w:color="000000" w:sz="4" w:space="0"/>
              <w:right w:val="single" w:color="000000" w:sz="4" w:space="0"/>
            </w:tcBorders>
            <w:vAlign w:val="center"/>
          </w:tcPr>
          <w:p w14:paraId="47E5D43A">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禁止燃火烧杂草。</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4EB981FD">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5</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1E6169D3">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247A3FC0">
            <w:pPr>
              <w:jc w:val="center"/>
              <w:rPr>
                <w:rFonts w:ascii="宋体"/>
                <w:color w:val="000000" w:themeColor="text1"/>
                <w:sz w:val="20"/>
                <w:szCs w:val="20"/>
                <w14:textFill>
                  <w14:solidFill>
                    <w14:schemeClr w14:val="tx1"/>
                  </w14:solidFill>
                </w14:textFill>
              </w:rPr>
            </w:pPr>
          </w:p>
        </w:tc>
      </w:tr>
      <w:tr w14:paraId="526BA899">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66BF1616">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70A75596">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防范放牧上堤对绿化破坏。</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BFCB4FF">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E7915CC">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4D4C5E05">
            <w:pPr>
              <w:jc w:val="center"/>
              <w:rPr>
                <w:rFonts w:ascii="宋体"/>
                <w:color w:val="000000" w:themeColor="text1"/>
                <w:sz w:val="20"/>
                <w:szCs w:val="20"/>
                <w14:textFill>
                  <w14:solidFill>
                    <w14:schemeClr w14:val="tx1"/>
                  </w14:solidFill>
                </w14:textFill>
              </w:rPr>
            </w:pPr>
          </w:p>
        </w:tc>
      </w:tr>
      <w:tr w14:paraId="705A5B2C">
        <w:tblPrEx>
          <w:tblCellMar>
            <w:top w:w="0" w:type="dxa"/>
            <w:left w:w="108" w:type="dxa"/>
            <w:bottom w:w="0" w:type="dxa"/>
            <w:right w:w="108" w:type="dxa"/>
          </w:tblCellMar>
        </w:tblPrEx>
        <w:trPr>
          <w:trHeight w:val="48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vAlign w:val="center"/>
          </w:tcPr>
          <w:p w14:paraId="0AE5F5A8">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其他</w:t>
            </w:r>
          </w:p>
        </w:tc>
        <w:tc>
          <w:tcPr>
            <w:tcW w:w="3659" w:type="dxa"/>
            <w:tcBorders>
              <w:top w:val="single" w:color="000000" w:sz="4" w:space="0"/>
              <w:left w:val="single" w:color="000000" w:sz="4" w:space="0"/>
              <w:bottom w:val="single" w:color="000000" w:sz="4" w:space="0"/>
              <w:right w:val="single" w:color="000000" w:sz="4" w:space="0"/>
            </w:tcBorders>
            <w:vAlign w:val="center"/>
          </w:tcPr>
          <w:p w14:paraId="2705B6E4">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养护组织制度全，工作有台帐，记录全，内容实并及时上报。</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309E52BE">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10</w:t>
            </w:r>
            <w:r>
              <w:rPr>
                <w:rFonts w:hint="eastAsia" w:ascii="宋体" w:hAnsi="宋体" w:cs="宋体"/>
                <w:color w:val="000000" w:themeColor="text1"/>
                <w:kern w:val="0"/>
                <w:sz w:val="20"/>
                <w:szCs w:val="20"/>
                <w14:textFill>
                  <w14:solidFill>
                    <w14:schemeClr w14:val="tx1"/>
                  </w14:solidFill>
                </w14:textFill>
              </w:rPr>
              <w:t>分</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6653793D">
            <w:pPr>
              <w:jc w:val="center"/>
              <w:rPr>
                <w:rFonts w:ascii="宋体"/>
                <w:color w:val="000000" w:themeColor="text1"/>
                <w:sz w:val="20"/>
                <w:szCs w:val="20"/>
                <w14:textFill>
                  <w14:solidFill>
                    <w14:schemeClr w14:val="tx1"/>
                  </w14:solidFill>
                </w14:textFill>
              </w:rPr>
            </w:pPr>
          </w:p>
        </w:tc>
        <w:tc>
          <w:tcPr>
            <w:tcW w:w="3930" w:type="dxa"/>
            <w:vMerge w:val="restart"/>
            <w:tcBorders>
              <w:top w:val="single" w:color="000000" w:sz="4" w:space="0"/>
              <w:left w:val="single" w:color="000000" w:sz="4" w:space="0"/>
              <w:bottom w:val="single" w:color="000000" w:sz="4" w:space="0"/>
              <w:right w:val="single" w:color="000000" w:sz="4" w:space="0"/>
            </w:tcBorders>
            <w:vAlign w:val="center"/>
          </w:tcPr>
          <w:p w14:paraId="13EA8508">
            <w:pPr>
              <w:jc w:val="center"/>
              <w:rPr>
                <w:rFonts w:ascii="宋体"/>
                <w:color w:val="000000" w:themeColor="text1"/>
                <w:sz w:val="20"/>
                <w:szCs w:val="20"/>
                <w14:textFill>
                  <w14:solidFill>
                    <w14:schemeClr w14:val="tx1"/>
                  </w14:solidFill>
                </w14:textFill>
              </w:rPr>
            </w:pPr>
          </w:p>
        </w:tc>
      </w:tr>
      <w:tr w14:paraId="37B4CAB8">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4DF35ECA">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7863274A">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着装仪容整洁上岗，严格按安全生产操作规程组织作业，养护管理规范。</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E1D9B6E">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B6ACD73">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0B1D22D6">
            <w:pPr>
              <w:jc w:val="center"/>
              <w:rPr>
                <w:rFonts w:ascii="宋体"/>
                <w:color w:val="000000" w:themeColor="text1"/>
                <w:sz w:val="20"/>
                <w:szCs w:val="20"/>
                <w14:textFill>
                  <w14:solidFill>
                    <w14:schemeClr w14:val="tx1"/>
                  </w14:solidFill>
                </w14:textFill>
              </w:rPr>
            </w:pPr>
          </w:p>
        </w:tc>
      </w:tr>
      <w:tr w14:paraId="020110D7">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794AE427">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1E726D44">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按要求及时参加会议、活动及各类业务培训。</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ADF65F2">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9119D9B">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70795696">
            <w:pPr>
              <w:jc w:val="center"/>
              <w:rPr>
                <w:rFonts w:ascii="宋体"/>
                <w:color w:val="000000" w:themeColor="text1"/>
                <w:sz w:val="20"/>
                <w:szCs w:val="20"/>
                <w14:textFill>
                  <w14:solidFill>
                    <w14:schemeClr w14:val="tx1"/>
                  </w14:solidFill>
                </w14:textFill>
              </w:rPr>
            </w:pPr>
          </w:p>
        </w:tc>
      </w:tr>
      <w:tr w14:paraId="2D15AEC5">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0E1AD930">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735E2169">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养护管理负责人到位，通讯畅通，承包养护无转包现象。</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556EA3E">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A1DA260">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034C63A3">
            <w:pPr>
              <w:jc w:val="center"/>
              <w:rPr>
                <w:rFonts w:ascii="宋体"/>
                <w:color w:val="000000" w:themeColor="text1"/>
                <w:sz w:val="20"/>
                <w:szCs w:val="20"/>
                <w14:textFill>
                  <w14:solidFill>
                    <w14:schemeClr w14:val="tx1"/>
                  </w14:solidFill>
                </w14:textFill>
              </w:rPr>
            </w:pPr>
          </w:p>
        </w:tc>
      </w:tr>
      <w:tr w14:paraId="54907D3F">
        <w:tblPrEx>
          <w:tblCellMar>
            <w:top w:w="0" w:type="dxa"/>
            <w:left w:w="108" w:type="dxa"/>
            <w:bottom w:w="0" w:type="dxa"/>
            <w:right w:w="108" w:type="dxa"/>
          </w:tblCellMar>
        </w:tblPrEx>
        <w:trPr>
          <w:trHeight w:val="48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vAlign w:val="center"/>
          </w:tcPr>
          <w:p w14:paraId="68950B7A">
            <w:pPr>
              <w:jc w:val="center"/>
              <w:rPr>
                <w:rFonts w:ascii="宋体"/>
                <w:color w:val="000000" w:themeColor="text1"/>
                <w:sz w:val="20"/>
                <w:szCs w:val="20"/>
                <w14:textFill>
                  <w14:solidFill>
                    <w14:schemeClr w14:val="tx1"/>
                  </w14:solidFill>
                </w14:textFill>
              </w:rPr>
            </w:pPr>
          </w:p>
        </w:tc>
        <w:tc>
          <w:tcPr>
            <w:tcW w:w="3659" w:type="dxa"/>
            <w:tcBorders>
              <w:top w:val="single" w:color="000000" w:sz="4" w:space="0"/>
              <w:left w:val="single" w:color="000000" w:sz="4" w:space="0"/>
              <w:bottom w:val="single" w:color="000000" w:sz="4" w:space="0"/>
              <w:right w:val="single" w:color="000000" w:sz="4" w:space="0"/>
            </w:tcBorders>
            <w:vAlign w:val="center"/>
          </w:tcPr>
          <w:p w14:paraId="10903DBD">
            <w:pPr>
              <w:widowControl/>
              <w:jc w:val="left"/>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上级领导及相关部门、社区、居民无反映养护存在问题。</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A5B97E0">
            <w:pPr>
              <w:jc w:val="center"/>
              <w:rPr>
                <w:rFonts w:ascii="宋体"/>
                <w:color w:val="000000" w:themeColor="text1"/>
                <w:sz w:val="20"/>
                <w:szCs w:val="20"/>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BCA8897">
            <w:pPr>
              <w:jc w:val="center"/>
              <w:rPr>
                <w:rFonts w:ascii="宋体"/>
                <w:color w:val="000000" w:themeColor="text1"/>
                <w:sz w:val="20"/>
                <w:szCs w:val="20"/>
                <w14:textFill>
                  <w14:solidFill>
                    <w14:schemeClr w14:val="tx1"/>
                  </w14:solidFill>
                </w14:textFill>
              </w:rPr>
            </w:pPr>
          </w:p>
        </w:tc>
        <w:tc>
          <w:tcPr>
            <w:tcW w:w="3930" w:type="dxa"/>
            <w:vMerge w:val="continue"/>
            <w:tcBorders>
              <w:top w:val="single" w:color="000000" w:sz="4" w:space="0"/>
              <w:left w:val="single" w:color="000000" w:sz="4" w:space="0"/>
              <w:bottom w:val="single" w:color="000000" w:sz="4" w:space="0"/>
              <w:right w:val="single" w:color="000000" w:sz="4" w:space="0"/>
            </w:tcBorders>
            <w:vAlign w:val="center"/>
          </w:tcPr>
          <w:p w14:paraId="30F474C2">
            <w:pPr>
              <w:jc w:val="center"/>
              <w:rPr>
                <w:rFonts w:ascii="宋体"/>
                <w:color w:val="000000" w:themeColor="text1"/>
                <w:sz w:val="20"/>
                <w:szCs w:val="20"/>
                <w14:textFill>
                  <w14:solidFill>
                    <w14:schemeClr w14:val="tx1"/>
                  </w14:solidFill>
                </w14:textFill>
              </w:rPr>
            </w:pPr>
          </w:p>
        </w:tc>
      </w:tr>
      <w:tr w14:paraId="2ECB9464">
        <w:tblPrEx>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vAlign w:val="center"/>
          </w:tcPr>
          <w:p w14:paraId="7FF9C24B">
            <w:pPr>
              <w:widowControl/>
              <w:jc w:val="center"/>
              <w:textAlignment w:val="center"/>
              <w:rPr>
                <w:rFonts w:ascii="宋体"/>
                <w:color w:val="000000" w:themeColor="text1"/>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合计</w:t>
            </w:r>
          </w:p>
        </w:tc>
        <w:tc>
          <w:tcPr>
            <w:tcW w:w="3659" w:type="dxa"/>
            <w:tcBorders>
              <w:top w:val="single" w:color="000000" w:sz="4" w:space="0"/>
              <w:left w:val="single" w:color="000000" w:sz="4" w:space="0"/>
              <w:bottom w:val="single" w:color="000000" w:sz="4" w:space="0"/>
              <w:right w:val="single" w:color="000000" w:sz="4" w:space="0"/>
            </w:tcBorders>
            <w:vAlign w:val="center"/>
          </w:tcPr>
          <w:p w14:paraId="018FCCC1">
            <w:pPr>
              <w:rPr>
                <w:rFonts w:ascii="宋体"/>
                <w:color w:val="000000" w:themeColor="text1"/>
                <w:sz w:val="20"/>
                <w:szCs w:val="20"/>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7BE633">
            <w:pPr>
              <w:widowControl/>
              <w:jc w:val="center"/>
              <w:textAlignment w:val="center"/>
              <w:rPr>
                <w:rFonts w:ascii="宋体"/>
                <w:color w:val="000000" w:themeColor="text1"/>
                <w:sz w:val="20"/>
                <w:szCs w:val="20"/>
                <w14:textFill>
                  <w14:solidFill>
                    <w14:schemeClr w14:val="tx1"/>
                  </w14:solidFill>
                </w14:textFill>
              </w:rPr>
            </w:pPr>
            <w:r>
              <w:rPr>
                <w:rFonts w:ascii="宋体" w:hAnsi="宋体" w:cs="宋体"/>
                <w:color w:val="000000" w:themeColor="text1"/>
                <w:kern w:val="0"/>
                <w:sz w:val="20"/>
                <w:szCs w:val="20"/>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054F90">
            <w:pPr>
              <w:jc w:val="center"/>
              <w:rPr>
                <w:rFonts w:ascii="宋体"/>
                <w:color w:val="000000" w:themeColor="text1"/>
                <w:sz w:val="20"/>
                <w:szCs w:val="20"/>
                <w14:textFill>
                  <w14:solidFill>
                    <w14:schemeClr w14:val="tx1"/>
                  </w14:solidFill>
                </w14:textFill>
              </w:rPr>
            </w:pPr>
          </w:p>
        </w:tc>
        <w:tc>
          <w:tcPr>
            <w:tcW w:w="3930" w:type="dxa"/>
            <w:tcBorders>
              <w:top w:val="single" w:color="000000" w:sz="4" w:space="0"/>
              <w:left w:val="single" w:color="000000" w:sz="4" w:space="0"/>
              <w:bottom w:val="single" w:color="000000" w:sz="4" w:space="0"/>
              <w:right w:val="single" w:color="000000" w:sz="4" w:space="0"/>
            </w:tcBorders>
            <w:vAlign w:val="center"/>
          </w:tcPr>
          <w:p w14:paraId="3A0B7FE6">
            <w:pPr>
              <w:rPr>
                <w:rFonts w:ascii="宋体"/>
                <w:color w:val="000000" w:themeColor="text1"/>
                <w:sz w:val="20"/>
                <w:szCs w:val="20"/>
                <w14:textFill>
                  <w14:solidFill>
                    <w14:schemeClr w14:val="tx1"/>
                  </w14:solidFill>
                </w14:textFill>
              </w:rPr>
            </w:pPr>
          </w:p>
        </w:tc>
      </w:tr>
      <w:tr w14:paraId="259D4C88">
        <w:tblPrEx>
          <w:tblCellMar>
            <w:top w:w="0" w:type="dxa"/>
            <w:left w:w="108" w:type="dxa"/>
            <w:bottom w:w="0" w:type="dxa"/>
            <w:right w:w="108" w:type="dxa"/>
          </w:tblCellMar>
        </w:tblPrEx>
        <w:trPr>
          <w:trHeight w:val="440" w:hRule="atLeast"/>
          <w:jc w:val="center"/>
        </w:trPr>
        <w:tc>
          <w:tcPr>
            <w:tcW w:w="0" w:type="auto"/>
            <w:gridSpan w:val="2"/>
            <w:tcBorders>
              <w:top w:val="single" w:color="000000" w:sz="4" w:space="0"/>
              <w:left w:val="nil"/>
              <w:bottom w:val="nil"/>
              <w:right w:val="nil"/>
            </w:tcBorders>
            <w:noWrap/>
            <w:vAlign w:val="bottom"/>
          </w:tcPr>
          <w:p w14:paraId="79B65F8D">
            <w:pPr>
              <w:widowControl/>
              <w:jc w:val="left"/>
              <w:textAlignment w:val="bottom"/>
              <w:rPr>
                <w:rFonts w:ascii="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考核人签字：</w:t>
            </w:r>
          </w:p>
        </w:tc>
        <w:tc>
          <w:tcPr>
            <w:tcW w:w="0" w:type="auto"/>
            <w:tcBorders>
              <w:top w:val="nil"/>
              <w:left w:val="nil"/>
              <w:bottom w:val="nil"/>
              <w:right w:val="nil"/>
            </w:tcBorders>
            <w:noWrap/>
            <w:vAlign w:val="bottom"/>
          </w:tcPr>
          <w:p w14:paraId="1EB0BB17">
            <w:pPr>
              <w:rPr>
                <w:rFonts w:ascii="宋体"/>
                <w:color w:val="000000" w:themeColor="text1"/>
                <w:sz w:val="24"/>
                <w:szCs w:val="24"/>
                <w14:textFill>
                  <w14:solidFill>
                    <w14:schemeClr w14:val="tx1"/>
                  </w14:solidFill>
                </w14:textFill>
              </w:rPr>
            </w:pPr>
          </w:p>
        </w:tc>
        <w:tc>
          <w:tcPr>
            <w:tcW w:w="0" w:type="auto"/>
            <w:tcBorders>
              <w:top w:val="nil"/>
              <w:left w:val="nil"/>
              <w:bottom w:val="nil"/>
              <w:right w:val="nil"/>
            </w:tcBorders>
            <w:noWrap/>
            <w:vAlign w:val="bottom"/>
          </w:tcPr>
          <w:p w14:paraId="78800700">
            <w:pPr>
              <w:rPr>
                <w:rFonts w:ascii="宋体"/>
                <w:color w:val="000000" w:themeColor="text1"/>
                <w:sz w:val="24"/>
                <w:szCs w:val="24"/>
                <w14:textFill>
                  <w14:solidFill>
                    <w14:schemeClr w14:val="tx1"/>
                  </w14:solidFill>
                </w14:textFill>
              </w:rPr>
            </w:pPr>
          </w:p>
        </w:tc>
        <w:tc>
          <w:tcPr>
            <w:tcW w:w="0" w:type="auto"/>
            <w:tcBorders>
              <w:top w:val="nil"/>
              <w:left w:val="nil"/>
              <w:bottom w:val="nil"/>
              <w:right w:val="nil"/>
            </w:tcBorders>
            <w:noWrap/>
            <w:vAlign w:val="bottom"/>
          </w:tcPr>
          <w:p w14:paraId="38FA63B8">
            <w:pPr>
              <w:widowControl/>
              <w:jc w:val="left"/>
              <w:textAlignment w:val="bottom"/>
              <w:rPr>
                <w:rFonts w:ascii="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被考核人签字：</w:t>
            </w:r>
          </w:p>
        </w:tc>
      </w:tr>
    </w:tbl>
    <w:p w14:paraId="437DB5A0">
      <w:pPr>
        <w:pStyle w:val="273"/>
        <w:rPr>
          <w:rFonts w:hint="eastAsia"/>
          <w:i w:val="0"/>
          <w:iCs w:val="0"/>
          <w:color w:val="000000" w:themeColor="text1"/>
          <w:u w:val="none"/>
          <w14:textFill>
            <w14:solidFill>
              <w14:schemeClr w14:val="tx1"/>
            </w14:solidFill>
          </w14:textFill>
        </w:rPr>
      </w:pPr>
    </w:p>
    <w:p w14:paraId="715AE53A">
      <w:pPr>
        <w:keepNext w:val="0"/>
        <w:keepLines w:val="0"/>
        <w:pageBreakBefore/>
        <w:widowControl w:val="0"/>
        <w:numPr>
          <w:ilvl w:val="0"/>
          <w:numId w:val="2"/>
        </w:numPr>
        <w:spacing w:before="0" w:after="20" w:line="480" w:lineRule="exact"/>
        <w:ind w:left="0" w:firstLine="0"/>
        <w:jc w:val="center"/>
        <w:outlineLvl w:val="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评标方法与评标标准</w:t>
      </w:r>
      <w:bookmarkEnd w:id="177"/>
      <w:bookmarkEnd w:id="178"/>
      <w:bookmarkEnd w:id="179"/>
      <w:bookmarkEnd w:id="180"/>
      <w:bookmarkEnd w:id="181"/>
      <w:bookmarkEnd w:id="182"/>
    </w:p>
    <w:p w14:paraId="3A6905A9">
      <w:pPr>
        <w:keepNext w:val="0"/>
        <w:keepLines w:val="0"/>
        <w:pageBreakBefore w:val="0"/>
        <w:widowControl/>
        <w:numPr>
          <w:ilvl w:val="0"/>
          <w:numId w:val="13"/>
        </w:numPr>
        <w:spacing w:line="440" w:lineRule="exact"/>
        <w:ind w:left="0" w:firstLine="482"/>
        <w:jc w:val="left"/>
        <w:outlineLvl w:val="1"/>
        <w:rPr>
          <w:rFonts w:hint="eastAsia" w:ascii="宋体" w:hAnsi="宋体" w:eastAsia="宋体" w:cs="宋体"/>
          <w:b/>
          <w:bCs/>
          <w:color w:val="000000" w:themeColor="text1"/>
          <w:sz w:val="24"/>
          <w:szCs w:val="24"/>
          <w:lang w:bidi="ar"/>
          <w14:textFill>
            <w14:solidFill>
              <w14:schemeClr w14:val="tx1"/>
            </w14:solidFill>
          </w14:textFill>
        </w:rPr>
      </w:pPr>
      <w:bookmarkStart w:id="184" w:name="_Toc13020"/>
      <w:bookmarkStart w:id="185" w:name="_Toc27727"/>
      <w:bookmarkStart w:id="186" w:name="_Toc2578"/>
      <w:r>
        <w:rPr>
          <w:rFonts w:hint="eastAsia" w:ascii="宋体" w:hAnsi="宋体" w:eastAsia="宋体" w:cs="宋体"/>
          <w:b/>
          <w:bCs/>
          <w:color w:val="000000" w:themeColor="text1"/>
          <w:sz w:val="24"/>
          <w:szCs w:val="24"/>
          <w:lang w:bidi="ar"/>
          <w14:textFill>
            <w14:solidFill>
              <w14:schemeClr w14:val="tx1"/>
            </w14:solidFill>
          </w14:textFill>
        </w:rPr>
        <w:t>评标方法与定标原则</w:t>
      </w:r>
      <w:bookmarkEnd w:id="184"/>
      <w:bookmarkEnd w:id="185"/>
      <w:bookmarkEnd w:id="186"/>
      <w:r>
        <w:rPr>
          <w:rFonts w:hint="eastAsia" w:ascii="宋体" w:hAnsi="宋体" w:eastAsia="宋体" w:cs="宋体"/>
          <w:b/>
          <w:bCs/>
          <w:color w:val="000000" w:themeColor="text1"/>
          <w:sz w:val="24"/>
          <w:szCs w:val="24"/>
          <w:lang w:bidi="ar"/>
          <w14:textFill>
            <w14:solidFill>
              <w14:schemeClr w14:val="tx1"/>
            </w14:solidFill>
          </w14:textFill>
        </w:rPr>
        <w:t xml:space="preserve"> </w:t>
      </w:r>
    </w:p>
    <w:p w14:paraId="7129D561">
      <w:pPr>
        <w:keepNext w:val="0"/>
        <w:keepLines w:val="0"/>
        <w:pageBreakBefore w:val="0"/>
        <w:widowControl/>
        <w:numPr>
          <w:ilvl w:val="0"/>
          <w:numId w:val="14"/>
        </w:numPr>
        <w:spacing w:line="440" w:lineRule="exact"/>
        <w:ind w:firstLine="480"/>
        <w:jc w:val="left"/>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5786327">
      <w:pPr>
        <w:keepNext w:val="0"/>
        <w:keepLines w:val="0"/>
        <w:pageBreakBefore w:val="0"/>
        <w:widowControl/>
        <w:numPr>
          <w:ilvl w:val="0"/>
          <w:numId w:val="15"/>
        </w:numPr>
        <w:spacing w:line="440" w:lineRule="exact"/>
        <w:ind w:firstLine="560"/>
        <w:jc w:val="left"/>
        <w:outlineLvl w:val="1"/>
        <w:rPr>
          <w:rFonts w:hint="eastAsia" w:ascii="宋体" w:hAnsi="宋体" w:eastAsia="宋体" w:cs="宋体"/>
          <w:b/>
          <w:bCs/>
          <w:color w:val="000000" w:themeColor="text1"/>
          <w:sz w:val="24"/>
          <w:szCs w:val="24"/>
          <w:lang w:bidi="ar"/>
          <w14:textFill>
            <w14:solidFill>
              <w14:schemeClr w14:val="tx1"/>
            </w14:solidFill>
          </w14:textFill>
        </w:rPr>
      </w:pPr>
      <w:bookmarkStart w:id="187" w:name="_Toc7152"/>
      <w:bookmarkStart w:id="188" w:name="_Toc28093"/>
      <w:bookmarkStart w:id="189" w:name="_Toc31274"/>
      <w:r>
        <w:rPr>
          <w:rFonts w:hint="eastAsia" w:ascii="宋体" w:hAnsi="宋体" w:eastAsia="宋体" w:cs="宋体"/>
          <w:b/>
          <w:bCs/>
          <w:color w:val="000000" w:themeColor="text1"/>
          <w:sz w:val="24"/>
          <w:szCs w:val="24"/>
          <w:lang w:bidi="ar"/>
          <w14:textFill>
            <w14:solidFill>
              <w14:schemeClr w14:val="tx1"/>
            </w14:solidFill>
          </w14:textFill>
        </w:rPr>
        <w:t>评标标准</w:t>
      </w:r>
      <w:bookmarkEnd w:id="187"/>
      <w:bookmarkEnd w:id="188"/>
      <w:bookmarkEnd w:id="189"/>
      <w:r>
        <w:rPr>
          <w:rFonts w:hint="eastAsia" w:ascii="宋体" w:hAnsi="宋体" w:eastAsia="宋体" w:cs="宋体"/>
          <w:b/>
          <w:bCs/>
          <w:color w:val="000000" w:themeColor="text1"/>
          <w:sz w:val="24"/>
          <w:szCs w:val="24"/>
          <w:lang w:bidi="ar"/>
          <w14:textFill>
            <w14:solidFill>
              <w14:schemeClr w14:val="tx1"/>
            </w14:solidFill>
          </w14:textFill>
        </w:rPr>
        <w:t xml:space="preserve"> </w:t>
      </w:r>
    </w:p>
    <w:p w14:paraId="4750E59B">
      <w:pPr>
        <w:keepNext w:val="0"/>
        <w:keepLines w:val="0"/>
        <w:pageBreakBefore w:val="0"/>
        <w:widowControl w:val="0"/>
        <w:numPr>
          <w:ilvl w:val="0"/>
          <w:numId w:val="0"/>
        </w:numPr>
        <w:spacing w:line="440" w:lineRule="exact"/>
        <w:ind w:left="0" w:firstLine="482"/>
        <w:outlineLvl w:val="9"/>
        <w:rPr>
          <w:rFonts w:hint="eastAsia" w:ascii="宋体" w:hAnsi="宋体" w:eastAsia="宋体" w:cs="宋体"/>
          <w:b/>
          <w:bCs/>
          <w:color w:val="000000" w:themeColor="text1"/>
          <w:sz w:val="24"/>
          <w:szCs w:val="24"/>
          <w14:textFill>
            <w14:solidFill>
              <w14:schemeClr w14:val="tx1"/>
            </w14:solidFill>
          </w14:textFill>
        </w:rPr>
      </w:pPr>
      <w:bookmarkStart w:id="190" w:name="_Toc2526"/>
      <w:r>
        <w:rPr>
          <w:rFonts w:hint="eastAsia" w:ascii="宋体" w:hAnsi="宋体" w:eastAsia="宋体" w:cs="宋体"/>
          <w:b/>
          <w:bCs/>
          <w:color w:val="000000" w:themeColor="text1"/>
          <w:sz w:val="24"/>
          <w:szCs w:val="24"/>
          <w:lang w:val="en-US" w:eastAsia="zh-CN" w:bidi="ar-SA"/>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价格分</w:t>
      </w:r>
      <w:r>
        <w:rPr>
          <w:rFonts w:hint="eastAsia" w:ascii="宋体" w:hAnsi="宋体" w:cs="宋体"/>
          <w:b/>
          <w:bCs/>
          <w:color w:val="000000" w:themeColor="text1"/>
          <w:sz w:val="24"/>
          <w:szCs w:val="24"/>
          <w:lang w:val="en-US" w:eastAsia="zh-CN"/>
          <w14:textFill>
            <w14:solidFill>
              <w14:schemeClr w14:val="tx1"/>
            </w14:solidFill>
          </w14:textFill>
        </w:rPr>
        <w:t>20</w:t>
      </w:r>
      <w:r>
        <w:rPr>
          <w:rFonts w:hint="eastAsia" w:ascii="宋体" w:hAnsi="宋体" w:eastAsia="宋体" w:cs="宋体"/>
          <w:b/>
          <w:bCs/>
          <w:color w:val="000000" w:themeColor="text1"/>
          <w:sz w:val="24"/>
          <w:szCs w:val="24"/>
          <w14:textFill>
            <w14:solidFill>
              <w14:schemeClr w14:val="tx1"/>
            </w14:solidFill>
          </w14:textFill>
        </w:rPr>
        <w:t>分</w:t>
      </w:r>
      <w:bookmarkEnd w:id="190"/>
    </w:p>
    <w:p w14:paraId="34898428">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采用低价优先法计算，即满足招标文件要求且投标价格最低的投标价为评标基准价，其价格分为满分</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分。其它投标人的价格分统一按照下列公式计算：</w:t>
      </w:r>
    </w:p>
    <w:p w14:paraId="1A444E5F">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投标报价得分=（评标基准价/投标报价）</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%*100（保留二位小数）。</w:t>
      </w:r>
    </w:p>
    <w:bookmarkEnd w:id="154"/>
    <w:bookmarkEnd w:id="155"/>
    <w:bookmarkEnd w:id="162"/>
    <w:bookmarkEnd w:id="163"/>
    <w:bookmarkEnd w:id="164"/>
    <w:bookmarkEnd w:id="183"/>
    <w:p w14:paraId="11C218BE">
      <w:pPr>
        <w:pStyle w:val="283"/>
        <w:spacing w:line="440" w:lineRule="exact"/>
        <w:ind w:firstLine="500"/>
        <w:rPr>
          <w:b/>
          <w:bCs/>
          <w:color w:val="000000" w:themeColor="text1"/>
          <w:spacing w:val="7"/>
          <w:highlight w:val="none"/>
          <w14:textFill>
            <w14:solidFill>
              <w14:schemeClr w14:val="tx1"/>
            </w14:solidFill>
          </w14:textFill>
        </w:rPr>
      </w:pPr>
      <w:r>
        <w:rPr>
          <w:b/>
          <w:bCs/>
          <w:color w:val="000000" w:themeColor="text1"/>
          <w:spacing w:val="7"/>
          <w:highlight w:val="none"/>
          <w14:textFill>
            <w14:solidFill>
              <w14:schemeClr w14:val="tx1"/>
            </w14:solidFill>
          </w14:textFill>
        </w:rPr>
        <w:t xml:space="preserve">2 </w:t>
      </w:r>
      <w:r>
        <w:rPr>
          <w:rFonts w:hint="eastAsia" w:cs="宋体"/>
          <w:b/>
          <w:bCs/>
          <w:color w:val="000000" w:themeColor="text1"/>
          <w:spacing w:val="7"/>
          <w:highlight w:val="none"/>
          <w14:textFill>
            <w14:solidFill>
              <w14:schemeClr w14:val="tx1"/>
            </w14:solidFill>
          </w14:textFill>
        </w:rPr>
        <w:t>养护方案分</w:t>
      </w:r>
      <w:r>
        <w:rPr>
          <w:b/>
          <w:bCs/>
          <w:color w:val="000000" w:themeColor="text1"/>
          <w:spacing w:val="7"/>
          <w:highlight w:val="none"/>
          <w14:textFill>
            <w14:solidFill>
              <w14:schemeClr w14:val="tx1"/>
            </w14:solidFill>
          </w14:textFill>
        </w:rPr>
        <w:t>5</w:t>
      </w:r>
      <w:r>
        <w:rPr>
          <w:rFonts w:hint="eastAsia"/>
          <w:b/>
          <w:bCs/>
          <w:color w:val="000000" w:themeColor="text1"/>
          <w:spacing w:val="7"/>
          <w:highlight w:val="none"/>
          <w:lang w:val="en-US" w:eastAsia="zh-CN"/>
          <w14:textFill>
            <w14:solidFill>
              <w14:schemeClr w14:val="tx1"/>
            </w14:solidFill>
          </w14:textFill>
        </w:rPr>
        <w:t>0</w:t>
      </w:r>
      <w:r>
        <w:rPr>
          <w:b/>
          <w:bCs/>
          <w:color w:val="000000" w:themeColor="text1"/>
          <w:spacing w:val="7"/>
          <w:highlight w:val="none"/>
          <w14:textFill>
            <w14:solidFill>
              <w14:schemeClr w14:val="tx1"/>
            </w14:solidFill>
          </w14:textFill>
        </w:rPr>
        <w:t>.0</w:t>
      </w:r>
      <w:r>
        <w:rPr>
          <w:rFonts w:hint="eastAsia" w:cs="宋体"/>
          <w:b/>
          <w:bCs/>
          <w:color w:val="000000" w:themeColor="text1"/>
          <w:spacing w:val="7"/>
          <w:highlight w:val="none"/>
          <w14:textFill>
            <w14:solidFill>
              <w14:schemeClr w14:val="tx1"/>
            </w14:solidFill>
          </w14:textFill>
        </w:rPr>
        <w:t>分</w:t>
      </w:r>
    </w:p>
    <w:p w14:paraId="0849E598">
      <w:pPr>
        <w:pStyle w:val="283"/>
        <w:spacing w:line="440" w:lineRule="exact"/>
        <w:ind w:firstLine="5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2.1.</w:t>
      </w:r>
      <w:r>
        <w:rPr>
          <w:rFonts w:hint="eastAsia" w:ascii="宋体" w:hAnsi="宋体" w:cs="宋体"/>
          <w:color w:val="000000" w:themeColor="text1"/>
          <w:spacing w:val="7"/>
          <w:highlight w:val="none"/>
          <w14:textFill>
            <w14:solidFill>
              <w14:schemeClr w14:val="tx1"/>
            </w14:solidFill>
          </w14:textFill>
        </w:rPr>
        <w:t>企业养护管理制度</w:t>
      </w:r>
      <w:r>
        <w:rPr>
          <w:rFonts w:ascii="宋体" w:hAnsi="宋体" w:cs="宋体"/>
          <w:color w:val="000000" w:themeColor="text1"/>
          <w:spacing w:val="7"/>
          <w:highlight w:val="none"/>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w:t>
      </w:r>
    </w:p>
    <w:p w14:paraId="746B7E87">
      <w:pPr>
        <w:pStyle w:val="283"/>
        <w:spacing w:line="440" w:lineRule="exact"/>
        <w:ind w:firstLine="500"/>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根据投标人提供的企业管理制度和标准，管理制度和标准健全完整、切实有效且完全满足本项目服务需求得</w:t>
      </w:r>
      <w:r>
        <w:rPr>
          <w:rFonts w:ascii="宋体" w:hAnsi="宋体" w:cs="宋体"/>
          <w:color w:val="000000" w:themeColor="text1"/>
          <w:spacing w:val="7"/>
          <w:highlight w:val="none"/>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分；管理制度和标准较健全完整，较切实</w:t>
      </w:r>
      <w:r>
        <w:rPr>
          <w:rFonts w:ascii="宋体" w:hAnsi="宋体" w:cs="宋体"/>
          <w:color w:val="000000" w:themeColor="text1"/>
          <w:spacing w:val="7"/>
          <w:highlight w:val="none"/>
          <w14:textFill>
            <w14:solidFill>
              <w14:schemeClr w14:val="tx1"/>
            </w14:solidFill>
          </w14:textFill>
        </w:rPr>
        <w:t xml:space="preserve"> </w:t>
      </w:r>
      <w:r>
        <w:rPr>
          <w:rFonts w:hint="eastAsia" w:ascii="宋体" w:hAnsi="宋体" w:cs="宋体"/>
          <w:color w:val="000000" w:themeColor="text1"/>
          <w:spacing w:val="7"/>
          <w:highlight w:val="none"/>
          <w14:textFill>
            <w14:solidFill>
              <w14:schemeClr w14:val="tx1"/>
            </w14:solidFill>
          </w14:textFill>
        </w:rPr>
        <w:t>有效基本满足本项目服务需求得</w:t>
      </w:r>
      <w:r>
        <w:rPr>
          <w:rFonts w:hint="eastAsia" w:ascii="宋体" w:hAnsi="宋体" w:eastAsia="宋体" w:cs="宋体"/>
          <w:color w:val="000000" w:themeColor="text1"/>
          <w:spacing w:val="7"/>
          <w:highlight w:val="none"/>
          <w:lang w:val="en-US" w:eastAsia="zh-CN"/>
          <w14:textFill>
            <w14:solidFill>
              <w14:schemeClr w14:val="tx1"/>
            </w14:solidFill>
          </w14:textFill>
        </w:rPr>
        <w:t>4</w:t>
      </w:r>
      <w:r>
        <w:rPr>
          <w:rFonts w:hint="eastAsia" w:ascii="宋体" w:hAnsi="宋体" w:cs="宋体"/>
          <w:color w:val="000000" w:themeColor="text1"/>
          <w:spacing w:val="7"/>
          <w:highlight w:val="none"/>
          <w14:textFill>
            <w14:solidFill>
              <w14:schemeClr w14:val="tx1"/>
            </w14:solidFill>
          </w14:textFill>
        </w:rPr>
        <w:t>分；管理制度不完整、混乱或不能满足本项目服务需求得</w:t>
      </w:r>
      <w:r>
        <w:rPr>
          <w:rFonts w:hint="eastAsia" w:ascii="宋体" w:hAnsi="宋体" w:eastAsia="宋体" w:cs="宋体"/>
          <w:color w:val="000000" w:themeColor="text1"/>
          <w:spacing w:val="7"/>
          <w:highlight w:val="none"/>
          <w:lang w:val="en-US" w:eastAsia="zh-CN"/>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分；不提供不得分。</w:t>
      </w:r>
    </w:p>
    <w:p w14:paraId="7A455EF0">
      <w:pPr>
        <w:pStyle w:val="283"/>
        <w:spacing w:line="440" w:lineRule="exact"/>
        <w:ind w:firstLine="5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2.2.</w:t>
      </w:r>
      <w:r>
        <w:rPr>
          <w:rFonts w:hint="eastAsia" w:ascii="宋体" w:hAnsi="宋体" w:cs="宋体"/>
          <w:color w:val="000000" w:themeColor="text1"/>
          <w:spacing w:val="7"/>
          <w:highlight w:val="none"/>
          <w14:textFill>
            <w14:solidFill>
              <w14:schemeClr w14:val="tx1"/>
            </w14:solidFill>
          </w14:textFill>
        </w:rPr>
        <w:t>全年绿地养护管理计划</w:t>
      </w:r>
      <w:r>
        <w:rPr>
          <w:rFonts w:hint="eastAsia" w:ascii="宋体" w:hAnsi="宋体" w:eastAsia="宋体" w:cs="宋体"/>
          <w:color w:val="000000" w:themeColor="text1"/>
          <w:spacing w:val="7"/>
          <w:highlight w:val="none"/>
          <w:lang w:val="en-US" w:eastAsia="zh-CN"/>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w:t>
      </w:r>
    </w:p>
    <w:p w14:paraId="23AC9705">
      <w:pPr>
        <w:pStyle w:val="283"/>
        <w:widowControl w:val="0"/>
        <w:spacing w:line="440" w:lineRule="exact"/>
        <w:ind w:firstLine="499"/>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根据投标人提供的全年绿地养护管理计划是否按不同季节、不同的地理位置、不同的地质条件制订相应计划进行评分。养护计划最完整全面、科学合理、可操作性强、符合本项目服务需求的得</w:t>
      </w:r>
      <w:r>
        <w:rPr>
          <w:rFonts w:hint="eastAsia" w:ascii="宋体" w:hAnsi="宋体" w:eastAsia="宋体" w:cs="宋体"/>
          <w:color w:val="000000" w:themeColor="text1"/>
          <w:spacing w:val="7"/>
          <w:highlight w:val="none"/>
          <w:lang w:val="en-US" w:eastAsia="zh-CN"/>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分；养护计划较完整、较合理、可操作性较强、较符合本项目服务需求的得</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分；养护计划方案简单、不详细、合理性一般、操作性一般的得</w:t>
      </w:r>
      <w:r>
        <w:rPr>
          <w:rFonts w:hint="eastAsia" w:ascii="宋体" w:hAnsi="宋体" w:eastAsia="宋体" w:cs="宋体"/>
          <w:color w:val="000000" w:themeColor="text1"/>
          <w:spacing w:val="7"/>
          <w:highlight w:val="none"/>
          <w:lang w:val="en-US" w:eastAsia="zh-CN"/>
          <w14:textFill>
            <w14:solidFill>
              <w14:schemeClr w14:val="tx1"/>
            </w14:solidFill>
          </w14:textFill>
        </w:rPr>
        <w:t>4</w:t>
      </w:r>
      <w:r>
        <w:rPr>
          <w:rFonts w:hint="eastAsia" w:ascii="宋体" w:hAnsi="宋体" w:cs="宋体"/>
          <w:color w:val="000000" w:themeColor="text1"/>
          <w:spacing w:val="7"/>
          <w:highlight w:val="none"/>
          <w14:textFill>
            <w14:solidFill>
              <w14:schemeClr w14:val="tx1"/>
            </w14:solidFill>
          </w14:textFill>
        </w:rPr>
        <w:t>分；养护计划方案</w:t>
      </w:r>
      <w:r>
        <w:rPr>
          <w:rFonts w:hint="eastAsia" w:ascii="宋体" w:hAnsi="宋体" w:eastAsia="宋体" w:cs="宋体"/>
          <w:color w:val="000000" w:themeColor="text1"/>
          <w:spacing w:val="7"/>
          <w:highlight w:val="none"/>
          <w:lang w:val="en-US" w:eastAsia="zh-CN"/>
          <w14:textFill>
            <w14:solidFill>
              <w14:schemeClr w14:val="tx1"/>
            </w14:solidFill>
          </w14:textFill>
        </w:rPr>
        <w:t>非常</w:t>
      </w:r>
      <w:r>
        <w:rPr>
          <w:rFonts w:hint="eastAsia" w:ascii="宋体" w:hAnsi="宋体" w:cs="宋体"/>
          <w:color w:val="000000" w:themeColor="text1"/>
          <w:spacing w:val="7"/>
          <w:highlight w:val="none"/>
          <w14:textFill>
            <w14:solidFill>
              <w14:schemeClr w14:val="tx1"/>
            </w14:solidFill>
          </w14:textFill>
        </w:rPr>
        <w:t>简单、不详细、合理性</w:t>
      </w:r>
      <w:r>
        <w:rPr>
          <w:rFonts w:hint="eastAsia" w:ascii="宋体" w:hAnsi="宋体" w:eastAsia="宋体" w:cs="宋体"/>
          <w:color w:val="000000" w:themeColor="text1"/>
          <w:spacing w:val="7"/>
          <w:highlight w:val="none"/>
          <w:lang w:val="en-US" w:eastAsia="zh-CN"/>
          <w14:textFill>
            <w14:solidFill>
              <w14:schemeClr w14:val="tx1"/>
            </w14:solidFill>
          </w14:textFill>
        </w:rPr>
        <w:t>差</w:t>
      </w:r>
      <w:r>
        <w:rPr>
          <w:rFonts w:hint="eastAsia" w:ascii="宋体" w:hAnsi="宋体" w:cs="宋体"/>
          <w:color w:val="000000" w:themeColor="text1"/>
          <w:spacing w:val="7"/>
          <w:highlight w:val="none"/>
          <w14:textFill>
            <w14:solidFill>
              <w14:schemeClr w14:val="tx1"/>
            </w14:solidFill>
          </w14:textFill>
        </w:rPr>
        <w:t>、操作性</w:t>
      </w:r>
      <w:r>
        <w:rPr>
          <w:rFonts w:hint="eastAsia" w:ascii="宋体" w:hAnsi="宋体" w:eastAsia="宋体" w:cs="宋体"/>
          <w:color w:val="000000" w:themeColor="text1"/>
          <w:spacing w:val="7"/>
          <w:highlight w:val="none"/>
          <w:lang w:val="en-US" w:eastAsia="zh-CN"/>
          <w14:textFill>
            <w14:solidFill>
              <w14:schemeClr w14:val="tx1"/>
            </w14:solidFill>
          </w14:textFill>
        </w:rPr>
        <w:t>差</w:t>
      </w:r>
      <w:r>
        <w:rPr>
          <w:rFonts w:hint="eastAsia" w:ascii="宋体" w:hAnsi="宋体" w:cs="宋体"/>
          <w:color w:val="000000" w:themeColor="text1"/>
          <w:spacing w:val="7"/>
          <w:highlight w:val="none"/>
          <w14:textFill>
            <w14:solidFill>
              <w14:schemeClr w14:val="tx1"/>
            </w14:solidFill>
          </w14:textFill>
        </w:rPr>
        <w:t>的得</w:t>
      </w:r>
      <w:r>
        <w:rPr>
          <w:rFonts w:hint="eastAsia" w:ascii="宋体" w:hAnsi="宋体" w:eastAsia="宋体" w:cs="宋体"/>
          <w:color w:val="000000" w:themeColor="text1"/>
          <w:spacing w:val="7"/>
          <w:highlight w:val="none"/>
          <w:lang w:val="en-US" w:eastAsia="zh-CN"/>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分；不提供不得分。</w:t>
      </w:r>
    </w:p>
    <w:p w14:paraId="4F4BABAE">
      <w:pPr>
        <w:pStyle w:val="283"/>
        <w:widowControl w:val="0"/>
        <w:spacing w:line="440" w:lineRule="exact"/>
        <w:ind w:firstLine="499"/>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2.3.</w:t>
      </w:r>
      <w:r>
        <w:rPr>
          <w:rFonts w:hint="eastAsia" w:ascii="宋体" w:hAnsi="宋体" w:cs="宋体"/>
          <w:color w:val="000000" w:themeColor="text1"/>
          <w:spacing w:val="7"/>
          <w:highlight w:val="none"/>
          <w14:textFill>
            <w14:solidFill>
              <w14:schemeClr w14:val="tx1"/>
            </w14:solidFill>
          </w14:textFill>
        </w:rPr>
        <w:t>绿地养护方案</w:t>
      </w:r>
      <w:r>
        <w:rPr>
          <w:rFonts w:ascii="宋体" w:hAnsi="宋体" w:cs="宋体"/>
          <w:color w:val="000000" w:themeColor="text1"/>
          <w:spacing w:val="7"/>
          <w:highlight w:val="none"/>
          <w14:textFill>
            <w14:solidFill>
              <w14:schemeClr w14:val="tx1"/>
            </w14:solidFill>
          </w14:textFill>
        </w:rPr>
        <w:t>10</w:t>
      </w:r>
      <w:r>
        <w:rPr>
          <w:rFonts w:hint="eastAsia" w:ascii="宋体" w:hAnsi="宋体" w:cs="宋体"/>
          <w:color w:val="000000" w:themeColor="text1"/>
          <w:spacing w:val="7"/>
          <w:highlight w:val="none"/>
          <w14:textFill>
            <w14:solidFill>
              <w14:schemeClr w14:val="tx1"/>
            </w14:solidFill>
          </w14:textFill>
        </w:rPr>
        <w:t>分</w:t>
      </w:r>
    </w:p>
    <w:p w14:paraId="53EF6A09">
      <w:pPr>
        <w:pStyle w:val="283"/>
        <w:spacing w:line="440" w:lineRule="exact"/>
        <w:ind w:firstLine="500"/>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根据投标人提供的绿地养护方案进行综合评定，投标人应针对不同地段的特点，有针对性的制订养护措施，体现不同的养护重难点。概述详细，切合实际，能真实体现项目工作重点及存在的难点等得</w:t>
      </w:r>
      <w:r>
        <w:rPr>
          <w:rFonts w:ascii="宋体" w:hAnsi="宋体" w:cs="宋体"/>
          <w:color w:val="000000" w:themeColor="text1"/>
          <w:spacing w:val="7"/>
          <w:highlight w:val="none"/>
          <w14:textFill>
            <w14:solidFill>
              <w14:schemeClr w14:val="tx1"/>
            </w14:solidFill>
          </w14:textFill>
        </w:rPr>
        <w:t>10</w:t>
      </w:r>
      <w:r>
        <w:rPr>
          <w:rFonts w:hint="eastAsia" w:ascii="宋体" w:hAnsi="宋体" w:cs="宋体"/>
          <w:color w:val="000000" w:themeColor="text1"/>
          <w:spacing w:val="7"/>
          <w:highlight w:val="none"/>
          <w14:textFill>
            <w14:solidFill>
              <w14:schemeClr w14:val="tx1"/>
            </w14:solidFill>
          </w14:textFill>
        </w:rPr>
        <w:t>分；概述较为详细，考虑到实际，能较好体现项目工作重点及存在的难点等得</w:t>
      </w:r>
      <w:r>
        <w:rPr>
          <w:rFonts w:hint="eastAsia" w:ascii="宋体" w:hAnsi="宋体" w:eastAsia="宋体" w:cs="宋体"/>
          <w:color w:val="000000" w:themeColor="text1"/>
          <w:spacing w:val="7"/>
          <w:highlight w:val="none"/>
          <w:lang w:val="en-US" w:eastAsia="zh-CN"/>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分；方案简单，能基本体现本项目工作重点及存在的难点等的得</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分；方案</w:t>
      </w:r>
      <w:r>
        <w:rPr>
          <w:rFonts w:hint="eastAsia" w:ascii="宋体" w:hAnsi="宋体" w:eastAsia="宋体" w:cs="宋体"/>
          <w:color w:val="000000" w:themeColor="text1"/>
          <w:spacing w:val="7"/>
          <w:highlight w:val="none"/>
          <w:lang w:val="en-US" w:eastAsia="zh-CN"/>
          <w14:textFill>
            <w14:solidFill>
              <w14:schemeClr w14:val="tx1"/>
            </w14:solidFill>
          </w14:textFill>
        </w:rPr>
        <w:t>非常</w:t>
      </w:r>
      <w:r>
        <w:rPr>
          <w:rFonts w:hint="eastAsia" w:ascii="宋体" w:hAnsi="宋体" w:cs="宋体"/>
          <w:color w:val="000000" w:themeColor="text1"/>
          <w:spacing w:val="7"/>
          <w:highlight w:val="none"/>
          <w14:textFill>
            <w14:solidFill>
              <w14:schemeClr w14:val="tx1"/>
            </w14:solidFill>
          </w14:textFill>
        </w:rPr>
        <w:t>简单，</w:t>
      </w:r>
      <w:r>
        <w:rPr>
          <w:rFonts w:hint="eastAsia" w:ascii="宋体" w:hAnsi="宋体" w:eastAsia="宋体" w:cs="宋体"/>
          <w:color w:val="000000" w:themeColor="text1"/>
          <w:spacing w:val="7"/>
          <w:highlight w:val="none"/>
          <w:lang w:val="en-US" w:eastAsia="zh-CN"/>
          <w14:textFill>
            <w14:solidFill>
              <w14:schemeClr w14:val="tx1"/>
            </w14:solidFill>
          </w14:textFill>
        </w:rPr>
        <w:t>不</w:t>
      </w:r>
      <w:r>
        <w:rPr>
          <w:rFonts w:hint="eastAsia" w:ascii="宋体" w:hAnsi="宋体" w:cs="宋体"/>
          <w:color w:val="000000" w:themeColor="text1"/>
          <w:spacing w:val="7"/>
          <w:highlight w:val="none"/>
          <w14:textFill>
            <w14:solidFill>
              <w14:schemeClr w14:val="tx1"/>
            </w14:solidFill>
          </w14:textFill>
        </w:rPr>
        <w:t>能基本体现本项目工作重点及存在的难点等的得</w:t>
      </w:r>
      <w:r>
        <w:rPr>
          <w:rFonts w:hint="eastAsia" w:ascii="宋体" w:hAnsi="宋体" w:eastAsia="宋体" w:cs="宋体"/>
          <w:color w:val="000000" w:themeColor="text1"/>
          <w:spacing w:val="7"/>
          <w:highlight w:val="none"/>
          <w:lang w:val="en-US" w:eastAsia="zh-CN"/>
          <w14:textFill>
            <w14:solidFill>
              <w14:schemeClr w14:val="tx1"/>
            </w14:solidFill>
          </w14:textFill>
        </w:rPr>
        <w:t>4</w:t>
      </w:r>
      <w:r>
        <w:rPr>
          <w:rFonts w:hint="eastAsia" w:ascii="宋体" w:hAnsi="宋体" w:cs="宋体"/>
          <w:color w:val="000000" w:themeColor="text1"/>
          <w:spacing w:val="7"/>
          <w:highlight w:val="none"/>
          <w14:textFill>
            <w14:solidFill>
              <w14:schemeClr w14:val="tx1"/>
            </w14:solidFill>
          </w14:textFill>
        </w:rPr>
        <w:t>分</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不提供不得分。</w:t>
      </w:r>
    </w:p>
    <w:p w14:paraId="10424EEA">
      <w:pPr>
        <w:pStyle w:val="283"/>
        <w:spacing w:line="440" w:lineRule="exact"/>
        <w:ind w:firstLine="5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2.4.</w:t>
      </w:r>
      <w:r>
        <w:rPr>
          <w:rFonts w:hint="eastAsia" w:ascii="宋体" w:hAnsi="宋体" w:cs="宋体"/>
          <w:color w:val="000000" w:themeColor="text1"/>
          <w:spacing w:val="7"/>
          <w:highlight w:val="none"/>
          <w14:textFill>
            <w14:solidFill>
              <w14:schemeClr w14:val="tx1"/>
            </w14:solidFill>
          </w14:textFill>
        </w:rPr>
        <w:t>人员配置</w:t>
      </w:r>
      <w:r>
        <w:rPr>
          <w:rFonts w:ascii="宋体" w:hAnsi="宋体" w:cs="宋体"/>
          <w:color w:val="000000" w:themeColor="text1"/>
          <w:spacing w:val="7"/>
          <w:highlight w:val="none"/>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w:t>
      </w:r>
    </w:p>
    <w:p w14:paraId="2DC78ABE">
      <w:pPr>
        <w:pStyle w:val="283"/>
        <w:spacing w:line="440" w:lineRule="exact"/>
        <w:ind w:firstLine="508" w:firstLineChars="200"/>
        <w:rPr>
          <w:rFonts w:hint="default" w:ascii="宋体" w:hAnsi="宋体" w:eastAsia="宋体" w:cs="宋体"/>
          <w:b w:val="0"/>
          <w:bCs w:val="0"/>
          <w:color w:val="000000" w:themeColor="text1"/>
          <w:spacing w:val="7"/>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highlight w:val="none"/>
          <w:lang w:val="en-US" w:eastAsia="zh-CN"/>
          <w14:textFill>
            <w14:solidFill>
              <w14:schemeClr w14:val="tx1"/>
            </w14:solidFill>
          </w14:textFill>
        </w:rPr>
        <w:t>2.4.1.项目负责人要求</w:t>
      </w:r>
    </w:p>
    <w:p w14:paraId="01D14084">
      <w:pPr>
        <w:pStyle w:val="283"/>
        <w:spacing w:line="440" w:lineRule="exact"/>
        <w:ind w:firstLine="508" w:firstLineChars="200"/>
        <w:rPr>
          <w:rFonts w:hint="default" w:ascii="宋体" w:hAnsi="宋体" w:eastAsia="宋体" w:cs="宋体"/>
          <w:b w:val="0"/>
          <w:bCs w:val="0"/>
          <w:color w:val="000000" w:themeColor="text1"/>
          <w:spacing w:val="7"/>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7"/>
          <w:highlight w:val="none"/>
          <w:lang w:val="en-US" w:eastAsia="zh-CN"/>
          <w14:textFill>
            <w14:solidFill>
              <w14:schemeClr w14:val="tx1"/>
            </w14:solidFill>
          </w14:textFill>
        </w:rPr>
        <w:t>项目负责人具有园林绿化相关专业高级工程师职称的得2分。</w:t>
      </w:r>
    </w:p>
    <w:p w14:paraId="65EF9852">
      <w:pPr>
        <w:pStyle w:val="283"/>
        <w:spacing w:line="440" w:lineRule="exact"/>
        <w:ind w:firstLine="508" w:firstLineChars="200"/>
        <w:rPr>
          <w:rFonts w:hint="default" w:ascii="宋体" w:hAnsi="宋体" w:cs="宋体"/>
          <w:b w:val="0"/>
          <w:bCs w:val="0"/>
          <w:color w:val="000000" w:themeColor="text1"/>
          <w:spacing w:val="7"/>
          <w:highlight w:val="none"/>
          <w14:textFill>
            <w14:solidFill>
              <w14:schemeClr w14:val="tx1"/>
            </w14:solidFill>
          </w14:textFill>
        </w:rPr>
      </w:pPr>
      <w:r>
        <w:rPr>
          <w:rFonts w:hint="eastAsia" w:ascii="宋体" w:hAnsi="宋体" w:cs="宋体"/>
          <w:b w:val="0"/>
          <w:bCs w:val="0"/>
          <w:color w:val="000000" w:themeColor="text1"/>
          <w:spacing w:val="7"/>
          <w:highlight w:val="none"/>
          <w:lang w:val="en-US" w:eastAsia="zh-CN"/>
          <w14:textFill>
            <w14:solidFill>
              <w14:schemeClr w14:val="tx1"/>
            </w14:solidFill>
          </w14:textFill>
        </w:rPr>
        <w:t>2.4.2.</w:t>
      </w:r>
      <w:r>
        <w:rPr>
          <w:rFonts w:hint="default" w:ascii="宋体" w:hAnsi="宋体" w:cs="宋体"/>
          <w:b w:val="0"/>
          <w:bCs w:val="0"/>
          <w:color w:val="000000" w:themeColor="text1"/>
          <w:spacing w:val="7"/>
          <w:highlight w:val="none"/>
          <w14:textFill>
            <w14:solidFill>
              <w14:schemeClr w14:val="tx1"/>
            </w14:solidFill>
          </w14:textFill>
        </w:rPr>
        <w:t>项目组其他人员要求</w:t>
      </w:r>
    </w:p>
    <w:p w14:paraId="726CFF97">
      <w:pPr>
        <w:pStyle w:val="283"/>
        <w:spacing w:line="440" w:lineRule="exact"/>
        <w:ind w:firstLine="508" w:firstLineChars="200"/>
        <w:rPr>
          <w:rFonts w:hint="default" w:ascii="宋体" w:hAnsi="宋体" w:cs="宋体"/>
          <w:color w:val="000000" w:themeColor="text1"/>
          <w:spacing w:val="7"/>
          <w:highlight w:val="none"/>
          <w:lang w:val="en-US" w:eastAsia="zh-CN"/>
          <w14:textFill>
            <w14:solidFill>
              <w14:schemeClr w14:val="tx1"/>
            </w14:solidFill>
          </w14:textFill>
        </w:rPr>
      </w:pPr>
      <w:r>
        <w:rPr>
          <w:rFonts w:hint="default" w:ascii="宋体" w:hAnsi="宋体" w:cs="宋体"/>
          <w:color w:val="000000" w:themeColor="text1"/>
          <w:spacing w:val="7"/>
          <w:highlight w:val="none"/>
          <w:lang w:val="en-US" w:eastAsia="zh-CN"/>
          <w14:textFill>
            <w14:solidFill>
              <w14:schemeClr w14:val="tx1"/>
            </w14:solidFill>
          </w14:textFill>
        </w:rPr>
        <w:t>项目组人员中每具有一个园林绿化</w:t>
      </w:r>
      <w:r>
        <w:rPr>
          <w:rFonts w:hint="eastAsia" w:ascii="宋体" w:hAnsi="宋体" w:cs="宋体"/>
          <w:color w:val="000000" w:themeColor="text1"/>
          <w:spacing w:val="7"/>
          <w:highlight w:val="none"/>
          <w:lang w:val="en-US" w:eastAsia="zh-CN"/>
          <w14:textFill>
            <w14:solidFill>
              <w14:schemeClr w14:val="tx1"/>
            </w14:solidFill>
          </w14:textFill>
        </w:rPr>
        <w:t>相关</w:t>
      </w:r>
      <w:r>
        <w:rPr>
          <w:rFonts w:hint="default" w:ascii="宋体" w:hAnsi="宋体" w:cs="宋体"/>
          <w:color w:val="000000" w:themeColor="text1"/>
          <w:spacing w:val="7"/>
          <w:highlight w:val="none"/>
          <w:lang w:val="en-US" w:eastAsia="zh-CN"/>
          <w14:textFill>
            <w14:solidFill>
              <w14:schemeClr w14:val="tx1"/>
            </w14:solidFill>
          </w14:textFill>
        </w:rPr>
        <w:t>专业</w:t>
      </w:r>
      <w:r>
        <w:rPr>
          <w:rFonts w:hint="eastAsia" w:ascii="宋体" w:hAnsi="宋体" w:cs="宋体"/>
          <w:color w:val="000000" w:themeColor="text1"/>
          <w:spacing w:val="7"/>
          <w:highlight w:val="none"/>
          <w:lang w:val="en-US" w:eastAsia="zh-CN"/>
          <w14:textFill>
            <w14:solidFill>
              <w14:schemeClr w14:val="tx1"/>
            </w14:solidFill>
          </w14:textFill>
        </w:rPr>
        <w:t>初级及</w:t>
      </w:r>
      <w:r>
        <w:rPr>
          <w:rFonts w:hint="default" w:ascii="宋体" w:hAnsi="宋体" w:cs="宋体"/>
          <w:color w:val="000000" w:themeColor="text1"/>
          <w:spacing w:val="7"/>
          <w:highlight w:val="none"/>
          <w:lang w:val="en-US" w:eastAsia="zh-CN"/>
          <w14:textFill>
            <w14:solidFill>
              <w14:schemeClr w14:val="tx1"/>
            </w14:solidFill>
          </w14:textFill>
        </w:rPr>
        <w:t>以上职称的得</w:t>
      </w:r>
      <w:r>
        <w:rPr>
          <w:rFonts w:hint="eastAsia" w:ascii="宋体" w:hAnsi="宋体" w:cs="宋体"/>
          <w:color w:val="000000" w:themeColor="text1"/>
          <w:spacing w:val="7"/>
          <w:highlight w:val="none"/>
          <w:lang w:val="en-US" w:eastAsia="zh-CN"/>
          <w14:textFill>
            <w14:solidFill>
              <w14:schemeClr w14:val="tx1"/>
            </w14:solidFill>
          </w14:textFill>
        </w:rPr>
        <w:t>1</w:t>
      </w:r>
      <w:r>
        <w:rPr>
          <w:rFonts w:hint="default" w:ascii="宋体" w:hAnsi="宋体" w:cs="宋体"/>
          <w:color w:val="000000" w:themeColor="text1"/>
          <w:spacing w:val="7"/>
          <w:highlight w:val="none"/>
          <w:lang w:val="en-US" w:eastAsia="zh-CN"/>
          <w14:textFill>
            <w14:solidFill>
              <w14:schemeClr w14:val="tx1"/>
            </w14:solidFill>
          </w14:textFill>
        </w:rPr>
        <w:t>分，最高得</w:t>
      </w:r>
      <w:r>
        <w:rPr>
          <w:rFonts w:hint="eastAsia" w:ascii="宋体" w:hAnsi="宋体" w:cs="宋体"/>
          <w:color w:val="000000" w:themeColor="text1"/>
          <w:spacing w:val="7"/>
          <w:highlight w:val="none"/>
          <w:lang w:val="en-US" w:eastAsia="zh-CN"/>
          <w14:textFill>
            <w14:solidFill>
              <w14:schemeClr w14:val="tx1"/>
            </w14:solidFill>
          </w14:textFill>
        </w:rPr>
        <w:t>4</w:t>
      </w:r>
      <w:r>
        <w:rPr>
          <w:rFonts w:hint="default" w:ascii="宋体" w:hAnsi="宋体" w:cs="宋体"/>
          <w:color w:val="000000" w:themeColor="text1"/>
          <w:spacing w:val="7"/>
          <w:highlight w:val="none"/>
          <w:lang w:val="en-US" w:eastAsia="zh-CN"/>
          <w14:textFill>
            <w14:solidFill>
              <w14:schemeClr w14:val="tx1"/>
            </w14:solidFill>
          </w14:textFill>
        </w:rPr>
        <w:t>分。</w:t>
      </w:r>
    </w:p>
    <w:p w14:paraId="47CD113B">
      <w:pPr>
        <w:pStyle w:val="283"/>
        <w:spacing w:line="440" w:lineRule="exact"/>
        <w:ind w:firstLine="508" w:firstLineChars="200"/>
        <w:rPr>
          <w:rFonts w:hint="default" w:ascii="宋体" w:hAnsi="宋体" w:cs="宋体"/>
          <w:color w:val="000000" w:themeColor="text1"/>
          <w:spacing w:val="7"/>
          <w:highlight w:val="none"/>
          <w14:textFill>
            <w14:solidFill>
              <w14:schemeClr w14:val="tx1"/>
            </w14:solidFill>
          </w14:textFill>
        </w:rPr>
      </w:pPr>
      <w:r>
        <w:rPr>
          <w:rFonts w:hint="default" w:ascii="宋体" w:hAnsi="宋体" w:cs="宋体"/>
          <w:color w:val="000000" w:themeColor="text1"/>
          <w:spacing w:val="7"/>
          <w:highlight w:val="none"/>
          <w14:textFill>
            <w14:solidFill>
              <w14:schemeClr w14:val="tx1"/>
            </w14:solidFill>
          </w14:textFill>
        </w:rPr>
        <w:t>（上传职称证书、</w:t>
      </w:r>
      <w:r>
        <w:rPr>
          <w:rFonts w:hint="default" w:ascii="宋体" w:hAnsi="宋体" w:cs="宋体"/>
          <w:color w:val="000000" w:themeColor="text1"/>
          <w:spacing w:val="7"/>
          <w:highlight w:val="none"/>
          <w:lang w:eastAsia="zh-CN"/>
          <w14:textFill>
            <w14:solidFill>
              <w14:schemeClr w14:val="tx1"/>
            </w14:solidFill>
          </w14:textFill>
        </w:rPr>
        <w:t>响应单位</w:t>
      </w:r>
      <w:r>
        <w:rPr>
          <w:rFonts w:hint="default" w:ascii="宋体" w:hAnsi="宋体" w:cs="宋体"/>
          <w:color w:val="000000" w:themeColor="text1"/>
          <w:spacing w:val="7"/>
          <w:highlight w:val="none"/>
          <w14:textFill>
            <w14:solidFill>
              <w14:schemeClr w14:val="tx1"/>
            </w14:solidFill>
          </w14:textFill>
        </w:rPr>
        <w:t>为其缴纳的最近一期社保证明彩色扫描件</w:t>
      </w:r>
      <w:r>
        <w:rPr>
          <w:rFonts w:hint="eastAsia" w:ascii="宋体" w:hAnsi="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lang w:val="en-US" w:eastAsia="zh-CN"/>
          <w14:textFill>
            <w14:solidFill>
              <w14:schemeClr w14:val="tx1"/>
            </w14:solidFill>
          </w14:textFill>
        </w:rPr>
        <w:t>未提供不得分</w:t>
      </w:r>
      <w:r>
        <w:rPr>
          <w:rFonts w:hint="default" w:ascii="宋体" w:hAnsi="宋体" w:cs="宋体"/>
          <w:color w:val="000000" w:themeColor="text1"/>
          <w:spacing w:val="7"/>
          <w:highlight w:val="none"/>
          <w14:textFill>
            <w14:solidFill>
              <w14:schemeClr w14:val="tx1"/>
            </w14:solidFill>
          </w14:textFill>
        </w:rPr>
        <w:t>）</w:t>
      </w:r>
    </w:p>
    <w:p w14:paraId="386867F0">
      <w:pPr>
        <w:pStyle w:val="283"/>
        <w:spacing w:line="440" w:lineRule="exact"/>
        <w:ind w:firstLine="508" w:firstLineChars="200"/>
        <w:rPr>
          <w:rFonts w:hint="eastAsia" w:ascii="宋体" w:hAnsi="宋体" w:cs="宋体"/>
          <w:color w:val="000000" w:themeColor="text1"/>
          <w:spacing w:val="7"/>
          <w:highlight w:val="none"/>
          <w:lang w:val="en-US" w:eastAsia="zh-CN"/>
          <w14:textFill>
            <w14:solidFill>
              <w14:schemeClr w14:val="tx1"/>
            </w14:solidFill>
          </w14:textFill>
        </w:rPr>
      </w:pPr>
      <w:r>
        <w:rPr>
          <w:rFonts w:hint="eastAsia" w:ascii="宋体" w:hAnsi="宋体" w:cs="宋体"/>
          <w:color w:val="000000" w:themeColor="text1"/>
          <w:spacing w:val="7"/>
          <w:highlight w:val="none"/>
          <w:lang w:val="en-US" w:eastAsia="zh-CN"/>
          <w14:textFill>
            <w14:solidFill>
              <w14:schemeClr w14:val="tx1"/>
            </w14:solidFill>
          </w14:textFill>
        </w:rPr>
        <w:t>安全员具有政府相关部门或其认可的相关培训机构颁发的有效期内的安全管理员证书的每提供一个人得1分；最高得2分。</w:t>
      </w:r>
    </w:p>
    <w:p w14:paraId="3F44054F">
      <w:pPr>
        <w:pStyle w:val="283"/>
        <w:spacing w:line="440" w:lineRule="exact"/>
        <w:ind w:firstLine="508" w:firstLineChars="200"/>
        <w:rPr>
          <w:rFonts w:hint="eastAsia" w:ascii="宋体" w:hAnsi="宋体" w:cs="宋体"/>
          <w:b/>
          <w:bCs/>
          <w:color w:val="000000" w:themeColor="text1"/>
          <w:spacing w:val="7"/>
          <w:highlight w:val="none"/>
          <w:lang w:val="en-US" w:eastAsia="zh-CN"/>
          <w14:textFill>
            <w14:solidFill>
              <w14:schemeClr w14:val="tx1"/>
            </w14:solidFill>
          </w14:textFill>
        </w:rPr>
      </w:pPr>
      <w:r>
        <w:rPr>
          <w:rFonts w:hint="eastAsia" w:ascii="宋体" w:hAnsi="宋体" w:cs="宋体"/>
          <w:b/>
          <w:bCs/>
          <w:color w:val="000000" w:themeColor="text1"/>
          <w:spacing w:val="7"/>
          <w:highlight w:val="none"/>
          <w:lang w:val="en-US" w:eastAsia="zh-CN"/>
          <w14:textFill>
            <w14:solidFill>
              <w14:schemeClr w14:val="tx1"/>
            </w14:solidFill>
          </w14:textFill>
        </w:rPr>
        <w:t>注：园林绿化相关专业是指：与园林绿化工程规划、设计、施工及养护管理相关的专业，包括园林（含园林规划设计、园林植物、风景园林、园林绿化等）、园艺、城市规划、景观、植物（含植保、森保等）、风景旅游、环境艺术等专业。</w:t>
      </w:r>
    </w:p>
    <w:p w14:paraId="0B62E977">
      <w:pPr>
        <w:pStyle w:val="283"/>
        <w:spacing w:line="440" w:lineRule="exact"/>
        <w:ind w:firstLine="508" w:firstLineChars="2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2.5.</w:t>
      </w:r>
      <w:r>
        <w:rPr>
          <w:rFonts w:hint="eastAsia" w:ascii="宋体" w:hAnsi="宋体" w:cs="宋体"/>
          <w:color w:val="000000" w:themeColor="text1"/>
          <w:spacing w:val="7"/>
          <w:highlight w:val="none"/>
          <w14:textFill>
            <w14:solidFill>
              <w14:schemeClr w14:val="tx1"/>
            </w14:solidFill>
          </w14:textFill>
        </w:rPr>
        <w:t>安全文明作业方案</w:t>
      </w:r>
      <w:r>
        <w:rPr>
          <w:rFonts w:ascii="宋体" w:hAnsi="宋体" w:cs="宋体"/>
          <w:color w:val="000000" w:themeColor="text1"/>
          <w:spacing w:val="7"/>
          <w:highlight w:val="none"/>
          <w14:textFill>
            <w14:solidFill>
              <w14:schemeClr w14:val="tx1"/>
            </w14:solidFill>
          </w14:textFill>
        </w:rPr>
        <w:t>10</w:t>
      </w:r>
      <w:r>
        <w:rPr>
          <w:rFonts w:hint="eastAsia" w:ascii="宋体" w:hAnsi="宋体" w:cs="宋体"/>
          <w:color w:val="000000" w:themeColor="text1"/>
          <w:spacing w:val="7"/>
          <w:highlight w:val="none"/>
          <w14:textFill>
            <w14:solidFill>
              <w14:schemeClr w14:val="tx1"/>
            </w14:solidFill>
          </w14:textFill>
        </w:rPr>
        <w:t>分</w:t>
      </w:r>
    </w:p>
    <w:p w14:paraId="48DFF2D6">
      <w:pPr>
        <w:pStyle w:val="283"/>
        <w:spacing w:line="440" w:lineRule="exact"/>
        <w:ind w:firstLine="500"/>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根据投标人提供的安全文明作业方案进行综合评定，方案完全包含安全文</w:t>
      </w:r>
      <w:r>
        <w:rPr>
          <w:rFonts w:ascii="宋体" w:hAnsi="宋体" w:cs="宋体"/>
          <w:color w:val="000000" w:themeColor="text1"/>
          <w:spacing w:val="7"/>
          <w:highlight w:val="none"/>
          <w14:textFill>
            <w14:solidFill>
              <w14:schemeClr w14:val="tx1"/>
            </w14:solidFill>
          </w14:textFill>
        </w:rPr>
        <w:t xml:space="preserve"> </w:t>
      </w:r>
      <w:r>
        <w:rPr>
          <w:rFonts w:hint="eastAsia" w:ascii="宋体" w:hAnsi="宋体" w:cs="宋体"/>
          <w:color w:val="000000" w:themeColor="text1"/>
          <w:spacing w:val="7"/>
          <w:highlight w:val="none"/>
          <w14:textFill>
            <w14:solidFill>
              <w14:schemeClr w14:val="tx1"/>
            </w14:solidFill>
          </w14:textFill>
        </w:rPr>
        <w:t>明作业要求的内容且优于项目要求的得</w:t>
      </w:r>
      <w:r>
        <w:rPr>
          <w:rFonts w:ascii="宋体" w:hAnsi="宋体" w:cs="宋体"/>
          <w:color w:val="000000" w:themeColor="text1"/>
          <w:spacing w:val="7"/>
          <w:highlight w:val="none"/>
          <w14:textFill>
            <w14:solidFill>
              <w14:schemeClr w14:val="tx1"/>
            </w14:solidFill>
          </w14:textFill>
        </w:rPr>
        <w:t>10</w:t>
      </w:r>
      <w:r>
        <w:rPr>
          <w:rFonts w:hint="eastAsia" w:ascii="宋体" w:hAnsi="宋体" w:cs="宋体"/>
          <w:color w:val="000000" w:themeColor="text1"/>
          <w:spacing w:val="7"/>
          <w:highlight w:val="none"/>
          <w14:textFill>
            <w14:solidFill>
              <w14:schemeClr w14:val="tx1"/>
            </w14:solidFill>
          </w14:textFill>
        </w:rPr>
        <w:t>分；包含安全文明作业要求的内容</w:t>
      </w:r>
      <w:r>
        <w:rPr>
          <w:rFonts w:ascii="宋体" w:hAnsi="宋体" w:cs="宋体"/>
          <w:color w:val="000000" w:themeColor="text1"/>
          <w:spacing w:val="7"/>
          <w:highlight w:val="none"/>
          <w14:textFill>
            <w14:solidFill>
              <w14:schemeClr w14:val="tx1"/>
            </w14:solidFill>
          </w14:textFill>
        </w:rPr>
        <w:t xml:space="preserve"> </w:t>
      </w:r>
      <w:r>
        <w:rPr>
          <w:rFonts w:hint="eastAsia" w:ascii="宋体" w:hAnsi="宋体" w:cs="宋体"/>
          <w:color w:val="000000" w:themeColor="text1"/>
          <w:spacing w:val="7"/>
          <w:highlight w:val="none"/>
          <w14:textFill>
            <w14:solidFill>
              <w14:schemeClr w14:val="tx1"/>
            </w14:solidFill>
          </w14:textFill>
        </w:rPr>
        <w:t>且满足项目要求的</w:t>
      </w:r>
      <w:r>
        <w:rPr>
          <w:rFonts w:hint="eastAsia" w:ascii="宋体" w:hAnsi="宋体" w:eastAsia="宋体" w:cs="宋体"/>
          <w:color w:val="000000" w:themeColor="text1"/>
          <w:spacing w:val="7"/>
          <w:highlight w:val="none"/>
          <w:lang w:val="en-US" w:eastAsia="zh-CN"/>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方案内容简单且基本满足项目需求的得</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方案内容</w:t>
      </w:r>
      <w:r>
        <w:rPr>
          <w:rFonts w:hint="eastAsia" w:ascii="宋体" w:hAnsi="宋体" w:eastAsia="宋体" w:cs="宋体"/>
          <w:color w:val="000000" w:themeColor="text1"/>
          <w:spacing w:val="7"/>
          <w:highlight w:val="none"/>
          <w:lang w:val="en-US" w:eastAsia="zh-CN"/>
          <w14:textFill>
            <w14:solidFill>
              <w14:schemeClr w14:val="tx1"/>
            </w14:solidFill>
          </w14:textFill>
        </w:rPr>
        <w:t>非常</w:t>
      </w:r>
      <w:r>
        <w:rPr>
          <w:rFonts w:hint="eastAsia" w:ascii="宋体" w:hAnsi="宋体" w:cs="宋体"/>
          <w:color w:val="000000" w:themeColor="text1"/>
          <w:spacing w:val="7"/>
          <w:highlight w:val="none"/>
          <w14:textFill>
            <w14:solidFill>
              <w14:schemeClr w14:val="tx1"/>
            </w14:solidFill>
          </w14:textFill>
        </w:rPr>
        <w:t>简单且</w:t>
      </w:r>
      <w:r>
        <w:rPr>
          <w:rFonts w:hint="eastAsia" w:ascii="宋体" w:hAnsi="宋体" w:eastAsia="宋体" w:cs="宋体"/>
          <w:color w:val="000000" w:themeColor="text1"/>
          <w:spacing w:val="7"/>
          <w:highlight w:val="none"/>
          <w:lang w:val="en-US" w:eastAsia="zh-CN"/>
          <w14:textFill>
            <w14:solidFill>
              <w14:schemeClr w14:val="tx1"/>
            </w14:solidFill>
          </w14:textFill>
        </w:rPr>
        <w:t>不</w:t>
      </w:r>
      <w:r>
        <w:rPr>
          <w:rFonts w:hint="eastAsia" w:ascii="宋体" w:hAnsi="宋体" w:cs="宋体"/>
          <w:color w:val="000000" w:themeColor="text1"/>
          <w:spacing w:val="7"/>
          <w:highlight w:val="none"/>
          <w14:textFill>
            <w14:solidFill>
              <w14:schemeClr w14:val="tx1"/>
            </w14:solidFill>
          </w14:textFill>
        </w:rPr>
        <w:t>满足项目需求的得</w:t>
      </w:r>
      <w:r>
        <w:rPr>
          <w:rFonts w:hint="eastAsia" w:ascii="宋体" w:hAnsi="宋体" w:eastAsia="宋体" w:cs="宋体"/>
          <w:color w:val="000000" w:themeColor="text1"/>
          <w:spacing w:val="7"/>
          <w:highlight w:val="none"/>
          <w:lang w:val="en-US" w:eastAsia="zh-CN"/>
          <w14:textFill>
            <w14:solidFill>
              <w14:schemeClr w14:val="tx1"/>
            </w14:solidFill>
          </w14:textFill>
        </w:rPr>
        <w:t>4</w:t>
      </w:r>
      <w:r>
        <w:rPr>
          <w:rFonts w:hint="eastAsia" w:ascii="宋体" w:hAnsi="宋体" w:cs="宋体"/>
          <w:color w:val="000000" w:themeColor="text1"/>
          <w:spacing w:val="7"/>
          <w:highlight w:val="none"/>
          <w14:textFill>
            <w14:solidFill>
              <w14:schemeClr w14:val="tx1"/>
            </w14:solidFill>
          </w14:textFill>
        </w:rPr>
        <w:t>分</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不提供不得分。</w:t>
      </w:r>
    </w:p>
    <w:p w14:paraId="68A1B6CB">
      <w:pPr>
        <w:pStyle w:val="283"/>
        <w:spacing w:line="440" w:lineRule="exact"/>
        <w:ind w:firstLine="5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2.6.</w:t>
      </w:r>
      <w:r>
        <w:rPr>
          <w:rFonts w:hint="eastAsia" w:ascii="宋体" w:hAnsi="宋体" w:cs="宋体"/>
          <w:color w:val="000000" w:themeColor="text1"/>
          <w:spacing w:val="7"/>
          <w:highlight w:val="none"/>
          <w14:textFill>
            <w14:solidFill>
              <w14:schemeClr w14:val="tx1"/>
            </w14:solidFill>
          </w14:textFill>
        </w:rPr>
        <w:t>应急抢险预案</w:t>
      </w:r>
      <w:r>
        <w:rPr>
          <w:rFonts w:hint="eastAsia" w:ascii="宋体" w:hAnsi="宋体" w:cs="宋体"/>
          <w:color w:val="000000" w:themeColor="text1"/>
          <w:spacing w:val="7"/>
          <w:highlight w:val="none"/>
          <w:lang w:val="en-US" w:eastAsia="zh-CN"/>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w:t>
      </w:r>
    </w:p>
    <w:p w14:paraId="22A560E7">
      <w:pPr>
        <w:pStyle w:val="283"/>
        <w:spacing w:line="440" w:lineRule="exact"/>
        <w:ind w:firstLine="508" w:firstLineChars="200"/>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根据投标人提供的应急抢险预案，按不同灾害类别制定不同的应急预案，应急预方案全面详细，合理可行，针对性强的得</w:t>
      </w:r>
      <w:r>
        <w:rPr>
          <w:rFonts w:hint="eastAsia" w:ascii="宋体" w:hAnsi="宋体" w:cs="宋体"/>
          <w:color w:val="000000" w:themeColor="text1"/>
          <w:spacing w:val="7"/>
          <w:highlight w:val="none"/>
          <w:lang w:val="en-US" w:eastAsia="zh-CN"/>
          <w14:textFill>
            <w14:solidFill>
              <w14:schemeClr w14:val="tx1"/>
            </w14:solidFill>
          </w14:textFill>
        </w:rPr>
        <w:t>8</w:t>
      </w:r>
      <w:r>
        <w:rPr>
          <w:rFonts w:hint="eastAsia" w:ascii="宋体" w:hAnsi="宋体" w:cs="宋体"/>
          <w:color w:val="000000" w:themeColor="text1"/>
          <w:spacing w:val="7"/>
          <w:highlight w:val="none"/>
          <w14:textFill>
            <w14:solidFill>
              <w14:schemeClr w14:val="tx1"/>
            </w14:solidFill>
          </w14:textFill>
        </w:rPr>
        <w:t>分；应急方案较全面详细，较合理可行，针对性较强的得</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分；应急方案合理性一般，针对性一般的得</w:t>
      </w:r>
      <w:r>
        <w:rPr>
          <w:rFonts w:hint="eastAsia" w:ascii="宋体" w:hAnsi="宋体" w:eastAsia="宋体" w:cs="宋体"/>
          <w:color w:val="000000" w:themeColor="text1"/>
          <w:spacing w:val="7"/>
          <w:highlight w:val="none"/>
          <w:lang w:val="en-US" w:eastAsia="zh-CN"/>
          <w14:textFill>
            <w14:solidFill>
              <w14:schemeClr w14:val="tx1"/>
            </w14:solidFill>
          </w14:textFill>
        </w:rPr>
        <w:t>4</w:t>
      </w:r>
      <w:r>
        <w:rPr>
          <w:rFonts w:hint="eastAsia" w:ascii="宋体" w:hAnsi="宋体" w:cs="宋体"/>
          <w:color w:val="000000" w:themeColor="text1"/>
          <w:spacing w:val="7"/>
          <w:highlight w:val="none"/>
          <w14:textFill>
            <w14:solidFill>
              <w14:schemeClr w14:val="tx1"/>
            </w14:solidFill>
          </w14:textFill>
        </w:rPr>
        <w:t>分；应急方案合理性</w:t>
      </w:r>
      <w:r>
        <w:rPr>
          <w:rFonts w:hint="eastAsia" w:ascii="宋体" w:hAnsi="宋体" w:eastAsia="宋体" w:cs="宋体"/>
          <w:color w:val="000000" w:themeColor="text1"/>
          <w:spacing w:val="7"/>
          <w:highlight w:val="none"/>
          <w:lang w:val="en-US" w:eastAsia="zh-CN"/>
          <w14:textFill>
            <w14:solidFill>
              <w14:schemeClr w14:val="tx1"/>
            </w14:solidFill>
          </w14:textFill>
        </w:rPr>
        <w:t>差</w:t>
      </w:r>
      <w:r>
        <w:rPr>
          <w:rFonts w:hint="eastAsia" w:ascii="宋体" w:hAnsi="宋体" w:cs="宋体"/>
          <w:color w:val="000000" w:themeColor="text1"/>
          <w:spacing w:val="7"/>
          <w:highlight w:val="none"/>
          <w14:textFill>
            <w14:solidFill>
              <w14:schemeClr w14:val="tx1"/>
            </w14:solidFill>
          </w14:textFill>
        </w:rPr>
        <w:t>，针对性</w:t>
      </w:r>
      <w:r>
        <w:rPr>
          <w:rFonts w:hint="eastAsia" w:ascii="宋体" w:hAnsi="宋体" w:eastAsia="宋体" w:cs="宋体"/>
          <w:color w:val="000000" w:themeColor="text1"/>
          <w:spacing w:val="7"/>
          <w:highlight w:val="none"/>
          <w:lang w:val="en-US" w:eastAsia="zh-CN"/>
          <w14:textFill>
            <w14:solidFill>
              <w14:schemeClr w14:val="tx1"/>
            </w14:solidFill>
          </w14:textFill>
        </w:rPr>
        <w:t>差</w:t>
      </w:r>
      <w:r>
        <w:rPr>
          <w:rFonts w:hint="eastAsia" w:ascii="宋体" w:hAnsi="宋体" w:cs="宋体"/>
          <w:color w:val="000000" w:themeColor="text1"/>
          <w:spacing w:val="7"/>
          <w:highlight w:val="none"/>
          <w14:textFill>
            <w14:solidFill>
              <w14:schemeClr w14:val="tx1"/>
            </w14:solidFill>
          </w14:textFill>
        </w:rPr>
        <w:t>的得</w:t>
      </w:r>
      <w:r>
        <w:rPr>
          <w:rFonts w:hint="eastAsia" w:ascii="宋体" w:hAnsi="宋体" w:eastAsia="宋体" w:cs="宋体"/>
          <w:color w:val="000000" w:themeColor="text1"/>
          <w:spacing w:val="7"/>
          <w:highlight w:val="none"/>
          <w:lang w:val="en-US" w:eastAsia="zh-CN"/>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不提供的不得分。</w:t>
      </w:r>
    </w:p>
    <w:p w14:paraId="49DFA91C">
      <w:pPr>
        <w:pStyle w:val="283"/>
        <w:spacing w:line="440" w:lineRule="exact"/>
        <w:ind w:firstLine="5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 xml:space="preserve">3 </w:t>
      </w:r>
      <w:r>
        <w:rPr>
          <w:rFonts w:hint="eastAsia" w:ascii="宋体" w:hAnsi="宋体" w:cs="宋体"/>
          <w:color w:val="000000" w:themeColor="text1"/>
          <w:spacing w:val="7"/>
          <w:highlight w:val="none"/>
          <w14:textFill>
            <w14:solidFill>
              <w14:schemeClr w14:val="tx1"/>
            </w14:solidFill>
          </w14:textFill>
        </w:rPr>
        <w:t>履约能力分</w:t>
      </w:r>
      <w:r>
        <w:rPr>
          <w:rFonts w:ascii="宋体" w:hAnsi="宋体" w:cs="宋体"/>
          <w:color w:val="000000" w:themeColor="text1"/>
          <w:spacing w:val="7"/>
          <w:highlight w:val="none"/>
          <w14:textFill>
            <w14:solidFill>
              <w14:schemeClr w14:val="tx1"/>
            </w14:solidFill>
          </w14:textFill>
        </w:rPr>
        <w:t xml:space="preserve"> </w:t>
      </w:r>
      <w:r>
        <w:rPr>
          <w:rFonts w:hint="eastAsia" w:ascii="宋体" w:hAnsi="宋体" w:cs="宋体"/>
          <w:color w:val="000000" w:themeColor="text1"/>
          <w:spacing w:val="7"/>
          <w:highlight w:val="none"/>
          <w:lang w:val="en-US" w:eastAsia="zh-CN"/>
          <w14:textFill>
            <w14:solidFill>
              <w14:schemeClr w14:val="tx1"/>
            </w14:solidFill>
          </w14:textFill>
        </w:rPr>
        <w:t>30</w:t>
      </w:r>
      <w:r>
        <w:rPr>
          <w:rFonts w:ascii="宋体" w:hAnsi="宋体" w:cs="宋体"/>
          <w:color w:val="000000" w:themeColor="text1"/>
          <w:spacing w:val="7"/>
          <w:highlight w:val="none"/>
          <w14:textFill>
            <w14:solidFill>
              <w14:schemeClr w14:val="tx1"/>
            </w14:solidFill>
          </w14:textFill>
        </w:rPr>
        <w:t xml:space="preserve">.0 </w:t>
      </w:r>
      <w:r>
        <w:rPr>
          <w:rFonts w:hint="eastAsia" w:ascii="宋体" w:hAnsi="宋体" w:cs="宋体"/>
          <w:color w:val="000000" w:themeColor="text1"/>
          <w:spacing w:val="7"/>
          <w:highlight w:val="none"/>
          <w14:textFill>
            <w14:solidFill>
              <w14:schemeClr w14:val="tx1"/>
            </w14:solidFill>
          </w14:textFill>
        </w:rPr>
        <w:t>分</w:t>
      </w:r>
    </w:p>
    <w:p w14:paraId="7AFBFD36">
      <w:pPr>
        <w:pStyle w:val="283"/>
        <w:spacing w:line="440" w:lineRule="exact"/>
        <w:ind w:firstLine="5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3.1.</w:t>
      </w:r>
      <w:r>
        <w:rPr>
          <w:rFonts w:hint="eastAsia" w:ascii="宋体" w:hAnsi="宋体" w:cs="宋体"/>
          <w:color w:val="000000" w:themeColor="text1"/>
          <w:spacing w:val="7"/>
          <w:highlight w:val="none"/>
          <w14:textFill>
            <w14:solidFill>
              <w14:schemeClr w14:val="tx1"/>
            </w14:solidFill>
          </w14:textFill>
        </w:rPr>
        <w:t>类似业绩分</w:t>
      </w:r>
      <w:r>
        <w:rPr>
          <w:rFonts w:ascii="宋体" w:hAnsi="宋体" w:cs="宋体"/>
          <w:color w:val="000000" w:themeColor="text1"/>
          <w:spacing w:val="7"/>
          <w:highlight w:val="none"/>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w:t>
      </w:r>
    </w:p>
    <w:p w14:paraId="5888490E">
      <w:pPr>
        <w:pStyle w:val="283"/>
        <w:spacing w:line="440" w:lineRule="exact"/>
        <w:ind w:firstLine="508" w:firstLineChars="200"/>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投标人自</w:t>
      </w:r>
      <w:r>
        <w:rPr>
          <w:rFonts w:ascii="宋体" w:hAnsi="宋体" w:cs="宋体"/>
          <w:color w:val="000000" w:themeColor="text1"/>
          <w:spacing w:val="7"/>
          <w:highlight w:val="none"/>
          <w14:textFill>
            <w14:solidFill>
              <w14:schemeClr w14:val="tx1"/>
            </w14:solidFill>
          </w14:textFill>
        </w:rPr>
        <w:t>202</w:t>
      </w:r>
      <w:r>
        <w:rPr>
          <w:rFonts w:hint="eastAsia" w:ascii="宋体" w:hAnsi="宋体" w:eastAsia="宋体" w:cs="宋体"/>
          <w:color w:val="000000" w:themeColor="text1"/>
          <w:spacing w:val="7"/>
          <w:highlight w:val="none"/>
          <w:lang w:val="en-US" w:eastAsia="zh-CN"/>
          <w14:textFill>
            <w14:solidFill>
              <w14:schemeClr w14:val="tx1"/>
            </w14:solidFill>
          </w14:textFill>
        </w:rPr>
        <w:t>3</w:t>
      </w:r>
      <w:r>
        <w:rPr>
          <w:rFonts w:hint="eastAsia" w:ascii="宋体" w:hAnsi="宋体" w:cs="宋体"/>
          <w:color w:val="000000" w:themeColor="text1"/>
          <w:spacing w:val="7"/>
          <w:highlight w:val="none"/>
          <w14:textFill>
            <w14:solidFill>
              <w14:schemeClr w14:val="tx1"/>
            </w14:solidFill>
          </w14:textFill>
        </w:rPr>
        <w:t>年以来（以合同签订日期为准）承担过类似的业绩，有一个的得</w:t>
      </w:r>
      <w:r>
        <w:rPr>
          <w:rFonts w:ascii="宋体" w:hAnsi="宋体" w:cs="宋体"/>
          <w:color w:val="000000" w:themeColor="text1"/>
          <w:spacing w:val="7"/>
          <w:highlight w:val="none"/>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分，本项最高得</w:t>
      </w:r>
      <w:r>
        <w:rPr>
          <w:rFonts w:ascii="宋体" w:hAnsi="宋体" w:cs="宋体"/>
          <w:color w:val="000000" w:themeColor="text1"/>
          <w:spacing w:val="7"/>
          <w:highlight w:val="none"/>
          <w14:textFill>
            <w14:solidFill>
              <w14:schemeClr w14:val="tx1"/>
            </w14:solidFill>
          </w14:textFill>
        </w:rPr>
        <w:t>6</w:t>
      </w:r>
      <w:r>
        <w:rPr>
          <w:rFonts w:hint="eastAsia" w:ascii="宋体" w:hAnsi="宋体" w:cs="宋体"/>
          <w:color w:val="000000" w:themeColor="text1"/>
          <w:spacing w:val="7"/>
          <w:highlight w:val="none"/>
          <w14:textFill>
            <w14:solidFill>
              <w14:schemeClr w14:val="tx1"/>
            </w14:solidFill>
          </w14:textFill>
        </w:rPr>
        <w:t>分。必须提供项目合同扫描件，不提供不得分。</w:t>
      </w:r>
    </w:p>
    <w:p w14:paraId="64DE30B8">
      <w:pPr>
        <w:pStyle w:val="283"/>
        <w:spacing w:line="440" w:lineRule="exact"/>
        <w:ind w:firstLine="508" w:firstLineChars="200"/>
        <w:rPr>
          <w:rFonts w:ascii="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t>3.2.</w:t>
      </w:r>
      <w:r>
        <w:rPr>
          <w:rFonts w:hint="eastAsia" w:ascii="宋体" w:hAnsi="宋体" w:cs="宋体"/>
          <w:color w:val="000000" w:themeColor="text1"/>
          <w:spacing w:val="7"/>
          <w:highlight w:val="none"/>
          <w14:textFill>
            <w14:solidFill>
              <w14:schemeClr w14:val="tx1"/>
            </w14:solidFill>
          </w14:textFill>
        </w:rPr>
        <w:t>投标人拥有车辆情况</w:t>
      </w:r>
      <w:r>
        <w:rPr>
          <w:rFonts w:ascii="宋体" w:hAnsi="宋体" w:cs="宋体"/>
          <w:color w:val="000000" w:themeColor="text1"/>
          <w:spacing w:val="7"/>
          <w:highlight w:val="none"/>
          <w14:textFill>
            <w14:solidFill>
              <w14:schemeClr w14:val="tx1"/>
            </w14:solidFill>
          </w14:textFill>
        </w:rPr>
        <w:t>1</w:t>
      </w:r>
      <w:r>
        <w:rPr>
          <w:rFonts w:hint="eastAsia" w:ascii="宋体" w:hAnsi="宋体" w:eastAsia="宋体" w:cs="宋体"/>
          <w:color w:val="000000" w:themeColor="text1"/>
          <w:spacing w:val="7"/>
          <w:highlight w:val="none"/>
          <w:lang w:val="en-US" w:eastAsia="zh-CN"/>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w:t>
      </w:r>
    </w:p>
    <w:p w14:paraId="525D98E2">
      <w:pPr>
        <w:pStyle w:val="283"/>
        <w:spacing w:line="440" w:lineRule="exact"/>
        <w:ind w:firstLine="508" w:firstLineChars="200"/>
        <w:rPr>
          <w:rFonts w:ascii="宋体"/>
          <w:color w:val="000000" w:themeColor="text1"/>
          <w:spacing w:val="7"/>
          <w:highlight w:val="none"/>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满足本项目需求规定的投标人拥有车辆的得</w:t>
      </w:r>
      <w:r>
        <w:rPr>
          <w:rFonts w:hint="eastAsia" w:ascii="宋体" w:hAnsi="宋体" w:eastAsia="宋体" w:cs="宋体"/>
          <w:color w:val="000000" w:themeColor="text1"/>
          <w:spacing w:val="7"/>
          <w:highlight w:val="none"/>
          <w:lang w:val="en-US" w:eastAsia="zh-CN"/>
          <w14:textFill>
            <w14:solidFill>
              <w14:schemeClr w14:val="tx1"/>
            </w14:solidFill>
          </w14:textFill>
        </w:rPr>
        <w:t>9</w:t>
      </w:r>
      <w:r>
        <w:rPr>
          <w:rFonts w:hint="eastAsia" w:ascii="宋体" w:hAnsi="宋体" w:cs="宋体"/>
          <w:color w:val="000000" w:themeColor="text1"/>
          <w:spacing w:val="7"/>
          <w:highlight w:val="none"/>
          <w14:textFill>
            <w14:solidFill>
              <w14:schemeClr w14:val="tx1"/>
            </w14:solidFill>
          </w14:textFill>
        </w:rPr>
        <w:t>分，不满足任一项不得分，多提供任意一项的车辆（指洒水车、巡视车、清运卡车）加</w:t>
      </w:r>
      <w:r>
        <w:rPr>
          <w:rFonts w:ascii="宋体" w:hAnsi="宋体" w:cs="宋体"/>
          <w:color w:val="000000" w:themeColor="text1"/>
          <w:spacing w:val="7"/>
          <w:highlight w:val="none"/>
          <w14:textFill>
            <w14:solidFill>
              <w14:schemeClr w14:val="tx1"/>
            </w14:solidFill>
          </w14:textFill>
        </w:rPr>
        <w:t>1</w:t>
      </w:r>
      <w:r>
        <w:rPr>
          <w:rFonts w:hint="eastAsia" w:ascii="宋体" w:hAnsi="宋体" w:cs="宋体"/>
          <w:color w:val="000000" w:themeColor="text1"/>
          <w:spacing w:val="7"/>
          <w:highlight w:val="none"/>
          <w14:textFill>
            <w14:solidFill>
              <w14:schemeClr w14:val="tx1"/>
            </w14:solidFill>
          </w14:textFill>
        </w:rPr>
        <w:t>分，最多加</w:t>
      </w:r>
      <w:r>
        <w:rPr>
          <w:rFonts w:ascii="宋体" w:hAnsi="宋体" w:cs="宋体"/>
          <w:color w:val="000000" w:themeColor="text1"/>
          <w:spacing w:val="7"/>
          <w:highlight w:val="none"/>
          <w14:textFill>
            <w14:solidFill>
              <w14:schemeClr w14:val="tx1"/>
            </w14:solidFill>
          </w14:textFill>
        </w:rPr>
        <w:t>3</w:t>
      </w:r>
      <w:r>
        <w:rPr>
          <w:rFonts w:hint="eastAsia" w:ascii="宋体" w:hAnsi="宋体" w:cs="宋体"/>
          <w:color w:val="000000" w:themeColor="text1"/>
          <w:spacing w:val="7"/>
          <w:highlight w:val="none"/>
          <w14:textFill>
            <w14:solidFill>
              <w14:schemeClr w14:val="tx1"/>
            </w14:solidFill>
          </w14:textFill>
        </w:rPr>
        <w:t>分。本项最多得</w:t>
      </w:r>
      <w:r>
        <w:rPr>
          <w:rFonts w:ascii="宋体" w:hAnsi="宋体" w:cs="宋体"/>
          <w:color w:val="000000" w:themeColor="text1"/>
          <w:spacing w:val="7"/>
          <w:highlight w:val="none"/>
          <w14:textFill>
            <w14:solidFill>
              <w14:schemeClr w14:val="tx1"/>
            </w14:solidFill>
          </w14:textFill>
        </w:rPr>
        <w:t>1</w:t>
      </w:r>
      <w:r>
        <w:rPr>
          <w:rFonts w:hint="eastAsia" w:ascii="宋体" w:hAnsi="宋体" w:eastAsia="宋体" w:cs="宋体"/>
          <w:color w:val="000000" w:themeColor="text1"/>
          <w:spacing w:val="7"/>
          <w:highlight w:val="none"/>
          <w:lang w:val="en-US" w:eastAsia="zh-CN"/>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分。若为自有的须提供相关车辆的车辆行驶证或机动车登记证（产权证）或购置发票，若为租赁的须提供租赁合同及租赁发票。不提供或提供不全不得分。</w:t>
      </w:r>
    </w:p>
    <w:p w14:paraId="182EB3D0">
      <w:pPr>
        <w:spacing w:before="156" w:line="219" w:lineRule="auto"/>
        <w:ind w:left="525"/>
        <w:rPr>
          <w:rFonts w:ascii="宋体" w:cs="Times New Roman"/>
          <w:color w:val="000000" w:themeColor="text1"/>
          <w:sz w:val="24"/>
          <w:szCs w:val="24"/>
          <w:highlight w:val="none"/>
          <w14:textFill>
            <w14:solidFill>
              <w14:schemeClr w14:val="tx1"/>
            </w14:solidFill>
          </w14:textFill>
        </w:rPr>
      </w:pPr>
      <w:r>
        <w:rPr>
          <w:rFonts w:ascii="宋体" w:hAnsi="宋体" w:cs="宋体"/>
          <w:color w:val="000000" w:themeColor="text1"/>
          <w:spacing w:val="9"/>
          <w:sz w:val="24"/>
          <w:szCs w:val="24"/>
          <w:highlight w:val="none"/>
          <w14:textFill>
            <w14:solidFill>
              <w14:schemeClr w14:val="tx1"/>
            </w14:solidFill>
          </w14:textFill>
        </w:rPr>
        <w:t>3.3.</w:t>
      </w:r>
      <w:r>
        <w:rPr>
          <w:rFonts w:hint="eastAsia" w:ascii="宋体" w:hAnsi="宋体" w:cs="宋体"/>
          <w:color w:val="000000" w:themeColor="text1"/>
          <w:spacing w:val="9"/>
          <w:sz w:val="24"/>
          <w:szCs w:val="24"/>
          <w:highlight w:val="none"/>
          <w14:textFill>
            <w14:solidFill>
              <w14:schemeClr w14:val="tx1"/>
            </w14:solidFill>
          </w14:textFill>
        </w:rPr>
        <w:t>投标人拥有机械情况</w:t>
      </w:r>
      <w:r>
        <w:rPr>
          <w:rFonts w:hint="eastAsia" w:ascii="宋体" w:hAnsi="宋体" w:cs="宋体"/>
          <w:color w:val="000000" w:themeColor="text1"/>
          <w:spacing w:val="9"/>
          <w:sz w:val="24"/>
          <w:szCs w:val="24"/>
          <w:highlight w:val="none"/>
          <w:lang w:val="en-US" w:eastAsia="zh-CN"/>
          <w14:textFill>
            <w14:solidFill>
              <w14:schemeClr w14:val="tx1"/>
            </w14:solidFill>
          </w14:textFill>
        </w:rPr>
        <w:t>12</w:t>
      </w:r>
      <w:r>
        <w:rPr>
          <w:rFonts w:hint="eastAsia" w:ascii="宋体" w:hAnsi="宋体" w:cs="宋体"/>
          <w:color w:val="000000" w:themeColor="text1"/>
          <w:spacing w:val="9"/>
          <w:sz w:val="24"/>
          <w:szCs w:val="24"/>
          <w:highlight w:val="none"/>
          <w14:textFill>
            <w14:solidFill>
              <w14:schemeClr w14:val="tx1"/>
            </w14:solidFill>
          </w14:textFill>
        </w:rPr>
        <w:t>分</w:t>
      </w:r>
    </w:p>
    <w:p w14:paraId="4C1C2193">
      <w:pPr>
        <w:pStyle w:val="283"/>
        <w:spacing w:line="440" w:lineRule="exact"/>
        <w:ind w:firstLine="508" w:firstLineChars="200"/>
        <w:rPr>
          <w:rFonts w:ascii="宋体"/>
          <w:color w:val="000000" w:themeColor="text1"/>
          <w:spacing w:val="7"/>
          <w:highlight w:val="red"/>
          <w14:textFill>
            <w14:solidFill>
              <w14:schemeClr w14:val="tx1"/>
            </w14:solidFill>
          </w14:textFill>
        </w:rPr>
      </w:pPr>
      <w:r>
        <w:rPr>
          <w:rFonts w:hint="eastAsia" w:ascii="宋体" w:hAnsi="宋体" w:cs="宋体"/>
          <w:color w:val="000000" w:themeColor="text1"/>
          <w:spacing w:val="7"/>
          <w:highlight w:val="none"/>
          <w14:textFill>
            <w14:solidFill>
              <w14:schemeClr w14:val="tx1"/>
            </w14:solidFill>
          </w14:textFill>
        </w:rPr>
        <w:t>投标人拥有专业绿化机械：草坪机</w:t>
      </w:r>
      <w:r>
        <w:rPr>
          <w:rFonts w:ascii="宋体" w:hAnsi="宋体" w:cs="宋体"/>
          <w:color w:val="000000" w:themeColor="text1"/>
          <w:spacing w:val="7"/>
          <w:highlight w:val="none"/>
          <w14:textFill>
            <w14:solidFill>
              <w14:schemeClr w14:val="tx1"/>
            </w14:solidFill>
          </w14:textFill>
        </w:rPr>
        <w:t>3</w:t>
      </w:r>
      <w:r>
        <w:rPr>
          <w:rFonts w:hint="eastAsia" w:ascii="宋体" w:hAnsi="宋体" w:cs="宋体"/>
          <w:color w:val="000000" w:themeColor="text1"/>
          <w:spacing w:val="7"/>
          <w:highlight w:val="none"/>
          <w14:textFill>
            <w14:solidFill>
              <w14:schemeClr w14:val="tx1"/>
            </w14:solidFill>
          </w14:textFill>
        </w:rPr>
        <w:t>台，植保机</w:t>
      </w:r>
      <w:r>
        <w:rPr>
          <w:rFonts w:ascii="宋体" w:hAnsi="宋体" w:cs="宋体"/>
          <w:color w:val="000000" w:themeColor="text1"/>
          <w:spacing w:val="7"/>
          <w:highlight w:val="none"/>
          <w14:textFill>
            <w14:solidFill>
              <w14:schemeClr w14:val="tx1"/>
            </w14:solidFill>
          </w14:textFill>
        </w:rPr>
        <w:t>3</w:t>
      </w:r>
      <w:r>
        <w:rPr>
          <w:rFonts w:hint="eastAsia" w:ascii="宋体" w:hAnsi="宋体" w:cs="宋体"/>
          <w:color w:val="000000" w:themeColor="text1"/>
          <w:spacing w:val="7"/>
          <w:highlight w:val="none"/>
          <w14:textFill>
            <w14:solidFill>
              <w14:schemeClr w14:val="tx1"/>
            </w14:solidFill>
          </w14:textFill>
        </w:rPr>
        <w:t>台，绿篱修剪机</w:t>
      </w:r>
      <w:r>
        <w:rPr>
          <w:rFonts w:ascii="宋体" w:hAnsi="宋体" w:cs="宋体"/>
          <w:color w:val="000000" w:themeColor="text1"/>
          <w:spacing w:val="7"/>
          <w:highlight w:val="none"/>
          <w14:textFill>
            <w14:solidFill>
              <w14:schemeClr w14:val="tx1"/>
            </w14:solidFill>
          </w14:textFill>
        </w:rPr>
        <w:t>5</w:t>
      </w:r>
      <w:r>
        <w:rPr>
          <w:rFonts w:hint="eastAsia" w:ascii="宋体" w:hAnsi="宋体" w:cs="宋体"/>
          <w:color w:val="000000" w:themeColor="text1"/>
          <w:spacing w:val="7"/>
          <w:highlight w:val="none"/>
          <w14:textFill>
            <w14:solidFill>
              <w14:schemeClr w14:val="tx1"/>
            </w14:solidFill>
          </w14:textFill>
        </w:rPr>
        <w:t>台，油锯</w:t>
      </w:r>
      <w:r>
        <w:rPr>
          <w:rFonts w:ascii="宋体" w:hAnsi="宋体" w:cs="宋体"/>
          <w:color w:val="000000" w:themeColor="text1"/>
          <w:spacing w:val="7"/>
          <w:highlight w:val="none"/>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台，高枝油锯</w:t>
      </w:r>
      <w:r>
        <w:rPr>
          <w:rFonts w:ascii="宋体" w:hAnsi="宋体" w:cs="宋体"/>
          <w:color w:val="000000" w:themeColor="text1"/>
          <w:spacing w:val="7"/>
          <w:highlight w:val="none"/>
          <w14:textFill>
            <w14:solidFill>
              <w14:schemeClr w14:val="tx1"/>
            </w14:solidFill>
          </w14:textFill>
        </w:rPr>
        <w:t>1</w:t>
      </w:r>
      <w:r>
        <w:rPr>
          <w:rFonts w:hint="eastAsia" w:ascii="宋体" w:hAnsi="宋体" w:cs="宋体"/>
          <w:color w:val="000000" w:themeColor="text1"/>
          <w:spacing w:val="7"/>
          <w:highlight w:val="none"/>
          <w14:textFill>
            <w14:solidFill>
              <w14:schemeClr w14:val="tx1"/>
            </w14:solidFill>
          </w14:textFill>
        </w:rPr>
        <w:t>台，割灌机</w:t>
      </w:r>
      <w:r>
        <w:rPr>
          <w:rFonts w:ascii="宋体" w:hAnsi="宋体" w:cs="宋体"/>
          <w:color w:val="000000" w:themeColor="text1"/>
          <w:spacing w:val="7"/>
          <w:highlight w:val="none"/>
          <w14:textFill>
            <w14:solidFill>
              <w14:schemeClr w14:val="tx1"/>
            </w14:solidFill>
          </w14:textFill>
        </w:rPr>
        <w:t>3</w:t>
      </w:r>
      <w:r>
        <w:rPr>
          <w:rFonts w:hint="eastAsia" w:ascii="宋体" w:hAnsi="宋体" w:cs="宋体"/>
          <w:color w:val="000000" w:themeColor="text1"/>
          <w:spacing w:val="7"/>
          <w:highlight w:val="none"/>
          <w14:textFill>
            <w14:solidFill>
              <w14:schemeClr w14:val="tx1"/>
            </w14:solidFill>
          </w14:textFill>
        </w:rPr>
        <w:t>台，打孔机</w:t>
      </w:r>
      <w:r>
        <w:rPr>
          <w:rFonts w:ascii="宋体" w:hAnsi="宋体" w:cs="宋体"/>
          <w:color w:val="000000" w:themeColor="text1"/>
          <w:spacing w:val="7"/>
          <w:highlight w:val="none"/>
          <w14:textFill>
            <w14:solidFill>
              <w14:schemeClr w14:val="tx1"/>
            </w14:solidFill>
          </w14:textFill>
        </w:rPr>
        <w:t>1</w:t>
      </w:r>
      <w:r>
        <w:rPr>
          <w:rFonts w:hint="eastAsia" w:ascii="宋体" w:hAnsi="宋体" w:cs="宋体"/>
          <w:color w:val="000000" w:themeColor="text1"/>
          <w:spacing w:val="7"/>
          <w:highlight w:val="none"/>
          <w14:textFill>
            <w14:solidFill>
              <w14:schemeClr w14:val="tx1"/>
            </w14:solidFill>
          </w14:textFill>
        </w:rPr>
        <w:t>台，树木扶正器</w:t>
      </w:r>
      <w:r>
        <w:rPr>
          <w:rFonts w:ascii="宋体" w:hAnsi="宋体" w:cs="宋体"/>
          <w:color w:val="000000" w:themeColor="text1"/>
          <w:spacing w:val="7"/>
          <w:highlight w:val="none"/>
          <w14:textFill>
            <w14:solidFill>
              <w14:schemeClr w14:val="tx1"/>
            </w14:solidFill>
          </w14:textFill>
        </w:rPr>
        <w:t>1</w:t>
      </w:r>
      <w:r>
        <w:rPr>
          <w:rFonts w:hint="eastAsia" w:ascii="宋体" w:hAnsi="宋体" w:cs="宋体"/>
          <w:color w:val="000000" w:themeColor="text1"/>
          <w:spacing w:val="7"/>
          <w:highlight w:val="none"/>
          <w14:textFill>
            <w14:solidFill>
              <w14:schemeClr w14:val="tx1"/>
            </w14:solidFill>
          </w14:textFill>
        </w:rPr>
        <w:t>台，背负式鼓风机</w:t>
      </w:r>
      <w:r>
        <w:rPr>
          <w:rFonts w:ascii="宋体" w:hAnsi="宋体" w:cs="宋体"/>
          <w:color w:val="000000" w:themeColor="text1"/>
          <w:spacing w:val="7"/>
          <w:highlight w:val="none"/>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台，水泵</w:t>
      </w:r>
      <w:r>
        <w:rPr>
          <w:rFonts w:ascii="宋体" w:hAnsi="宋体" w:cs="宋体"/>
          <w:color w:val="000000" w:themeColor="text1"/>
          <w:spacing w:val="7"/>
          <w:highlight w:val="none"/>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台，车载高射程喷雾器</w:t>
      </w:r>
      <w:r>
        <w:rPr>
          <w:rFonts w:ascii="宋体" w:hAnsi="宋体" w:cs="宋体"/>
          <w:color w:val="000000" w:themeColor="text1"/>
          <w:spacing w:val="7"/>
          <w:highlight w:val="none"/>
          <w14:textFill>
            <w14:solidFill>
              <w14:schemeClr w14:val="tx1"/>
            </w14:solidFill>
          </w14:textFill>
        </w:rPr>
        <w:t>1</w:t>
      </w:r>
      <w:r>
        <w:rPr>
          <w:rFonts w:hint="eastAsia" w:ascii="宋体" w:hAnsi="宋体" w:cs="宋体"/>
          <w:color w:val="000000" w:themeColor="text1"/>
          <w:spacing w:val="7"/>
          <w:highlight w:val="none"/>
          <w14:textFill>
            <w14:solidFill>
              <w14:schemeClr w14:val="tx1"/>
            </w14:solidFill>
          </w14:textFill>
        </w:rPr>
        <w:t>台（风机功率≥</w:t>
      </w:r>
      <w:r>
        <w:rPr>
          <w:rFonts w:ascii="宋体" w:hAnsi="宋体" w:cs="宋体"/>
          <w:color w:val="000000" w:themeColor="text1"/>
          <w:spacing w:val="7"/>
          <w:highlight w:val="none"/>
          <w14:textFill>
            <w14:solidFill>
              <w14:schemeClr w14:val="tx1"/>
            </w14:solidFill>
          </w14:textFill>
        </w:rPr>
        <w:t>12kw</w:t>
      </w:r>
      <w:r>
        <w:rPr>
          <w:rFonts w:hint="eastAsia" w:ascii="宋体" w:hAnsi="宋体" w:cs="宋体"/>
          <w:color w:val="000000" w:themeColor="text1"/>
          <w:spacing w:val="7"/>
          <w:highlight w:val="none"/>
          <w14:textFill>
            <w14:solidFill>
              <w14:schemeClr w14:val="tx1"/>
            </w14:solidFill>
          </w14:textFill>
        </w:rPr>
        <w:t>）</w:t>
      </w:r>
      <w:r>
        <w:rPr>
          <w:rFonts w:hint="eastAsia" w:ascii="宋体" w:hAnsi="宋体" w:eastAsia="宋体" w:cs="宋体"/>
          <w:color w:val="000000" w:themeColor="text1"/>
          <w:spacing w:val="7"/>
          <w:highlight w:val="none"/>
          <w:lang w:val="en-US" w:eastAsia="zh-CN"/>
          <w14:textFill>
            <w14:solidFill>
              <w14:schemeClr w14:val="tx1"/>
            </w14:solidFill>
          </w14:textFill>
        </w:rPr>
        <w:t>满足上述要求的</w:t>
      </w:r>
      <w:r>
        <w:rPr>
          <w:rFonts w:hint="eastAsia" w:ascii="宋体" w:hAnsi="宋体" w:cs="宋体"/>
          <w:color w:val="000000" w:themeColor="text1"/>
          <w:spacing w:val="7"/>
          <w:highlight w:val="none"/>
          <w14:textFill>
            <w14:solidFill>
              <w14:schemeClr w14:val="tx1"/>
            </w14:solidFill>
          </w14:textFill>
        </w:rPr>
        <w:t>得</w:t>
      </w:r>
      <w:r>
        <w:rPr>
          <w:rFonts w:hint="eastAsia" w:ascii="宋体" w:hAnsi="宋体" w:eastAsia="宋体" w:cs="宋体"/>
          <w:color w:val="000000" w:themeColor="text1"/>
          <w:spacing w:val="7"/>
          <w:highlight w:val="none"/>
          <w:lang w:val="en-US" w:eastAsia="zh-CN"/>
          <w14:textFill>
            <w14:solidFill>
              <w14:schemeClr w14:val="tx1"/>
            </w14:solidFill>
          </w14:textFill>
        </w:rPr>
        <w:t>9</w:t>
      </w:r>
      <w:r>
        <w:rPr>
          <w:rFonts w:hint="eastAsia" w:ascii="宋体" w:hAnsi="宋体" w:cs="宋体"/>
          <w:color w:val="000000" w:themeColor="text1"/>
          <w:spacing w:val="7"/>
          <w:highlight w:val="none"/>
          <w14:textFill>
            <w14:solidFill>
              <w14:schemeClr w14:val="tx1"/>
            </w14:solidFill>
          </w14:textFill>
        </w:rPr>
        <w:t>分</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不满足任一项不得分，多提供任意一项的</w:t>
      </w:r>
      <w:r>
        <w:rPr>
          <w:rFonts w:hint="eastAsia" w:ascii="宋体" w:hAnsi="宋体" w:eastAsia="宋体" w:cs="宋体"/>
          <w:color w:val="000000" w:themeColor="text1"/>
          <w:spacing w:val="7"/>
          <w:highlight w:val="none"/>
          <w:lang w:val="en-US" w:eastAsia="zh-CN"/>
          <w14:textFill>
            <w14:solidFill>
              <w14:schemeClr w14:val="tx1"/>
            </w14:solidFill>
          </w14:textFill>
        </w:rPr>
        <w:t>机械</w:t>
      </w:r>
      <w:r>
        <w:rPr>
          <w:rFonts w:hint="eastAsia" w:ascii="宋体" w:hAnsi="宋体" w:cs="宋体"/>
          <w:color w:val="000000" w:themeColor="text1"/>
          <w:spacing w:val="7"/>
          <w:highlight w:val="none"/>
          <w14:textFill>
            <w14:solidFill>
              <w14:schemeClr w14:val="tx1"/>
            </w14:solidFill>
          </w14:textFill>
        </w:rPr>
        <w:t>（指高枝油锯</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打孔机</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树木扶正器</w:t>
      </w:r>
      <w:r>
        <w:rPr>
          <w:rFonts w:hint="eastAsia" w:ascii="宋体" w:hAnsi="宋体" w:eastAsia="宋体" w:cs="宋体"/>
          <w:color w:val="000000" w:themeColor="text1"/>
          <w:spacing w:val="7"/>
          <w:highlight w:val="none"/>
          <w:lang w:eastAsia="zh-CN"/>
          <w14:textFill>
            <w14:solidFill>
              <w14:schemeClr w14:val="tx1"/>
            </w14:solidFill>
          </w14:textFill>
        </w:rPr>
        <w:t>、</w:t>
      </w:r>
      <w:r>
        <w:rPr>
          <w:rFonts w:hint="eastAsia" w:ascii="宋体" w:hAnsi="宋体" w:cs="宋体"/>
          <w:color w:val="000000" w:themeColor="text1"/>
          <w:spacing w:val="7"/>
          <w:highlight w:val="none"/>
          <w14:textFill>
            <w14:solidFill>
              <w14:schemeClr w14:val="tx1"/>
            </w14:solidFill>
          </w14:textFill>
        </w:rPr>
        <w:t>车载高射程喷雾器）加</w:t>
      </w:r>
      <w:r>
        <w:rPr>
          <w:rFonts w:ascii="宋体" w:hAnsi="宋体" w:cs="宋体"/>
          <w:color w:val="000000" w:themeColor="text1"/>
          <w:spacing w:val="7"/>
          <w:highlight w:val="none"/>
          <w14:textFill>
            <w14:solidFill>
              <w14:schemeClr w14:val="tx1"/>
            </w14:solidFill>
          </w14:textFill>
        </w:rPr>
        <w:t>1</w:t>
      </w:r>
      <w:r>
        <w:rPr>
          <w:rFonts w:hint="eastAsia" w:ascii="宋体" w:hAnsi="宋体" w:cs="宋体"/>
          <w:color w:val="000000" w:themeColor="text1"/>
          <w:spacing w:val="7"/>
          <w:highlight w:val="none"/>
          <w14:textFill>
            <w14:solidFill>
              <w14:schemeClr w14:val="tx1"/>
            </w14:solidFill>
          </w14:textFill>
        </w:rPr>
        <w:t>分，最多加</w:t>
      </w:r>
      <w:r>
        <w:rPr>
          <w:rFonts w:ascii="宋体" w:hAnsi="宋体" w:cs="宋体"/>
          <w:color w:val="000000" w:themeColor="text1"/>
          <w:spacing w:val="7"/>
          <w:highlight w:val="none"/>
          <w14:textFill>
            <w14:solidFill>
              <w14:schemeClr w14:val="tx1"/>
            </w14:solidFill>
          </w14:textFill>
        </w:rPr>
        <w:t>3</w:t>
      </w:r>
      <w:r>
        <w:rPr>
          <w:rFonts w:hint="eastAsia" w:ascii="宋体" w:hAnsi="宋体" w:cs="宋体"/>
          <w:color w:val="000000" w:themeColor="text1"/>
          <w:spacing w:val="7"/>
          <w:highlight w:val="none"/>
          <w14:textFill>
            <w14:solidFill>
              <w14:schemeClr w14:val="tx1"/>
            </w14:solidFill>
          </w14:textFill>
        </w:rPr>
        <w:t>分。本项最多得</w:t>
      </w:r>
      <w:r>
        <w:rPr>
          <w:rFonts w:ascii="宋体" w:hAnsi="宋体" w:cs="宋体"/>
          <w:color w:val="000000" w:themeColor="text1"/>
          <w:spacing w:val="7"/>
          <w:highlight w:val="none"/>
          <w14:textFill>
            <w14:solidFill>
              <w14:schemeClr w14:val="tx1"/>
            </w14:solidFill>
          </w14:textFill>
        </w:rPr>
        <w:t>1</w:t>
      </w:r>
      <w:r>
        <w:rPr>
          <w:rFonts w:hint="eastAsia" w:ascii="宋体" w:hAnsi="宋体" w:eastAsia="宋体" w:cs="宋体"/>
          <w:color w:val="000000" w:themeColor="text1"/>
          <w:spacing w:val="7"/>
          <w:highlight w:val="none"/>
          <w:lang w:val="en-US" w:eastAsia="zh-CN"/>
          <w14:textFill>
            <w14:solidFill>
              <w14:schemeClr w14:val="tx1"/>
            </w14:solidFill>
          </w14:textFill>
        </w:rPr>
        <w:t>2</w:t>
      </w:r>
      <w:r>
        <w:rPr>
          <w:rFonts w:hint="eastAsia" w:ascii="宋体" w:hAnsi="宋体" w:cs="宋体"/>
          <w:color w:val="000000" w:themeColor="text1"/>
          <w:spacing w:val="7"/>
          <w:highlight w:val="none"/>
          <w14:textFill>
            <w14:solidFill>
              <w14:schemeClr w14:val="tx1"/>
            </w14:solidFill>
          </w14:textFill>
        </w:rPr>
        <w:t>分。若为自有的须提供购买的相关机械的发票，若为租赁的须提供租赁合同及租赁发票。不提供或提供不全不得分。</w:t>
      </w:r>
    </w:p>
    <w:p w14:paraId="1D2D3EB4">
      <w:pPr>
        <w:pStyle w:val="16"/>
        <w:tabs>
          <w:tab w:val="right" w:pos="2520"/>
          <w:tab w:val="left" w:pos="2880"/>
        </w:tabs>
        <w:spacing w:line="254" w:lineRule="auto"/>
        <w:ind w:left="0" w:leftChars="0" w:firstLine="0" w:firstLineChars="0"/>
        <w:rPr>
          <w:rFonts w:ascii="宋体" w:cs="Times New Roman"/>
          <w:color w:val="000000" w:themeColor="text1"/>
          <w:sz w:val="24"/>
          <w:szCs w:val="24"/>
          <w:highlight w:val="none"/>
          <w14:textFill>
            <w14:solidFill>
              <w14:schemeClr w14:val="tx1"/>
            </w14:solidFill>
          </w14:textFill>
        </w:rPr>
      </w:pPr>
    </w:p>
    <w:p w14:paraId="73845185">
      <w:pPr>
        <w:spacing w:before="79" w:line="224" w:lineRule="auto"/>
        <w:ind w:left="501"/>
        <w:rPr>
          <w:rFonts w:hint="eastAsia" w:ascii="宋体" w:hAnsi="宋体" w:cs="宋体"/>
          <w:color w:val="000000" w:themeColor="text1"/>
          <w:spacing w:val="-3"/>
          <w:sz w:val="24"/>
          <w:szCs w:val="24"/>
          <w14:textFill>
            <w14:solidFill>
              <w14:schemeClr w14:val="tx1"/>
            </w14:solidFill>
          </w14:textFill>
        </w:rPr>
      </w:pPr>
      <w:r>
        <w:rPr>
          <w:rFonts w:hint="eastAsia" w:ascii="宋体" w:hAnsi="宋体" w:cs="宋体"/>
          <w:color w:val="000000" w:themeColor="text1"/>
          <w:spacing w:val="17"/>
          <w:sz w:val="24"/>
          <w:szCs w:val="24"/>
          <w:highlight w:val="none"/>
          <w14:textFill>
            <w14:solidFill>
              <w14:schemeClr w14:val="tx1"/>
            </w14:solidFill>
          </w14:textFill>
        </w:rPr>
        <w:t>注</w:t>
      </w:r>
      <w:r>
        <w:rPr>
          <w:rFonts w:ascii="宋体" w:hAnsi="宋体" w:cs="宋体"/>
          <w:color w:val="000000" w:themeColor="text1"/>
          <w:spacing w:val="17"/>
          <w:sz w:val="24"/>
          <w:szCs w:val="24"/>
          <w:highlight w:val="none"/>
          <w14:textFill>
            <w14:solidFill>
              <w14:schemeClr w14:val="tx1"/>
            </w14:solidFill>
          </w14:textFill>
        </w:rPr>
        <w:t>:</w:t>
      </w:r>
      <w:r>
        <w:rPr>
          <w:rFonts w:hint="eastAsia" w:ascii="宋体" w:hAnsi="宋体" w:cs="宋体"/>
          <w:color w:val="000000" w:themeColor="text1"/>
          <w:spacing w:val="-3"/>
          <w:sz w:val="24"/>
          <w:szCs w:val="24"/>
          <w:highlight w:val="none"/>
          <w14:textFill>
            <w14:solidFill>
              <w14:schemeClr w14:val="tx1"/>
            </w14:solidFill>
          </w14:textFill>
        </w:rPr>
        <w:t>以上证明材料，不提供不得分</w:t>
      </w:r>
    </w:p>
    <w:p w14:paraId="3B9C21E2">
      <w:pPr>
        <w:pStyle w:val="44"/>
        <w:rPr>
          <w:rFonts w:hint="eastAsia"/>
          <w:color w:val="000000" w:themeColor="text1"/>
          <w14:textFill>
            <w14:solidFill>
              <w14:schemeClr w14:val="tx1"/>
            </w14:solidFill>
          </w14:textFill>
        </w:rPr>
      </w:pPr>
    </w:p>
    <w:p w14:paraId="3F122BC4">
      <w:pPr>
        <w:keepNext w:val="0"/>
        <w:keepLines w:val="0"/>
        <w:pageBreakBefore/>
        <w:widowControl w:val="0"/>
        <w:numPr>
          <w:ilvl w:val="0"/>
          <w:numId w:val="2"/>
        </w:numPr>
        <w:spacing w:before="0" w:after="20" w:line="480" w:lineRule="exact"/>
        <w:ind w:left="0" w:firstLine="0"/>
        <w:jc w:val="center"/>
        <w:outlineLvl w:val="0"/>
        <w:rPr>
          <w:rFonts w:hint="eastAsia" w:ascii="黑体" w:hAnsi="宋体" w:eastAsia="黑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投标文件格式</w:t>
      </w:r>
    </w:p>
    <w:p w14:paraId="52542CE4">
      <w:pPr>
        <w:keepNext/>
        <w:ind w:firstLine="0"/>
        <w:jc w:val="center"/>
        <w:outlineLvl w:val="9"/>
        <w:rPr>
          <w:rFonts w:hint="eastAsia" w:ascii="黑体" w:hAnsi="宋体" w:eastAsia="黑体" w:cs="宋体"/>
          <w:bCs/>
          <w:color w:val="000000" w:themeColor="text1"/>
          <w:sz w:val="44"/>
          <w:szCs w:val="44"/>
          <w14:textFill>
            <w14:solidFill>
              <w14:schemeClr w14:val="tx1"/>
            </w14:solidFill>
          </w14:textFill>
        </w:rPr>
      </w:pPr>
    </w:p>
    <w:p w14:paraId="692D7D2F">
      <w:pPr>
        <w:pStyle w:val="25"/>
        <w:tabs>
          <w:tab w:val="right" w:leader="dot" w:pos="9746"/>
        </w:tabs>
        <w:spacing w:line="360" w:lineRule="auto"/>
        <w:rPr>
          <w:b w:val="0"/>
          <w:bCs w:val="0"/>
          <w:color w:val="000000" w:themeColor="text1"/>
          <w:sz w:val="28"/>
          <w:szCs w:val="36"/>
          <w14:textFill>
            <w14:solidFill>
              <w14:schemeClr w14:val="tx1"/>
            </w14:solidFill>
          </w14:textFill>
        </w:rPr>
      </w:pPr>
      <w:r>
        <w:rPr>
          <w:rFonts w:hint="eastAsia" w:ascii="宋体" w:hAnsi="宋体" w:eastAsia="宋体" w:cs="宋体"/>
          <w:b w:val="0"/>
          <w:bCs w:val="0"/>
          <w:color w:val="000000" w:themeColor="text1"/>
          <w:sz w:val="40"/>
          <w:szCs w:val="40"/>
          <w:highlight w:val="none"/>
          <w:lang w:val="en-US" w:eastAsia="zh-CN"/>
          <w14:textFill>
            <w14:solidFill>
              <w14:schemeClr w14:val="tx1"/>
            </w14:solidFill>
          </w14:textFill>
        </w:rPr>
        <w:fldChar w:fldCharType="begin"/>
      </w:r>
      <w:r>
        <w:rPr>
          <w:rFonts w:hint="eastAsia" w:ascii="宋体" w:hAnsi="宋体" w:eastAsia="宋体" w:cs="宋体"/>
          <w:b w:val="0"/>
          <w:bCs w:val="0"/>
          <w:color w:val="000000" w:themeColor="text1"/>
          <w:sz w:val="40"/>
          <w:szCs w:val="40"/>
          <w:highlight w:val="none"/>
          <w:lang w:val="en-US" w:eastAsia="zh-CN"/>
          <w14:textFill>
            <w14:solidFill>
              <w14:schemeClr w14:val="tx1"/>
            </w14:solidFill>
          </w14:textFill>
        </w:rPr>
        <w:instrText xml:space="preserve">TOC \o "1-2" \n  \u </w:instrText>
      </w:r>
      <w:r>
        <w:rPr>
          <w:rFonts w:hint="eastAsia" w:ascii="宋体" w:hAnsi="宋体" w:eastAsia="宋体" w:cs="宋体"/>
          <w:b w:val="0"/>
          <w:bCs w:val="0"/>
          <w:color w:val="000000" w:themeColor="text1"/>
          <w:sz w:val="40"/>
          <w:szCs w:val="40"/>
          <w:highlight w:val="none"/>
          <w:lang w:val="en-US" w:eastAsia="zh-CN"/>
          <w14:textFill>
            <w14:solidFill>
              <w14:schemeClr w14:val="tx1"/>
            </w14:solidFill>
          </w14:textFill>
        </w:rPr>
        <w:fldChar w:fldCharType="separate"/>
      </w:r>
      <w:r>
        <w:rPr>
          <w:rFonts w:hint="eastAsia" w:ascii="宋体" w:hAnsi="宋体"/>
          <w:b w:val="0"/>
          <w:bCs w:val="0"/>
          <w:color w:val="000000" w:themeColor="text1"/>
          <w:sz w:val="28"/>
          <w:szCs w:val="44"/>
          <w14:textFill>
            <w14:solidFill>
              <w14:schemeClr w14:val="tx1"/>
            </w14:solidFill>
          </w14:textFill>
        </w:rPr>
        <w:t>一、 封面</w:t>
      </w:r>
    </w:p>
    <w:p w14:paraId="00C2EACD">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宋体" w:hAnsi="宋体"/>
          <w:b w:val="0"/>
          <w:bCs w:val="0"/>
          <w:color w:val="000000" w:themeColor="text1"/>
          <w:sz w:val="28"/>
          <w:szCs w:val="44"/>
          <w14:textFill>
            <w14:solidFill>
              <w14:schemeClr w14:val="tx1"/>
            </w14:solidFill>
          </w14:textFill>
        </w:rPr>
        <w:t>二、 投标函格式</w:t>
      </w:r>
    </w:p>
    <w:p w14:paraId="582D55E0">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宋体" w:hAnsi="宋体"/>
          <w:b w:val="0"/>
          <w:bCs w:val="0"/>
          <w:color w:val="000000" w:themeColor="text1"/>
          <w:sz w:val="28"/>
          <w:szCs w:val="44"/>
          <w14:textFill>
            <w14:solidFill>
              <w14:schemeClr w14:val="tx1"/>
            </w14:solidFill>
          </w14:textFill>
        </w:rPr>
        <w:t xml:space="preserve">三、 </w:t>
      </w:r>
      <w:r>
        <w:rPr>
          <w:rFonts w:hint="eastAsia" w:ascii="宋体" w:hAnsi="宋体" w:eastAsia="宋体" w:cs="Times New Roman"/>
          <w:b w:val="0"/>
          <w:bCs w:val="0"/>
          <w:color w:val="000000" w:themeColor="text1"/>
          <w:sz w:val="28"/>
          <w:szCs w:val="44"/>
          <w14:textFill>
            <w14:solidFill>
              <w14:schemeClr w14:val="tx1"/>
            </w14:solidFill>
          </w14:textFill>
        </w:rPr>
        <w:t>开标</w:t>
      </w:r>
      <w:r>
        <w:rPr>
          <w:rFonts w:hint="eastAsia" w:ascii="宋体" w:hAnsi="宋体"/>
          <w:b w:val="0"/>
          <w:bCs w:val="0"/>
          <w:color w:val="000000" w:themeColor="text1"/>
          <w:sz w:val="28"/>
          <w:szCs w:val="44"/>
          <w14:textFill>
            <w14:solidFill>
              <w14:schemeClr w14:val="tx1"/>
            </w14:solidFill>
          </w14:textFill>
        </w:rPr>
        <w:t>一览表</w:t>
      </w:r>
    </w:p>
    <w:p w14:paraId="1CFB0E3B">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宋体" w:hAnsi="宋体"/>
          <w:b w:val="0"/>
          <w:bCs w:val="0"/>
          <w:color w:val="000000" w:themeColor="text1"/>
          <w:sz w:val="28"/>
          <w:szCs w:val="44"/>
          <w14:textFill>
            <w14:solidFill>
              <w14:schemeClr w14:val="tx1"/>
            </w14:solidFill>
          </w14:textFill>
        </w:rPr>
        <w:t xml:space="preserve">四、 </w:t>
      </w:r>
      <w:r>
        <w:rPr>
          <w:rFonts w:hint="eastAsia" w:ascii="宋体" w:hAnsi="宋体"/>
          <w:b w:val="0"/>
          <w:bCs w:val="0"/>
          <w:color w:val="000000" w:themeColor="text1"/>
          <w:sz w:val="28"/>
          <w:szCs w:val="44"/>
          <w:highlight w:val="none"/>
          <w14:textFill>
            <w14:solidFill>
              <w14:schemeClr w14:val="tx1"/>
            </w14:solidFill>
          </w14:textFill>
        </w:rPr>
        <w:t>资格</w:t>
      </w:r>
      <w:r>
        <w:rPr>
          <w:rFonts w:hint="eastAsia" w:ascii="宋体" w:hAnsi="宋体" w:eastAsia="宋体" w:cs="Times New Roman"/>
          <w:b w:val="0"/>
          <w:bCs w:val="0"/>
          <w:color w:val="000000" w:themeColor="text1"/>
          <w:sz w:val="28"/>
          <w:szCs w:val="44"/>
          <w:highlight w:val="none"/>
          <w14:textFill>
            <w14:solidFill>
              <w14:schemeClr w14:val="tx1"/>
            </w14:solidFill>
          </w14:textFill>
        </w:rPr>
        <w:t>证明</w:t>
      </w:r>
      <w:r>
        <w:rPr>
          <w:rFonts w:hint="eastAsia" w:ascii="宋体" w:hAnsi="宋体"/>
          <w:b w:val="0"/>
          <w:bCs w:val="0"/>
          <w:color w:val="000000" w:themeColor="text1"/>
          <w:sz w:val="28"/>
          <w:szCs w:val="44"/>
          <w:highlight w:val="none"/>
          <w14:textFill>
            <w14:solidFill>
              <w14:schemeClr w14:val="tx1"/>
            </w14:solidFill>
          </w14:textFill>
        </w:rPr>
        <w:t>文件</w:t>
      </w:r>
    </w:p>
    <w:p w14:paraId="7BE9BEB9">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b w:val="0"/>
          <w:bCs w:val="0"/>
          <w:color w:val="000000" w:themeColor="text1"/>
          <w:sz w:val="28"/>
          <w:szCs w:val="44"/>
          <w14:textFill>
            <w14:solidFill>
              <w14:schemeClr w14:val="tx1"/>
            </w14:solidFill>
          </w14:textFill>
        </w:rPr>
        <w:t xml:space="preserve">五、 </w:t>
      </w:r>
      <w:r>
        <w:rPr>
          <w:rFonts w:ascii="宋体" w:hAnsi="宋体" w:eastAsia="宋体" w:cs="宋体"/>
          <w:b w:val="0"/>
          <w:bCs w:val="0"/>
          <w:color w:val="000000" w:themeColor="text1"/>
          <w:sz w:val="28"/>
          <w:szCs w:val="32"/>
          <w:highlight w:val="none"/>
          <w14:textFill>
            <w14:solidFill>
              <w14:schemeClr w14:val="tx1"/>
            </w14:solidFill>
          </w14:textFill>
        </w:rPr>
        <w:t>第四章</w:t>
      </w:r>
      <w:r>
        <w:rPr>
          <w:b w:val="0"/>
          <w:bCs w:val="0"/>
          <w:color w:val="000000" w:themeColor="text1"/>
          <w:sz w:val="28"/>
          <w:szCs w:val="44"/>
          <w14:textFill>
            <w14:solidFill>
              <w14:schemeClr w14:val="tx1"/>
            </w14:solidFill>
          </w14:textFill>
        </w:rPr>
        <w:t>项目需求中实质性要求响应对照表</w:t>
      </w:r>
    </w:p>
    <w:p w14:paraId="5A2334F9">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b w:val="0"/>
          <w:bCs w:val="0"/>
          <w:color w:val="000000" w:themeColor="text1"/>
          <w:sz w:val="28"/>
          <w:szCs w:val="44"/>
          <w14:textFill>
            <w14:solidFill>
              <w14:schemeClr w14:val="tx1"/>
            </w14:solidFill>
          </w14:textFill>
        </w:rPr>
        <w:t xml:space="preserve">六、 </w:t>
      </w:r>
      <w:r>
        <w:rPr>
          <w:b w:val="0"/>
          <w:bCs w:val="0"/>
          <w:color w:val="000000" w:themeColor="text1"/>
          <w:sz w:val="28"/>
          <w:szCs w:val="44"/>
          <w14:textFill>
            <w14:solidFill>
              <w14:schemeClr w14:val="tx1"/>
            </w14:solidFill>
          </w14:textFill>
        </w:rPr>
        <w:t>分项报价表</w:t>
      </w:r>
    </w:p>
    <w:p w14:paraId="62B702A1">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Times New Roman" w:hAnsi="Times New Roman" w:eastAsia="宋体" w:cs="Times New Roman"/>
          <w:b w:val="0"/>
          <w:bCs w:val="0"/>
          <w:color w:val="000000" w:themeColor="text1"/>
          <w:sz w:val="28"/>
          <w:szCs w:val="44"/>
          <w:lang w:eastAsia="zh-CN"/>
          <w14:textFill>
            <w14:solidFill>
              <w14:schemeClr w14:val="tx1"/>
            </w14:solidFill>
          </w14:textFill>
        </w:rPr>
        <w:t xml:space="preserve">七、 </w:t>
      </w:r>
      <w:r>
        <w:rPr>
          <w:rFonts w:hint="eastAsia" w:ascii="Times New Roman" w:hAnsi="Times New Roman" w:eastAsia="宋体" w:cs="Times New Roman"/>
          <w:b w:val="0"/>
          <w:bCs w:val="0"/>
          <w:color w:val="000000" w:themeColor="text1"/>
          <w:sz w:val="28"/>
          <w:szCs w:val="44"/>
          <w:highlight w:val="none"/>
          <w:lang w:eastAsia="zh-CN"/>
          <w14:textFill>
            <w14:solidFill>
              <w14:schemeClr w14:val="tx1"/>
            </w14:solidFill>
          </w14:textFill>
        </w:rPr>
        <w:t>技术参数响应及偏离表</w:t>
      </w:r>
    </w:p>
    <w:p w14:paraId="3D60201E">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Times New Roman" w:hAnsi="Times New Roman" w:eastAsia="宋体" w:cs="Times New Roman"/>
          <w:b w:val="0"/>
          <w:bCs w:val="0"/>
          <w:color w:val="000000" w:themeColor="text1"/>
          <w:sz w:val="28"/>
          <w:szCs w:val="44"/>
          <w:lang w:eastAsia="zh-CN"/>
          <w14:textFill>
            <w14:solidFill>
              <w14:schemeClr w14:val="tx1"/>
            </w14:solidFill>
          </w14:textFill>
        </w:rPr>
        <w:t xml:space="preserve">八、 </w:t>
      </w:r>
      <w:r>
        <w:rPr>
          <w:rFonts w:hint="eastAsia" w:ascii="Times New Roman" w:hAnsi="Times New Roman" w:eastAsia="宋体" w:cs="Times New Roman"/>
          <w:b w:val="0"/>
          <w:bCs w:val="0"/>
          <w:color w:val="000000" w:themeColor="text1"/>
          <w:sz w:val="28"/>
          <w:szCs w:val="44"/>
          <w:highlight w:val="none"/>
          <w:lang w:eastAsia="zh-CN"/>
          <w14:textFill>
            <w14:solidFill>
              <w14:schemeClr w14:val="tx1"/>
            </w14:solidFill>
          </w14:textFill>
        </w:rPr>
        <w:t>商务条款响应及偏离表</w:t>
      </w:r>
    </w:p>
    <w:p w14:paraId="1EEA7767">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宋体" w:hAnsi="宋体"/>
          <w:b w:val="0"/>
          <w:bCs w:val="0"/>
          <w:color w:val="000000" w:themeColor="text1"/>
          <w:sz w:val="28"/>
          <w:szCs w:val="52"/>
          <w:lang w:eastAsia="zh-CN"/>
          <w14:textFill>
            <w14:solidFill>
              <w14:schemeClr w14:val="tx1"/>
            </w14:solidFill>
          </w14:textFill>
        </w:rPr>
        <w:t xml:space="preserve">九、 </w:t>
      </w:r>
      <w:r>
        <w:rPr>
          <w:rFonts w:ascii="宋体" w:hAnsi="宋体"/>
          <w:b w:val="0"/>
          <w:bCs w:val="0"/>
          <w:color w:val="000000" w:themeColor="text1"/>
          <w:sz w:val="28"/>
          <w:szCs w:val="52"/>
          <w:highlight w:val="none"/>
          <w:lang w:eastAsia="zh-CN"/>
          <w14:textFill>
            <w14:solidFill>
              <w14:schemeClr w14:val="tx1"/>
            </w14:solidFill>
          </w14:textFill>
        </w:rPr>
        <w:t>服</w:t>
      </w:r>
      <w:r>
        <w:rPr>
          <w:rFonts w:ascii="宋体" w:hAnsi="宋体"/>
          <w:b w:val="0"/>
          <w:bCs w:val="0"/>
          <w:color w:val="000000" w:themeColor="text1"/>
          <w:sz w:val="28"/>
          <w:szCs w:val="52"/>
          <w:lang w:eastAsia="zh-CN"/>
          <w14:textFill>
            <w14:solidFill>
              <w14:schemeClr w14:val="tx1"/>
            </w14:solidFill>
          </w14:textFill>
        </w:rPr>
        <w:t>务方案</w:t>
      </w:r>
    </w:p>
    <w:p w14:paraId="61B918F5">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宋体" w:hAnsi="宋体" w:eastAsia="宋体" w:cs="Times New Roman"/>
          <w:b w:val="0"/>
          <w:bCs w:val="0"/>
          <w:color w:val="000000" w:themeColor="text1"/>
          <w:sz w:val="28"/>
          <w:szCs w:val="52"/>
          <w:lang w:val="en-US" w:eastAsia="zh-CN"/>
          <w14:textFill>
            <w14:solidFill>
              <w14:schemeClr w14:val="tx1"/>
            </w14:solidFill>
          </w14:textFill>
        </w:rPr>
        <w:t xml:space="preserve">十、 </w:t>
      </w:r>
      <w:r>
        <w:rPr>
          <w:rFonts w:hint="eastAsia" w:ascii="宋体" w:hAnsi="宋体" w:eastAsia="宋体" w:cs="Times New Roman"/>
          <w:b w:val="0"/>
          <w:bCs w:val="0"/>
          <w:color w:val="000000" w:themeColor="text1"/>
          <w:sz w:val="28"/>
          <w:szCs w:val="52"/>
          <w:highlight w:val="none"/>
          <w:lang w:val="en-US" w:eastAsia="zh-CN"/>
          <w14:textFill>
            <w14:solidFill>
              <w14:schemeClr w14:val="tx1"/>
            </w14:solidFill>
          </w14:textFill>
        </w:rPr>
        <w:t>类似</w:t>
      </w:r>
      <w:r>
        <w:rPr>
          <w:rFonts w:hint="eastAsia" w:ascii="宋体" w:hAnsi="宋体" w:cs="Times New Roman"/>
          <w:b w:val="0"/>
          <w:bCs w:val="0"/>
          <w:color w:val="000000" w:themeColor="text1"/>
          <w:sz w:val="28"/>
          <w:szCs w:val="52"/>
          <w:highlight w:val="none"/>
          <w:lang w:val="en-US" w:eastAsia="zh-CN"/>
          <w14:textFill>
            <w14:solidFill>
              <w14:schemeClr w14:val="tx1"/>
            </w14:solidFill>
          </w14:textFill>
        </w:rPr>
        <w:t>项目</w:t>
      </w:r>
      <w:r>
        <w:rPr>
          <w:rFonts w:hint="eastAsia" w:ascii="宋体" w:hAnsi="宋体" w:eastAsia="宋体" w:cs="Times New Roman"/>
          <w:b w:val="0"/>
          <w:bCs w:val="0"/>
          <w:color w:val="000000" w:themeColor="text1"/>
          <w:sz w:val="28"/>
          <w:szCs w:val="52"/>
          <w:highlight w:val="none"/>
          <w:lang w:val="en-US" w:eastAsia="zh-CN"/>
          <w14:textFill>
            <w14:solidFill>
              <w14:schemeClr w14:val="tx1"/>
            </w14:solidFill>
          </w14:textFill>
        </w:rPr>
        <w:t>业绩一览表</w:t>
      </w:r>
    </w:p>
    <w:p w14:paraId="5F834FDB">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ascii="宋体" w:hAnsi="宋体" w:eastAsia="宋体" w:cs="Times New Roman"/>
          <w:b w:val="0"/>
          <w:bCs w:val="0"/>
          <w:color w:val="000000" w:themeColor="text1"/>
          <w:sz w:val="28"/>
          <w:szCs w:val="52"/>
          <w:lang w:val="en-US" w:eastAsia="zh-CN"/>
          <w14:textFill>
            <w14:solidFill>
              <w14:schemeClr w14:val="tx1"/>
            </w14:solidFill>
          </w14:textFill>
        </w:rPr>
        <w:t xml:space="preserve">十一、 </w:t>
      </w:r>
      <w:r>
        <w:rPr>
          <w:rFonts w:hint="default" w:ascii="宋体" w:hAnsi="宋体" w:eastAsia="宋体" w:cs="Times New Roman"/>
          <w:b w:val="0"/>
          <w:bCs w:val="0"/>
          <w:color w:val="000000" w:themeColor="text1"/>
          <w:sz w:val="28"/>
          <w:szCs w:val="52"/>
          <w:highlight w:val="none"/>
          <w:lang w:val="en-US" w:eastAsia="zh-CN"/>
          <w14:textFill>
            <w14:solidFill>
              <w14:schemeClr w14:val="tx1"/>
            </w14:solidFill>
          </w14:textFill>
        </w:rPr>
        <w:t>项目负责人及其他人员介绍</w:t>
      </w:r>
    </w:p>
    <w:p w14:paraId="6662221E">
      <w:pPr>
        <w:pStyle w:val="31"/>
        <w:tabs>
          <w:tab w:val="right" w:leader="dot" w:pos="9746"/>
        </w:tabs>
        <w:spacing w:line="360" w:lineRule="auto"/>
        <w:ind w:left="0" w:firstLine="0"/>
        <w:rPr>
          <w:b w:val="0"/>
          <w:bCs w:val="0"/>
          <w:color w:val="000000" w:themeColor="text1"/>
          <w:sz w:val="28"/>
          <w:szCs w:val="36"/>
          <w14:textFill>
            <w14:solidFill>
              <w14:schemeClr w14:val="tx1"/>
            </w14:solidFill>
          </w14:textFill>
        </w:rPr>
      </w:pPr>
      <w:r>
        <w:rPr>
          <w:rFonts w:hint="eastAsia"/>
          <w:b w:val="0"/>
          <w:bCs w:val="0"/>
          <w:color w:val="000000" w:themeColor="text1"/>
          <w:sz w:val="28"/>
          <w:szCs w:val="44"/>
          <w14:textFill>
            <w14:solidFill>
              <w14:schemeClr w14:val="tx1"/>
            </w14:solidFill>
          </w14:textFill>
        </w:rPr>
        <w:t>十</w:t>
      </w:r>
      <w:r>
        <w:rPr>
          <w:rFonts w:hint="eastAsia"/>
          <w:b w:val="0"/>
          <w:bCs w:val="0"/>
          <w:color w:val="000000" w:themeColor="text1"/>
          <w:sz w:val="28"/>
          <w:szCs w:val="44"/>
          <w:lang w:val="en-US" w:eastAsia="zh-CN"/>
          <w14:textFill>
            <w14:solidFill>
              <w14:schemeClr w14:val="tx1"/>
            </w14:solidFill>
          </w14:textFill>
        </w:rPr>
        <w:t>二</w:t>
      </w:r>
      <w:r>
        <w:rPr>
          <w:rFonts w:hint="eastAsia"/>
          <w:b w:val="0"/>
          <w:bCs w:val="0"/>
          <w:color w:val="000000" w:themeColor="text1"/>
          <w:sz w:val="28"/>
          <w:szCs w:val="44"/>
          <w14:textFill>
            <w14:solidFill>
              <w14:schemeClr w14:val="tx1"/>
            </w14:solidFill>
          </w14:textFill>
        </w:rPr>
        <w:t xml:space="preserve">、 </w:t>
      </w:r>
      <w:r>
        <w:rPr>
          <w:rFonts w:hint="eastAsia" w:ascii="宋体" w:hAnsi="宋体"/>
          <w:b w:val="0"/>
          <w:bCs w:val="0"/>
          <w:color w:val="000000" w:themeColor="text1"/>
          <w:sz w:val="28"/>
          <w:szCs w:val="44"/>
          <w14:textFill>
            <w14:solidFill>
              <w14:schemeClr w14:val="tx1"/>
            </w14:solidFill>
          </w14:textFill>
        </w:rPr>
        <w:t>投标人情况介绍</w:t>
      </w:r>
    </w:p>
    <w:p w14:paraId="0CAF3E01">
      <w:pPr>
        <w:pStyle w:val="205"/>
        <w:keepNext w:val="0"/>
        <w:keepLines w:val="0"/>
        <w:pageBreakBefore w:val="0"/>
        <w:widowControl w:val="0"/>
        <w:tabs>
          <w:tab w:val="right" w:pos="9746"/>
        </w:tabs>
        <w:spacing w:line="360" w:lineRule="auto"/>
        <w:ind w:left="0" w:firstLine="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40"/>
          <w:highlight w:val="none"/>
          <w:lang w:val="en-US" w:eastAsia="zh-CN"/>
          <w14:textFill>
            <w14:solidFill>
              <w14:schemeClr w14:val="tx1"/>
            </w14:solidFill>
          </w14:textFill>
        </w:rPr>
        <w:fldChar w:fldCharType="end"/>
      </w:r>
    </w:p>
    <w:p w14:paraId="2D3589F1">
      <w:pPr>
        <w:pStyle w:val="46"/>
        <w:rPr>
          <w:rFonts w:hint="eastAsia" w:ascii="宋体" w:hAnsi="宋体" w:eastAsia="宋体" w:cs="宋体"/>
          <w:color w:val="000000" w:themeColor="text1"/>
          <w:sz w:val="28"/>
          <w:szCs w:val="28"/>
          <w:lang w:val="en-US" w:eastAsia="zh-CN"/>
          <w14:textFill>
            <w14:solidFill>
              <w14:schemeClr w14:val="tx1"/>
            </w14:solidFill>
          </w14:textFill>
        </w:rPr>
      </w:pPr>
    </w:p>
    <w:p w14:paraId="65AD988E">
      <w:pPr>
        <w:rPr>
          <w:rFonts w:hint="eastAsia" w:ascii="宋体" w:hAnsi="宋体" w:eastAsia="宋体" w:cs="宋体"/>
          <w:color w:val="000000" w:themeColor="text1"/>
          <w:sz w:val="28"/>
          <w:szCs w:val="28"/>
          <w:lang w:val="en-US" w:eastAsia="zh-CN"/>
          <w14:textFill>
            <w14:solidFill>
              <w14:schemeClr w14:val="tx1"/>
            </w14:solidFill>
          </w14:textFill>
        </w:rPr>
      </w:pPr>
    </w:p>
    <w:p w14:paraId="4E1A4035">
      <w:pPr>
        <w:keepNext w:val="0"/>
        <w:keepLines w:val="0"/>
        <w:pageBreakBefore/>
        <w:widowControl w:val="0"/>
        <w:numPr>
          <w:ilvl w:val="0"/>
          <w:numId w:val="16"/>
        </w:numPr>
        <w:spacing w:before="120" w:after="120" w:line="440" w:lineRule="exact"/>
        <w:ind w:left="0" w:firstLine="420"/>
        <w:jc w:val="left"/>
        <w:outlineLvl w:val="1"/>
        <w:rPr>
          <w:rFonts w:hint="eastAsia" w:ascii="宋体" w:hAnsi="宋体"/>
          <w:b/>
          <w:color w:val="000000" w:themeColor="text1"/>
          <w:sz w:val="32"/>
          <w:szCs w:val="32"/>
          <w14:textFill>
            <w14:solidFill>
              <w14:schemeClr w14:val="tx1"/>
            </w14:solidFill>
          </w14:textFill>
        </w:rPr>
      </w:pPr>
      <w:bookmarkStart w:id="191" w:name="_Toc209797858"/>
      <w:r>
        <w:rPr>
          <w:rFonts w:hint="eastAsia" w:ascii="宋体" w:hAnsi="宋体"/>
          <w:b/>
          <w:color w:val="000000" w:themeColor="text1"/>
          <w:sz w:val="32"/>
          <w:szCs w:val="32"/>
          <w14:textFill>
            <w14:solidFill>
              <w14:schemeClr w14:val="tx1"/>
            </w14:solidFill>
          </w14:textFill>
        </w:rPr>
        <w:t>封面</w:t>
      </w:r>
      <w:bookmarkEnd w:id="191"/>
    </w:p>
    <w:p w14:paraId="415E9021">
      <w:pPr>
        <w:pStyle w:val="46"/>
        <w:rPr>
          <w:rFonts w:hint="eastAsia"/>
          <w:color w:val="000000" w:themeColor="text1"/>
          <w:lang w:val="en-US" w:eastAsia="zh-CN"/>
          <w14:textFill>
            <w14:solidFill>
              <w14:schemeClr w14:val="tx1"/>
            </w14:solidFill>
          </w14:textFill>
        </w:rPr>
      </w:pPr>
    </w:p>
    <w:p w14:paraId="4197622E">
      <w:pPr>
        <w:pStyle w:val="276"/>
        <w:spacing w:before="540" w:after="540"/>
        <w:jc w:val="center"/>
        <w:rPr>
          <w:rStyle w:val="268"/>
          <w:rFonts w:ascii="宋体" w:hAnsi="宋体" w:eastAsia="宋体" w:cs="宋体"/>
          <w:color w:val="000000" w:themeColor="text1"/>
          <w:sz w:val="54"/>
          <w:szCs w:val="54"/>
          <w14:textFill>
            <w14:solidFill>
              <w14:schemeClr w14:val="tx1"/>
            </w14:solidFill>
          </w14:textFill>
        </w:rPr>
      </w:pPr>
      <w:r>
        <w:rPr>
          <w:rStyle w:val="268"/>
          <w:rFonts w:ascii="宋体" w:hAnsi="宋体" w:eastAsia="宋体" w:cs="宋体"/>
          <w:color w:val="000000" w:themeColor="text1"/>
          <w:sz w:val="54"/>
          <w:szCs w:val="54"/>
          <w14:textFill>
            <w14:solidFill>
              <w14:schemeClr w14:val="tx1"/>
            </w14:solidFill>
          </w14:textFill>
        </w:rPr>
        <w:t>投 标 文 件</w:t>
      </w:r>
    </w:p>
    <w:p w14:paraId="45AEC3B0">
      <w:pPr>
        <w:pStyle w:val="276"/>
        <w:spacing w:before="240" w:after="240"/>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w:t>
      </w:r>
    </w:p>
    <w:p w14:paraId="6E78467F">
      <w:pPr>
        <w:pStyle w:val="276"/>
        <w:spacing w:before="400" w:after="400"/>
        <w:jc w:val="center"/>
        <w:rPr>
          <w:rStyle w:val="268"/>
          <w:rFonts w:ascii="宋体" w:hAnsi="宋体" w:eastAsia="宋体" w:cs="宋体"/>
          <w:color w:val="000000" w:themeColor="text1"/>
          <w:sz w:val="40"/>
          <w:szCs w:val="40"/>
          <w14:textFill>
            <w14:solidFill>
              <w14:schemeClr w14:val="tx1"/>
            </w14:solidFill>
          </w14:textFill>
        </w:rPr>
      </w:pPr>
      <w:r>
        <w:rPr>
          <w:rStyle w:val="268"/>
          <w:rFonts w:ascii="宋体" w:hAnsi="宋体" w:eastAsia="宋体" w:cs="宋体"/>
          <w:color w:val="000000" w:themeColor="text1"/>
          <w:sz w:val="40"/>
          <w:szCs w:val="40"/>
          <w14:textFill>
            <w14:solidFill>
              <w14:schemeClr w14:val="tx1"/>
            </w14:solidFill>
          </w14:textFill>
        </w:rPr>
        <w:t> </w:t>
      </w:r>
    </w:p>
    <w:p w14:paraId="45A0FC6B">
      <w:pPr>
        <w:pStyle w:val="276"/>
        <w:spacing w:before="240" w:after="240"/>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w:t>
      </w:r>
    </w:p>
    <w:p w14:paraId="77A2A721">
      <w:pPr>
        <w:pStyle w:val="276"/>
        <w:spacing w:before="360" w:after="360"/>
        <w:jc w:val="center"/>
        <w:rPr>
          <w:rStyle w:val="268"/>
          <w:rFonts w:ascii="宋体" w:hAnsi="宋体" w:eastAsia="宋体" w:cs="宋体"/>
          <w:color w:val="000000" w:themeColor="text1"/>
          <w:sz w:val="36"/>
          <w:szCs w:val="36"/>
          <w14:textFill>
            <w14:solidFill>
              <w14:schemeClr w14:val="tx1"/>
            </w14:solidFill>
          </w14:textFill>
        </w:rPr>
      </w:pPr>
      <w:r>
        <w:rPr>
          <w:rStyle w:val="268"/>
          <w:rFonts w:ascii="宋体" w:hAnsi="宋体" w:eastAsia="宋体" w:cs="宋体"/>
          <w:color w:val="000000" w:themeColor="text1"/>
          <w:sz w:val="36"/>
          <w:szCs w:val="36"/>
          <w14:textFill>
            <w14:solidFill>
              <w14:schemeClr w14:val="tx1"/>
            </w14:solidFill>
          </w14:textFill>
        </w:rPr>
        <w:t>项目名称：   </w:t>
      </w:r>
    </w:p>
    <w:p w14:paraId="478096ED">
      <w:pPr>
        <w:pStyle w:val="276"/>
        <w:spacing w:before="360" w:after="360"/>
        <w:jc w:val="center"/>
        <w:rPr>
          <w:rStyle w:val="268"/>
          <w:rFonts w:ascii="宋体" w:hAnsi="宋体" w:eastAsia="宋体" w:cs="宋体"/>
          <w:color w:val="000000" w:themeColor="text1"/>
          <w:sz w:val="36"/>
          <w:szCs w:val="36"/>
          <w14:textFill>
            <w14:solidFill>
              <w14:schemeClr w14:val="tx1"/>
            </w14:solidFill>
          </w14:textFill>
        </w:rPr>
      </w:pPr>
      <w:r>
        <w:rPr>
          <w:rStyle w:val="268"/>
          <w:rFonts w:ascii="宋体" w:hAnsi="宋体" w:eastAsia="宋体" w:cs="宋体"/>
          <w:color w:val="000000" w:themeColor="text1"/>
          <w:sz w:val="36"/>
          <w:szCs w:val="36"/>
          <w14:textFill>
            <w14:solidFill>
              <w14:schemeClr w14:val="tx1"/>
            </w14:solidFill>
          </w14:textFill>
        </w:rPr>
        <w:t>招标编号：   </w:t>
      </w:r>
    </w:p>
    <w:p w14:paraId="0AB9C516">
      <w:pPr>
        <w:pStyle w:val="276"/>
        <w:spacing w:before="360" w:after="360"/>
        <w:jc w:val="center"/>
        <w:rPr>
          <w:rStyle w:val="268"/>
          <w:rFonts w:ascii="宋体" w:hAnsi="宋体" w:eastAsia="宋体" w:cs="宋体"/>
          <w:color w:val="000000" w:themeColor="text1"/>
          <w:sz w:val="36"/>
          <w:szCs w:val="36"/>
          <w14:textFill>
            <w14:solidFill>
              <w14:schemeClr w14:val="tx1"/>
            </w14:solidFill>
          </w14:textFill>
        </w:rPr>
      </w:pPr>
      <w:r>
        <w:rPr>
          <w:rStyle w:val="268"/>
          <w:rFonts w:ascii="宋体" w:hAnsi="宋体" w:eastAsia="宋体" w:cs="宋体"/>
          <w:color w:val="000000" w:themeColor="text1"/>
          <w:sz w:val="36"/>
          <w:szCs w:val="36"/>
          <w14:textFill>
            <w14:solidFill>
              <w14:schemeClr w14:val="tx1"/>
            </w14:solidFill>
          </w14:textFill>
        </w:rPr>
        <w:t> </w:t>
      </w:r>
    </w:p>
    <w:p w14:paraId="498C083B">
      <w:pPr>
        <w:pStyle w:val="276"/>
        <w:spacing w:before="360" w:after="360"/>
        <w:jc w:val="center"/>
        <w:rPr>
          <w:rStyle w:val="268"/>
          <w:rFonts w:ascii="宋体" w:hAnsi="宋体" w:eastAsia="宋体" w:cs="宋体"/>
          <w:color w:val="000000" w:themeColor="text1"/>
          <w:sz w:val="36"/>
          <w:szCs w:val="36"/>
          <w14:textFill>
            <w14:solidFill>
              <w14:schemeClr w14:val="tx1"/>
            </w14:solidFill>
          </w14:textFill>
        </w:rPr>
      </w:pPr>
      <w:r>
        <w:rPr>
          <w:rStyle w:val="268"/>
          <w:rFonts w:ascii="宋体" w:hAnsi="宋体" w:eastAsia="宋体" w:cs="宋体"/>
          <w:color w:val="000000" w:themeColor="text1"/>
          <w:sz w:val="36"/>
          <w:szCs w:val="36"/>
          <w14:textFill>
            <w14:solidFill>
              <w14:schemeClr w14:val="tx1"/>
            </w14:solidFill>
          </w14:textFill>
        </w:rPr>
        <w:t> </w:t>
      </w:r>
    </w:p>
    <w:p w14:paraId="728636B0">
      <w:pPr>
        <w:pStyle w:val="276"/>
        <w:spacing w:before="360" w:after="360"/>
        <w:jc w:val="center"/>
        <w:rPr>
          <w:rStyle w:val="268"/>
          <w:rFonts w:ascii="宋体" w:hAnsi="宋体" w:eastAsia="宋体" w:cs="宋体"/>
          <w:color w:val="000000" w:themeColor="text1"/>
          <w:sz w:val="36"/>
          <w:szCs w:val="36"/>
          <w14:textFill>
            <w14:solidFill>
              <w14:schemeClr w14:val="tx1"/>
            </w14:solidFill>
          </w14:textFill>
        </w:rPr>
      </w:pPr>
      <w:r>
        <w:rPr>
          <w:rStyle w:val="268"/>
          <w:rFonts w:ascii="宋体" w:hAnsi="宋体" w:eastAsia="宋体" w:cs="宋体"/>
          <w:color w:val="000000" w:themeColor="text1"/>
          <w:sz w:val="36"/>
          <w:szCs w:val="36"/>
          <w14:textFill>
            <w14:solidFill>
              <w14:schemeClr w14:val="tx1"/>
            </w14:solidFill>
          </w14:textFill>
        </w:rPr>
        <w:t>投标人名称：   </w:t>
      </w:r>
    </w:p>
    <w:p w14:paraId="58A63E99">
      <w:pPr>
        <w:pStyle w:val="276"/>
        <w:spacing w:before="360" w:after="360"/>
        <w:jc w:val="center"/>
        <w:rPr>
          <w:rStyle w:val="268"/>
          <w:rFonts w:ascii="宋体" w:hAnsi="宋体" w:eastAsia="宋体" w:cs="宋体"/>
          <w:color w:val="000000" w:themeColor="text1"/>
          <w:sz w:val="36"/>
          <w:szCs w:val="36"/>
          <w14:textFill>
            <w14:solidFill>
              <w14:schemeClr w14:val="tx1"/>
            </w14:solidFill>
          </w14:textFill>
        </w:rPr>
      </w:pPr>
      <w:r>
        <w:rPr>
          <w:rStyle w:val="268"/>
          <w:rFonts w:ascii="宋体" w:hAnsi="宋体" w:eastAsia="宋体" w:cs="宋体"/>
          <w:color w:val="000000" w:themeColor="text1"/>
          <w:sz w:val="36"/>
          <w:szCs w:val="36"/>
          <w14:textFill>
            <w14:solidFill>
              <w14:schemeClr w14:val="tx1"/>
            </w14:solidFill>
          </w14:textFill>
        </w:rPr>
        <w:t>日期：   </w:t>
      </w:r>
    </w:p>
    <w:p w14:paraId="0E3FBC39">
      <w:pPr>
        <w:keepNext w:val="0"/>
        <w:keepLines w:val="0"/>
        <w:pageBreakBefore/>
        <w:widowControl w:val="0"/>
        <w:numPr>
          <w:ilvl w:val="0"/>
          <w:numId w:val="16"/>
        </w:numPr>
        <w:spacing w:before="120" w:after="120" w:line="440" w:lineRule="exact"/>
        <w:ind w:left="0" w:firstLine="420"/>
        <w:jc w:val="left"/>
        <w:outlineLvl w:val="1"/>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投标函格式</w:t>
      </w:r>
    </w:p>
    <w:p w14:paraId="4452ABBA">
      <w:pPr>
        <w:pStyle w:val="46"/>
        <w:jc w:val="center"/>
        <w:rPr>
          <w:rFonts w:hint="eastAsia"/>
          <w:color w:val="000000" w:themeColor="text1"/>
          <w14:textFill>
            <w14:solidFill>
              <w14:schemeClr w14:val="tx1"/>
            </w14:solidFill>
          </w14:textFill>
        </w:rPr>
      </w:pPr>
      <w:r>
        <w:rPr>
          <w:rStyle w:val="268"/>
          <w:rFonts w:ascii="宋体" w:hAnsi="宋体" w:eastAsia="宋体" w:cs="宋体"/>
          <w:b/>
          <w:bCs/>
          <w:color w:val="000000" w:themeColor="text1"/>
          <w:sz w:val="32"/>
          <w:szCs w:val="32"/>
          <w14:textFill>
            <w14:solidFill>
              <w14:schemeClr w14:val="tx1"/>
            </w14:solidFill>
          </w14:textFill>
        </w:rPr>
        <w:t>投标函</w:t>
      </w:r>
    </w:p>
    <w:p w14:paraId="632B627B">
      <w:pPr>
        <w:ind w:firstLine="480"/>
        <w:outlineLvl w:val="9"/>
        <w:rPr>
          <w:rFonts w:hint="eastAsia" w:ascii="宋体" w:hAnsi="宋体"/>
          <w:color w:val="000000" w:themeColor="text1"/>
          <w:sz w:val="24"/>
          <w14:textFill>
            <w14:solidFill>
              <w14:schemeClr w14:val="tx1"/>
            </w14:solidFill>
          </w14:textFill>
        </w:rPr>
      </w:pPr>
    </w:p>
    <w:p w14:paraId="3032F8F4">
      <w:pPr>
        <w:keepNext w:val="0"/>
        <w:keepLines w:val="0"/>
        <w:pageBreakBefore w:val="0"/>
        <w:widowControl w:val="0"/>
        <w:ind w:firstLine="0"/>
        <w:outlineLvl w:val="9"/>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致</w:t>
      </w:r>
      <w:r>
        <w:rPr>
          <w:rFonts w:hint="eastAsia" w:ascii="宋体" w:hAnsi="宋体"/>
          <w:bCs/>
          <w:color w:val="000000" w:themeColor="text1"/>
          <w:sz w:val="24"/>
          <w:u w:val="single"/>
          <w14:textFill>
            <w14:solidFill>
              <w14:schemeClr w14:val="tx1"/>
            </w14:solidFill>
          </w14:textFill>
        </w:rPr>
        <w:t>：</w:t>
      </w:r>
      <w:r>
        <w:rPr>
          <w:rFonts w:hint="eastAsia" w:ascii="宋体" w:hAnsi="宋体"/>
          <w:bCs/>
          <w:color w:val="000000" w:themeColor="text1"/>
          <w:sz w:val="24"/>
          <w:u w:val="single"/>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14:paraId="2400508E">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根据贵方的</w:t>
      </w:r>
      <w:r>
        <w:rPr>
          <w:rFonts w:hint="eastAsia" w:ascii="宋体" w:hAnsi="宋体" w:cs="宋体"/>
          <w:color w:val="000000" w:themeColor="text1"/>
          <w:sz w:val="24"/>
          <w:u w:val="single"/>
          <w:lang w:bidi="ar"/>
          <w14:textFill>
            <w14:solidFill>
              <w14:schemeClr w14:val="tx1"/>
            </w14:solidFill>
          </w14:textFill>
        </w:rPr>
        <w:t xml:space="preserve"> </w:t>
      </w:r>
      <w:r>
        <w:rPr>
          <w:rFonts w:hint="eastAsia" w:ascii="宋体" w:hAnsi="宋体" w:cs="宋体"/>
          <w:color w:val="000000" w:themeColor="text1"/>
          <w:sz w:val="24"/>
          <w:u w:val="single"/>
          <w:lang w:val="en-US" w:eastAsia="zh-CN" w:bidi="ar"/>
          <w14:textFill>
            <w14:solidFill>
              <w14:schemeClr w14:val="tx1"/>
            </w14:solidFill>
          </w14:textFill>
        </w:rPr>
        <w:t xml:space="preserve">  </w:t>
      </w:r>
      <w:r>
        <w:rPr>
          <w:rFonts w:hint="eastAsia" w:ascii="宋体" w:hAnsi="宋体" w:cs="宋体"/>
          <w:color w:val="000000" w:themeColor="text1"/>
          <w:sz w:val="24"/>
          <w:u w:val="single"/>
          <w:lang w:bidi="ar"/>
          <w14:textFill>
            <w14:solidFill>
              <w14:schemeClr w14:val="tx1"/>
            </w14:solidFill>
          </w14:textFill>
        </w:rPr>
        <w:t>号</w:t>
      </w:r>
      <w:r>
        <w:rPr>
          <w:rFonts w:hint="eastAsia" w:ascii="宋体" w:hAnsi="宋体" w:cs="宋体"/>
          <w:color w:val="000000" w:themeColor="text1"/>
          <w:sz w:val="24"/>
          <w:lang w:bidi="ar"/>
          <w14:textFill>
            <w14:solidFill>
              <w14:schemeClr w14:val="tx1"/>
            </w14:solidFill>
          </w14:textFill>
        </w:rPr>
        <w:t>招标文件，正式授权下述签字人</w:t>
      </w:r>
      <w:r>
        <w:rPr>
          <w:rFonts w:hint="eastAsia" w:ascii="宋体" w:hAnsi="宋体" w:cs="宋体"/>
          <w:color w:val="000000" w:themeColor="text1"/>
          <w:sz w:val="24"/>
          <w:u w:val="single"/>
          <w:lang w:bidi="ar"/>
          <w14:textFill>
            <w14:solidFill>
              <w14:schemeClr w14:val="tx1"/>
            </w14:solidFill>
          </w14:textFill>
        </w:rPr>
        <w:t xml:space="preserve"> (姓名和职务)</w:t>
      </w:r>
      <w:r>
        <w:rPr>
          <w:rFonts w:hint="eastAsia" w:ascii="宋体" w:hAnsi="宋体" w:cs="宋体"/>
          <w:color w:val="000000" w:themeColor="text1"/>
          <w:sz w:val="24"/>
          <w:lang w:bidi="ar"/>
          <w14:textFill>
            <w14:solidFill>
              <w14:schemeClr w14:val="tx1"/>
            </w14:solidFill>
          </w14:textFill>
        </w:rPr>
        <w:t>代表我方</w:t>
      </w:r>
      <w:r>
        <w:rPr>
          <w:rFonts w:hint="eastAsia" w:ascii="宋体" w:hAnsi="宋体" w:cs="宋体"/>
          <w:color w:val="000000" w:themeColor="text1"/>
          <w:sz w:val="24"/>
          <w:u w:val="single"/>
          <w:lang w:bidi="ar"/>
          <w14:textFill>
            <w14:solidFill>
              <w14:schemeClr w14:val="tx1"/>
            </w14:solidFill>
          </w14:textFill>
        </w:rPr>
        <w:t>（投标人的名称）</w:t>
      </w:r>
      <w:r>
        <w:rPr>
          <w:rFonts w:hint="eastAsia" w:ascii="宋体" w:hAnsi="宋体" w:cs="宋体"/>
          <w:color w:val="000000" w:themeColor="text1"/>
          <w:sz w:val="24"/>
          <w:lang w:bidi="ar"/>
          <w14:textFill>
            <w14:solidFill>
              <w14:schemeClr w14:val="tx1"/>
            </w14:solidFill>
          </w14:textFill>
        </w:rPr>
        <w:t xml:space="preserve">，全权处理本次项目投标的有关事宜。 </w:t>
      </w:r>
    </w:p>
    <w:p w14:paraId="624E68B9">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据此函，签字人兹宣布同意如下： </w:t>
      </w:r>
    </w:p>
    <w:p w14:paraId="27222A0B">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1、同意向贵方提供贵方可能另外要求的与投标有关的任何证据或资料； </w:t>
      </w:r>
    </w:p>
    <w:p w14:paraId="01906840">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2、我们完全理解贵方不一定将合同授予最低报价的投标人； </w:t>
      </w:r>
    </w:p>
    <w:p w14:paraId="6EF234F3">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3、我们已详细审核全部招标文件及其有效补充文件，我们知道必须放弃提出含糊不清或误解问题的权利； </w:t>
      </w:r>
    </w:p>
    <w:p w14:paraId="611F5846">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4、一旦我方中标，我们将根据招标文件的规定，严格履行合同条款的责任和义务</w:t>
      </w:r>
      <w:r>
        <w:rPr>
          <w:rFonts w:hint="eastAsia" w:ascii="宋体" w:hAnsi="宋体" w:cs="宋体"/>
          <w:color w:val="000000" w:themeColor="text1"/>
          <w:sz w:val="24"/>
          <w:lang w:eastAsia="zh-CN" w:bidi="ar"/>
          <w14:textFill>
            <w14:solidFill>
              <w14:schemeClr w14:val="tx1"/>
            </w14:solidFill>
          </w14:textFill>
        </w:rPr>
        <w:t>，</w:t>
      </w:r>
      <w:r>
        <w:rPr>
          <w:rFonts w:hint="eastAsia" w:ascii="宋体" w:hAnsi="宋体" w:cs="宋体"/>
          <w:color w:val="000000" w:themeColor="text1"/>
          <w:sz w:val="24"/>
          <w:lang w:bidi="ar"/>
          <w14:textFill>
            <w14:solidFill>
              <w14:schemeClr w14:val="tx1"/>
            </w14:solidFill>
          </w14:textFill>
        </w:rPr>
        <w:t xml:space="preserve">并保证按照合同条款提供服务； </w:t>
      </w:r>
    </w:p>
    <w:p w14:paraId="062DB82C">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5、与本投标有关的正式通讯地址为： </w:t>
      </w:r>
    </w:p>
    <w:p w14:paraId="4579633B">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地址： </w:t>
      </w:r>
    </w:p>
    <w:p w14:paraId="66F3931B">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邮编： </w:t>
      </w:r>
    </w:p>
    <w:p w14:paraId="7074D267">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电话： </w:t>
      </w:r>
    </w:p>
    <w:p w14:paraId="6612BB4F">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传真： </w:t>
      </w:r>
    </w:p>
    <w:p w14:paraId="75E805C3">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投标单位代表姓名： </w:t>
      </w:r>
    </w:p>
    <w:p w14:paraId="486D732E">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投标单位名称： </w:t>
      </w:r>
    </w:p>
    <w:p w14:paraId="20EC4F30">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公章： </w:t>
      </w:r>
    </w:p>
    <w:p w14:paraId="7F224E53">
      <w:pPr>
        <w:keepNext w:val="0"/>
        <w:keepLines w:val="0"/>
        <w:pageBreakBefore w:val="0"/>
        <w:widowControl/>
        <w:ind w:firstLine="480"/>
        <w:jc w:val="left"/>
        <w:outlineLvl w:val="9"/>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日期：</w:t>
      </w:r>
    </w:p>
    <w:p w14:paraId="679EC697">
      <w:pPr>
        <w:ind w:firstLine="480"/>
        <w:rPr>
          <w:rFonts w:hint="eastAsia" w:ascii="仿宋_GB2312" w:eastAsia="仿宋_GB2312"/>
          <w:bCs/>
          <w:color w:val="000000" w:themeColor="text1"/>
          <w:sz w:val="24"/>
          <w14:textFill>
            <w14:solidFill>
              <w14:schemeClr w14:val="tx1"/>
            </w14:solidFill>
          </w14:textFill>
        </w:rPr>
      </w:pPr>
    </w:p>
    <w:p w14:paraId="624C836A">
      <w:pPr>
        <w:ind w:firstLine="480"/>
        <w:rPr>
          <w:rFonts w:hint="eastAsia" w:ascii="仿宋_GB2312" w:eastAsia="仿宋_GB2312"/>
          <w:bCs/>
          <w:color w:val="000000" w:themeColor="text1"/>
          <w:sz w:val="24"/>
          <w14:textFill>
            <w14:solidFill>
              <w14:schemeClr w14:val="tx1"/>
            </w14:solidFill>
          </w14:textFill>
        </w:rPr>
      </w:pPr>
    </w:p>
    <w:p w14:paraId="7F79B476">
      <w:pPr>
        <w:pStyle w:val="46"/>
        <w:ind w:firstLine="0"/>
        <w:rPr>
          <w:rFonts w:hint="eastAsia"/>
          <w:color w:val="000000" w:themeColor="text1"/>
          <w14:textFill>
            <w14:solidFill>
              <w14:schemeClr w14:val="tx1"/>
            </w14:solidFill>
          </w14:textFill>
        </w:rPr>
      </w:pPr>
    </w:p>
    <w:p w14:paraId="6CB919B3">
      <w:pPr>
        <w:ind w:firstLine="2570"/>
        <w:jc w:val="left"/>
        <w:rPr>
          <w:rFonts w:hint="eastAsia" w:ascii="宋体" w:hAnsi="宋体"/>
          <w:b/>
          <w:bCs/>
          <w:color w:val="000000" w:themeColor="text1"/>
          <w:sz w:val="32"/>
          <w:szCs w:val="32"/>
          <w14:textFill>
            <w14:solidFill>
              <w14:schemeClr w14:val="tx1"/>
            </w14:solidFill>
          </w14:textFill>
        </w:rPr>
      </w:pPr>
    </w:p>
    <w:p w14:paraId="58A9D967">
      <w:pPr>
        <w:ind w:firstLine="2570"/>
        <w:jc w:val="left"/>
        <w:rPr>
          <w:rFonts w:hint="eastAsia" w:ascii="宋体" w:hAnsi="宋体"/>
          <w:b/>
          <w:bCs/>
          <w:color w:val="000000" w:themeColor="text1"/>
          <w:sz w:val="32"/>
          <w:szCs w:val="32"/>
          <w14:textFill>
            <w14:solidFill>
              <w14:schemeClr w14:val="tx1"/>
            </w14:solidFill>
          </w14:textFill>
        </w:rPr>
      </w:pPr>
    </w:p>
    <w:p w14:paraId="4ED5CB13">
      <w:pPr>
        <w:ind w:firstLine="2570"/>
        <w:jc w:val="left"/>
        <w:rPr>
          <w:rFonts w:hint="eastAsia" w:ascii="宋体" w:hAnsi="宋体"/>
          <w:b/>
          <w:bCs/>
          <w:color w:val="000000" w:themeColor="text1"/>
          <w:sz w:val="32"/>
          <w:szCs w:val="32"/>
          <w14:textFill>
            <w14:solidFill>
              <w14:schemeClr w14:val="tx1"/>
            </w14:solidFill>
          </w14:textFill>
        </w:rPr>
      </w:pPr>
    </w:p>
    <w:p w14:paraId="5074754F">
      <w:pPr>
        <w:ind w:firstLine="2570"/>
        <w:jc w:val="left"/>
        <w:rPr>
          <w:rFonts w:hint="eastAsia" w:ascii="宋体" w:hAnsi="宋体"/>
          <w:b/>
          <w:bCs/>
          <w:color w:val="000000" w:themeColor="text1"/>
          <w:sz w:val="32"/>
          <w:szCs w:val="32"/>
          <w14:textFill>
            <w14:solidFill>
              <w14:schemeClr w14:val="tx1"/>
            </w14:solidFill>
          </w14:textFill>
        </w:rPr>
      </w:pPr>
    </w:p>
    <w:p w14:paraId="35EB859D">
      <w:pPr>
        <w:ind w:firstLine="2570"/>
        <w:jc w:val="left"/>
        <w:rPr>
          <w:rFonts w:hint="eastAsia" w:ascii="宋体" w:hAnsi="宋体"/>
          <w:b/>
          <w:bCs/>
          <w:color w:val="000000" w:themeColor="text1"/>
          <w:sz w:val="32"/>
          <w:szCs w:val="32"/>
          <w14:textFill>
            <w14:solidFill>
              <w14:schemeClr w14:val="tx1"/>
            </w14:solidFill>
          </w14:textFill>
        </w:rPr>
      </w:pPr>
    </w:p>
    <w:p w14:paraId="34D9F961">
      <w:pPr>
        <w:keepNext w:val="0"/>
        <w:keepLines w:val="0"/>
        <w:pageBreakBefore/>
        <w:widowControl w:val="0"/>
        <w:numPr>
          <w:ilvl w:val="0"/>
          <w:numId w:val="16"/>
        </w:numPr>
        <w:spacing w:before="120" w:after="120" w:line="440" w:lineRule="exact"/>
        <w:ind w:left="0" w:firstLine="420"/>
        <w:jc w:val="left"/>
        <w:outlineLvl w:val="1"/>
        <w:rPr>
          <w:rFonts w:hint="eastAsia" w:ascii="宋体" w:hAnsi="宋体"/>
          <w:b/>
          <w:bCs/>
          <w:color w:val="000000" w:themeColor="text1"/>
          <w:sz w:val="32"/>
          <w:szCs w:val="32"/>
          <w14:textFill>
            <w14:solidFill>
              <w14:schemeClr w14:val="tx1"/>
            </w14:solidFill>
          </w14:textFill>
        </w:rPr>
      </w:pPr>
      <w:r>
        <w:rPr>
          <w:rFonts w:hint="eastAsia" w:ascii="宋体" w:hAnsi="宋体" w:eastAsia="宋体" w:cs="Times New Roman"/>
          <w:b/>
          <w:color w:val="000000" w:themeColor="text1"/>
          <w:sz w:val="32"/>
          <w:szCs w:val="32"/>
          <w14:textFill>
            <w14:solidFill>
              <w14:schemeClr w14:val="tx1"/>
            </w14:solidFill>
          </w14:textFill>
        </w:rPr>
        <w:t>开标</w:t>
      </w:r>
      <w:r>
        <w:rPr>
          <w:rFonts w:hint="eastAsia" w:ascii="宋体" w:hAnsi="宋体"/>
          <w:b/>
          <w:bCs/>
          <w:color w:val="000000" w:themeColor="text1"/>
          <w:sz w:val="32"/>
          <w:szCs w:val="32"/>
          <w14:textFill>
            <w14:solidFill>
              <w14:schemeClr w14:val="tx1"/>
            </w14:solidFill>
          </w14:textFill>
        </w:rPr>
        <w:t>一览表</w:t>
      </w:r>
    </w:p>
    <w:p w14:paraId="451F436D">
      <w:pPr>
        <w:pStyle w:val="33"/>
        <w:keepNext w:val="0"/>
        <w:keepLines w:val="0"/>
        <w:widowControl/>
        <w:suppressLineNumbers w:val="0"/>
        <w:jc w:val="center"/>
        <w:rPr>
          <w:color w:val="000000" w:themeColor="text1"/>
          <w14:textFill>
            <w14:solidFill>
              <w14:schemeClr w14:val="tx1"/>
            </w14:solidFill>
          </w14:textFill>
        </w:rPr>
      </w:pPr>
      <w:r>
        <w:rPr>
          <w:color w:val="000000" w:themeColor="text1"/>
          <w14:textFill>
            <w14:solidFill>
              <w14:schemeClr w14:val="tx1"/>
            </w14:solidFill>
          </w14:textFill>
        </w:rPr>
        <w:t>开标一览表（总报价）</w:t>
      </w:r>
    </w:p>
    <w:p w14:paraId="42F1E145">
      <w:pPr>
        <w:pStyle w:val="33"/>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投标人全称（加盖公章）： </w:t>
      </w:r>
    </w:p>
    <w:p w14:paraId="110CD822">
      <w:pPr>
        <w:pStyle w:val="33"/>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项目编号： </w:t>
      </w:r>
    </w:p>
    <w:p w14:paraId="501564E4">
      <w:pPr>
        <w:pStyle w:val="33"/>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分包号： </w:t>
      </w:r>
    </w:p>
    <w:tbl>
      <w:tblPr>
        <w:tblStyle w:val="36"/>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4394"/>
        <w:gridCol w:w="5364"/>
      </w:tblGrid>
      <w:tr w14:paraId="44213230">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574"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19FDF517">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项目名称</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F1D2959">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投标总报价</w:t>
            </w:r>
          </w:p>
        </w:tc>
      </w:tr>
      <w:tr w14:paraId="45B825A5">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625"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48E817E4">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 </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71C96889">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小写：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default" w:ascii="宋体" w:hAnsi="宋体" w:eastAsia="宋体" w:cs="宋体"/>
                <w:color w:val="000000" w:themeColor="text1"/>
                <w:sz w:val="24"/>
                <w:szCs w:val="24"/>
                <w:lang w:val="en-US" w:eastAsia="zh-CN" w:bidi="ar"/>
                <w14:textFill>
                  <w14:solidFill>
                    <w14:schemeClr w14:val="tx1"/>
                  </w14:solidFill>
                </w14:textFill>
              </w:rPr>
              <w:t>（元人民币）</w:t>
            </w:r>
          </w:p>
        </w:tc>
      </w:tr>
      <w:tr w14:paraId="36B9B21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438"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19A95DE">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投标报价大写金额</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7EBFF4A0">
            <w:pPr>
              <w:keepNext w:val="0"/>
              <w:keepLines w:val="0"/>
              <w:widowControl/>
              <w:suppressLineNumbers w:val="0"/>
              <w:jc w:val="left"/>
              <w:rPr>
                <w:color w:val="000000" w:themeColor="text1"/>
                <w14:textFill>
                  <w14:solidFill>
                    <w14:schemeClr w14:val="tx1"/>
                  </w14:solidFill>
                </w14:textFill>
              </w:rPr>
            </w:pPr>
            <w:r>
              <w:rPr>
                <w:rFonts w:hint="default" w:ascii="宋体" w:hAnsi="宋体" w:eastAsia="宋体" w:cs="宋体"/>
                <w:color w:val="000000" w:themeColor="text1"/>
                <w:sz w:val="24"/>
                <w:szCs w:val="24"/>
                <w:lang w:val="en-US" w:eastAsia="zh-CN" w:bidi="ar"/>
                <w14:textFill>
                  <w14:solidFill>
                    <w14:schemeClr w14:val="tx1"/>
                  </w14:solidFill>
                </w14:textFill>
              </w:rPr>
              <w:t>金额大写 </w:t>
            </w:r>
          </w:p>
        </w:tc>
      </w:tr>
    </w:tbl>
    <w:p w14:paraId="68BC9781">
      <w:pPr>
        <w:pStyle w:val="33"/>
        <w:keepNext w:val="0"/>
        <w:keepLines w:val="0"/>
        <w:widowControl/>
        <w:suppressLineNumbers w:val="0"/>
        <w:jc w:val="right"/>
        <w:rPr>
          <w:color w:val="000000" w:themeColor="text1"/>
          <w14:textFill>
            <w14:solidFill>
              <w14:schemeClr w14:val="tx1"/>
            </w14:solidFill>
          </w14:textFill>
        </w:rPr>
      </w:pPr>
      <w:r>
        <w:rPr>
          <w:color w:val="000000" w:themeColor="text1"/>
          <w14:textFill>
            <w14:solidFill>
              <w14:schemeClr w14:val="tx1"/>
            </w14:solidFill>
          </w14:textFill>
        </w:rPr>
        <w:t>日期： 年 月   日</w:t>
      </w:r>
    </w:p>
    <w:p w14:paraId="7BA422D2">
      <w:pPr>
        <w:pStyle w:val="33"/>
        <w:keepNext w:val="0"/>
        <w:keepLines w:val="0"/>
        <w:widowControl/>
        <w:suppressLineNumbers w:val="0"/>
        <w:rPr>
          <w:color w:val="000000" w:themeColor="text1"/>
          <w14:textFill>
            <w14:solidFill>
              <w14:schemeClr w14:val="tx1"/>
            </w14:solidFill>
          </w14:textFill>
        </w:rPr>
      </w:pPr>
      <w:r>
        <w:rPr>
          <w:color w:val="000000" w:themeColor="text1"/>
          <w14:textFill>
            <w14:solidFill>
              <w14:schemeClr w14:val="tx1"/>
            </w14:solidFill>
          </w14:textFill>
        </w:rPr>
        <w:t>填写说明：</w:t>
      </w:r>
    </w:p>
    <w:p w14:paraId="22FB96B0">
      <w:pPr>
        <w:pStyle w:val="33"/>
        <w:keepNext w:val="0"/>
        <w:keepLines w:val="0"/>
        <w:widowControl/>
        <w:suppressLineNumbers w:val="0"/>
        <w:rPr>
          <w:color w:val="000000" w:themeColor="text1"/>
          <w14:textFill>
            <w14:solidFill>
              <w14:schemeClr w14:val="tx1"/>
            </w14:solidFill>
          </w14:textFill>
        </w:rPr>
      </w:pPr>
      <w:r>
        <w:rPr>
          <w:rStyle w:val="41"/>
          <w:color w:val="000000" w:themeColor="text1"/>
          <w:u w:val="single"/>
          <w14:textFill>
            <w14:solidFill>
              <w14:schemeClr w14:val="tx1"/>
            </w14:solidFill>
          </w14:textFill>
        </w:rPr>
        <w:t>1、开标一览表必须加盖投标人公章（复印件无效）。</w:t>
      </w:r>
    </w:p>
    <w:p w14:paraId="6E2B5185">
      <w:pPr>
        <w:pStyle w:val="33"/>
        <w:keepNext w:val="0"/>
        <w:keepLines w:val="0"/>
        <w:widowControl/>
        <w:suppressLineNumbers w:val="0"/>
        <w:rPr>
          <w:rStyle w:val="41"/>
          <w:rFonts w:hint="eastAsia"/>
          <w:color w:val="000000" w:themeColor="text1"/>
          <w:u w:val="single"/>
          <w14:textFill>
            <w14:solidFill>
              <w14:schemeClr w14:val="tx1"/>
            </w14:solidFill>
          </w14:textFill>
        </w:rPr>
      </w:pPr>
      <w:r>
        <w:rPr>
          <w:rStyle w:val="41"/>
          <w:color w:val="000000" w:themeColor="text1"/>
          <w:u w:val="single"/>
          <w14:textFill>
            <w14:solidFill>
              <w14:schemeClr w14:val="tx1"/>
            </w14:solidFill>
          </w14:textFill>
        </w:rPr>
        <w:t>2、如有分包，投标人投任何一个包的标的，都需单独填写开标一览表。</w:t>
      </w:r>
    </w:p>
    <w:p w14:paraId="66BDE7F3">
      <w:pPr>
        <w:ind w:right="139" w:firstLine="0"/>
        <w:rPr>
          <w:rStyle w:val="41"/>
          <w:color w:val="000000" w:themeColor="text1"/>
          <w:u w:val="single"/>
          <w14:textFill>
            <w14:solidFill>
              <w14:schemeClr w14:val="tx1"/>
            </w14:solidFill>
          </w14:textFill>
        </w:rPr>
      </w:pPr>
    </w:p>
    <w:p w14:paraId="47AE6D3D">
      <w:pPr>
        <w:keepNext w:val="0"/>
        <w:keepLines w:val="0"/>
        <w:pageBreakBefore/>
        <w:widowControl w:val="0"/>
        <w:numPr>
          <w:ilvl w:val="0"/>
          <w:numId w:val="16"/>
        </w:numPr>
        <w:spacing w:before="120" w:after="120" w:line="440" w:lineRule="exact"/>
        <w:ind w:left="0" w:firstLine="420"/>
        <w:jc w:val="left"/>
        <w:outlineLvl w:val="1"/>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资格</w:t>
      </w:r>
      <w:r>
        <w:rPr>
          <w:rFonts w:hint="eastAsia" w:ascii="宋体" w:hAnsi="宋体" w:eastAsia="宋体" w:cs="Times New Roman"/>
          <w:b/>
          <w:color w:val="000000" w:themeColor="text1"/>
          <w:sz w:val="32"/>
          <w:szCs w:val="32"/>
          <w:highlight w:val="none"/>
          <w14:textFill>
            <w14:solidFill>
              <w14:schemeClr w14:val="tx1"/>
            </w14:solidFill>
          </w14:textFill>
        </w:rPr>
        <w:t>证明</w:t>
      </w:r>
      <w:r>
        <w:rPr>
          <w:rFonts w:hint="eastAsia" w:ascii="宋体" w:hAnsi="宋体"/>
          <w:b/>
          <w:bCs/>
          <w:color w:val="000000" w:themeColor="text1"/>
          <w:sz w:val="32"/>
          <w:szCs w:val="32"/>
          <w:highlight w:val="none"/>
          <w14:textFill>
            <w14:solidFill>
              <w14:schemeClr w14:val="tx1"/>
            </w14:solidFill>
          </w14:textFill>
        </w:rPr>
        <w:t>文件</w:t>
      </w:r>
    </w:p>
    <w:p w14:paraId="616F79CF">
      <w:pPr>
        <w:pStyle w:val="236"/>
        <w:numPr>
          <w:ilvl w:val="0"/>
          <w:numId w:val="0"/>
        </w:numPr>
        <w:rPr>
          <w:b/>
          <w:bCs/>
          <w:i w:val="0"/>
          <w:iCs w:val="0"/>
          <w:color w:val="000000" w:themeColor="text1"/>
          <w:sz w:val="24"/>
          <w:szCs w:val="24"/>
          <w:u w:val="none"/>
          <w14:textFill>
            <w14:solidFill>
              <w14:schemeClr w14:val="tx1"/>
            </w14:solidFill>
          </w14:textFill>
        </w:rPr>
      </w:pPr>
    </w:p>
    <w:p w14:paraId="3B8B9A49">
      <w:pPr>
        <w:pStyle w:val="236"/>
        <w:keepNext w:val="0"/>
        <w:keepLines w:val="0"/>
        <w:pageBreakBefore w:val="0"/>
        <w:widowControl w:val="0"/>
        <w:numPr>
          <w:ilvl w:val="0"/>
          <w:numId w:val="17"/>
        </w:numPr>
        <w:spacing w:line="440" w:lineRule="exact"/>
        <w:ind w:left="0" w:firstLine="482"/>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t xml:space="preserve"> </w:t>
      </w:r>
      <w:r>
        <w:rPr>
          <w:rFonts w:hint="eastAsia" w:ascii="宋体" w:hAnsi="宋体" w:eastAsia="宋体" w:cs="宋体"/>
          <w:b/>
          <w:bCs w:val="0"/>
          <w:color w:val="000000" w:themeColor="text1"/>
          <w:sz w:val="32"/>
          <w:szCs w:val="32"/>
          <w14:textFill>
            <w14:solidFill>
              <w14:schemeClr w14:val="tx1"/>
            </w14:solidFill>
          </w14:textFill>
        </w:rPr>
        <w:t>法人或者其他组织的营业执照等证明文件，自然人的身份证明</w:t>
      </w:r>
    </w:p>
    <w:p w14:paraId="1BD3188C">
      <w:pPr>
        <w:pStyle w:val="269"/>
        <w:spacing w:line="440" w:lineRule="exact"/>
        <w:outlineLvl w:val="9"/>
        <w:rPr>
          <w:rStyle w:val="38"/>
          <w:rFonts w:ascii="Times New Roman" w:hAnsi="Times New Roman" w:eastAsia="Times New Roman" w:cs="Times New Roman"/>
          <w:color w:val="000000" w:themeColor="text1"/>
          <w:spacing w:val="7"/>
          <w:highlight w:val="none"/>
          <w14:textFill>
            <w14:solidFill>
              <w14:schemeClr w14:val="tx1"/>
            </w14:solidFill>
          </w14:textFill>
        </w:rPr>
      </w:pPr>
      <w:r>
        <w:rPr>
          <w:rStyle w:val="38"/>
          <w:rFonts w:ascii="Times New Roman" w:hAnsi="Times New Roman" w:eastAsia="Times New Roman" w:cs="Times New Roman"/>
          <w:color w:val="000000" w:themeColor="text1"/>
          <w:highlight w:val="none"/>
          <w14:textFill>
            <w14:solidFill>
              <w14:schemeClr w14:val="tx1"/>
            </w14:solidFill>
          </w14:textFill>
        </w:rPr>
        <w:t xml:space="preserve">﻿ </w:t>
      </w:r>
    </w:p>
    <w:p w14:paraId="77ECB52C">
      <w:pPr>
        <w:pStyle w:val="269"/>
        <w:spacing w:before="240" w:after="240"/>
        <w:rPr>
          <w:rStyle w:val="38"/>
          <w:rFonts w:ascii="Times New Roman" w:hAnsi="Times New Roman" w:eastAsia="Times New Roman" w:cs="Times New Roman"/>
          <w:color w:val="000000" w:themeColor="text1"/>
          <w:sz w:val="24"/>
          <w:szCs w:val="24"/>
          <w:highlight w:val="none"/>
          <w14:textFill>
            <w14:solidFill>
              <w14:schemeClr w14:val="tx1"/>
            </w14:solidFill>
          </w14:textFill>
        </w:rPr>
      </w:pPr>
      <w:r>
        <w:rPr>
          <w:rStyle w:val="38"/>
          <w:rFonts w:ascii="Times New Roman" w:hAnsi="Times New Roman" w:eastAsia="Times New Roman" w:cs="Times New Roman"/>
          <w:color w:val="000000" w:themeColor="text1"/>
          <w:highlight w:val="none"/>
          <w14:textFill>
            <w14:solidFill>
              <w14:schemeClr w14:val="tx1"/>
            </w14:solidFill>
          </w14:textFill>
        </w:rPr>
        <w:t>  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08C0D10">
      <w:pPr>
        <w:pStyle w:val="23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14:paraId="01B53EF3">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bCs w:val="0"/>
          <w:color w:val="000000" w:themeColor="text1"/>
          <w:sz w:val="32"/>
          <w:szCs w:val="32"/>
          <w14:textFill>
            <w14:solidFill>
              <w14:schemeClr w14:val="tx1"/>
            </w14:solidFill>
          </w14:textFill>
        </w:rPr>
      </w:pPr>
      <w:r>
        <w:rPr>
          <w:rFonts w:hint="eastAsia" w:ascii="宋体" w:hAnsi="宋体" w:eastAsia="宋体" w:cs="宋体"/>
          <w:b/>
          <w:bCs w:val="0"/>
          <w:color w:val="000000" w:themeColor="text1"/>
          <w:sz w:val="32"/>
          <w:szCs w:val="32"/>
          <w14:textFill>
            <w14:solidFill>
              <w14:schemeClr w14:val="tx1"/>
            </w14:solidFill>
          </w14:textFill>
        </w:rPr>
        <w:t>财务状况报告（成立不满一年不需要提供）；</w:t>
      </w:r>
    </w:p>
    <w:p w14:paraId="3C77B988">
      <w:pPr>
        <w:pStyle w:val="23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14:paraId="2F267CE5">
      <w:pPr>
        <w:pStyle w:val="270"/>
        <w:spacing w:before="360" w:after="360" w:line="300" w:lineRule="auto"/>
        <w:jc w:val="center"/>
        <w:rPr>
          <w:rStyle w:val="38"/>
          <w:rFonts w:hint="eastAsia" w:ascii="黑体" w:hAnsi="黑体" w:eastAsia="黑体" w:cs="黑体"/>
          <w:b/>
          <w:bCs/>
          <w:color w:val="000000" w:themeColor="text1"/>
          <w:sz w:val="36"/>
          <w:szCs w:val="36"/>
          <w:highlight w:val="none"/>
          <w:lang w:val="en-US" w:eastAsia="zh-CN"/>
          <w14:textFill>
            <w14:solidFill>
              <w14:schemeClr w14:val="tx1"/>
            </w14:solidFill>
          </w14:textFill>
        </w:rPr>
      </w:pPr>
      <w:r>
        <w:rPr>
          <w:rFonts w:ascii="黑体" w:hAnsi="黑体" w:eastAsia="黑体" w:cs="黑体"/>
          <w:b/>
          <w:bCs/>
          <w:color w:val="000000" w:themeColor="text1"/>
          <w:sz w:val="36"/>
          <w:szCs w:val="36"/>
          <w14:textFill>
            <w14:solidFill>
              <w14:schemeClr w14:val="tx1"/>
            </w14:solidFill>
          </w14:textFill>
        </w:rPr>
        <w:t>近年财务状况表</w:t>
      </w:r>
    </w:p>
    <w:p w14:paraId="42989D15">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bCs w:val="0"/>
          <w:color w:val="000000" w:themeColor="text1"/>
          <w:sz w:val="32"/>
          <w:szCs w:val="32"/>
          <w:lang w:val="en-US" w:eastAsia="zh-CN"/>
          <w14:textFill>
            <w14:solidFill>
              <w14:schemeClr w14:val="tx1"/>
            </w14:solidFill>
          </w14:textFill>
        </w:rPr>
      </w:pPr>
      <w:r>
        <w:rPr>
          <w:rFonts w:hint="eastAsia" w:ascii="宋体" w:hAnsi="宋体" w:eastAsia="宋体" w:cs="宋体"/>
          <w:b/>
          <w:bCs w:val="0"/>
          <w:color w:val="000000" w:themeColor="text1"/>
          <w:sz w:val="32"/>
          <w:szCs w:val="32"/>
          <w14:textFill>
            <w14:solidFill>
              <w14:schemeClr w14:val="tx1"/>
            </w14:solidFill>
          </w14:textFill>
        </w:rPr>
        <w:t>依法缴纳税收和社会保障资金的相关材料；</w:t>
      </w:r>
    </w:p>
    <w:p w14:paraId="4D28EBF6">
      <w:pPr>
        <w:pStyle w:val="23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14:paraId="64438475">
      <w:pPr>
        <w:pStyle w:val="271"/>
        <w:jc w:val="center"/>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依法缴纳税收和社会保障资金的相关材料</w:t>
      </w:r>
    </w:p>
    <w:p w14:paraId="2D019925">
      <w:pPr>
        <w:pStyle w:val="23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color w:val="000000" w:themeColor="text1"/>
          <w:sz w:val="24"/>
          <w:szCs w:val="24"/>
          <w:u w:val="none"/>
          <w14:textFill>
            <w14:solidFill>
              <w14:schemeClr w14:val="tx1"/>
            </w14:solidFill>
          </w14:textFill>
        </w:rPr>
      </w:pPr>
    </w:p>
    <w:p w14:paraId="382D5FD2">
      <w:pPr>
        <w:pStyle w:val="199"/>
        <w:rPr>
          <w:rFonts w:hint="eastAsia" w:ascii="宋体" w:hAnsi="宋体"/>
          <w:b/>
          <w:color w:val="000000" w:themeColor="text1"/>
          <w:sz w:val="32"/>
          <w:szCs w:val="32"/>
          <w:lang w:val="en-US" w:eastAsia="zh-CN"/>
          <w14:textFill>
            <w14:solidFill>
              <w14:schemeClr w14:val="tx1"/>
            </w14:solidFill>
          </w14:textFill>
        </w:rPr>
      </w:pPr>
    </w:p>
    <w:p w14:paraId="2EDF3444">
      <w:pPr>
        <w:tabs>
          <w:tab w:val="left" w:pos="0"/>
          <w:tab w:val="left" w:pos="3840"/>
        </w:tabs>
        <w:spacing w:line="360" w:lineRule="auto"/>
        <w:ind w:left="0" w:firstLine="0"/>
        <w:jc w:val="center"/>
        <w:rPr>
          <w:rFonts w:hint="eastAsia" w:ascii="宋体" w:hAnsi="宋体"/>
          <w:b/>
          <w:color w:val="000000" w:themeColor="text1"/>
          <w:sz w:val="32"/>
          <w:szCs w:val="32"/>
          <w:lang w:val="en-US" w:eastAsia="zh-CN"/>
          <w14:textFill>
            <w14:solidFill>
              <w14:schemeClr w14:val="tx1"/>
            </w14:solidFill>
          </w14:textFill>
        </w:rPr>
      </w:pPr>
    </w:p>
    <w:p w14:paraId="0AB057E7">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bCs w:val="0"/>
          <w:color w:val="000000" w:themeColor="text1"/>
          <w:sz w:val="32"/>
          <w:szCs w:val="32"/>
          <w14:textFill>
            <w14:solidFill>
              <w14:schemeClr w14:val="tx1"/>
            </w14:solidFill>
          </w14:textFill>
        </w:rPr>
      </w:pPr>
      <w:r>
        <w:rPr>
          <w:rFonts w:hint="eastAsia" w:ascii="宋体" w:hAnsi="宋体" w:eastAsia="宋体" w:cs="宋体"/>
          <w:b/>
          <w:bCs w:val="0"/>
          <w:color w:val="000000" w:themeColor="text1"/>
          <w:sz w:val="32"/>
          <w:szCs w:val="32"/>
          <w14:textFill>
            <w14:solidFill>
              <w14:schemeClr w14:val="tx1"/>
            </w14:solidFill>
          </w14:textFill>
        </w:rPr>
        <w:t>具备履行合同所必需的设备和专业技术能力的书面声明</w:t>
      </w:r>
    </w:p>
    <w:p w14:paraId="5EE1657A">
      <w:pPr>
        <w:spacing w:line="560" w:lineRule="exact"/>
        <w:ind w:left="0" w:firstLine="0"/>
        <w:rPr>
          <w:rFonts w:hint="eastAsia" w:hAnsi="宋体" w:cs="宋体"/>
          <w:color w:val="000000" w:themeColor="text1"/>
          <w:sz w:val="24"/>
          <w14:textFill>
            <w14:solidFill>
              <w14:schemeClr w14:val="tx1"/>
            </w14:solidFill>
          </w14:textFill>
        </w:rPr>
      </w:pPr>
    </w:p>
    <w:p w14:paraId="528C1BD2">
      <w:pPr>
        <w:spacing w:line="560" w:lineRule="exact"/>
        <w:ind w:left="0" w:firstLine="42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我单位郑重声明：我单位具备履行本项采购合同所必需的设备和专业技术能力。</w:t>
      </w:r>
    </w:p>
    <w:p w14:paraId="7221D064">
      <w:pPr>
        <w:spacing w:line="560" w:lineRule="exact"/>
        <w:ind w:left="0" w:firstLine="480"/>
        <w:rPr>
          <w:rFonts w:hint="eastAsia" w:hAnsi="宋体" w:cs="宋体"/>
          <w:color w:val="000000" w:themeColor="text1"/>
          <w:sz w:val="24"/>
          <w14:textFill>
            <w14:solidFill>
              <w14:schemeClr w14:val="tx1"/>
            </w14:solidFill>
          </w14:textFill>
        </w:rPr>
      </w:pPr>
    </w:p>
    <w:p w14:paraId="3845399F">
      <w:pPr>
        <w:spacing w:line="560" w:lineRule="exact"/>
        <w:ind w:firstLine="480"/>
        <w:rPr>
          <w:rFonts w:hAnsi="宋体" w:cs="宋体"/>
          <w:color w:val="000000" w:themeColor="text1"/>
          <w:sz w:val="24"/>
          <w14:textFill>
            <w14:solidFill>
              <w14:schemeClr w14:val="tx1"/>
            </w14:solidFill>
          </w14:textFill>
        </w:rPr>
      </w:pPr>
    </w:p>
    <w:p w14:paraId="26388E6F">
      <w:pPr>
        <w:ind w:firstLine="480"/>
        <w:rPr>
          <w:rFonts w:hint="eastAsia" w:hAnsi="宋体" w:cs="宋体"/>
          <w:color w:val="000000" w:themeColor="text1"/>
          <w:sz w:val="24"/>
          <w14:textFill>
            <w14:solidFill>
              <w14:schemeClr w14:val="tx1"/>
            </w14:solidFill>
          </w14:textFill>
        </w:rPr>
      </w:pPr>
    </w:p>
    <w:p w14:paraId="62E6EA7B">
      <w:pPr>
        <w:ind w:firstLine="480"/>
        <w:rPr>
          <w:rFonts w:hint="eastAsia" w:hAnsi="宋体" w:cs="宋体"/>
          <w:color w:val="000000" w:themeColor="text1"/>
          <w:sz w:val="24"/>
          <w14:textFill>
            <w14:solidFill>
              <w14:schemeClr w14:val="tx1"/>
            </w14:solidFill>
          </w14:textFill>
        </w:rPr>
      </w:pPr>
    </w:p>
    <w:p w14:paraId="4959801E">
      <w:pPr>
        <w:ind w:firstLine="480"/>
        <w:rPr>
          <w:rFonts w:hint="eastAsia" w:hAnsi="宋体" w:cs="宋体"/>
          <w:color w:val="000000" w:themeColor="text1"/>
          <w:sz w:val="24"/>
          <w14:textFill>
            <w14:solidFill>
              <w14:schemeClr w14:val="tx1"/>
            </w14:solidFill>
          </w14:textFill>
        </w:rPr>
      </w:pPr>
    </w:p>
    <w:p w14:paraId="24304C8C">
      <w:pPr>
        <w:ind w:firstLine="480"/>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投标单位（加盖公章）：</w:t>
      </w:r>
    </w:p>
    <w:p w14:paraId="7FFD2534">
      <w:pPr>
        <w:ind w:firstLine="48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日期：</w:t>
      </w:r>
    </w:p>
    <w:p w14:paraId="665C940A">
      <w:pPr>
        <w:ind w:firstLine="480"/>
        <w:jc w:val="center"/>
        <w:rPr>
          <w:rFonts w:hint="eastAsia" w:ascii="宋体" w:hAnsi="宋体"/>
          <w:color w:val="000000" w:themeColor="text1"/>
          <w:sz w:val="24"/>
          <w14:textFill>
            <w14:solidFill>
              <w14:schemeClr w14:val="tx1"/>
            </w14:solidFill>
          </w14:textFill>
        </w:rPr>
      </w:pPr>
    </w:p>
    <w:p w14:paraId="41A783A6">
      <w:pPr>
        <w:pStyle w:val="199"/>
        <w:rPr>
          <w:rFonts w:hint="eastAsia" w:ascii="宋体" w:hAnsi="宋体"/>
          <w:color w:val="000000" w:themeColor="text1"/>
          <w:sz w:val="24"/>
          <w14:textFill>
            <w14:solidFill>
              <w14:schemeClr w14:val="tx1"/>
            </w14:solidFill>
          </w14:textFill>
        </w:rPr>
      </w:pPr>
    </w:p>
    <w:p w14:paraId="478E8437">
      <w:pPr>
        <w:pStyle w:val="199"/>
        <w:rPr>
          <w:rFonts w:hint="eastAsia" w:ascii="宋体" w:hAnsi="宋体"/>
          <w:color w:val="000000" w:themeColor="text1"/>
          <w:sz w:val="24"/>
          <w14:textFill>
            <w14:solidFill>
              <w14:schemeClr w14:val="tx1"/>
            </w14:solidFill>
          </w14:textFill>
        </w:rPr>
      </w:pPr>
    </w:p>
    <w:p w14:paraId="07224914">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bCs w:val="0"/>
          <w:color w:val="000000" w:themeColor="text1"/>
          <w:sz w:val="32"/>
          <w:szCs w:val="32"/>
          <w14:textFill>
            <w14:solidFill>
              <w14:schemeClr w14:val="tx1"/>
            </w14:solidFill>
          </w14:textFill>
        </w:rPr>
      </w:pPr>
      <w:r>
        <w:rPr>
          <w:rFonts w:hint="eastAsia" w:ascii="宋体" w:hAnsi="宋体" w:eastAsia="宋体" w:cs="宋体"/>
          <w:b/>
          <w:bCs w:val="0"/>
          <w:color w:val="000000" w:themeColor="text1"/>
          <w:sz w:val="32"/>
          <w:szCs w:val="32"/>
          <w:lang w:val="en-US" w:eastAsia="zh-CN"/>
          <w14:textFill>
            <w14:solidFill>
              <w14:schemeClr w14:val="tx1"/>
            </w14:solidFill>
          </w14:textFill>
        </w:rPr>
        <w:t>参加本次采购活动前3年内在经营活动中没有重大违法记录的书面声明</w:t>
      </w:r>
    </w:p>
    <w:p w14:paraId="4EE62581">
      <w:pPr>
        <w:keepNext w:val="0"/>
        <w:keepLines w:val="0"/>
        <w:ind w:firstLine="420"/>
        <w:outlineLvl w:val="9"/>
        <w:rPr>
          <w:rFonts w:hint="eastAsia"/>
          <w:color w:val="000000" w:themeColor="text1"/>
          <w14:textFill>
            <w14:solidFill>
              <w14:schemeClr w14:val="tx1"/>
            </w14:solidFill>
          </w14:textFill>
        </w:rPr>
      </w:pPr>
    </w:p>
    <w:p w14:paraId="0D142CDF">
      <w:pPr>
        <w:keepNext w:val="0"/>
        <w:keepLines w:val="0"/>
        <w:ind w:left="0" w:firstLine="0"/>
        <w:jc w:val="center"/>
        <w:outlineLvl w:val="9"/>
        <w:rPr>
          <w:rFonts w:hint="eastAsia" w:ascii="宋体" w:hAnsi="宋体" w:eastAsia="宋体" w:cs="宋体"/>
          <w:b w:val="0"/>
          <w:bCs w:val="0"/>
          <w:color w:val="000000" w:themeColor="text1"/>
          <w:sz w:val="28"/>
          <w:szCs w:val="28"/>
          <w14:textFill>
            <w14:solidFill>
              <w14:schemeClr w14:val="tx1"/>
            </w14:solidFill>
          </w14:textFill>
        </w:rPr>
      </w:pPr>
      <w:r>
        <w:rPr>
          <w:rFonts w:ascii="宋体" w:hAnsi="宋体" w:eastAsia="宋体" w:cs="宋体"/>
          <w:b w:val="0"/>
          <w:bCs w:val="0"/>
          <w:color w:val="000000" w:themeColor="text1"/>
          <w:sz w:val="36"/>
          <w:szCs w:val="36"/>
          <w14:textFill>
            <w14:solidFill>
              <w14:schemeClr w14:val="tx1"/>
            </w14:solidFill>
          </w14:textFill>
        </w:rPr>
        <w:t>声明</w:t>
      </w:r>
    </w:p>
    <w:p w14:paraId="34B42FA3">
      <w:pPr>
        <w:keepNext w:val="0"/>
        <w:keepLines w:val="0"/>
        <w:ind w:firstLine="480"/>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我单位郑重声明：参加本次政府采购活动前3年内，我单位在经营活动中没有因违法经营受到刑事处罚或者责令停产停业、吊销许可证或者执照、较大数额罚款等行政处罚。</w:t>
      </w:r>
    </w:p>
    <w:p w14:paraId="60C1A6E3">
      <w:pPr>
        <w:keepNext w:val="0"/>
        <w:keepLines w:val="0"/>
        <w:ind w:firstLine="480"/>
        <w:outlineLvl w:val="9"/>
        <w:rPr>
          <w:rFonts w:hint="eastAsia"/>
          <w:color w:val="000000" w:themeColor="text1"/>
          <w:sz w:val="24"/>
          <w14:textFill>
            <w14:solidFill>
              <w14:schemeClr w14:val="tx1"/>
            </w14:solidFill>
          </w14:textFill>
        </w:rPr>
      </w:pPr>
    </w:p>
    <w:p w14:paraId="7CCE927A">
      <w:pPr>
        <w:keepNext w:val="0"/>
        <w:keepLines w:val="0"/>
        <w:ind w:firstLine="480"/>
        <w:outlineLvl w:val="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p>
    <w:p w14:paraId="0EB2AAD2">
      <w:pPr>
        <w:keepNext w:val="0"/>
        <w:keepLines w:val="0"/>
        <w:ind w:firstLine="480"/>
        <w:outlineLvl w:val="9"/>
        <w:rPr>
          <w:rFonts w:hint="eastAsia"/>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p>
    <w:p w14:paraId="2FF5A8E2">
      <w:pPr>
        <w:keepNext w:val="0"/>
        <w:keepLines w:val="0"/>
        <w:ind w:firstLine="480"/>
        <w:jc w:val="both"/>
        <w:outlineLvl w:val="9"/>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投标单位（加盖公章）：</w:t>
      </w:r>
    </w:p>
    <w:p w14:paraId="2E943320">
      <w:pPr>
        <w:ind w:firstLine="48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日期：</w:t>
      </w:r>
    </w:p>
    <w:p w14:paraId="1C36E375">
      <w:pPr>
        <w:keepNext w:val="0"/>
        <w:keepLines w:val="0"/>
        <w:ind w:firstLine="480"/>
        <w:outlineLvl w:val="9"/>
        <w:rPr>
          <w:rFonts w:hint="eastAsia"/>
          <w:color w:val="000000" w:themeColor="text1"/>
          <w:sz w:val="24"/>
          <w14:textFill>
            <w14:solidFill>
              <w14:schemeClr w14:val="tx1"/>
            </w14:solidFill>
          </w14:textFill>
        </w:rPr>
      </w:pPr>
    </w:p>
    <w:p w14:paraId="7781A887">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bCs w:val="0"/>
          <w:color w:val="000000" w:themeColor="text1"/>
          <w:sz w:val="32"/>
          <w:szCs w:val="32"/>
          <w:lang w:val="en-US" w:eastAsia="zh-CN"/>
          <w14:textFill>
            <w14:solidFill>
              <w14:schemeClr w14:val="tx1"/>
            </w14:solidFill>
          </w14:textFill>
        </w:rPr>
      </w:pPr>
      <w:r>
        <w:rPr>
          <w:rFonts w:hint="eastAsia" w:ascii="宋体" w:hAnsi="宋体" w:eastAsia="宋体" w:cs="宋体"/>
          <w:b/>
          <w:bCs w:val="0"/>
          <w:color w:val="000000" w:themeColor="text1"/>
          <w:sz w:val="32"/>
          <w:szCs w:val="32"/>
          <w:lang w:val="en-US" w:eastAsia="zh-CN"/>
          <w14:textFill>
            <w14:solidFill>
              <w14:schemeClr w14:val="tx1"/>
            </w14:solidFill>
          </w14:textFill>
        </w:rPr>
        <w:t>关于资格证明文件的书面承诺</w:t>
      </w:r>
    </w:p>
    <w:p w14:paraId="0EDF2D46">
      <w:pPr>
        <w:keepNext w:val="0"/>
        <w:keepLines w:val="0"/>
        <w:ind w:firstLine="643"/>
        <w:jc w:val="center"/>
        <w:outlineLvl w:val="9"/>
        <w:rPr>
          <w:rFonts w:eastAsia="宋体"/>
          <w:color w:val="000000" w:themeColor="text1"/>
          <w:sz w:val="32"/>
          <w:szCs w:val="32"/>
          <w:highlight w:val="white"/>
          <w14:textFill>
            <w14:solidFill>
              <w14:schemeClr w14:val="tx1"/>
            </w14:solidFill>
          </w14:textFill>
        </w:rPr>
      </w:pPr>
    </w:p>
    <w:p w14:paraId="76D9A726">
      <w:pPr>
        <w:keepNext w:val="0"/>
        <w:keepLines w:val="0"/>
        <w:ind w:firstLine="643"/>
        <w:jc w:val="center"/>
        <w:outlineLvl w:val="9"/>
        <w:rPr>
          <w:rFonts w:eastAsia="宋体"/>
          <w:color w:val="000000" w:themeColor="text1"/>
          <w:sz w:val="32"/>
          <w:szCs w:val="32"/>
          <w:highlight w:val="white"/>
          <w14:textFill>
            <w14:solidFill>
              <w14:schemeClr w14:val="tx1"/>
            </w14:solidFill>
          </w14:textFill>
        </w:rPr>
      </w:pPr>
    </w:p>
    <w:p w14:paraId="1DFF6120">
      <w:pPr>
        <w:keepNext w:val="0"/>
        <w:keepLines w:val="0"/>
        <w:ind w:firstLine="643"/>
        <w:jc w:val="center"/>
        <w:outlineLvl w:val="9"/>
        <w:rPr>
          <w:rFonts w:hint="eastAsia" w:ascii="宋体" w:hAnsi="宋体"/>
          <w:b/>
          <w:color w:val="000000" w:themeColor="text1"/>
          <w:sz w:val="32"/>
          <w:szCs w:val="32"/>
          <w14:textFill>
            <w14:solidFill>
              <w14:schemeClr w14:val="tx1"/>
            </w14:solidFill>
          </w14:textFill>
        </w:rPr>
      </w:pPr>
      <w:r>
        <w:rPr>
          <w:rFonts w:eastAsia="宋体"/>
          <w:color w:val="000000" w:themeColor="text1"/>
          <w:sz w:val="32"/>
          <w:szCs w:val="32"/>
          <w:highlight w:val="white"/>
          <w14:textFill>
            <w14:solidFill>
              <w14:schemeClr w14:val="tx1"/>
            </w14:solidFill>
          </w14:textFill>
        </w:rPr>
        <w:t>关于资格证明文件的书面承诺</w:t>
      </w:r>
    </w:p>
    <w:p w14:paraId="0111ACFA">
      <w:pPr>
        <w:keepNext w:val="0"/>
        <w:keepLines w:val="0"/>
        <w:ind w:firstLine="643"/>
        <w:jc w:val="center"/>
        <w:outlineLvl w:val="9"/>
        <w:rPr>
          <w:rFonts w:hint="eastAsia" w:ascii="宋体" w:hAnsi="宋体"/>
          <w:b/>
          <w:color w:val="000000" w:themeColor="text1"/>
          <w:sz w:val="32"/>
          <w:szCs w:val="32"/>
          <w14:textFill>
            <w14:solidFill>
              <w14:schemeClr w14:val="tx1"/>
            </w14:solidFill>
          </w14:textFill>
        </w:rPr>
      </w:pPr>
    </w:p>
    <w:p w14:paraId="399D45E4">
      <w:pPr>
        <w:pStyle w:val="197"/>
        <w:keepNext w:val="0"/>
        <w:keepLines w:val="0"/>
        <w:ind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6F20896C">
      <w:pPr>
        <w:keepNext w:val="0"/>
        <w:keepLines w:val="0"/>
        <w:ind w:firstLine="480"/>
        <w:outlineLvl w:val="9"/>
        <w:rPr>
          <w:rFonts w:hint="eastAsia" w:ascii="宋体" w:hAnsi="宋体"/>
          <w:color w:val="000000" w:themeColor="text1"/>
          <w:sz w:val="24"/>
          <w14:textFill>
            <w14:solidFill>
              <w14:schemeClr w14:val="tx1"/>
            </w14:solidFill>
          </w14:textFill>
        </w:rPr>
      </w:pPr>
    </w:p>
    <w:p w14:paraId="3DE32644">
      <w:pPr>
        <w:keepNext w:val="0"/>
        <w:keepLines w:val="0"/>
        <w:ind w:firstLine="643"/>
        <w:jc w:val="center"/>
        <w:outlineLvl w:val="9"/>
        <w:rPr>
          <w:rFonts w:hint="eastAsia"/>
          <w:b/>
          <w:color w:val="000000" w:themeColor="text1"/>
          <w:sz w:val="32"/>
          <w:szCs w:val="32"/>
          <w14:textFill>
            <w14:solidFill>
              <w14:schemeClr w14:val="tx1"/>
            </w14:solidFill>
          </w14:textFill>
        </w:rPr>
      </w:pPr>
    </w:p>
    <w:p w14:paraId="7AC89FF8">
      <w:pPr>
        <w:keepNext w:val="0"/>
        <w:keepLines w:val="0"/>
        <w:ind w:firstLine="480"/>
        <w:jc w:val="both"/>
        <w:outlineLvl w:val="9"/>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投标单位（加盖公章）：</w:t>
      </w:r>
    </w:p>
    <w:p w14:paraId="2B953F73">
      <w:pPr>
        <w:ind w:firstLine="48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日期：</w:t>
      </w:r>
    </w:p>
    <w:p w14:paraId="41DD3B0B">
      <w:pPr>
        <w:keepNext w:val="0"/>
        <w:keepLines w:val="0"/>
        <w:ind w:firstLine="560"/>
        <w:jc w:val="center"/>
        <w:outlineLvl w:val="9"/>
        <w:rPr>
          <w:rFonts w:hint="eastAsia" w:ascii="仿宋_GB2312" w:eastAsia="仿宋_GB2312"/>
          <w:color w:val="000000" w:themeColor="text1"/>
          <w:sz w:val="28"/>
          <w:szCs w:val="28"/>
          <w14:textFill>
            <w14:solidFill>
              <w14:schemeClr w14:val="tx1"/>
            </w14:solidFill>
          </w14:textFill>
        </w:rPr>
      </w:pPr>
    </w:p>
    <w:p w14:paraId="17E96F9E">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bCs w:val="0"/>
          <w:color w:val="000000" w:themeColor="text1"/>
          <w:sz w:val="32"/>
          <w:szCs w:val="32"/>
          <w:lang w:val="en-US" w:eastAsia="zh-CN"/>
          <w14:textFill>
            <w14:solidFill>
              <w14:schemeClr w14:val="tx1"/>
            </w14:solidFill>
          </w14:textFill>
        </w:rPr>
      </w:pPr>
      <w:r>
        <w:rPr>
          <w:rFonts w:hint="eastAsia" w:ascii="宋体" w:hAnsi="宋体" w:eastAsia="宋体" w:cs="宋体"/>
          <w:b/>
          <w:bCs w:val="0"/>
          <w:color w:val="000000" w:themeColor="text1"/>
          <w:sz w:val="32"/>
          <w:szCs w:val="32"/>
          <w:lang w:val="en-US" w:eastAsia="zh-CN"/>
          <w14:textFill>
            <w14:solidFill>
              <w14:schemeClr w14:val="tx1"/>
            </w14:solidFill>
          </w14:textFill>
        </w:rPr>
        <w:t>授权委托书</w:t>
      </w:r>
    </w:p>
    <w:p w14:paraId="1AC6C6E9">
      <w:pPr>
        <w:pStyle w:val="247"/>
        <w:spacing w:line="440" w:lineRule="exact"/>
        <w:ind w:left="0" w:firstLine="0"/>
        <w:jc w:val="center"/>
        <w:rPr>
          <w:rFonts w:hint="eastAsia" w:eastAsia="宋体"/>
          <w:b/>
          <w:bCs/>
          <w:color w:val="000000" w:themeColor="text1"/>
          <w:sz w:val="32"/>
          <w:szCs w:val="32"/>
          <w:highlight w:val="white"/>
          <w:lang w:val="en-US" w:eastAsia="zh-CN"/>
          <w14:textFill>
            <w14:solidFill>
              <w14:schemeClr w14:val="tx1"/>
            </w14:solidFill>
          </w14:textFill>
        </w:rPr>
      </w:pPr>
    </w:p>
    <w:p w14:paraId="54CCD53F">
      <w:pPr>
        <w:pStyle w:val="247"/>
        <w:spacing w:line="440" w:lineRule="exact"/>
        <w:ind w:left="0" w:firstLine="0"/>
        <w:jc w:val="center"/>
        <w:rPr>
          <w:rFonts w:hint="default" w:eastAsia="宋体"/>
          <w:b/>
          <w:bCs/>
          <w:color w:val="000000" w:themeColor="text1"/>
          <w:sz w:val="32"/>
          <w:szCs w:val="32"/>
          <w:highlight w:val="white"/>
          <w:lang w:val="en-US" w:eastAsia="zh-CN"/>
          <w14:textFill>
            <w14:solidFill>
              <w14:schemeClr w14:val="tx1"/>
            </w14:solidFill>
          </w14:textFill>
        </w:rPr>
      </w:pPr>
      <w:r>
        <w:rPr>
          <w:rFonts w:hint="eastAsia" w:eastAsia="宋体"/>
          <w:b/>
          <w:bCs/>
          <w:color w:val="000000" w:themeColor="text1"/>
          <w:sz w:val="32"/>
          <w:szCs w:val="32"/>
          <w:highlight w:val="white"/>
          <w:lang w:val="en-US" w:eastAsia="zh-CN"/>
          <w14:textFill>
            <w14:solidFill>
              <w14:schemeClr w14:val="tx1"/>
            </w14:solidFill>
          </w14:textFill>
        </w:rPr>
        <w:t>授权委托书</w:t>
      </w:r>
    </w:p>
    <w:p w14:paraId="3CE8F676">
      <w:pPr>
        <w:pStyle w:val="247"/>
        <w:spacing w:line="440" w:lineRule="exact"/>
        <w:ind w:firstLine="499"/>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本授权书声明：</w:t>
      </w:r>
      <w:r>
        <w:rPr>
          <w:rFonts w:eastAsia="宋体"/>
          <w:color w:val="000000" w:themeColor="text1"/>
          <w:highlight w:val="white"/>
          <w:u w:val="single"/>
          <w14:textFill>
            <w14:solidFill>
              <w14:schemeClr w14:val="tx1"/>
            </w14:solidFill>
          </w14:textFill>
        </w:rPr>
        <w:t>（投标人名称）</w:t>
      </w:r>
      <w:r>
        <w:rPr>
          <w:rFonts w:eastAsia="宋体"/>
          <w:color w:val="000000" w:themeColor="text1"/>
          <w:highlight w:val="white"/>
          <w14:textFill>
            <w14:solidFill>
              <w14:schemeClr w14:val="tx1"/>
            </w14:solidFill>
          </w14:textFill>
        </w:rPr>
        <w:t>授权</w:t>
      </w:r>
      <w:bookmarkStart w:id="192" w:name="sys_STR"/>
      <w:bookmarkEnd w:id="192"/>
      <w:r>
        <w:rPr>
          <w:rFonts w:eastAsia="宋体"/>
          <w:color w:val="000000" w:themeColor="text1"/>
          <w:highlight w:val="white"/>
          <w:u w:val="single"/>
          <w14:textFill>
            <w14:solidFill>
              <w14:schemeClr w14:val="tx1"/>
            </w14:solidFill>
          </w14:textFill>
        </w:rPr>
        <w:t>(被授权人的姓名)</w:t>
      </w:r>
      <w:r>
        <w:rPr>
          <w:rFonts w:eastAsia="宋体"/>
          <w:color w:val="000000" w:themeColor="text1"/>
          <w:highlight w:val="white"/>
          <w14:textFill>
            <w14:solidFill>
              <w14:schemeClr w14:val="tx1"/>
            </w14:solidFill>
          </w14:textFill>
        </w:rPr>
        <w:t>为我方就</w:t>
      </w:r>
      <w:r>
        <w:rPr>
          <w:rFonts w:eastAsia="宋体"/>
          <w:color w:val="000000" w:themeColor="text1"/>
          <w:highlight w:val="white"/>
          <w:u w:val="single"/>
          <w14:textFill>
            <w14:solidFill>
              <w14:schemeClr w14:val="tx1"/>
            </w14:solidFill>
          </w14:textFill>
        </w:rPr>
        <w:t xml:space="preserve">       </w:t>
      </w:r>
      <w:r>
        <w:rPr>
          <w:rFonts w:eastAsia="宋体"/>
          <w:color w:val="000000" w:themeColor="text1"/>
          <w:highlight w:val="white"/>
          <w14:textFill>
            <w14:solidFill>
              <w14:schemeClr w14:val="tx1"/>
            </w14:solidFill>
          </w14:textFill>
        </w:rPr>
        <w:t xml:space="preserve">项目采购活动的合法代理人，以本单位名义全权处理一切与该项目采购有关的事务。 </w:t>
      </w:r>
    </w:p>
    <w:p w14:paraId="7D60704C">
      <w:pPr>
        <w:pStyle w:val="247"/>
        <w:spacing w:line="440" w:lineRule="exact"/>
        <w:ind w:firstLine="499"/>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本授权书于</w:t>
      </w:r>
      <w:r>
        <w:rPr>
          <w:rFonts w:eastAsia="宋体"/>
          <w:color w:val="000000" w:themeColor="text1"/>
          <w:highlight w:val="white"/>
          <w:u w:val="single"/>
          <w14:textFill>
            <w14:solidFill>
              <w14:schemeClr w14:val="tx1"/>
            </w14:solidFill>
          </w14:textFill>
        </w:rPr>
        <w:t xml:space="preserve">          </w:t>
      </w:r>
      <w:r>
        <w:rPr>
          <w:rFonts w:eastAsia="宋体"/>
          <w:color w:val="000000" w:themeColor="text1"/>
          <w:highlight w:val="white"/>
          <w14:textFill>
            <w14:solidFill>
              <w14:schemeClr w14:val="tx1"/>
            </w14:solidFill>
          </w14:textFill>
        </w:rPr>
        <w:t xml:space="preserve">起生效，特此声明。  </w:t>
      </w:r>
    </w:p>
    <w:p w14:paraId="61B7F2D2">
      <w:pPr>
        <w:pStyle w:val="247"/>
        <w:spacing w:before="240" w:after="240"/>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w:t>
      </w:r>
    </w:p>
    <w:p w14:paraId="564F7873">
      <w:pPr>
        <w:pStyle w:val="247"/>
        <w:spacing w:before="240" w:after="240"/>
        <w:ind w:firstLine="3570"/>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被授权人身份证号码：   </w:t>
      </w:r>
    </w:p>
    <w:p w14:paraId="2ACC930E">
      <w:pPr>
        <w:pStyle w:val="247"/>
        <w:spacing w:before="240" w:after="240"/>
        <w:ind w:firstLine="3570"/>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被授权人联系电话：（手机）   </w:t>
      </w:r>
    </w:p>
    <w:p w14:paraId="35411E81">
      <w:pPr>
        <w:pStyle w:val="247"/>
        <w:spacing w:before="240" w:after="240"/>
        <w:ind w:firstLine="3570"/>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授权单位名称：   （加盖公章）</w:t>
      </w:r>
    </w:p>
    <w:p w14:paraId="5AEDD5DA">
      <w:pPr>
        <w:pStyle w:val="247"/>
        <w:spacing w:before="240" w:after="240"/>
        <w:ind w:firstLine="3570"/>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单位地址：   </w:t>
      </w:r>
    </w:p>
    <w:p w14:paraId="532B9657">
      <w:pPr>
        <w:pStyle w:val="247"/>
        <w:spacing w:before="240" w:after="240"/>
        <w:ind w:firstLine="3600"/>
        <w:rPr>
          <w:rFonts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日期：   </w:t>
      </w:r>
    </w:p>
    <w:p w14:paraId="54A11709">
      <w:pPr>
        <w:pStyle w:val="247"/>
        <w:spacing w:before="240" w:after="240"/>
        <w:ind w:firstLine="4830"/>
        <w:rPr>
          <w:rFonts w:eastAsia="宋体"/>
          <w:color w:val="000000" w:themeColor="text1"/>
          <w:highlight w:val="white"/>
          <w14:textFill>
            <w14:solidFill>
              <w14:schemeClr w14:val="tx1"/>
            </w14:solidFill>
          </w14:textFill>
        </w:rPr>
      </w:pPr>
    </w:p>
    <w:p w14:paraId="6B485D2B">
      <w:pPr>
        <w:pStyle w:val="247"/>
        <w:spacing w:line="360" w:lineRule="auto"/>
        <w:ind w:firstLine="482"/>
        <w:contextualSpacing/>
        <w:rPr>
          <w:rFonts w:eastAsia="宋体"/>
          <w:b/>
          <w:bCs/>
          <w:color w:val="000000" w:themeColor="text1"/>
          <w:highlight w:val="white"/>
          <w14:textFill>
            <w14:solidFill>
              <w14:schemeClr w14:val="tx1"/>
            </w14:solidFill>
          </w14:textFill>
        </w:rPr>
      </w:pPr>
      <w:bookmarkStart w:id="193" w:name="OLE_LINK6"/>
      <w:r>
        <w:rPr>
          <w:rFonts w:eastAsia="宋体"/>
          <w:b/>
          <w:bCs/>
          <w:color w:val="000000" w:themeColor="text1"/>
          <w:highlight w:val="white"/>
          <w14:textFill>
            <w14:solidFill>
              <w14:schemeClr w14:val="tx1"/>
            </w14:solidFill>
          </w14:textFill>
        </w:rPr>
        <w:t>注：</w:t>
      </w:r>
      <w:r>
        <w:rPr>
          <w:rFonts w:hint="eastAsia" w:eastAsia="宋体"/>
          <w:b/>
          <w:bCs/>
          <w:color w:val="000000" w:themeColor="text1"/>
          <w:highlight w:val="white"/>
          <w14:textFill>
            <w14:solidFill>
              <w14:schemeClr w14:val="tx1"/>
            </w14:solidFill>
          </w14:textFill>
        </w:rPr>
        <w:t>被授权人非法定代表人的，应提供授权委托书原件及身份证原件的扫描件；被授权人是法定代表人的，应提供法定代表人身份证明书、法定代表人身份证原件的扫描件</w:t>
      </w:r>
      <w:r>
        <w:rPr>
          <w:rFonts w:eastAsia="宋体"/>
          <w:b/>
          <w:bCs/>
          <w:color w:val="000000" w:themeColor="text1"/>
          <w:highlight w:val="white"/>
          <w14:textFill>
            <w14:solidFill>
              <w14:schemeClr w14:val="tx1"/>
            </w14:solidFill>
          </w14:textFill>
        </w:rPr>
        <w:t>。</w:t>
      </w:r>
    </w:p>
    <w:p w14:paraId="2E441CE4">
      <w:pPr>
        <w:pStyle w:val="247"/>
        <w:spacing w:line="360" w:lineRule="auto"/>
        <w:ind w:firstLine="482"/>
        <w:contextualSpacing/>
        <w:rPr>
          <w:rFonts w:eastAsia="宋体"/>
          <w:b/>
          <w:bCs/>
          <w:color w:val="000000" w:themeColor="text1"/>
          <w:highlight w:val="white"/>
          <w14:textFill>
            <w14:solidFill>
              <w14:schemeClr w14:val="tx1"/>
            </w14:solidFill>
          </w14:textFill>
        </w:rPr>
      </w:pPr>
    </w:p>
    <w:p w14:paraId="3DD1D9AB">
      <w:pPr>
        <w:spacing w:before="240" w:after="240"/>
        <w:jc w:val="center"/>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b/>
          <w:bCs/>
          <w:color w:val="000000" w:themeColor="text1"/>
          <w:sz w:val="32"/>
          <w:szCs w:val="32"/>
          <w:highlight w:val="white"/>
          <w14:textFill>
            <w14:solidFill>
              <w14:schemeClr w14:val="tx1"/>
            </w14:solidFill>
          </w14:textFill>
        </w:rPr>
        <w:t>法定代表人身份证明书</w:t>
      </w:r>
    </w:p>
    <w:p w14:paraId="5AF1ADE0">
      <w:pPr>
        <w:spacing w:line="440" w:lineRule="exact"/>
        <w:ind w:firstLine="500"/>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兹证明（姓名）（法定代表人身份证号码：</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）担任(</w:t>
      </w:r>
      <w:r>
        <w:rPr>
          <w:rFonts w:hint="eastAsia" w:ascii="Times New Roman" w:hAnsi="Times New Roman"/>
          <w:color w:val="000000" w:themeColor="text1"/>
          <w:spacing w:val="8"/>
          <w:sz w:val="24"/>
          <w:highlight w:val="white"/>
          <w14:textFill>
            <w14:solidFill>
              <w14:schemeClr w14:val="tx1"/>
            </w14:solidFill>
          </w14:textFill>
        </w:rPr>
        <w:t>投标人</w:t>
      </w:r>
      <w:r>
        <w:rPr>
          <w:rFonts w:ascii="Times New Roman" w:hAnsi="Times New Roman"/>
          <w:color w:val="000000" w:themeColor="text1"/>
          <w:sz w:val="24"/>
          <w:szCs w:val="24"/>
          <w:highlight w:val="white"/>
          <w14:textFill>
            <w14:solidFill>
              <w14:schemeClr w14:val="tx1"/>
            </w14:solidFill>
          </w14:textFill>
        </w:rPr>
        <w:t>名称)</w:t>
      </w:r>
      <w:r>
        <w:rPr>
          <w:rFonts w:ascii="Times New Roman" w:hAnsi="Times New Roman"/>
          <w:color w:val="000000" w:themeColor="text1"/>
          <w:sz w:val="24"/>
          <w:szCs w:val="24"/>
          <w:highlight w:val="white"/>
          <w:u w:val="single"/>
          <w14:textFill>
            <w14:solidFill>
              <w14:schemeClr w14:val="tx1"/>
            </w14:solidFill>
          </w14:textFill>
        </w:rPr>
        <w:t xml:space="preserve">      （职位 ）</w:t>
      </w:r>
      <w:r>
        <w:rPr>
          <w:rFonts w:ascii="Times New Roman" w:hAnsi="Times New Roman"/>
          <w:color w:val="000000" w:themeColor="text1"/>
          <w:sz w:val="24"/>
          <w:szCs w:val="24"/>
          <w:highlight w:val="white"/>
          <w14:textFill>
            <w14:solidFill>
              <w14:schemeClr w14:val="tx1"/>
            </w14:solidFill>
          </w14:textFill>
        </w:rPr>
        <w:t xml:space="preserve">，是我单位的法定代表人。 </w:t>
      </w:r>
    </w:p>
    <w:p w14:paraId="49154FCE">
      <w:pPr>
        <w:spacing w:line="440" w:lineRule="exact"/>
        <w:ind w:firstLine="500"/>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特此证明。  </w:t>
      </w:r>
    </w:p>
    <w:p w14:paraId="1C8A8477">
      <w:pPr>
        <w:spacing w:line="440" w:lineRule="exact"/>
        <w:rPr>
          <w:rFonts w:ascii="Times New Roman" w:hAnsi="Times New Roman"/>
          <w:color w:val="000000" w:themeColor="text1"/>
          <w:sz w:val="24"/>
          <w:szCs w:val="24"/>
          <w:highlight w:val="white"/>
          <w14:textFill>
            <w14:solidFill>
              <w14:schemeClr w14:val="tx1"/>
            </w14:solidFill>
          </w14:textFill>
        </w:rPr>
      </w:pPr>
    </w:p>
    <w:p w14:paraId="0939AC56">
      <w:pPr>
        <w:spacing w:line="440" w:lineRule="exact"/>
        <w:ind w:firstLine="3570"/>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法定代表人联系电话：（手机）   </w:t>
      </w:r>
    </w:p>
    <w:p w14:paraId="1FAA0DC5">
      <w:pPr>
        <w:spacing w:line="440" w:lineRule="exact"/>
        <w:ind w:firstLine="3570"/>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单位名称：   （加盖公章）</w:t>
      </w:r>
    </w:p>
    <w:p w14:paraId="634D1B82">
      <w:pPr>
        <w:spacing w:line="440" w:lineRule="exact"/>
        <w:ind w:firstLine="3570"/>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单位地址：   </w:t>
      </w:r>
    </w:p>
    <w:p w14:paraId="70DC0BF3">
      <w:pPr>
        <w:spacing w:line="440" w:lineRule="exact"/>
        <w:ind w:firstLine="3600"/>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日期：   年   月   日</w:t>
      </w:r>
      <w:bookmarkEnd w:id="193"/>
    </w:p>
    <w:p w14:paraId="098B62BF">
      <w:pPr>
        <w:pStyle w:val="236"/>
        <w:keepNext w:val="0"/>
        <w:keepLines w:val="0"/>
        <w:pageBreakBefore w:val="0"/>
        <w:widowControl w:val="0"/>
        <w:numPr>
          <w:ilvl w:val="0"/>
          <w:numId w:val="0"/>
        </w:numPr>
        <w:spacing w:line="440" w:lineRule="exact"/>
        <w:ind w:firstLine="482"/>
        <w:outlineLvl w:val="9"/>
        <w:rPr>
          <w:rStyle w:val="268"/>
          <w:rFonts w:hint="eastAsia" w:ascii="宋体" w:hAnsi="宋体" w:eastAsia="宋体" w:cs="宋体"/>
          <w:b/>
          <w:bCs w:val="0"/>
          <w:color w:val="000000" w:themeColor="text1"/>
          <w:sz w:val="24"/>
          <w:szCs w:val="22"/>
          <w:highlight w:val="none"/>
          <w:lang w:eastAsia="zh-CN"/>
          <w14:textFill>
            <w14:solidFill>
              <w14:schemeClr w14:val="tx1"/>
            </w14:solidFill>
          </w14:textFill>
        </w:rPr>
      </w:pPr>
    </w:p>
    <w:p w14:paraId="18013A36">
      <w:pPr>
        <w:spacing w:line="440" w:lineRule="exact"/>
        <w:ind w:firstLine="5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p>
    <w:p w14:paraId="120BD0A7">
      <w:pPr>
        <w:pStyle w:val="236"/>
        <w:keepNext w:val="0"/>
        <w:keepLines w:val="0"/>
        <w:pageBreakBefore w:val="0"/>
        <w:widowControl w:val="0"/>
        <w:numPr>
          <w:ilvl w:val="0"/>
          <w:numId w:val="0"/>
        </w:numPr>
        <w:spacing w:line="440" w:lineRule="exact"/>
        <w:ind w:firstLine="562"/>
        <w:outlineLvl w:val="9"/>
        <w:rPr>
          <w:rFonts w:hint="eastAsia" w:ascii="宋体" w:hAnsi="宋体" w:eastAsia="宋体" w:cs="宋体"/>
          <w:b/>
          <w:color w:val="000000" w:themeColor="text1"/>
          <w:sz w:val="28"/>
          <w:highlight w:val="none"/>
          <w:lang w:eastAsia="zh-CN"/>
          <w14:textFill>
            <w14:solidFill>
              <w14:schemeClr w14:val="tx1"/>
            </w14:solidFill>
          </w14:textFill>
        </w:rPr>
      </w:pPr>
    </w:p>
    <w:p w14:paraId="49B5FE68">
      <w:pPr>
        <w:pStyle w:val="236"/>
        <w:keepNext w:val="0"/>
        <w:keepLines w:val="0"/>
        <w:pageBreakBefore/>
        <w:widowControl w:val="0"/>
        <w:numPr>
          <w:ilvl w:val="0"/>
          <w:numId w:val="17"/>
        </w:numPr>
        <w:spacing w:line="440" w:lineRule="exact"/>
        <w:ind w:left="0" w:firstLine="0"/>
        <w:jc w:val="center"/>
        <w:outlineLvl w:val="9"/>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中小企业声明函（专门面向中小企业）</w:t>
      </w:r>
    </w:p>
    <w:p w14:paraId="473794DC">
      <w:pPr>
        <w:jc w:val="center"/>
        <w:rPr>
          <w:rFonts w:hint="eastAsia"/>
          <w:color w:val="000000" w:themeColor="text1"/>
          <w:lang w:val="en-US" w:eastAsia="zh-CN"/>
          <w14:textFill>
            <w14:solidFill>
              <w14:schemeClr w14:val="tx1"/>
            </w14:solidFill>
          </w14:textFill>
        </w:rPr>
      </w:pPr>
      <w:r>
        <w:rPr>
          <w:rStyle w:val="268"/>
          <w:rFonts w:ascii="宋体" w:hAnsi="宋体" w:eastAsia="宋体" w:cs="宋体"/>
          <w:color w:val="000000" w:themeColor="text1"/>
          <w:sz w:val="32"/>
          <w:szCs w:val="32"/>
          <w14:textFill>
            <w14:solidFill>
              <w14:schemeClr w14:val="tx1"/>
            </w14:solidFill>
          </w14:textFill>
        </w:rPr>
        <w:t>中小企业声明函（服务）</w:t>
      </w:r>
    </w:p>
    <w:p w14:paraId="3BDC5AD5">
      <w:pPr>
        <w:pStyle w:val="253"/>
        <w:keepNext w:val="0"/>
        <w:keepLines w:val="0"/>
        <w:pageBreakBefore w:val="0"/>
        <w:widowControl/>
        <w:spacing w:line="440" w:lineRule="exact"/>
        <w:ind w:firstLine="480"/>
        <w:outlineLvl w:val="9"/>
        <w:rPr>
          <w:rStyle w:val="268"/>
          <w:rFonts w:ascii="宋体" w:hAnsi="宋体" w:eastAsia="宋体" w:cs="宋体"/>
          <w:color w:val="000000" w:themeColor="text1"/>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本公司郑重声明，根据《政府采购促进中小企业发展管理办法》 (财库〔2020〕46号)的规定，本公司参加</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Style w:val="268"/>
          <w:rFonts w:ascii="宋体" w:hAnsi="宋体" w:eastAsia="宋体" w:cs="宋体"/>
          <w:color w:val="000000" w:themeColor="text1"/>
          <w14:textFill>
            <w14:solidFill>
              <w14:schemeClr w14:val="tx1"/>
            </w14:solidFill>
          </w14:textFill>
        </w:rPr>
        <w:t>（单位名称）的</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Style w:val="268"/>
          <w:rFonts w:ascii="宋体" w:hAnsi="宋体" w:eastAsia="宋体" w:cs="宋体"/>
          <w:color w:val="000000" w:themeColor="text1"/>
          <w14:textFill>
            <w14:solidFill>
              <w14:schemeClr w14:val="tx1"/>
            </w14:solidFill>
          </w14:textFill>
        </w:rPr>
        <w:t>（项目名称）采购活动，</w:t>
      </w:r>
      <w:r>
        <w:rPr>
          <w:rFonts w:hint="eastAsia" w:ascii="宋体" w:hAnsi="宋体" w:cs="宋体"/>
          <w:color w:val="000000" w:themeColor="text1"/>
          <w:sz w:val="24"/>
          <w:szCs w:val="24"/>
          <w:highlight w:val="none"/>
          <w:u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u w:val="none"/>
          <w14:textFill>
            <w14:solidFill>
              <w14:schemeClr w14:val="tx1"/>
            </w14:solidFill>
          </w14:textFill>
        </w:rPr>
        <w:t>全部由符合政策要求的中小企业承接</w:t>
      </w:r>
      <w:r>
        <w:rPr>
          <w:rStyle w:val="268"/>
          <w:rFonts w:ascii="宋体" w:hAnsi="宋体" w:eastAsia="宋体" w:cs="宋体"/>
          <w:color w:val="000000" w:themeColor="text1"/>
          <w:highlight w:val="none"/>
          <w14:textFill>
            <w14:solidFill>
              <w14:schemeClr w14:val="tx1"/>
            </w14:solidFill>
          </w14:textFill>
        </w:rPr>
        <w:t>。相关</w:t>
      </w:r>
      <w:r>
        <w:rPr>
          <w:rStyle w:val="268"/>
          <w:rFonts w:ascii="宋体" w:hAnsi="宋体" w:eastAsia="宋体" w:cs="宋体"/>
          <w:color w:val="000000" w:themeColor="text1"/>
          <w14:textFill>
            <w14:solidFill>
              <w14:schemeClr w14:val="tx1"/>
            </w14:solidFill>
          </w14:textFill>
        </w:rPr>
        <w:t>企业的具体情况如下：</w:t>
      </w:r>
    </w:p>
    <w:p w14:paraId="7605164A">
      <w:pPr>
        <w:pStyle w:val="250"/>
        <w:spacing w:line="440" w:lineRule="exact"/>
        <w:ind w:firstLine="480"/>
        <w:rPr>
          <w:rFonts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i w:val="0"/>
          <w:iCs w:val="0"/>
          <w:color w:val="000000" w:themeColor="text1"/>
          <w:highlight w:val="none"/>
          <w:u w:val="single"/>
          <w14:textFill>
            <w14:solidFill>
              <w14:schemeClr w14:val="tx1"/>
            </w14:solidFill>
          </w14:textFill>
        </w:rPr>
        <w:t xml:space="preserve">（标的名称） </w:t>
      </w:r>
      <w:r>
        <w:rPr>
          <w:rFonts w:hint="eastAsia" w:ascii="宋体" w:hAnsi="宋体" w:eastAsia="宋体" w:cs="宋体"/>
          <w:i w:val="0"/>
          <w:iCs w:val="0"/>
          <w:color w:val="000000" w:themeColor="text1"/>
          <w:highlight w:val="none"/>
          <w14:textFill>
            <w14:solidFill>
              <w14:schemeClr w14:val="tx1"/>
            </w14:solidFill>
          </w14:textFill>
        </w:rPr>
        <w:t>，属于</w:t>
      </w:r>
      <w:r>
        <w:rPr>
          <w:rFonts w:hint="eastAsia" w:ascii="宋体" w:hAnsi="宋体" w:eastAsia="宋体" w:cs="宋体"/>
          <w:i w:val="0"/>
          <w:iCs w:val="0"/>
          <w:color w:val="000000" w:themeColor="text1"/>
          <w:highlight w:val="none"/>
          <w:u w:val="single"/>
          <w14:textFill>
            <w14:solidFill>
              <w14:schemeClr w14:val="tx1"/>
            </w14:solidFill>
          </w14:textFill>
        </w:rPr>
        <w:t>（采购文件中明确的所属行业）</w:t>
      </w:r>
      <w:r>
        <w:rPr>
          <w:rFonts w:hint="eastAsia" w:ascii="宋体" w:hAnsi="宋体" w:eastAsia="宋体" w:cs="宋体"/>
          <w:i w:val="0"/>
          <w:iCs w:val="0"/>
          <w:color w:val="000000" w:themeColor="text1"/>
          <w:highlight w:val="none"/>
          <w14:textFill>
            <w14:solidFill>
              <w14:schemeClr w14:val="tx1"/>
            </w14:solidFill>
          </w14:textFill>
        </w:rPr>
        <w:t xml:space="preserve"> 行业；承建（承接）企业为</w:t>
      </w:r>
      <w:r>
        <w:rPr>
          <w:rFonts w:hint="eastAsia" w:ascii="宋体" w:hAnsi="宋体" w:eastAsia="宋体" w:cs="宋体"/>
          <w:i w:val="0"/>
          <w:iCs w:val="0"/>
          <w:color w:val="000000" w:themeColor="text1"/>
          <w:highlight w:val="none"/>
          <w:u w:val="single"/>
          <w14:textFill>
            <w14:solidFill>
              <w14:schemeClr w14:val="tx1"/>
            </w14:solidFill>
          </w14:textFill>
        </w:rPr>
        <w:t>（企业名称）</w:t>
      </w:r>
      <w:r>
        <w:rPr>
          <w:rFonts w:hint="eastAsia" w:ascii="宋体" w:hAnsi="宋体" w:eastAsia="宋体" w:cs="宋体"/>
          <w:i w:val="0"/>
          <w:iCs w:val="0"/>
          <w:color w:val="000000" w:themeColor="text1"/>
          <w:highlight w:val="none"/>
          <w14:textFill>
            <w14:solidFill>
              <w14:schemeClr w14:val="tx1"/>
            </w14:solidFill>
          </w14:textFill>
        </w:rPr>
        <w:t>，从业人员</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highlight w:val="none"/>
          <w14:textFill>
            <w14:solidFill>
              <w14:schemeClr w14:val="tx1"/>
            </w14:solidFill>
          </w14:textFill>
        </w:rPr>
        <w:t>人，营业收入为</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highlight w:val="none"/>
          <w14:textFill>
            <w14:solidFill>
              <w14:schemeClr w14:val="tx1"/>
            </w14:solidFill>
          </w14:textFill>
        </w:rPr>
        <w:t>万元，资产总额为</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highlight w:val="none"/>
          <w14:textFill>
            <w14:solidFill>
              <w14:schemeClr w14:val="tx1"/>
            </w14:solidFill>
          </w14:textFill>
        </w:rPr>
        <w:t>万元，属于</w:t>
      </w:r>
      <w:r>
        <w:rPr>
          <w:rFonts w:hint="eastAsia" w:ascii="宋体" w:hAnsi="宋体" w:eastAsia="宋体" w:cs="宋体"/>
          <w:i w:val="0"/>
          <w:iCs w:val="0"/>
          <w:color w:val="000000" w:themeColor="text1"/>
          <w:highlight w:val="none"/>
          <w:u w:val="single"/>
          <w14:textFill>
            <w14:solidFill>
              <w14:schemeClr w14:val="tx1"/>
            </w14:solidFill>
          </w14:textFill>
        </w:rPr>
        <w:t>（中型企业、小型企业、微型企业）</w:t>
      </w:r>
      <w:r>
        <w:rPr>
          <w:rFonts w:hint="eastAsia" w:ascii="宋体" w:hAnsi="宋体" w:eastAsia="宋体" w:cs="宋体"/>
          <w:i w:val="0"/>
          <w:iCs w:val="0"/>
          <w:color w:val="000000" w:themeColor="text1"/>
          <w:highlight w:val="none"/>
          <w14:textFill>
            <w14:solidFill>
              <w14:schemeClr w14:val="tx1"/>
            </w14:solidFill>
          </w14:textFill>
        </w:rPr>
        <w:t>；</w:t>
      </w:r>
    </w:p>
    <w:p w14:paraId="51D43772">
      <w:pPr>
        <w:pStyle w:val="253"/>
        <w:keepNext w:val="0"/>
        <w:keepLines w:val="0"/>
        <w:pageBreakBefore w:val="0"/>
        <w:widowControl/>
        <w:spacing w:line="440" w:lineRule="exact"/>
        <w:ind w:firstLine="480"/>
        <w:outlineLvl w:val="9"/>
        <w:rPr>
          <w:rStyle w:val="268"/>
          <w:rFonts w:ascii="宋体" w:hAnsi="宋体" w:eastAsia="宋体" w:cs="宋体"/>
          <w:color w:val="000000" w:themeColor="text1"/>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p>
    <w:p w14:paraId="118181C5">
      <w:pPr>
        <w:pStyle w:val="253"/>
        <w:keepNext w:val="0"/>
        <w:keepLines w:val="0"/>
        <w:pageBreakBefore w:val="0"/>
        <w:widowControl/>
        <w:spacing w:line="440" w:lineRule="exact"/>
        <w:outlineLvl w:val="9"/>
        <w:rPr>
          <w:rStyle w:val="268"/>
          <w:rFonts w:ascii="宋体" w:hAnsi="宋体" w:eastAsia="宋体" w:cs="宋体"/>
          <w:color w:val="000000" w:themeColor="text1"/>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xml:space="preserve">本企业对上述声明内容的真实性负责。如有虚假，将依法承担相应责任。 </w:t>
      </w:r>
    </w:p>
    <w:p w14:paraId="7DCCE8E6">
      <w:pPr>
        <w:pStyle w:val="253"/>
        <w:keepNext w:val="0"/>
        <w:keepLines w:val="0"/>
        <w:pageBreakBefore w:val="0"/>
        <w:widowControl/>
        <w:spacing w:line="440" w:lineRule="exact"/>
        <w:outlineLvl w:val="9"/>
        <w:rPr>
          <w:rStyle w:val="268"/>
          <w:rFonts w:ascii="宋体" w:hAnsi="宋体" w:eastAsia="宋体" w:cs="宋体"/>
          <w:color w:val="000000" w:themeColor="text1"/>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企业名称（盖章）：   </w:t>
      </w:r>
    </w:p>
    <w:p w14:paraId="4189415D">
      <w:pPr>
        <w:pStyle w:val="253"/>
        <w:keepNext w:val="0"/>
        <w:keepLines w:val="0"/>
        <w:pageBreakBefore w:val="0"/>
        <w:widowControl/>
        <w:spacing w:line="440" w:lineRule="exact"/>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日期：   </w:t>
      </w:r>
    </w:p>
    <w:p w14:paraId="4920A56D">
      <w:pPr>
        <w:pStyle w:val="253"/>
        <w:keepNext w:val="0"/>
        <w:keepLines w:val="0"/>
        <w:pageBreakBefore w:val="0"/>
        <w:spacing w:line="440" w:lineRule="exact"/>
        <w:ind w:firstLine="480"/>
        <w:outlineLvl w:val="9"/>
        <w:rPr>
          <w:rStyle w:val="268"/>
          <w:rFonts w:hint="eastAsia" w:ascii="宋体" w:hAnsi="宋体" w:eastAsia="宋体" w:cs="宋体"/>
          <w:color w:val="000000" w:themeColor="text1"/>
          <w:sz w:val="24"/>
          <w:szCs w:val="24"/>
          <w14:textFill>
            <w14:solidFill>
              <w14:schemeClr w14:val="tx1"/>
            </w14:solidFill>
          </w14:textFill>
        </w:rPr>
      </w:pPr>
      <w:r>
        <w:rPr>
          <w:rStyle w:val="268"/>
          <w:rFonts w:hint="eastAsia" w:ascii="宋体" w:hAnsi="宋体" w:eastAsia="宋体" w:cs="宋体"/>
          <w:color w:val="000000" w:themeColor="text1"/>
          <w:sz w:val="24"/>
          <w:szCs w:val="24"/>
          <w14:textFill>
            <w14:solidFill>
              <w14:schemeClr w14:val="tx1"/>
            </w14:solidFill>
          </w14:textFill>
        </w:rPr>
        <w:t>注：供应商对照《关于印发中小企业划型标准规定的通知》（工信部联企业【2011】300号）中的标准，明确标的承接企业所属企业类型。</w:t>
      </w:r>
    </w:p>
    <w:p w14:paraId="5DBCC3C5">
      <w:pPr>
        <w:keepNext w:val="0"/>
        <w:keepLines w:val="0"/>
        <w:pageBreakBefore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备注：1.从业人员、营业收入、资产总额填报上一年度数据，无上一年度数据的新成立企业可不填报。</w:t>
      </w:r>
    </w:p>
    <w:p w14:paraId="69AD5938">
      <w:pPr>
        <w:keepNext w:val="0"/>
        <w:keepLines w:val="0"/>
        <w:pageBreakBefore w:val="0"/>
        <w:spacing w:line="440" w:lineRule="exact"/>
        <w:ind w:firstLine="48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2.涉及多个采购标的的项目，供应商应当逐一填报与采购项目属性一致的每个采购标的（主要采购标的，不包括配件、辅料等）的制造商或者承建（承接）供应商信息。</w:t>
      </w:r>
    </w:p>
    <w:p w14:paraId="0E28B9B2">
      <w:pPr>
        <w:keepNext w:val="0"/>
        <w:keepLines w:val="0"/>
        <w:pageBreakBefore w:val="0"/>
        <w:spacing w:line="440" w:lineRule="exact"/>
        <w:ind w:firstLine="480"/>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3.在服务采购项目中，服务由中小企业承接，即提供服务的人员为中小企业依照《中华人民共和国劳动合同法》订立劳动合同的从业人员。服务类项目中供应商若使用退休人员，将不享受相应扶持政策。</w:t>
      </w:r>
    </w:p>
    <w:p w14:paraId="1073B907">
      <w:pPr>
        <w:keepNext w:val="0"/>
        <w:keepLines w:val="0"/>
        <w:pageBreakBefore w:val="0"/>
        <w:spacing w:line="440" w:lineRule="exact"/>
        <w:ind w:firstLine="480"/>
        <w:rPr>
          <w:rStyle w:val="268"/>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4.若供应商对照《政府采购促进中小企业发展管理办法》 (财库〔2020〕46号)中的规定，明确不符合中小企业的，则无需提供此声明函。 </w:t>
      </w:r>
    </w:p>
    <w:p w14:paraId="56E34023">
      <w:pPr>
        <w:pStyle w:val="253"/>
        <w:keepNext w:val="0"/>
        <w:keepLines w:val="0"/>
        <w:pageBreakBefore w:val="0"/>
        <w:widowControl/>
        <w:outlineLvl w:val="9"/>
        <w:rPr>
          <w:rStyle w:val="268"/>
          <w:rFonts w:ascii="宋体" w:hAnsi="宋体" w:eastAsia="宋体" w:cs="宋体"/>
          <w:color w:val="000000" w:themeColor="text1"/>
          <w14:textFill>
            <w14:solidFill>
              <w14:schemeClr w14:val="tx1"/>
            </w14:solidFill>
          </w14:textFill>
        </w:rPr>
      </w:pPr>
    </w:p>
    <w:p w14:paraId="40F00188">
      <w:pPr>
        <w:pStyle w:val="253"/>
        <w:keepNext w:val="0"/>
        <w:keepLines w:val="0"/>
        <w:pageBreakBefore w:val="0"/>
        <w:widowControl/>
        <w:rPr>
          <w:rStyle w:val="268"/>
          <w:rFonts w:ascii="宋体" w:hAnsi="宋体" w:eastAsia="宋体" w:cs="宋体"/>
          <w:color w:val="000000" w:themeColor="text1"/>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附：中小企业划型标准规定</w:t>
      </w:r>
    </w:p>
    <w:p w14:paraId="5AFD81B6">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123D8504">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7A9130E">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87EDF03">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6C13407">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96649C">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70344F">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B313FCE">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E142CC">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BE0A4C">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ED4532">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55FF33A">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DBCFEF0">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35DA4A3">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B860E2F">
      <w:pPr>
        <w:pStyle w:val="253"/>
        <w:spacing w:before="240" w:after="240"/>
        <w:rPr>
          <w:rStyle w:val="38"/>
          <w:rFonts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7FF2ED7">
      <w:pPr>
        <w:ind w:left="0" w:firstLine="0"/>
        <w:rPr>
          <w:rStyle w:val="38"/>
          <w:rFonts w:hint="eastAsia" w:ascii="宋体" w:hAnsi="宋体" w:eastAsia="宋体" w:cs="宋体"/>
          <w:color w:val="000000" w:themeColor="text1"/>
          <w:sz w:val="24"/>
          <w:szCs w:val="24"/>
          <w14:textFill>
            <w14:solidFill>
              <w14:schemeClr w14:val="tx1"/>
            </w14:solidFill>
          </w14:textFill>
        </w:rPr>
      </w:pPr>
      <w:r>
        <w:rPr>
          <w:rStyle w:val="38"/>
          <w:rFonts w:ascii="宋体" w:hAnsi="宋体" w:eastAsia="宋体" w:cs="宋体"/>
          <w:color w:val="000000" w:themeColor="text1"/>
          <w:sz w:val="24"/>
          <w:szCs w:val="24"/>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1B42BBAE">
      <w:pPr>
        <w:pStyle w:val="253"/>
        <w:keepNext w:val="0"/>
        <w:keepLines w:val="0"/>
        <w:pageBreakBefore w:val="0"/>
        <w:widowControl/>
        <w:rPr>
          <w:rStyle w:val="268"/>
          <w:rFonts w:ascii="宋体" w:hAnsi="宋体" w:eastAsia="宋体" w:cs="宋体"/>
          <w:color w:val="000000" w:themeColor="text1"/>
          <w14:textFill>
            <w14:solidFill>
              <w14:schemeClr w14:val="tx1"/>
            </w14:solidFill>
          </w14:textFill>
        </w:rPr>
      </w:pPr>
    </w:p>
    <w:p w14:paraId="04E5B1AA">
      <w:pPr>
        <w:pStyle w:val="236"/>
        <w:keepNext w:val="0"/>
        <w:keepLines w:val="0"/>
        <w:pageBreakBefore/>
        <w:widowControl w:val="0"/>
        <w:numPr>
          <w:ilvl w:val="0"/>
          <w:numId w:val="17"/>
        </w:numPr>
        <w:spacing w:line="440" w:lineRule="exact"/>
        <w:ind w:left="0" w:firstLine="0"/>
        <w:jc w:val="center"/>
        <w:outlineLvl w:val="9"/>
        <w:rPr>
          <w:rFonts w:hint="eastAsia" w:ascii="Times New Roman" w:hAnsi="Times New Roman"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残疾人福利性单位声明函</w:t>
      </w:r>
      <w:r>
        <w:rPr>
          <w:rFonts w:hint="eastAsia" w:ascii="宋体" w:hAnsi="宋体" w:eastAsia="宋体" w:cs="宋体"/>
          <w:b/>
          <w:color w:val="000000" w:themeColor="text1"/>
          <w:sz w:val="32"/>
          <w:szCs w:val="32"/>
          <w:lang w:val="en-US" w:eastAsia="zh-CN"/>
          <w14:textFill>
            <w14:solidFill>
              <w14:schemeClr w14:val="tx1"/>
            </w14:solidFill>
          </w14:textFill>
        </w:rPr>
        <w:t>（专门面向中小企业）</w:t>
      </w:r>
    </w:p>
    <w:p w14:paraId="5B8A3FEF">
      <w:pPr>
        <w:jc w:val="center"/>
        <w:rPr>
          <w:rFonts w:hint="eastAsia"/>
          <w:color w:val="000000" w:themeColor="text1"/>
          <w:lang w:val="en-US" w:eastAsia="zh-CN"/>
          <w14:textFill>
            <w14:solidFill>
              <w14:schemeClr w14:val="tx1"/>
            </w14:solidFill>
          </w14:textFill>
        </w:rPr>
      </w:pPr>
      <w:r>
        <w:rPr>
          <w:rStyle w:val="268"/>
          <w:rFonts w:ascii="宋体" w:hAnsi="宋体" w:eastAsia="宋体" w:cs="宋体"/>
          <w:color w:val="000000" w:themeColor="text1"/>
          <w:sz w:val="32"/>
          <w:szCs w:val="32"/>
          <w14:textFill>
            <w14:solidFill>
              <w14:schemeClr w14:val="tx1"/>
            </w14:solidFill>
          </w14:textFill>
        </w:rPr>
        <w:t>残疾人福利性单位声明函</w:t>
      </w:r>
    </w:p>
    <w:p w14:paraId="17F55914">
      <w:pPr>
        <w:rPr>
          <w:rFonts w:hint="eastAsia"/>
          <w:color w:val="000000" w:themeColor="text1"/>
          <w:lang w:val="en-US" w:eastAsia="zh-CN"/>
          <w14:textFill>
            <w14:solidFill>
              <w14:schemeClr w14:val="tx1"/>
            </w14:solidFill>
          </w14:textFill>
        </w:rPr>
      </w:pPr>
    </w:p>
    <w:p w14:paraId="22731206">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Style w:val="268"/>
          <w:rFonts w:ascii="宋体" w:hAnsi="宋体" w:eastAsia="宋体" w:cs="宋体"/>
          <w:color w:val="000000" w:themeColor="text1"/>
          <w14:textFill>
            <w14:solidFill>
              <w14:schemeClr w14:val="tx1"/>
            </w14:solidFill>
          </w14:textFill>
        </w:rPr>
        <w:t>单位的</w:t>
      </w:r>
      <w:r>
        <w:rPr>
          <w:rFonts w:hint="eastAsia" w:ascii="宋体" w:hAnsi="宋体" w:eastAsia="宋体" w:cs="宋体"/>
          <w:i w:val="0"/>
          <w:iCs w:val="0"/>
          <w:color w:val="000000" w:themeColor="text1"/>
          <w:highlight w:val="none"/>
          <w:u w:val="single"/>
          <w:lang w:val="en-US" w:eastAsia="zh-CN"/>
          <w14:textFill>
            <w14:solidFill>
              <w14:schemeClr w14:val="tx1"/>
            </w14:solidFill>
          </w14:textFill>
        </w:rPr>
        <w:t xml:space="preserve">    </w:t>
      </w:r>
      <w:r>
        <w:rPr>
          <w:rStyle w:val="268"/>
          <w:rFonts w:ascii="宋体" w:hAnsi="宋体" w:eastAsia="宋体" w:cs="宋体"/>
          <w:color w:val="000000" w:themeColor="text1"/>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p>
    <w:p w14:paraId="7800192D">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本单位对上述声明的真实性负责。如有虚假，将依法承担相应责任。</w:t>
      </w:r>
    </w:p>
    <w:p w14:paraId="4A7FC623">
      <w:pPr>
        <w:pStyle w:val="260"/>
        <w:keepNext w:val="0"/>
        <w:keepLines w:val="0"/>
        <w:spacing w:before="240" w:after="240"/>
        <w:jc w:val="center"/>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w:t>
      </w:r>
    </w:p>
    <w:p w14:paraId="34234CEF">
      <w:pPr>
        <w:pStyle w:val="260"/>
        <w:keepNext w:val="0"/>
        <w:keepLines w:val="0"/>
        <w:spacing w:before="240" w:after="240"/>
        <w:jc w:val="center"/>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w:t>
      </w:r>
    </w:p>
    <w:p w14:paraId="35333528">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单位名称（盖章）：   </w:t>
      </w:r>
    </w:p>
    <w:p w14:paraId="348D5572">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日期：   </w:t>
      </w:r>
    </w:p>
    <w:p w14:paraId="36264703">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注：1、符合《关于促进残疾人就业政府采购政策的通知》（财库〔2017〕141号）规定条件的残疾人福利性单位在参加政府采购活动时，应当提供《残疾人福利性单位声明函》，并对声明的真实性负责。</w:t>
      </w:r>
    </w:p>
    <w:p w14:paraId="395562CF">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供应商提供的《残疾人福利性单位声明函》与事实不符的，依照《政府采购法》第七十七条第一款的规定追究法律责任。</w:t>
      </w:r>
    </w:p>
    <w:p w14:paraId="78E21873">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0F1088D5">
      <w:pPr>
        <w:pStyle w:val="260"/>
        <w:keepNext w:val="0"/>
        <w:keepLines w:val="0"/>
        <w:spacing w:before="240" w:after="240"/>
        <w:outlineLvl w:val="9"/>
        <w:rPr>
          <w:rStyle w:val="268"/>
          <w:rFonts w:ascii="宋体" w:hAnsi="宋体" w:eastAsia="宋体" w:cs="宋体"/>
          <w:color w:val="000000" w:themeColor="text1"/>
          <w:sz w:val="24"/>
          <w:szCs w:val="24"/>
          <w14:textFill>
            <w14:solidFill>
              <w14:schemeClr w14:val="tx1"/>
            </w14:solidFill>
          </w14:textFill>
        </w:rPr>
      </w:pPr>
      <w:r>
        <w:rPr>
          <w:rStyle w:val="268"/>
          <w:rFonts w:ascii="宋体" w:hAnsi="宋体" w:eastAsia="宋体" w:cs="宋体"/>
          <w:color w:val="000000" w:themeColor="text1"/>
          <w14:textFill>
            <w14:solidFill>
              <w14:schemeClr w14:val="tx1"/>
            </w14:solidFill>
          </w14:textFill>
        </w:rPr>
        <w:t xml:space="preserve">2、若供应商对照《关于促进残疾人就业政府采购政策的通知》（财库〔2017〕141号）中的规定，明确不符合残疾人福利性单位条件的，则无需提供此声明函。 </w:t>
      </w:r>
    </w:p>
    <w:p w14:paraId="435723F1">
      <w:pPr>
        <w:ind w:firstLine="648"/>
        <w:jc w:val="left"/>
        <w:rPr>
          <w:rFonts w:hint="eastAsia"/>
          <w:color w:val="000000" w:themeColor="text1"/>
          <w:lang w:val="en-US" w:eastAsia="zh-CN"/>
          <w14:textFill>
            <w14:solidFill>
              <w14:schemeClr w14:val="tx1"/>
            </w14:solidFill>
          </w14:textFill>
        </w:rPr>
      </w:pPr>
    </w:p>
    <w:p w14:paraId="777BD111">
      <w:pPr>
        <w:pStyle w:val="236"/>
        <w:keepNext w:val="0"/>
        <w:keepLines w:val="0"/>
        <w:pageBreakBefore/>
        <w:widowControl w:val="0"/>
        <w:numPr>
          <w:ilvl w:val="0"/>
          <w:numId w:val="17"/>
        </w:numPr>
        <w:spacing w:line="440" w:lineRule="exact"/>
        <w:ind w:left="0" w:firstLine="0"/>
        <w:jc w:val="center"/>
        <w:outlineLvl w:val="9"/>
        <w:rPr>
          <w:rFonts w:hint="eastAsia" w:ascii="Times New Roman" w:hAnsi="Times New Roman"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监狱</w:t>
      </w:r>
      <w:r>
        <w:rPr>
          <w:rFonts w:hint="eastAsia" w:ascii="Times New Roman" w:hAnsi="Times New Roman" w:eastAsia="宋体" w:cs="Times New Roman"/>
          <w:b/>
          <w:bCs/>
          <w:color w:val="000000" w:themeColor="text1"/>
          <w:sz w:val="32"/>
          <w:szCs w:val="32"/>
          <w:lang w:val="en-US" w:eastAsia="zh-CN"/>
          <w14:textFill>
            <w14:solidFill>
              <w14:schemeClr w14:val="tx1"/>
            </w14:solidFill>
          </w14:textFill>
        </w:rPr>
        <w:t>企业</w:t>
      </w:r>
      <w:r>
        <w:rPr>
          <w:rFonts w:hint="eastAsia" w:ascii="Times New Roman" w:hAnsi="Times New Roman" w:cs="Times New Roman"/>
          <w:b/>
          <w:bCs/>
          <w:color w:val="000000" w:themeColor="text1"/>
          <w:sz w:val="32"/>
          <w:szCs w:val="32"/>
          <w:lang w:val="en-US" w:eastAsia="zh-CN"/>
          <w14:textFill>
            <w14:solidFill>
              <w14:schemeClr w14:val="tx1"/>
            </w14:solidFill>
          </w14:textFill>
        </w:rPr>
        <w:t>的证明文件</w:t>
      </w:r>
      <w:r>
        <w:rPr>
          <w:rFonts w:hint="eastAsia" w:ascii="宋体" w:hAnsi="宋体" w:eastAsia="宋体" w:cs="宋体"/>
          <w:b/>
          <w:color w:val="000000" w:themeColor="text1"/>
          <w:sz w:val="32"/>
          <w:szCs w:val="32"/>
          <w:lang w:val="en-US" w:eastAsia="zh-CN"/>
          <w14:textFill>
            <w14:solidFill>
              <w14:schemeClr w14:val="tx1"/>
            </w14:solidFill>
          </w14:textFill>
        </w:rPr>
        <w:t>（专门面向中小企业）</w:t>
      </w:r>
    </w:p>
    <w:p w14:paraId="41EE0DDC">
      <w:pPr>
        <w:widowControl w:val="0"/>
        <w:jc w:val="center"/>
        <w:rPr>
          <w:rStyle w:val="268"/>
          <w:rFonts w:ascii="Calibri" w:hAnsi="Calibri" w:eastAsia="宋体" w:cs="Times New Roman"/>
          <w:color w:val="000000" w:themeColor="text1"/>
          <w:sz w:val="32"/>
          <w:szCs w:val="32"/>
          <w:lang w:val="en-US" w:eastAsia="zh-CN" w:bidi="ar-SA"/>
          <w14:textFill>
            <w14:solidFill>
              <w14:schemeClr w14:val="tx1"/>
            </w14:solidFill>
          </w14:textFill>
        </w:rPr>
      </w:pPr>
      <w:r>
        <w:rPr>
          <w:rStyle w:val="268"/>
          <w:rFonts w:hint="eastAsia" w:ascii="Calibri" w:hAnsi="Calibri" w:eastAsia="宋体" w:cs="Times New Roman"/>
          <w:color w:val="000000" w:themeColor="text1"/>
          <w:sz w:val="32"/>
          <w:szCs w:val="32"/>
          <w:lang w:val="en-US" w:eastAsia="zh-CN" w:bidi="ar-SA"/>
          <w14:textFill>
            <w14:solidFill>
              <w14:schemeClr w14:val="tx1"/>
            </w14:solidFill>
          </w14:textFill>
        </w:rPr>
        <w:t>监狱企业的证明文件</w:t>
      </w:r>
    </w:p>
    <w:p w14:paraId="5A7AA7A6">
      <w:pPr>
        <w:pStyle w:val="247"/>
        <w:keepNext w:val="0"/>
        <w:keepLines w:val="0"/>
        <w:spacing w:before="240" w:after="240"/>
        <w:ind w:firstLine="4560"/>
        <w:outlineLvl w:val="9"/>
        <w:rPr>
          <w:rStyle w:val="195"/>
          <w:rFonts w:ascii="Times New Roman" w:hAnsi="Times New Roman" w:eastAsia="Times New Roman" w:cs="Times New Roman"/>
          <w:color w:val="000000" w:themeColor="text1"/>
          <w14:textFill>
            <w14:solidFill>
              <w14:schemeClr w14:val="tx1"/>
            </w14:solidFill>
          </w14:textFill>
        </w:rPr>
      </w:pPr>
    </w:p>
    <w:p w14:paraId="13001350">
      <w:pPr>
        <w:pStyle w:val="262"/>
        <w:keepNext w:val="0"/>
        <w:keepLines w:val="0"/>
        <w:spacing w:line="440" w:lineRule="exact"/>
        <w:ind w:firstLine="480"/>
        <w:outlineLvl w:val="9"/>
        <w:rPr>
          <w:rStyle w:val="268"/>
          <w:rFonts w:ascii="宋体" w:hAnsi="宋体" w:eastAsia="宋体" w:cs="宋体"/>
          <w:color w:val="000000" w:themeColor="text1"/>
          <w:sz w:val="24"/>
          <w:szCs w:val="24"/>
          <w14:textFill>
            <w14:solidFill>
              <w14:schemeClr w14:val="tx1"/>
            </w14:solidFill>
          </w14:textFill>
        </w:rPr>
      </w:pPr>
      <w:r>
        <w:rPr>
          <w:rStyle w:val="268"/>
          <w:rFonts w:hint="eastAsia" w:ascii="宋体" w:hAnsi="宋体" w:eastAsia="宋体" w:cs="宋体"/>
          <w:color w:val="000000" w:themeColor="text1"/>
          <w:sz w:val="24"/>
          <w:szCs w:val="24"/>
          <w14:textFill>
            <w14:solidFill>
              <w14:schemeClr w14:val="tx1"/>
            </w14:solidFill>
          </w14:textFill>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E7108D7">
      <w:pPr>
        <w:pStyle w:val="262"/>
        <w:keepNext w:val="0"/>
        <w:keepLines w:val="0"/>
        <w:outlineLvl w:val="9"/>
        <w:rPr>
          <w:rStyle w:val="268"/>
          <w:rFonts w:ascii="等线" w:hAnsi="等线" w:eastAsia="等线" w:cs="Times New Roman"/>
          <w:color w:val="000000" w:themeColor="text1"/>
          <w14:textFill>
            <w14:solidFill>
              <w14:schemeClr w14:val="tx1"/>
            </w14:solidFill>
          </w14:textFill>
        </w:rPr>
      </w:pPr>
      <w:r>
        <w:rPr>
          <w:rStyle w:val="268"/>
          <w:rFonts w:hint="eastAsia" w:ascii="等线" w:hAnsi="等线" w:eastAsia="等线" w:cs="Times New Roman"/>
          <w:color w:val="000000" w:themeColor="text1"/>
          <w14:textFill>
            <w14:solidFill>
              <w14:schemeClr w14:val="tx1"/>
            </w14:solidFill>
          </w14:textFill>
        </w:rPr>
        <w:t xml:space="preserve">      </w:t>
      </w:r>
    </w:p>
    <w:p w14:paraId="7B788127">
      <w:pPr>
        <w:pStyle w:val="236"/>
        <w:keepNext w:val="0"/>
        <w:keepLines w:val="0"/>
        <w:pageBreakBefore w:val="0"/>
        <w:widowControl w:val="0"/>
        <w:numPr>
          <w:ilvl w:val="0"/>
          <w:numId w:val="0"/>
        </w:numPr>
        <w:spacing w:line="440" w:lineRule="exact"/>
        <w:ind w:firstLine="480"/>
        <w:outlineLvl w:val="9"/>
        <w:rPr>
          <w:rStyle w:val="268"/>
          <w:rFonts w:hint="eastAsia" w:ascii="宋体" w:hAnsi="宋体" w:eastAsia="宋体" w:cs="宋体"/>
          <w:b/>
          <w:bCs w:val="0"/>
          <w:color w:val="000000" w:themeColor="text1"/>
          <w:sz w:val="24"/>
          <w:szCs w:val="22"/>
          <w:highlight w:val="none"/>
          <w:lang w:eastAsia="zh-CN"/>
          <w14:textFill>
            <w14:solidFill>
              <w14:schemeClr w14:val="tx1"/>
            </w14:solidFill>
          </w14:textFill>
        </w:rPr>
      </w:pPr>
      <w:r>
        <w:rPr>
          <w:rStyle w:val="268"/>
          <w:rFonts w:hint="eastAsia" w:ascii="宋体" w:hAnsi="宋体" w:eastAsia="宋体" w:cs="宋体"/>
          <w:color w:val="000000" w:themeColor="text1"/>
          <w:sz w:val="24"/>
          <w:szCs w:val="24"/>
          <w14:textFill>
            <w14:solidFill>
              <w14:schemeClr w14:val="tx1"/>
            </w14:solidFill>
          </w14:textFill>
        </w:rPr>
        <w:t>2、若供应商对照《关于政府采购支持监狱企业发展有关问题的通知》（财库〔2014〕68号）中的规定，明确不符合监狱企业条件的，则无需提供相关证明文件。</w:t>
      </w:r>
    </w:p>
    <w:p w14:paraId="7E6A0138">
      <w:pPr>
        <w:pStyle w:val="247"/>
        <w:keepNext w:val="0"/>
        <w:keepLines w:val="0"/>
        <w:spacing w:before="240" w:after="240"/>
        <w:outlineLvl w:val="9"/>
        <w:rPr>
          <w:rStyle w:val="195"/>
          <w:rFonts w:hint="eastAsia" w:ascii="Times New Roman" w:hAnsi="Times New Roman" w:eastAsia="Times New Roman" w:cs="Times New Roman"/>
          <w:color w:val="000000" w:themeColor="text1"/>
          <w:lang w:val="en-US" w:eastAsia="zh-CN"/>
          <w14:textFill>
            <w14:solidFill>
              <w14:schemeClr w14:val="tx1"/>
            </w14:solidFill>
          </w14:textFill>
        </w:rPr>
      </w:pPr>
    </w:p>
    <w:p w14:paraId="0F9C5D62">
      <w:pPr>
        <w:keepNext w:val="0"/>
        <w:keepLines w:val="0"/>
        <w:pageBreakBefore/>
        <w:widowControl w:val="0"/>
        <w:numPr>
          <w:ilvl w:val="0"/>
          <w:numId w:val="16"/>
        </w:numPr>
        <w:spacing w:before="120" w:after="120" w:line="440" w:lineRule="exact"/>
        <w:ind w:left="0" w:firstLine="420"/>
        <w:jc w:val="left"/>
        <w:outlineLvl w:val="1"/>
        <w:rPr>
          <w:b/>
          <w:bCs/>
          <w:color w:val="000000" w:themeColor="text1"/>
          <w:sz w:val="32"/>
          <w:szCs w:val="32"/>
          <w14:textFill>
            <w14:solidFill>
              <w14:schemeClr w14:val="tx1"/>
            </w14:solidFill>
          </w14:textFill>
        </w:rPr>
      </w:pPr>
      <w:r>
        <w:rPr>
          <w:rStyle w:val="268"/>
          <w:rFonts w:ascii="宋体" w:hAnsi="宋体" w:eastAsia="宋体" w:cs="宋体"/>
          <w:b/>
          <w:color w:val="000000" w:themeColor="text1"/>
          <w:sz w:val="32"/>
          <w:szCs w:val="22"/>
          <w:highlight w:val="none"/>
          <w14:textFill>
            <w14:solidFill>
              <w14:schemeClr w14:val="tx1"/>
            </w14:solidFill>
          </w14:textFill>
        </w:rPr>
        <w:t>第四章</w:t>
      </w:r>
      <w:r>
        <w:rPr>
          <w:b/>
          <w:bCs/>
          <w:color w:val="000000" w:themeColor="text1"/>
          <w:sz w:val="32"/>
          <w:szCs w:val="32"/>
          <w14:textFill>
            <w14:solidFill>
              <w14:schemeClr w14:val="tx1"/>
            </w14:solidFill>
          </w14:textFill>
        </w:rPr>
        <w:t>项目需求中实质性要求响应对照表</w:t>
      </w:r>
    </w:p>
    <w:p w14:paraId="05A3F710">
      <w:pPr>
        <w:pStyle w:val="272"/>
        <w:spacing w:line="440" w:lineRule="exact"/>
        <w:outlineLvl w:val="9"/>
        <w:rPr>
          <w:rStyle w:val="38"/>
          <w:rFonts w:ascii="宋体" w:hAnsi="宋体" w:eastAsia="宋体" w:cs="宋体"/>
          <w:b/>
          <w:bCs/>
          <w:color w:val="000000" w:themeColor="text1"/>
          <w:highlight w:val="none"/>
          <w14:textFill>
            <w14:solidFill>
              <w14:schemeClr w14:val="tx1"/>
            </w14:solidFill>
          </w14:textFill>
        </w:rPr>
      </w:pPr>
      <w:r>
        <w:rPr>
          <w:rStyle w:val="38"/>
          <w:rFonts w:ascii="宋体" w:hAnsi="宋体" w:eastAsia="宋体" w:cs="宋体"/>
          <w:b/>
          <w:bCs/>
          <w:color w:val="000000" w:themeColor="text1"/>
          <w:highlight w:val="none"/>
          <w14:textFill>
            <w14:solidFill>
              <w14:schemeClr w14:val="tx1"/>
            </w14:solidFill>
          </w14:textFill>
        </w:rPr>
        <w:t> </w:t>
      </w:r>
      <w:r>
        <w:rPr>
          <w:rStyle w:val="38"/>
          <w:rFonts w:hint="eastAsia" w:ascii="宋体" w:hAnsi="宋体" w:eastAsia="宋体" w:cs="宋体"/>
          <w:b/>
          <w:bCs/>
          <w:color w:val="000000" w:themeColor="text1"/>
          <w:highlight w:val="none"/>
          <w:lang w:val="en-US" w:eastAsia="zh-CN"/>
          <w14:textFill>
            <w14:solidFill>
              <w14:schemeClr w14:val="tx1"/>
            </w14:solidFill>
          </w14:textFill>
        </w:rPr>
        <w:t>1、</w:t>
      </w:r>
      <w:r>
        <w:rPr>
          <w:rStyle w:val="38"/>
          <w:rFonts w:hint="eastAsia" w:ascii="宋体" w:hAnsi="宋体" w:eastAsia="宋体" w:cs="宋体"/>
          <w:b/>
          <w:bCs/>
          <w:color w:val="000000" w:themeColor="text1"/>
          <w:highlight w:val="none"/>
          <w:lang w:eastAsia="zh-CN"/>
          <w14:textFill>
            <w14:solidFill>
              <w14:schemeClr w14:val="tx1"/>
            </w14:solidFill>
          </w14:textFill>
        </w:rPr>
        <w:t>商务条款的实质性格式</w:t>
      </w:r>
      <w:r>
        <w:rPr>
          <w:rStyle w:val="38"/>
          <w:rFonts w:ascii="宋体" w:hAnsi="宋体" w:eastAsia="宋体" w:cs="宋体"/>
          <w:b/>
          <w:bCs/>
          <w:color w:val="000000" w:themeColor="text1"/>
          <w:highlight w:val="none"/>
          <w14:textFill>
            <w14:solidFill>
              <w14:schemeClr w14:val="tx1"/>
            </w14:solidFill>
          </w14:textFill>
        </w:rPr>
        <w:t xml:space="preserve"> </w:t>
      </w:r>
    </w:p>
    <w:tbl>
      <w:tblPr>
        <w:tblStyle w:val="36"/>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59"/>
        <w:gridCol w:w="4932"/>
        <w:gridCol w:w="1844"/>
        <w:gridCol w:w="1563"/>
      </w:tblGrid>
      <w:tr w14:paraId="6588BBD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80"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FFFAD2A">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t>序号</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122B0AD">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商务条款</w:t>
            </w:r>
            <w: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t>的实质性要求</w:t>
            </w:r>
          </w:p>
          <w:p w14:paraId="287A3039">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483805E">
            <w:pPr>
              <w:pStyle w:val="272"/>
              <w:jc w:val="cente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投标响应情况</w:t>
            </w: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9B61E3">
            <w:pPr>
              <w:pStyle w:val="272"/>
              <w:jc w:val="cente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正偏离、符合或负偏离</w:t>
            </w:r>
          </w:p>
        </w:tc>
      </w:tr>
      <w:tr w14:paraId="17E327C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41EF56A">
            <w:pPr>
              <w:pStyle w:val="272"/>
              <w:jc w:val="cente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1</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1CF766">
            <w:pPr>
              <w:pStyle w:val="273"/>
              <w:spacing w:line="440" w:lineRule="exact"/>
              <w:ind w:firstLine="500"/>
              <w:outlineLvl w:val="9"/>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0E2CED0">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CF90505">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14:paraId="00CD663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7CD0C16">
            <w:pPr>
              <w:pStyle w:val="272"/>
              <w:jc w:val="cente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2</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937FF68">
            <w:pPr>
              <w:pStyle w:val="273"/>
              <w:spacing w:line="440" w:lineRule="exact"/>
              <w:ind w:firstLine="500"/>
              <w:outlineLvl w:val="9"/>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E7E681">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53CC215">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14:paraId="36990D7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1"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538B9FB">
            <w:pPr>
              <w:pStyle w:val="272"/>
              <w:jc w:val="center"/>
              <w:rPr>
                <w:rStyle w:val="38"/>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880AB4C">
            <w:pPr>
              <w:pStyle w:val="273"/>
              <w:spacing w:line="440" w:lineRule="exact"/>
              <w:outlineLvl w:val="9"/>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w:t>
            </w: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10459A3">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4577A80">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bl>
    <w:p w14:paraId="0CC3BE37">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14:paraId="0F80D801">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对商务</w:t>
      </w:r>
      <w:r>
        <w:rPr>
          <w:rFonts w:hint="eastAsia" w:ascii="宋体" w:hAnsi="宋体"/>
          <w:color w:val="000000" w:themeColor="text1"/>
          <w:sz w:val="24"/>
          <w:szCs w:val="24"/>
          <w:highlight w:val="none"/>
          <w:lang w:eastAsia="zh-CN"/>
          <w14:textFill>
            <w14:solidFill>
              <w14:schemeClr w14:val="tx1"/>
            </w14:solidFill>
          </w14:textFill>
        </w:rPr>
        <w:t>条款</w:t>
      </w:r>
      <w:r>
        <w:rPr>
          <w:rFonts w:ascii="宋体" w:hAnsi="宋体"/>
          <w:color w:val="000000" w:themeColor="text1"/>
          <w:sz w:val="24"/>
          <w:szCs w:val="24"/>
          <w:highlight w:val="none"/>
          <w14:textFill>
            <w14:solidFill>
              <w14:schemeClr w14:val="tx1"/>
            </w14:solidFill>
          </w14:textFill>
        </w:rPr>
        <w:t>中的实质性要求</w:t>
      </w: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w:t>
      </w:r>
      <w:r>
        <w:rPr>
          <w:rFonts w:hint="eastAsia" w:ascii="宋体" w:hAnsi="宋体"/>
          <w:color w:val="000000" w:themeColor="text1"/>
          <w:sz w:val="24"/>
          <w:highlight w:val="none"/>
          <w:lang w:eastAsia="zh-CN"/>
          <w14:textFill>
            <w14:solidFill>
              <w14:schemeClr w14:val="tx1"/>
            </w14:solidFill>
          </w14:textFill>
        </w:rPr>
        <w:t>该采购包</w:t>
      </w:r>
      <w:r>
        <w:rPr>
          <w:rFonts w:hint="eastAsia" w:ascii="宋体" w:hAnsi="宋体"/>
          <w:color w:val="000000" w:themeColor="text1"/>
          <w:sz w:val="24"/>
          <w:highlight w:val="none"/>
          <w14:textFill>
            <w14:solidFill>
              <w14:schemeClr w14:val="tx1"/>
            </w14:solidFill>
          </w14:textFill>
        </w:rPr>
        <w:t>作无效投标处理</w:t>
      </w:r>
      <w:r>
        <w:rPr>
          <w:rFonts w:ascii="宋体" w:hAnsi="宋体"/>
          <w:color w:val="000000" w:themeColor="text1"/>
          <w:sz w:val="24"/>
          <w:highlight w:val="none"/>
          <w14:textFill>
            <w14:solidFill>
              <w14:schemeClr w14:val="tx1"/>
            </w14:solidFill>
          </w14:textFill>
        </w:rPr>
        <w:t>。</w:t>
      </w:r>
    </w:p>
    <w:p w14:paraId="4C76BA14">
      <w:pPr>
        <w:pStyle w:val="272"/>
        <w:rPr>
          <w:rStyle w:val="38"/>
          <w:rFonts w:ascii="宋体" w:hAnsi="宋体" w:eastAsia="宋体" w:cs="宋体"/>
          <w:color w:val="000000" w:themeColor="text1"/>
          <w:highlight w:val="none"/>
          <w14:textFill>
            <w14:solidFill>
              <w14:schemeClr w14:val="tx1"/>
            </w14:solidFill>
          </w14:textFill>
        </w:rPr>
      </w:pPr>
    </w:p>
    <w:p w14:paraId="0A91703C">
      <w:pPr>
        <w:pStyle w:val="272"/>
        <w:ind w:firstLine="482"/>
        <w:rPr>
          <w:rStyle w:val="38"/>
          <w:rFonts w:hint="eastAsia" w:ascii="宋体" w:hAnsi="宋体" w:eastAsia="宋体" w:cs="宋体"/>
          <w:b/>
          <w:bCs/>
          <w:color w:val="000000" w:themeColor="text1"/>
          <w:highlight w:val="none"/>
          <w:lang w:val="en-US" w:eastAsia="zh-CN"/>
          <w14:textFill>
            <w14:solidFill>
              <w14:schemeClr w14:val="tx1"/>
            </w14:solidFill>
          </w14:textFill>
        </w:rPr>
      </w:pPr>
    </w:p>
    <w:p w14:paraId="1B8B8716">
      <w:pPr>
        <w:pStyle w:val="272"/>
        <w:ind w:firstLine="482"/>
        <w:rPr>
          <w:rStyle w:val="38"/>
          <w:rFonts w:hint="eastAsia" w:ascii="宋体" w:hAnsi="宋体" w:eastAsia="宋体" w:cs="宋体"/>
          <w:b/>
          <w:bCs/>
          <w:color w:val="000000" w:themeColor="text1"/>
          <w:highlight w:val="none"/>
          <w:lang w:val="en-US" w:eastAsia="zh-CN"/>
          <w14:textFill>
            <w14:solidFill>
              <w14:schemeClr w14:val="tx1"/>
            </w14:solidFill>
          </w14:textFill>
        </w:rPr>
      </w:pPr>
      <w:r>
        <w:rPr>
          <w:rStyle w:val="38"/>
          <w:rFonts w:hint="eastAsia" w:ascii="宋体" w:hAnsi="宋体" w:eastAsia="宋体" w:cs="宋体"/>
          <w:b/>
          <w:bCs/>
          <w:color w:val="000000" w:themeColor="text1"/>
          <w:highlight w:val="none"/>
          <w:lang w:val="en-US" w:eastAsia="zh-CN"/>
          <w14:textFill>
            <w14:solidFill>
              <w14:schemeClr w14:val="tx1"/>
            </w14:solidFill>
          </w14:textFill>
        </w:rPr>
        <w:t>2、技术要求的实质性格式</w:t>
      </w:r>
    </w:p>
    <w:tbl>
      <w:tblPr>
        <w:tblStyle w:val="36"/>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28"/>
        <w:gridCol w:w="5029"/>
        <w:gridCol w:w="1710"/>
        <w:gridCol w:w="1710"/>
      </w:tblGrid>
      <w:tr w14:paraId="2D4C12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15"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7AFF71">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t>序号</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598301">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技术要求</w:t>
            </w:r>
            <w: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t>的实质性要求</w:t>
            </w:r>
          </w:p>
          <w:p w14:paraId="2131368E">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B895907">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投标响应情况</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C7E23F">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正偏离、符合或负偏离</w:t>
            </w:r>
          </w:p>
        </w:tc>
      </w:tr>
      <w:tr w14:paraId="32021C2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8665E2">
            <w:pPr>
              <w:pStyle w:val="272"/>
              <w:jc w:val="cente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1</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3BE5DD6">
            <w:pPr>
              <w:pStyle w:val="272"/>
              <w:jc w:val="left"/>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7351A15">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F08C62">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14:paraId="4E625A4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C1FA91">
            <w:pPr>
              <w:pStyle w:val="272"/>
              <w:jc w:val="cente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2</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2F375E">
            <w:pPr>
              <w:pStyle w:val="272"/>
              <w:jc w:val="left"/>
              <w:rPr>
                <w:rFonts w:hint="eastAsia" w:ascii="宋体" w:hAnsi="宋体" w:cs="宋体"/>
                <w:b/>
                <w:i/>
                <w:iCs/>
                <w:color w:val="000000" w:themeColor="text1"/>
                <w:sz w:val="24"/>
                <w:highlight w:val="none"/>
                <w:u w:val="single"/>
                <w:lang w:eastAsia="zh-CN"/>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1C21BE">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051D165">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14:paraId="6B8F525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696F63">
            <w:pPr>
              <w:pStyle w:val="272"/>
              <w:jc w:val="center"/>
              <w:rPr>
                <w:rStyle w:val="38"/>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3</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2E5D17">
            <w:pPr>
              <w:pStyle w:val="272"/>
              <w:jc w:val="left"/>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CEEA15">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B9FB9FC">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r w14:paraId="48D194C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43"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4B6905A">
            <w:pPr>
              <w:pStyle w:val="272"/>
              <w:jc w:val="center"/>
              <w:rPr>
                <w:rStyle w:val="38"/>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F3153FF">
            <w:pPr>
              <w:pStyle w:val="272"/>
              <w:jc w:val="left"/>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38"/>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C150AED">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114CFF">
            <w:pPr>
              <w:pStyle w:val="272"/>
              <w:jc w:val="center"/>
              <w:rPr>
                <w:rStyle w:val="38"/>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r>
    </w:tbl>
    <w:p w14:paraId="3B9DC49C">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14:paraId="4C2E8C88">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w:t>
      </w:r>
      <w:r>
        <w:rPr>
          <w:rFonts w:hint="eastAsia" w:ascii="宋体" w:hAnsi="宋体"/>
          <w:color w:val="000000" w:themeColor="text1"/>
          <w:sz w:val="24"/>
          <w:szCs w:val="24"/>
          <w:highlight w:val="none"/>
          <w14:textFill>
            <w14:solidFill>
              <w14:schemeClr w14:val="tx1"/>
            </w14:solidFill>
          </w14:textFill>
        </w:rPr>
        <w:t>技术要求</w:t>
      </w:r>
      <w:r>
        <w:rPr>
          <w:rFonts w:ascii="宋体" w:hAnsi="宋体"/>
          <w:color w:val="000000" w:themeColor="text1"/>
          <w:sz w:val="24"/>
          <w:szCs w:val="24"/>
          <w:highlight w:val="none"/>
          <w14:textFill>
            <w14:solidFill>
              <w14:schemeClr w14:val="tx1"/>
            </w14:solidFill>
          </w14:textFill>
        </w:rPr>
        <w:t>中的实质性要求</w:t>
      </w: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w:t>
      </w:r>
      <w:r>
        <w:rPr>
          <w:rFonts w:hint="eastAsia" w:ascii="宋体" w:hAnsi="宋体"/>
          <w:color w:val="000000" w:themeColor="text1"/>
          <w:sz w:val="24"/>
          <w:highlight w:val="none"/>
          <w:lang w:eastAsia="zh-CN"/>
          <w14:textFill>
            <w14:solidFill>
              <w14:schemeClr w14:val="tx1"/>
            </w14:solidFill>
          </w14:textFill>
        </w:rPr>
        <w:t>该采购包</w:t>
      </w:r>
      <w:r>
        <w:rPr>
          <w:rFonts w:hint="eastAsia" w:ascii="宋体" w:hAnsi="宋体"/>
          <w:color w:val="000000" w:themeColor="text1"/>
          <w:sz w:val="24"/>
          <w:highlight w:val="none"/>
          <w14:textFill>
            <w14:solidFill>
              <w14:schemeClr w14:val="tx1"/>
            </w14:solidFill>
          </w14:textFill>
        </w:rPr>
        <w:t>作无效投标处理</w:t>
      </w:r>
      <w:r>
        <w:rPr>
          <w:rFonts w:ascii="宋体" w:hAnsi="宋体"/>
          <w:color w:val="000000" w:themeColor="text1"/>
          <w:sz w:val="24"/>
          <w:highlight w:val="none"/>
          <w14:textFill>
            <w14:solidFill>
              <w14:schemeClr w14:val="tx1"/>
            </w14:solidFill>
          </w14:textFill>
        </w:rPr>
        <w:t>。</w:t>
      </w:r>
    </w:p>
    <w:p w14:paraId="22342E58">
      <w:pPr>
        <w:keepNext/>
        <w:keepLines/>
        <w:spacing w:before="120" w:after="120" w:line="240" w:lineRule="auto"/>
        <w:ind w:firstLine="0"/>
        <w:outlineLvl w:val="9"/>
        <w:rPr>
          <w:rFonts w:hint="eastAsia"/>
          <w:b/>
          <w:bCs/>
          <w:color w:val="000000" w:themeColor="text1"/>
          <w:sz w:val="32"/>
          <w:szCs w:val="32"/>
          <w14:textFill>
            <w14:solidFill>
              <w14:schemeClr w14:val="tx1"/>
            </w14:solidFill>
          </w14:textFill>
        </w:rPr>
      </w:pPr>
    </w:p>
    <w:p w14:paraId="2E0BA52C">
      <w:pPr>
        <w:ind w:right="775" w:firstLine="643"/>
        <w:jc w:val="center"/>
        <w:rPr>
          <w:rFonts w:ascii="宋体"/>
          <w:b/>
          <w:color w:val="000000" w:themeColor="text1"/>
          <w:sz w:val="32"/>
          <w:szCs w:val="32"/>
          <w14:textFill>
            <w14:solidFill>
              <w14:schemeClr w14:val="tx1"/>
            </w14:solidFill>
          </w14:textFill>
        </w:rPr>
      </w:pPr>
    </w:p>
    <w:p w14:paraId="36011096">
      <w:pPr>
        <w:pStyle w:val="46"/>
        <w:rPr>
          <w:rFonts w:hint="eastAsia"/>
          <w:color w:val="000000" w:themeColor="text1"/>
          <w14:textFill>
            <w14:solidFill>
              <w14:schemeClr w14:val="tx1"/>
            </w14:solidFill>
          </w14:textFill>
        </w:rPr>
      </w:pPr>
    </w:p>
    <w:p w14:paraId="74014392">
      <w:pPr>
        <w:pStyle w:val="46"/>
        <w:ind w:left="0" w:firstLine="0"/>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分项报价表</w:t>
      </w:r>
    </w:p>
    <w:p w14:paraId="37B0F990">
      <w:pPr>
        <w:pStyle w:val="46"/>
        <w:ind w:left="0" w:firstLine="0"/>
        <w:rPr>
          <w:rFonts w:hint="eastAsia"/>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注：以上表格必须如实提供，内容表述不全的可自行调整或添</w:t>
      </w:r>
      <w:r>
        <w:rPr>
          <w:rFonts w:ascii="宋体" w:hAnsi="宋体" w:eastAsia="宋体" w:cs="宋体"/>
          <w:color w:val="000000" w:themeColor="text1"/>
          <w:spacing w:val="-1"/>
          <w:sz w:val="24"/>
          <w:szCs w:val="24"/>
          <w:highlight w:val="none"/>
          <w14:textFill>
            <w14:solidFill>
              <w14:schemeClr w14:val="tx1"/>
            </w14:solidFill>
          </w14:textFill>
        </w:rPr>
        <w:t>加。此表的合计金额应与开标一览表相符，如有不符，以开标一览表为准</w:t>
      </w:r>
      <w:r>
        <w:rPr>
          <w:rStyle w:val="195"/>
          <w:rFonts w:ascii="宋体" w:hAnsi="宋体" w:eastAsia="宋体" w:cs="宋体"/>
          <w:color w:val="000000" w:themeColor="text1"/>
          <w:highlight w:val="none"/>
          <w14:textFill>
            <w14:solidFill>
              <w14:schemeClr w14:val="tx1"/>
            </w14:solidFill>
          </w14:textFill>
        </w:rPr>
        <w:t>。</w:t>
      </w:r>
    </w:p>
    <w:p w14:paraId="3290548A">
      <w:pPr>
        <w:keepNext w:val="0"/>
        <w:keepLines w:val="0"/>
        <w:pageBreakBefore/>
        <w:widowControl w:val="0"/>
        <w:numPr>
          <w:ilvl w:val="0"/>
          <w:numId w:val="16"/>
        </w:numPr>
        <w:spacing w:before="120" w:after="120" w:line="440" w:lineRule="exact"/>
        <w:ind w:left="0" w:firstLine="420"/>
        <w:jc w:val="left"/>
        <w:outlineLvl w:val="1"/>
        <w:rPr>
          <w:rFonts w:hint="eastAsia" w:ascii="Times New Roman" w:hAnsi="Times New Roman" w:eastAsia="宋体" w:cs="Times New Roman"/>
          <w:b/>
          <w:bCs/>
          <w:color w:val="000000" w:themeColor="text1"/>
          <w:sz w:val="32"/>
          <w:szCs w:val="32"/>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eastAsia="zh-CN"/>
          <w14:textFill>
            <w14:solidFill>
              <w14:schemeClr w14:val="tx1"/>
            </w14:solidFill>
          </w14:textFill>
        </w:rPr>
        <w:t>技术参数响应及偏离表</w:t>
      </w:r>
    </w:p>
    <w:p w14:paraId="0D8E40F3">
      <w:pPr>
        <w:pStyle w:val="279"/>
        <w:spacing w:before="320" w:after="320" w:line="300" w:lineRule="auto"/>
        <w:jc w:val="center"/>
        <w:rPr>
          <w:rFonts w:eastAsia="宋体"/>
          <w:b/>
          <w:bCs/>
          <w:color w:val="000000" w:themeColor="text1"/>
          <w:sz w:val="32"/>
          <w:szCs w:val="32"/>
          <w14:textFill>
            <w14:solidFill>
              <w14:schemeClr w14:val="tx1"/>
            </w14:solidFill>
          </w14:textFill>
        </w:rPr>
      </w:pPr>
      <w:r>
        <w:rPr>
          <w:rFonts w:eastAsia="宋体"/>
          <w:b/>
          <w:bCs/>
          <w:color w:val="000000" w:themeColor="text1"/>
          <w:sz w:val="32"/>
          <w:szCs w:val="32"/>
          <w14:textFill>
            <w14:solidFill>
              <w14:schemeClr w14:val="tx1"/>
            </w14:solidFill>
          </w14:textFill>
        </w:rPr>
        <w:t xml:space="preserve">技术参数响应及偏离表 </w:t>
      </w:r>
    </w:p>
    <w:p w14:paraId="3D4C33A8">
      <w:pPr>
        <w:pStyle w:val="279"/>
        <w:spacing w:before="240" w:after="24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 xml:space="preserve">  </w:t>
      </w:r>
    </w:p>
    <w:tbl>
      <w:tblPr>
        <w:tblStyle w:val="36"/>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4"/>
        <w:gridCol w:w="1080"/>
        <w:gridCol w:w="2272"/>
        <w:gridCol w:w="2074"/>
        <w:gridCol w:w="1253"/>
        <w:gridCol w:w="1821"/>
      </w:tblGrid>
      <w:tr w14:paraId="2D195A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3"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F64BC57">
            <w:pPr>
              <w:pStyle w:val="279"/>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序号</w:t>
            </w: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83FAF7">
            <w:pPr>
              <w:pStyle w:val="279"/>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名称</w:t>
            </w: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1BD9E9D">
            <w:pPr>
              <w:pStyle w:val="279"/>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招标服务或货物的技术性能</w:t>
            </w: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DAFBC0">
            <w:pPr>
              <w:pStyle w:val="279"/>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参与投标的服务或货物的技术性能</w:t>
            </w:r>
          </w:p>
        </w:tc>
        <w:tc>
          <w:tcPr>
            <w:tcW w:w="125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C4F24D">
            <w:pPr>
              <w:pStyle w:val="279"/>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有无偏离</w:t>
            </w: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6BD46F92">
            <w:pPr>
              <w:pStyle w:val="279"/>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偏离内容及原因</w:t>
            </w:r>
          </w:p>
        </w:tc>
      </w:tr>
      <w:tr w14:paraId="0D3DBDB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3"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A0657A">
            <w:pPr>
              <w:pStyle w:val="279"/>
              <w:jc w:val="center"/>
              <w:rPr>
                <w:rFonts w:eastAsia="宋体"/>
                <w:color w:val="000000" w:themeColor="text1"/>
                <w14:textFill>
                  <w14:solidFill>
                    <w14:schemeClr w14:val="tx1"/>
                  </w14:solidFill>
                </w14:textFill>
              </w:rPr>
            </w:pP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070CECA">
            <w:pPr>
              <w:pStyle w:val="279"/>
              <w:jc w:val="center"/>
              <w:rPr>
                <w:rFonts w:eastAsia="宋体"/>
                <w:color w:val="000000" w:themeColor="text1"/>
                <w14:textFill>
                  <w14:solidFill>
                    <w14:schemeClr w14:val="tx1"/>
                  </w14:solidFill>
                </w14:textFill>
              </w:rPr>
            </w:pP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778A14">
            <w:pPr>
              <w:pStyle w:val="279"/>
              <w:jc w:val="center"/>
              <w:rPr>
                <w:rFonts w:eastAsia="宋体"/>
                <w:color w:val="000000" w:themeColor="text1"/>
                <w14:textFill>
                  <w14:solidFill>
                    <w14:schemeClr w14:val="tx1"/>
                  </w14:solidFill>
                </w14:textFill>
              </w:rPr>
            </w:pP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302924F">
            <w:pPr>
              <w:pStyle w:val="279"/>
              <w:jc w:val="center"/>
              <w:rPr>
                <w:rFonts w:eastAsia="宋体"/>
                <w:color w:val="000000" w:themeColor="text1"/>
                <w14:textFill>
                  <w14:solidFill>
                    <w14:schemeClr w14:val="tx1"/>
                  </w14:solidFill>
                </w14:textFill>
              </w:rPr>
            </w:pPr>
          </w:p>
        </w:tc>
        <w:tc>
          <w:tcPr>
            <w:tcW w:w="125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40CECCE">
            <w:pPr>
              <w:pStyle w:val="279"/>
              <w:jc w:val="center"/>
              <w:rPr>
                <w:rFonts w:eastAsia="宋体"/>
                <w:color w:val="000000" w:themeColor="text1"/>
                <w14:textFill>
                  <w14:solidFill>
                    <w14:schemeClr w14:val="tx1"/>
                  </w14:solidFill>
                </w14:textFill>
              </w:rPr>
            </w:pP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720A2810">
            <w:pPr>
              <w:pStyle w:val="279"/>
              <w:rPr>
                <w:rFonts w:eastAsia="宋体"/>
                <w:color w:val="000000" w:themeColor="text1"/>
                <w14:textFill>
                  <w14:solidFill>
                    <w14:schemeClr w14:val="tx1"/>
                  </w14:solidFill>
                </w14:textFill>
              </w:rPr>
            </w:pPr>
          </w:p>
        </w:tc>
      </w:tr>
    </w:tbl>
    <w:p w14:paraId="0D16E872">
      <w:pPr>
        <w:pStyle w:val="279"/>
        <w:spacing w:before="240" w:after="24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 xml:space="preserve">  </w:t>
      </w:r>
    </w:p>
    <w:p w14:paraId="21319A7D">
      <w:pPr>
        <w:pStyle w:val="279"/>
        <w:spacing w:before="240" w:after="24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 xml:space="preserve">注： </w:t>
      </w:r>
    </w:p>
    <w:p w14:paraId="4F4AC301">
      <w:pPr>
        <w:pStyle w:val="279"/>
        <w:spacing w:before="240" w:after="24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 xml:space="preserve">1、投标人应根据“技术要求”中的参数要求，对照所投报服务或货物的技术性能进行逐项填写。未标明将默认为无偏离（斜体下划部分除外）。因未标明或表述含糊导致的评标风险将由投标人承担。 </w:t>
      </w:r>
    </w:p>
    <w:p w14:paraId="00E3E6A7">
      <w:pPr>
        <w:pStyle w:val="279"/>
        <w:spacing w:before="240" w:after="24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671B9AD6">
      <w:pPr>
        <w:pStyle w:val="279"/>
        <w:spacing w:before="240" w:after="24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 xml:space="preserve">3、表格不够可另接。 </w:t>
      </w:r>
    </w:p>
    <w:p w14:paraId="71469A9C">
      <w:pPr>
        <w:pStyle w:val="280"/>
        <w:spacing w:before="320" w:after="320" w:line="300" w:lineRule="auto"/>
        <w:jc w:val="center"/>
        <w:rPr>
          <w:rFonts w:eastAsia="宋体"/>
          <w:b/>
          <w:bCs/>
          <w:color w:val="000000" w:themeColor="text1"/>
          <w:sz w:val="32"/>
          <w:szCs w:val="32"/>
          <w14:textFill>
            <w14:solidFill>
              <w14:schemeClr w14:val="tx1"/>
            </w14:solidFill>
          </w14:textFill>
        </w:rPr>
      </w:pPr>
    </w:p>
    <w:p w14:paraId="2EE268DB">
      <w:pPr>
        <w:pStyle w:val="280"/>
        <w:spacing w:before="320" w:after="320" w:line="300" w:lineRule="auto"/>
        <w:jc w:val="center"/>
        <w:rPr>
          <w:rFonts w:eastAsia="宋体"/>
          <w:b/>
          <w:bCs/>
          <w:color w:val="000000" w:themeColor="text1"/>
          <w:sz w:val="32"/>
          <w:szCs w:val="32"/>
          <w14:textFill>
            <w14:solidFill>
              <w14:schemeClr w14:val="tx1"/>
            </w14:solidFill>
          </w14:textFill>
        </w:rPr>
      </w:pPr>
    </w:p>
    <w:p w14:paraId="2AD1D8BC">
      <w:pPr>
        <w:keepNext w:val="0"/>
        <w:keepLines w:val="0"/>
        <w:pageBreakBefore/>
        <w:widowControl w:val="0"/>
        <w:numPr>
          <w:ilvl w:val="0"/>
          <w:numId w:val="16"/>
        </w:numPr>
        <w:spacing w:before="120" w:after="120" w:line="440" w:lineRule="exact"/>
        <w:ind w:left="0" w:firstLine="420"/>
        <w:jc w:val="left"/>
        <w:outlineLvl w:val="1"/>
        <w:rPr>
          <w:rFonts w:hint="eastAsia" w:ascii="Times New Roman" w:hAnsi="Times New Roman" w:eastAsia="宋体" w:cs="Times New Roman"/>
          <w:b/>
          <w:bCs/>
          <w:color w:val="000000" w:themeColor="text1"/>
          <w:sz w:val="32"/>
          <w:szCs w:val="32"/>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eastAsia="zh-CN"/>
          <w14:textFill>
            <w14:solidFill>
              <w14:schemeClr w14:val="tx1"/>
            </w14:solidFill>
          </w14:textFill>
        </w:rPr>
        <w:t xml:space="preserve">商务条款响应及偏离表 </w:t>
      </w:r>
    </w:p>
    <w:p w14:paraId="6FD8872E">
      <w:pPr>
        <w:pStyle w:val="280"/>
        <w:spacing w:before="240" w:after="240"/>
        <w:jc w:val="center"/>
        <w:rPr>
          <w:rFonts w:eastAsia="宋体"/>
          <w:color w:val="000000" w:themeColor="text1"/>
          <w14:textFill>
            <w14:solidFill>
              <w14:schemeClr w14:val="tx1"/>
            </w14:solidFill>
          </w14:textFill>
        </w:rPr>
      </w:pPr>
      <w:r>
        <w:rPr>
          <w:rFonts w:eastAsia="宋体"/>
          <w:b/>
          <w:bCs/>
          <w:color w:val="000000" w:themeColor="text1"/>
          <w:sz w:val="32"/>
          <w:szCs w:val="32"/>
          <w14:textFill>
            <w14:solidFill>
              <w14:schemeClr w14:val="tx1"/>
            </w14:solidFill>
          </w14:textFill>
        </w:rPr>
        <w:t>商务条款响应及偏离表</w:t>
      </w:r>
    </w:p>
    <w:tbl>
      <w:tblPr>
        <w:tblStyle w:val="36"/>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880"/>
        <w:gridCol w:w="2879"/>
        <w:gridCol w:w="906"/>
        <w:gridCol w:w="3443"/>
      </w:tblGrid>
      <w:tr w14:paraId="55175A2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50" w:hRule="atLeast"/>
          <w:jc w:val="center"/>
        </w:trPr>
        <w:tc>
          <w:tcPr>
            <w:tcW w:w="28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F5994F0">
            <w:pPr>
              <w:pStyle w:val="280"/>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项目</w:t>
            </w:r>
          </w:p>
        </w:tc>
        <w:tc>
          <w:tcPr>
            <w:tcW w:w="287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A6E60D">
            <w:pPr>
              <w:pStyle w:val="280"/>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招标文件要求</w:t>
            </w:r>
          </w:p>
        </w:tc>
        <w:tc>
          <w:tcPr>
            <w:tcW w:w="90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AB790F">
            <w:pPr>
              <w:pStyle w:val="280"/>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是否响应</w:t>
            </w:r>
          </w:p>
        </w:tc>
        <w:tc>
          <w:tcPr>
            <w:tcW w:w="344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F043273">
            <w:pPr>
              <w:pStyle w:val="280"/>
              <w:jc w:val="center"/>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t>投标人的承诺或说明</w:t>
            </w:r>
          </w:p>
        </w:tc>
      </w:tr>
    </w:tbl>
    <w:p w14:paraId="6E50C627">
      <w:pPr>
        <w:pStyle w:val="46"/>
        <w:rPr>
          <w:rFonts w:hint="eastAsia"/>
          <w:color w:val="000000" w:themeColor="text1"/>
          <w14:textFill>
            <w14:solidFill>
              <w14:schemeClr w14:val="tx1"/>
            </w14:solidFill>
          </w14:textFill>
        </w:rPr>
      </w:pPr>
    </w:p>
    <w:p w14:paraId="48D22EC5">
      <w:pPr>
        <w:keepNext w:val="0"/>
        <w:keepLines w:val="0"/>
        <w:pageBreakBefore/>
        <w:widowControl w:val="0"/>
        <w:numPr>
          <w:ilvl w:val="0"/>
          <w:numId w:val="16"/>
        </w:numPr>
        <w:spacing w:before="120" w:after="120" w:line="440" w:lineRule="exact"/>
        <w:ind w:left="0" w:firstLine="420"/>
        <w:jc w:val="left"/>
        <w:outlineLvl w:val="1"/>
        <w:rPr>
          <w:rFonts w:ascii="宋体" w:hAnsi="宋体"/>
          <w:b/>
          <w:color w:val="000000" w:themeColor="text1"/>
          <w:sz w:val="32"/>
          <w:szCs w:val="40"/>
          <w:lang w:eastAsia="zh-CN"/>
          <w14:textFill>
            <w14:solidFill>
              <w14:schemeClr w14:val="tx1"/>
            </w14:solidFill>
          </w14:textFill>
        </w:rPr>
      </w:pPr>
      <w:r>
        <w:rPr>
          <w:rFonts w:ascii="宋体" w:hAnsi="宋体"/>
          <w:b/>
          <w:color w:val="000000" w:themeColor="text1"/>
          <w:sz w:val="32"/>
          <w:szCs w:val="40"/>
          <w:highlight w:val="none"/>
          <w:lang w:eastAsia="zh-CN"/>
          <w14:textFill>
            <w14:solidFill>
              <w14:schemeClr w14:val="tx1"/>
            </w14:solidFill>
          </w14:textFill>
        </w:rPr>
        <w:t>服</w:t>
      </w:r>
      <w:r>
        <w:rPr>
          <w:rFonts w:ascii="宋体" w:hAnsi="宋体"/>
          <w:b/>
          <w:color w:val="000000" w:themeColor="text1"/>
          <w:sz w:val="32"/>
          <w:szCs w:val="40"/>
          <w:lang w:eastAsia="zh-CN"/>
          <w14:textFill>
            <w14:solidFill>
              <w14:schemeClr w14:val="tx1"/>
            </w14:solidFill>
          </w14:textFill>
        </w:rPr>
        <w:t>务方案</w:t>
      </w:r>
    </w:p>
    <w:p w14:paraId="78D25C80">
      <w:pPr>
        <w:pStyle w:val="46"/>
        <w:keepNext w:val="0"/>
        <w:keepLines w:val="0"/>
        <w:pageBreakBefore w:val="0"/>
        <w:widowControl/>
        <w:ind w:left="0" w:firstLine="0"/>
        <w:jc w:val="center"/>
        <w:outlineLvl w:val="9"/>
        <w:rPr>
          <w:rFonts w:ascii="Times New Roman" w:hAnsi="Times New Roman" w:cs="Times New Roman"/>
          <w:b/>
          <w:bCs/>
          <w:i w:val="0"/>
          <w:iCs w:val="0"/>
          <w:color w:val="000000" w:themeColor="text1"/>
          <w:u w:val="none"/>
          <w14:textFill>
            <w14:solidFill>
              <w14:schemeClr w14:val="tx1"/>
            </w14:solidFill>
          </w14:textFill>
        </w:rPr>
      </w:pPr>
      <w:bookmarkStart w:id="194" w:name="_Toc43285583"/>
      <w:bookmarkStart w:id="195" w:name="_Toc35266041"/>
      <w:r>
        <w:rPr>
          <w:rStyle w:val="268"/>
          <w:rFonts w:hint="eastAsia" w:ascii="宋体" w:hAnsi="宋体" w:eastAsia="宋体" w:cs="Times New Roman"/>
          <w:b/>
          <w:bCs/>
          <w:color w:val="000000" w:themeColor="text1"/>
          <w:sz w:val="28"/>
          <w:szCs w:val="28"/>
          <w14:textFill>
            <w14:solidFill>
              <w14:schemeClr w14:val="tx1"/>
            </w14:solidFill>
          </w14:textFill>
        </w:rPr>
        <w:t>服务方案</w:t>
      </w:r>
      <w:bookmarkEnd w:id="194"/>
      <w:bookmarkEnd w:id="195"/>
    </w:p>
    <w:p w14:paraId="7D25503F">
      <w:pPr>
        <w:pStyle w:val="46"/>
        <w:keepNext w:val="0"/>
        <w:keepLines w:val="0"/>
        <w:pageBreakBefore w:val="0"/>
        <w:widowControl/>
        <w:ind w:left="0" w:firstLine="0"/>
        <w:outlineLvl w:val="9"/>
        <w:rPr>
          <w:rFonts w:ascii="Times New Roman" w:hAnsi="Times New Roman" w:cs="Times New Roman"/>
          <w:b/>
          <w:bCs/>
          <w:i w:val="0"/>
          <w:iCs w:val="0"/>
          <w:color w:val="000000" w:themeColor="text1"/>
          <w:u w:val="none"/>
          <w14:textFill>
            <w14:solidFill>
              <w14:schemeClr w14:val="tx1"/>
            </w14:solidFill>
          </w14:textFill>
        </w:rPr>
      </w:pPr>
    </w:p>
    <w:p w14:paraId="6ED91C51">
      <w:pPr>
        <w:pStyle w:val="46"/>
        <w:keepNext w:val="0"/>
        <w:keepLines w:val="0"/>
        <w:pageBreakBefore w:val="0"/>
        <w:widowControl/>
        <w:ind w:left="0" w:firstLine="0"/>
        <w:jc w:val="center"/>
        <w:outlineLvl w:val="9"/>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w:t>
      </w:r>
      <w:r>
        <w:rPr>
          <w:rFonts w:hint="eastAsia" w:ascii="宋体" w:hAnsi="宋体" w:cs="Arial"/>
          <w:color w:val="000000" w:themeColor="text1"/>
          <w:sz w:val="24"/>
          <w:szCs w:val="21"/>
          <w:highlight w:val="none"/>
          <w14:textFill>
            <w14:solidFill>
              <w14:schemeClr w14:val="tx1"/>
            </w14:solidFill>
          </w14:textFill>
        </w:rPr>
        <w:t>服务方案的内容编排等由投标人自定</w:t>
      </w:r>
      <w:r>
        <w:rPr>
          <w:color w:val="000000" w:themeColor="text1"/>
          <w:sz w:val="24"/>
          <w:szCs w:val="21"/>
          <w14:textFill>
            <w14:solidFill>
              <w14:schemeClr w14:val="tx1"/>
            </w14:solidFill>
          </w14:textFill>
        </w:rPr>
        <w:t>）</w:t>
      </w:r>
    </w:p>
    <w:p w14:paraId="16DE9D1E">
      <w:pPr>
        <w:rPr>
          <w:color w:val="000000" w:themeColor="text1"/>
          <w:sz w:val="24"/>
          <w:szCs w:val="21"/>
          <w14:textFill>
            <w14:solidFill>
              <w14:schemeClr w14:val="tx1"/>
            </w14:solidFill>
          </w14:textFill>
        </w:rPr>
      </w:pPr>
    </w:p>
    <w:p w14:paraId="3FDA0206">
      <w:pPr>
        <w:keepNext w:val="0"/>
        <w:keepLines w:val="0"/>
        <w:pageBreakBefore/>
        <w:widowControl w:val="0"/>
        <w:numPr>
          <w:ilvl w:val="0"/>
          <w:numId w:val="16"/>
        </w:numPr>
        <w:spacing w:before="120" w:after="120" w:line="440" w:lineRule="exact"/>
        <w:ind w:left="0" w:firstLine="420"/>
        <w:jc w:val="left"/>
        <w:outlineLvl w:val="1"/>
        <w:rPr>
          <w:rFonts w:hint="eastAsia" w:ascii="宋体" w:hAnsi="宋体" w:eastAsia="宋体" w:cs="Times New Roman"/>
          <w:b/>
          <w:color w:val="000000" w:themeColor="text1"/>
          <w:sz w:val="32"/>
          <w:szCs w:val="40"/>
          <w:highlight w:val="none"/>
          <w:lang w:val="en-US" w:eastAsia="zh-CN"/>
          <w14:textFill>
            <w14:solidFill>
              <w14:schemeClr w14:val="tx1"/>
            </w14:solidFill>
          </w14:textFill>
        </w:rPr>
      </w:pPr>
      <w:r>
        <w:rPr>
          <w:rFonts w:hint="eastAsia" w:ascii="宋体" w:hAnsi="宋体" w:eastAsia="宋体" w:cs="Times New Roman"/>
          <w:b/>
          <w:color w:val="000000" w:themeColor="text1"/>
          <w:sz w:val="32"/>
          <w:szCs w:val="40"/>
          <w:highlight w:val="none"/>
          <w:lang w:val="en-US" w:eastAsia="zh-CN"/>
          <w14:textFill>
            <w14:solidFill>
              <w14:schemeClr w14:val="tx1"/>
            </w14:solidFill>
          </w14:textFill>
        </w:rPr>
        <w:t>类似</w:t>
      </w:r>
      <w:r>
        <w:rPr>
          <w:rFonts w:hint="eastAsia" w:ascii="宋体" w:hAnsi="宋体" w:cs="Times New Roman"/>
          <w:b/>
          <w:color w:val="000000" w:themeColor="text1"/>
          <w:sz w:val="32"/>
          <w:szCs w:val="40"/>
          <w:highlight w:val="none"/>
          <w:lang w:val="en-US" w:eastAsia="zh-CN"/>
          <w14:textFill>
            <w14:solidFill>
              <w14:schemeClr w14:val="tx1"/>
            </w14:solidFill>
          </w14:textFill>
        </w:rPr>
        <w:t>项目</w:t>
      </w:r>
      <w:r>
        <w:rPr>
          <w:rFonts w:hint="eastAsia" w:ascii="宋体" w:hAnsi="宋体" w:eastAsia="宋体" w:cs="Times New Roman"/>
          <w:b/>
          <w:color w:val="000000" w:themeColor="text1"/>
          <w:sz w:val="32"/>
          <w:szCs w:val="40"/>
          <w:highlight w:val="none"/>
          <w:lang w:val="en-US" w:eastAsia="zh-CN"/>
          <w14:textFill>
            <w14:solidFill>
              <w14:schemeClr w14:val="tx1"/>
            </w14:solidFill>
          </w14:textFill>
        </w:rPr>
        <w:t>业绩一览表</w:t>
      </w:r>
    </w:p>
    <w:p w14:paraId="03E5D474">
      <w:pPr>
        <w:spacing w:line="360" w:lineRule="auto"/>
        <w:ind w:right="775"/>
        <w:jc w:val="center"/>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类似</w:t>
      </w:r>
      <w:r>
        <w:rPr>
          <w:rFonts w:hint="eastAsia" w:ascii="宋体" w:hAnsi="宋体" w:cs="宋体"/>
          <w:b/>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b/>
          <w:color w:val="000000" w:themeColor="text1"/>
          <w:sz w:val="24"/>
          <w:szCs w:val="24"/>
          <w:highlight w:val="none"/>
          <w14:textFill>
            <w14:solidFill>
              <w14:schemeClr w14:val="tx1"/>
            </w14:solidFill>
          </w14:textFill>
        </w:rPr>
        <w:t>业绩一览表</w:t>
      </w:r>
    </w:p>
    <w:tbl>
      <w:tblPr>
        <w:tblStyle w:val="36"/>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71"/>
        <w:gridCol w:w="2661"/>
        <w:gridCol w:w="2322"/>
        <w:gridCol w:w="1956"/>
        <w:gridCol w:w="1792"/>
      </w:tblGrid>
      <w:tr w14:paraId="57472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71" w:type="dxa"/>
            <w:noWrap w:val="0"/>
            <w:vAlign w:val="center"/>
          </w:tcPr>
          <w:p w14:paraId="423905ED">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661" w:type="dxa"/>
            <w:noWrap w:val="0"/>
            <w:vAlign w:val="center"/>
          </w:tcPr>
          <w:p w14:paraId="626AFC4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项目名称</w:t>
            </w:r>
          </w:p>
        </w:tc>
        <w:tc>
          <w:tcPr>
            <w:tcW w:w="2322" w:type="dxa"/>
            <w:tcBorders>
              <w:right w:val="single" w:color="auto" w:sz="4" w:space="0"/>
            </w:tcBorders>
            <w:noWrap w:val="0"/>
            <w:vAlign w:val="center"/>
          </w:tcPr>
          <w:p w14:paraId="3582C9F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合同期</w:t>
            </w:r>
          </w:p>
        </w:tc>
        <w:tc>
          <w:tcPr>
            <w:tcW w:w="1956" w:type="dxa"/>
            <w:tcBorders>
              <w:left w:val="single" w:color="auto" w:sz="4" w:space="0"/>
              <w:right w:val="single" w:color="auto" w:sz="4" w:space="0"/>
            </w:tcBorders>
            <w:noWrap w:val="0"/>
            <w:vAlign w:val="center"/>
          </w:tcPr>
          <w:p w14:paraId="41EB5D7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合同金额</w:t>
            </w:r>
          </w:p>
        </w:tc>
        <w:tc>
          <w:tcPr>
            <w:tcW w:w="1792" w:type="dxa"/>
            <w:noWrap w:val="0"/>
            <w:vAlign w:val="center"/>
          </w:tcPr>
          <w:p w14:paraId="49E44225">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备注</w:t>
            </w:r>
          </w:p>
        </w:tc>
      </w:tr>
      <w:tr w14:paraId="4D4AF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30279100">
            <w:pPr>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1EAB4710">
            <w:pPr>
              <w:ind w:left="420"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1FA6DEA5">
            <w:pPr>
              <w:ind w:left="420"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79A5363C">
            <w:pPr>
              <w:ind w:left="420"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73355C76">
            <w:pPr>
              <w:ind w:left="420" w:firstLine="480"/>
              <w:jc w:val="center"/>
              <w:rPr>
                <w:rFonts w:ascii="宋体" w:hAnsi="宋体"/>
                <w:color w:val="000000" w:themeColor="text1"/>
                <w:sz w:val="24"/>
                <w:highlight w:val="none"/>
                <w14:textFill>
                  <w14:solidFill>
                    <w14:schemeClr w14:val="tx1"/>
                  </w14:solidFill>
                </w14:textFill>
              </w:rPr>
            </w:pPr>
          </w:p>
        </w:tc>
      </w:tr>
      <w:tr w14:paraId="1FCAA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6C0E47EC">
            <w:pPr>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53191AC1">
            <w:pPr>
              <w:ind w:left="420"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1FE04F80">
            <w:pPr>
              <w:ind w:left="420"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0B89A932">
            <w:pPr>
              <w:ind w:left="420"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0B21ED32">
            <w:pPr>
              <w:ind w:left="420" w:firstLine="480"/>
              <w:jc w:val="center"/>
              <w:rPr>
                <w:rFonts w:ascii="宋体" w:hAnsi="宋体"/>
                <w:color w:val="000000" w:themeColor="text1"/>
                <w:sz w:val="24"/>
                <w:highlight w:val="none"/>
                <w14:textFill>
                  <w14:solidFill>
                    <w14:schemeClr w14:val="tx1"/>
                  </w14:solidFill>
                </w14:textFill>
              </w:rPr>
            </w:pPr>
          </w:p>
        </w:tc>
      </w:tr>
      <w:tr w14:paraId="13287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3606AC35">
            <w:pPr>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0DE9F771">
            <w:pPr>
              <w:ind w:left="420"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0583B09F">
            <w:pPr>
              <w:ind w:left="420"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034C6439">
            <w:pPr>
              <w:ind w:left="420"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692FE70D">
            <w:pPr>
              <w:ind w:left="420" w:firstLine="480"/>
              <w:jc w:val="center"/>
              <w:rPr>
                <w:rFonts w:ascii="宋体" w:hAnsi="宋体"/>
                <w:color w:val="000000" w:themeColor="text1"/>
                <w:sz w:val="24"/>
                <w:highlight w:val="none"/>
                <w14:textFill>
                  <w14:solidFill>
                    <w14:schemeClr w14:val="tx1"/>
                  </w14:solidFill>
                </w14:textFill>
              </w:rPr>
            </w:pPr>
          </w:p>
        </w:tc>
      </w:tr>
      <w:tr w14:paraId="7A894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693483A8">
            <w:pPr>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26099DA6">
            <w:pPr>
              <w:ind w:left="420"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4B35FB3C">
            <w:pPr>
              <w:ind w:left="420"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1DA747DE">
            <w:pPr>
              <w:ind w:left="420"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4A565CB7">
            <w:pPr>
              <w:ind w:left="420" w:firstLine="480"/>
              <w:jc w:val="center"/>
              <w:rPr>
                <w:rFonts w:ascii="宋体" w:hAnsi="宋体"/>
                <w:color w:val="000000" w:themeColor="text1"/>
                <w:sz w:val="24"/>
                <w:highlight w:val="none"/>
                <w14:textFill>
                  <w14:solidFill>
                    <w14:schemeClr w14:val="tx1"/>
                  </w14:solidFill>
                </w14:textFill>
              </w:rPr>
            </w:pPr>
          </w:p>
        </w:tc>
      </w:tr>
      <w:tr w14:paraId="50D76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6A784B61">
            <w:pPr>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5E740A1F">
            <w:pPr>
              <w:ind w:left="420"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136FE4B7">
            <w:pPr>
              <w:ind w:left="420"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05E35B29">
            <w:pPr>
              <w:ind w:left="420"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1ACCF046">
            <w:pPr>
              <w:ind w:left="420" w:firstLine="480"/>
              <w:jc w:val="center"/>
              <w:rPr>
                <w:rFonts w:ascii="宋体" w:hAnsi="宋体"/>
                <w:color w:val="000000" w:themeColor="text1"/>
                <w:sz w:val="24"/>
                <w:highlight w:val="none"/>
                <w14:textFill>
                  <w14:solidFill>
                    <w14:schemeClr w14:val="tx1"/>
                  </w14:solidFill>
                </w14:textFill>
              </w:rPr>
            </w:pPr>
          </w:p>
        </w:tc>
      </w:tr>
      <w:tr w14:paraId="02CBE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textDirection w:val="tbRlV"/>
            <w:vAlign w:val="center"/>
          </w:tcPr>
          <w:p w14:paraId="264F6CE4">
            <w:pPr>
              <w:ind w:left="113" w:right="113" w:firstLine="480"/>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602C6451">
            <w:pPr>
              <w:ind w:left="420"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0819F3FD">
            <w:pPr>
              <w:ind w:left="420"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210E4EE0">
            <w:pPr>
              <w:ind w:left="420"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53F40457">
            <w:pPr>
              <w:ind w:left="420" w:firstLine="480"/>
              <w:jc w:val="center"/>
              <w:rPr>
                <w:rFonts w:ascii="宋体" w:hAnsi="宋体"/>
                <w:color w:val="000000" w:themeColor="text1"/>
                <w:sz w:val="24"/>
                <w:highlight w:val="none"/>
                <w14:textFill>
                  <w14:solidFill>
                    <w14:schemeClr w14:val="tx1"/>
                  </w14:solidFill>
                </w14:textFill>
              </w:rPr>
            </w:pPr>
          </w:p>
        </w:tc>
      </w:tr>
      <w:tr w14:paraId="23F21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69B9EB25">
            <w:pPr>
              <w:ind w:firstLine="480"/>
              <w:jc w:val="center"/>
              <w:rPr>
                <w:rFonts w:ascii="宋体" w:hAnsi="宋体"/>
                <w:color w:val="000000" w:themeColor="text1"/>
                <w:sz w:val="24"/>
                <w:highlight w:val="none"/>
                <w14:textFill>
                  <w14:solidFill>
                    <w14:schemeClr w14:val="tx1"/>
                  </w14:solidFill>
                </w14:textFill>
              </w:rPr>
            </w:pPr>
          </w:p>
        </w:tc>
        <w:tc>
          <w:tcPr>
            <w:tcW w:w="2661" w:type="dxa"/>
            <w:noWrap w:val="0"/>
            <w:vAlign w:val="center"/>
          </w:tcPr>
          <w:p w14:paraId="2B4ED590">
            <w:pPr>
              <w:ind w:firstLine="480"/>
              <w:jc w:val="center"/>
              <w:rPr>
                <w:rFonts w:ascii="宋体" w:hAnsi="宋体"/>
                <w:color w:val="000000" w:themeColor="text1"/>
                <w:sz w:val="24"/>
                <w:highlight w:val="none"/>
                <w14:textFill>
                  <w14:solidFill>
                    <w14:schemeClr w14:val="tx1"/>
                  </w14:solidFill>
                </w14:textFill>
              </w:rPr>
            </w:pPr>
          </w:p>
        </w:tc>
        <w:tc>
          <w:tcPr>
            <w:tcW w:w="2322" w:type="dxa"/>
            <w:tcBorders>
              <w:right w:val="single" w:color="auto" w:sz="4" w:space="0"/>
            </w:tcBorders>
            <w:noWrap w:val="0"/>
            <w:vAlign w:val="center"/>
          </w:tcPr>
          <w:p w14:paraId="47D61D0E">
            <w:pPr>
              <w:ind w:firstLine="480"/>
              <w:jc w:val="center"/>
              <w:rPr>
                <w:rFonts w:ascii="宋体" w:hAnsi="宋体"/>
                <w:color w:val="000000" w:themeColor="text1"/>
                <w:sz w:val="24"/>
                <w:highlight w:val="none"/>
                <w14:textFill>
                  <w14:solidFill>
                    <w14:schemeClr w14:val="tx1"/>
                  </w14:solidFill>
                </w14:textFill>
              </w:rPr>
            </w:pPr>
          </w:p>
        </w:tc>
        <w:tc>
          <w:tcPr>
            <w:tcW w:w="1956" w:type="dxa"/>
            <w:tcBorders>
              <w:left w:val="single" w:color="auto" w:sz="4" w:space="0"/>
              <w:right w:val="single" w:color="auto" w:sz="4" w:space="0"/>
            </w:tcBorders>
            <w:noWrap w:val="0"/>
            <w:vAlign w:val="center"/>
          </w:tcPr>
          <w:p w14:paraId="0FECC575">
            <w:pPr>
              <w:ind w:firstLine="480"/>
              <w:jc w:val="center"/>
              <w:rPr>
                <w:rFonts w:ascii="宋体" w:hAnsi="宋体"/>
                <w:color w:val="000000" w:themeColor="text1"/>
                <w:sz w:val="24"/>
                <w:highlight w:val="none"/>
                <w14:textFill>
                  <w14:solidFill>
                    <w14:schemeClr w14:val="tx1"/>
                  </w14:solidFill>
                </w14:textFill>
              </w:rPr>
            </w:pPr>
          </w:p>
        </w:tc>
        <w:tc>
          <w:tcPr>
            <w:tcW w:w="1792" w:type="dxa"/>
            <w:noWrap w:val="0"/>
            <w:vAlign w:val="center"/>
          </w:tcPr>
          <w:p w14:paraId="2752A43B">
            <w:pPr>
              <w:ind w:firstLine="480"/>
              <w:jc w:val="center"/>
              <w:rPr>
                <w:rFonts w:ascii="宋体" w:hAnsi="宋体"/>
                <w:color w:val="000000" w:themeColor="text1"/>
                <w:sz w:val="24"/>
                <w:highlight w:val="none"/>
                <w14:textFill>
                  <w14:solidFill>
                    <w14:schemeClr w14:val="tx1"/>
                  </w14:solidFill>
                </w14:textFill>
              </w:rPr>
            </w:pPr>
          </w:p>
        </w:tc>
      </w:tr>
    </w:tbl>
    <w:p w14:paraId="3D3F2824">
      <w:pPr>
        <w:rPr>
          <w:rFonts w:hint="eastAsia"/>
          <w:color w:val="000000" w:themeColor="text1"/>
          <w:sz w:val="24"/>
          <w:szCs w:val="21"/>
          <w14:textFill>
            <w14:solidFill>
              <w14:schemeClr w14:val="tx1"/>
            </w14:solidFill>
          </w14:textFill>
        </w:rPr>
      </w:pPr>
    </w:p>
    <w:p w14:paraId="1678C937">
      <w:pPr>
        <w:rPr>
          <w:rFonts w:hint="eastAsia"/>
          <w:color w:val="000000" w:themeColor="text1"/>
          <w:sz w:val="24"/>
          <w:szCs w:val="21"/>
          <w14:textFill>
            <w14:solidFill>
              <w14:schemeClr w14:val="tx1"/>
            </w14:solidFill>
          </w14:textFill>
        </w:rPr>
      </w:pPr>
    </w:p>
    <w:p w14:paraId="05EA0669">
      <w:pPr>
        <w:keepNext/>
        <w:keepLines/>
        <w:pageBreakBefore/>
        <w:shd w:val="clear" w:color="auto" w:fill="auto"/>
        <w:spacing w:line="360" w:lineRule="auto"/>
        <w:jc w:val="center"/>
        <w:outlineLvl w:val="3"/>
        <w:rPr>
          <w:rFonts w:hint="default" w:ascii="Times New Roman Regular" w:hAnsi="Times New Roman Regular" w:cs="Times New Roman Regular"/>
          <w:b/>
          <w:bCs/>
          <w:color w:val="000000" w:themeColor="text1"/>
          <w:sz w:val="32"/>
          <w:szCs w:val="32"/>
          <w:highlight w:val="none"/>
          <w14:textFill>
            <w14:solidFill>
              <w14:schemeClr w14:val="tx1"/>
            </w14:solidFill>
          </w14:textFill>
        </w:rPr>
        <w:sectPr>
          <w:headerReference r:id="rId10" w:type="first"/>
          <w:footerReference r:id="rId12" w:type="first"/>
          <w:headerReference r:id="rId9" w:type="default"/>
          <w:footerReference r:id="rId11" w:type="default"/>
          <w:footnotePr>
            <w:numFmt w:val="decimalEnclosedCircleChinese"/>
          </w:footnotePr>
          <w:pgSz w:w="11906" w:h="16838"/>
          <w:pgMar w:top="1440" w:right="1080" w:bottom="1440" w:left="1080" w:header="851" w:footer="992" w:gutter="0"/>
          <w:pgBorders>
            <w:top w:val="none" w:sz="0" w:space="0"/>
            <w:left w:val="none" w:sz="0" w:space="0"/>
            <w:bottom w:val="none" w:sz="0" w:space="0"/>
            <w:right w:val="none" w:sz="0" w:space="0"/>
          </w:pgBorders>
          <w:pgNumType w:start="1"/>
          <w:cols w:space="1701" w:num="1"/>
          <w:docGrid w:linePitch="360" w:charSpace="0"/>
        </w:sectPr>
      </w:pPr>
    </w:p>
    <w:p w14:paraId="419242BE">
      <w:pPr>
        <w:keepNext w:val="0"/>
        <w:keepLines w:val="0"/>
        <w:pageBreakBefore/>
        <w:widowControl w:val="0"/>
        <w:numPr>
          <w:ilvl w:val="0"/>
          <w:numId w:val="16"/>
        </w:numPr>
        <w:spacing w:before="120" w:after="120" w:line="440" w:lineRule="exact"/>
        <w:ind w:left="0" w:firstLine="420"/>
        <w:jc w:val="left"/>
        <w:outlineLvl w:val="1"/>
        <w:rPr>
          <w:rFonts w:hint="default" w:ascii="宋体" w:hAnsi="宋体" w:eastAsia="宋体" w:cs="Times New Roman"/>
          <w:b/>
          <w:color w:val="000000" w:themeColor="text1"/>
          <w:sz w:val="32"/>
          <w:szCs w:val="40"/>
          <w:highlight w:val="none"/>
          <w:lang w:val="en-US" w:eastAsia="zh-CN"/>
          <w14:textFill>
            <w14:solidFill>
              <w14:schemeClr w14:val="tx1"/>
            </w14:solidFill>
          </w14:textFill>
        </w:rPr>
      </w:pPr>
      <w:r>
        <w:rPr>
          <w:rFonts w:hint="default" w:ascii="宋体" w:hAnsi="宋体" w:eastAsia="宋体" w:cs="Times New Roman"/>
          <w:b/>
          <w:color w:val="000000" w:themeColor="text1"/>
          <w:sz w:val="32"/>
          <w:szCs w:val="40"/>
          <w:highlight w:val="none"/>
          <w:lang w:val="en-US" w:eastAsia="zh-CN"/>
          <w14:textFill>
            <w14:solidFill>
              <w14:schemeClr w14:val="tx1"/>
            </w14:solidFill>
          </w14:textFill>
        </w:rPr>
        <w:t>项目负责人及其他人员介绍</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1786"/>
        <w:gridCol w:w="673"/>
        <w:gridCol w:w="602"/>
        <w:gridCol w:w="1275"/>
        <w:gridCol w:w="1061"/>
        <w:gridCol w:w="1322"/>
        <w:gridCol w:w="708"/>
        <w:gridCol w:w="708"/>
        <w:gridCol w:w="1854"/>
        <w:gridCol w:w="2167"/>
        <w:gridCol w:w="1169"/>
        <w:gridCol w:w="1161"/>
      </w:tblGrid>
      <w:tr w14:paraId="50D8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93" w:type="dxa"/>
            <w:vMerge w:val="restart"/>
            <w:noWrap w:val="0"/>
            <w:vAlign w:val="center"/>
          </w:tcPr>
          <w:p w14:paraId="7606EAD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序号</w:t>
            </w:r>
          </w:p>
        </w:tc>
        <w:tc>
          <w:tcPr>
            <w:tcW w:w="1786" w:type="dxa"/>
            <w:vMerge w:val="restart"/>
            <w:noWrap w:val="0"/>
            <w:vAlign w:val="center"/>
          </w:tcPr>
          <w:p w14:paraId="7FE9498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姓名</w:t>
            </w:r>
          </w:p>
        </w:tc>
        <w:tc>
          <w:tcPr>
            <w:tcW w:w="673" w:type="dxa"/>
            <w:vMerge w:val="restart"/>
            <w:noWrap w:val="0"/>
            <w:vAlign w:val="center"/>
          </w:tcPr>
          <w:p w14:paraId="4E93077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性别</w:t>
            </w:r>
          </w:p>
        </w:tc>
        <w:tc>
          <w:tcPr>
            <w:tcW w:w="602" w:type="dxa"/>
            <w:vMerge w:val="restart"/>
            <w:noWrap w:val="0"/>
            <w:vAlign w:val="center"/>
          </w:tcPr>
          <w:p w14:paraId="5033C79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年龄</w:t>
            </w:r>
          </w:p>
        </w:tc>
        <w:tc>
          <w:tcPr>
            <w:tcW w:w="1275" w:type="dxa"/>
            <w:vMerge w:val="restart"/>
            <w:noWrap w:val="0"/>
            <w:vAlign w:val="center"/>
          </w:tcPr>
          <w:p w14:paraId="0AC170C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文化程度</w:t>
            </w:r>
          </w:p>
        </w:tc>
        <w:tc>
          <w:tcPr>
            <w:tcW w:w="1061" w:type="dxa"/>
            <w:vMerge w:val="restart"/>
            <w:noWrap w:val="0"/>
            <w:vAlign w:val="center"/>
          </w:tcPr>
          <w:p w14:paraId="6B7E5A1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专业</w:t>
            </w:r>
          </w:p>
        </w:tc>
        <w:tc>
          <w:tcPr>
            <w:tcW w:w="1322" w:type="dxa"/>
            <w:vMerge w:val="restart"/>
            <w:noWrap w:val="0"/>
            <w:vAlign w:val="center"/>
          </w:tcPr>
          <w:p w14:paraId="103CC1B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技术职称</w:t>
            </w:r>
          </w:p>
        </w:tc>
        <w:tc>
          <w:tcPr>
            <w:tcW w:w="1416" w:type="dxa"/>
            <w:gridSpan w:val="2"/>
            <w:noWrap w:val="0"/>
            <w:vAlign w:val="center"/>
          </w:tcPr>
          <w:p w14:paraId="5F28999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资格证书</w:t>
            </w:r>
          </w:p>
        </w:tc>
        <w:tc>
          <w:tcPr>
            <w:tcW w:w="1854" w:type="dxa"/>
            <w:vMerge w:val="restart"/>
            <w:noWrap w:val="0"/>
            <w:vAlign w:val="center"/>
          </w:tcPr>
          <w:p w14:paraId="2E2CF9A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人事隶属关系</w:t>
            </w:r>
          </w:p>
        </w:tc>
        <w:tc>
          <w:tcPr>
            <w:tcW w:w="2167" w:type="dxa"/>
            <w:vMerge w:val="restart"/>
            <w:noWrap w:val="0"/>
            <w:vAlign w:val="center"/>
          </w:tcPr>
          <w:p w14:paraId="7FA77E7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主要资历、经验及承担过的管理项目</w:t>
            </w:r>
          </w:p>
        </w:tc>
        <w:tc>
          <w:tcPr>
            <w:tcW w:w="1169" w:type="dxa"/>
            <w:vMerge w:val="restart"/>
            <w:noWrap w:val="0"/>
            <w:vAlign w:val="center"/>
          </w:tcPr>
          <w:p w14:paraId="6DF391D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本项目拟担任的职务</w:t>
            </w:r>
          </w:p>
        </w:tc>
        <w:tc>
          <w:tcPr>
            <w:tcW w:w="1161" w:type="dxa"/>
            <w:vMerge w:val="restart"/>
            <w:noWrap w:val="0"/>
            <w:vAlign w:val="center"/>
          </w:tcPr>
          <w:p w14:paraId="550C168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备注</w:t>
            </w:r>
          </w:p>
        </w:tc>
      </w:tr>
      <w:tr w14:paraId="3929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vMerge w:val="continue"/>
            <w:noWrap w:val="0"/>
            <w:vAlign w:val="center"/>
          </w:tcPr>
          <w:p w14:paraId="5857027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786" w:type="dxa"/>
            <w:vMerge w:val="continue"/>
            <w:noWrap w:val="0"/>
            <w:vAlign w:val="center"/>
          </w:tcPr>
          <w:p w14:paraId="7D0C27A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vMerge w:val="continue"/>
            <w:noWrap w:val="0"/>
            <w:vAlign w:val="center"/>
          </w:tcPr>
          <w:p w14:paraId="1D52E8D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vMerge w:val="continue"/>
            <w:noWrap w:val="0"/>
            <w:vAlign w:val="center"/>
          </w:tcPr>
          <w:p w14:paraId="7947939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vMerge w:val="continue"/>
            <w:noWrap w:val="0"/>
            <w:vAlign w:val="center"/>
          </w:tcPr>
          <w:p w14:paraId="2FFBB3B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vMerge w:val="continue"/>
            <w:noWrap w:val="0"/>
            <w:vAlign w:val="center"/>
          </w:tcPr>
          <w:p w14:paraId="4D40EF8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vMerge w:val="continue"/>
            <w:noWrap w:val="0"/>
            <w:vAlign w:val="center"/>
          </w:tcPr>
          <w:p w14:paraId="1F2FD9E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4E562EE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类别</w:t>
            </w:r>
          </w:p>
        </w:tc>
        <w:tc>
          <w:tcPr>
            <w:tcW w:w="708" w:type="dxa"/>
            <w:noWrap w:val="0"/>
            <w:vAlign w:val="center"/>
          </w:tcPr>
          <w:p w14:paraId="26B4360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sz w:val="24"/>
                <w:highlight w:val="none"/>
                <w14:textFill>
                  <w14:solidFill>
                    <w14:schemeClr w14:val="tx1"/>
                  </w14:solidFill>
                </w14:textFill>
              </w:rPr>
              <w:t>编号</w:t>
            </w:r>
          </w:p>
        </w:tc>
        <w:tc>
          <w:tcPr>
            <w:tcW w:w="1854" w:type="dxa"/>
            <w:vMerge w:val="continue"/>
            <w:noWrap w:val="0"/>
            <w:vAlign w:val="center"/>
          </w:tcPr>
          <w:p w14:paraId="715ADA6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vMerge w:val="continue"/>
            <w:noWrap w:val="0"/>
            <w:vAlign w:val="center"/>
          </w:tcPr>
          <w:p w14:paraId="7929F37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vMerge w:val="continue"/>
            <w:noWrap w:val="0"/>
            <w:vAlign w:val="center"/>
          </w:tcPr>
          <w:p w14:paraId="4D9F5BF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vMerge w:val="continue"/>
            <w:noWrap w:val="0"/>
            <w:vAlign w:val="center"/>
          </w:tcPr>
          <w:p w14:paraId="033F060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6D01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7E2E50C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t>1</w:t>
            </w:r>
          </w:p>
        </w:tc>
        <w:tc>
          <w:tcPr>
            <w:tcW w:w="1786" w:type="dxa"/>
            <w:noWrap w:val="0"/>
            <w:vAlign w:val="center"/>
          </w:tcPr>
          <w:p w14:paraId="674DB24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1A040DE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626E5E5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43076AE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2A1CFD5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704B66E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5239274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28B336A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04BDCAE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049C437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358375F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5EBCA56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01AD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47D89C7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t>2</w:t>
            </w:r>
          </w:p>
        </w:tc>
        <w:tc>
          <w:tcPr>
            <w:tcW w:w="1786" w:type="dxa"/>
            <w:noWrap w:val="0"/>
            <w:vAlign w:val="center"/>
          </w:tcPr>
          <w:p w14:paraId="2639DB2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30EC67A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0A8B6D7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1635E42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01087AB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29367CF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3B66625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181CC65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3DD9254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3D47ACC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48DF70D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25FB460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3DD5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5211089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t>3</w:t>
            </w:r>
          </w:p>
        </w:tc>
        <w:tc>
          <w:tcPr>
            <w:tcW w:w="1786" w:type="dxa"/>
            <w:noWrap w:val="0"/>
            <w:vAlign w:val="center"/>
          </w:tcPr>
          <w:p w14:paraId="5B8AD92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73B219E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2D1BD17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1FC7D7F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1CC5EBC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21CD6FA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20F91DF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12AE008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62AB2E8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72418ED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6AC7747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0B3ABC5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5647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3D2988A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786" w:type="dxa"/>
            <w:noWrap w:val="0"/>
            <w:vAlign w:val="center"/>
          </w:tcPr>
          <w:p w14:paraId="7FA1707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5AC91AB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6267D17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1D50287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61D0D47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412F980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2E19EE7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15CB44C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4E7505B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318FC1B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341D611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6A546BA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57DC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069209D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786" w:type="dxa"/>
            <w:noWrap w:val="0"/>
            <w:vAlign w:val="center"/>
          </w:tcPr>
          <w:p w14:paraId="48BC314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220E7C6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58CC6A1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5F9C4D2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3C58FA3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77269CF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7105529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3F9F9E4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4F4DA49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0AEF784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14C83AE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666DF2C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40B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190CFAD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786" w:type="dxa"/>
            <w:noWrap w:val="0"/>
            <w:vAlign w:val="center"/>
          </w:tcPr>
          <w:p w14:paraId="7D691E9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44B8067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5760DA5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61C210C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6B76275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4C55F7A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16B5C7C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1C79197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1EB85F7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481E464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2318BCD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38D0CF4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r w14:paraId="021F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6A0A464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t>...</w:t>
            </w:r>
          </w:p>
        </w:tc>
        <w:tc>
          <w:tcPr>
            <w:tcW w:w="1786" w:type="dxa"/>
            <w:noWrap w:val="0"/>
            <w:vAlign w:val="center"/>
          </w:tcPr>
          <w:p w14:paraId="405E748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73" w:type="dxa"/>
            <w:noWrap w:val="0"/>
            <w:vAlign w:val="center"/>
          </w:tcPr>
          <w:p w14:paraId="48B31A8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602" w:type="dxa"/>
            <w:noWrap w:val="0"/>
            <w:vAlign w:val="center"/>
          </w:tcPr>
          <w:p w14:paraId="6712335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275" w:type="dxa"/>
            <w:noWrap w:val="0"/>
            <w:vAlign w:val="center"/>
          </w:tcPr>
          <w:p w14:paraId="032A229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061" w:type="dxa"/>
            <w:noWrap w:val="0"/>
            <w:vAlign w:val="center"/>
          </w:tcPr>
          <w:p w14:paraId="3AE25CD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322" w:type="dxa"/>
            <w:noWrap w:val="0"/>
            <w:vAlign w:val="center"/>
          </w:tcPr>
          <w:p w14:paraId="4446BA9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708" w:type="dxa"/>
            <w:noWrap w:val="0"/>
            <w:vAlign w:val="center"/>
          </w:tcPr>
          <w:p w14:paraId="1416772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708" w:type="dxa"/>
            <w:noWrap w:val="0"/>
            <w:vAlign w:val="center"/>
          </w:tcPr>
          <w:p w14:paraId="5B1CAF9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sz w:val="24"/>
                <w:highlight w:val="none"/>
                <w14:textFill>
                  <w14:solidFill>
                    <w14:schemeClr w14:val="tx1"/>
                  </w14:solidFill>
                </w14:textFill>
              </w:rPr>
            </w:pPr>
          </w:p>
        </w:tc>
        <w:tc>
          <w:tcPr>
            <w:tcW w:w="1854" w:type="dxa"/>
            <w:noWrap w:val="0"/>
            <w:vAlign w:val="center"/>
          </w:tcPr>
          <w:p w14:paraId="51A0EA0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2167" w:type="dxa"/>
            <w:noWrap w:val="0"/>
            <w:vAlign w:val="center"/>
          </w:tcPr>
          <w:p w14:paraId="2DD7583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9" w:type="dxa"/>
            <w:noWrap w:val="0"/>
            <w:vAlign w:val="center"/>
          </w:tcPr>
          <w:p w14:paraId="021B9BF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c>
          <w:tcPr>
            <w:tcW w:w="1161" w:type="dxa"/>
            <w:noWrap w:val="0"/>
            <w:vAlign w:val="center"/>
          </w:tcPr>
          <w:p w14:paraId="16D6D87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color w:val="000000" w:themeColor="text1"/>
                <w:highlight w:val="none"/>
                <w14:textFill>
                  <w14:solidFill>
                    <w14:schemeClr w14:val="tx1"/>
                  </w14:solidFill>
                </w14:textFill>
              </w:rPr>
            </w:pPr>
          </w:p>
        </w:tc>
      </w:tr>
    </w:tbl>
    <w:p w14:paraId="12BCFA38">
      <w:pPr>
        <w:shd w:val="clear" w:color="auto" w:fill="auto"/>
        <w:spacing w:line="360" w:lineRule="auto"/>
        <w:ind w:firstLine="480"/>
        <w:rPr>
          <w:rFonts w:hint="default" w:ascii="Times New Roman Regular" w:hAnsi="Times New Roman Regular" w:cs="Times New Roman Regular"/>
          <w:color w:val="000000" w:themeColor="text1"/>
          <w:sz w:val="24"/>
          <w:highlight w:val="none"/>
          <w14:textFill>
            <w14:solidFill>
              <w14:schemeClr w14:val="tx1"/>
            </w14:solidFill>
          </w14:textFill>
        </w:rPr>
      </w:pPr>
    </w:p>
    <w:p w14:paraId="4182C9DC">
      <w:pPr>
        <w:shd w:val="clear" w:color="auto" w:fill="auto"/>
        <w:spacing w:before="120" w:line="240" w:lineRule="auto"/>
        <w:ind w:left="0" w:right="34" w:firstLine="0"/>
        <w:rPr>
          <w:rFonts w:hint="default" w:ascii="Times New Roman Regular" w:hAnsi="Times New Roman Regular" w:cs="Times New Roman Regular"/>
          <w:b/>
          <w:color w:val="000000" w:themeColor="text1"/>
          <w:sz w:val="24"/>
          <w:highlight w:val="none"/>
          <w14:textFill>
            <w14:solidFill>
              <w14:schemeClr w14:val="tx1"/>
            </w14:solidFill>
          </w14:textFill>
        </w:rPr>
      </w:pPr>
      <w:r>
        <w:rPr>
          <w:rFonts w:hint="default" w:ascii="Times New Roman Regular" w:hAnsi="Times New Roman Regular" w:cs="Times New Roman Regular"/>
          <w:b/>
          <w:color w:val="000000" w:themeColor="text1"/>
          <w:sz w:val="24"/>
          <w:highlight w:val="none"/>
          <w14:textFill>
            <w14:solidFill>
              <w14:schemeClr w14:val="tx1"/>
            </w14:solidFill>
          </w14:textFill>
        </w:rPr>
        <w:t>注：</w:t>
      </w:r>
    </w:p>
    <w:p w14:paraId="555F66A8">
      <w:pPr>
        <w:shd w:val="clear" w:color="auto" w:fill="auto"/>
        <w:spacing w:before="120" w:line="240" w:lineRule="auto"/>
        <w:ind w:right="34"/>
        <w:rPr>
          <w:rFonts w:hint="default" w:ascii="Times New Roman Regular" w:hAnsi="Times New Roman Regular" w:cs="Times New Roman Regular"/>
          <w:b/>
          <w:color w:val="000000" w:themeColor="text1"/>
          <w:sz w:val="24"/>
          <w:highlight w:val="none"/>
          <w14:textFill>
            <w14:solidFill>
              <w14:schemeClr w14:val="tx1"/>
            </w14:solidFill>
          </w14:textFill>
        </w:rPr>
      </w:pPr>
      <w:r>
        <w:rPr>
          <w:rFonts w:hint="default" w:ascii="Times New Roman Regular" w:hAnsi="Times New Roman Regular" w:cs="Times New Roman Regular"/>
          <w:b/>
          <w:color w:val="000000" w:themeColor="text1"/>
          <w:sz w:val="24"/>
          <w:highlight w:val="none"/>
          <w14:textFill>
            <w14:solidFill>
              <w14:schemeClr w14:val="tx1"/>
            </w14:solidFill>
          </w14:textFill>
        </w:rPr>
        <w:t>1．资格证书类别一栏按资格证书、岗位证书、培训证书填写。</w:t>
      </w:r>
    </w:p>
    <w:p w14:paraId="07E8AE42">
      <w:pPr>
        <w:spacing w:line="240" w:lineRule="auto"/>
        <w:rPr>
          <w:rFonts w:hint="eastAsia"/>
          <w:color w:val="000000" w:themeColor="text1"/>
          <w:sz w:val="24"/>
          <w:szCs w:val="21"/>
          <w14:textFill>
            <w14:solidFill>
              <w14:schemeClr w14:val="tx1"/>
            </w14:solidFill>
          </w14:textFill>
        </w:rPr>
      </w:pPr>
      <w:r>
        <w:rPr>
          <w:rFonts w:hint="default" w:ascii="Times New Roman Regular" w:hAnsi="Times New Roman Regular" w:cs="Times New Roman Regular"/>
          <w:b/>
          <w:color w:val="000000" w:themeColor="text1"/>
          <w:sz w:val="24"/>
          <w:highlight w:val="none"/>
          <w14:textFill>
            <w14:solidFill>
              <w14:schemeClr w14:val="tx1"/>
            </w14:solidFill>
          </w14:textFill>
        </w:rPr>
        <w:t>2．提供人员相关证书、社保，条目不限于此，可自行添加。</w:t>
      </w:r>
    </w:p>
    <w:p w14:paraId="6E61BC53">
      <w:pPr>
        <w:keepNext w:val="0"/>
        <w:keepLines w:val="0"/>
        <w:pageBreakBefore/>
        <w:widowControl w:val="0"/>
        <w:numPr>
          <w:ilvl w:val="0"/>
          <w:numId w:val="16"/>
        </w:numPr>
        <w:spacing w:before="120" w:after="120" w:line="240" w:lineRule="auto"/>
        <w:ind w:left="0" w:firstLine="420"/>
        <w:jc w:val="center"/>
        <w:outlineLvl w:val="1"/>
        <w:rPr>
          <w:rFonts w:hint="eastAsia"/>
          <w:b/>
          <w:bCs/>
          <w:color w:val="000000" w:themeColor="text1"/>
          <w:sz w:val="32"/>
          <w:szCs w:val="32"/>
          <w14:textFill>
            <w14:solidFill>
              <w14:schemeClr w14:val="tx1"/>
            </w14:solidFill>
          </w14:textFill>
        </w:rPr>
        <w:sectPr>
          <w:footnotePr>
            <w:numFmt w:val="decimalEnclosedCircleChinese"/>
          </w:footnotePr>
          <w:pgSz w:w="16838" w:h="11906" w:orient="landscape"/>
          <w:pgMar w:top="1083" w:right="1440" w:bottom="1083" w:left="1440" w:header="851" w:footer="992" w:gutter="0"/>
          <w:pgBorders>
            <w:top w:val="none" w:sz="0" w:space="0"/>
            <w:left w:val="none" w:sz="0" w:space="0"/>
            <w:bottom w:val="none" w:sz="0" w:space="0"/>
            <w:right w:val="none" w:sz="0" w:space="0"/>
          </w:pgBorders>
          <w:cols w:space="0" w:num="1"/>
          <w:docGrid w:linePitch="360" w:charSpace="0"/>
        </w:sectPr>
      </w:pPr>
    </w:p>
    <w:p w14:paraId="01BCF490">
      <w:pPr>
        <w:keepNext w:val="0"/>
        <w:keepLines w:val="0"/>
        <w:pageBreakBefore/>
        <w:widowControl w:val="0"/>
        <w:numPr>
          <w:ilvl w:val="0"/>
          <w:numId w:val="16"/>
        </w:numPr>
        <w:spacing w:before="120" w:after="120" w:line="440" w:lineRule="exact"/>
        <w:ind w:left="0" w:firstLine="420"/>
        <w:jc w:val="center"/>
        <w:outlineLvl w:val="1"/>
        <w:rPr>
          <w:rFonts w:hint="eastAsia"/>
          <w:b/>
          <w:bCs/>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投标人情况介绍</w:t>
      </w:r>
    </w:p>
    <w:p w14:paraId="5C391EA0">
      <w:pPr>
        <w:pStyle w:val="199"/>
        <w:widowControl/>
        <w:tabs>
          <w:tab w:val="left" w:pos="1484"/>
        </w:tabs>
        <w:spacing w:after="0" w:line="360" w:lineRule="auto"/>
        <w:ind w:left="0" w:firstLine="0"/>
        <w:rPr>
          <w:rFonts w:hint="eastAsia" w:ascii="宋体" w:hAnsi="宋体" w:cs="宋体"/>
          <w:color w:val="000000" w:themeColor="text1"/>
          <w:sz w:val="24"/>
          <w:szCs w:val="32"/>
          <w14:textFill>
            <w14:solidFill>
              <w14:schemeClr w14:val="tx1"/>
            </w14:solidFill>
          </w14:textFill>
        </w:rPr>
      </w:pPr>
      <w:r>
        <w:rPr>
          <w:rStyle w:val="268"/>
          <w:rFonts w:hint="eastAsia" w:ascii="宋体" w:hAnsi="宋体" w:eastAsia="宋体" w:cs="Arial"/>
          <w:color w:val="000000" w:themeColor="text1"/>
          <w:sz w:val="24"/>
          <w:szCs w:val="21"/>
          <w:highlight w:val="none"/>
          <w:lang w:val="en-US" w:eastAsia="zh-CN" w:bidi="ar-SA"/>
          <w14:textFill>
            <w14:solidFill>
              <w14:schemeClr w14:val="tx1"/>
            </w14:solidFill>
          </w14:textFill>
        </w:rPr>
        <w:t>内容自定，可参考如下</w:t>
      </w:r>
      <w:r>
        <w:rPr>
          <w:rFonts w:hint="eastAsia" w:ascii="宋体" w:hAnsi="宋体" w:cs="宋体"/>
          <w:color w:val="000000" w:themeColor="text1"/>
          <w:sz w:val="24"/>
          <w:szCs w:val="32"/>
          <w14:textFill>
            <w14:solidFill>
              <w14:schemeClr w14:val="tx1"/>
            </w14:solidFill>
          </w14:textFill>
        </w:rPr>
        <w:t>：</w:t>
      </w:r>
    </w:p>
    <w:p w14:paraId="5B1BB3AE">
      <w:pPr>
        <w:pStyle w:val="199"/>
        <w:tabs>
          <w:tab w:val="left" w:pos="1484"/>
        </w:tabs>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1.投标人拥有的设施设备情况（若有的话）</w:t>
      </w:r>
    </w:p>
    <w:p w14:paraId="38E40B15">
      <w:pPr>
        <w:pStyle w:val="199"/>
        <w:tabs>
          <w:tab w:val="left" w:pos="1484"/>
        </w:tabs>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14:textFill>
            <w14:solidFill>
              <w14:schemeClr w14:val="tx1"/>
            </w14:solidFill>
          </w14:textFill>
        </w:rPr>
        <w:t>项目负责人及其他人员介绍</w:t>
      </w:r>
    </w:p>
    <w:p w14:paraId="05FB855B">
      <w:pPr>
        <w:pStyle w:val="199"/>
        <w:tabs>
          <w:tab w:val="left" w:pos="1484"/>
        </w:tabs>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3.相关证书</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奖项</w:t>
      </w:r>
      <w:r>
        <w:rPr>
          <w:rFonts w:hint="eastAsia" w:ascii="宋体" w:hAnsi="宋体" w:cs="宋体"/>
          <w:b w:val="0"/>
          <w:bCs w:val="0"/>
          <w:color w:val="000000" w:themeColor="text1"/>
          <w:sz w:val="24"/>
          <w:szCs w:val="24"/>
          <w:lang w:val="en-US" w:eastAsia="zh-CN"/>
          <w14:textFill>
            <w14:solidFill>
              <w14:schemeClr w14:val="tx1"/>
            </w14:solidFill>
          </w14:textFill>
        </w:rPr>
        <w:t>等</w:t>
      </w:r>
    </w:p>
    <w:p w14:paraId="66BC0209">
      <w:pPr>
        <w:keepNext w:val="0"/>
        <w:keepLines w:val="0"/>
        <w:pageBreakBefore w:val="0"/>
        <w:widowControl w:val="0"/>
        <w:ind w:left="0" w:firstLine="420"/>
        <w:rPr>
          <w:rFonts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p w14:paraId="5726BFF4">
      <w:pPr>
        <w:pStyle w:val="46"/>
        <w:rPr>
          <w:color w:val="000000" w:themeColor="text1"/>
          <w14:textFill>
            <w14:solidFill>
              <w14:schemeClr w14:val="tx1"/>
            </w14:solidFill>
          </w14:textFill>
        </w:rPr>
      </w:pPr>
    </w:p>
    <w:p w14:paraId="32C784B4">
      <w:pPr>
        <w:pStyle w:val="46"/>
        <w:rPr>
          <w:color w:val="000000" w:themeColor="text1"/>
          <w14:textFill>
            <w14:solidFill>
              <w14:schemeClr w14:val="tx1"/>
            </w14:solidFill>
          </w14:textFill>
        </w:rPr>
      </w:pPr>
    </w:p>
    <w:p w14:paraId="7AED36D8">
      <w:pPr>
        <w:pStyle w:val="46"/>
        <w:rPr>
          <w:color w:val="000000" w:themeColor="text1"/>
          <w14:textFill>
            <w14:solidFill>
              <w14:schemeClr w14:val="tx1"/>
            </w14:solidFill>
          </w14:textFill>
        </w:rPr>
      </w:pPr>
    </w:p>
    <w:p w14:paraId="6AED2B56">
      <w:pPr>
        <w:pStyle w:val="199"/>
        <w:tabs>
          <w:tab w:val="left" w:pos="1484"/>
        </w:tabs>
        <w:jc w:val="righ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全文完。</w:t>
      </w:r>
    </w:p>
    <w:sectPr>
      <w:footnotePr>
        <w:numFmt w:val="decimalEnclosedCircleChinese"/>
      </w:footnotePr>
      <w:pgSz w:w="11906" w:h="16838"/>
      <w:pgMar w:top="1440" w:right="1080" w:bottom="1440" w:left="1080" w:header="851" w:footer="992" w:gutter="0"/>
      <w:pgBorders>
        <w:top w:val="none" w:sz="0" w:space="0"/>
        <w:left w:val="none" w:sz="0" w:space="0"/>
        <w:bottom w:val="none" w:sz="0" w:space="0"/>
        <w:right w:val="none" w:sz="0" w:space="0"/>
      </w:pgBorders>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20206030504050203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12289">
    <w:pPr>
      <w:pStyle w:val="202"/>
      <w:ind w:firstLine="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DB48">
    <w:pPr>
      <w:pStyle w:val="202"/>
      <w:ind w:firstLine="36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0A88A2">
                          <w:pPr>
                            <w:pStyle w:val="202"/>
                            <w:tabs>
                              <w:tab w:val="clear" w:pos="4153"/>
                              <w:tab w:val="clear" w:pos="8306"/>
                            </w:tabs>
                          </w:pPr>
                          <w:r>
                            <w:fldChar w:fldCharType="begin"/>
                          </w:r>
                          <w:r>
                            <w:instrText xml:space="preserve"> PAGE  \* MERGEFORMAT </w:instrText>
                          </w:r>
                          <w:r>
                            <w:fldChar w:fldCharType="separate"/>
                          </w:r>
                          <w:r>
                            <w:t>0</w:t>
                          </w:r>
                          <w:r>
                            <w:fldChar w:fldCharType="end"/>
                          </w:r>
                        </w:p>
                        <w:p w14:paraId="693DFD4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20A88A2">
                    <w:pPr>
                      <w:pStyle w:val="202"/>
                      <w:tabs>
                        <w:tab w:val="clear" w:pos="4153"/>
                        <w:tab w:val="clear" w:pos="8306"/>
                      </w:tabs>
                    </w:pPr>
                    <w:r>
                      <w:fldChar w:fldCharType="begin"/>
                    </w:r>
                    <w:r>
                      <w:instrText xml:space="preserve"> PAGE  \* MERGEFORMAT </w:instrText>
                    </w:r>
                    <w:r>
                      <w:fldChar w:fldCharType="separate"/>
                    </w:r>
                    <w:r>
                      <w:t>0</w:t>
                    </w:r>
                    <w:r>
                      <w:fldChar w:fldCharType="end"/>
                    </w:r>
                  </w:p>
                  <w:p w14:paraId="693DFD49"/>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4F103">
    <w:pPr>
      <w:pStyle w:val="202"/>
      <w:ind w:firstLine="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31765">
    <w:pPr>
      <w:pStyle w:val="202"/>
      <w:ind w:left="0" w:firstLine="0"/>
      <w:jc w:val="both"/>
    </w:pPr>
    <w:r>
      <w:rPr>
        <w:sz w:val="18"/>
      </w:rPr>
      <mc:AlternateContent>
        <mc:Choice Requires="wps">
          <w:drawing>
            <wp:anchor distT="0" distB="0" distL="114300" distR="114300" simplePos="0" relativeHeight="251661312" behindDoc="0" locked="0" layoutInCell="1" allowOverlap="1">
              <wp:simplePos x="0" y="0"/>
              <wp:positionH relativeFrom="margin">
                <wp:posOffset>3065145</wp:posOffset>
              </wp:positionH>
              <wp:positionV relativeFrom="paragraph">
                <wp:posOffset>47625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658C7">
                          <w:pPr>
                            <w:pStyle w:val="22"/>
                            <w:ind w:left="0" w:firstLine="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left:241.35pt;margin-top:3.75pt;height:144pt;width:144pt;mso-position-horizontal-relative:margin;mso-wrap-style:none;z-index:251661312;mso-width-relative:page;mso-height-relative:page;" filled="f" stroked="f" coordsize="21600,21600" o:gfxdata="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2kq3BNYAAAAJAQAADwAAAAAAAAABACAAAAAiAAAAZHJzL2Rv&#10;d25yZXYueG1sUEsBAhQAFAAAAAgAh07iQBDBX9E8AgAAbwQAAA4AAAAAAAAAAQAgAAAAJQEAAGRy&#10;cy9lMm9Eb2MueG1sUEsFBgAAAAAGAAYAWQEAANMFAAAAAA==&#10;">
              <v:fill on="f" focussize="0,0"/>
              <v:stroke on="f" weight="0.5pt"/>
              <v:imagedata o:title=""/>
              <o:lock v:ext="edit" aspectratio="f"/>
              <v:textbox inset="0mm,0mm,0mm,0mm" style="mso-fit-shape-to-text:t;">
                <w:txbxContent>
                  <w:p w14:paraId="6AA658C7">
                    <w:pPr>
                      <w:pStyle w:val="22"/>
                      <w:ind w:left="0" w:firstLine="0"/>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58F435E">
                          <w:pPr>
                            <w:pStyle w:val="202"/>
                            <w:tabs>
                              <w:tab w:val="clear" w:pos="4153"/>
                              <w:tab w:val="clear" w:pos="8306"/>
                            </w:tabs>
                            <w:ind w:firstLine="0"/>
                          </w:pPr>
                        </w:p>
                        <w:p w14:paraId="1E094238"/>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hP9X9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KE/1f0gEAAKcDAAAOAAAAAAAAAAEAIAAAAB4BAABk&#10;cnMvZTJvRG9jLnhtbFBLBQYAAAAABgAGAFkBAABiBQAAAAA=&#10;">
              <v:fill on="f" focussize="0,0"/>
              <v:stroke on="f"/>
              <v:imagedata o:title=""/>
              <o:lock v:ext="edit" aspectratio="f"/>
              <v:textbox inset="0mm,0mm,0mm,0mm" style="mso-fit-shape-to-text:t;">
                <w:txbxContent>
                  <w:p w14:paraId="558F435E">
                    <w:pPr>
                      <w:pStyle w:val="202"/>
                      <w:tabs>
                        <w:tab w:val="clear" w:pos="4153"/>
                        <w:tab w:val="clear" w:pos="8306"/>
                      </w:tabs>
                      <w:ind w:firstLine="0"/>
                    </w:pPr>
                  </w:p>
                  <w:p w14:paraId="1E094238"/>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C7DA3">
    <w:pPr>
      <w:pStyle w:val="202"/>
      <w:ind w:left="0" w:firstLine="0"/>
      <w:jc w:val="both"/>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A874B55">
                          <w:pPr>
                            <w:pStyle w:val="202"/>
                            <w:tabs>
                              <w:tab w:val="clear" w:pos="4153"/>
                              <w:tab w:val="clear" w:pos="8306"/>
                            </w:tabs>
                          </w:pPr>
                          <w:r>
                            <w:fldChar w:fldCharType="begin"/>
                          </w:r>
                          <w:r>
                            <w:instrText xml:space="preserve"> PAGE  \* MERGEFORMAT </w:instrText>
                          </w:r>
                          <w:r>
                            <w:fldChar w:fldCharType="separate"/>
                          </w:r>
                          <w:r>
                            <w:t>1</w:t>
                          </w:r>
                          <w:r>
                            <w:fldChar w:fldCharType="end"/>
                          </w:r>
                        </w:p>
                        <w:p w14:paraId="04C3FA1B"/>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Cd/FNMBAACnAwAADgAAAGRycy9lMm9Eb2MueG1srVPNjtMwEL4j8Q6W&#10;7zRpQ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RYpnBgV9+fL/8/H359Y28&#10;TP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9Cd/FNMBAACnAwAADgAAAAAAAAABACAAAAAeAQAA&#10;ZHJzL2Uyb0RvYy54bWxQSwUGAAAAAAYABgBZAQAAYwUAAAAA&#10;">
              <v:fill on="f" focussize="0,0"/>
              <v:stroke on="f"/>
              <v:imagedata o:title=""/>
              <o:lock v:ext="edit" aspectratio="f"/>
              <v:textbox inset="0mm,0mm,0mm,0mm" style="mso-fit-shape-to-text:t;">
                <w:txbxContent>
                  <w:p w14:paraId="5A874B55">
                    <w:pPr>
                      <w:pStyle w:val="202"/>
                      <w:tabs>
                        <w:tab w:val="clear" w:pos="4153"/>
                        <w:tab w:val="clear" w:pos="8306"/>
                      </w:tabs>
                    </w:pPr>
                    <w:r>
                      <w:fldChar w:fldCharType="begin"/>
                    </w:r>
                    <w:r>
                      <w:instrText xml:space="preserve"> PAGE  \* MERGEFORMAT </w:instrText>
                    </w:r>
                    <w:r>
                      <w:fldChar w:fldCharType="separate"/>
                    </w:r>
                    <w:r>
                      <w:t>1</w:t>
                    </w:r>
                    <w:r>
                      <w:fldChar w:fldCharType="end"/>
                    </w:r>
                  </w:p>
                  <w:p w14:paraId="04C3FA1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31D35">
    <w:pPr>
      <w:pStyle w:val="203"/>
      <w:pBdr>
        <w:bottom w:val="none" w:color="000000"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27705">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37267">
    <w:pPr>
      <w:pStyle w:val="203"/>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0"/>
      </w:pPr>
      <w:rPr>
        <w:i w:val="0"/>
        <w:iCs w:val="0"/>
        <w:u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chineseCounting"/>
      <w:suff w:val="nothing"/>
      <w:lvlText w:val="%1、"/>
      <w:lvlJc w:val="left"/>
      <w:pPr>
        <w:ind w:left="0" w:firstLine="420"/>
      </w:pPr>
      <w:rPr>
        <w:rFonts w:hint="eastAsia" w:ascii="宋体" w:hAnsi="宋体" w:eastAsia="宋体" w:cs="宋体"/>
        <w:sz w:val="28"/>
        <w:szCs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7F9FE59"/>
    <w:multiLevelType w:val="multilevel"/>
    <w:tmpl w:val="D7F9FE59"/>
    <w:lvl w:ilvl="0" w:tentative="0">
      <w:start w:val="1"/>
      <w:numFmt w:val="decimal"/>
      <w:suff w:val="nothing"/>
      <w:lvlText w:val="%1、"/>
      <w:lvlJc w:val="left"/>
      <w:rPr>
        <w:rFonts w:ascii="宋体" w:hAnsi="宋体" w:eastAsia="宋体" w:cs="宋体"/>
        <w:b/>
        <w:bCs/>
        <w:sz w:val="24"/>
        <w:szCs w:val="21"/>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236"/>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248C179"/>
    <w:multiLevelType w:val="multilevel"/>
    <w:tmpl w:val="0248C179"/>
    <w:lvl w:ilvl="0" w:tentative="0">
      <w:start w:val="1"/>
      <w:numFmt w:val="decimal"/>
      <w:lvlText w:val="%1."/>
      <w:lvlJc w:val="left"/>
      <w:pPr>
        <w:ind w:left="425" w:hanging="425"/>
      </w:pPr>
    </w:lvl>
    <w:lvl w:ilvl="1" w:tentative="0">
      <w:start w:val="1"/>
      <w:numFmt w:val="decimal"/>
      <w:suff w:val="nothing"/>
      <w:lvlText w:val="%1.%2."/>
      <w:lvlJc w:val="left"/>
      <w:pPr>
        <w:ind w:left="0" w:firstLine="0"/>
      </w:pPr>
      <w:rPr>
        <w:rFonts w:ascii="宋体" w:hAnsi="宋体" w:eastAsia="宋体" w:cs="宋体"/>
      </w:rPr>
    </w:lvl>
    <w:lvl w:ilvl="2" w:tentative="0">
      <w:start w:val="1"/>
      <w:numFmt w:val="decimal"/>
      <w:lvlText w:val="%1.%2.%3."/>
      <w:lvlJc w:val="left"/>
      <w:pPr>
        <w:ind w:left="709" w:hanging="709"/>
      </w:pPr>
    </w:lvl>
    <w:lvl w:ilvl="3" w:tentative="0">
      <w:start w:val="1"/>
      <w:numFmt w:val="decimal"/>
      <w:suff w:val="nothing"/>
      <w:lvlText w:val="%1.%2.%3.%4."/>
      <w:lvlJc w:val="left"/>
      <w:pPr>
        <w:ind w:left="0" w:firstLine="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9">
    <w:nsid w:val="03D62ECE"/>
    <w:multiLevelType w:val="multilevel"/>
    <w:tmpl w:val="03D62ECE"/>
    <w:lvl w:ilvl="0" w:tentative="0">
      <w:start w:val="1"/>
      <w:numFmt w:val="decimal"/>
      <w:suff w:val="nothing"/>
      <w:lvlText w:val="%1."/>
      <w:lvlJc w:val="left"/>
      <w:pPr>
        <w:ind w:left="0" w:firstLine="0"/>
      </w:pPr>
      <w:rPr>
        <w:i w:val="0"/>
        <w:iCs w:val="0"/>
        <w:u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470EC97"/>
    <w:multiLevelType w:val="multilevel"/>
    <w:tmpl w:val="2470EC9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ascii="宋体" w:hAnsi="宋体" w:eastAsia="宋体" w:cs="宋体"/>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2">
    <w:nsid w:val="2A8F537B"/>
    <w:multiLevelType w:val="multilevel"/>
    <w:tmpl w:val="2A8F537B"/>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4D4DC07F"/>
    <w:multiLevelType w:val="multilevel"/>
    <w:tmpl w:val="4D4DC07F"/>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chineseCounting"/>
      <w:suff w:val="nothing"/>
      <w:lvlText w:val="第%1章　"/>
      <w:lvlJc w:val="left"/>
      <w:pPr>
        <w:ind w:left="0" w:firstLine="0"/>
      </w:pPr>
      <w:rPr>
        <w:rFonts w:hint="eastAsia" w:ascii="宋体" w:hAnsi="宋体" w:eastAsia="宋体" w:cs="宋体"/>
        <w:b/>
        <w:bCs/>
        <w:sz w:val="32"/>
        <w:szCs w:val="32"/>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abstractNum w:abstractNumId="15">
    <w:nsid w:val="5A241D34"/>
    <w:multiLevelType w:val="multilevel"/>
    <w:tmpl w:val="5A241D34"/>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decimal"/>
      <w:suff w:val="nothing"/>
      <w:lvlText w:val="%1."/>
      <w:lvlJc w:val="left"/>
      <w:pPr>
        <w:ind w:left="0" w:firstLine="0"/>
      </w:pPr>
      <w:rPr>
        <w:rFonts w:ascii="宋体" w:hAnsi="宋体" w:eastAsia="宋体" w:cs="宋体"/>
        <w:b/>
        <w:bCs/>
        <w:sz w:val="24"/>
        <w:szCs w:val="24"/>
      </w:rPr>
    </w:lvl>
    <w:lvl w:ilvl="1" w:tentative="0">
      <w:start w:val="1"/>
      <w:numFmt w:val="decimal"/>
      <w:suff w:val="nothing"/>
      <w:lvlText w:val="%1.%2."/>
      <w:lvlJc w:val="left"/>
      <w:pPr>
        <w:ind w:left="0" w:firstLine="0"/>
      </w:pPr>
      <w:rPr>
        <w:rFonts w:ascii="宋体" w:hAnsi="宋体" w:eastAsia="宋体" w:cs="宋体"/>
        <w:sz w:val="24"/>
        <w:szCs w:val="24"/>
      </w:rPr>
    </w:lvl>
    <w:lvl w:ilvl="2" w:tentative="0">
      <w:start w:val="1"/>
      <w:numFmt w:val="decimal"/>
      <w:suff w:val="nothing"/>
      <w:lvlText w:val="%1.%2.%3."/>
      <w:lvlJc w:val="left"/>
      <w:pPr>
        <w:ind w:left="0" w:firstLine="0"/>
      </w:pPr>
      <w:rPr>
        <w:rFonts w:ascii="宋体" w:hAnsi="宋体" w:eastAsia="宋体" w:cs="宋体"/>
        <w:sz w:val="24"/>
        <w:szCs w:val="24"/>
      </w:rPr>
    </w:lvl>
    <w:lvl w:ilvl="3" w:tentative="0">
      <w:start w:val="1"/>
      <w:numFmt w:val="decimal"/>
      <w:suff w:val="nothing"/>
      <w:lvlText w:val="%1.%2.%3.%4."/>
      <w:lvlJc w:val="left"/>
      <w:pPr>
        <w:ind w:left="0" w:firstLine="0"/>
      </w:pPr>
    </w:lvl>
    <w:lvl w:ilvl="4" w:tentative="0">
      <w:start w:val="1"/>
      <w:numFmt w:val="decimal"/>
      <w:suff w:val="nothing"/>
      <w:lvlText w:val="%1.%2.%3.%4.%5."/>
      <w:lvlJc w:val="left"/>
      <w:pPr>
        <w:ind w:left="0" w:firstLine="0"/>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2"/>
  </w:num>
  <w:num w:numId="4">
    <w:abstractNumId w:val="1"/>
  </w:num>
  <w:num w:numId="5">
    <w:abstractNumId w:val="9"/>
  </w:num>
  <w:num w:numId="6">
    <w:abstractNumId w:val="11"/>
  </w:num>
  <w:num w:numId="7">
    <w:abstractNumId w:val="16"/>
  </w:num>
  <w:num w:numId="8">
    <w:abstractNumId w:val="8"/>
  </w:num>
  <w:num w:numId="9">
    <w:abstractNumId w:val="0"/>
  </w:num>
  <w:num w:numId="10">
    <w:abstractNumId w:val="12"/>
  </w:num>
  <w:num w:numId="11">
    <w:abstractNumId w:val="15"/>
  </w:num>
  <w:num w:numId="12">
    <w:abstractNumId w:val="3"/>
  </w:num>
  <w:num w:numId="13">
    <w:abstractNumId w:val="13"/>
  </w:num>
  <w:num w:numId="14">
    <w:abstractNumId w:val="6"/>
  </w:num>
  <w:num w:numId="15">
    <w:abstractNumId w:val="10"/>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numFmt w:val="decimalEnclosedCircleChinese"/>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2B43"/>
    <w:rsid w:val="0040069D"/>
    <w:rsid w:val="00481283"/>
    <w:rsid w:val="005D2854"/>
    <w:rsid w:val="012D0479"/>
    <w:rsid w:val="016320EC"/>
    <w:rsid w:val="016B7D65"/>
    <w:rsid w:val="0176597C"/>
    <w:rsid w:val="01C6291E"/>
    <w:rsid w:val="01F11552"/>
    <w:rsid w:val="0213141D"/>
    <w:rsid w:val="0227263C"/>
    <w:rsid w:val="023A4BFB"/>
    <w:rsid w:val="028916DF"/>
    <w:rsid w:val="02B7624C"/>
    <w:rsid w:val="02E66B31"/>
    <w:rsid w:val="03541CED"/>
    <w:rsid w:val="038E65C2"/>
    <w:rsid w:val="03B42306"/>
    <w:rsid w:val="03BB1D6C"/>
    <w:rsid w:val="03C43ECD"/>
    <w:rsid w:val="03F67248"/>
    <w:rsid w:val="041026B2"/>
    <w:rsid w:val="046C12B8"/>
    <w:rsid w:val="04727334"/>
    <w:rsid w:val="049A5E25"/>
    <w:rsid w:val="04FC23EF"/>
    <w:rsid w:val="053A3164"/>
    <w:rsid w:val="054162A1"/>
    <w:rsid w:val="057523EE"/>
    <w:rsid w:val="059E1945"/>
    <w:rsid w:val="05A33EAD"/>
    <w:rsid w:val="05F72E03"/>
    <w:rsid w:val="0646636A"/>
    <w:rsid w:val="06905732"/>
    <w:rsid w:val="06B215FC"/>
    <w:rsid w:val="06FD08ED"/>
    <w:rsid w:val="070B7356"/>
    <w:rsid w:val="0725531D"/>
    <w:rsid w:val="073D135E"/>
    <w:rsid w:val="074A6C5C"/>
    <w:rsid w:val="075C5614"/>
    <w:rsid w:val="07894D94"/>
    <w:rsid w:val="08065580"/>
    <w:rsid w:val="080A32C2"/>
    <w:rsid w:val="084134C5"/>
    <w:rsid w:val="08470072"/>
    <w:rsid w:val="08A72BFD"/>
    <w:rsid w:val="091B505B"/>
    <w:rsid w:val="094E5430"/>
    <w:rsid w:val="09604EF4"/>
    <w:rsid w:val="097924AD"/>
    <w:rsid w:val="0A451516"/>
    <w:rsid w:val="0A522CFE"/>
    <w:rsid w:val="0AC41A19"/>
    <w:rsid w:val="0B0C7351"/>
    <w:rsid w:val="0B1D2390"/>
    <w:rsid w:val="0B324867"/>
    <w:rsid w:val="0B536D2E"/>
    <w:rsid w:val="0B7A69B0"/>
    <w:rsid w:val="0B9F1F73"/>
    <w:rsid w:val="0BB023D2"/>
    <w:rsid w:val="0BC53FB4"/>
    <w:rsid w:val="0C50246A"/>
    <w:rsid w:val="0C7358DA"/>
    <w:rsid w:val="0CA041F5"/>
    <w:rsid w:val="0CB87790"/>
    <w:rsid w:val="0CBA266F"/>
    <w:rsid w:val="0CD10852"/>
    <w:rsid w:val="0D3172B1"/>
    <w:rsid w:val="0D7F3E0A"/>
    <w:rsid w:val="0DD24882"/>
    <w:rsid w:val="0E4136CA"/>
    <w:rsid w:val="0E4F5ED2"/>
    <w:rsid w:val="0E792F4F"/>
    <w:rsid w:val="0E9262DD"/>
    <w:rsid w:val="0E9B4C74"/>
    <w:rsid w:val="0EDB7766"/>
    <w:rsid w:val="0EE03E97"/>
    <w:rsid w:val="0EF66370"/>
    <w:rsid w:val="0EFB1BB6"/>
    <w:rsid w:val="0F492922"/>
    <w:rsid w:val="0F9A317D"/>
    <w:rsid w:val="102E4D69"/>
    <w:rsid w:val="103510F8"/>
    <w:rsid w:val="10480E2B"/>
    <w:rsid w:val="10881228"/>
    <w:rsid w:val="10BE733F"/>
    <w:rsid w:val="10C77FE7"/>
    <w:rsid w:val="10D717DC"/>
    <w:rsid w:val="10E5545A"/>
    <w:rsid w:val="10F5757C"/>
    <w:rsid w:val="11200F37"/>
    <w:rsid w:val="113F5A4D"/>
    <w:rsid w:val="11B5604C"/>
    <w:rsid w:val="12380A2C"/>
    <w:rsid w:val="124221E4"/>
    <w:rsid w:val="12495049"/>
    <w:rsid w:val="126C329A"/>
    <w:rsid w:val="129611FB"/>
    <w:rsid w:val="12B207DE"/>
    <w:rsid w:val="12D61DC4"/>
    <w:rsid w:val="13250FB0"/>
    <w:rsid w:val="134D1484"/>
    <w:rsid w:val="1384217A"/>
    <w:rsid w:val="1441006B"/>
    <w:rsid w:val="14553B17"/>
    <w:rsid w:val="145C7FB0"/>
    <w:rsid w:val="1468611F"/>
    <w:rsid w:val="14956609"/>
    <w:rsid w:val="14AE3227"/>
    <w:rsid w:val="14C667C2"/>
    <w:rsid w:val="14D94748"/>
    <w:rsid w:val="151632A6"/>
    <w:rsid w:val="152F25BA"/>
    <w:rsid w:val="154F0566"/>
    <w:rsid w:val="155362A8"/>
    <w:rsid w:val="15545B7C"/>
    <w:rsid w:val="156249D9"/>
    <w:rsid w:val="158E72E0"/>
    <w:rsid w:val="16111CBF"/>
    <w:rsid w:val="163C4F8E"/>
    <w:rsid w:val="16AE1A74"/>
    <w:rsid w:val="17467C1C"/>
    <w:rsid w:val="17716EB9"/>
    <w:rsid w:val="1920293C"/>
    <w:rsid w:val="19324427"/>
    <w:rsid w:val="194A5C14"/>
    <w:rsid w:val="194B7296"/>
    <w:rsid w:val="196470BB"/>
    <w:rsid w:val="19D3533F"/>
    <w:rsid w:val="1A732F49"/>
    <w:rsid w:val="1A8E1B30"/>
    <w:rsid w:val="1B041DF3"/>
    <w:rsid w:val="1BA333BA"/>
    <w:rsid w:val="1BD17F27"/>
    <w:rsid w:val="1BF12377"/>
    <w:rsid w:val="1C014BF4"/>
    <w:rsid w:val="1C2C1601"/>
    <w:rsid w:val="1C334F74"/>
    <w:rsid w:val="1C3B4DCB"/>
    <w:rsid w:val="1C640D9B"/>
    <w:rsid w:val="1C8409D2"/>
    <w:rsid w:val="1C861F4B"/>
    <w:rsid w:val="1CA53161"/>
    <w:rsid w:val="1CA94A00"/>
    <w:rsid w:val="1CE617B0"/>
    <w:rsid w:val="1D0B5412"/>
    <w:rsid w:val="1D2B18B9"/>
    <w:rsid w:val="1D7E7C3A"/>
    <w:rsid w:val="1E1265D5"/>
    <w:rsid w:val="1E652BA8"/>
    <w:rsid w:val="1EE95587"/>
    <w:rsid w:val="1F087789"/>
    <w:rsid w:val="1F0B3750"/>
    <w:rsid w:val="1F2F113C"/>
    <w:rsid w:val="1F43738D"/>
    <w:rsid w:val="1F9E2ADD"/>
    <w:rsid w:val="1FBC4A4A"/>
    <w:rsid w:val="1FC157F0"/>
    <w:rsid w:val="20340A84"/>
    <w:rsid w:val="20450595"/>
    <w:rsid w:val="20573DCC"/>
    <w:rsid w:val="20A63294"/>
    <w:rsid w:val="211803A6"/>
    <w:rsid w:val="214C5767"/>
    <w:rsid w:val="21621621"/>
    <w:rsid w:val="216B2BCB"/>
    <w:rsid w:val="21923DFF"/>
    <w:rsid w:val="21AB33D9"/>
    <w:rsid w:val="21B06BA5"/>
    <w:rsid w:val="221E4CC8"/>
    <w:rsid w:val="222B4109"/>
    <w:rsid w:val="223034CD"/>
    <w:rsid w:val="223C00C4"/>
    <w:rsid w:val="225B2C40"/>
    <w:rsid w:val="228757E3"/>
    <w:rsid w:val="22934188"/>
    <w:rsid w:val="22A5210D"/>
    <w:rsid w:val="22DB168B"/>
    <w:rsid w:val="23104D3E"/>
    <w:rsid w:val="231D7EF5"/>
    <w:rsid w:val="232A7396"/>
    <w:rsid w:val="233A06F7"/>
    <w:rsid w:val="23CD1D77"/>
    <w:rsid w:val="23DC390D"/>
    <w:rsid w:val="24003A01"/>
    <w:rsid w:val="24294678"/>
    <w:rsid w:val="24392B0D"/>
    <w:rsid w:val="24727DCD"/>
    <w:rsid w:val="24A3524B"/>
    <w:rsid w:val="24D0209A"/>
    <w:rsid w:val="24E52C95"/>
    <w:rsid w:val="24EA2059"/>
    <w:rsid w:val="24F609FE"/>
    <w:rsid w:val="25270BB7"/>
    <w:rsid w:val="26586E79"/>
    <w:rsid w:val="266517A5"/>
    <w:rsid w:val="269A1EC8"/>
    <w:rsid w:val="26CC7C68"/>
    <w:rsid w:val="279F537D"/>
    <w:rsid w:val="27A02EA3"/>
    <w:rsid w:val="27A6495D"/>
    <w:rsid w:val="28235FAE"/>
    <w:rsid w:val="282F0A40"/>
    <w:rsid w:val="287A1946"/>
    <w:rsid w:val="28991DCC"/>
    <w:rsid w:val="29233D8C"/>
    <w:rsid w:val="292627E9"/>
    <w:rsid w:val="29485E5B"/>
    <w:rsid w:val="29BA425B"/>
    <w:rsid w:val="29E10519"/>
    <w:rsid w:val="2A144E59"/>
    <w:rsid w:val="2A2E6FFE"/>
    <w:rsid w:val="2A3A37F7"/>
    <w:rsid w:val="2A704DAF"/>
    <w:rsid w:val="2A7861EC"/>
    <w:rsid w:val="2AB638DA"/>
    <w:rsid w:val="2ACC66B4"/>
    <w:rsid w:val="2B74267D"/>
    <w:rsid w:val="2B7776EC"/>
    <w:rsid w:val="2B8C5C18"/>
    <w:rsid w:val="2B9652EF"/>
    <w:rsid w:val="2BA03472"/>
    <w:rsid w:val="2C1300E8"/>
    <w:rsid w:val="2C2422F5"/>
    <w:rsid w:val="2C3B319A"/>
    <w:rsid w:val="2C576226"/>
    <w:rsid w:val="2CAB6572"/>
    <w:rsid w:val="2CE455E0"/>
    <w:rsid w:val="2CFE2B46"/>
    <w:rsid w:val="2D49037D"/>
    <w:rsid w:val="2D6C29F3"/>
    <w:rsid w:val="2D880661"/>
    <w:rsid w:val="2D962D7E"/>
    <w:rsid w:val="2DC9254F"/>
    <w:rsid w:val="2DD218DC"/>
    <w:rsid w:val="2E343585"/>
    <w:rsid w:val="2E7C28D5"/>
    <w:rsid w:val="2E8B665B"/>
    <w:rsid w:val="2ECD0749"/>
    <w:rsid w:val="2EEE2746"/>
    <w:rsid w:val="2F266384"/>
    <w:rsid w:val="2F634F9C"/>
    <w:rsid w:val="2F647F36"/>
    <w:rsid w:val="2F7007B5"/>
    <w:rsid w:val="2FB614B6"/>
    <w:rsid w:val="2FC040E2"/>
    <w:rsid w:val="2FD80D0C"/>
    <w:rsid w:val="308A44ED"/>
    <w:rsid w:val="30AA08EF"/>
    <w:rsid w:val="30BD4AC6"/>
    <w:rsid w:val="30D51E0F"/>
    <w:rsid w:val="310B6A3D"/>
    <w:rsid w:val="31603915"/>
    <w:rsid w:val="3163566D"/>
    <w:rsid w:val="31CF685F"/>
    <w:rsid w:val="31D10829"/>
    <w:rsid w:val="31D662A6"/>
    <w:rsid w:val="32522E65"/>
    <w:rsid w:val="3281224F"/>
    <w:rsid w:val="328533C1"/>
    <w:rsid w:val="32BA750F"/>
    <w:rsid w:val="32FB0D84"/>
    <w:rsid w:val="33354DE7"/>
    <w:rsid w:val="337C585D"/>
    <w:rsid w:val="33F82B82"/>
    <w:rsid w:val="341D5FA7"/>
    <w:rsid w:val="34256C0A"/>
    <w:rsid w:val="34256EED"/>
    <w:rsid w:val="345E3ECA"/>
    <w:rsid w:val="34F12F90"/>
    <w:rsid w:val="35044A71"/>
    <w:rsid w:val="350B5E00"/>
    <w:rsid w:val="354B1882"/>
    <w:rsid w:val="355377A7"/>
    <w:rsid w:val="356D5E1A"/>
    <w:rsid w:val="35F44AE6"/>
    <w:rsid w:val="360B2F38"/>
    <w:rsid w:val="36491F79"/>
    <w:rsid w:val="365D08DD"/>
    <w:rsid w:val="36857E34"/>
    <w:rsid w:val="36CD632E"/>
    <w:rsid w:val="36D30B9F"/>
    <w:rsid w:val="37492C0F"/>
    <w:rsid w:val="376B66BC"/>
    <w:rsid w:val="37B30825"/>
    <w:rsid w:val="37D7646D"/>
    <w:rsid w:val="37EA43F2"/>
    <w:rsid w:val="38127B00"/>
    <w:rsid w:val="381551E7"/>
    <w:rsid w:val="382471D8"/>
    <w:rsid w:val="38A24CCD"/>
    <w:rsid w:val="38A30A45"/>
    <w:rsid w:val="38B444C0"/>
    <w:rsid w:val="39047736"/>
    <w:rsid w:val="39DF5964"/>
    <w:rsid w:val="39E11825"/>
    <w:rsid w:val="39EF3F42"/>
    <w:rsid w:val="39F71049"/>
    <w:rsid w:val="3A080B60"/>
    <w:rsid w:val="3A304A1A"/>
    <w:rsid w:val="3A5C3953"/>
    <w:rsid w:val="3A6366DE"/>
    <w:rsid w:val="3A8723CC"/>
    <w:rsid w:val="3A997226"/>
    <w:rsid w:val="3AFF762B"/>
    <w:rsid w:val="3B3D7C64"/>
    <w:rsid w:val="3B985B40"/>
    <w:rsid w:val="3BCA7C0B"/>
    <w:rsid w:val="3C237ED3"/>
    <w:rsid w:val="3C89390F"/>
    <w:rsid w:val="3C8F292E"/>
    <w:rsid w:val="3D02725A"/>
    <w:rsid w:val="3D8726E3"/>
    <w:rsid w:val="3E1C107E"/>
    <w:rsid w:val="3E6B7393"/>
    <w:rsid w:val="3EA11583"/>
    <w:rsid w:val="3EAF443E"/>
    <w:rsid w:val="3F190107"/>
    <w:rsid w:val="3F3E6DD2"/>
    <w:rsid w:val="3FAF2312"/>
    <w:rsid w:val="3FC65D98"/>
    <w:rsid w:val="400B3158"/>
    <w:rsid w:val="40497963"/>
    <w:rsid w:val="40970E8F"/>
    <w:rsid w:val="40D043A1"/>
    <w:rsid w:val="40ED6D01"/>
    <w:rsid w:val="40F0234E"/>
    <w:rsid w:val="4102333F"/>
    <w:rsid w:val="41391F47"/>
    <w:rsid w:val="4151103E"/>
    <w:rsid w:val="41C55588"/>
    <w:rsid w:val="421D7FA6"/>
    <w:rsid w:val="42B850ED"/>
    <w:rsid w:val="42EC3437"/>
    <w:rsid w:val="42FC322C"/>
    <w:rsid w:val="43122A4F"/>
    <w:rsid w:val="431D467F"/>
    <w:rsid w:val="43244531"/>
    <w:rsid w:val="432D09BF"/>
    <w:rsid w:val="43721740"/>
    <w:rsid w:val="439B0C97"/>
    <w:rsid w:val="43B12B5B"/>
    <w:rsid w:val="442A2719"/>
    <w:rsid w:val="44957494"/>
    <w:rsid w:val="44AB315B"/>
    <w:rsid w:val="44AD6ED3"/>
    <w:rsid w:val="44B70FE4"/>
    <w:rsid w:val="44C46F12"/>
    <w:rsid w:val="44CB735A"/>
    <w:rsid w:val="44E03674"/>
    <w:rsid w:val="44E126B9"/>
    <w:rsid w:val="45C36283"/>
    <w:rsid w:val="46535859"/>
    <w:rsid w:val="46C40504"/>
    <w:rsid w:val="46F5246C"/>
    <w:rsid w:val="47133805"/>
    <w:rsid w:val="47B745D4"/>
    <w:rsid w:val="47E10C42"/>
    <w:rsid w:val="4818185F"/>
    <w:rsid w:val="4820176A"/>
    <w:rsid w:val="482F5E51"/>
    <w:rsid w:val="48547666"/>
    <w:rsid w:val="48633C63"/>
    <w:rsid w:val="487B2E45"/>
    <w:rsid w:val="488E0DCA"/>
    <w:rsid w:val="48A4239B"/>
    <w:rsid w:val="48C12F4D"/>
    <w:rsid w:val="48C447EC"/>
    <w:rsid w:val="48F7696F"/>
    <w:rsid w:val="4915728E"/>
    <w:rsid w:val="49370211"/>
    <w:rsid w:val="494476DB"/>
    <w:rsid w:val="49682619"/>
    <w:rsid w:val="49935D8F"/>
    <w:rsid w:val="49951CE4"/>
    <w:rsid w:val="49AD5280"/>
    <w:rsid w:val="49C64593"/>
    <w:rsid w:val="4A413C1A"/>
    <w:rsid w:val="4A4556AD"/>
    <w:rsid w:val="4A602CC9"/>
    <w:rsid w:val="4B307F16"/>
    <w:rsid w:val="4B5217BF"/>
    <w:rsid w:val="4B5C6F5D"/>
    <w:rsid w:val="4B7818BD"/>
    <w:rsid w:val="4B887D52"/>
    <w:rsid w:val="4BA17066"/>
    <w:rsid w:val="4BE8503A"/>
    <w:rsid w:val="4C0F2222"/>
    <w:rsid w:val="4C6D6F48"/>
    <w:rsid w:val="4CE216E4"/>
    <w:rsid w:val="4D07739D"/>
    <w:rsid w:val="4D191BA3"/>
    <w:rsid w:val="4D1D44CA"/>
    <w:rsid w:val="4D387149"/>
    <w:rsid w:val="4DAF1600"/>
    <w:rsid w:val="4DDA3F27"/>
    <w:rsid w:val="4E140C20"/>
    <w:rsid w:val="4E2D698F"/>
    <w:rsid w:val="4E4B5067"/>
    <w:rsid w:val="4EBF68E0"/>
    <w:rsid w:val="4EC63BC9"/>
    <w:rsid w:val="4ED4505D"/>
    <w:rsid w:val="4F0A6CD0"/>
    <w:rsid w:val="4F0D2432"/>
    <w:rsid w:val="4F47041D"/>
    <w:rsid w:val="4F5D5052"/>
    <w:rsid w:val="4F680F49"/>
    <w:rsid w:val="4F6E54B1"/>
    <w:rsid w:val="4F960564"/>
    <w:rsid w:val="4FC94E2D"/>
    <w:rsid w:val="4FD55530"/>
    <w:rsid w:val="4FF727BF"/>
    <w:rsid w:val="50F1190B"/>
    <w:rsid w:val="51085560"/>
    <w:rsid w:val="51954F77"/>
    <w:rsid w:val="51C07B1A"/>
    <w:rsid w:val="51D51818"/>
    <w:rsid w:val="51F53C68"/>
    <w:rsid w:val="52303D99"/>
    <w:rsid w:val="52304CA0"/>
    <w:rsid w:val="524244DF"/>
    <w:rsid w:val="52A66D10"/>
    <w:rsid w:val="531D3476"/>
    <w:rsid w:val="53A60F81"/>
    <w:rsid w:val="53AA50E8"/>
    <w:rsid w:val="53D37FD9"/>
    <w:rsid w:val="53DC2D24"/>
    <w:rsid w:val="544B5431"/>
    <w:rsid w:val="54CB0CB0"/>
    <w:rsid w:val="54CF254E"/>
    <w:rsid w:val="550D3076"/>
    <w:rsid w:val="551D59AF"/>
    <w:rsid w:val="55723A5E"/>
    <w:rsid w:val="55913CA7"/>
    <w:rsid w:val="55C53951"/>
    <w:rsid w:val="55FE5FAC"/>
    <w:rsid w:val="56B22127"/>
    <w:rsid w:val="56D71B8E"/>
    <w:rsid w:val="57337211"/>
    <w:rsid w:val="576645CF"/>
    <w:rsid w:val="57831D16"/>
    <w:rsid w:val="57C80B70"/>
    <w:rsid w:val="57CD52F7"/>
    <w:rsid w:val="57E52089"/>
    <w:rsid w:val="5822508B"/>
    <w:rsid w:val="5862192B"/>
    <w:rsid w:val="586438F5"/>
    <w:rsid w:val="58A46B3B"/>
    <w:rsid w:val="58BA6DF5"/>
    <w:rsid w:val="5908522A"/>
    <w:rsid w:val="5923730C"/>
    <w:rsid w:val="59254BBB"/>
    <w:rsid w:val="595E328E"/>
    <w:rsid w:val="59654A34"/>
    <w:rsid w:val="596E1CC0"/>
    <w:rsid w:val="59D95C1D"/>
    <w:rsid w:val="5A132EDD"/>
    <w:rsid w:val="5A6A4AC7"/>
    <w:rsid w:val="5ABA15AB"/>
    <w:rsid w:val="5B062A42"/>
    <w:rsid w:val="5B127639"/>
    <w:rsid w:val="5B8322E4"/>
    <w:rsid w:val="5B8C62B2"/>
    <w:rsid w:val="5BA16F7A"/>
    <w:rsid w:val="5BA364E3"/>
    <w:rsid w:val="5BE865EB"/>
    <w:rsid w:val="5C1949F7"/>
    <w:rsid w:val="5C1E200D"/>
    <w:rsid w:val="5C444219"/>
    <w:rsid w:val="5C766531"/>
    <w:rsid w:val="5C8E2CEF"/>
    <w:rsid w:val="5CE54628"/>
    <w:rsid w:val="5D172CE4"/>
    <w:rsid w:val="5D7719D5"/>
    <w:rsid w:val="5D8178BC"/>
    <w:rsid w:val="5DD76917"/>
    <w:rsid w:val="5DE0125F"/>
    <w:rsid w:val="5E92366A"/>
    <w:rsid w:val="5EA07AA3"/>
    <w:rsid w:val="5EB34C8F"/>
    <w:rsid w:val="5F4B3119"/>
    <w:rsid w:val="5F9E3261"/>
    <w:rsid w:val="5FB23198"/>
    <w:rsid w:val="602F6597"/>
    <w:rsid w:val="60B154B2"/>
    <w:rsid w:val="60BA0556"/>
    <w:rsid w:val="60FF065F"/>
    <w:rsid w:val="61243C22"/>
    <w:rsid w:val="612F2006"/>
    <w:rsid w:val="61783F6D"/>
    <w:rsid w:val="61D513C0"/>
    <w:rsid w:val="61ED495B"/>
    <w:rsid w:val="622B7232"/>
    <w:rsid w:val="62465E1A"/>
    <w:rsid w:val="625B18C5"/>
    <w:rsid w:val="628541B2"/>
    <w:rsid w:val="628726BA"/>
    <w:rsid w:val="631B2082"/>
    <w:rsid w:val="63381C06"/>
    <w:rsid w:val="6349032F"/>
    <w:rsid w:val="63604CB9"/>
    <w:rsid w:val="636B3D8A"/>
    <w:rsid w:val="63E10EDB"/>
    <w:rsid w:val="63F45AFA"/>
    <w:rsid w:val="642D54E3"/>
    <w:rsid w:val="647F209C"/>
    <w:rsid w:val="64874BF3"/>
    <w:rsid w:val="648F1CFA"/>
    <w:rsid w:val="649966D5"/>
    <w:rsid w:val="64AA2A72"/>
    <w:rsid w:val="64BB664B"/>
    <w:rsid w:val="650049A6"/>
    <w:rsid w:val="65145C7D"/>
    <w:rsid w:val="652F6AE3"/>
    <w:rsid w:val="659D3FA3"/>
    <w:rsid w:val="65EE59AC"/>
    <w:rsid w:val="66140709"/>
    <w:rsid w:val="6670349F"/>
    <w:rsid w:val="669B2BD8"/>
    <w:rsid w:val="66CA7019"/>
    <w:rsid w:val="67114C48"/>
    <w:rsid w:val="673D77EB"/>
    <w:rsid w:val="67535261"/>
    <w:rsid w:val="678B49FB"/>
    <w:rsid w:val="67FB3202"/>
    <w:rsid w:val="68224C33"/>
    <w:rsid w:val="686937E5"/>
    <w:rsid w:val="68DC2B49"/>
    <w:rsid w:val="68F914A1"/>
    <w:rsid w:val="6908045D"/>
    <w:rsid w:val="691B590A"/>
    <w:rsid w:val="69373C93"/>
    <w:rsid w:val="69704CF5"/>
    <w:rsid w:val="69C75A92"/>
    <w:rsid w:val="69F543AD"/>
    <w:rsid w:val="6A0501B7"/>
    <w:rsid w:val="6A2B7DCF"/>
    <w:rsid w:val="6A7649CF"/>
    <w:rsid w:val="6A952428"/>
    <w:rsid w:val="6AD264F8"/>
    <w:rsid w:val="6B266FF9"/>
    <w:rsid w:val="6B43383E"/>
    <w:rsid w:val="6B5D66AE"/>
    <w:rsid w:val="6B655563"/>
    <w:rsid w:val="6B7A14A4"/>
    <w:rsid w:val="6BB80B1D"/>
    <w:rsid w:val="6BBB1626"/>
    <w:rsid w:val="6BE05D7B"/>
    <w:rsid w:val="6BE44961"/>
    <w:rsid w:val="6BF5724D"/>
    <w:rsid w:val="6C1B4DB5"/>
    <w:rsid w:val="6C6143A5"/>
    <w:rsid w:val="6C89299E"/>
    <w:rsid w:val="6CF85EC5"/>
    <w:rsid w:val="6D45564C"/>
    <w:rsid w:val="6D54763D"/>
    <w:rsid w:val="6EBB7AAC"/>
    <w:rsid w:val="6EDA396D"/>
    <w:rsid w:val="6EE844E0"/>
    <w:rsid w:val="6F0155A2"/>
    <w:rsid w:val="6F0926A9"/>
    <w:rsid w:val="7007308C"/>
    <w:rsid w:val="700C2451"/>
    <w:rsid w:val="70A64653"/>
    <w:rsid w:val="70C324C7"/>
    <w:rsid w:val="70C86012"/>
    <w:rsid w:val="70D867D7"/>
    <w:rsid w:val="70F74EAF"/>
    <w:rsid w:val="70FF5B11"/>
    <w:rsid w:val="71072C18"/>
    <w:rsid w:val="7135492B"/>
    <w:rsid w:val="713A123F"/>
    <w:rsid w:val="71665518"/>
    <w:rsid w:val="716A5681"/>
    <w:rsid w:val="71AA3CCF"/>
    <w:rsid w:val="72A746B3"/>
    <w:rsid w:val="72AC7F1B"/>
    <w:rsid w:val="72B1108D"/>
    <w:rsid w:val="731C6E4F"/>
    <w:rsid w:val="73487C44"/>
    <w:rsid w:val="73C137AD"/>
    <w:rsid w:val="73D96AEE"/>
    <w:rsid w:val="73FE6554"/>
    <w:rsid w:val="74681C20"/>
    <w:rsid w:val="74856C75"/>
    <w:rsid w:val="749B3DA3"/>
    <w:rsid w:val="74A6549C"/>
    <w:rsid w:val="74A964C0"/>
    <w:rsid w:val="74B35591"/>
    <w:rsid w:val="74DD23E1"/>
    <w:rsid w:val="75C8506C"/>
    <w:rsid w:val="75DC4673"/>
    <w:rsid w:val="769D3E02"/>
    <w:rsid w:val="76B61368"/>
    <w:rsid w:val="76F61530"/>
    <w:rsid w:val="77B77146"/>
    <w:rsid w:val="77FD2DA7"/>
    <w:rsid w:val="783464ED"/>
    <w:rsid w:val="78520C1D"/>
    <w:rsid w:val="78CA7072"/>
    <w:rsid w:val="790E2EDE"/>
    <w:rsid w:val="791412EC"/>
    <w:rsid w:val="7961380D"/>
    <w:rsid w:val="79621333"/>
    <w:rsid w:val="798968C0"/>
    <w:rsid w:val="79A6126A"/>
    <w:rsid w:val="79CE4C1B"/>
    <w:rsid w:val="79F24465"/>
    <w:rsid w:val="7A2163E3"/>
    <w:rsid w:val="7A2605B3"/>
    <w:rsid w:val="7A4E62C6"/>
    <w:rsid w:val="7A6A04A0"/>
    <w:rsid w:val="7AF67F85"/>
    <w:rsid w:val="7B06668F"/>
    <w:rsid w:val="7B2F16E9"/>
    <w:rsid w:val="7B66335D"/>
    <w:rsid w:val="7B9558F3"/>
    <w:rsid w:val="7B9A3006"/>
    <w:rsid w:val="7BC604E7"/>
    <w:rsid w:val="7C266648"/>
    <w:rsid w:val="7C9F7ACE"/>
    <w:rsid w:val="7CB24380"/>
    <w:rsid w:val="7D311748"/>
    <w:rsid w:val="7DDC7906"/>
    <w:rsid w:val="7E5D0F7F"/>
    <w:rsid w:val="7E722019"/>
    <w:rsid w:val="7E7933A7"/>
    <w:rsid w:val="7E8B30DA"/>
    <w:rsid w:val="7E9401E1"/>
    <w:rsid w:val="7E941F8F"/>
    <w:rsid w:val="7EB443DF"/>
    <w:rsid w:val="7EB97753"/>
    <w:rsid w:val="7EE8052D"/>
    <w:rsid w:val="7F0D1D41"/>
    <w:rsid w:val="7F5636E8"/>
    <w:rsid w:val="7FC91006"/>
    <w:rsid w:val="7FDB5C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styleId="5">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段"/>
    <w:basedOn w:val="3"/>
    <w:next w:val="4"/>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3">
    <w:name w:val="正文_6"/>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4">
    <w:name w:val="正文 A"/>
    <w:next w:val="2"/>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w:basedOn w:val="1"/>
    <w:semiHidden/>
    <w:qFormat/>
    <w:uiPriority w:val="0"/>
    <w:rPr>
      <w:rFonts w:ascii="Arial" w:hAnsi="Arial" w:eastAsia="Arial" w:cs="Arial"/>
      <w:sz w:val="21"/>
      <w:szCs w:val="21"/>
      <w:lang w:val="en-US" w:eastAsia="en-US" w:bidi="ar-SA"/>
    </w:rPr>
  </w:style>
  <w:style w:type="paragraph" w:styleId="17">
    <w:name w:val="Body Text Indent"/>
    <w:basedOn w:val="1"/>
    <w:next w:val="1"/>
    <w:qFormat/>
    <w:uiPriority w:val="0"/>
    <w:pPr>
      <w:ind w:firstLine="645"/>
    </w:pPr>
    <w:rPr>
      <w:rFonts w:ascii="楷体_GB2312" w:hAnsi="宋体" w:eastAsia="楷体_GB2312"/>
      <w:sz w:val="32"/>
      <w:szCs w:val="3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2"/>
    <w:semiHidden/>
    <w:unhideWhenUsed/>
    <w:qFormat/>
    <w:uiPriority w:val="99"/>
    <w:pPr>
      <w:spacing w:after="0" w:line="240" w:lineRule="auto"/>
    </w:pPr>
    <w:rPr>
      <w:sz w:val="20"/>
    </w:rPr>
  </w:style>
  <w:style w:type="paragraph" w:styleId="22">
    <w:name w:val="footer"/>
    <w:basedOn w:val="1"/>
    <w:link w:val="65"/>
    <w:unhideWhenUsed/>
    <w:qFormat/>
    <w:uiPriority w:val="99"/>
    <w:pPr>
      <w:tabs>
        <w:tab w:val="center" w:pos="7143"/>
        <w:tab w:val="right" w:pos="14287"/>
      </w:tabs>
      <w:spacing w:after="0" w:line="240" w:lineRule="auto"/>
    </w:pPr>
  </w:style>
  <w:style w:type="paragraph" w:styleId="23">
    <w:name w:val="envelope return"/>
    <w:basedOn w:val="1"/>
    <w:qFormat/>
    <w:uiPriority w:val="99"/>
    <w:rPr>
      <w:rFonts w:ascii="Arial" w:hAnsi="Arial"/>
    </w:rPr>
  </w:style>
  <w:style w:type="paragraph" w:styleId="24">
    <w:name w:val="header"/>
    <w:basedOn w:val="1"/>
    <w:link w:val="63"/>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8"/>
    <w:qFormat/>
    <w:uiPriority w:val="11"/>
    <w:pPr>
      <w:spacing w:before="200" w:after="200"/>
    </w:pPr>
    <w:rPr>
      <w:sz w:val="24"/>
      <w:szCs w:val="24"/>
    </w:rPr>
  </w:style>
  <w:style w:type="paragraph" w:styleId="28">
    <w:name w:val="footnote text"/>
    <w:basedOn w:val="1"/>
    <w:link w:val="19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4">
    <w:name w:val="Title"/>
    <w:basedOn w:val="1"/>
    <w:next w:val="1"/>
    <w:link w:val="57"/>
    <w:qFormat/>
    <w:uiPriority w:val="10"/>
    <w:pPr>
      <w:spacing w:before="300" w:after="200"/>
      <w:contextualSpacing/>
    </w:pPr>
    <w:rPr>
      <w:sz w:val="48"/>
      <w:szCs w:val="48"/>
    </w:rPr>
  </w:style>
  <w:style w:type="paragraph" w:styleId="35">
    <w:name w:val="Body Text First Indent 2"/>
    <w:basedOn w:val="17"/>
    <w:qFormat/>
    <w:uiPriority w:val="0"/>
    <w:pPr>
      <w:spacing w:line="360" w:lineRule="auto"/>
      <w:ind w:firstLine="200"/>
    </w:pPr>
    <w:rPr>
      <w:rFonts w:ascii="宋体" w:eastAsia="宋体"/>
      <w:sz w:val="21"/>
      <w:szCs w:val="20"/>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333333"/>
      <w:u w:val="none"/>
    </w:rPr>
  </w:style>
  <w:style w:type="character" w:styleId="41">
    <w:name w:val="Emphasis"/>
    <w:basedOn w:val="38"/>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文本缩进1"/>
    <w:basedOn w:val="1"/>
    <w:next w:val="1"/>
    <w:qFormat/>
    <w:uiPriority w:val="0"/>
    <w:pPr>
      <w:ind w:firstLine="645"/>
    </w:pPr>
    <w:rPr>
      <w:rFonts w:ascii="楷体_GB2312" w:hAnsi="宋体" w:eastAsia="楷体_GB2312"/>
      <w:sz w:val="32"/>
      <w:szCs w:val="32"/>
    </w:rPr>
  </w:style>
  <w:style w:type="paragraph" w:customStyle="1" w:styleId="45">
    <w:name w:val="TOC 标题11"/>
    <w:next w:val="1"/>
    <w:qFormat/>
    <w:uiPriority w:val="0"/>
    <w:rPr>
      <w:rFonts w:hint="default" w:ascii="宋体" w:hAnsi="宋体" w:eastAsia="宋体" w:cs="宋体"/>
      <w:sz w:val="32"/>
      <w:lang w:val="en-US" w:eastAsia="zh-CN" w:bidi="ar-SA"/>
    </w:rPr>
  </w:style>
  <w:style w:type="paragraph" w:customStyle="1" w:styleId="46">
    <w:name w:val="首行缩进"/>
    <w:basedOn w:val="1"/>
    <w:qFormat/>
    <w:uiPriority w:val="0"/>
    <w:pPr>
      <w:spacing w:line="360" w:lineRule="auto"/>
      <w:ind w:firstLine="480"/>
      <w:jc w:val="left"/>
    </w:pPr>
    <w:rPr>
      <w:rFonts w:ascii="宋体" w:hAnsi="宋体"/>
      <w:sz w:val="24"/>
    </w:rPr>
  </w:style>
  <w:style w:type="paragraph" w:customStyle="1" w:styleId="47">
    <w:name w:val="正文1"/>
    <w:basedOn w:val="1"/>
    <w:next w:val="1"/>
    <w:qFormat/>
    <w:uiPriority w:val="0"/>
    <w:pPr>
      <w:widowControl/>
      <w:spacing w:line="300" w:lineRule="auto"/>
      <w:ind w:left="420"/>
    </w:pPr>
    <w:rPr>
      <w:szCs w:val="20"/>
    </w:rPr>
  </w:style>
  <w:style w:type="character" w:customStyle="1" w:styleId="48">
    <w:name w:val="Heading 1 Char"/>
    <w:link w:val="5"/>
    <w:qFormat/>
    <w:uiPriority w:val="9"/>
    <w:rPr>
      <w:rFonts w:ascii="Arial" w:hAnsi="Arial" w:eastAsia="Arial" w:cs="Arial"/>
      <w:sz w:val="40"/>
      <w:szCs w:val="40"/>
    </w:rPr>
  </w:style>
  <w:style w:type="character" w:customStyle="1" w:styleId="49">
    <w:name w:val="Heading 2 Char"/>
    <w:link w:val="6"/>
    <w:qFormat/>
    <w:uiPriority w:val="9"/>
    <w:rPr>
      <w:rFonts w:ascii="Arial" w:hAnsi="Arial" w:eastAsia="Arial" w:cs="Arial"/>
      <w:sz w:val="34"/>
    </w:rPr>
  </w:style>
  <w:style w:type="character" w:customStyle="1" w:styleId="50">
    <w:name w:val="Heading 3 Char"/>
    <w:link w:val="7"/>
    <w:qFormat/>
    <w:uiPriority w:val="9"/>
    <w:rPr>
      <w:rFonts w:ascii="Arial" w:hAnsi="Arial" w:eastAsia="Arial" w:cs="Arial"/>
      <w:sz w:val="30"/>
      <w:szCs w:val="30"/>
    </w:rPr>
  </w:style>
  <w:style w:type="character" w:customStyle="1" w:styleId="51">
    <w:name w:val="Heading 4 Char"/>
    <w:link w:val="8"/>
    <w:qFormat/>
    <w:uiPriority w:val="9"/>
    <w:rPr>
      <w:rFonts w:ascii="Arial" w:hAnsi="Arial" w:eastAsia="Arial" w:cs="Arial"/>
      <w:b/>
      <w:bCs/>
      <w:sz w:val="26"/>
      <w:szCs w:val="26"/>
    </w:rPr>
  </w:style>
  <w:style w:type="character" w:customStyle="1" w:styleId="52">
    <w:name w:val="Heading 5 Char"/>
    <w:link w:val="9"/>
    <w:qFormat/>
    <w:uiPriority w:val="9"/>
    <w:rPr>
      <w:rFonts w:ascii="Arial" w:hAnsi="Arial" w:eastAsia="Arial" w:cs="Arial"/>
      <w:b/>
      <w:bCs/>
      <w:sz w:val="24"/>
      <w:szCs w:val="24"/>
    </w:rPr>
  </w:style>
  <w:style w:type="character" w:customStyle="1" w:styleId="53">
    <w:name w:val="Heading 6 Char"/>
    <w:link w:val="10"/>
    <w:qFormat/>
    <w:uiPriority w:val="9"/>
    <w:rPr>
      <w:rFonts w:ascii="Arial" w:hAnsi="Arial" w:eastAsia="Arial" w:cs="Arial"/>
      <w:b/>
      <w:bCs/>
      <w:sz w:val="22"/>
      <w:szCs w:val="22"/>
    </w:rPr>
  </w:style>
  <w:style w:type="character" w:customStyle="1" w:styleId="54">
    <w:name w:val="Heading 7 Char"/>
    <w:link w:val="11"/>
    <w:qFormat/>
    <w:uiPriority w:val="9"/>
    <w:rPr>
      <w:rFonts w:ascii="Arial" w:hAnsi="Arial" w:eastAsia="Arial" w:cs="Arial"/>
      <w:b/>
      <w:bCs/>
      <w:i/>
      <w:iCs/>
      <w:sz w:val="22"/>
      <w:szCs w:val="22"/>
    </w:rPr>
  </w:style>
  <w:style w:type="character" w:customStyle="1" w:styleId="55">
    <w:name w:val="Heading 8 Char"/>
    <w:link w:val="12"/>
    <w:qFormat/>
    <w:uiPriority w:val="9"/>
    <w:rPr>
      <w:rFonts w:ascii="Arial" w:hAnsi="Arial" w:eastAsia="Arial" w:cs="Arial"/>
      <w:i/>
      <w:iCs/>
      <w:sz w:val="22"/>
      <w:szCs w:val="22"/>
    </w:rPr>
  </w:style>
  <w:style w:type="character" w:customStyle="1" w:styleId="56">
    <w:name w:val="Heading 9 Char"/>
    <w:link w:val="13"/>
    <w:qFormat/>
    <w:uiPriority w:val="9"/>
    <w:rPr>
      <w:rFonts w:ascii="Arial" w:hAnsi="Arial" w:eastAsia="Arial" w:cs="Arial"/>
      <w:i/>
      <w:iCs/>
      <w:sz w:val="21"/>
      <w:szCs w:val="21"/>
    </w:rPr>
  </w:style>
  <w:style w:type="character" w:customStyle="1" w:styleId="57">
    <w:name w:val="Title Char"/>
    <w:link w:val="34"/>
    <w:qFormat/>
    <w:uiPriority w:val="10"/>
    <w:rPr>
      <w:sz w:val="48"/>
      <w:szCs w:val="48"/>
    </w:rPr>
  </w:style>
  <w:style w:type="character" w:customStyle="1" w:styleId="58">
    <w:name w:val="Subtitle Char"/>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4"/>
    <w:qFormat/>
    <w:uiPriority w:val="99"/>
  </w:style>
  <w:style w:type="character" w:customStyle="1" w:styleId="64">
    <w:name w:val="Footer Char"/>
    <w:link w:val="22"/>
    <w:qFormat/>
    <w:uiPriority w:val="99"/>
  </w:style>
  <w:style w:type="character" w:customStyle="1" w:styleId="65">
    <w:name w:val="Caption Char"/>
    <w:link w:val="22"/>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8"/>
    <w:qFormat/>
    <w:uiPriority w:val="99"/>
    <w:rPr>
      <w:sz w:val="18"/>
    </w:rPr>
  </w:style>
  <w:style w:type="character" w:customStyle="1" w:styleId="192">
    <w:name w:val="Endnote Text Char"/>
    <w:link w:val="21"/>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195">
    <w:name w:val="默认段落字体1"/>
    <w:link w:val="1"/>
    <w:semiHidden/>
    <w:qFormat/>
    <w:uiPriority w:val="0"/>
  </w:style>
  <w:style w:type="table" w:customStyle="1" w:styleId="196">
    <w:name w:val="普通表格1"/>
    <w:semiHidden/>
    <w:qFormat/>
    <w:uiPriority w:val="0"/>
  </w:style>
  <w:style w:type="paragraph" w:customStyle="1" w:styleId="197">
    <w:name w:val="正文缩进1"/>
    <w:basedOn w:val="1"/>
    <w:qFormat/>
    <w:uiPriority w:val="0"/>
    <w:pPr>
      <w:ind w:firstLine="420"/>
    </w:pPr>
    <w:rPr>
      <w:szCs w:val="21"/>
    </w:rPr>
  </w:style>
  <w:style w:type="paragraph" w:customStyle="1" w:styleId="198">
    <w:name w:val="文档结构图1"/>
    <w:basedOn w:val="1"/>
    <w:qFormat/>
    <w:uiPriority w:val="0"/>
    <w:pPr>
      <w:shd w:val="clear" w:color="auto" w:fill="000080"/>
    </w:pPr>
    <w:rPr>
      <w:szCs w:val="21"/>
    </w:rPr>
  </w:style>
  <w:style w:type="paragraph" w:customStyle="1" w:styleId="199">
    <w:name w:val="正文文本1"/>
    <w:basedOn w:val="1"/>
    <w:qFormat/>
    <w:uiPriority w:val="0"/>
    <w:pPr>
      <w:spacing w:after="120"/>
    </w:pPr>
  </w:style>
  <w:style w:type="paragraph" w:customStyle="1" w:styleId="200">
    <w:name w:val="寄信人地址1"/>
    <w:basedOn w:val="1"/>
    <w:qFormat/>
    <w:uiPriority w:val="99"/>
    <w:rPr>
      <w:rFonts w:ascii="Arial" w:hAnsi="Arial"/>
    </w:rPr>
  </w:style>
  <w:style w:type="paragraph" w:customStyle="1" w:styleId="201">
    <w:name w:val="日期1"/>
    <w:basedOn w:val="1"/>
    <w:next w:val="1"/>
    <w:qFormat/>
    <w:uiPriority w:val="0"/>
    <w:rPr>
      <w:sz w:val="24"/>
    </w:rPr>
  </w:style>
  <w:style w:type="paragraph" w:customStyle="1" w:styleId="202">
    <w:name w:val="页脚1"/>
    <w:basedOn w:val="1"/>
    <w:qFormat/>
    <w:uiPriority w:val="99"/>
    <w:pPr>
      <w:tabs>
        <w:tab w:val="center" w:pos="4153"/>
        <w:tab w:val="right" w:pos="8306"/>
      </w:tabs>
      <w:jc w:val="left"/>
    </w:pPr>
    <w:rPr>
      <w:sz w:val="18"/>
      <w:szCs w:val="18"/>
    </w:rPr>
  </w:style>
  <w:style w:type="paragraph" w:customStyle="1" w:styleId="203">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4">
    <w:name w:val="目录 11"/>
    <w:basedOn w:val="1"/>
    <w:next w:val="1"/>
    <w:qFormat/>
    <w:uiPriority w:val="0"/>
  </w:style>
  <w:style w:type="paragraph" w:customStyle="1" w:styleId="205">
    <w:name w:val="目录 21"/>
    <w:basedOn w:val="1"/>
    <w:next w:val="1"/>
    <w:qFormat/>
    <w:uiPriority w:val="0"/>
    <w:pPr>
      <w:ind w:left="420"/>
    </w:pPr>
  </w:style>
  <w:style w:type="paragraph" w:customStyle="1" w:styleId="206">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07">
    <w:name w:val="正文首行缩进1"/>
    <w:basedOn w:val="199"/>
    <w:next w:val="1"/>
    <w:unhideWhenUsed/>
    <w:qFormat/>
    <w:uiPriority w:val="99"/>
    <w:pPr>
      <w:ind w:firstLine="420"/>
    </w:pPr>
  </w:style>
  <w:style w:type="paragraph" w:customStyle="1" w:styleId="208">
    <w:name w:val="正文首行缩进 21"/>
    <w:basedOn w:val="44"/>
    <w:qFormat/>
    <w:uiPriority w:val="0"/>
    <w:pPr>
      <w:spacing w:line="360" w:lineRule="auto"/>
      <w:ind w:firstLine="200"/>
    </w:pPr>
    <w:rPr>
      <w:rFonts w:ascii="宋体" w:eastAsia="宋体"/>
      <w:sz w:val="21"/>
      <w:szCs w:val="20"/>
    </w:rPr>
  </w:style>
  <w:style w:type="character" w:customStyle="1" w:styleId="209">
    <w:name w:val="要点1"/>
    <w:basedOn w:val="195"/>
    <w:link w:val="1"/>
    <w:qFormat/>
    <w:uiPriority w:val="0"/>
    <w:rPr>
      <w:b/>
      <w:bCs/>
    </w:rPr>
  </w:style>
  <w:style w:type="character" w:customStyle="1" w:styleId="210">
    <w:name w:val="页码1"/>
    <w:link w:val="1"/>
    <w:qFormat/>
    <w:uiPriority w:val="0"/>
  </w:style>
  <w:style w:type="character" w:customStyle="1" w:styleId="211">
    <w:name w:val="已访问的超链接1"/>
    <w:basedOn w:val="195"/>
    <w:link w:val="1"/>
    <w:qFormat/>
    <w:uiPriority w:val="0"/>
    <w:rPr>
      <w:color w:val="800080"/>
      <w:u w:val="none"/>
    </w:rPr>
  </w:style>
  <w:style w:type="character" w:customStyle="1" w:styleId="212">
    <w:name w:val="强调1"/>
    <w:basedOn w:val="195"/>
    <w:link w:val="1"/>
    <w:qFormat/>
    <w:uiPriority w:val="0"/>
    <w:rPr>
      <w:b/>
      <w:bCs/>
    </w:rPr>
  </w:style>
  <w:style w:type="character" w:customStyle="1" w:styleId="213">
    <w:name w:val="HTML 定义1"/>
    <w:basedOn w:val="195"/>
    <w:link w:val="1"/>
    <w:qFormat/>
    <w:uiPriority w:val="0"/>
  </w:style>
  <w:style w:type="character" w:customStyle="1" w:styleId="214">
    <w:name w:val="HTML 打字机1"/>
    <w:basedOn w:val="195"/>
    <w:link w:val="1"/>
    <w:qFormat/>
    <w:uiPriority w:val="0"/>
    <w:rPr>
      <w:rFonts w:ascii="monospace" w:hAnsi="monospace" w:eastAsia="monospace" w:cs="monospace"/>
      <w:sz w:val="20"/>
    </w:rPr>
  </w:style>
  <w:style w:type="character" w:customStyle="1" w:styleId="215">
    <w:name w:val="HTML 缩写1"/>
    <w:basedOn w:val="195"/>
    <w:link w:val="1"/>
    <w:qFormat/>
    <w:uiPriority w:val="0"/>
  </w:style>
  <w:style w:type="character" w:customStyle="1" w:styleId="216">
    <w:name w:val="HTML 变量1"/>
    <w:basedOn w:val="195"/>
    <w:link w:val="1"/>
    <w:qFormat/>
    <w:uiPriority w:val="0"/>
  </w:style>
  <w:style w:type="character" w:customStyle="1" w:styleId="217">
    <w:name w:val="超链接1"/>
    <w:basedOn w:val="195"/>
    <w:link w:val="1"/>
    <w:qFormat/>
    <w:uiPriority w:val="0"/>
    <w:rPr>
      <w:color w:val="0000FF"/>
      <w:u w:val="none"/>
    </w:rPr>
  </w:style>
  <w:style w:type="character" w:customStyle="1" w:styleId="218">
    <w:name w:val="HTML 代码1"/>
    <w:basedOn w:val="195"/>
    <w:link w:val="1"/>
    <w:qFormat/>
    <w:uiPriority w:val="0"/>
    <w:rPr>
      <w:rFonts w:ascii="monospace" w:hAnsi="monospace" w:eastAsia="monospace" w:cs="monospace"/>
      <w:sz w:val="20"/>
    </w:rPr>
  </w:style>
  <w:style w:type="character" w:customStyle="1" w:styleId="219">
    <w:name w:val="HTML 引文1"/>
    <w:basedOn w:val="195"/>
    <w:link w:val="1"/>
    <w:qFormat/>
    <w:uiPriority w:val="0"/>
  </w:style>
  <w:style w:type="character" w:customStyle="1" w:styleId="220">
    <w:name w:val="HTML 键盘1"/>
    <w:basedOn w:val="195"/>
    <w:link w:val="1"/>
    <w:qFormat/>
    <w:uiPriority w:val="0"/>
    <w:rPr>
      <w:rFonts w:ascii="monospace" w:hAnsi="monospace" w:eastAsia="monospace" w:cs="monospace"/>
      <w:sz w:val="20"/>
    </w:rPr>
  </w:style>
  <w:style w:type="character" w:customStyle="1" w:styleId="221">
    <w:name w:val="HTML 样本1"/>
    <w:basedOn w:val="195"/>
    <w:link w:val="1"/>
    <w:qFormat/>
    <w:uiPriority w:val="0"/>
    <w:rPr>
      <w:rFonts w:ascii="monospace" w:hAnsi="monospace" w:eastAsia="monospace" w:cs="monospace"/>
    </w:rPr>
  </w:style>
  <w:style w:type="paragraph" w:customStyle="1" w:styleId="222">
    <w:name w:val="普通正文"/>
    <w:basedOn w:val="1"/>
    <w:qFormat/>
    <w:uiPriority w:val="0"/>
    <w:pPr>
      <w:spacing w:before="120" w:after="120" w:line="360" w:lineRule="auto"/>
      <w:ind w:firstLine="480"/>
      <w:jc w:val="left"/>
    </w:pPr>
    <w:rPr>
      <w:rFonts w:ascii="Arial" w:hAnsi="Arial"/>
      <w:sz w:val="24"/>
    </w:rPr>
  </w:style>
  <w:style w:type="paragraph" w:customStyle="1" w:styleId="223">
    <w:name w:val="WPSOffice手动目录 1"/>
    <w:qFormat/>
    <w:uiPriority w:val="0"/>
    <w:rPr>
      <w:rFonts w:hint="default" w:ascii="Times New Roman" w:hAnsi="Times New Roman" w:eastAsia="宋体" w:cs="Times New Roman"/>
      <w:sz w:val="20"/>
      <w:szCs w:val="20"/>
    </w:rPr>
  </w:style>
  <w:style w:type="character" w:customStyle="1" w:styleId="224">
    <w:name w:val="标题 4 Char"/>
    <w:link w:val="1"/>
    <w:qFormat/>
    <w:uiPriority w:val="9"/>
    <w:rPr>
      <w:rFonts w:ascii="Cambria" w:hAnsi="Cambria" w:eastAsia="宋体" w:cs="Times New Roman"/>
      <w:b/>
      <w:bCs/>
      <w:sz w:val="28"/>
      <w:szCs w:val="28"/>
    </w:rPr>
  </w:style>
  <w:style w:type="paragraph" w:customStyle="1" w:styleId="225">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0"/>
    <w:next w:val="233"/>
    <w:qFormat/>
    <w:uiPriority w:val="0"/>
    <w:rPr>
      <w:rFonts w:hint="default" w:ascii="Times New Roman" w:hAnsi="Times New Roman" w:eastAsia="Times New Roman" w:cs="Times New Roman"/>
      <w:sz w:val="24"/>
      <w:szCs w:val="24"/>
      <w:lang w:val="en-US" w:eastAsia="zh-CN" w:bidi="ar-SA"/>
    </w:rPr>
  </w:style>
  <w:style w:type="paragraph" w:customStyle="1" w:styleId="233">
    <w:name w:val="首行缩进_0"/>
    <w:basedOn w:val="234"/>
    <w:qFormat/>
    <w:uiPriority w:val="0"/>
    <w:pPr>
      <w:spacing w:line="360" w:lineRule="auto"/>
      <w:ind w:firstLine="480"/>
      <w:jc w:val="left"/>
    </w:pPr>
    <w:rPr>
      <w:rFonts w:ascii="宋体" w:hAnsi="宋体"/>
      <w:sz w:val="24"/>
    </w:rPr>
  </w:style>
  <w:style w:type="paragraph" w:customStyle="1" w:styleId="234">
    <w:name w:val="Normal_9"/>
    <w:next w:val="2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5">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36">
    <w:name w:val="样式1"/>
    <w:basedOn w:val="1"/>
    <w:qFormat/>
    <w:uiPriority w:val="0"/>
    <w:pPr>
      <w:numPr>
        <w:ilvl w:val="0"/>
        <w:numId w:val="1"/>
      </w:numPr>
      <w:ind w:firstLine="0"/>
    </w:pPr>
    <w:rPr>
      <w:rFonts w:ascii="宋体" w:hAnsi="宋体" w:cs="宋体"/>
      <w:szCs w:val="21"/>
    </w:rPr>
  </w:style>
  <w:style w:type="paragraph" w:styleId="237">
    <w:name w:val="List Paragraph"/>
    <w:basedOn w:val="1"/>
    <w:qFormat/>
    <w:uiPriority w:val="34"/>
    <w:pPr>
      <w:ind w:firstLine="420"/>
    </w:pPr>
  </w:style>
  <w:style w:type="paragraph" w:customStyle="1" w:styleId="238">
    <w:name w:val="Normal_0_2"/>
    <w:qFormat/>
    <w:uiPriority w:val="0"/>
    <w:rPr>
      <w:rFonts w:hint="default" w:ascii="Times New Roman" w:hAnsi="Times New Roman" w:eastAsia="Times New Roman" w:cs="Times New Roman"/>
      <w:sz w:val="24"/>
      <w:szCs w:val="24"/>
    </w:rPr>
  </w:style>
  <w:style w:type="paragraph" w:customStyle="1" w:styleId="239">
    <w:name w:val="Normal_1_1"/>
    <w:qFormat/>
    <w:uiPriority w:val="0"/>
    <w:rPr>
      <w:rFonts w:hint="default" w:ascii="Times New Roman" w:hAnsi="Times New Roman" w:eastAsia="Times New Roman" w:cs="Times New Roman"/>
      <w:sz w:val="24"/>
      <w:szCs w:val="24"/>
    </w:rPr>
  </w:style>
  <w:style w:type="paragraph" w:customStyle="1" w:styleId="240">
    <w:name w:val="Normal_0_1_0"/>
    <w:qFormat/>
    <w:uiPriority w:val="0"/>
    <w:rPr>
      <w:rFonts w:hint="default" w:ascii="Times New Roman" w:hAnsi="Times New Roman" w:eastAsia="Times New Roman" w:cs="Times New Roman"/>
      <w:sz w:val="24"/>
      <w:szCs w:val="24"/>
    </w:rPr>
  </w:style>
  <w:style w:type="paragraph" w:customStyle="1" w:styleId="241">
    <w:name w:val="Normal_0_4"/>
    <w:qFormat/>
    <w:uiPriority w:val="0"/>
    <w:rPr>
      <w:rFonts w:hint="default" w:ascii="Times New Roman" w:hAnsi="Times New Roman" w:eastAsia="Times New Roman" w:cs="Times New Roman"/>
      <w:sz w:val="24"/>
      <w:szCs w:val="24"/>
    </w:rPr>
  </w:style>
  <w:style w:type="paragraph" w:customStyle="1" w:styleId="242">
    <w:name w:val="Normal_13"/>
    <w:qFormat/>
    <w:uiPriority w:val="0"/>
    <w:rPr>
      <w:rFonts w:hint="default" w:ascii="Times New Roman" w:hAnsi="Times New Roman" w:eastAsia="Times New Roman" w:cs="Times New Roman"/>
      <w:sz w:val="24"/>
      <w:szCs w:val="24"/>
    </w:rPr>
  </w:style>
  <w:style w:type="character" w:customStyle="1" w:styleId="243">
    <w:name w:val="hover"/>
    <w:basedOn w:val="195"/>
    <w:link w:val="1"/>
    <w:qFormat/>
    <w:uiPriority w:val="0"/>
  </w:style>
  <w:style w:type="character" w:customStyle="1" w:styleId="244">
    <w:name w:val="hover1"/>
    <w:basedOn w:val="195"/>
    <w:link w:val="1"/>
    <w:qFormat/>
    <w:uiPriority w:val="0"/>
    <w:rPr>
      <w:color w:val="2590EB"/>
    </w:rPr>
  </w:style>
  <w:style w:type="character" w:customStyle="1" w:styleId="245">
    <w:name w:val="hover2"/>
    <w:basedOn w:val="195"/>
    <w:link w:val="1"/>
    <w:qFormat/>
    <w:uiPriority w:val="0"/>
    <w:rPr>
      <w:color w:val="2590EB"/>
    </w:rPr>
  </w:style>
  <w:style w:type="character" w:customStyle="1" w:styleId="246">
    <w:name w:val="mini-outputtext1"/>
    <w:basedOn w:val="195"/>
    <w:link w:val="1"/>
    <w:qFormat/>
    <w:uiPriority w:val="0"/>
  </w:style>
  <w:style w:type="paragraph" w:customStyle="1" w:styleId="247">
    <w:name w:val="Normal_18_0"/>
    <w:qFormat/>
    <w:uiPriority w:val="0"/>
    <w:rPr>
      <w:rFonts w:hint="default" w:ascii="Times New Roman" w:hAnsi="Times New Roman" w:eastAsia="Times New Roman" w:cs="Times New Roman"/>
      <w:sz w:val="24"/>
      <w:szCs w:val="24"/>
    </w:rPr>
  </w:style>
  <w:style w:type="paragraph" w:customStyle="1" w:styleId="248">
    <w:name w:val="Normal_24"/>
    <w:qFormat/>
    <w:uiPriority w:val="0"/>
    <w:rPr>
      <w:rFonts w:hint="default" w:ascii="Times New Roman" w:hAnsi="Times New Roman" w:eastAsia="Times New Roman" w:cs="Times New Roman"/>
      <w:sz w:val="24"/>
      <w:szCs w:val="24"/>
    </w:rPr>
  </w:style>
  <w:style w:type="paragraph" w:customStyle="1" w:styleId="249">
    <w:name w:val="Normal_27"/>
    <w:qFormat/>
    <w:uiPriority w:val="0"/>
    <w:rPr>
      <w:rFonts w:hint="default" w:ascii="Times New Roman" w:hAnsi="Times New Roman" w:eastAsia="Times New Roman" w:cs="Times New Roman"/>
      <w:sz w:val="24"/>
      <w:szCs w:val="24"/>
    </w:rPr>
  </w:style>
  <w:style w:type="paragraph" w:customStyle="1" w:styleId="250">
    <w:name w:val="Normal_43"/>
    <w:qFormat/>
    <w:uiPriority w:val="0"/>
    <w:rPr>
      <w:rFonts w:hint="default" w:ascii="Times New Roman" w:hAnsi="Times New Roman" w:eastAsia="Times New Roman" w:cs="Times New Roman"/>
      <w:sz w:val="24"/>
      <w:szCs w:val="24"/>
    </w:rPr>
  </w:style>
  <w:style w:type="paragraph" w:customStyle="1" w:styleId="251">
    <w:name w:val="Normal_6_1"/>
    <w:qFormat/>
    <w:uiPriority w:val="0"/>
    <w:rPr>
      <w:rFonts w:hint="default" w:ascii="Times New Roman" w:hAnsi="Times New Roman" w:eastAsia="Times New Roman" w:cs="Times New Roman"/>
      <w:sz w:val="24"/>
      <w:szCs w:val="24"/>
    </w:rPr>
  </w:style>
  <w:style w:type="paragraph" w:customStyle="1" w:styleId="252">
    <w:name w:val="Normal_0_1"/>
    <w:qFormat/>
    <w:uiPriority w:val="0"/>
    <w:rPr>
      <w:rFonts w:hint="default" w:ascii="Times New Roman" w:hAnsi="Times New Roman" w:eastAsia="Times New Roman" w:cs="Times New Roman"/>
      <w:sz w:val="24"/>
      <w:szCs w:val="24"/>
    </w:rPr>
  </w:style>
  <w:style w:type="paragraph" w:customStyle="1" w:styleId="253">
    <w:name w:val="Normal_23"/>
    <w:qFormat/>
    <w:uiPriority w:val="0"/>
    <w:rPr>
      <w:rFonts w:hint="default" w:ascii="Times New Roman" w:hAnsi="Times New Roman" w:eastAsia="Times New Roman" w:cs="Times New Roman"/>
      <w:sz w:val="24"/>
      <w:szCs w:val="24"/>
    </w:rPr>
  </w:style>
  <w:style w:type="paragraph" w:customStyle="1" w:styleId="254">
    <w:name w:val="p0"/>
    <w:basedOn w:val="1"/>
    <w:qFormat/>
    <w:uiPriority w:val="99"/>
    <w:pPr>
      <w:widowControl/>
    </w:pPr>
    <w:rPr>
      <w:rFonts w:ascii="Calibri" w:hAnsi="Calibri" w:cs="宋体"/>
      <w:szCs w:val="21"/>
    </w:rPr>
  </w:style>
  <w:style w:type="paragraph" w:customStyle="1" w:styleId="255">
    <w:name w:val="Normal_2_0"/>
    <w:qFormat/>
    <w:uiPriority w:val="0"/>
    <w:rPr>
      <w:rFonts w:hint="default" w:ascii="Times New Roman" w:hAnsi="Times New Roman" w:eastAsia="Times New Roman" w:cs="Times New Roman"/>
      <w:sz w:val="24"/>
      <w:szCs w:val="24"/>
    </w:rPr>
  </w:style>
  <w:style w:type="paragraph" w:customStyle="1" w:styleId="256">
    <w:name w:val="Normal_4_0"/>
    <w:qFormat/>
    <w:uiPriority w:val="0"/>
    <w:rPr>
      <w:rFonts w:hint="default" w:ascii="Times New Roman" w:hAnsi="Times New Roman" w:eastAsia="Times New Roman" w:cs="Times New Roman"/>
      <w:sz w:val="24"/>
      <w:szCs w:val="24"/>
    </w:rPr>
  </w:style>
  <w:style w:type="paragraph" w:customStyle="1" w:styleId="257">
    <w:name w:val="Normal_5_0"/>
    <w:qFormat/>
    <w:uiPriority w:val="0"/>
    <w:rPr>
      <w:rFonts w:hint="default" w:ascii="Times New Roman" w:hAnsi="Times New Roman" w:eastAsia="Times New Roman" w:cs="Times New Roman"/>
      <w:sz w:val="24"/>
      <w:szCs w:val="24"/>
    </w:rPr>
  </w:style>
  <w:style w:type="table" w:customStyle="1" w:styleId="258">
    <w:name w:val="TableGrid1"/>
    <w:qFormat/>
    <w:uiPriority w:val="0"/>
  </w:style>
  <w:style w:type="paragraph" w:styleId="259">
    <w:name w:val="No Spacing"/>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60">
    <w:name w:val="Normal_25"/>
    <w:qFormat/>
    <w:uiPriority w:val="0"/>
    <w:rPr>
      <w:rFonts w:hint="default" w:ascii="Times New Roman" w:hAnsi="Times New Roman" w:eastAsia="Times New Roman" w:cs="Times New Roman"/>
      <w:sz w:val="24"/>
      <w:szCs w:val="24"/>
    </w:rPr>
  </w:style>
  <w:style w:type="paragraph" w:customStyle="1" w:styleId="261">
    <w:name w:val="Normal_26"/>
    <w:qFormat/>
    <w:uiPriority w:val="0"/>
    <w:rPr>
      <w:rFonts w:hint="default" w:ascii="Times New Roman" w:hAnsi="Times New Roman" w:eastAsia="Times New Roman" w:cs="Times New Roman"/>
      <w:sz w:val="24"/>
      <w:szCs w:val="24"/>
    </w:rPr>
  </w:style>
  <w:style w:type="paragraph" w:customStyle="1" w:styleId="262">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3">
    <w:name w:val="Normal_30"/>
    <w:qFormat/>
    <w:uiPriority w:val="0"/>
    <w:rPr>
      <w:rFonts w:hint="default" w:ascii="Times New Roman" w:hAnsi="Times New Roman" w:eastAsia="Times New Roman" w:cs="Times New Roman"/>
      <w:sz w:val="24"/>
      <w:szCs w:val="24"/>
    </w:rPr>
  </w:style>
  <w:style w:type="paragraph" w:customStyle="1" w:styleId="264">
    <w:name w:val="WPSOffice手动目录 2"/>
    <w:qFormat/>
    <w:uiPriority w:val="0"/>
    <w:rPr>
      <w:rFonts w:hint="default" w:ascii="Times New Roman" w:hAnsi="Times New Roman" w:eastAsia="宋体" w:cs="Times New Roman"/>
      <w:sz w:val="20"/>
      <w:szCs w:val="20"/>
    </w:rPr>
  </w:style>
  <w:style w:type="paragraph" w:customStyle="1" w:styleId="265">
    <w:name w:val="WPSOffice手动目录 3"/>
    <w:qFormat/>
    <w:uiPriority w:val="0"/>
    <w:rPr>
      <w:rFonts w:hint="default" w:ascii="Times New Roman" w:hAnsi="Times New Roman" w:eastAsia="宋体" w:cs="Times New Roman"/>
      <w:sz w:val="20"/>
      <w:szCs w:val="20"/>
    </w:rPr>
  </w:style>
  <w:style w:type="paragraph" w:customStyle="1" w:styleId="266">
    <w:name w:val="p0_0"/>
    <w:basedOn w:val="232"/>
    <w:qFormat/>
    <w:uiPriority w:val="0"/>
    <w:pPr>
      <w:widowControl/>
    </w:pPr>
    <w:rPr>
      <w:szCs w:val="21"/>
    </w:rPr>
  </w:style>
  <w:style w:type="paragraph" w:customStyle="1" w:styleId="267">
    <w:name w:val="标题 41"/>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268">
    <w:name w:val="默认段落字体11"/>
    <w:link w:val="1"/>
    <w:semiHidden/>
    <w:qFormat/>
    <w:uiPriority w:val="0"/>
  </w:style>
  <w:style w:type="paragraph" w:customStyle="1" w:styleId="269">
    <w:name w:val="Normal_9_0"/>
    <w:qFormat/>
    <w:uiPriority w:val="0"/>
    <w:rPr>
      <w:rFonts w:hint="default" w:ascii="Times New Roman" w:hAnsi="Times New Roman" w:eastAsia="Times New Roman" w:cs="Times New Roman"/>
      <w:sz w:val="24"/>
      <w:szCs w:val="24"/>
    </w:rPr>
  </w:style>
  <w:style w:type="paragraph" w:customStyle="1" w:styleId="270">
    <w:name w:val="Normal_11_0"/>
    <w:qFormat/>
    <w:uiPriority w:val="0"/>
    <w:rPr>
      <w:rFonts w:hint="default" w:ascii="Times New Roman" w:hAnsi="Times New Roman" w:eastAsia="Times New Roman" w:cs="Times New Roman"/>
      <w:sz w:val="24"/>
      <w:szCs w:val="24"/>
    </w:rPr>
  </w:style>
  <w:style w:type="paragraph" w:customStyle="1" w:styleId="271">
    <w:name w:val="正文_0"/>
    <w:qFormat/>
    <w:uiPriority w:val="0"/>
    <w:pPr>
      <w:widowControl w:val="0"/>
      <w:jc w:val="both"/>
    </w:pPr>
    <w:rPr>
      <w:rFonts w:hint="default" w:ascii="Calibri" w:hAnsi="Calibri" w:eastAsia="宋体" w:cs="Times New Roman"/>
      <w:sz w:val="21"/>
      <w:szCs w:val="22"/>
    </w:rPr>
  </w:style>
  <w:style w:type="paragraph" w:customStyle="1" w:styleId="272">
    <w:name w:val="Normal_28"/>
    <w:qFormat/>
    <w:uiPriority w:val="0"/>
    <w:rPr>
      <w:rFonts w:hint="default" w:ascii="Times New Roman" w:hAnsi="Times New Roman" w:eastAsia="Times New Roman" w:cs="Times New Roman"/>
      <w:sz w:val="24"/>
      <w:szCs w:val="24"/>
    </w:rPr>
  </w:style>
  <w:style w:type="paragraph" w:customStyle="1" w:styleId="273">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74">
    <w:name w:val="Normal_14"/>
    <w:qFormat/>
    <w:uiPriority w:val="0"/>
    <w:rPr>
      <w:rFonts w:hint="default" w:ascii="Times New Roman" w:hAnsi="Times New Roman" w:eastAsia="Times New Roman" w:cs="Times New Roman"/>
      <w:sz w:val="24"/>
      <w:szCs w:val="24"/>
    </w:rPr>
  </w:style>
  <w:style w:type="paragraph" w:customStyle="1" w:styleId="275">
    <w:name w:val="Normal_1"/>
    <w:qFormat/>
    <w:uiPriority w:val="0"/>
    <w:rPr>
      <w:rFonts w:hint="default" w:ascii="Times New Roman" w:hAnsi="Times New Roman" w:eastAsia="Times New Roman" w:cs="Times New Roman"/>
      <w:sz w:val="24"/>
      <w:szCs w:val="24"/>
    </w:rPr>
  </w:style>
  <w:style w:type="paragraph" w:customStyle="1" w:styleId="276">
    <w:name w:val="Normal_2_1"/>
    <w:qFormat/>
    <w:uiPriority w:val="0"/>
    <w:rPr>
      <w:rFonts w:hint="default" w:ascii="Times New Roman" w:hAnsi="Times New Roman" w:eastAsia="Times New Roman" w:cs="Times New Roman"/>
      <w:sz w:val="24"/>
      <w:szCs w:val="24"/>
    </w:rPr>
  </w:style>
  <w:style w:type="paragraph" w:customStyle="1" w:styleId="277">
    <w:name w:val="Normal_1_2"/>
    <w:qFormat/>
    <w:uiPriority w:val="0"/>
    <w:rPr>
      <w:rFonts w:hint="default" w:ascii="Times New Roman" w:hAnsi="Times New Roman" w:eastAsia="Times New Roman" w:cs="Times New Roman"/>
      <w:sz w:val="24"/>
      <w:szCs w:val="24"/>
    </w:rPr>
  </w:style>
  <w:style w:type="paragraph" w:customStyle="1" w:styleId="278">
    <w:name w:val="Normal_6_0"/>
    <w:qFormat/>
    <w:uiPriority w:val="0"/>
    <w:rPr>
      <w:rFonts w:hint="default" w:ascii="Times New Roman" w:hAnsi="Times New Roman" w:eastAsia="Times New Roman" w:cs="Times New Roman"/>
      <w:sz w:val="24"/>
      <w:szCs w:val="24"/>
    </w:rPr>
  </w:style>
  <w:style w:type="paragraph" w:customStyle="1" w:styleId="279">
    <w:name w:val="Normal_39"/>
    <w:qFormat/>
    <w:uiPriority w:val="0"/>
    <w:rPr>
      <w:rFonts w:hint="default" w:ascii="Times New Roman" w:hAnsi="Times New Roman" w:eastAsia="Times New Roman" w:cs="Times New Roman"/>
      <w:sz w:val="24"/>
      <w:szCs w:val="24"/>
    </w:rPr>
  </w:style>
  <w:style w:type="paragraph" w:customStyle="1" w:styleId="280">
    <w:name w:val="Normal_41"/>
    <w:qFormat/>
    <w:uiPriority w:val="0"/>
    <w:rPr>
      <w:rFonts w:hint="default" w:ascii="Times New Roman" w:hAnsi="Times New Roman" w:eastAsia="Times New Roman" w:cs="Times New Roman"/>
      <w:sz w:val="24"/>
      <w:szCs w:val="24"/>
    </w:rPr>
  </w:style>
  <w:style w:type="paragraph" w:customStyle="1" w:styleId="281">
    <w:name w:val="Table Text"/>
    <w:qFormat/>
    <w:uiPriority w:val="99"/>
    <w:pPr>
      <w:spacing w:before="80" w:after="80"/>
    </w:pPr>
    <w:rPr>
      <w:rFonts w:hint="default" w:ascii="Arial" w:hAnsi="Arial" w:eastAsia="宋体" w:cs="Times New Roman"/>
      <w:sz w:val="18"/>
      <w:szCs w:val="18"/>
      <w:lang w:val="en-US" w:eastAsia="zh-CN" w:bidi="ar-SA"/>
    </w:rPr>
  </w:style>
  <w:style w:type="table" w:customStyle="1" w:styleId="282">
    <w:name w:val="Table Normal"/>
    <w:semiHidden/>
    <w:unhideWhenUsed/>
    <w:qFormat/>
    <w:uiPriority w:val="0"/>
    <w:tblPr>
      <w:tblCellMar>
        <w:top w:w="0" w:type="dxa"/>
        <w:left w:w="0" w:type="dxa"/>
        <w:bottom w:w="0" w:type="dxa"/>
        <w:right w:w="0" w:type="dxa"/>
      </w:tblCellMar>
    </w:tblPr>
  </w:style>
  <w:style w:type="paragraph" w:customStyle="1" w:styleId="283">
    <w:name w:val="Normal_20"/>
    <w:qFormat/>
    <w:uiPriority w:val="0"/>
    <w:rPr>
      <w:rFonts w:hint="default" w:ascii="Times New Roman" w:hAnsi="Times New Roman" w:eastAsia="Times New Roman" w:cs="Times New Roman"/>
      <w:sz w:val="24"/>
      <w:szCs w:val="24"/>
      <w:lang w:bidi="ar-SA"/>
    </w:rPr>
  </w:style>
  <w:style w:type="paragraph" w:customStyle="1" w:styleId="284">
    <w:name w:val="Normal_11"/>
    <w:qFormat/>
    <w:uiPriority w:val="0"/>
    <w:rPr>
      <w:rFonts w:hint="default" w:ascii="Times New Roman" w:hAnsi="Times New Roman" w:eastAsia="Times New Roman" w:cs="Times New Roman"/>
      <w:sz w:val="24"/>
      <w:szCs w:val="24"/>
      <w:lang w:val="en-US" w:eastAsia="zh-CN" w:bidi="ar-SA"/>
    </w:rPr>
  </w:style>
  <w:style w:type="character" w:customStyle="1" w:styleId="285">
    <w:name w:val="active16"/>
    <w:basedOn w:val="38"/>
    <w:qFormat/>
    <w:uiPriority w:val="0"/>
    <w:rPr>
      <w:color w:val="FFFFFF"/>
      <w:bdr w:val="single" w:color="0F5BB9" w:sz="4" w:space="0"/>
      <w:shd w:val="clear" w:fill="0F5BB9"/>
    </w:rPr>
  </w:style>
  <w:style w:type="character" w:customStyle="1" w:styleId="286">
    <w:name w:val="last-child"/>
    <w:basedOn w:val="38"/>
    <w:qFormat/>
    <w:uiPriority w:val="0"/>
  </w:style>
  <w:style w:type="character" w:customStyle="1" w:styleId="287">
    <w:name w:val="font41"/>
    <w:basedOn w:val="38"/>
    <w:qFormat/>
    <w:uiPriority w:val="0"/>
    <w:rPr>
      <w:rFonts w:hint="eastAsia" w:ascii="宋体" w:hAnsi="宋体" w:eastAsia="宋体" w:cs="宋体"/>
      <w:color w:val="000000"/>
      <w:sz w:val="22"/>
      <w:szCs w:val="22"/>
      <w:u w:val="none"/>
      <w:vertAlign w:val="superscript"/>
    </w:rPr>
  </w:style>
  <w:style w:type="character" w:customStyle="1" w:styleId="288">
    <w:name w:val="font11"/>
    <w:basedOn w:val="3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10562</Words>
  <Characters>11175</Characters>
  <TotalTime>50</TotalTime>
  <ScaleCrop>false</ScaleCrop>
  <LinksUpToDate>false</LinksUpToDate>
  <CharactersWithSpaces>11336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2023-07-12T14:37:00Z</dcterms:created>
  <dc:creator>ch</dc:creator>
  <cp:lastModifiedBy>Sun</cp:lastModifiedBy>
  <dcterms:modified xsi:type="dcterms:W3CDTF">2026-06-23T07:15:57Z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727577F9EFB945BE8029C2D24B13301B_13</vt:lpwstr>
  </property>
  <property fmtid="{D5CDD505-2E9C-101B-9397-08002B2CF9AE}" pid="4" name="KSOTemplateDocerSaveRecord">
    <vt:lpwstr>eyJoZGlkIjoiYzcwNzA1MzI3N2JjMTIzYzgwNDI2OTFmMDdjMWUwYzEiLCJ1c2VySWQiOiIyMzk5MTY5NCJ9</vt:lpwstr>
  </property>
</Properties>
</file>