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4"/>
        <w:jc w:val="left"/>
        <w:spacing w:before="120" w:after="120" w:line="360" w:lineRule="auto"/>
        <w:rPr>
          <w:rFonts w:hint="eastAsia" w:ascii="Arial" w:hAnsi="Arial" w:eastAsia="黑体"/>
          <w:b/>
          <w:bCs/>
          <w:sz w:val="84"/>
          <w:szCs w:val="24"/>
        </w:rPr>
      </w:pPr>
      <w:r/>
      <w:bookmarkStart w:id="0" w:name="_Toc120614210"/>
      <w:r/>
      <w:bookmarkStart w:id="1" w:name="_Toc16938516"/>
      <w:r/>
      <w:bookmarkStart w:id="2" w:name="_Toc479757206"/>
      <w:r/>
      <w:bookmarkStart w:id="3" w:name="_Toc20823272"/>
      <w:r/>
      <w:bookmarkStart w:id="4" w:name="_Toc513029200"/>
      <w:r/>
      <w:bookmarkStart w:id="5" w:name="_Toc523127445"/>
      <w:r>
        <w:rPr>
          <w:rFonts w:hint="eastAsia" w:ascii="Arial" w:hAnsi="Arial" w:eastAsia="黑体"/>
          <w:b/>
          <w:bCs/>
          <w:sz w:val="84"/>
          <w:szCs w:val="24"/>
        </w:rPr>
      </w:r>
      <w:r/>
    </w:p>
    <w:p>
      <w:pPr>
        <w:pStyle w:val="672"/>
        <w:rPr>
          <w:rFonts w:hint="eastAsia"/>
        </w:rPr>
      </w:pPr>
      <w:r>
        <w:rPr>
          <w:rFonts w:hint="eastAsia"/>
        </w:rPr>
      </w:r>
      <w:r/>
    </w:p>
    <w:p>
      <w:pPr>
        <w:pStyle w:val="673"/>
        <w:jc w:val="center"/>
        <w:rPr>
          <w:rFonts w:hint="eastAsia" w:eastAsia="黑体"/>
          <w:b/>
          <w:bCs/>
          <w:sz w:val="84"/>
        </w:rPr>
      </w:pPr>
      <w:r>
        <w:rPr>
          <w:rFonts w:hint="eastAsia" w:eastAsia="黑体"/>
          <w:b/>
          <w:bCs/>
          <w:sz w:val="84"/>
        </w:rPr>
        <w:t xml:space="preserve">招　标　文　件</w:t>
      </w:r>
      <w:r/>
    </w:p>
    <w:p>
      <w:pPr>
        <w:pStyle w:val="654"/>
        <w:ind w:firstLine="1506"/>
        <w:rPr>
          <w:b/>
          <w:sz w:val="30"/>
          <w:szCs w:val="30"/>
          <w:u w:val="single"/>
        </w:rPr>
      </w:pPr>
      <w:r>
        <w:rPr>
          <w:rFonts w:hint="eastAsia"/>
          <w:b/>
          <w:sz w:val="30"/>
          <w:szCs w:val="30"/>
        </w:rPr>
        <w:t xml:space="preserve">项目名称：</w:t>
      </w:r>
      <w:r>
        <w:rPr>
          <w:rFonts w:hint="eastAsia"/>
          <w:b/>
          <w:sz w:val="32"/>
          <w:szCs w:val="32"/>
        </w:rPr>
        <w:t xml:space="preserve">2026-2027年度南京市建邺区政务服务中心涉税服务外包项目 </w:t>
      </w:r>
      <w:r>
        <w:rPr>
          <w:b/>
          <w:sz w:val="30"/>
          <w:szCs w:val="30"/>
          <w:u w:val="single"/>
        </w:rPr>
      </w:r>
      <w:r/>
    </w:p>
    <w:p>
      <w:pPr>
        <w:pStyle w:val="654"/>
        <w:ind w:firstLine="1506"/>
        <w:rPr>
          <w:rFonts w:hint="eastAsia"/>
          <w:b/>
          <w:sz w:val="30"/>
          <w:szCs w:val="30"/>
        </w:rPr>
      </w:pPr>
      <w:r>
        <w:rPr>
          <w:rFonts w:hint="eastAsia"/>
          <w:b/>
          <w:sz w:val="30"/>
          <w:szCs w:val="30"/>
        </w:rPr>
        <w:t xml:space="preserve">项目编号：</w:t>
      </w:r>
      <w:r>
        <w:rPr>
          <w:b/>
          <w:sz w:val="32"/>
          <w:szCs w:val="32"/>
        </w:rPr>
        <w:t xml:space="preserve">JSZC-320105-WYKJ-G2026-0013</w:t>
      </w:r>
      <w:r>
        <w:rPr>
          <w:rFonts w:hint="eastAsia"/>
          <w:b/>
          <w:sz w:val="30"/>
          <w:szCs w:val="30"/>
        </w:rPr>
        <w:t xml:space="preserve">              </w:t>
      </w:r>
      <w:r/>
    </w:p>
    <w:p>
      <w:pPr>
        <w:pStyle w:val="654"/>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672"/>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672"/>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672"/>
        <w:rPr>
          <w:rFonts w:hint="eastAsia"/>
        </w:rPr>
      </w:pPr>
      <w:r>
        <w:rPr>
          <w:rFonts w:hint="eastAsia"/>
        </w:rPr>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654"/>
        <w:jc w:val="center"/>
        <w:rPr>
          <w:rFonts w:hint="eastAsia"/>
          <w:b/>
          <w:bCs/>
          <w:sz w:val="32"/>
        </w:rPr>
      </w:pPr>
      <w:r>
        <w:rPr>
          <w:rFonts w:hint="eastAsia"/>
          <w:b/>
          <w:bCs/>
          <w:sz w:val="32"/>
        </w:rPr>
        <w:t xml:space="preserve">中通服网盈科技有限公司</w:t>
      </w:r>
      <w:r/>
    </w:p>
    <w:p>
      <w:pPr>
        <w:pStyle w:val="654"/>
        <w:jc w:val="center"/>
        <w:rPr>
          <w:rFonts w:hint="eastAsia"/>
          <w:b/>
          <w:sz w:val="32"/>
          <w:szCs w:val="32"/>
        </w:rPr>
      </w:pPr>
      <w:r>
        <w:rPr>
          <w:rFonts w:hint="eastAsia"/>
          <w:b/>
          <w:sz w:val="32"/>
          <w:szCs w:val="32"/>
        </w:rPr>
        <w:t xml:space="preserve">2026年0</w:t>
      </w:r>
      <w:r>
        <w:rPr>
          <w:rFonts w:hint="eastAsia"/>
          <w:b/>
          <w:sz w:val="32"/>
          <w:szCs w:val="32"/>
        </w:rPr>
        <w:t xml:space="preserve">6</w:t>
      </w:r>
      <w:r>
        <w:rPr>
          <w:rFonts w:hint="eastAsia"/>
          <w:b/>
          <w:sz w:val="32"/>
          <w:szCs w:val="32"/>
        </w:rPr>
        <w:t xml:space="preserve">月</w:t>
      </w:r>
      <w:r/>
    </w:p>
    <w:p>
      <w:pPr>
        <w:pStyle w:val="654"/>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654"/>
        <w:jc w:val="center"/>
        <w:spacing w:line="480" w:lineRule="auto"/>
        <w:rPr>
          <w:rFonts w:hint="eastAsia" w:ascii="黑体" w:hAnsi="Arial" w:eastAsia="黑体"/>
          <w:b/>
          <w:sz w:val="44"/>
        </w:rPr>
        <w:outlineLvl w:val="0"/>
      </w:pPr>
      <w:r>
        <w:rPr>
          <w:rFonts w:hint="eastAsia" w:ascii="黑体" w:hAnsi="Arial" w:eastAsia="黑体"/>
          <w:b/>
          <w:sz w:val="44"/>
        </w:rPr>
        <w:t xml:space="preserve">总  目  录</w:t>
      </w:r>
      <w:r/>
    </w:p>
    <w:p>
      <w:pPr>
        <w:pStyle w:val="654"/>
        <w:spacing w:line="480" w:lineRule="auto"/>
        <w:rPr>
          <w:rFonts w:hint="eastAsia" w:ascii="仿宋_GB2312" w:hAnsi="Arial" w:eastAsia="仿宋_GB2312"/>
          <w:b/>
          <w:sz w:val="28"/>
        </w:rPr>
      </w:pPr>
      <w:r>
        <w:rPr>
          <w:rFonts w:hint="eastAsia" w:ascii="仿宋_GB2312" w:hAnsi="Arial" w:eastAsia="仿宋_GB2312"/>
          <w:b/>
          <w:sz w:val="28"/>
        </w:rPr>
      </w:r>
      <w:r/>
    </w:p>
    <w:p>
      <w:pPr>
        <w:pStyle w:val="654"/>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投标邀请…………………………………… 2</w:t>
      </w:r>
      <w:r/>
    </w:p>
    <w:p>
      <w:pPr>
        <w:pStyle w:val="654"/>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投标人须知………………………………… 4</w:t>
      </w:r>
      <w:r/>
    </w:p>
    <w:p>
      <w:pPr>
        <w:pStyle w:val="654"/>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合同文本……………………………………12</w:t>
      </w:r>
      <w:r/>
    </w:p>
    <w:p>
      <w:pPr>
        <w:pStyle w:val="654"/>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采购需求……………………………………15</w:t>
      </w:r>
      <w:r/>
    </w:p>
    <w:p>
      <w:pPr>
        <w:pStyle w:val="654"/>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评标方法与评标标准………………………17</w:t>
      </w:r>
      <w:r/>
    </w:p>
    <w:p>
      <w:pPr>
        <w:pStyle w:val="654"/>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投标文件格式………………………………20</w:t>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jc w:val="center"/>
        <w:rPr>
          <w:rFonts w:hint="eastAsia" w:ascii="方正小标宋简体" w:hAnsi="方正小标宋简体" w:eastAsia="方正小标宋简体" w:cs="方正小标宋简体"/>
          <w:sz w:val="36"/>
          <w:szCs w:val="36"/>
        </w:rPr>
        <w:outlineLvl w:val="0"/>
      </w:pPr>
      <w:r>
        <w:rPr>
          <w:rFonts w:hint="eastAsia"/>
        </w:rPr>
        <w:br w:type="page" w:clear="all"/>
      </w:r>
      <w:r>
        <w:rPr>
          <w:rFonts w:hint="eastAsia" w:ascii="方正小标宋简体" w:hAnsi="方正小标宋简体" w:eastAsia="方正小标宋简体" w:cs="方正小标宋简体"/>
          <w:sz w:val="36"/>
          <w:szCs w:val="36"/>
        </w:rPr>
        <w:t xml:space="preserve">第一章  </w:t>
      </w:r>
      <w:bookmarkEnd w:id="0"/>
      <w:r>
        <w:rPr>
          <w:rFonts w:hint="eastAsia" w:ascii="方正小标宋简体" w:hAnsi="方正小标宋简体" w:eastAsia="方正小标宋简体" w:cs="方正小标宋简体"/>
          <w:sz w:val="36"/>
          <w:szCs w:val="36"/>
        </w:rPr>
        <w:t xml:space="preserve">投标邀请</w:t>
      </w:r>
      <w:r/>
    </w:p>
    <w:p>
      <w:pPr>
        <w:pStyle w:val="654"/>
        <w:ind w:firstLine="480"/>
        <w:spacing w:line="251" w:lineRule="auto"/>
        <w:rPr>
          <w:rFonts w:hint="eastAsia" w:ascii="宋体" w:hAnsi="宋体"/>
          <w:sz w:val="24"/>
          <w:szCs w:val="24"/>
        </w:rPr>
      </w:pPr>
      <w:r/>
      <w:bookmarkStart w:id="6" w:name="_Toc35393621"/>
      <w:r/>
      <w:bookmarkStart w:id="7" w:name="_Toc35393790"/>
      <w:r/>
      <w:bookmarkStart w:id="8" w:name="_Toc28359079"/>
      <w:r/>
      <w:bookmarkStart w:id="9" w:name="_Toc38985263"/>
      <w:r/>
      <w:bookmarkStart w:id="10" w:name="_Toc28359002"/>
      <w:r/>
      <w:bookmarkStart w:id="11" w:name="_Hlk24379207"/>
      <w:r>
        <w:rPr>
          <w:rFonts w:hint="eastAsia" w:ascii="宋体" w:hAnsi="宋体"/>
          <w:sz w:val="24"/>
          <w:szCs w:val="24"/>
        </w:rPr>
      </w:r>
      <w:r/>
    </w:p>
    <w:p>
      <w:pPr>
        <w:pStyle w:val="654"/>
        <w:ind w:firstLine="480"/>
        <w:spacing w:line="251" w:lineRule="auto"/>
        <w:rPr>
          <w:rFonts w:ascii="宋体" w:hAnsi="宋体"/>
          <w:sz w:val="24"/>
          <w:szCs w:val="24"/>
        </w:rPr>
      </w:pPr>
      <w:r>
        <w:rPr>
          <w:rFonts w:hint="eastAsia" w:ascii="宋体" w:hAnsi="宋体"/>
          <w:sz w:val="24"/>
          <w:szCs w:val="24"/>
        </w:rPr>
        <w:t xml:space="preserve">受南京市建邺区数据局（采购单位）委托，中通服网盈科技有限公司（以下简称“采购代理机构”）就2026-2027年度南京市建邺区政务服务中心涉税服务外包项目（项目名称）进行公开招标采购，欢迎符合条件的供应商投标。</w:t>
      </w:r>
      <w:r>
        <w:rPr>
          <w:rFonts w:ascii="宋体" w:hAnsi="宋体"/>
          <w:sz w:val="24"/>
          <w:szCs w:val="24"/>
        </w:rPr>
      </w:r>
      <w:r/>
    </w:p>
    <w:p>
      <w:pPr>
        <w:pStyle w:val="657"/>
        <w:ind w:firstLine="465"/>
        <w:spacing w:before="145" w:after="145" w:line="251"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30"/>
          <w:szCs w:val="30"/>
        </w:rPr>
      </w:r>
      <w:r/>
    </w:p>
    <w:p>
      <w:pPr>
        <w:pStyle w:val="654"/>
        <w:ind w:firstLine="480"/>
        <w:spacing w:line="251" w:lineRule="auto"/>
        <w:rPr>
          <w:rFonts w:ascii="宋体" w:hAnsi="宋体"/>
          <w:sz w:val="24"/>
          <w:szCs w:val="24"/>
        </w:rPr>
      </w:pPr>
      <w:r/>
      <w:bookmarkEnd w:id="11"/>
      <w:r>
        <w:rPr>
          <w:rFonts w:hint="eastAsia" w:ascii="宋体" w:hAnsi="宋体"/>
          <w:sz w:val="24"/>
          <w:szCs w:val="24"/>
        </w:rPr>
        <w:t xml:space="preserve">1.项目编号：</w:t>
      </w:r>
      <w:r>
        <w:rPr>
          <w:rFonts w:ascii="宋体" w:hAnsi="宋体"/>
          <w:sz w:val="24"/>
          <w:szCs w:val="24"/>
        </w:rPr>
        <w:t xml:space="preserve">JSZC-320105-WYKJ-G2026-0013</w:t>
      </w:r>
      <w:r>
        <w:rPr>
          <w:rFonts w:hint="eastAsia" w:ascii="宋体" w:hAnsi="宋体"/>
          <w:sz w:val="24"/>
          <w:szCs w:val="24"/>
        </w:rPr>
        <w:t xml:space="preserve"> </w:t>
      </w:r>
      <w:r>
        <w:rPr>
          <w:rFonts w:ascii="宋体" w:hAnsi="宋体"/>
          <w:sz w:val="24"/>
          <w:szCs w:val="24"/>
        </w:rPr>
      </w:r>
      <w:r/>
    </w:p>
    <w:p>
      <w:pPr>
        <w:pStyle w:val="654"/>
        <w:ind w:firstLine="480"/>
        <w:spacing w:line="251" w:lineRule="auto"/>
        <w:rPr>
          <w:rFonts w:hint="eastAsia" w:ascii="宋体" w:hAnsi="宋体"/>
          <w:sz w:val="24"/>
          <w:szCs w:val="24"/>
        </w:rPr>
      </w:pPr>
      <w:r>
        <w:rPr>
          <w:rFonts w:hint="eastAsia" w:ascii="宋体" w:hAnsi="宋体"/>
          <w:sz w:val="24"/>
          <w:szCs w:val="24"/>
        </w:rPr>
        <w:t xml:space="preserve">2.项目名称：2026-2027年度南京市建邺区政务服务中心涉税服务外包项目</w:t>
      </w:r>
      <w:r>
        <w:rPr>
          <w:rFonts w:hint="eastAsia" w:ascii="宋体" w:hAnsi="宋体"/>
          <w:sz w:val="24"/>
          <w:szCs w:val="24"/>
        </w:rPr>
      </w:r>
      <w:r/>
    </w:p>
    <w:p>
      <w:pPr>
        <w:pStyle w:val="654"/>
        <w:ind w:firstLine="480"/>
        <w:spacing w:line="251" w:lineRule="auto"/>
        <w:rPr>
          <w:rFonts w:ascii="宋体" w:hAnsi="宋体"/>
          <w:sz w:val="24"/>
          <w:szCs w:val="24"/>
        </w:rPr>
      </w:pPr>
      <w:r>
        <w:rPr>
          <w:rFonts w:hint="eastAsia" w:ascii="宋体" w:hAnsi="宋体"/>
          <w:sz w:val="24"/>
          <w:szCs w:val="24"/>
        </w:rPr>
        <w:t xml:space="preserve">3.预算金额：</w:t>
      </w:r>
      <w:r>
        <w:rPr>
          <w:rFonts w:ascii="SimSun" w:hAnsi="SimSun" w:eastAsia="SimSun" w:cs="SimSun"/>
          <w:color w:val="000000"/>
          <w:sz w:val="24"/>
        </w:rPr>
        <w:t xml:space="preserve">554.400000万元 </w:t>
      </w:r>
      <w:r>
        <w:rPr>
          <w:rFonts w:hint="eastAsia" w:ascii="宋体" w:hAnsi="宋体"/>
          <w:sz w:val="24"/>
          <w:szCs w:val="24"/>
        </w:rPr>
        <w:t xml:space="preserve">。</w:t>
      </w:r>
      <w:r>
        <w:rPr>
          <w:rFonts w:ascii="宋体" w:hAnsi="宋体"/>
          <w:sz w:val="24"/>
          <w:szCs w:val="24"/>
        </w:rPr>
      </w:r>
      <w:r/>
    </w:p>
    <w:p>
      <w:pPr>
        <w:pStyle w:val="654"/>
        <w:ind w:firstLine="480"/>
        <w:spacing w:line="251" w:lineRule="auto"/>
        <w:rPr>
          <w:rFonts w:hint="eastAsia" w:ascii="宋体" w:hAnsi="宋体" w:cs="宋体"/>
          <w:sz w:val="24"/>
          <w:szCs w:val="24"/>
        </w:rPr>
      </w:pPr>
      <w:r>
        <w:rPr>
          <w:rFonts w:hint="eastAsia" w:ascii="宋体" w:hAnsi="宋体"/>
          <w:sz w:val="24"/>
          <w:szCs w:val="24"/>
        </w:rPr>
        <w:t xml:space="preserve">4.最高限价：供应商所报管理费费率不得高于</w:t>
      </w:r>
      <w:bookmarkStart w:id="12" w:name="OLE_LINK1"/>
      <w:r>
        <w:rPr>
          <w:rFonts w:hint="eastAsia" w:ascii="宋体" w:hAnsi="宋体"/>
          <w:sz w:val="24"/>
          <w:szCs w:val="24"/>
        </w:rPr>
        <w:t xml:space="preserve">外包服务费用总额</w:t>
      </w:r>
      <w:bookmarkEnd w:id="12"/>
      <w:r>
        <w:rPr>
          <w:rFonts w:hint="eastAsia" w:ascii="宋体" w:hAnsi="宋体"/>
          <w:sz w:val="24"/>
          <w:szCs w:val="24"/>
        </w:rPr>
        <w:t xml:space="preserve">的4%</w:t>
      </w:r>
      <w:r>
        <w:rPr>
          <w:rFonts w:hint="eastAsia" w:ascii="宋体" w:hAnsi="宋体" w:cs="宋体"/>
          <w:sz w:val="24"/>
          <w:szCs w:val="24"/>
        </w:rPr>
        <w:t xml:space="preserve">。</w:t>
      </w:r>
      <w:r/>
    </w:p>
    <w:p>
      <w:pPr>
        <w:pStyle w:val="654"/>
        <w:ind w:firstLine="480"/>
        <w:spacing w:line="251" w:lineRule="auto"/>
        <w:rPr>
          <w:rFonts w:ascii="宋体" w:hAnsi="宋体"/>
          <w:sz w:val="24"/>
          <w:szCs w:val="24"/>
          <w:u w:val="single"/>
        </w:rPr>
      </w:pPr>
      <w:r>
        <w:rPr>
          <w:rFonts w:hint="eastAsia" w:ascii="宋体" w:hAnsi="宋体"/>
          <w:sz w:val="24"/>
          <w:szCs w:val="24"/>
        </w:rPr>
        <w:t xml:space="preserve">5.采购需求（简介）：建邺区政务服务中心涉税服务外包。</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654"/>
        <w:ind w:firstLine="480"/>
        <w:spacing w:line="251" w:lineRule="auto"/>
        <w:rPr>
          <w:rFonts w:hint="eastAsia" w:ascii="宋体" w:hAnsi="宋体" w:cs="宋体"/>
          <w:sz w:val="24"/>
          <w:szCs w:val="24"/>
        </w:rPr>
      </w:pPr>
      <w:r>
        <w:rPr>
          <w:rFonts w:hint="eastAsia" w:ascii="宋体" w:hAnsi="宋体"/>
          <w:sz w:val="24"/>
          <w:szCs w:val="24"/>
        </w:rPr>
        <w:t xml:space="preserve">6.合同履行期限：</w:t>
      </w:r>
      <w:r>
        <w:rPr>
          <w:rFonts w:hint="eastAsia" w:ascii="宋体" w:hAnsi="宋体" w:cs="宋体"/>
          <w:sz w:val="24"/>
          <w:szCs w:val="24"/>
        </w:rPr>
      </w:r>
      <w:r>
        <w:rPr>
          <w:rFonts w:ascii="SimSun" w:hAnsi="SimSun" w:eastAsia="SimSun" w:cs="SimSun"/>
          <w:color w:val="000000"/>
          <w:sz w:val="24"/>
        </w:rPr>
        <w:t xml:space="preserve">自合同生效之日起一年或框架金额（537.6万元）使用完毕(以两者中先到者为准)。合同期满后，若采购人对供应商上一年度服务质量的考核结果为优秀，可以续签下一年度合同，续签最多不超过两次。</w:t>
      </w:r>
      <w:r>
        <w:rPr>
          <w:rFonts w:hint="eastAsia" w:ascii="宋体" w:hAnsi="宋体" w:cs="宋体"/>
          <w:sz w:val="24"/>
          <w:szCs w:val="24"/>
        </w:rPr>
      </w:r>
      <w:r>
        <w:rPr>
          <w:rFonts w:hint="eastAsia" w:ascii="宋体" w:hAnsi="宋体" w:cs="宋体"/>
          <w:sz w:val="24"/>
          <w:szCs w:val="24"/>
        </w:rPr>
      </w:r>
      <w:r/>
    </w:p>
    <w:p>
      <w:pPr>
        <w:pStyle w:val="654"/>
        <w:ind w:firstLine="480"/>
        <w:spacing w:line="251" w:lineRule="auto"/>
        <w:rPr>
          <w:rFonts w:hint="eastAsia" w:ascii="宋体" w:hAnsi="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rPr>
          <w:rFonts w:hint="eastAsia" w:ascii="宋体" w:hAnsi="宋体"/>
          <w:sz w:val="24"/>
          <w:szCs w:val="24"/>
        </w:rPr>
      </w:r>
      <w:r/>
    </w:p>
    <w:p>
      <w:pPr>
        <w:pStyle w:val="657"/>
        <w:ind w:firstLine="465"/>
        <w:spacing w:before="145" w:after="145" w:line="251" w:lineRule="auto"/>
        <w:rPr>
          <w:rFonts w:hint="eastAsia" w:ascii="方正黑体_GBK" w:hAnsi="方正黑体_GBK" w:eastAsia="方正黑体_GBK" w:cs="方正黑体_GBK"/>
          <w:b w:val="0"/>
          <w:bCs w:val="0"/>
          <w:sz w:val="30"/>
          <w:szCs w:val="30"/>
        </w:rPr>
      </w:pPr>
      <w:r/>
      <w:bookmarkStart w:id="13" w:name="_Toc28359080"/>
      <w:r/>
      <w:bookmarkStart w:id="14" w:name="_Toc28359003"/>
      <w:r/>
      <w:bookmarkStart w:id="15" w:name="_Toc38985264"/>
      <w:r/>
      <w:bookmarkStart w:id="16" w:name="_Toc35393622"/>
      <w:r/>
      <w:bookmarkStart w:id="17" w:name="_Toc35393791"/>
      <w:r>
        <w:rPr>
          <w:rFonts w:hint="eastAsia" w:ascii="方正黑体_GBK" w:hAnsi="方正黑体_GBK" w:eastAsia="方正黑体_GBK" w:cs="方正黑体_GBK"/>
          <w:b w:val="0"/>
          <w:bCs w:val="0"/>
          <w:sz w:val="30"/>
          <w:szCs w:val="30"/>
        </w:rPr>
        <w:t xml:space="preserve">二、申请人的资格要求</w:t>
      </w:r>
      <w:bookmarkEnd w:id="13"/>
      <w:r/>
      <w:bookmarkEnd w:id="14"/>
      <w:r/>
      <w:bookmarkEnd w:id="15"/>
      <w:r/>
      <w:bookmarkEnd w:id="16"/>
      <w:r/>
      <w:bookmarkEnd w:id="17"/>
      <w:r>
        <w:rPr>
          <w:rFonts w:hint="eastAsia" w:ascii="方正黑体_GBK" w:hAnsi="方正黑体_GBK" w:eastAsia="方正黑体_GBK" w:cs="方正黑体_GBK"/>
          <w:b w:val="0"/>
          <w:bCs w:val="0"/>
          <w:sz w:val="30"/>
          <w:szCs w:val="30"/>
        </w:rPr>
      </w:r>
      <w:r/>
    </w:p>
    <w:p>
      <w:pPr>
        <w:pStyle w:val="654"/>
        <w:ind w:firstLine="480"/>
        <w:spacing w:line="251" w:lineRule="auto"/>
        <w:rPr>
          <w:rFonts w:hint="eastAsia" w:ascii="宋体" w:hAnsi="宋体"/>
          <w:sz w:val="24"/>
          <w:szCs w:val="24"/>
        </w:rPr>
      </w:pPr>
      <w:r/>
      <w:bookmarkStart w:id="18" w:name="_Toc35393623"/>
      <w:r/>
      <w:bookmarkStart w:id="19" w:name="_Toc28359004"/>
      <w:r/>
      <w:bookmarkStart w:id="20" w:name="_Toc38985265"/>
      <w:r/>
      <w:bookmarkStart w:id="21" w:name="_Toc35393792"/>
      <w:r/>
      <w:bookmarkStart w:id="22"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54"/>
        <w:ind w:firstLine="480"/>
        <w:spacing w:line="251"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p>
    <w:p>
      <w:pPr>
        <w:pStyle w:val="654"/>
        <w:ind w:firstLine="480"/>
        <w:spacing w:line="251"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w:t>
      </w:r>
      <w:r>
        <w:rPr>
          <w:rFonts w:hint="eastAsia" w:ascii="宋体" w:hAnsi="宋体"/>
          <w:sz w:val="24"/>
          <w:szCs w:val="24"/>
          <w:lang w:val="zh-CN"/>
        </w:rPr>
        <w:t xml:space="preserve">第六章）。</w:t>
      </w:r>
      <w:r/>
    </w:p>
    <w:p>
      <w:pPr>
        <w:pStyle w:val="654"/>
        <w:ind w:firstLine="480"/>
        <w:spacing w:line="251" w:lineRule="auto"/>
        <w:rPr>
          <w:rFonts w:hint="eastAsia" w:ascii="宋体" w:hAnsi="宋体"/>
          <w:sz w:val="24"/>
          <w:szCs w:val="24"/>
        </w:rPr>
      </w:pPr>
      <w:r>
        <w:rPr>
          <w:rFonts w:hint="eastAsia" w:ascii="宋体" w:hAnsi="宋体"/>
          <w:sz w:val="24"/>
          <w:szCs w:val="24"/>
          <w:lang w:val="zh-CN"/>
        </w:rPr>
        <w:t xml:space="preserve">2.落实政府采购政策需满足的资格要求：</w:t>
      </w:r>
      <w:r>
        <w:rPr>
          <w:rFonts w:hint="eastAsia" w:ascii="宋体" w:hAnsi="宋体"/>
          <w:sz w:val="24"/>
          <w:szCs w:val="24"/>
        </w:rPr>
        <w:t xml:space="preserve">无</w:t>
      </w:r>
      <w:r/>
    </w:p>
    <w:p>
      <w:pPr>
        <w:pStyle w:val="654"/>
        <w:ind w:firstLine="480"/>
        <w:spacing w:line="251" w:lineRule="auto"/>
        <w:rPr>
          <w:rFonts w:hint="eastAsia"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租赁和商务服务业。</w:t>
      </w:r>
      <w:r/>
    </w:p>
    <w:p>
      <w:pPr>
        <w:pStyle w:val="654"/>
        <w:ind w:firstLine="480"/>
        <w:spacing w:line="251" w:lineRule="auto"/>
        <w:rPr>
          <w:rFonts w:hint="eastAsia"/>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rPr>
          <w:rFonts w:hint="eastAsia"/>
        </w:rPr>
      </w:r>
      <w:r/>
    </w:p>
    <w:p>
      <w:pPr>
        <w:pStyle w:val="654"/>
        <w:ind w:firstLine="480"/>
        <w:spacing w:line="251" w:lineRule="auto"/>
        <w:rPr>
          <w:rFonts w:hint="eastAsia" w:ascii="宋体" w:hAnsi="宋体"/>
          <w:sz w:val="24"/>
          <w:szCs w:val="24"/>
        </w:rPr>
      </w:pPr>
      <w:r>
        <w:rPr>
          <w:rFonts w:hint="eastAsia" w:ascii="宋体" w:hAnsi="宋体"/>
          <w:sz w:val="24"/>
          <w:szCs w:val="24"/>
        </w:rPr>
        <w:t xml:space="preserve">（二）本项目的特定资格要求：无</w:t>
      </w:r>
      <w:r/>
    </w:p>
    <w:p>
      <w:pPr>
        <w:pStyle w:val="657"/>
        <w:ind w:firstLine="465"/>
        <w:spacing w:before="145" w:after="145" w:line="251"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8"/>
      <w:r/>
      <w:bookmarkEnd w:id="19"/>
      <w:r/>
      <w:bookmarkEnd w:id="20"/>
      <w:r/>
      <w:bookmarkEnd w:id="21"/>
      <w:r/>
      <w:bookmarkEnd w:id="22"/>
      <w:r>
        <w:rPr>
          <w:rFonts w:hint="eastAsia" w:ascii="方正黑体_GBK" w:hAnsi="方正黑体_GBK" w:eastAsia="方正黑体_GBK" w:cs="方正黑体_GBK"/>
          <w:b w:val="0"/>
          <w:bCs w:val="0"/>
          <w:sz w:val="30"/>
          <w:szCs w:val="30"/>
        </w:rPr>
      </w:r>
      <w:r/>
    </w:p>
    <w:p>
      <w:pPr>
        <w:pStyle w:val="654"/>
        <w:ind w:firstLine="480"/>
        <w:spacing w:line="251" w:lineRule="auto"/>
        <w:rPr>
          <w:rFonts w:ascii="宋体" w:hAnsi="宋体" w:cs="宋体"/>
          <w:sz w:val="24"/>
          <w:szCs w:val="24"/>
        </w:rPr>
      </w:pPr>
      <w:r/>
      <w:bookmarkStart w:id="23" w:name="_Toc28359082"/>
      <w:r/>
      <w:bookmarkStart w:id="24" w:name="_Toc28359005"/>
      <w:r/>
      <w:bookmarkStart w:id="25" w:name="_Toc35393793"/>
      <w:r/>
      <w:bookmarkStart w:id="26" w:name="_Toc38985266"/>
      <w:r/>
      <w:bookmarkStart w:id="27" w:name="_Toc35393624"/>
      <w:r>
        <w:rPr>
          <w:rFonts w:hint="eastAsia" w:ascii="宋体" w:hAnsi="宋体" w:cs="宋体"/>
          <w:sz w:val="24"/>
          <w:szCs w:val="24"/>
        </w:rPr>
        <w:t xml:space="preserve">1.时间：自招标文件公告发布之日起。</w:t>
      </w:r>
      <w:r>
        <w:rPr>
          <w:rFonts w:ascii="宋体" w:hAnsi="宋体" w:cs="宋体"/>
          <w:sz w:val="24"/>
          <w:szCs w:val="24"/>
        </w:rPr>
      </w:r>
      <w:r/>
    </w:p>
    <w:p>
      <w:pPr>
        <w:pStyle w:val="654"/>
        <w:ind w:firstLine="480"/>
        <w:spacing w:line="251" w:lineRule="auto"/>
        <w:rPr>
          <w:rFonts w:ascii="宋体" w:hAnsi="宋体" w:cs="宋体"/>
          <w:sz w:val="24"/>
          <w:szCs w:val="24"/>
          <w:u w:val="single"/>
        </w:rPr>
      </w:pPr>
      <w:r>
        <w:rPr>
          <w:rFonts w:hint="eastAsia" w:ascii="宋体" w:hAnsi="宋体" w:cs="宋体"/>
          <w:sz w:val="24"/>
          <w:szCs w:val="24"/>
        </w:rPr>
        <w:t xml:space="preserve">2.方式：在“江苏政府</w:t>
      </w:r>
      <w:r>
        <w:rPr>
          <w:rFonts w:hint="eastAsia" w:ascii="宋体" w:hAnsi="宋体" w:cs="宋体"/>
          <w:sz w:val="24"/>
          <w:szCs w:val="24"/>
        </w:rPr>
        <w:t xml:space="preserve">采购网”免费下载。</w:t>
      </w:r>
      <w:r>
        <w:rPr>
          <w:rFonts w:ascii="宋体" w:hAnsi="宋体" w:cs="宋体"/>
          <w:sz w:val="24"/>
          <w:szCs w:val="24"/>
          <w:u w:val="single"/>
        </w:rPr>
      </w:r>
      <w:r/>
    </w:p>
    <w:p>
      <w:pPr>
        <w:pStyle w:val="657"/>
        <w:ind w:firstLine="465"/>
        <w:spacing w:before="145" w:after="145" w:line="251"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3"/>
      <w:r/>
      <w:bookmarkEnd w:id="24"/>
      <w:r>
        <w:rPr>
          <w:rFonts w:hint="eastAsia" w:ascii="方正黑体_GBK" w:hAnsi="方正黑体_GBK" w:eastAsia="方正黑体_GBK" w:cs="方正黑体_GBK"/>
          <w:b w:val="0"/>
          <w:bCs w:val="0"/>
          <w:sz w:val="30"/>
          <w:szCs w:val="30"/>
        </w:rPr>
        <w:t xml:space="preserve">截止时间、开标时间和地点</w:t>
      </w:r>
      <w:bookmarkEnd w:id="25"/>
      <w:r/>
      <w:bookmarkEnd w:id="26"/>
      <w:r/>
      <w:bookmarkEnd w:id="27"/>
      <w:r>
        <w:rPr>
          <w:rFonts w:hint="eastAsia" w:ascii="方正黑体_GBK" w:hAnsi="方正黑体_GBK" w:eastAsia="方正黑体_GBK" w:cs="方正黑体_GBK"/>
          <w:b w:val="0"/>
          <w:bCs w:val="0"/>
          <w:sz w:val="30"/>
          <w:szCs w:val="30"/>
        </w:rPr>
      </w:r>
      <w:r/>
    </w:p>
    <w:p>
      <w:pPr>
        <w:pStyle w:val="654"/>
        <w:ind w:firstLine="480"/>
        <w:spacing w:line="251" w:lineRule="auto"/>
        <w:rPr>
          <w:rFonts w:hint="eastAsia" w:ascii="宋体" w:hAnsi="宋体"/>
          <w:bCs/>
          <w:sz w:val="24"/>
          <w:szCs w:val="24"/>
          <w:u w:val="single"/>
        </w:rPr>
      </w:pPr>
      <w:r/>
      <w:bookmarkStart w:id="28" w:name="_Toc35393794"/>
      <w:r/>
      <w:bookmarkStart w:id="29" w:name="_Toc28359084"/>
      <w:r/>
      <w:bookmarkStart w:id="30" w:name="_Toc35393625"/>
      <w:r/>
      <w:bookmarkStart w:id="31" w:name="_Toc38985267"/>
      <w:r/>
      <w:bookmarkStart w:id="32" w:name="_Toc28359007"/>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26</w:t>
      </w:r>
      <w:r>
        <w:rPr>
          <w:rFonts w:hint="eastAsia" w:ascii="宋体" w:hAnsi="宋体"/>
          <w:bCs/>
          <w:sz w:val="24"/>
          <w:szCs w:val="24"/>
        </w:rPr>
        <w:t xml:space="preserve">年</w:t>
      </w:r>
      <w:r>
        <w:rPr>
          <w:rFonts w:hint="eastAsia" w:ascii="宋体" w:hAnsi="宋体" w:cs="宋体"/>
          <w:sz w:val="24"/>
          <w:szCs w:val="24"/>
        </w:rPr>
        <w:t xml:space="preserve">0</w:t>
      </w:r>
      <w:r>
        <w:rPr>
          <w:rFonts w:hint="eastAsia" w:ascii="宋体" w:hAnsi="宋体" w:cs="宋体"/>
          <w:sz w:val="24"/>
          <w:szCs w:val="24"/>
        </w:rPr>
        <w:t xml:space="preserve">7</w:t>
      </w:r>
      <w:r>
        <w:rPr>
          <w:rFonts w:hint="eastAsia" w:ascii="宋体" w:hAnsi="宋体"/>
          <w:bCs/>
          <w:sz w:val="24"/>
          <w:szCs w:val="24"/>
        </w:rPr>
        <w:t xml:space="preserve">月</w:t>
      </w:r>
      <w:r>
        <w:rPr>
          <w:rFonts w:hint="eastAsia" w:ascii="宋体" w:hAnsi="宋体" w:cs="宋体"/>
          <w:sz w:val="24"/>
          <w:szCs w:val="24"/>
        </w:rPr>
        <w:t xml:space="preserve">06</w:t>
      </w:r>
      <w:r>
        <w:rPr>
          <w:rFonts w:hint="eastAsia" w:ascii="宋体" w:hAnsi="宋体"/>
          <w:bCs/>
          <w:sz w:val="24"/>
          <w:szCs w:val="24"/>
        </w:rPr>
        <w:t xml:space="preserve">日</w:t>
      </w:r>
      <w:r>
        <w:rPr>
          <w:rFonts w:hint="eastAsia" w:ascii="宋体" w:hAnsi="宋体" w:cs="宋体"/>
          <w:sz w:val="24"/>
          <w:szCs w:val="24"/>
        </w:rPr>
        <w:t xml:space="preserve">14</w:t>
      </w:r>
      <w:r>
        <w:rPr>
          <w:rFonts w:hint="eastAsia"/>
          <w:bCs/>
          <w:sz w:val="24"/>
          <w:szCs w:val="24"/>
        </w:rPr>
        <w:t xml:space="preserve">时</w:t>
      </w:r>
      <w:r>
        <w:rPr>
          <w:rFonts w:hint="eastAsia" w:ascii="宋体" w:hAnsi="宋体" w:cs="宋体"/>
          <w:sz w:val="24"/>
          <w:szCs w:val="24"/>
        </w:rPr>
        <w:t xml:space="preserve">00</w:t>
      </w:r>
      <w:r>
        <w:rPr>
          <w:rFonts w:hint="eastAsia" w:ascii="宋体" w:hAnsi="宋体"/>
          <w:bCs/>
          <w:sz w:val="24"/>
          <w:szCs w:val="24"/>
        </w:rPr>
        <w:t xml:space="preserve">分（北京时间）。</w:t>
      </w:r>
      <w:r>
        <w:rPr>
          <w:rFonts w:hint="eastAsia" w:ascii="宋体" w:hAnsi="宋体"/>
          <w:bCs/>
          <w:sz w:val="24"/>
          <w:szCs w:val="24"/>
          <w:u w:val="single"/>
        </w:rPr>
      </w:r>
      <w:r/>
    </w:p>
    <w:p>
      <w:pPr>
        <w:pStyle w:val="654"/>
        <w:ind w:firstLine="480"/>
        <w:spacing w:line="251"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657"/>
        <w:ind w:firstLine="465"/>
        <w:spacing w:before="145" w:after="145" w:line="251"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8"/>
      <w:r/>
      <w:bookmarkEnd w:id="29"/>
      <w:r/>
      <w:bookmarkEnd w:id="30"/>
      <w:r/>
      <w:bookmarkEnd w:id="31"/>
      <w:r/>
      <w:bookmarkEnd w:id="32"/>
      <w:r>
        <w:rPr>
          <w:rFonts w:hint="eastAsia" w:ascii="方正黑体_GBK" w:hAnsi="方正黑体_GBK" w:eastAsia="方正黑体_GBK" w:cs="方正黑体_GBK"/>
          <w:b w:val="0"/>
          <w:bCs w:val="0"/>
          <w:sz w:val="30"/>
          <w:szCs w:val="30"/>
        </w:rPr>
      </w:r>
      <w:r/>
    </w:p>
    <w:p>
      <w:pPr>
        <w:pStyle w:val="654"/>
        <w:ind w:firstLine="480"/>
        <w:spacing w:line="251" w:lineRule="auto"/>
        <w:rPr>
          <w:rFonts w:hint="eastAsia" w:ascii="宋体" w:hAnsi="宋体" w:cs="宋体"/>
          <w:sz w:val="24"/>
          <w:szCs w:val="24"/>
        </w:rPr>
      </w:pPr>
      <w:r/>
      <w:bookmarkStart w:id="33" w:name="_Toc35393626"/>
      <w:r/>
      <w:bookmarkStart w:id="34" w:name="_Toc38985268"/>
      <w:r/>
      <w:bookmarkStart w:id="35" w:name="_Toc35393795"/>
      <w:r>
        <w:rPr>
          <w:rFonts w:hint="eastAsia" w:ascii="宋体" w:hAnsi="宋体" w:cs="宋体"/>
          <w:sz w:val="24"/>
          <w:szCs w:val="24"/>
        </w:rPr>
        <w:t xml:space="preserve">公告期限为自本公告发布之日起5个工作日。</w:t>
      </w:r>
      <w:r/>
    </w:p>
    <w:p>
      <w:pPr>
        <w:pStyle w:val="657"/>
        <w:ind w:firstLine="465"/>
        <w:spacing w:before="145" w:after="145" w:line="251"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3"/>
      <w:r/>
      <w:bookmarkEnd w:id="34"/>
      <w:r/>
      <w:bookmarkEnd w:id="35"/>
      <w:r>
        <w:rPr>
          <w:rFonts w:hint="eastAsia" w:ascii="方正黑体_GBK" w:hAnsi="方正黑体_GBK" w:eastAsia="方正黑体_GBK" w:cs="方正黑体_GBK"/>
          <w:b w:val="0"/>
          <w:bCs w:val="0"/>
          <w:sz w:val="30"/>
          <w:szCs w:val="30"/>
        </w:rPr>
      </w:r>
      <w:r/>
    </w:p>
    <w:p>
      <w:pPr>
        <w:pStyle w:val="654"/>
        <w:ind w:firstLine="480"/>
        <w:spacing w:line="251" w:lineRule="auto"/>
        <w:tabs>
          <w:tab w:val="left" w:pos="900" w:leader="none"/>
        </w:tabs>
        <w:rPr>
          <w:rFonts w:hint="eastAsia" w:ascii="宋体" w:hAnsi="宋体"/>
          <w:bCs/>
          <w:sz w:val="24"/>
          <w:szCs w:val="24"/>
        </w:rPr>
      </w:pPr>
      <w:r/>
      <w:bookmarkStart w:id="36" w:name="_Toc28359008"/>
      <w:r/>
      <w:bookmarkStart w:id="37" w:name="_Toc38985269"/>
      <w:r/>
      <w:bookmarkStart w:id="38" w:name="_Toc35393627"/>
      <w:r/>
      <w:bookmarkStart w:id="39" w:name="_Toc28359085"/>
      <w:r/>
      <w:bookmarkStart w:id="40" w:name="_Toc35393796"/>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pStyle w:val="654"/>
        <w:ind w:firstLine="480"/>
        <w:spacing w:line="251" w:lineRule="auto"/>
        <w:tabs>
          <w:tab w:val="left" w:pos="900" w:leader="none"/>
        </w:tabs>
        <w:rPr>
          <w:rFonts w:hint="eastAsia" w:ascii="宋体" w:hAnsi="宋体" w:cs="宋体"/>
          <w:sz w:val="24"/>
          <w:szCs w:val="24"/>
        </w:rPr>
      </w:pPr>
      <w:r>
        <w:rPr>
          <w:rFonts w:hint="eastAsia" w:ascii="宋体" w:hAnsi="宋体" w:cs="宋体"/>
          <w:sz w:val="24"/>
          <w:szCs w:val="24"/>
        </w:rPr>
        <w:t xml:space="preserve">2.本项目不组织勘察及答疑。 </w:t>
      </w:r>
      <w:r/>
    </w:p>
    <w:p>
      <w:pPr>
        <w:pStyle w:val="654"/>
        <w:ind w:firstLine="480"/>
        <w:spacing w:line="251"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w:t>
      </w:r>
      <w:r>
        <w:rPr>
          <w:rFonts w:hint="eastAsia" w:ascii="宋体" w:hAnsi="宋体" w:cs="宋体"/>
          <w:sz w:val="24"/>
          <w:szCs w:val="24"/>
        </w:rPr>
        <w:t xml:space="preserve">（苏采云系统供应商操作指南详见“江苏政府采购网-办事指南-资料下载”）</w:t>
      </w:r>
      <w:r>
        <w:rPr>
          <w:rFonts w:hint="eastAsia" w:ascii="宋体" w:hAnsi="宋体" w:cs="宋体"/>
          <w:sz w:val="24"/>
          <w:szCs w:val="24"/>
        </w:rPr>
        <w:t xml:space="preserve">。</w:t>
      </w:r>
      <w:r/>
    </w:p>
    <w:p>
      <w:pPr>
        <w:pStyle w:val="654"/>
        <w:ind w:firstLine="480"/>
        <w:spacing w:line="251"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pStyle w:val="654"/>
        <w:ind w:firstLine="482"/>
        <w:spacing w:line="251" w:lineRule="auto"/>
        <w:rPr>
          <w:rFonts w:hint="eastAsia" w:ascii="宋体" w:hAnsi="宋体" w:cs="宋体"/>
          <w:b/>
          <w:bCs/>
          <w:sz w:val="24"/>
          <w:szCs w:val="24"/>
        </w:rPr>
      </w:pPr>
      <w:r>
        <w:rPr>
          <w:rFonts w:hint="eastAsia" w:ascii="宋体" w:hAnsi="宋体" w:cs="宋体"/>
          <w:b/>
          <w:bCs/>
          <w:sz w:val="24"/>
          <w:szCs w:val="24"/>
        </w:rPr>
        <w:t xml:space="preserve">5.供应商（含潜在供应商）对采购方式、采购需求、供应商资格条件、评标方法和评标标准、合同文本、招标项目资格审查结果的询问或质疑向采购人提出，《质疑函》原件</w:t>
      </w:r>
      <w:r>
        <w:rPr>
          <w:rFonts w:hint="eastAsia" w:ascii="宋体" w:hAnsi="宋体" w:cs="宋体"/>
          <w:b/>
          <w:bCs/>
          <w:sz w:val="24"/>
          <w:szCs w:val="24"/>
          <w:lang w:val="zh-CN"/>
        </w:rPr>
        <w:t xml:space="preserve">通过邮寄方式送达</w:t>
      </w:r>
      <w:r>
        <w:rPr>
          <w:rFonts w:hint="eastAsia" w:ascii="宋体" w:hAnsi="宋体" w:cs="宋体"/>
          <w:b/>
          <w:bCs/>
          <w:sz w:val="24"/>
          <w:szCs w:val="24"/>
        </w:rPr>
        <w:t xml:space="preserve">采购人，由采购人负责答复。</w:t>
      </w:r>
      <w:r/>
    </w:p>
    <w:p>
      <w:pPr>
        <w:pStyle w:val="654"/>
        <w:ind w:firstLine="482"/>
        <w:spacing w:line="251" w:lineRule="auto"/>
        <w:rPr>
          <w:rFonts w:ascii="宋体" w:hAnsi="宋体" w:cs="宋体"/>
          <w:b/>
          <w:bCs/>
          <w:sz w:val="24"/>
          <w:szCs w:val="24"/>
        </w:rPr>
      </w:pPr>
      <w:r>
        <w:rPr>
          <w:rFonts w:hint="eastAsia" w:ascii="宋体" w:hAnsi="宋体" w:cs="宋体"/>
          <w:b/>
          <w:bCs/>
          <w:sz w:val="24"/>
          <w:szCs w:val="24"/>
        </w:rPr>
        <w:t xml:space="preserve">供应商对上述事项以外的询问或质疑向采购代理机构</w:t>
      </w:r>
      <w:r>
        <w:rPr>
          <w:rFonts w:hint="eastAsia" w:ascii="宋体" w:hAnsi="宋体" w:cs="宋体"/>
          <w:b/>
          <w:bCs/>
          <w:sz w:val="24"/>
          <w:szCs w:val="24"/>
        </w:rPr>
        <w:t xml:space="preserve">提出，由采购代理机构负责答复，《质疑函》原件通过邮寄方式送达采购代理机构，由采购代理机构负责答复。</w:t>
      </w:r>
      <w:r>
        <w:rPr>
          <w:rFonts w:ascii="宋体" w:hAnsi="宋体" w:cs="宋体"/>
          <w:b/>
          <w:bCs/>
          <w:sz w:val="24"/>
          <w:szCs w:val="24"/>
        </w:rPr>
      </w:r>
      <w:r/>
    </w:p>
    <w:p>
      <w:pPr>
        <w:pStyle w:val="654"/>
        <w:ind w:firstLine="480"/>
        <w:spacing w:line="251" w:lineRule="auto"/>
        <w:rPr>
          <w:rFonts w:hint="eastAsia"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 因“苏采云系统”原因，供应商在“苏采云系统”中投标报价所填“优惠率”即为本项目“管理费费率”。（例如：供应商“管理费费率”报价为4%，则在“苏采云系统”中的“优惠率”直接填写4%）</w:t>
      </w:r>
      <w:r>
        <w:rPr>
          <w:rFonts w:hint="eastAsia" w:ascii="宋体" w:hAnsi="宋体" w:cs="宋体"/>
          <w:sz w:val="24"/>
          <w:szCs w:val="24"/>
        </w:rPr>
      </w:r>
      <w:r/>
    </w:p>
    <w:p>
      <w:pPr>
        <w:pStyle w:val="657"/>
        <w:ind w:firstLine="465"/>
        <w:spacing w:before="145" w:after="145" w:line="251"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6"/>
      <w:r/>
      <w:bookmarkEnd w:id="37"/>
      <w:r/>
      <w:bookmarkEnd w:id="38"/>
      <w:r/>
      <w:bookmarkEnd w:id="39"/>
      <w:r/>
      <w:bookmarkEnd w:id="40"/>
      <w:r>
        <w:rPr>
          <w:rFonts w:hint="eastAsia" w:ascii="方正黑体_GBK" w:hAnsi="方正黑体_GBK" w:eastAsia="方正黑体_GBK" w:cs="方正黑体_GBK"/>
          <w:b w:val="0"/>
          <w:bCs w:val="0"/>
          <w:sz w:val="30"/>
          <w:szCs w:val="30"/>
        </w:rPr>
      </w:r>
      <w:r/>
    </w:p>
    <w:p>
      <w:pPr>
        <w:pStyle w:val="654"/>
        <w:ind w:firstLine="480"/>
        <w:spacing w:line="251" w:lineRule="auto"/>
        <w:rPr>
          <w:rFonts w:hint="eastAsia" w:ascii="宋体" w:hAnsi="宋体"/>
          <w:sz w:val="24"/>
          <w:szCs w:val="24"/>
        </w:rPr>
      </w:pPr>
      <w:r>
        <w:rPr>
          <w:rFonts w:hint="eastAsia" w:ascii="宋体" w:hAnsi="宋体"/>
          <w:sz w:val="24"/>
          <w:szCs w:val="24"/>
        </w:rPr>
        <w:t xml:space="preserve">1.采购人</w:t>
      </w:r>
      <w:r/>
    </w:p>
    <w:p>
      <w:pPr>
        <w:pStyle w:val="654"/>
        <w:ind w:firstLine="480"/>
        <w:spacing w:line="251" w:lineRule="auto"/>
        <w:rPr>
          <w:rFonts w:hint="eastAsia" w:ascii="宋体" w:hAnsi="宋体"/>
          <w:sz w:val="24"/>
          <w:szCs w:val="24"/>
        </w:rPr>
      </w:pPr>
      <w:r>
        <w:rPr>
          <w:rFonts w:hint="eastAsia" w:ascii="宋体" w:hAnsi="宋体"/>
          <w:sz w:val="24"/>
          <w:szCs w:val="24"/>
        </w:rPr>
        <w:t xml:space="preserve">名  称：南京市建邺区数据局          </w:t>
      </w:r>
      <w:r/>
    </w:p>
    <w:p>
      <w:pPr>
        <w:pStyle w:val="654"/>
        <w:ind w:firstLine="480"/>
        <w:spacing w:line="251"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南京市建邺区雨润大街99号</w:t>
      </w:r>
      <w:r>
        <w:rPr>
          <w:rFonts w:hint="eastAsia" w:ascii="宋体" w:hAnsi="宋体"/>
          <w:sz w:val="24"/>
          <w:szCs w:val="24"/>
        </w:rPr>
        <w:t xml:space="preserve">  </w:t>
      </w:r>
      <w:r/>
    </w:p>
    <w:p>
      <w:pPr>
        <w:pStyle w:val="654"/>
        <w:ind w:firstLine="480"/>
        <w:spacing w:line="251" w:lineRule="auto"/>
        <w:rPr>
          <w:rFonts w:hint="eastAsia" w:ascii="宋体" w:hAnsi="宋体"/>
          <w:sz w:val="24"/>
          <w:szCs w:val="24"/>
        </w:rPr>
      </w:pPr>
      <w:r>
        <w:rPr>
          <w:rFonts w:hint="eastAsia" w:ascii="宋体" w:hAnsi="宋体"/>
          <w:sz w:val="24"/>
          <w:szCs w:val="24"/>
        </w:rPr>
        <w:t xml:space="preserve">联系人：朱女士 </w:t>
      </w:r>
      <w:r/>
    </w:p>
    <w:p>
      <w:pPr>
        <w:pStyle w:val="654"/>
        <w:ind w:firstLine="480"/>
        <w:spacing w:line="251" w:lineRule="auto"/>
        <w:rPr>
          <w:rFonts w:hint="eastAsia" w:ascii="宋体" w:hAnsi="宋体"/>
          <w:sz w:val="24"/>
          <w:szCs w:val="24"/>
        </w:rPr>
      </w:pPr>
      <w:r>
        <w:rPr>
          <w:rFonts w:hint="eastAsia" w:ascii="宋体" w:hAnsi="宋体"/>
          <w:sz w:val="24"/>
          <w:szCs w:val="24"/>
        </w:rPr>
        <w:t xml:space="preserve">联系电话：025-</w:t>
      </w:r>
      <w:bookmarkStart w:id="41" w:name="_Toc28359086"/>
      <w:r/>
      <w:bookmarkStart w:id="42" w:name="_Toc28359009"/>
      <w:r>
        <w:rPr>
          <w:rFonts w:hint="eastAsia" w:ascii="宋体" w:hAnsi="宋体"/>
          <w:sz w:val="24"/>
          <w:szCs w:val="24"/>
        </w:rPr>
        <w:t xml:space="preserve">52852828</w:t>
      </w:r>
      <w:r/>
    </w:p>
    <w:p>
      <w:pPr>
        <w:pStyle w:val="654"/>
        <w:ind w:firstLine="480"/>
        <w:spacing w:line="251" w:lineRule="auto"/>
        <w:rPr>
          <w:rFonts w:ascii="宋体" w:hAnsi="宋体"/>
          <w:sz w:val="24"/>
          <w:szCs w:val="24"/>
        </w:rPr>
      </w:pPr>
      <w:r>
        <w:rPr>
          <w:rFonts w:hint="eastAsia" w:ascii="宋体" w:hAnsi="宋体"/>
          <w:sz w:val="24"/>
          <w:szCs w:val="24"/>
        </w:rPr>
        <w:t xml:space="preserve">2.</w:t>
      </w:r>
      <w:bookmarkEnd w:id="41"/>
      <w:r/>
      <w:bookmarkEnd w:id="42"/>
      <w:r>
        <w:rPr>
          <w:rFonts w:hint="eastAsia" w:ascii="宋体" w:hAnsi="宋体"/>
          <w:sz w:val="24"/>
          <w:szCs w:val="24"/>
        </w:rPr>
        <w:t xml:space="preserve">采购代理机构信息</w:t>
      </w:r>
      <w:r>
        <w:rPr>
          <w:rFonts w:ascii="宋体" w:hAnsi="宋体"/>
          <w:sz w:val="24"/>
          <w:szCs w:val="24"/>
        </w:rPr>
      </w:r>
      <w:r/>
    </w:p>
    <w:p>
      <w:pPr>
        <w:pStyle w:val="654"/>
        <w:ind w:firstLine="480"/>
        <w:spacing w:line="251" w:lineRule="auto"/>
        <w:rPr>
          <w:rFonts w:hint="eastAsia" w:ascii="宋体" w:hAnsi="宋体"/>
          <w:sz w:val="24"/>
          <w:szCs w:val="24"/>
        </w:rPr>
      </w:pPr>
      <w:r>
        <w:rPr>
          <w:rFonts w:hint="eastAsia" w:ascii="宋体" w:hAnsi="宋体"/>
          <w:sz w:val="24"/>
          <w:szCs w:val="24"/>
        </w:rPr>
        <w:t xml:space="preserve">地　址：南京市建邺区奥体大街68号4幢10层</w:t>
      </w:r>
      <w:r>
        <w:rPr>
          <w:rFonts w:hint="eastAsia" w:ascii="宋体" w:hAnsi="宋体"/>
          <w:sz w:val="24"/>
          <w:szCs w:val="24"/>
        </w:rPr>
        <w:t xml:space="preserve">  </w:t>
      </w:r>
      <w:r/>
    </w:p>
    <w:p>
      <w:pPr>
        <w:pStyle w:val="654"/>
        <w:ind w:firstLine="480"/>
        <w:spacing w:line="251" w:lineRule="auto"/>
        <w:rPr>
          <w:rFonts w:ascii="宋体" w:hAnsi="宋体"/>
          <w:sz w:val="24"/>
          <w:szCs w:val="24"/>
        </w:rPr>
      </w:pPr>
      <w:r>
        <w:rPr>
          <w:rFonts w:hint="eastAsia" w:ascii="宋体" w:hAnsi="宋体"/>
          <w:sz w:val="24"/>
          <w:szCs w:val="24"/>
        </w:rPr>
        <w:t xml:space="preserve">联系人：孙中捷、朱殿君、张镇宁、张昊驰、张洁心、宁婷</w:t>
      </w:r>
      <w:r>
        <w:rPr>
          <w:rFonts w:ascii="宋体" w:hAnsi="宋体"/>
          <w:sz w:val="24"/>
          <w:szCs w:val="24"/>
        </w:rPr>
      </w:r>
      <w:r/>
    </w:p>
    <w:p>
      <w:pPr>
        <w:pStyle w:val="654"/>
        <w:ind w:firstLine="480"/>
        <w:spacing w:line="251" w:lineRule="auto"/>
        <w:rPr>
          <w:rStyle w:val="654"/>
        </w:rPr>
      </w:pPr>
      <w:r>
        <w:rPr>
          <w:rFonts w:hint="eastAsia" w:ascii="宋体" w:hAnsi="宋体"/>
          <w:sz w:val="24"/>
          <w:szCs w:val="24"/>
        </w:rPr>
        <w:t xml:space="preserve">联系电话：18066180666</w:t>
      </w:r>
      <w:r>
        <w:rPr>
          <w:rStyle w:val="654"/>
        </w:rPr>
      </w:r>
      <w:r/>
    </w:p>
    <w:p>
      <w:pPr>
        <w:pStyle w:val="654"/>
        <w:tabs>
          <w:tab w:val="left" w:pos="900" w:leader="none"/>
        </w:tabs>
        <w:rPr>
          <w:rFonts w:ascii="宋体" w:hAnsi="宋体"/>
          <w:sz w:val="24"/>
          <w:szCs w:val="24"/>
        </w:rPr>
      </w:pPr>
      <w:r>
        <w:rPr>
          <w:rFonts w:ascii="宋体" w:hAnsi="宋体"/>
          <w:sz w:val="24"/>
          <w:szCs w:val="24"/>
        </w:rPr>
      </w:r>
      <w:r/>
    </w:p>
    <w:p>
      <w:pPr>
        <w:pStyle w:val="654"/>
        <w:tabs>
          <w:tab w:val="left" w:pos="900" w:leader="none"/>
        </w:tabs>
        <w:rPr>
          <w:rFonts w:ascii="宋体" w:hAnsi="宋体"/>
          <w:sz w:val="24"/>
          <w:szCs w:val="24"/>
        </w:rPr>
      </w:pPr>
      <w:r>
        <w:rPr>
          <w:rFonts w:ascii="宋体" w:hAnsi="宋体"/>
          <w:sz w:val="24"/>
          <w:szCs w:val="24"/>
        </w:rPr>
      </w:r>
      <w:r/>
    </w:p>
    <w:p>
      <w:pPr>
        <w:pStyle w:val="672"/>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bookmarkEnd w:id="1"/>
      <w:r/>
      <w:bookmarkEnd w:id="2"/>
      <w:r/>
      <w:bookmarkEnd w:id="3"/>
      <w:r/>
      <w:bookmarkEnd w:id="4"/>
      <w:r/>
      <w:bookmarkEnd w:id="5"/>
      <w:r/>
      <w:bookmarkStart w:id="43" w:name="_Toc462564139"/>
      <w:r/>
      <w:bookmarkStart w:id="44" w:name="_Toc479757211"/>
      <w:r/>
      <w:bookmarkStart w:id="45" w:name="_Hlt16619350"/>
      <w:r/>
      <w:bookmarkStart w:id="46" w:name="_Toc16938590"/>
      <w:r/>
      <w:bookmarkStart w:id="47" w:name="_Toc120614244"/>
      <w:r/>
      <w:bookmarkStart w:id="48" w:name="_Toc20823346"/>
      <w:r>
        <w:rPr>
          <w:rFonts w:ascii="黑体" w:eastAsia="黑体"/>
          <w:bCs/>
          <w:sz w:val="44"/>
        </w:rPr>
        <w:br w:type="page" w:clear="all"/>
      </w:r>
      <w:bookmarkStart w:id="49" w:name="_Toc120614211"/>
      <w:r>
        <w:rPr>
          <w:rFonts w:hint="eastAsia" w:ascii="方正小标宋简体" w:hAnsi="方正小标宋简体" w:eastAsia="方正小标宋简体" w:cs="方正小标宋简体"/>
          <w:sz w:val="36"/>
          <w:szCs w:val="36"/>
          <w:lang w:val="en-US"/>
        </w:rPr>
        <w:t xml:space="preserve">第二章  </w:t>
      </w:r>
      <w:bookmarkEnd w:id="49"/>
      <w:r/>
      <w:bookmarkStart w:id="50" w:name="_Toc16938518"/>
      <w:r/>
      <w:bookmarkStart w:id="51" w:name="_Toc20823274"/>
      <w:r/>
      <w:bookmarkStart w:id="52" w:name="_Toc513029202"/>
      <w:r/>
      <w:bookmarkStart w:id="53" w:name="_Toc120614213"/>
      <w:r>
        <w:rPr>
          <w:rFonts w:hint="eastAsia" w:ascii="方正小标宋简体" w:hAnsi="方正小标宋简体" w:eastAsia="方正小标宋简体" w:cs="方正小标宋简体"/>
          <w:sz w:val="36"/>
          <w:szCs w:val="36"/>
          <w:lang w:val="en-US"/>
        </w:rPr>
        <w:t xml:space="preserve">投标人须知</w:t>
      </w:r>
      <w:bookmarkEnd w:id="50"/>
      <w:r/>
      <w:bookmarkEnd w:id="51"/>
      <w:r/>
      <w:bookmarkEnd w:id="52"/>
      <w:r/>
      <w:bookmarkEnd w:id="53"/>
      <w:r>
        <w:rPr>
          <w:rFonts w:hint="eastAsia" w:ascii="方正小标宋简体" w:hAnsi="方正小标宋简体" w:eastAsia="方正小标宋简体" w:cs="方正小标宋简体"/>
          <w:sz w:val="36"/>
          <w:szCs w:val="36"/>
          <w:lang w:val="en-US"/>
        </w:rPr>
      </w:r>
      <w:r/>
    </w:p>
    <w:p>
      <w:pPr>
        <w:pStyle w:val="657"/>
        <w:ind w:firstLine="465"/>
        <w:spacing w:before="145" w:after="145" w:line="240" w:lineRule="auto"/>
        <w:rPr>
          <w:rFonts w:hint="eastAsia" w:ascii="方正黑体_GBK" w:hAnsi="方正黑体_GBK" w:eastAsia="方正黑体_GBK" w:cs="方正黑体_GBK"/>
          <w:b w:val="0"/>
          <w:bCs w:val="0"/>
          <w:sz w:val="30"/>
          <w:szCs w:val="30"/>
        </w:rPr>
      </w:pPr>
      <w:r/>
      <w:bookmarkStart w:id="54" w:name="_Toc20823275"/>
      <w:r/>
      <w:bookmarkStart w:id="55" w:name="_Toc120614221"/>
      <w:r/>
      <w:bookmarkStart w:id="56" w:name="_Toc16938558"/>
      <w:r/>
      <w:bookmarkStart w:id="57" w:name="_Toc479757207"/>
      <w:r/>
      <w:bookmarkStart w:id="58" w:name="_Toc16938519"/>
      <w:r/>
      <w:bookmarkStart w:id="59" w:name="_Toc513029203"/>
      <w:r/>
      <w:bookmarkStart w:id="60" w:name="_Toc120614214"/>
      <w:r/>
      <w:bookmarkStart w:id="61" w:name="_Toc20823314"/>
      <w:r/>
      <w:bookmarkStart w:id="62" w:name="_Toc513029242"/>
      <w:r>
        <w:rPr>
          <w:rFonts w:hint="eastAsia" w:ascii="方正黑体_GBK" w:hAnsi="方正黑体_GBK" w:eastAsia="方正黑体_GBK" w:cs="方正黑体_GBK"/>
          <w:b w:val="0"/>
          <w:bCs w:val="0"/>
          <w:sz w:val="30"/>
          <w:szCs w:val="30"/>
        </w:rPr>
        <w:t xml:space="preserve">一、总则</w:t>
      </w:r>
      <w:bookmarkEnd w:id="54"/>
      <w:r/>
      <w:bookmarkEnd w:id="58"/>
      <w:r/>
      <w:bookmarkEnd w:id="59"/>
      <w:r/>
      <w:bookmarkEnd w:id="60"/>
      <w:r>
        <w:rPr>
          <w:rFonts w:hint="eastAsia" w:ascii="方正黑体_GBK" w:hAnsi="方正黑体_GBK" w:eastAsia="方正黑体_GBK" w:cs="方正黑体_GBK"/>
          <w:b w:val="0"/>
          <w:bCs w:val="0"/>
          <w:sz w:val="30"/>
          <w:szCs w:val="30"/>
        </w:rPr>
      </w:r>
      <w:r/>
    </w:p>
    <w:p>
      <w:pPr>
        <w:pStyle w:val="658"/>
        <w:ind w:firstLine="420"/>
        <w:spacing w:before="0" w:after="0" w:line="240" w:lineRule="auto"/>
        <w:rPr>
          <w:rFonts w:hint="eastAsia" w:ascii="方正楷体_GBK" w:hAnsi="方正楷体_GBK" w:eastAsia="方正楷体_GBK" w:cs="方正楷体_GBK"/>
        </w:rPr>
      </w:pPr>
      <w:r/>
      <w:bookmarkStart w:id="63" w:name="_Toc458694821"/>
      <w:r/>
      <w:bookmarkStart w:id="64" w:name="_Toc16938520"/>
      <w:r/>
      <w:bookmarkStart w:id="65" w:name="_Toc20823276"/>
      <w:r/>
      <w:bookmarkStart w:id="66" w:name="_Toc513029204"/>
      <w:r/>
      <w:bookmarkStart w:id="67" w:name="_Hlt16619475"/>
      <w:r/>
      <w:bookmarkEnd w:id="67"/>
      <w:r>
        <w:rPr>
          <w:rFonts w:hint="eastAsia" w:ascii="方正楷体_GBK" w:hAnsi="方正楷体_GBK" w:eastAsia="方正楷体_GBK" w:cs="方正楷体_GBK"/>
        </w:rPr>
        <w:t xml:space="preserve">1</w:t>
      </w:r>
      <w:bookmarkEnd w:id="63"/>
      <w:r>
        <w:rPr>
          <w:rFonts w:hint="eastAsia" w:ascii="方正楷体_GBK" w:hAnsi="方正楷体_GBK" w:eastAsia="方正楷体_GBK" w:cs="方正楷体_GBK"/>
        </w:rPr>
        <w:t xml:space="preserve">.招标方式</w:t>
      </w:r>
      <w:bookmarkEnd w:id="64"/>
      <w:r/>
      <w:bookmarkEnd w:id="65"/>
      <w:r/>
      <w:bookmarkEnd w:id="66"/>
      <w:r>
        <w:rPr>
          <w:rFonts w:hint="eastAsia" w:ascii="方正楷体_GBK" w:hAnsi="方正楷体_GBK" w:eastAsia="方正楷体_GBK" w:cs="方正楷体_GBK"/>
        </w:rPr>
      </w:r>
      <w:r/>
    </w:p>
    <w:p>
      <w:pPr>
        <w:pStyle w:val="654"/>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658"/>
        <w:ind w:firstLine="420"/>
        <w:spacing w:before="0" w:after="0" w:line="240" w:lineRule="auto"/>
        <w:rPr>
          <w:rFonts w:hint="eastAsia" w:ascii="方正楷体_GBK" w:hAnsi="方正楷体_GBK" w:eastAsia="方正楷体_GBK" w:cs="方正楷体_GBK"/>
        </w:rPr>
      </w:pPr>
      <w:r/>
      <w:bookmarkStart w:id="68" w:name="_Toc16938521"/>
      <w:r/>
      <w:bookmarkStart w:id="69" w:name="_Toc513029205"/>
      <w:r/>
      <w:bookmarkStart w:id="70" w:name="_Toc20823277"/>
      <w:r>
        <w:rPr>
          <w:rFonts w:hint="eastAsia" w:ascii="方正楷体_GBK" w:hAnsi="方正楷体_GBK" w:eastAsia="方正楷体_GBK" w:cs="方正楷体_GBK"/>
        </w:rPr>
        <w:t xml:space="preserve">2.合格的投标人</w:t>
      </w:r>
      <w:bookmarkEnd w:id="68"/>
      <w:r/>
      <w:bookmarkEnd w:id="69"/>
      <w:r/>
      <w:bookmarkEnd w:id="70"/>
      <w:r>
        <w:rPr>
          <w:rFonts w:hint="eastAsia" w:ascii="方正楷体_GBK" w:hAnsi="方正楷体_GBK" w:eastAsia="方正楷体_GBK" w:cs="方正楷体_GBK"/>
        </w:rPr>
      </w:r>
      <w:r/>
    </w:p>
    <w:p>
      <w:pPr>
        <w:pStyle w:val="654"/>
        <w:ind w:firstLine="420"/>
        <w:rPr>
          <w:rFonts w:hint="eastAsia" w:ascii="宋体" w:hAnsi="宋体"/>
          <w:sz w:val="24"/>
        </w:rPr>
      </w:pPr>
      <w:r>
        <w:rPr>
          <w:rFonts w:hint="eastAsia" w:ascii="宋体" w:hAnsi="宋体"/>
          <w:sz w:val="24"/>
        </w:rPr>
        <w:t xml:space="preserve">2.1 满足招标公告对供应商资格要求的规定。</w:t>
      </w:r>
      <w:r/>
    </w:p>
    <w:p>
      <w:pPr>
        <w:pStyle w:val="654"/>
        <w:ind w:firstLine="420"/>
        <w:rPr>
          <w:rFonts w:hint="eastAsia" w:ascii="宋体" w:hAnsi="宋体"/>
          <w:sz w:val="24"/>
        </w:rPr>
      </w:pPr>
      <w:r>
        <w:rPr>
          <w:rFonts w:hint="eastAsia" w:ascii="宋体" w:hAnsi="宋体"/>
          <w:sz w:val="24"/>
        </w:rPr>
        <w:t xml:space="preserve">2.2 满足招标文件规定的实质性要求和条件。</w:t>
      </w:r>
      <w:r/>
    </w:p>
    <w:p>
      <w:pPr>
        <w:pStyle w:val="658"/>
        <w:ind w:firstLine="420"/>
        <w:spacing w:before="0" w:after="0" w:line="240" w:lineRule="auto"/>
        <w:rPr>
          <w:rFonts w:hint="eastAsia" w:ascii="方正楷体_GBK" w:hAnsi="方正楷体_GBK" w:eastAsia="方正楷体_GBK" w:cs="方正楷体_GBK"/>
        </w:rPr>
      </w:pPr>
      <w:r/>
      <w:bookmarkStart w:id="71" w:name="_Toc16938522"/>
      <w:r/>
      <w:bookmarkStart w:id="72" w:name="_Toc513029206"/>
      <w:r/>
      <w:bookmarkStart w:id="73" w:name="_Toc20823278"/>
      <w:r>
        <w:rPr>
          <w:rFonts w:hint="eastAsia" w:ascii="方正楷体_GBK" w:hAnsi="方正楷体_GBK" w:eastAsia="方正楷体_GBK" w:cs="方正楷体_GBK"/>
        </w:rPr>
        <w:t xml:space="preserve">3.适用法律</w:t>
      </w:r>
      <w:bookmarkEnd w:id="71"/>
      <w:r/>
      <w:bookmarkEnd w:id="72"/>
      <w:r/>
      <w:bookmarkEnd w:id="73"/>
      <w:r>
        <w:rPr>
          <w:rFonts w:hint="eastAsia" w:ascii="方正楷体_GBK" w:hAnsi="方正楷体_GBK" w:eastAsia="方正楷体_GBK" w:cs="方正楷体_GBK"/>
        </w:rPr>
      </w:r>
      <w:r/>
    </w:p>
    <w:p>
      <w:pPr>
        <w:pStyle w:val="654"/>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658"/>
        <w:ind w:firstLine="420"/>
        <w:spacing w:before="0" w:after="0" w:line="240" w:lineRule="auto"/>
        <w:rPr>
          <w:rFonts w:hint="eastAsia" w:ascii="方正楷体_GBK" w:hAnsi="方正楷体_GBK" w:eastAsia="方正楷体_GBK" w:cs="方正楷体_GBK"/>
        </w:rPr>
      </w:pPr>
      <w:r/>
      <w:bookmarkStart w:id="74" w:name="_Toc462564067"/>
      <w:r/>
      <w:bookmarkStart w:id="75" w:name="_Toc513029207"/>
      <w:r/>
      <w:bookmarkStart w:id="76" w:name="_Toc20823279"/>
      <w:r/>
      <w:bookmarkStart w:id="77" w:name="_Toc16938523"/>
      <w:r>
        <w:rPr>
          <w:rFonts w:hint="eastAsia" w:ascii="方正楷体_GBK" w:hAnsi="方正楷体_GBK" w:eastAsia="方正楷体_GBK" w:cs="方正楷体_GBK"/>
        </w:rPr>
        <w:t xml:space="preserve">4.投标费用</w:t>
      </w:r>
      <w:bookmarkEnd w:id="74"/>
      <w:r/>
      <w:bookmarkEnd w:id="75"/>
      <w:r/>
      <w:bookmarkEnd w:id="76"/>
      <w:r/>
      <w:bookmarkEnd w:id="77"/>
      <w:r>
        <w:rPr>
          <w:rFonts w:hint="eastAsia" w:ascii="方正楷体_GBK" w:hAnsi="方正楷体_GBK" w:eastAsia="方正楷体_GBK" w:cs="方正楷体_GBK"/>
        </w:rPr>
      </w:r>
      <w:r/>
    </w:p>
    <w:p>
      <w:pPr>
        <w:pStyle w:val="654"/>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投标人应自行承担所有与参加投标有关的费用，无论投标过程中的做法和结果如何，采购代理机构在任何情况下均无义务和责任</w:t>
      </w:r>
      <w:r>
        <w:rPr>
          <w:rFonts w:hint="eastAsia" w:ascii="宋体" w:hAnsi="宋体"/>
          <w:sz w:val="24"/>
        </w:rPr>
        <w:t xml:space="preserve">承担这些费用。</w:t>
      </w:r>
      <w:r/>
    </w:p>
    <w:p>
      <w:pPr>
        <w:pStyle w:val="654"/>
        <w:ind w:firstLine="420"/>
        <w:rPr>
          <w:rFonts w:hint="eastAsia" w:ascii="宋体" w:hAnsi="宋体"/>
          <w:sz w:val="24"/>
        </w:rPr>
      </w:pPr>
      <w:r>
        <w:rPr>
          <w:rFonts w:hint="eastAsia" w:ascii="宋体" w:hAnsi="宋体"/>
          <w:sz w:val="24"/>
        </w:rPr>
        <w:t xml:space="preserve">4.2 本次招标采购代理机构和采购人不收取标书工本费与中标服务费。</w:t>
      </w:r>
      <w:r/>
    </w:p>
    <w:p>
      <w:pPr>
        <w:pStyle w:val="658"/>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pStyle w:val="654"/>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657"/>
        <w:ind w:firstLine="465"/>
        <w:spacing w:before="145" w:after="145" w:line="240" w:lineRule="auto"/>
        <w:rPr>
          <w:rFonts w:hint="eastAsia" w:ascii="方正黑体_GBK" w:hAnsi="方正黑体_GBK" w:eastAsia="方正黑体_GBK" w:cs="方正黑体_GBK"/>
          <w:b w:val="0"/>
          <w:bCs w:val="0"/>
          <w:sz w:val="30"/>
          <w:szCs w:val="30"/>
        </w:rPr>
      </w:pPr>
      <w:r/>
      <w:bookmarkStart w:id="78" w:name="_Toc20823281"/>
      <w:r/>
      <w:bookmarkStart w:id="79" w:name="_Toc513029209"/>
      <w:r/>
      <w:bookmarkStart w:id="80" w:name="_Toc120614215"/>
      <w:r/>
      <w:bookmarkStart w:id="81" w:name="_Toc16938525"/>
      <w:r>
        <w:rPr>
          <w:rFonts w:hint="eastAsia" w:ascii="方正黑体_GBK" w:hAnsi="方正黑体_GBK" w:eastAsia="方正黑体_GBK" w:cs="方正黑体_GBK"/>
          <w:b w:val="0"/>
          <w:bCs w:val="0"/>
          <w:sz w:val="30"/>
          <w:szCs w:val="30"/>
        </w:rPr>
        <w:t xml:space="preserve">二、招标文件</w:t>
      </w:r>
      <w:bookmarkEnd w:id="78"/>
      <w:r/>
      <w:bookmarkEnd w:id="79"/>
      <w:r/>
      <w:bookmarkEnd w:id="80"/>
      <w:r/>
      <w:bookmarkEnd w:id="81"/>
      <w:r>
        <w:rPr>
          <w:rFonts w:hint="eastAsia" w:ascii="方正黑体_GBK" w:hAnsi="方正黑体_GBK" w:eastAsia="方正黑体_GBK" w:cs="方正黑体_GBK"/>
          <w:b w:val="0"/>
          <w:bCs w:val="0"/>
          <w:sz w:val="30"/>
          <w:szCs w:val="30"/>
        </w:rPr>
      </w:r>
      <w:r/>
    </w:p>
    <w:p>
      <w:pPr>
        <w:pStyle w:val="658"/>
        <w:ind w:firstLine="420"/>
        <w:spacing w:before="0" w:after="0" w:line="240" w:lineRule="auto"/>
        <w:rPr>
          <w:rFonts w:hint="eastAsia" w:ascii="方正楷体_GBK" w:hAnsi="方正楷体_GBK" w:eastAsia="方正楷体_GBK" w:cs="方正楷体_GBK"/>
        </w:rPr>
      </w:pPr>
      <w:r/>
      <w:bookmarkStart w:id="82" w:name="_Toc513029210"/>
      <w:r/>
      <w:bookmarkStart w:id="83" w:name="_Toc16938526"/>
      <w:r/>
      <w:bookmarkStart w:id="84" w:name="_Toc20823282"/>
      <w:r>
        <w:rPr>
          <w:rFonts w:hint="eastAsia" w:ascii="方正楷体_GBK" w:hAnsi="方正楷体_GBK" w:eastAsia="方正楷体_GBK" w:cs="方正楷体_GBK"/>
        </w:rPr>
        <w:t xml:space="preserve">6.招标文件构成</w:t>
      </w:r>
      <w:bookmarkEnd w:id="82"/>
      <w:r/>
      <w:bookmarkEnd w:id="83"/>
      <w:r/>
      <w:bookmarkEnd w:id="84"/>
      <w:r>
        <w:rPr>
          <w:rFonts w:hint="eastAsia" w:ascii="方正楷体_GBK" w:hAnsi="方正楷体_GBK" w:eastAsia="方正楷体_GBK" w:cs="方正楷体_GBK"/>
        </w:rPr>
      </w:r>
      <w:r/>
    </w:p>
    <w:p>
      <w:pPr>
        <w:pStyle w:val="654"/>
        <w:ind w:firstLine="420"/>
        <w:rPr>
          <w:rFonts w:hint="eastAsia" w:ascii="宋体" w:hAnsi="宋体"/>
          <w:sz w:val="24"/>
        </w:rPr>
      </w:pPr>
      <w:r>
        <w:rPr>
          <w:rFonts w:hint="eastAsia" w:ascii="宋体" w:hAnsi="宋体"/>
          <w:sz w:val="24"/>
        </w:rPr>
        <w:t xml:space="preserve">6.1 招标文件</w:t>
      </w:r>
      <w:r>
        <w:rPr>
          <w:rFonts w:hint="eastAsia" w:ascii="宋体" w:hAnsi="宋体"/>
          <w:sz w:val="24"/>
        </w:rPr>
        <w:t xml:space="preserve">由以下部分组成：</w:t>
      </w:r>
      <w:r/>
    </w:p>
    <w:p>
      <w:pPr>
        <w:pStyle w:val="654"/>
        <w:ind w:firstLine="420"/>
        <w:rPr>
          <w:rFonts w:hint="eastAsia" w:ascii="宋体" w:hAnsi="宋体"/>
          <w:sz w:val="24"/>
        </w:rPr>
      </w:pPr>
      <w:r>
        <w:rPr>
          <w:rFonts w:hint="eastAsia" w:ascii="宋体" w:hAnsi="宋体"/>
          <w:sz w:val="24"/>
        </w:rPr>
        <w:t xml:space="preserve">（1）投标邀请</w:t>
      </w:r>
      <w:r/>
    </w:p>
    <w:p>
      <w:pPr>
        <w:pStyle w:val="654"/>
        <w:ind w:firstLine="420"/>
        <w:rPr>
          <w:rFonts w:hint="eastAsia" w:ascii="宋体" w:hAnsi="宋体"/>
          <w:sz w:val="24"/>
        </w:rPr>
      </w:pPr>
      <w:r>
        <w:rPr>
          <w:rFonts w:hint="eastAsia" w:ascii="宋体" w:hAnsi="宋体"/>
          <w:sz w:val="24"/>
        </w:rPr>
        <w:t xml:space="preserve">（2）投标人须知</w:t>
      </w:r>
      <w:r/>
    </w:p>
    <w:p>
      <w:pPr>
        <w:pStyle w:val="654"/>
        <w:ind w:firstLine="420"/>
        <w:rPr>
          <w:rFonts w:hint="eastAsia" w:ascii="宋体" w:hAnsi="宋体"/>
          <w:sz w:val="24"/>
        </w:rPr>
      </w:pPr>
      <w:r>
        <w:rPr>
          <w:rFonts w:hint="eastAsia" w:ascii="宋体" w:hAnsi="宋体"/>
          <w:sz w:val="24"/>
        </w:rPr>
        <w:t xml:space="preserve">（3）合同文本</w:t>
      </w:r>
      <w:r/>
    </w:p>
    <w:p>
      <w:pPr>
        <w:pStyle w:val="654"/>
        <w:ind w:firstLine="420"/>
        <w:rPr>
          <w:rFonts w:hint="eastAsia" w:ascii="宋体" w:hAnsi="宋体"/>
          <w:sz w:val="24"/>
        </w:rPr>
      </w:pPr>
      <w:r>
        <w:rPr>
          <w:rFonts w:hint="eastAsia" w:ascii="宋体" w:hAnsi="宋体"/>
          <w:sz w:val="24"/>
        </w:rPr>
        <w:t xml:space="preserve">（4）采购需求</w:t>
      </w:r>
      <w:r/>
    </w:p>
    <w:p>
      <w:pPr>
        <w:pStyle w:val="654"/>
        <w:ind w:firstLine="420"/>
        <w:rPr>
          <w:rFonts w:hint="eastAsia" w:ascii="宋体" w:hAnsi="宋体"/>
          <w:sz w:val="24"/>
        </w:rPr>
      </w:pPr>
      <w:r>
        <w:rPr>
          <w:rFonts w:hint="eastAsia" w:ascii="宋体" w:hAnsi="宋体"/>
          <w:sz w:val="24"/>
        </w:rPr>
        <w:t xml:space="preserve">（5）评标方法与评标标准</w:t>
      </w:r>
      <w:r/>
    </w:p>
    <w:p>
      <w:pPr>
        <w:pStyle w:val="654"/>
        <w:ind w:firstLine="420"/>
        <w:rPr>
          <w:rFonts w:hint="eastAsia" w:ascii="宋体" w:hAnsi="宋体"/>
          <w:sz w:val="24"/>
        </w:rPr>
      </w:pPr>
      <w:r>
        <w:rPr>
          <w:rFonts w:hint="eastAsia" w:ascii="宋体" w:hAnsi="宋体"/>
          <w:sz w:val="24"/>
        </w:rPr>
        <w:t xml:space="preserve">（6）投标文件格式</w:t>
      </w:r>
      <w:r/>
    </w:p>
    <w:p>
      <w:pPr>
        <w:pStyle w:val="654"/>
        <w:ind w:firstLine="420"/>
        <w:rPr>
          <w:rFonts w:hint="eastAsia" w:ascii="宋体" w:hAnsi="宋体"/>
          <w:sz w:val="24"/>
        </w:rPr>
      </w:pPr>
      <w:r>
        <w:rPr>
          <w:rFonts w:hint="eastAsia" w:ascii="宋体" w:hAnsi="宋体"/>
          <w:sz w:val="24"/>
        </w:rPr>
        <w:t xml:space="preserve">投标人应仔细检查招标文件是否齐全，如有缺漏请立即与采购代理机构联系。</w:t>
      </w:r>
      <w:r/>
    </w:p>
    <w:p>
      <w:pPr>
        <w:pStyle w:val="654"/>
        <w:ind w:firstLine="420"/>
        <w:rPr>
          <w:rFonts w:hint="eastAsia" w:ascii="宋体" w:hAnsi="宋体"/>
          <w:sz w:val="24"/>
        </w:rPr>
      </w:pPr>
      <w:r>
        <w:rPr>
          <w:rFonts w:hint="eastAsia" w:ascii="宋体" w:hAnsi="宋体"/>
          <w:sz w:val="24"/>
        </w:rPr>
        <w:t xml:space="preserve">6.2 投标人应认真阅读招标文件中所有的事项、格</w:t>
      </w:r>
      <w:r>
        <w:rPr>
          <w:rFonts w:hint="eastAsia" w:ascii="宋体" w:hAnsi="宋体"/>
          <w:sz w:val="24"/>
        </w:rPr>
        <w:t xml:space="preserve">式、条款和规范等要求。按招标文件要求和规定编制投标文件，并保证所提供的全部资料的真实性，以使其投标文件对招标文件作出实质性响应，否则其风险由投标人自行承担。</w:t>
      </w:r>
      <w:r/>
    </w:p>
    <w:p>
      <w:pPr>
        <w:pStyle w:val="658"/>
        <w:ind w:firstLine="420"/>
        <w:spacing w:before="0" w:after="0" w:line="240" w:lineRule="auto"/>
        <w:rPr>
          <w:rFonts w:hint="eastAsia" w:ascii="方正楷体_GBK" w:hAnsi="方正楷体_GBK" w:eastAsia="方正楷体_GBK" w:cs="方正楷体_GBK"/>
        </w:rPr>
      </w:pPr>
      <w:r/>
      <w:bookmarkStart w:id="85" w:name="_Toc462564070"/>
      <w:r/>
      <w:bookmarkStart w:id="86" w:name="_Toc16938527"/>
      <w:r/>
      <w:bookmarkStart w:id="87" w:name="_Toc20823283"/>
      <w:r/>
      <w:bookmarkStart w:id="88" w:name="_Toc513029211"/>
      <w:r>
        <w:rPr>
          <w:rFonts w:hint="eastAsia" w:ascii="方正楷体_GBK" w:hAnsi="方正楷体_GBK" w:eastAsia="方正楷体_GBK" w:cs="方正楷体_GBK"/>
        </w:rPr>
        <w:t xml:space="preserve">7.招标文件的澄清</w:t>
      </w:r>
      <w:bookmarkEnd w:id="85"/>
      <w:r/>
      <w:bookmarkEnd w:id="86"/>
      <w:r/>
      <w:bookmarkEnd w:id="87"/>
      <w:r/>
      <w:bookmarkEnd w:id="88"/>
      <w:r>
        <w:rPr>
          <w:rFonts w:hint="eastAsia" w:ascii="方正楷体_GBK" w:hAnsi="方正楷体_GBK" w:eastAsia="方正楷体_GBK" w:cs="方正楷体_GBK"/>
        </w:rPr>
      </w:r>
      <w:r/>
    </w:p>
    <w:p>
      <w:pPr>
        <w:pStyle w:val="654"/>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任何要求对招标文件进行澄清的投标人，应在投标截止期十日前按招标公告中的通讯地址，以书面形式通知采购代理机构。</w:t>
      </w:r>
      <w:r/>
    </w:p>
    <w:p>
      <w:pPr>
        <w:pStyle w:val="658"/>
        <w:ind w:firstLine="420"/>
        <w:spacing w:before="0" w:after="0" w:line="240" w:lineRule="auto"/>
        <w:rPr>
          <w:rFonts w:hint="eastAsia" w:ascii="方正楷体_GBK" w:hAnsi="方正楷体_GBK" w:eastAsia="方正楷体_GBK" w:cs="方正楷体_GBK"/>
        </w:rPr>
      </w:pPr>
      <w:r/>
      <w:bookmarkStart w:id="89" w:name="_Toc16938528"/>
      <w:r/>
      <w:bookmarkStart w:id="90" w:name="_Toc513029212"/>
      <w:r/>
      <w:bookmarkStart w:id="91" w:name="_Toc20823284"/>
      <w:r/>
      <w:bookmarkStart w:id="92" w:name="_Toc462564071"/>
      <w:r>
        <w:rPr>
          <w:rFonts w:hint="eastAsia" w:ascii="方正楷体_GBK" w:hAnsi="方正楷体_GBK" w:eastAsia="方正楷体_GBK" w:cs="方正楷体_GBK"/>
        </w:rPr>
        <w:t xml:space="preserve">8.招标文件的修改</w:t>
      </w:r>
      <w:bookmarkEnd w:id="89"/>
      <w:r/>
      <w:bookmarkEnd w:id="90"/>
      <w:r/>
      <w:bookmarkEnd w:id="91"/>
      <w:r/>
      <w:bookmarkEnd w:id="92"/>
      <w:r>
        <w:rPr>
          <w:rFonts w:hint="eastAsia" w:ascii="方正楷体_GBK" w:hAnsi="方正楷体_GBK" w:eastAsia="方正楷体_GBK" w:cs="方正楷体_GBK"/>
        </w:rPr>
      </w:r>
      <w:r/>
    </w:p>
    <w:p>
      <w:pPr>
        <w:pStyle w:val="654"/>
        <w:ind w:firstLine="420"/>
        <w:rPr>
          <w:rFonts w:hint="eastAsia" w:ascii="宋体" w:hAnsi="宋体"/>
          <w:sz w:val="24"/>
        </w:rPr>
      </w:pPr>
      <w:r/>
      <w:bookmarkStart w:id="93" w:name="_Toc462564072"/>
      <w:r/>
      <w:bookmarkStart w:id="94" w:name="_Toc16938529"/>
      <w:r/>
      <w:bookmarkStart w:id="95" w:name="_Toc120614216"/>
      <w:r/>
      <w:bookmarkStart w:id="96" w:name="_Toc20823285"/>
      <w:r/>
      <w:bookmarkStart w:id="97" w:name="_Toc513029213"/>
      <w:r>
        <w:rPr>
          <w:rFonts w:hint="eastAsia" w:ascii="宋体" w:hAnsi="宋体"/>
          <w:sz w:val="24"/>
        </w:rPr>
        <w:t xml:space="preserve">8.1 在投标截止时间前，采购代理机构可以对招标文件进行修改。招标文件的修改将在原公告媒体发布更正公告，更正内容将作为招标文件的组成部分，并对投标人具有约束力。</w:t>
      </w:r>
      <w:r/>
    </w:p>
    <w:p>
      <w:pPr>
        <w:pStyle w:val="654"/>
        <w:ind w:firstLine="420"/>
        <w:rPr>
          <w:rFonts w:hint="eastAsia" w:ascii="宋体" w:hAnsi="宋体"/>
          <w:sz w:val="24"/>
        </w:rPr>
      </w:pPr>
      <w:r>
        <w:rPr>
          <w:rFonts w:hint="eastAsia" w:ascii="宋体" w:hAnsi="宋体"/>
          <w:sz w:val="24"/>
        </w:rPr>
        <w:t xml:space="preserve">8.2 投标人应在提</w:t>
      </w:r>
      <w:r>
        <w:rPr>
          <w:rFonts w:hint="eastAsia" w:ascii="宋体" w:hAnsi="宋体"/>
          <w:sz w:val="24"/>
        </w:rPr>
        <w:t xml:space="preserve">交投标文件截止时间前，关注原公告媒体有关本项目的更正公告，根据更正公告内容自行决定是否需要重新制作和提交投标文件，并承担由此产生的相应责任。</w:t>
      </w:r>
      <w:r/>
    </w:p>
    <w:p>
      <w:pPr>
        <w:pStyle w:val="654"/>
        <w:ind w:firstLine="420"/>
        <w:rPr>
          <w:rFonts w:hint="eastAsia" w:ascii="宋体" w:hAnsi="宋体"/>
          <w:sz w:val="24"/>
        </w:rPr>
      </w:pPr>
      <w:r>
        <w:rPr>
          <w:rFonts w:hint="eastAsia" w:ascii="宋体" w:hAnsi="宋体"/>
          <w:sz w:val="24"/>
        </w:rPr>
        <w:t xml:space="preserve">8.3 采购代理机构有权按照法定的要求推迟投标截止日期和开标日期，并在原公告媒体发布更正公告。</w:t>
      </w:r>
      <w:r/>
    </w:p>
    <w:p>
      <w:pPr>
        <w:pStyle w:val="657"/>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93"/>
      <w:r/>
      <w:bookmarkEnd w:id="94"/>
      <w:r/>
      <w:bookmarkEnd w:id="95"/>
      <w:r/>
      <w:bookmarkEnd w:id="96"/>
      <w:r/>
      <w:bookmarkEnd w:id="97"/>
      <w:r>
        <w:rPr>
          <w:rFonts w:hint="eastAsia" w:ascii="方正黑体_GBK" w:hAnsi="方正黑体_GBK" w:eastAsia="方正黑体_GBK" w:cs="方正黑体_GBK"/>
          <w:b w:val="0"/>
          <w:bCs w:val="0"/>
          <w:sz w:val="30"/>
          <w:szCs w:val="30"/>
        </w:rPr>
      </w:r>
      <w:r/>
    </w:p>
    <w:p>
      <w:pPr>
        <w:pStyle w:val="658"/>
        <w:ind w:firstLine="420"/>
        <w:spacing w:before="0" w:after="0" w:line="240" w:lineRule="auto"/>
        <w:rPr>
          <w:rFonts w:hint="eastAsia" w:ascii="方正楷体_GBK" w:hAnsi="方正楷体_GBK" w:eastAsia="方正楷体_GBK" w:cs="方正楷体_GBK"/>
        </w:rPr>
      </w:pPr>
      <w:r/>
      <w:bookmarkStart w:id="98" w:name="_Toc16938530"/>
      <w:r/>
      <w:bookmarkStart w:id="99" w:name="_Toc462564073"/>
      <w:r/>
      <w:bookmarkStart w:id="100" w:name="_Toc513029214"/>
      <w:r/>
      <w:bookmarkStart w:id="101" w:name="_Toc20823286"/>
      <w:r>
        <w:rPr>
          <w:rFonts w:hint="eastAsia" w:ascii="方正楷体_GBK" w:hAnsi="方正楷体_GBK" w:eastAsia="方正楷体_GBK" w:cs="方正楷体_GBK"/>
        </w:rPr>
        <w:t xml:space="preserve">9.投标文件的语言及</w:t>
      </w:r>
      <w:r>
        <w:rPr>
          <w:rFonts w:hint="eastAsia" w:ascii="方正楷体_GBK" w:hAnsi="方正楷体_GBK" w:eastAsia="方正楷体_GBK" w:cs="方正楷体_GBK"/>
        </w:rPr>
        <w:t xml:space="preserve">度量衡单位</w:t>
      </w:r>
      <w:bookmarkEnd w:id="98"/>
      <w:r/>
      <w:bookmarkEnd w:id="99"/>
      <w:r/>
      <w:bookmarkEnd w:id="100"/>
      <w:r/>
      <w:bookmarkEnd w:id="101"/>
      <w:r>
        <w:rPr>
          <w:rFonts w:hint="eastAsia" w:ascii="方正楷体_GBK" w:hAnsi="方正楷体_GBK" w:eastAsia="方正楷体_GBK" w:cs="方正楷体_GBK"/>
        </w:rPr>
      </w:r>
      <w:r/>
    </w:p>
    <w:p>
      <w:pPr>
        <w:pStyle w:val="654"/>
        <w:ind w:firstLine="420"/>
        <w:rPr>
          <w:rFonts w:hint="eastAsia" w:ascii="宋体" w:hAnsi="宋体"/>
          <w:sz w:val="24"/>
        </w:rPr>
      </w:pPr>
      <w:r>
        <w:rPr>
          <w:rFonts w:hint="eastAsia" w:ascii="宋体" w:hAnsi="宋体"/>
          <w:sz w:val="24"/>
        </w:rPr>
        <w:t xml:space="preserve">9.1 投标人提交的投标文件以及投标人与采购代理机构就有关投标的所有来往通知、函件和文件均应使用简体中文。</w:t>
      </w:r>
      <w:r/>
    </w:p>
    <w:p>
      <w:pPr>
        <w:pStyle w:val="654"/>
        <w:ind w:firstLine="420"/>
        <w:rPr>
          <w:rFonts w:hint="eastAsia"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p>
    <w:p>
      <w:pPr>
        <w:pStyle w:val="658"/>
        <w:ind w:firstLine="420"/>
        <w:spacing w:before="0" w:after="0" w:line="240" w:lineRule="auto"/>
        <w:rPr>
          <w:rFonts w:hint="eastAsia" w:ascii="方正楷体_GBK" w:hAnsi="方正楷体_GBK" w:eastAsia="方正楷体_GBK" w:cs="方正楷体_GBK"/>
        </w:rPr>
      </w:pPr>
      <w:r/>
      <w:bookmarkStart w:id="102" w:name="_Toc16938531"/>
      <w:r/>
      <w:bookmarkStart w:id="103" w:name="_Toc513029215"/>
      <w:r/>
      <w:bookmarkStart w:id="104" w:name="_Toc462564074"/>
      <w:r/>
      <w:bookmarkStart w:id="105" w:name="_Toc20823287"/>
      <w:r>
        <w:rPr>
          <w:rFonts w:hint="eastAsia" w:ascii="方正楷体_GBK" w:hAnsi="方正楷体_GBK" w:eastAsia="方正楷体_GBK" w:cs="方正楷体_GBK"/>
        </w:rPr>
        <w:t xml:space="preserve">10.投标文件构成</w:t>
      </w:r>
      <w:bookmarkEnd w:id="102"/>
      <w:r/>
      <w:bookmarkEnd w:id="103"/>
      <w:r/>
      <w:bookmarkEnd w:id="104"/>
      <w:r/>
      <w:bookmarkEnd w:id="105"/>
      <w:r>
        <w:rPr>
          <w:rFonts w:hint="eastAsia" w:ascii="方正楷体_GBK" w:hAnsi="方正楷体_GBK" w:eastAsia="方正楷体_GBK" w:cs="方正楷体_GBK"/>
        </w:rPr>
      </w:r>
      <w:r/>
    </w:p>
    <w:p>
      <w:pPr>
        <w:pStyle w:val="654"/>
        <w:ind w:firstLine="420"/>
        <w:rPr>
          <w:rFonts w:hint="eastAsia"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pStyle w:val="654"/>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658"/>
        <w:ind w:firstLine="420"/>
        <w:spacing w:before="0" w:after="0" w:line="240" w:lineRule="auto"/>
        <w:rPr>
          <w:rFonts w:hint="eastAsia" w:ascii="方正楷体_GBK" w:hAnsi="方正楷体_GBK" w:eastAsia="方正楷体_GBK" w:cs="方正楷体_GBK"/>
        </w:rPr>
      </w:pPr>
      <w:r/>
      <w:bookmarkStart w:id="106" w:name="_Hlt26668975"/>
      <w:r/>
      <w:bookmarkEnd w:id="106"/>
      <w:r/>
      <w:bookmarkStart w:id="107" w:name="_Hlt26670360"/>
      <w:r/>
      <w:bookmarkEnd w:id="107"/>
      <w:r/>
      <w:bookmarkStart w:id="108" w:name="_Hlt26954838"/>
      <w:r/>
      <w:bookmarkEnd w:id="108"/>
      <w:r/>
      <w:bookmarkStart w:id="109" w:name="_Toc49090509"/>
      <w:r/>
      <w:bookmarkStart w:id="110" w:name="_Toc14577357"/>
      <w:r/>
      <w:bookmarkStart w:id="111" w:name="_Toc513029219"/>
      <w:r/>
      <w:bookmarkStart w:id="112" w:name="_Toc49090507"/>
      <w:r/>
      <w:bookmarkStart w:id="113" w:name="_Toc513029216"/>
      <w:r/>
      <w:bookmarkStart w:id="114" w:name="_Toc14577354"/>
      <w:r>
        <w:rPr>
          <w:rFonts w:hint="eastAsia" w:ascii="方正楷体_GBK" w:hAnsi="方正楷体_GBK" w:eastAsia="方正楷体_GBK" w:cs="方正楷体_GBK"/>
        </w:rPr>
        <w:t xml:space="preserve">11.证明投标人及投标标的符合招标文件规定的文件</w:t>
      </w:r>
      <w:bookmarkEnd w:id="109"/>
      <w:r/>
      <w:bookmarkEnd w:id="110"/>
      <w:r/>
      <w:bookmarkEnd w:id="111"/>
      <w:r>
        <w:rPr>
          <w:rFonts w:hint="eastAsia" w:ascii="方正楷体_GBK" w:hAnsi="方正楷体_GBK" w:eastAsia="方正楷体_GBK" w:cs="方正楷体_GBK"/>
        </w:rPr>
      </w:r>
      <w:r/>
    </w:p>
    <w:p>
      <w:pPr>
        <w:pStyle w:val="654"/>
        <w:ind w:firstLine="420"/>
        <w:rPr>
          <w:rFonts w:hint="eastAsia" w:ascii="宋体" w:hAnsi="宋体"/>
          <w:sz w:val="24"/>
        </w:rPr>
      </w:pPr>
      <w:r/>
      <w:bookmarkEnd w:id="112"/>
      <w:r/>
      <w:bookmarkEnd w:id="113"/>
      <w:r/>
      <w:bookmarkEnd w:id="114"/>
      <w:r/>
      <w:bookmarkStart w:id="115" w:name="_Toc49090508"/>
      <w:r/>
      <w:bookmarkStart w:id="116" w:name="_Toc14577355"/>
      <w:r>
        <w:rPr>
          <w:rFonts w:hint="eastAsia" w:ascii="宋体" w:hAnsi="宋体"/>
          <w:sz w:val="24"/>
        </w:rPr>
        <w:t xml:space="preserve">11.1 投标人应按照法律、法规、规章和规范性文件以及招标文件要求提交证明文件，证明其投标标的符合招标文件规定。</w:t>
      </w:r>
      <w:r/>
    </w:p>
    <w:p>
      <w:pPr>
        <w:pStyle w:val="654"/>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658"/>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w:t>
      </w:r>
      <w:bookmarkEnd w:id="115"/>
      <w:r/>
      <w:bookmarkEnd w:id="116"/>
      <w:r>
        <w:rPr>
          <w:rFonts w:hint="eastAsia" w:ascii="方正楷体_GBK" w:hAnsi="方正楷体_GBK" w:eastAsia="方正楷体_GBK" w:cs="方正楷体_GBK"/>
        </w:rPr>
        <w:t xml:space="preserve">.投标分项报价表（如有）</w:t>
      </w:r>
      <w:r/>
    </w:p>
    <w:p>
      <w:pPr>
        <w:pStyle w:val="654"/>
        <w:ind w:firstLine="420"/>
        <w:rPr>
          <w:rFonts w:hint="eastAsia" w:ascii="宋体" w:hAnsi="宋体"/>
          <w:sz w:val="24"/>
        </w:rPr>
      </w:pPr>
      <w:r>
        <w:rPr>
          <w:rFonts w:hint="eastAsia" w:ascii="宋体" w:hAnsi="宋体"/>
          <w:sz w:val="24"/>
        </w:rPr>
        <w:t xml:space="preserve">12.1 投</w:t>
      </w:r>
      <w:bookmarkStart w:id="117" w:name="_Hlt26954840"/>
      <w:r/>
      <w:bookmarkEnd w:id="117"/>
      <w:r>
        <w:rPr>
          <w:rFonts w:hint="eastAsia" w:ascii="宋体" w:hAnsi="宋体"/>
          <w:sz w:val="24"/>
        </w:rPr>
        <w:t xml:space="preserve">标人应按照招标文件规定格式填报</w:t>
      </w:r>
      <w:bookmarkStart w:id="118" w:name="_Hlt26670399"/>
      <w:r/>
      <w:bookmarkEnd w:id="118"/>
      <w:r>
        <w:rPr>
          <w:rFonts w:hint="eastAsia" w:ascii="宋体" w:hAnsi="宋体"/>
          <w:sz w:val="24"/>
        </w:rPr>
        <w:t xml:space="preserve">投标分项报价表。</w:t>
      </w:r>
      <w:r/>
    </w:p>
    <w:p>
      <w:pPr>
        <w:pStyle w:val="654"/>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658"/>
        <w:ind w:firstLine="420"/>
        <w:spacing w:before="0" w:after="0" w:line="240" w:lineRule="auto"/>
        <w:rPr>
          <w:rFonts w:hint="eastAsia" w:ascii="方正楷体_GBK" w:hAnsi="方正楷体_GBK" w:eastAsia="方正楷体_GBK" w:cs="方正楷体_GBK"/>
        </w:rPr>
      </w:pPr>
      <w:r/>
      <w:bookmarkStart w:id="119" w:name="_Hlt26670403"/>
      <w:r/>
      <w:bookmarkEnd w:id="119"/>
      <w:r/>
      <w:bookmarkStart w:id="120" w:name="_Hlt26670482"/>
      <w:r/>
      <w:bookmarkEnd w:id="120"/>
      <w:r/>
      <w:bookmarkStart w:id="121" w:name="_Hlt26954844"/>
      <w:r/>
      <w:bookmarkEnd w:id="121"/>
      <w:r/>
      <w:bookmarkStart w:id="122" w:name="_Hlt26954731"/>
      <w:r/>
      <w:bookmarkEnd w:id="122"/>
      <w:r/>
      <w:bookmarkStart w:id="123" w:name="_Hlt26954848"/>
      <w:r/>
      <w:bookmarkEnd w:id="123"/>
      <w:r/>
      <w:bookmarkStart w:id="124" w:name="_Hlt26670425"/>
      <w:r/>
      <w:bookmarkEnd w:id="124"/>
      <w:r/>
      <w:bookmarkStart w:id="125" w:name="_Hlt26954846"/>
      <w:r/>
      <w:bookmarkEnd w:id="125"/>
      <w:r/>
      <w:bookmarkStart w:id="126" w:name="_Hlt26668983"/>
      <w:r/>
      <w:bookmarkEnd w:id="126"/>
      <w:r/>
      <w:bookmarkStart w:id="127" w:name="_Hlt26954842"/>
      <w:r/>
      <w:bookmarkEnd w:id="127"/>
      <w:r/>
      <w:bookmarkStart w:id="128" w:name="_Hlt26670486"/>
      <w:r/>
      <w:bookmarkEnd w:id="128"/>
      <w:r>
        <w:rPr>
          <w:rFonts w:hint="eastAsia" w:ascii="方正楷体_GBK" w:hAnsi="方正楷体_GBK" w:eastAsia="方正楷体_GBK" w:cs="方正楷体_GBK"/>
        </w:rPr>
        <w:t xml:space="preserve">13.响应及偏离表</w:t>
      </w:r>
      <w:r/>
    </w:p>
    <w:p>
      <w:pPr>
        <w:pStyle w:val="654"/>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pStyle w:val="654"/>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658"/>
        <w:ind w:firstLine="420"/>
        <w:spacing w:before="0" w:after="0" w:line="240" w:lineRule="auto"/>
        <w:rPr>
          <w:rFonts w:hint="eastAsia" w:ascii="方正楷体_GBK" w:hAnsi="方正楷体_GBK" w:eastAsia="方正楷体_GBK" w:cs="方正楷体_GBK"/>
        </w:rPr>
      </w:pPr>
      <w:r/>
      <w:bookmarkStart w:id="129" w:name="_Toc14577359"/>
      <w:r/>
      <w:bookmarkStart w:id="130" w:name="_Toc49090510"/>
      <w:r>
        <w:rPr>
          <w:rFonts w:hint="eastAsia" w:ascii="方正楷体_GBK" w:hAnsi="方正楷体_GBK" w:eastAsia="方正楷体_GBK" w:cs="方正楷体_GBK"/>
        </w:rPr>
        <w:t xml:space="preserve">14.投标函和开标一览表</w:t>
      </w:r>
      <w:r/>
    </w:p>
    <w:p>
      <w:pPr>
        <w:pStyle w:val="654"/>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w:t>
      </w:r>
      <w:r/>
    </w:p>
    <w:p>
      <w:pPr>
        <w:pStyle w:val="654"/>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投标分项报价表</w:t>
      </w:r>
      <w:r>
        <w:rPr>
          <w:rFonts w:hint="eastAsia" w:ascii="宋体" w:hAnsi="宋体"/>
          <w:sz w:val="24"/>
          <w:lang w:val="zh-CN"/>
        </w:rPr>
        <w:t xml:space="preserve">中的投标总报价一致，如不一致评标时以开标一览表中价格为准。</w:t>
      </w:r>
      <w:r/>
    </w:p>
    <w:p>
      <w:pPr>
        <w:pStyle w:val="658"/>
        <w:ind w:firstLine="420"/>
        <w:spacing w:before="0" w:after="0" w:line="240" w:lineRule="auto"/>
        <w:rPr>
          <w:rFonts w:hint="eastAsia" w:ascii="方正楷体_GBK" w:hAnsi="方正楷体_GBK" w:eastAsia="方正楷体_GBK" w:cs="方正楷体_GBK"/>
        </w:rPr>
      </w:pPr>
      <w:r/>
      <w:bookmarkEnd w:id="129"/>
      <w:r/>
      <w:bookmarkEnd w:id="130"/>
      <w:r/>
      <w:bookmarkStart w:id="131" w:name="_Hlt26954850"/>
      <w:r/>
      <w:bookmarkEnd w:id="131"/>
      <w:r/>
      <w:bookmarkStart w:id="132" w:name="_Hlt26670489"/>
      <w:r/>
      <w:bookmarkEnd w:id="132"/>
      <w:r/>
      <w:bookmarkStart w:id="133" w:name="_Hlt26954734"/>
      <w:r/>
      <w:bookmarkEnd w:id="133"/>
      <w:r/>
      <w:bookmarkStart w:id="134" w:name="_Toc14577360"/>
      <w:r/>
      <w:bookmarkStart w:id="135" w:name="_Toc49090511"/>
      <w:r>
        <w:rPr>
          <w:rFonts w:hint="eastAsia" w:ascii="方正楷体_GBK" w:hAnsi="方正楷体_GBK" w:eastAsia="方正楷体_GBK" w:cs="方正楷体_GBK"/>
        </w:rPr>
        <w:t xml:space="preserve">15.投标有效期</w:t>
      </w:r>
      <w:bookmarkEnd w:id="134"/>
      <w:r/>
      <w:bookmarkEnd w:id="135"/>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p>
    <w:p>
      <w:pPr>
        <w:pStyle w:val="658"/>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pStyle w:val="654"/>
        <w:ind w:firstLine="420"/>
        <w:rPr>
          <w:rFonts w:hint="eastAsia" w:ascii="宋体" w:hAnsi="宋体"/>
          <w:sz w:val="24"/>
          <w:lang w:val="zh-CN"/>
        </w:rPr>
      </w:pPr>
      <w:r>
        <w:rPr>
          <w:rFonts w:hint="eastAsia" w:ascii="宋体" w:hAnsi="宋体"/>
          <w:sz w:val="24"/>
          <w:lang w:val="zh-CN"/>
        </w:rPr>
        <w:t xml:space="preserve">16.1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满。</w:t>
      </w:r>
      <w:r/>
    </w:p>
    <w:p>
      <w:pPr>
        <w:pStyle w:val="657"/>
        <w:ind w:firstLine="465"/>
        <w:spacing w:before="145" w:after="145" w:line="240" w:lineRule="auto"/>
        <w:rPr>
          <w:rFonts w:hint="eastAsia" w:ascii="方正黑体_GBK" w:hAnsi="方正黑体_GBK" w:eastAsia="方正黑体_GBK" w:cs="方正黑体_GBK"/>
          <w:b w:val="0"/>
          <w:bCs w:val="0"/>
          <w:sz w:val="30"/>
          <w:szCs w:val="30"/>
        </w:rPr>
      </w:pPr>
      <w:r/>
      <w:bookmarkStart w:id="136" w:name="_Hlt26954739"/>
      <w:r/>
      <w:bookmarkEnd w:id="136"/>
      <w:r/>
      <w:bookmarkStart w:id="137" w:name="_Hlt26954852"/>
      <w:r/>
      <w:bookmarkEnd w:id="137"/>
      <w:r/>
      <w:bookmarkStart w:id="138" w:name="_Toc513029224"/>
      <w:r/>
      <w:bookmarkStart w:id="139" w:name="_Toc20823296"/>
      <w:r/>
      <w:bookmarkStart w:id="140" w:name="_Toc120614217"/>
      <w:r/>
      <w:bookmarkStart w:id="141" w:name="_Toc16938540"/>
      <w:r/>
      <w:bookmarkStart w:id="142" w:name="_Toc513029237"/>
      <w:r/>
      <w:bookmarkStart w:id="143" w:name="_Toc20823309"/>
      <w:r/>
      <w:bookmarkStart w:id="144" w:name="_Toc16938553"/>
      <w:r>
        <w:rPr>
          <w:rFonts w:hint="eastAsia" w:ascii="方正黑体_GBK" w:hAnsi="方正黑体_GBK" w:eastAsia="方正黑体_GBK" w:cs="方正黑体_GBK"/>
          <w:b w:val="0"/>
          <w:bCs w:val="0"/>
          <w:sz w:val="30"/>
          <w:szCs w:val="30"/>
        </w:rPr>
        <w:t xml:space="preserve">四、投标文件的递交</w:t>
      </w:r>
      <w:bookmarkEnd w:id="138"/>
      <w:r/>
      <w:bookmarkEnd w:id="139"/>
      <w:r/>
      <w:bookmarkEnd w:id="140"/>
      <w:r/>
      <w:bookmarkEnd w:id="141"/>
      <w:r>
        <w:rPr>
          <w:rFonts w:hint="eastAsia" w:ascii="方正黑体_GBK" w:hAnsi="方正黑体_GBK" w:eastAsia="方正黑体_GBK" w:cs="方正黑体_GBK"/>
          <w:b w:val="0"/>
          <w:bCs w:val="0"/>
          <w:sz w:val="30"/>
          <w:szCs w:val="30"/>
        </w:rPr>
      </w:r>
      <w:r/>
    </w:p>
    <w:p>
      <w:pPr>
        <w:pStyle w:val="658"/>
        <w:ind w:firstLine="420"/>
        <w:spacing w:before="0" w:after="0" w:line="240" w:lineRule="auto"/>
        <w:rPr>
          <w:rFonts w:hint="eastAsia" w:ascii="方正楷体_GBK" w:hAnsi="方正楷体_GBK" w:eastAsia="方正楷体_GBK" w:cs="方正楷体_GBK"/>
        </w:rPr>
      </w:pPr>
      <w:r/>
      <w:bookmarkStart w:id="145" w:name="_Toc513029225"/>
      <w:r/>
      <w:bookmarkStart w:id="146" w:name="_Toc20823297"/>
      <w:r/>
      <w:bookmarkStart w:id="147" w:name="_Toc462564084"/>
      <w:r/>
      <w:bookmarkStart w:id="148" w:name="_Toc16938541"/>
      <w:r>
        <w:rPr>
          <w:rFonts w:hint="eastAsia" w:ascii="方正楷体_GBK" w:hAnsi="方正楷体_GBK" w:eastAsia="方正楷体_GBK" w:cs="方正楷体_GBK"/>
        </w:rPr>
        <w:t xml:space="preserve">17.投标文件</w:t>
      </w:r>
      <w:bookmarkEnd w:id="145"/>
      <w:r/>
      <w:bookmarkEnd w:id="146"/>
      <w:r/>
      <w:bookmarkEnd w:id="147"/>
      <w:r/>
      <w:bookmarkEnd w:id="148"/>
      <w:r>
        <w:rPr>
          <w:rFonts w:hint="eastAsia" w:ascii="方正楷体_GBK" w:hAnsi="方正楷体_GBK" w:eastAsia="方正楷体_GBK" w:cs="方正楷体_GBK"/>
        </w:rPr>
        <w:t xml:space="preserve">的递交</w:t>
      </w:r>
      <w:r/>
    </w:p>
    <w:p>
      <w:pPr>
        <w:pStyle w:val="654"/>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9" w:name="_Toc16938542"/>
      <w:r/>
      <w:bookmarkStart w:id="150" w:name="_Toc513029226"/>
      <w:r/>
      <w:bookmarkStart w:id="151" w:name="_Toc20823298"/>
      <w:r>
        <w:rPr>
          <w:rFonts w:hint="eastAsia" w:ascii="宋体" w:hAnsi="宋体"/>
          <w:sz w:val="24"/>
          <w:lang w:val="zh-CN"/>
        </w:rPr>
      </w:r>
      <w:r/>
    </w:p>
    <w:p>
      <w:pPr>
        <w:pStyle w:val="654"/>
        <w:ind w:firstLine="420"/>
        <w:rPr>
          <w:rFonts w:hint="eastAsia" w:ascii="宋体" w:hAnsi="宋体"/>
          <w:sz w:val="24"/>
          <w:lang w:val="zh-CN"/>
        </w:rPr>
      </w:pPr>
      <w:r/>
      <w:bookmarkEnd w:id="149"/>
      <w:r/>
      <w:bookmarkEnd w:id="150"/>
      <w:r/>
      <w:bookmarkEnd w:id="151"/>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w:t>
      </w:r>
      <w:r>
        <w:rPr>
          <w:rFonts w:hint="eastAsia" w:ascii="宋体" w:hAnsi="宋体"/>
          <w:sz w:val="24"/>
          <w:lang w:val="zh-CN"/>
        </w:rPr>
        <w:t xml:space="preserve">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pStyle w:val="654"/>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采购代理机构可以按照规定，通过修改招标文件酌情延长投标截止时间，在此情况下，投标人的所有权利和义务均以延长后新的截止时间为准。</w:t>
      </w:r>
      <w:r/>
    </w:p>
    <w:p>
      <w:pPr>
        <w:pStyle w:val="658"/>
        <w:ind w:firstLine="420"/>
        <w:spacing w:before="0" w:after="0" w:line="240" w:lineRule="auto"/>
        <w:rPr>
          <w:rFonts w:hint="eastAsia" w:ascii="方正楷体_GBK" w:hAnsi="方正楷体_GBK" w:eastAsia="方正楷体_GBK" w:cs="方正楷体_GBK"/>
        </w:rPr>
      </w:pPr>
      <w:r/>
      <w:bookmarkStart w:id="152" w:name="_Toc16938543"/>
      <w:r/>
      <w:bookmarkStart w:id="153" w:name="_Toc20823299"/>
      <w:r/>
      <w:bookmarkStart w:id="154" w:name="_Toc513029227"/>
      <w:r>
        <w:rPr>
          <w:rFonts w:hint="eastAsia" w:ascii="方正楷体_GBK" w:hAnsi="方正楷体_GBK" w:eastAsia="方正楷体_GBK" w:cs="方正楷体_GBK"/>
        </w:rPr>
        <w:t xml:space="preserve">18.投标文件</w:t>
      </w:r>
      <w:bookmarkEnd w:id="152"/>
      <w:r/>
      <w:bookmarkEnd w:id="153"/>
      <w:r/>
      <w:bookmarkEnd w:id="154"/>
      <w:r>
        <w:rPr>
          <w:rFonts w:hint="eastAsia" w:ascii="方正楷体_GBK" w:hAnsi="方正楷体_GBK" w:eastAsia="方正楷体_GBK" w:cs="方正楷体_GBK"/>
        </w:rPr>
        <w:t xml:space="preserve">的拒收</w:t>
      </w:r>
      <w:r/>
    </w:p>
    <w:p>
      <w:pPr>
        <w:pStyle w:val="654"/>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658"/>
        <w:ind w:firstLine="420"/>
        <w:spacing w:before="0" w:after="0" w:line="240" w:lineRule="auto"/>
        <w:rPr>
          <w:rFonts w:hint="eastAsia" w:ascii="方正楷体_GBK" w:hAnsi="方正楷体_GBK" w:eastAsia="方正楷体_GBK" w:cs="方正楷体_GBK"/>
        </w:rPr>
      </w:pPr>
      <w:r/>
      <w:bookmarkStart w:id="155" w:name="_Toc513029228"/>
      <w:r/>
      <w:bookmarkStart w:id="156" w:name="_Toc20823300"/>
      <w:r/>
      <w:bookmarkStart w:id="157" w:name="_Toc16938544"/>
      <w:r>
        <w:rPr>
          <w:rFonts w:hint="eastAsia" w:ascii="方正楷体_GBK" w:hAnsi="方正楷体_GBK" w:eastAsia="方正楷体_GBK" w:cs="方正楷体_GBK"/>
        </w:rPr>
        <w:t xml:space="preserve">19.投标文件的撤回和修改</w:t>
      </w:r>
      <w:bookmarkEnd w:id="155"/>
      <w:r/>
      <w:bookmarkEnd w:id="156"/>
      <w:r/>
      <w:bookmarkEnd w:id="157"/>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8" w:name="_Toc120614218"/>
      <w:r/>
      <w:bookmarkStart w:id="159" w:name="_Toc513029229"/>
      <w:r/>
      <w:bookmarkStart w:id="160" w:name="_Toc20823301"/>
      <w:r/>
      <w:bookmarkStart w:id="161" w:name="_Toc16938545"/>
      <w:r>
        <w:rPr>
          <w:rFonts w:hint="eastAsia" w:ascii="宋体" w:hAnsi="宋体"/>
          <w:sz w:val="24"/>
          <w:lang w:val="zh-CN"/>
        </w:rPr>
      </w:r>
      <w:r/>
    </w:p>
    <w:p>
      <w:pPr>
        <w:pStyle w:val="657"/>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58"/>
      <w:r/>
      <w:bookmarkEnd w:id="159"/>
      <w:r/>
      <w:bookmarkEnd w:id="160"/>
      <w:r/>
      <w:bookmarkEnd w:id="161"/>
      <w:r>
        <w:rPr>
          <w:rFonts w:hint="eastAsia" w:ascii="方正黑体_GBK" w:hAnsi="方正黑体_GBK" w:eastAsia="方正黑体_GBK" w:cs="方正黑体_GBK"/>
          <w:b w:val="0"/>
          <w:bCs w:val="0"/>
          <w:sz w:val="30"/>
          <w:szCs w:val="30"/>
        </w:rPr>
      </w:r>
      <w:r/>
    </w:p>
    <w:p>
      <w:pPr>
        <w:pStyle w:val="658"/>
        <w:ind w:firstLine="420"/>
        <w:spacing w:before="0" w:after="0" w:line="240" w:lineRule="auto"/>
        <w:rPr>
          <w:rFonts w:hint="eastAsia" w:ascii="方正楷体_GBK" w:hAnsi="方正楷体_GBK" w:eastAsia="方正楷体_GBK" w:cs="方正楷体_GBK"/>
        </w:rPr>
      </w:pPr>
      <w:r/>
      <w:bookmarkStart w:id="162" w:name="_Toc513029230"/>
      <w:r/>
      <w:bookmarkStart w:id="163" w:name="_Toc16938546"/>
      <w:r/>
      <w:bookmarkStart w:id="164" w:name="_Toc20823302"/>
      <w:r>
        <w:rPr>
          <w:rFonts w:hint="eastAsia" w:ascii="方正楷体_GBK" w:hAnsi="方正楷体_GBK" w:eastAsia="方正楷体_GBK" w:cs="方正楷体_GBK"/>
        </w:rPr>
        <w:t xml:space="preserve">20.开标</w:t>
      </w:r>
      <w:bookmarkEnd w:id="162"/>
      <w:r/>
      <w:bookmarkEnd w:id="163"/>
      <w:r/>
      <w:bookmarkEnd w:id="164"/>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采购代理机构在招标公告中规定的时间和地点组织公开开标。投标人按照《操作手册》规定参加开标活动，并在苏采云系统规定的时间内对投标文件进行解密。苏采云系统公布各投标人名称和投标价格。</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w:t>
      </w:r>
      <w:r>
        <w:rPr>
          <w:rFonts w:hint="eastAsia" w:ascii="宋体" w:hAnsi="宋体"/>
          <w:sz w:val="24"/>
          <w:lang w:val="zh-CN"/>
        </w:rPr>
        <w:t xml:space="preserve">到的投标文件解密、开标结果确认等工作，应按照《操作手册》规定执行。</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p>
    <w:p>
      <w:pPr>
        <w:pStyle w:val="658"/>
        <w:ind w:firstLine="420"/>
        <w:spacing w:before="0" w:after="0" w:line="240" w:lineRule="auto"/>
        <w:rPr>
          <w:rFonts w:hint="eastAsia" w:ascii="方正楷体_GBK" w:hAnsi="方正楷体_GBK" w:eastAsia="方正楷体_GBK" w:cs="方正楷体_GBK"/>
        </w:rPr>
      </w:pPr>
      <w:r/>
      <w:bookmarkStart w:id="165" w:name="_Toc20823303"/>
      <w:r/>
      <w:bookmarkStart w:id="166" w:name="_Toc16938547"/>
      <w:r/>
      <w:bookmarkStart w:id="167" w:name="_Toc513029231"/>
      <w:r>
        <w:rPr>
          <w:rFonts w:hint="eastAsia" w:ascii="方正楷体_GBK" w:hAnsi="方正楷体_GBK" w:eastAsia="方正楷体_GBK" w:cs="方正楷体_GBK"/>
        </w:rPr>
        <w:t xml:space="preserve">21.评标</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658"/>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r/>
    </w:p>
    <w:p>
      <w:pPr>
        <w:pStyle w:val="654"/>
        <w:ind w:firstLine="420"/>
        <w:rPr>
          <w:rFonts w:hint="eastAsia" w:ascii="宋体" w:hAnsi="宋体"/>
          <w:sz w:val="24"/>
          <w:lang w:val="zh-CN"/>
        </w:rPr>
      </w:pPr>
      <w:r/>
      <w:bookmarkEnd w:id="165"/>
      <w:r/>
      <w:bookmarkEnd w:id="166"/>
      <w:r/>
      <w:bookmarkEnd w:id="167"/>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凡是与审查、澄清、评价和比较投标的有关资料以及授标建议等，采购人、评委、采购代理机构均不得向投标人或与评标无关的其他人员透露。</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采购代理机构和评委会不向未</w:t>
      </w:r>
      <w:r>
        <w:rPr>
          <w:rFonts w:hint="eastAsia" w:ascii="宋体" w:hAnsi="宋体"/>
          <w:sz w:val="24"/>
          <w:lang w:val="zh-CN"/>
        </w:rPr>
        <w:t xml:space="preserve">中标的投标人解释未中标原因，也不公布评标过程中的相关细节。</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658"/>
        <w:ind w:firstLine="420"/>
        <w:spacing w:before="0" w:after="0" w:line="240" w:lineRule="auto"/>
        <w:rPr>
          <w:rFonts w:hint="eastAsia" w:ascii="方正楷体_GBK" w:hAnsi="方正楷体_GBK" w:eastAsia="方正楷体_GBK" w:cs="方正楷体_GBK"/>
        </w:rPr>
      </w:pPr>
      <w:r/>
      <w:bookmarkStart w:id="168" w:name="_Toc16938548"/>
      <w:r/>
      <w:bookmarkStart w:id="169" w:name="_Toc20823304"/>
      <w:r/>
      <w:bookmarkStart w:id="170" w:name="_Toc513029232"/>
      <w:r>
        <w:rPr>
          <w:rFonts w:hint="eastAsia" w:ascii="方正楷体_GBK" w:hAnsi="方正楷体_GBK" w:eastAsia="方正楷体_GBK" w:cs="方正楷体_GBK"/>
        </w:rPr>
        <w:t xml:space="preserve">23.投标文件的澄清</w:t>
      </w:r>
      <w:bookmarkEnd w:id="168"/>
      <w:r/>
      <w:bookmarkEnd w:id="169"/>
      <w:r/>
      <w:bookmarkEnd w:id="170"/>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w:t>
      </w:r>
      <w:r>
        <w:rPr>
          <w:rFonts w:hint="eastAsia" w:ascii="宋体" w:hAnsi="宋体"/>
          <w:sz w:val="24"/>
          <w:lang w:val="zh-CN"/>
        </w:rPr>
        <w:t xml:space="preserve">致或者有明显文字和计算错误的内容，有权要求投标人作出必要的澄清、说明或者补正。</w:t>
      </w:r>
      <w:r/>
    </w:p>
    <w:p>
      <w:pPr>
        <w:pStyle w:val="654"/>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pStyle w:val="654"/>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w:t>
      </w:r>
      <w:r>
        <w:rPr>
          <w:rFonts w:hint="eastAsia" w:ascii="宋体" w:hAnsi="宋体"/>
          <w:sz w:val="24"/>
          <w:lang w:val="zh-CN"/>
        </w:rPr>
        <w:t xml:space="preserve">，评委会将通过苏采云系统向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p>
    <w:p>
      <w:pPr>
        <w:pStyle w:val="658"/>
        <w:ind w:firstLine="420"/>
        <w:spacing w:before="0" w:after="0" w:line="240" w:lineRule="auto"/>
        <w:rPr>
          <w:rFonts w:hint="eastAsia" w:ascii="方正楷体_GBK" w:hAnsi="方正楷体_GBK" w:eastAsia="方正楷体_GBK" w:cs="方正楷体_GBK"/>
        </w:rPr>
      </w:pPr>
      <w:r/>
      <w:bookmarkStart w:id="171" w:name="_Toc513029233"/>
      <w:r/>
      <w:bookmarkStart w:id="172" w:name="_Toc20823305"/>
      <w:r/>
      <w:bookmarkStart w:id="173" w:name="_Toc16938549"/>
      <w:r>
        <w:rPr>
          <w:rFonts w:hint="eastAsia" w:ascii="方正楷体_GBK" w:hAnsi="方正楷体_GBK" w:eastAsia="方正楷体_GBK" w:cs="方正楷体_GBK"/>
        </w:rPr>
        <w:t xml:space="preserve">24.投标文件的</w:t>
      </w:r>
      <w:bookmarkEnd w:id="171"/>
      <w:r/>
      <w:bookmarkEnd w:id="172"/>
      <w:r/>
      <w:bookmarkEnd w:id="173"/>
      <w:r>
        <w:rPr>
          <w:rFonts w:hint="eastAsia" w:ascii="方正楷体_GBK" w:hAnsi="方正楷体_GBK" w:eastAsia="方正楷体_GBK" w:cs="方正楷体_GBK"/>
        </w:rPr>
        <w:t xml:space="preserve">审查</w:t>
      </w:r>
      <w:r/>
    </w:p>
    <w:p>
      <w:pPr>
        <w:pStyle w:val="654"/>
        <w:ind w:firstLine="420"/>
        <w:rPr>
          <w:rFonts w:hint="eastAsia" w:ascii="宋体" w:hAnsi="宋体"/>
          <w:sz w:val="24"/>
          <w:lang w:val="zh-CN"/>
        </w:rPr>
      </w:pPr>
      <w:r>
        <w:rPr>
          <w:rFonts w:hint="eastAsia" w:ascii="宋体" w:hAnsi="宋体"/>
          <w:sz w:val="24"/>
          <w:lang w:val="zh-CN"/>
        </w:rPr>
        <w:t xml:space="preserve">24.1 投标文件审查分为资格审查和符合性审查。</w:t>
      </w:r>
      <w:r/>
    </w:p>
    <w:p>
      <w:pPr>
        <w:pStyle w:val="654"/>
        <w:ind w:firstLine="420"/>
        <w:rPr>
          <w:rFonts w:hint="eastAsia"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p>
    <w:p>
      <w:pPr>
        <w:pStyle w:val="654"/>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pStyle w:val="654"/>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p>
    <w:p>
      <w:pPr>
        <w:pStyle w:val="654"/>
        <w:ind w:firstLine="420"/>
        <w:rPr>
          <w:rFonts w:hint="eastAsia" w:ascii="宋体" w:hAnsi="宋体"/>
          <w:sz w:val="24"/>
          <w:lang w:val="zh-CN"/>
        </w:rPr>
      </w:pPr>
      <w:r>
        <w:rPr>
          <w:rFonts w:hint="eastAsia" w:ascii="宋体" w:hAnsi="宋体"/>
          <w:sz w:val="24"/>
          <w:lang w:val="zh-CN"/>
        </w:rPr>
        <w:t xml:space="preserve">24.1.2 符合性审查。</w:t>
      </w:r>
      <w:r>
        <w:rPr>
          <w:rFonts w:hint="eastAsia" w:ascii="宋体" w:hAnsi="宋体"/>
          <w:sz w:val="24"/>
          <w:lang w:val="zh-CN"/>
        </w:rPr>
        <w:t xml:space="preserve">依据招标文件的规定，由评委会从有效性、完整性和对招标文件的响应程度等方面对投标文件进行审查，以确定是否对招标文件的实质性要求作出响应。</w:t>
      </w:r>
      <w:r/>
    </w:p>
    <w:p>
      <w:pPr>
        <w:pStyle w:val="654"/>
        <w:ind w:firstLine="420"/>
        <w:rPr>
          <w:rFonts w:hint="eastAsia" w:ascii="宋体" w:hAnsi="宋体"/>
          <w:sz w:val="24"/>
          <w:lang w:val="zh-CN"/>
        </w:rPr>
      </w:pPr>
      <w:r>
        <w:rPr>
          <w:rFonts w:hint="eastAsia" w:ascii="宋体" w:hAnsi="宋体"/>
          <w:sz w:val="24"/>
          <w:lang w:val="zh-CN"/>
        </w:rPr>
        <w:t xml:space="preserve">24.1.3 未通过资格审查或符合性审查的投标人，采购代理机构将通过苏采云系统告知其具体原因，评标结束后不再接受有关询问。</w:t>
      </w:r>
      <w:r/>
    </w:p>
    <w:p>
      <w:pPr>
        <w:pStyle w:val="654"/>
        <w:ind w:firstLine="420"/>
        <w:rPr>
          <w:rFonts w:hint="eastAsia"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p>
    <w:p>
      <w:pPr>
        <w:pStyle w:val="654"/>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pStyle w:val="654"/>
        <w:ind w:firstLine="420"/>
        <w:rPr>
          <w:rFonts w:hint="eastAsia" w:ascii="宋体" w:hAnsi="宋体"/>
          <w:sz w:val="24"/>
          <w:lang w:val="zh-CN"/>
        </w:rPr>
      </w:pPr>
      <w:r>
        <w:rPr>
          <w:rFonts w:hint="eastAsia" w:ascii="宋体" w:hAnsi="宋体"/>
          <w:sz w:val="24"/>
          <w:lang w:val="zh-CN"/>
        </w:rPr>
        <w:t xml:space="preserve">（1）投标</w:t>
      </w:r>
      <w:r>
        <w:rPr>
          <w:rFonts w:hint="eastAsia" w:ascii="宋体" w:hAnsi="宋体"/>
          <w:sz w:val="24"/>
          <w:lang w:val="zh-CN"/>
        </w:rPr>
        <w:t xml:space="preserve">文件中开标一览表内容与投标文件中相应内容不一致的，以开标一览表为准；</w:t>
      </w:r>
      <w:r/>
    </w:p>
    <w:p>
      <w:pPr>
        <w:pStyle w:val="654"/>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pStyle w:val="654"/>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pStyle w:val="654"/>
        <w:ind w:firstLine="420"/>
        <w:rPr>
          <w:rFonts w:hint="eastAsia" w:ascii="宋体" w:hAnsi="宋体"/>
          <w:sz w:val="24"/>
          <w:lang w:val="zh-CN"/>
        </w:rPr>
      </w:pPr>
      <w:r>
        <w:rPr>
          <w:rFonts w:hint="eastAsia" w:ascii="宋体" w:hAnsi="宋体"/>
          <w:sz w:val="24"/>
          <w:lang w:val="zh-CN"/>
        </w:rPr>
        <w:t xml:space="preserve">（4）总价金额与按单价汇总金额不一致的，</w:t>
      </w:r>
      <w:r>
        <w:rPr>
          <w:rFonts w:hint="eastAsia" w:ascii="宋体" w:hAnsi="宋体"/>
          <w:sz w:val="24"/>
          <w:lang w:val="zh-CN"/>
        </w:rPr>
        <w:t xml:space="preserve">以单价金额计算结果为准。</w:t>
      </w:r>
      <w:r/>
    </w:p>
    <w:p>
      <w:pPr>
        <w:pStyle w:val="654"/>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pStyle w:val="654"/>
        <w:ind w:firstLine="420"/>
        <w:rPr>
          <w:rFonts w:hint="eastAsia" w:ascii="宋体" w:hAnsi="宋体"/>
          <w:sz w:val="24"/>
          <w:lang w:val="zh-CN"/>
        </w:rPr>
      </w:pPr>
      <w:r/>
      <w:bookmarkStart w:id="174" w:name="_Toc20823306"/>
      <w:r/>
      <w:bookmarkStart w:id="175" w:name="_Toc16938550"/>
      <w:r/>
      <w:bookmarkStart w:id="176" w:name="_Toc513029234"/>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投标人在开、评标全过程中应保持通讯畅通，及时登录苏采云系统查阅、答复相关信息，并安排专人与采购代理机构及评委会联系。</w:t>
      </w:r>
      <w:r/>
    </w:p>
    <w:p>
      <w:pPr>
        <w:pStyle w:val="654"/>
        <w:ind w:firstLine="420"/>
        <w:rPr>
          <w:rFonts w:hint="eastAsia" w:ascii="宋体" w:hAnsi="宋体"/>
          <w:sz w:val="24"/>
          <w:lang w:val="zh-CN"/>
        </w:rPr>
      </w:pPr>
      <w:r>
        <w:rPr>
          <w:rFonts w:hint="eastAsia" w:ascii="宋体" w:hAnsi="宋体"/>
          <w:sz w:val="24"/>
          <w:lang w:val="zh-CN"/>
        </w:rPr>
        <w:t xml:space="preserve">24.7.1评标过程中出现下列情形之一的，评委会应当启动异常低价投标审查程序：</w:t>
      </w:r>
      <w:r/>
    </w:p>
    <w:p>
      <w:pPr>
        <w:pStyle w:val="654"/>
        <w:ind w:firstLine="420"/>
        <w:rPr>
          <w:rFonts w:hint="eastAsia" w:ascii="宋体" w:hAnsi="宋体"/>
          <w:sz w:val="24"/>
          <w:lang w:val="zh-CN"/>
        </w:rPr>
      </w:pPr>
      <w:r>
        <w:rPr>
          <w:rFonts w:hint="eastAsia" w:ascii="宋体" w:hAnsi="宋体"/>
          <w:sz w:val="24"/>
          <w:lang w:val="zh-CN"/>
        </w:rPr>
        <w:t xml:space="preserve">（1）投标报价低于全部通过符合性审查供应商投标报价平均值60%的，即</w:t>
      </w:r>
      <w:r>
        <w:rPr>
          <w:rFonts w:hint="eastAsia" w:ascii="宋体" w:hAnsi="宋体"/>
          <w:sz w:val="24"/>
          <w:lang w:val="zh-CN"/>
        </w:rPr>
        <w:t xml:space="preserve">投标报价&lt;全部通过符合性审查供应商投标报价平均值×60%；</w:t>
      </w:r>
      <w:r/>
    </w:p>
    <w:p>
      <w:pPr>
        <w:pStyle w:val="654"/>
        <w:ind w:firstLine="420"/>
        <w:rPr>
          <w:rFonts w:hint="eastAsia" w:ascii="宋体" w:hAnsi="宋体"/>
          <w:sz w:val="24"/>
          <w:lang w:val="zh-CN"/>
        </w:rPr>
      </w:pPr>
      <w:r>
        <w:rPr>
          <w:rFonts w:hint="eastAsia" w:ascii="宋体" w:hAnsi="宋体"/>
          <w:sz w:val="24"/>
          <w:lang w:val="zh-CN"/>
        </w:rPr>
        <w:t xml:space="preserve">（2）投标报价低于通过符合性审查的次低报价供应商投标报价60%的，即投标报价&lt;通过符合性审查的次低报价供应商投标报价×60%；</w:t>
      </w:r>
      <w:r/>
    </w:p>
    <w:p>
      <w:pPr>
        <w:pStyle w:val="654"/>
        <w:ind w:firstLine="420"/>
        <w:rPr>
          <w:rFonts w:hint="eastAsia" w:ascii="宋体" w:hAnsi="宋体"/>
          <w:sz w:val="24"/>
          <w:lang w:val="zh-CN"/>
        </w:rPr>
      </w:pPr>
      <w:r>
        <w:rPr>
          <w:rFonts w:hint="eastAsia" w:ascii="宋体" w:hAnsi="宋体"/>
          <w:sz w:val="24"/>
          <w:lang w:val="zh-CN"/>
        </w:rPr>
        <w:t xml:space="preserve">（3）投标报价低于采购项目最高限价60%的，即投标报价&lt;采购项目最</w:t>
      </w:r>
      <w:r>
        <w:rPr>
          <w:rFonts w:hint="eastAsia" w:ascii="宋体" w:hAnsi="宋体"/>
          <w:sz w:val="24"/>
          <w:lang w:val="zh-CN"/>
        </w:rPr>
        <w:t xml:space="preserve">高限价×60%；</w:t>
      </w:r>
      <w:r/>
    </w:p>
    <w:p>
      <w:pPr>
        <w:pStyle w:val="654"/>
        <w:ind w:firstLine="420"/>
        <w:rPr>
          <w:rFonts w:hint="eastAsia" w:ascii="宋体" w:hAnsi="宋体"/>
          <w:sz w:val="24"/>
          <w:lang w:val="zh-CN"/>
        </w:rPr>
      </w:pPr>
      <w:r>
        <w:rPr>
          <w:rFonts w:hint="eastAsia" w:ascii="宋体" w:hAnsi="宋体"/>
          <w:sz w:val="24"/>
          <w:lang w:val="zh-CN"/>
        </w:rPr>
        <w:t xml:space="preserve">（4）评委会基于专业判断，认为供应商报价过低，有可能影响产品质量或者不能诚信履约的其他情形。</w:t>
      </w:r>
      <w:r/>
    </w:p>
    <w:p>
      <w:pPr>
        <w:pStyle w:val="654"/>
        <w:ind w:firstLine="420"/>
        <w:rPr>
          <w:rFonts w:hint="eastAsia" w:ascii="宋体" w:hAnsi="宋体"/>
          <w:sz w:val="24"/>
          <w:lang w:val="zh-CN"/>
        </w:rPr>
      </w:pPr>
      <w:r>
        <w:rPr>
          <w:rFonts w:hint="eastAsia" w:ascii="宋体" w:hAnsi="宋体"/>
          <w:sz w:val="24"/>
          <w:lang w:val="zh-CN"/>
        </w:rPr>
        <w:t xml:space="preserve">24.7.2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w:t>
      </w:r>
      <w:r>
        <w:rPr>
          <w:rFonts w:hint="eastAsia" w:ascii="宋体" w:hAnsi="宋体"/>
          <w:sz w:val="24"/>
          <w:lang w:val="zh-CN"/>
        </w:rPr>
        <w:t xml:space="preserve">成本、人工成本、制造费用等，给予相关供应商的合理时间一般不少于30分钟。其中，属于第（3）项情形，</w:t>
      </w:r>
      <w:bookmarkStart w:id="177" w:name="OLE_LINK2"/>
      <w:r>
        <w:rPr>
          <w:rFonts w:hint="eastAsia" w:ascii="宋体" w:hAnsi="宋体"/>
          <w:sz w:val="24"/>
          <w:lang w:val="zh-CN"/>
        </w:rPr>
        <w:t xml:space="preserve">供应商已随投标文件一并提交相关书面说明及必要的证明材料的，在评标现场可不再重复提交</w:t>
      </w:r>
      <w:bookmarkEnd w:id="177"/>
      <w:r>
        <w:rPr>
          <w:rFonts w:hint="eastAsia" w:ascii="宋体" w:hAnsi="宋体"/>
          <w:sz w:val="24"/>
          <w:lang w:val="zh-CN"/>
        </w:rPr>
        <w:t xml:space="preserve">。</w:t>
      </w:r>
      <w:r/>
    </w:p>
    <w:p>
      <w:pPr>
        <w:pStyle w:val="654"/>
        <w:ind w:firstLine="420"/>
        <w:rPr>
          <w:rFonts w:hint="eastAsia" w:ascii="宋体" w:hAnsi="宋体"/>
          <w:sz w:val="24"/>
          <w:lang w:val="zh-CN"/>
        </w:rPr>
      </w:pPr>
      <w:r>
        <w:rPr>
          <w:rFonts w:hint="eastAsia" w:ascii="宋体" w:hAnsi="宋体"/>
          <w:sz w:val="24"/>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654"/>
        <w:rPr>
          <w:rFonts w:hint="eastAsia" w:ascii="宋体" w:hAnsi="宋体"/>
          <w:sz w:val="24"/>
          <w:lang w:val="zh-CN"/>
        </w:rPr>
      </w:pPr>
      <w:r>
        <w:rPr>
          <w:rFonts w:hint="eastAsia" w:ascii="宋体" w:hAnsi="宋体"/>
          <w:sz w:val="24"/>
          <w:lang w:val="zh-CN"/>
        </w:rPr>
      </w:r>
      <w:r/>
    </w:p>
    <w:p>
      <w:pPr>
        <w:pStyle w:val="658"/>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74"/>
      <w:r/>
      <w:bookmarkEnd w:id="175"/>
      <w:r/>
      <w:bookmarkEnd w:id="176"/>
      <w:r>
        <w:rPr>
          <w:rFonts w:hint="eastAsia" w:ascii="方正楷体_GBK" w:hAnsi="方正楷体_GBK" w:eastAsia="方正楷体_GBK" w:cs="方正楷体_GBK"/>
        </w:rPr>
        <w:t xml:space="preserve">5.无效投标和废标</w:t>
      </w:r>
      <w:r/>
    </w:p>
    <w:p>
      <w:pPr>
        <w:pStyle w:val="654"/>
        <w:ind w:firstLine="420"/>
        <w:rPr>
          <w:rFonts w:hint="eastAsia" w:ascii="宋体" w:hAnsi="宋体"/>
          <w:sz w:val="24"/>
          <w:lang w:val="zh-CN"/>
        </w:rPr>
      </w:pPr>
      <w:r/>
      <w:bookmarkStart w:id="178" w:name="_Toc20823307"/>
      <w:r/>
      <w:bookmarkStart w:id="179" w:name="_Toc513029235"/>
      <w:r/>
      <w:bookmarkStart w:id="180" w:name="_Toc16938551"/>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w:t>
      </w:r>
      <w:r>
        <w:rPr>
          <w:rFonts w:hint="eastAsia" w:ascii="宋体" w:hAnsi="宋体"/>
          <w:sz w:val="24"/>
        </w:rPr>
        <w:t xml:space="preserve">情形</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w:t>
      </w:r>
      <w:r>
        <w:rPr>
          <w:rFonts w:hint="eastAsia" w:ascii="宋体" w:hAnsi="宋体"/>
          <w:b/>
          <w:bCs/>
          <w:iCs/>
          <w:sz w:val="24"/>
          <w:szCs w:val="22"/>
          <w:lang w:val="zh-CN"/>
        </w:rPr>
        <w:t xml:space="preserve">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评委会按照本招标文件规定对投标人进行异常低价投标审查后，认为投标人不能证明其报价合理性的。</w:t>
      </w:r>
      <w:r/>
    </w:p>
    <w:p>
      <w:pPr>
        <w:pStyle w:val="654"/>
        <w:ind w:firstLine="420"/>
        <w:rPr>
          <w:rFonts w:hint="eastAsia" w:ascii="宋体" w:hAnsi="宋体"/>
          <w:sz w:val="24"/>
          <w:lang w:val="zh-CN"/>
        </w:rPr>
      </w:pPr>
      <w:r>
        <w:rPr>
          <w:rFonts w:hint="eastAsia" w:ascii="宋体" w:hAnsi="宋体"/>
          <w:sz w:val="24"/>
          <w:lang w:val="zh-CN"/>
        </w:rPr>
        <w:t xml:space="preserve">25.1.11 采购产品被财政部、国家发改委、生态环境部</w:t>
      </w:r>
      <w:r>
        <w:rPr>
          <w:rFonts w:hint="eastAsia" w:ascii="宋体" w:hAnsi="宋体"/>
          <w:sz w:val="24"/>
          <w:lang w:val="zh-CN"/>
        </w:rPr>
        <w:t xml:space="preserve">等列入“节能产品品目清单”强制采购范围，而投标人提供的产品不在强制采购范围内。</w:t>
      </w:r>
      <w:r/>
    </w:p>
    <w:p>
      <w:pPr>
        <w:pStyle w:val="654"/>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rPr>
          <w:rFonts w:hint="eastAsia" w:ascii="宋体" w:hAnsi="宋体"/>
          <w:sz w:val="24"/>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w:t>
      </w:r>
      <w:r>
        <w:rPr>
          <w:rFonts w:hint="eastAsia" w:ascii="宋体" w:hAnsi="宋体"/>
          <w:sz w:val="24"/>
          <w:lang w:val="zh-CN"/>
        </w:rPr>
        <w:t xml:space="preserve">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w:t>
      </w:r>
      <w:r>
        <w:rPr>
          <w:rFonts w:hint="eastAsia" w:ascii="宋体" w:hAnsi="宋体"/>
          <w:sz w:val="24"/>
        </w:rPr>
        <w:t xml:space="preserve">情形</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w:t>
      </w:r>
      <w:r>
        <w:rPr>
          <w:rFonts w:hint="eastAsia" w:ascii="宋体" w:hAnsi="宋体"/>
          <w:sz w:val="24"/>
          <w:lang w:val="zh-CN"/>
        </w:rPr>
        <w:t xml:space="preserve">造成开标不成功。</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pStyle w:val="654"/>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r>
        <w:rPr>
          <w:rFonts w:ascii="宋体" w:hAnsi="宋体"/>
          <w:b/>
          <w:bCs/>
          <w:sz w:val="24"/>
        </w:rPr>
      </w:r>
      <w:r/>
    </w:p>
    <w:p>
      <w:pPr>
        <w:pStyle w:val="657"/>
        <w:ind w:firstLine="465"/>
        <w:spacing w:before="145" w:after="145" w:line="240" w:lineRule="auto"/>
        <w:rPr>
          <w:rFonts w:hint="eastAsia" w:ascii="方正黑体_GBK" w:hAnsi="方正黑体_GBK" w:eastAsia="方正黑体_GBK" w:cs="方正黑体_GBK"/>
          <w:b w:val="0"/>
          <w:bCs w:val="0"/>
          <w:sz w:val="30"/>
          <w:szCs w:val="30"/>
        </w:rPr>
      </w:pPr>
      <w:r/>
      <w:bookmarkEnd w:id="142"/>
      <w:r/>
      <w:bookmarkEnd w:id="143"/>
      <w:r/>
      <w:bookmarkEnd w:id="144"/>
      <w:r/>
      <w:bookmarkEnd w:id="178"/>
      <w:r/>
      <w:bookmarkEnd w:id="179"/>
      <w:r/>
      <w:bookmarkEnd w:id="180"/>
      <w:r/>
      <w:bookmarkStart w:id="181" w:name="_Toc120614219"/>
      <w:r>
        <w:rPr>
          <w:rFonts w:hint="eastAsia" w:ascii="方正黑体_GBK" w:hAnsi="方正黑体_GBK" w:eastAsia="方正黑体_GBK" w:cs="方正黑体_GBK"/>
          <w:b w:val="0"/>
          <w:bCs w:val="0"/>
          <w:sz w:val="30"/>
          <w:szCs w:val="30"/>
        </w:rPr>
        <w:t xml:space="preserve">六、定标</w:t>
      </w:r>
      <w:bookmarkEnd w:id="181"/>
      <w:r>
        <w:rPr>
          <w:rFonts w:hint="eastAsia" w:ascii="方正黑体_GBK" w:hAnsi="方正黑体_GBK" w:eastAsia="方正黑体_GBK" w:cs="方正黑体_GBK"/>
          <w:b w:val="0"/>
          <w:bCs w:val="0"/>
          <w:sz w:val="30"/>
          <w:szCs w:val="30"/>
        </w:rPr>
      </w:r>
      <w:r/>
    </w:p>
    <w:p>
      <w:pPr>
        <w:pStyle w:val="658"/>
        <w:ind w:firstLine="420"/>
        <w:spacing w:before="0" w:after="0" w:line="240" w:lineRule="auto"/>
        <w:rPr>
          <w:rFonts w:hint="eastAsia" w:ascii="方正楷体_GBK" w:hAnsi="方正楷体_GBK" w:eastAsia="方正楷体_GBK" w:cs="方正楷体_GBK"/>
        </w:rPr>
      </w:pPr>
      <w:r/>
      <w:bookmarkStart w:id="182" w:name="_Toc16938554"/>
      <w:r/>
      <w:bookmarkStart w:id="183" w:name="_Toc20823310"/>
      <w:r/>
      <w:bookmarkStart w:id="184" w:name="_Toc513029238"/>
      <w:r>
        <w:rPr>
          <w:rFonts w:hint="eastAsia" w:ascii="方正楷体_GBK" w:hAnsi="方正楷体_GBK" w:eastAsia="方正楷体_GBK" w:cs="方正楷体_GBK"/>
        </w:rPr>
        <w:t xml:space="preserve">2</w:t>
      </w:r>
      <w:bookmarkEnd w:id="184"/>
      <w:r>
        <w:rPr>
          <w:rFonts w:hint="eastAsia" w:ascii="方正楷体_GBK" w:hAnsi="方正楷体_GBK" w:eastAsia="方正楷体_GBK" w:cs="方正楷体_GBK"/>
        </w:rPr>
        <w:t xml:space="preserve">6.确定</w:t>
      </w:r>
      <w:bookmarkEnd w:id="182"/>
      <w:r/>
      <w:bookmarkEnd w:id="183"/>
      <w:r>
        <w:rPr>
          <w:rFonts w:hint="eastAsia" w:ascii="方正楷体_GBK" w:hAnsi="方正楷体_GBK" w:eastAsia="方正楷体_GBK" w:cs="方正楷体_GBK"/>
        </w:rPr>
        <w:t xml:space="preserve">中标单位</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pStyle w:val="654"/>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pStyle w:val="654"/>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pStyle w:val="654"/>
        <w:ind w:firstLine="420"/>
        <w:rPr>
          <w:rFonts w:hint="eastAsia" w:ascii="宋体" w:hAnsi="宋体"/>
          <w:sz w:val="24"/>
          <w:lang w:val="zh-CN"/>
        </w:rPr>
      </w:pPr>
      <w:r>
        <w:rPr>
          <w:rFonts w:hint="eastAsia" w:ascii="宋体" w:hAnsi="宋体"/>
          <w:sz w:val="24"/>
          <w:lang w:val="zh-CN"/>
        </w:rPr>
        <w:t xml:space="preserve">按第二种方式确定中标人的，采购代理机构自评审结束之日起两个工作日内将评审报告送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w:t>
      </w:r>
      <w:r>
        <w:rPr>
          <w:rFonts w:hint="eastAsia" w:ascii="宋体" w:hAnsi="宋体"/>
          <w:sz w:val="24"/>
          <w:lang w:val="zh-CN"/>
        </w:rPr>
        <w:t xml:space="preserve">人。</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采购代理机构将在“江苏政府采购网”发布中标公告，公告期限为1个工作日。</w:t>
      </w:r>
      <w:r/>
    </w:p>
    <w:p>
      <w:pPr>
        <w:pStyle w:val="654"/>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向评审专家、采购人或采购代理机构工作人员行贿或者提供其他不正当利益。</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与其他供应商、评审专家、采购人或采购代理机构</w:t>
      </w:r>
      <w:r>
        <w:rPr>
          <w:rFonts w:hint="eastAsia" w:ascii="宋体" w:hAnsi="宋体"/>
          <w:sz w:val="24"/>
          <w:lang w:val="zh-CN"/>
        </w:rPr>
        <w:t xml:space="preserve">工作人员恶意串通。</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w:t>
      </w:r>
      <w:r/>
    </w:p>
    <w:p>
      <w:pPr>
        <w:pStyle w:val="654"/>
        <w:ind w:firstLine="420"/>
        <w:rPr>
          <w:rFonts w:hint="eastAsia" w:ascii="宋体" w:hAnsi="宋体"/>
          <w:b/>
          <w:bCs/>
          <w:sz w:val="24"/>
          <w:lang w:val="zh-CN"/>
        </w:rPr>
      </w:pPr>
      <w:r/>
      <w:bookmarkStart w:id="185"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p>
    <w:p>
      <w:pPr>
        <w:pStyle w:val="658"/>
        <w:ind w:firstLine="420"/>
        <w:spacing w:before="0" w:after="0" w:line="240" w:lineRule="auto"/>
        <w:rPr>
          <w:rFonts w:hint="eastAsia" w:ascii="方正楷体_GBK" w:hAnsi="方正楷体_GBK" w:eastAsia="方正楷体_GBK" w:cs="方正楷体_GBK"/>
        </w:rPr>
      </w:pPr>
      <w:r/>
      <w:bookmarkEnd w:id="185"/>
      <w:r>
        <w:rPr>
          <w:rFonts w:hint="eastAsia" w:ascii="方正楷体_GBK" w:hAnsi="方正楷体_GBK" w:eastAsia="方正楷体_GBK" w:cs="方正楷体_GBK"/>
        </w:rPr>
        <w:t xml:space="preserve">27.中标通知书</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中标结果确定后，采购代理机构将向中标人发出《中标通知书》。中标人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pStyle w:val="654"/>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w:t>
      </w:r>
      <w:r>
        <w:rPr>
          <w:rFonts w:hint="eastAsia" w:ascii="宋体" w:hAnsi="宋体"/>
          <w:sz w:val="24"/>
          <w:lang w:val="zh-CN"/>
        </w:rPr>
        <w:t xml:space="preserve">云系统不再保证提供下载《中标通知书》服务，因未及时下载而造成的不利后果由中标人自行承担。</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657"/>
        <w:ind w:firstLine="465"/>
        <w:spacing w:before="145" w:after="145" w:line="240" w:lineRule="auto"/>
        <w:rPr>
          <w:rFonts w:hint="eastAsia" w:ascii="方正黑体_GBK" w:hAnsi="方正黑体_GBK" w:eastAsia="方正黑体_GBK" w:cs="方正黑体_GBK"/>
          <w:b w:val="0"/>
          <w:bCs w:val="0"/>
          <w:sz w:val="30"/>
          <w:szCs w:val="30"/>
        </w:rPr>
      </w:pPr>
      <w:r/>
      <w:bookmarkStart w:id="186" w:name="_Toc120614220"/>
      <w:r/>
      <w:bookmarkStart w:id="187" w:name="_Toc20823308"/>
      <w:r/>
      <w:bookmarkStart w:id="188" w:name="_Toc16938552"/>
      <w:r/>
      <w:bookmarkStart w:id="189" w:name="_Toc513029236"/>
      <w:r>
        <w:rPr>
          <w:rFonts w:hint="eastAsia" w:ascii="方正黑体_GBK" w:hAnsi="方正黑体_GBK" w:eastAsia="方正黑体_GBK" w:cs="方正黑体_GBK"/>
          <w:b w:val="0"/>
          <w:bCs w:val="0"/>
          <w:sz w:val="30"/>
          <w:szCs w:val="30"/>
        </w:rPr>
        <w:t xml:space="preserve">七、授予合同</w:t>
      </w:r>
      <w:bookmarkEnd w:id="186"/>
      <w:r>
        <w:rPr>
          <w:rFonts w:hint="eastAsia" w:ascii="方正黑体_GBK" w:hAnsi="方正黑体_GBK" w:eastAsia="方正黑体_GBK" w:cs="方正黑体_GBK"/>
          <w:b w:val="0"/>
          <w:bCs w:val="0"/>
          <w:sz w:val="30"/>
          <w:szCs w:val="30"/>
        </w:rPr>
      </w:r>
      <w:r/>
    </w:p>
    <w:p>
      <w:pPr>
        <w:pStyle w:val="658"/>
        <w:ind w:firstLine="420"/>
        <w:spacing w:before="0" w:after="0" w:line="240" w:lineRule="auto"/>
        <w:rPr>
          <w:rFonts w:hint="eastAsia" w:ascii="方正楷体_GBK" w:hAnsi="方正楷体_GBK" w:eastAsia="方正楷体_GBK" w:cs="方正楷体_GBK"/>
        </w:rPr>
      </w:pPr>
      <w:r/>
      <w:bookmarkEnd w:id="187"/>
      <w:r/>
      <w:bookmarkEnd w:id="188"/>
      <w:r/>
      <w:bookmarkEnd w:id="189"/>
      <w:r>
        <w:rPr>
          <w:rFonts w:hint="eastAsia" w:ascii="方正楷体_GBK" w:hAnsi="方正楷体_GBK" w:eastAsia="方正楷体_GBK" w:cs="方正楷体_GBK"/>
        </w:rPr>
        <w:t xml:space="preserve">28.签订合同</w:t>
      </w:r>
      <w:r/>
    </w:p>
    <w:p>
      <w:pPr>
        <w:pStyle w:val="654"/>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w:t>
      </w:r>
      <w:r>
        <w:rPr>
          <w:rFonts w:hint="eastAsia" w:ascii="宋体" w:hAnsi="宋体"/>
          <w:sz w:val="24"/>
        </w:rPr>
        <w:t xml:space="preserve">在</w:t>
      </w:r>
      <w:r>
        <w:rPr>
          <w:rFonts w:hint="eastAsia" w:ascii="宋体" w:hAnsi="宋体"/>
          <w:sz w:val="24"/>
          <w:lang w:val="zh-CN"/>
        </w:rPr>
        <w:t xml:space="preserve">《中标通知书》发出之日起三十</w:t>
      </w:r>
      <w:r>
        <w:rPr>
          <w:rFonts w:hint="eastAsia" w:ascii="宋体" w:hAnsi="宋体"/>
          <w:sz w:val="24"/>
          <w:lang w:val="zh-CN"/>
        </w:rPr>
        <w:t xml:space="preserve">日内，按照招标文件确定的事项与采购人签订政府采购合同。采购人于合同签订后2个工作日内通过苏采云系统进行公示。</w:t>
      </w:r>
      <w:r>
        <w:rPr>
          <w:rFonts w:ascii="宋体" w:hAnsi="宋体"/>
          <w:sz w:val="24"/>
        </w:rPr>
      </w:r>
      <w:r/>
    </w:p>
    <w:p>
      <w:pPr>
        <w:pStyle w:val="654"/>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pStyle w:val="654"/>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pStyle w:val="654"/>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658"/>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pStyle w:val="654"/>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合同履行中，采购人需追加与合同标的相同的服务（包含与服务相关的货物），在不改变合同其他条款的前提下，可以与中标人协商签订补充合同，但所有补充</w:t>
      </w:r>
      <w:r>
        <w:rPr>
          <w:rFonts w:hint="eastAsia" w:ascii="宋体" w:hAnsi="宋体"/>
          <w:sz w:val="24"/>
          <w:lang w:val="zh-CN"/>
        </w:rPr>
        <w:t xml:space="preserve">合同的金额不超过原合同金额</w:t>
      </w:r>
      <w:r>
        <w:rPr>
          <w:rFonts w:hint="eastAsia" w:ascii="宋体" w:hAnsi="宋体"/>
          <w:sz w:val="24"/>
        </w:rPr>
        <w:t xml:space="preserve">的</w:t>
      </w:r>
      <w:r>
        <w:rPr>
          <w:rFonts w:hint="eastAsia" w:ascii="宋体" w:hAnsi="宋体"/>
          <w:sz w:val="24"/>
          <w:lang w:val="zh-CN"/>
        </w:rPr>
        <w:t xml:space="preserve">10%。</w:t>
      </w:r>
      <w:r/>
    </w:p>
    <w:p>
      <w:pPr>
        <w:pStyle w:val="658"/>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pStyle w:val="654"/>
        <w:ind w:firstLine="420"/>
        <w:rPr>
          <w:rFonts w:hint="eastAsia"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pStyle w:val="654"/>
        <w:ind w:firstLine="420"/>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w:t>
      </w:r>
      <w:r>
        <w:rPr>
          <w:rFonts w:hint="eastAsia" w:ascii="宋体" w:hAnsi="宋体"/>
          <w:sz w:val="24"/>
        </w:rPr>
        <w:t xml:space="preserve">采购电子履约保函（保险）综合服务平台”线上办理履约保函（保险）</w:t>
      </w:r>
      <w:r>
        <w:rPr>
          <w:rFonts w:hint="eastAsia" w:ascii="宋体" w:hAnsi="宋体"/>
          <w:sz w:val="24"/>
          <w:lang w:val="zh-CN"/>
        </w:rPr>
        <w:t xml:space="preserve">。</w:t>
      </w:r>
      <w:r>
        <w:rPr>
          <w:rFonts w:hint="eastAsia"/>
          <w:lang w:val="zh-CN"/>
        </w:rPr>
      </w:r>
      <w:r/>
    </w:p>
    <w:p>
      <w:pPr>
        <w:pStyle w:val="657"/>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pStyle w:val="654"/>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pStyle w:val="654"/>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规定以书面形式向采购人或采购代理机构提出质疑。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pStyle w:val="654"/>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w:t>
      </w:r>
      <w:r>
        <w:rPr>
          <w:rFonts w:hint="eastAsia" w:ascii="宋体" w:hAnsi="宋体"/>
          <w:sz w:val="24"/>
          <w:lang w:val="zh-CN"/>
        </w:rPr>
        <w:t xml:space="preserve">同一采购程序环节的质疑。供应商如在法定期限内对同一采购程序环节提出多次质疑的，采购代理机构或采购人将只对供应商第一次质疑作出答复。</w:t>
      </w:r>
      <w:r/>
    </w:p>
    <w:p>
      <w:pPr>
        <w:pStyle w:val="654"/>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供应商提出质疑应提交《质疑函》原件，且尽可能通过邮寄方式送达，采购代理机构和采购人不接受无运单的快件。《质疑函》应按照本招标文件中《质疑函范本》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p>
    <w:p>
      <w:pPr>
        <w:pStyle w:val="654"/>
        <w:ind w:firstLine="420"/>
        <w:rPr>
          <w:rFonts w:hint="eastAsia" w:ascii="宋体" w:hAnsi="宋体"/>
          <w:sz w:val="24"/>
          <w:lang w:val="zh-CN"/>
        </w:rPr>
      </w:pPr>
      <w:r>
        <w:rPr>
          <w:rFonts w:hint="eastAsia" w:ascii="宋体" w:hAnsi="宋体"/>
          <w:sz w:val="24"/>
          <w:lang w:val="zh-CN"/>
        </w:rPr>
        <w:t xml:space="preserve">供应商如组成联合体参加采购活动，《质疑函范本</w:t>
      </w:r>
      <w:r>
        <w:rPr>
          <w:rFonts w:hint="eastAsia" w:ascii="宋体" w:hAnsi="宋体"/>
          <w:sz w:val="24"/>
          <w:lang w:val="zh-CN"/>
        </w:rPr>
        <w:t xml:space="preserve">》中要求加盖公章之处，联合体各方均须按要求加盖公章。</w:t>
      </w:r>
      <w:r/>
    </w:p>
    <w:p>
      <w:pPr>
        <w:pStyle w:val="654"/>
        <w:ind w:firstLine="420"/>
        <w:rPr>
          <w:rFonts w:hint="eastAsia" w:ascii="宋体" w:hAnsi="宋体"/>
          <w:b/>
          <w:bCs/>
          <w:sz w:val="24"/>
          <w:szCs w:val="22"/>
          <w:lang w:val="zh-CN"/>
        </w:rPr>
      </w:pPr>
      <w:r>
        <w:rPr>
          <w:rFonts w:hint="eastAsia" w:ascii="宋体" w:hAnsi="宋体"/>
          <w:sz w:val="24"/>
        </w:rPr>
        <w:t xml:space="preserve">35.</w:t>
      </w:r>
      <w:r>
        <w:rPr>
          <w:rFonts w:hint="eastAsia" w:ascii="宋体" w:hAnsi="宋体"/>
          <w:b/>
          <w:bCs/>
          <w:sz w:val="24"/>
          <w:lang w:val="zh-CN"/>
        </w:rPr>
        <w:t xml:space="preserve">供应商根据质疑事项向相应的质疑答复主体提出质疑，具体详见采购文件第一章。由采购人负责答复的质疑，采购人将《质疑函》《质疑答复函》抄送</w:t>
      </w:r>
      <w:r>
        <w:rPr>
          <w:rFonts w:hint="eastAsia" w:ascii="宋体" w:hAnsi="宋体"/>
          <w:b/>
          <w:bCs/>
          <w:sz w:val="24"/>
        </w:rPr>
        <w:t xml:space="preserve">采购代理机构</w:t>
      </w:r>
      <w:r>
        <w:rPr>
          <w:rFonts w:hint="eastAsia" w:ascii="宋体" w:hAnsi="宋体"/>
          <w:b/>
          <w:bCs/>
          <w:sz w:val="24"/>
          <w:lang w:val="zh-CN"/>
        </w:rPr>
        <w:t xml:space="preserve">。</w:t>
      </w:r>
      <w:r>
        <w:rPr>
          <w:rFonts w:hint="eastAsia" w:ascii="宋体" w:hAnsi="宋体"/>
          <w:b/>
          <w:bCs/>
          <w:sz w:val="24"/>
          <w:szCs w:val="22"/>
          <w:lang w:val="zh-CN"/>
        </w:rPr>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以传真、电子邮件等方式递交的非原件形式的质疑。</w:t>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6.4 未参加采购活动或在采购活动中自身权益未受到损害的供应商所提出的质疑。</w:t>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6.5 供应商组成联合体参加采购活动，联合体中任何一方或多方未按要求签字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p>
    <w:p>
      <w:pPr>
        <w:pStyle w:val="654"/>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w:t>
      </w:r>
      <w:r>
        <w:rPr>
          <w:rFonts w:hint="eastAsia" w:ascii="宋体" w:hAnsi="宋体"/>
          <w:sz w:val="24"/>
          <w:lang w:val="zh-CN"/>
        </w:rPr>
        <w:t xml:space="preserve">事实、提供虚假材料进行恶意质疑。否则，一经查实，采购代理机构或采购人有权依据政府采购的有关规定，报请政府采购监管部门对该供应商进行相应的行政处罚和记录该供应商的失信信息。</w:t>
      </w:r>
      <w:r/>
    </w:p>
    <w:p>
      <w:pPr>
        <w:pStyle w:val="657"/>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658"/>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pStyle w:val="654"/>
        <w:ind w:firstLine="420"/>
        <w:rPr>
          <w:rFonts w:hint="eastAsia" w:ascii="宋体" w:hAnsi="宋体"/>
          <w:sz w:val="24"/>
          <w:lang w:val="zh-CN"/>
        </w:rPr>
      </w:pPr>
      <w:r>
        <w:rPr>
          <w:rFonts w:hint="eastAsia" w:ascii="宋体" w:hAnsi="宋体"/>
          <w:sz w:val="24"/>
        </w:rPr>
        <w:t xml:space="preserve">38.1 本项目</w:t>
      </w:r>
      <w:r>
        <w:rPr>
          <w:rFonts w:hint="eastAsia" w:ascii="宋体" w:hAnsi="宋体"/>
          <w:sz w:val="24"/>
          <w:lang w:val="zh-CN"/>
        </w:rPr>
        <w:t xml:space="preserve">服务由中小企业承接的，</w:t>
      </w:r>
      <w:r>
        <w:rPr>
          <w:rFonts w:hint="eastAsia" w:ascii="宋体" w:hAnsi="宋体"/>
          <w:sz w:val="24"/>
        </w:rPr>
        <w:t xml:space="preserve">投标供应商</w:t>
      </w:r>
      <w:r>
        <w:rPr>
          <w:rFonts w:hint="eastAsia" w:ascii="宋体" w:hAnsi="宋体"/>
          <w:sz w:val="24"/>
          <w:lang w:val="zh-CN"/>
        </w:rPr>
        <w:t xml:space="preserve">享受中小企业扶持政策。</w:t>
      </w:r>
      <w:r/>
    </w:p>
    <w:p>
      <w:pPr>
        <w:pStyle w:val="654"/>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w:t>
      </w:r>
      <w:r>
        <w:rPr>
          <w:rFonts w:hint="eastAsia" w:ascii="宋体" w:hAnsi="宋体"/>
          <w:sz w:val="24"/>
          <w:lang w:val="zh-CN"/>
        </w:rPr>
        <w:t xml:space="preserve">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654"/>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pStyle w:val="654"/>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pStyle w:val="654"/>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pStyle w:val="654"/>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672"/>
        <w:ind w:left="0"/>
        <w:jc w:val="center"/>
        <w:rPr>
          <w:rFonts w:hint="eastAsia" w:ascii="方正小标宋简体" w:hAnsi="方正小标宋简体" w:eastAsia="方正小标宋简体" w:cs="方正小标宋简体"/>
          <w:sz w:val="36"/>
          <w:szCs w:val="36"/>
          <w:lang w:val="en-US"/>
        </w:rPr>
        <w:outlineLvl w:val="0"/>
      </w:pPr>
      <w:r>
        <w:rPr>
          <w:rFonts w:hint="eastAsia"/>
        </w:rPr>
        <w:br w:type="page" w:clear="all"/>
      </w:r>
      <w:r>
        <w:rPr>
          <w:rFonts w:hint="eastAsia" w:ascii="方正小标宋简体" w:hAnsi="方正小标宋简体" w:eastAsia="方正小标宋简体" w:cs="方正小标宋简体"/>
          <w:sz w:val="36"/>
          <w:szCs w:val="36"/>
          <w:lang w:val="en-US"/>
        </w:rPr>
        <w:t xml:space="preserve">第三章  合同</w:t>
      </w:r>
      <w:bookmarkEnd w:id="55"/>
      <w:r/>
      <w:bookmarkEnd w:id="56"/>
      <w:r/>
      <w:bookmarkEnd w:id="57"/>
      <w:r/>
      <w:bookmarkEnd w:id="61"/>
      <w:r/>
      <w:bookmarkEnd w:id="62"/>
      <w:r>
        <w:rPr>
          <w:rFonts w:hint="eastAsia" w:ascii="方正小标宋简体" w:hAnsi="方正小标宋简体" w:eastAsia="方正小标宋简体" w:cs="方正小标宋简体"/>
          <w:sz w:val="36"/>
          <w:szCs w:val="36"/>
          <w:lang w:val="en-US"/>
        </w:rPr>
        <w:t xml:space="preserve">文本</w:t>
      </w:r>
      <w:r/>
    </w:p>
    <w:p>
      <w:pPr>
        <w:pStyle w:val="654"/>
        <w:jc w:val="center"/>
        <w:spacing w:before="145" w:after="145"/>
        <w:rPr>
          <w:rFonts w:hint="eastAsia" w:ascii="宋体" w:hAnsi="宋体"/>
          <w:bCs/>
          <w:sz w:val="24"/>
        </w:rPr>
      </w:pPr>
      <w:r/>
      <w:bookmarkStart w:id="190" w:name="_Toc16938559"/>
      <w:r/>
      <w:bookmarkStart w:id="191" w:name="_Toc20823315"/>
      <w:r/>
      <w:bookmarkStart w:id="192" w:name="_Toc513029243"/>
      <w:r>
        <w:rPr>
          <w:rFonts w:hint="eastAsia" w:ascii="宋体" w:hAnsi="宋体"/>
          <w:bCs/>
          <w:sz w:val="24"/>
        </w:rPr>
        <w:t xml:space="preserve">以下为本项目的合同条款，合同双方不得对招标、投标文件内容作实质性修改。</w:t>
      </w:r>
      <w:r/>
    </w:p>
    <w:p>
      <w:pPr>
        <w:pStyle w:val="672"/>
        <w:ind w:left="0"/>
        <w:rPr>
          <w:rFonts w:hint="eastAsia"/>
        </w:rPr>
      </w:pPr>
      <w:r>
        <w:rPr>
          <w:rFonts w:hint="eastAsia"/>
        </w:rPr>
      </w:r>
      <w:r/>
    </w:p>
    <w:p>
      <w:pPr>
        <w:pStyle w:val="654"/>
        <w:jc w:val="center"/>
        <w:spacing w:before="145" w:after="145"/>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南京市政府采购合同（服务）</w:t>
      </w:r>
      <w:r/>
    </w:p>
    <w:p>
      <w:pPr>
        <w:pStyle w:val="654"/>
        <w:jc w:val="left"/>
        <w:spacing w:before="145" w:after="145"/>
        <w:rPr>
          <w:rFonts w:ascii="宋体" w:hAnsi="宋体" w:cs="Courier New"/>
          <w:sz w:val="24"/>
          <w:szCs w:val="24"/>
        </w:rPr>
      </w:pPr>
      <w:r>
        <w:rPr>
          <w:rFonts w:ascii="宋体" w:hAnsi="宋体" w:cs="Courier New"/>
          <w:sz w:val="24"/>
          <w:szCs w:val="24"/>
        </w:rPr>
        <w:t xml:space="preserve">合同编号：</w:t>
      </w:r>
      <w:r/>
    </w:p>
    <w:p>
      <w:pPr>
        <w:pStyle w:val="654"/>
        <w:spacing w:before="145" w:after="145"/>
        <w:rPr>
          <w:rFonts w:ascii="宋体" w:hAnsi="宋体" w:cs="Courier New"/>
          <w:sz w:val="24"/>
          <w:szCs w:val="24"/>
        </w:rPr>
      </w:pPr>
      <w:r>
        <w:rPr>
          <w:rFonts w:ascii="宋体" w:hAnsi="宋体" w:cs="Courier New"/>
          <w:sz w:val="24"/>
          <w:szCs w:val="24"/>
        </w:rPr>
        <w:t xml:space="preserve">项目名称：</w:t>
      </w:r>
      <w:r>
        <w:rPr>
          <w:rFonts w:hint="eastAsia" w:hAnsi="宋体" w:cs="Courier New"/>
          <w:sz w:val="24"/>
          <w:szCs w:val="24"/>
        </w:rPr>
        <w:t xml:space="preserve">2026-2027年度南京市建邺区政务服务中心涉税服务外包项目</w:t>
      </w:r>
      <w:r>
        <w:rPr>
          <w:rFonts w:ascii="宋体" w:hAnsi="宋体" w:cs="Courier New"/>
          <w:sz w:val="24"/>
          <w:szCs w:val="24"/>
        </w:rPr>
        <w:t xml:space="preserve">                                       </w:t>
      </w:r>
      <w:r/>
    </w:p>
    <w:p>
      <w:pPr>
        <w:pStyle w:val="654"/>
        <w:spacing w:before="145" w:after="145"/>
        <w:rPr>
          <w:rFonts w:ascii="宋体" w:hAnsi="宋体" w:cs="Courier New"/>
          <w:sz w:val="24"/>
          <w:szCs w:val="24"/>
        </w:rPr>
      </w:pPr>
      <w:r>
        <w:rPr>
          <w:rFonts w:ascii="宋体" w:hAnsi="宋体" w:cs="Courier New"/>
          <w:sz w:val="24"/>
          <w:szCs w:val="24"/>
        </w:rPr>
        <w:t xml:space="preserve">项目编号：</w:t>
      </w:r>
      <w:r/>
    </w:p>
    <w:p>
      <w:pPr>
        <w:pStyle w:val="654"/>
        <w:jc w:val="left"/>
        <w:spacing w:before="145" w:after="145"/>
        <w:rPr>
          <w:rFonts w:ascii="宋体" w:hAnsi="宋体" w:cs="Courier New"/>
          <w:sz w:val="24"/>
          <w:szCs w:val="24"/>
        </w:rPr>
      </w:pPr>
      <w:r>
        <w:rPr>
          <w:rFonts w:ascii="宋体" w:hAnsi="宋体" w:cs="Courier New"/>
          <w:sz w:val="24"/>
          <w:szCs w:val="24"/>
        </w:rPr>
        <w:t xml:space="preserve">甲方（买方）：</w:t>
      </w:r>
      <w:r/>
    </w:p>
    <w:p>
      <w:pPr>
        <w:pStyle w:val="654"/>
        <w:jc w:val="left"/>
        <w:spacing w:before="145" w:after="145"/>
        <w:rPr>
          <w:rFonts w:ascii="宋体" w:hAnsi="宋体" w:cs="Courier New"/>
          <w:sz w:val="24"/>
          <w:szCs w:val="24"/>
        </w:rPr>
      </w:pPr>
      <w:r>
        <w:rPr>
          <w:rFonts w:ascii="宋体" w:hAnsi="宋体" w:cs="Courier New"/>
          <w:sz w:val="24"/>
          <w:szCs w:val="24"/>
        </w:rPr>
        <w:t xml:space="preserve">乙方（卖方）：</w:t>
      </w:r>
      <w:r/>
    </w:p>
    <w:p>
      <w:pPr>
        <w:pStyle w:val="654"/>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采购代理机构组织的</w:t>
      </w:r>
      <w:r>
        <w:rPr>
          <w:rFonts w:hint="eastAsia" w:hAnsi="宋体" w:cs="Courier New"/>
          <w:sz w:val="24"/>
          <w:szCs w:val="24"/>
        </w:rPr>
        <w:t xml:space="preserve">_</w:t>
      </w:r>
      <w:r>
        <w:rPr>
          <w:rFonts w:hint="eastAsia" w:hAnsi="宋体" w:cs="Courier New"/>
          <w:sz w:val="24"/>
          <w:szCs w:val="24"/>
          <w:u w:val="single"/>
        </w:rPr>
        <w:t xml:space="preserve">2026-2027年度南京市建邺区政务服务中心涉税服务外包</w:t>
      </w:r>
      <w:r>
        <w:rPr>
          <w:rFonts w:ascii="宋体" w:hAnsi="宋体" w:cs="Courier New"/>
          <w:sz w:val="24"/>
          <w:szCs w:val="24"/>
        </w:rPr>
        <w:t xml:space="preserve">项目公开招标结果</w:t>
      </w:r>
      <w:r>
        <w:rPr>
          <w:rFonts w:hint="eastAsia" w:ascii="宋体" w:hAnsi="宋体" w:cs="Courier New"/>
          <w:sz w:val="24"/>
          <w:szCs w:val="24"/>
        </w:rPr>
        <w:t xml:space="preserve">，</w:t>
      </w:r>
      <w:r>
        <w:rPr>
          <w:rFonts w:ascii="宋体" w:hAnsi="宋体" w:cs="Courier New"/>
          <w:sz w:val="24"/>
          <w:szCs w:val="24"/>
        </w:rPr>
        <w:t xml:space="preserve">签署本合同。</w:t>
      </w:r>
      <w:r>
        <w:rPr>
          <w:rFonts w:ascii="宋体" w:hAnsi="宋体" w:cs="Courier New"/>
          <w:b/>
          <w:sz w:val="24"/>
          <w:szCs w:val="24"/>
        </w:rPr>
      </w:r>
      <w:r/>
    </w:p>
    <w:p>
      <w:pPr>
        <w:pStyle w:val="654"/>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pStyle w:val="654"/>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hint="eastAsia" w:ascii="宋体" w:hAnsi="宋体" w:cs="Courier New"/>
          <w:sz w:val="24"/>
          <w:szCs w:val="24"/>
        </w:rPr>
        <w:t xml:space="preserve">2026-2027年度南京市建邺区政务服务中心涉税服务外包</w:t>
      </w:r>
      <w:r>
        <w:rPr>
          <w:rFonts w:ascii="宋体" w:hAnsi="宋体" w:cs="Courier New"/>
          <w:sz w:val="24"/>
          <w:szCs w:val="24"/>
        </w:rPr>
      </w:r>
      <w:r/>
    </w:p>
    <w:p>
      <w:pPr>
        <w:pStyle w:val="654"/>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标的质量：按招标文件及投标文件执行。</w:t>
      </w:r>
      <w:r/>
    </w:p>
    <w:p>
      <w:pPr>
        <w:pStyle w:val="654"/>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p>
    <w:p>
      <w:pPr>
        <w:pStyle w:val="654"/>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w:t>
      </w:r>
      <w:r>
        <w:rPr>
          <w:rFonts w:hint="eastAsia" w:ascii="宋体" w:hAnsi="宋体" w:cs="Courier New"/>
          <w:sz w:val="24"/>
          <w:szCs w:val="24"/>
        </w:rPr>
        <w:t xml:space="preserve">行时间（期限）：按招标文件及投标文件执行。</w:t>
      </w:r>
      <w:r>
        <w:rPr>
          <w:rFonts w:ascii="宋体" w:hAnsi="宋体" w:cs="Courier New"/>
          <w:sz w:val="24"/>
          <w:szCs w:val="24"/>
        </w:rPr>
      </w:r>
      <w:r/>
    </w:p>
    <w:p>
      <w:pPr>
        <w:pStyle w:val="654"/>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rPr>
          <w:rFonts w:ascii="宋体" w:hAnsi="宋体" w:cs="Courier New"/>
          <w:sz w:val="24"/>
          <w:szCs w:val="24"/>
        </w:rPr>
      </w:r>
      <w:r/>
    </w:p>
    <w:p>
      <w:pPr>
        <w:pStyle w:val="654"/>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p>
    <w:p>
      <w:pPr>
        <w:pStyle w:val="654"/>
        <w:rPr>
          <w:rFonts w:hint="eastAsia" w:ascii="宋体" w:hAnsi="宋体" w:cs="Courier New"/>
          <w:sz w:val="24"/>
          <w:szCs w:val="24"/>
        </w:rPr>
      </w:pPr>
      <w:r>
        <w:rPr>
          <w:rFonts w:hint="eastAsia" w:ascii="宋体" w:hAnsi="宋体" w:cs="Courier New"/>
          <w:sz w:val="24"/>
          <w:szCs w:val="24"/>
        </w:rPr>
        <w:t xml:space="preserve">1.7 合同组成：关于本项目的招标文件、投标文件、工作说明书（如有）、绩效目标考核方法（如有）是本合同的组成部分，本合同未约定的，双方应当按照上述文件履行，如上述文件存在冲突的，以甲方选择的解释顺序为准。</w:t>
      </w:r>
      <w:r/>
    </w:p>
    <w:p>
      <w:pPr>
        <w:pStyle w:val="654"/>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679"/>
        <w:rPr>
          <w:rFonts w:hAnsi="宋体"/>
          <w:sz w:val="24"/>
          <w:szCs w:val="24"/>
        </w:rPr>
      </w:pPr>
      <w:r>
        <w:rPr>
          <w:rFonts w:hAnsi="宋体"/>
          <w:sz w:val="24"/>
          <w:szCs w:val="24"/>
        </w:rPr>
        <w:t xml:space="preserve">2.1 </w:t>
      </w:r>
      <w:r>
        <w:rPr>
          <w:rFonts w:hint="eastAsia" w:hAnsi="宋体"/>
          <w:sz w:val="24"/>
          <w:szCs w:val="24"/>
        </w:rPr>
        <w:t xml:space="preserve">本合同金额为（大写）：____________________圆（________________元）人民币。</w:t>
      </w:r>
      <w:r>
        <w:rPr>
          <w:rFonts w:hAnsi="宋体"/>
          <w:sz w:val="24"/>
          <w:szCs w:val="24"/>
        </w:rPr>
      </w:r>
      <w:r/>
    </w:p>
    <w:p>
      <w:pPr>
        <w:pStyle w:val="654"/>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pStyle w:val="654"/>
        <w:rPr>
          <w:rFonts w:hint="eastAsia" w:ascii="宋体" w:hAnsi="宋体" w:cs="Courier New"/>
          <w:sz w:val="24"/>
          <w:szCs w:val="24"/>
        </w:rPr>
      </w:pPr>
      <w:r>
        <w:rPr>
          <w:rFonts w:hint="eastAsia" w:ascii="宋体" w:hAnsi="宋体" w:cs="Courier New"/>
          <w:sz w:val="24"/>
          <w:szCs w:val="24"/>
        </w:rPr>
        <w:t xml:space="preserve">3.1 乙方应按招标文件规定的时间向甲方提供服务（包含与服务相关的货物）的有关技术资料。</w:t>
      </w:r>
      <w:r/>
    </w:p>
    <w:p>
      <w:pPr>
        <w:pStyle w:val="654"/>
        <w:rPr>
          <w:rFonts w:hint="eastAsia" w:ascii="宋体" w:hAnsi="宋体" w:cs="Courier New"/>
          <w:sz w:val="24"/>
          <w:szCs w:val="24"/>
        </w:rPr>
      </w:pPr>
      <w:r>
        <w:rPr>
          <w:rFonts w:hint="eastAsia"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654"/>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pStyle w:val="654"/>
        <w:rPr>
          <w:rFonts w:hint="eastAsia" w:ascii="宋体" w:hAnsi="宋体" w:cs="Courier New"/>
          <w:sz w:val="24"/>
          <w:szCs w:val="24"/>
        </w:rPr>
      </w:pPr>
      <w:r>
        <w:rPr>
          <w:rFonts w:hint="eastAsia" w:ascii="宋体" w:hAnsi="宋体" w:cs="Courier New"/>
          <w:sz w:val="24"/>
          <w:szCs w:val="24"/>
        </w:rPr>
        <w:t xml:space="preserve">4.1 乙方应保证甲方在使用、接受本合同服务（包含与服务相关的货物）或其任何一部分时不受第三方提出侵犯其专利权、版权、商标权</w:t>
      </w:r>
      <w:r>
        <w:rPr>
          <w:rFonts w:hint="eastAsia" w:ascii="宋体" w:hAnsi="宋体" w:cs="Courier New"/>
          <w:sz w:val="24"/>
          <w:szCs w:val="24"/>
        </w:rPr>
        <w:t xml:space="preserve">和工业设计权等知识产权的起诉。一旦出现侵权，由乙方负全部责任。</w:t>
      </w:r>
      <w:r/>
    </w:p>
    <w:p>
      <w:pPr>
        <w:pStyle w:val="654"/>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pStyle w:val="654"/>
        <w:rPr>
          <w:rFonts w:hint="eastAsia" w:ascii="宋体" w:hAnsi="宋体" w:cs="Courier New"/>
          <w:sz w:val="24"/>
          <w:szCs w:val="24"/>
        </w:rPr>
      </w:pPr>
      <w:r>
        <w:rPr>
          <w:rFonts w:hint="eastAsia" w:ascii="宋体" w:hAnsi="宋体" w:cs="Courier New"/>
          <w:sz w:val="24"/>
          <w:szCs w:val="24"/>
        </w:rPr>
        <w:t xml:space="preserve">5.1 乙方保证所交付的服务（包含与服务相关的货物）的所有权完全属于乙方且无任何抵押、查封等产权瑕疵。</w:t>
      </w:r>
      <w:r/>
    </w:p>
    <w:p>
      <w:pPr>
        <w:pStyle w:val="654"/>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pStyle w:val="654"/>
        <w:rPr>
          <w:rFonts w:hint="eastAsia" w:ascii="宋体" w:hAnsi="宋体" w:cs="Courier New"/>
          <w:sz w:val="24"/>
          <w:szCs w:val="24"/>
        </w:rPr>
      </w:pPr>
      <w:r>
        <w:rPr>
          <w:rFonts w:hint="eastAsia" w:ascii="宋体" w:hAnsi="宋体" w:cs="Courier New"/>
          <w:sz w:val="24"/>
          <w:szCs w:val="24"/>
        </w:rPr>
        <w:t xml:space="preserve">6.1 本项目乙方无需缴纳履约保证金。</w:t>
      </w:r>
      <w:r/>
    </w:p>
    <w:p>
      <w:pPr>
        <w:pStyle w:val="654"/>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pStyle w:val="654"/>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p>
    <w:p>
      <w:pPr>
        <w:pStyle w:val="654"/>
        <w:rPr>
          <w:rFonts w:hint="eastAsia" w:ascii="宋体" w:hAnsi="宋体" w:cs="Courier New"/>
          <w:sz w:val="24"/>
          <w:szCs w:val="24"/>
        </w:rPr>
      </w:pPr>
      <w:r>
        <w:rPr>
          <w:rFonts w:hint="eastAsia" w:ascii="宋体" w:hAnsi="宋体" w:cs="Courier New"/>
          <w:sz w:val="24"/>
          <w:szCs w:val="24"/>
        </w:rPr>
        <w:t xml:space="preserve">7.2 除招标文件接受分包并经甲方同意，乙方</w:t>
      </w:r>
      <w:r>
        <w:rPr>
          <w:rFonts w:hint="eastAsia" w:ascii="宋体" w:hAnsi="宋体" w:cs="Courier New"/>
          <w:sz w:val="24"/>
          <w:szCs w:val="24"/>
        </w:rPr>
        <w:t xml:space="preserve">可按分包意向协议分包情况外，乙方不得将合同标的分包给他人履行。</w:t>
      </w:r>
      <w:r/>
    </w:p>
    <w:p>
      <w:pPr>
        <w:pStyle w:val="654"/>
        <w:rPr>
          <w:rFonts w:hint="eastAsia"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p>
    <w:p>
      <w:pPr>
        <w:pStyle w:val="654"/>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679"/>
        <w:rPr>
          <w:rFonts w:hint="eastAsia" w:hAnsi="宋体"/>
          <w:sz w:val="24"/>
          <w:szCs w:val="24"/>
        </w:rPr>
      </w:pPr>
      <w:r>
        <w:rPr>
          <w:rFonts w:hint="eastAsia" w:hAnsi="宋体"/>
          <w:sz w:val="24"/>
          <w:szCs w:val="24"/>
        </w:rPr>
        <w:t xml:space="preserve">8.1 合同款项的支付方式及时间</w:t>
      </w:r>
      <w:r/>
    </w:p>
    <w:p>
      <w:pPr>
        <w:pStyle w:val="654"/>
        <w:rPr>
          <w:rFonts w:hint="eastAsia" w:ascii="宋体" w:hAnsi="宋体" w:cs="Courier New"/>
          <w:sz w:val="24"/>
          <w:szCs w:val="24"/>
        </w:rPr>
      </w:pPr>
      <w:r>
        <w:rPr>
          <w:rFonts w:hint="eastAsia" w:ascii="宋体" w:hAnsi="宋体" w:cs="Courier New"/>
          <w:sz w:val="24"/>
          <w:szCs w:val="24"/>
        </w:rPr>
        <w:t xml:space="preserve">8.1.1 合同签订后，合同款按季度考核合格后支付。每季度第一个月8日前（具体以财政实际拨付时间为准）支付季度服务费80%，预留季度服务费20%作为考核，考核合格后于次季度第一个8日前（具体以财政实际拨付时间为准）一并支付。</w:t>
      </w:r>
      <w:r/>
    </w:p>
    <w:p>
      <w:pPr>
        <w:pStyle w:val="679"/>
        <w:rPr>
          <w:rFonts w:hint="eastAsia"/>
        </w:rPr>
      </w:pPr>
      <w:r>
        <w:rPr>
          <w:rFonts w:hint="eastAsia" w:hAnsi="宋体"/>
          <w:sz w:val="24"/>
          <w:szCs w:val="24"/>
        </w:rPr>
        <w:t xml:space="preserve">8.1.2 乙方向甲方结算服务费用时须提供发票，同时乙方于每月7日前向区甲方提供上月支出明细清单及证明资料，作为经费使用的考核依据，否则甲方有权拒绝付款，并不构成违</w:t>
      </w:r>
      <w:r>
        <w:rPr>
          <w:rFonts w:hint="eastAsia" w:hAnsi="宋体"/>
          <w:sz w:val="24"/>
          <w:szCs w:val="24"/>
        </w:rPr>
        <w:t xml:space="preserve">约。 </w:t>
      </w:r>
      <w:r>
        <w:rPr>
          <w:rFonts w:hint="eastAsia"/>
        </w:rPr>
      </w:r>
      <w:r/>
    </w:p>
    <w:p>
      <w:pPr>
        <w:pStyle w:val="679"/>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rPr>
          <w:rFonts w:hint="eastAsia" w:hAnsi="宋体"/>
          <w:sz w:val="24"/>
          <w:szCs w:val="24"/>
        </w:rPr>
      </w:r>
      <w:r/>
    </w:p>
    <w:p>
      <w:pPr>
        <w:pStyle w:val="654"/>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pStyle w:val="654"/>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p>
    <w:p>
      <w:pPr>
        <w:pStyle w:val="654"/>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十、项目验收</w:t>
      </w:r>
      <w:r/>
    </w:p>
    <w:p>
      <w:pPr>
        <w:pStyle w:val="654"/>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pStyle w:val="654"/>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pStyle w:val="654"/>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pStyle w:val="654"/>
        <w:rPr>
          <w:rFonts w:hint="eastAsia" w:ascii="宋体" w:hAnsi="宋体" w:cs="Courier New"/>
          <w:sz w:val="24"/>
          <w:szCs w:val="24"/>
        </w:rPr>
      </w:pPr>
      <w:r>
        <w:rPr>
          <w:rFonts w:hint="eastAsia" w:ascii="宋体" w:hAnsi="宋体" w:cs="Courier New"/>
          <w:sz w:val="24"/>
          <w:szCs w:val="24"/>
        </w:rPr>
        <w:t xml:space="preserve">10.4 如有必要，甲方可邀请参加本项目投标的其他供应商或第三方专业机构及专家参与验收，相关意见将作为验收结论的参考。</w:t>
      </w:r>
      <w:r/>
    </w:p>
    <w:p>
      <w:pPr>
        <w:pStyle w:val="654"/>
        <w:rPr>
          <w:rFonts w:hint="eastAsia" w:ascii="宋体" w:hAnsi="宋体" w:cs="Courier New"/>
          <w:sz w:val="24"/>
          <w:szCs w:val="24"/>
        </w:rPr>
      </w:pPr>
      <w:r>
        <w:rPr>
          <w:rFonts w:hint="eastAsia" w:ascii="宋体" w:hAnsi="宋体" w:cs="Courier New"/>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pStyle w:val="654"/>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cs="Courier New"/>
          <w:sz w:val="24"/>
          <w:szCs w:val="24"/>
        </w:rPr>
        <w:t xml:space="preserve">《中华人民共和国民法典》。乙方在履约过程中有政府采购法律法规规定的违法违规情形的，甲方将及时报告本级财政部门。</w:t>
      </w:r>
      <w:r/>
    </w:p>
    <w:p>
      <w:pPr>
        <w:pStyle w:val="654"/>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十一、违约责任</w:t>
      </w:r>
      <w:r/>
    </w:p>
    <w:p>
      <w:pPr>
        <w:pStyle w:val="654"/>
        <w:rPr>
          <w:rFonts w:hint="eastAsia" w:ascii="宋体" w:hAnsi="宋体" w:cs="Courier New"/>
          <w:sz w:val="24"/>
          <w:szCs w:val="24"/>
        </w:rPr>
      </w:pPr>
      <w:r>
        <w:rPr>
          <w:rFonts w:hint="eastAsia" w:ascii="宋体" w:hAnsi="宋体" w:cs="Courier New"/>
          <w:sz w:val="24"/>
          <w:szCs w:val="24"/>
        </w:rPr>
        <w:t xml:space="preserve">11.1 甲方无正当理由拒绝接受乙方提供服务的，应向乙方偿付拒绝接受服务合同总额</w:t>
      </w:r>
      <w:r/>
    </w:p>
    <w:p>
      <w:pPr>
        <w:pStyle w:val="654"/>
        <w:rPr>
          <w:rFonts w:ascii="宋体" w:hAnsi="宋体" w:cs="Courier New"/>
          <w:sz w:val="24"/>
          <w:szCs w:val="24"/>
        </w:rPr>
      </w:pPr>
      <w:r>
        <w:rPr>
          <w:rFonts w:hint="eastAsia" w:ascii="宋体" w:hAnsi="宋体" w:cs="Courier New"/>
          <w:sz w:val="24"/>
          <w:szCs w:val="24"/>
          <w:u w:val="single"/>
        </w:rPr>
        <w:t xml:space="preserve">5%</w:t>
      </w:r>
      <w:r>
        <w:rPr>
          <w:rFonts w:hint="eastAsia" w:ascii="宋体" w:hAnsi="宋体" w:cs="Courier New"/>
          <w:sz w:val="24"/>
          <w:szCs w:val="24"/>
        </w:rPr>
        <w:t xml:space="preserve">的违约金。</w:t>
      </w:r>
      <w:r>
        <w:rPr>
          <w:rFonts w:ascii="宋体" w:hAnsi="宋体" w:cs="Courier New"/>
          <w:sz w:val="24"/>
          <w:szCs w:val="24"/>
        </w:rPr>
      </w:r>
      <w:r/>
    </w:p>
    <w:p>
      <w:pPr>
        <w:pStyle w:val="654"/>
        <w:rPr>
          <w:rFonts w:hint="eastAsia" w:ascii="宋体" w:hAnsi="宋体" w:cs="Courier New"/>
          <w:sz w:val="24"/>
          <w:szCs w:val="24"/>
        </w:rPr>
      </w:pPr>
      <w:r>
        <w:rPr>
          <w:rFonts w:hint="eastAsia" w:ascii="宋体" w:hAnsi="宋体" w:cs="Courier New"/>
          <w:sz w:val="24"/>
          <w:szCs w:val="24"/>
        </w:rPr>
        <w:t xml:space="preserve">11.2 甲方无故逾期验收和办理支付手续的，应按逾期付款总额每日</w:t>
      </w:r>
      <w:r>
        <w:rPr>
          <w:rFonts w:hint="eastAsia" w:ascii="宋体" w:hAnsi="宋体" w:cs="Courier New"/>
          <w:sz w:val="24"/>
          <w:szCs w:val="24"/>
          <w:u w:val="single"/>
        </w:rPr>
        <w:t xml:space="preserve"> 1‰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w:t>
      </w:r>
      <w:r>
        <w:rPr>
          <w:rFonts w:ascii="宋体" w:hAnsi="宋体" w:cs="宋体"/>
          <w:sz w:val="24"/>
          <w:szCs w:val="24"/>
        </w:rPr>
        <w:t xml:space="preserve">超过合同总价的</w:t>
      </w:r>
      <w:r>
        <w:rPr>
          <w:rFonts w:hint="eastAsia" w:ascii="宋体" w:hAnsi="宋体" w:cs="Courier New"/>
          <w:sz w:val="24"/>
          <w:szCs w:val="24"/>
          <w:u w:val="single"/>
        </w:rPr>
        <w:t xml:space="preserve"> 5 </w:t>
      </w:r>
      <w:r>
        <w:rPr>
          <w:rFonts w:ascii="宋体" w:hAnsi="宋体" w:cs="宋体"/>
          <w:sz w:val="24"/>
          <w:szCs w:val="24"/>
        </w:rPr>
        <w:t xml:space="preserve">%</w:t>
      </w:r>
      <w:r>
        <w:rPr>
          <w:rFonts w:hint="eastAsia" w:ascii="宋体" w:hAnsi="宋体" w:cs="Courier New"/>
          <w:sz w:val="24"/>
          <w:szCs w:val="24"/>
        </w:rPr>
        <w:t xml:space="preserve">。</w:t>
      </w:r>
      <w:r/>
    </w:p>
    <w:p>
      <w:pPr>
        <w:pStyle w:val="654"/>
        <w:rPr>
          <w:rFonts w:hint="eastAsia" w:ascii="宋体" w:hAnsi="宋体" w:cs="Courier New"/>
          <w:sz w:val="24"/>
          <w:szCs w:val="24"/>
        </w:rPr>
      </w:pPr>
      <w:r>
        <w:rPr>
          <w:rFonts w:hint="eastAsia" w:ascii="宋体" w:hAnsi="宋体" w:cs="Courier New"/>
          <w:sz w:val="24"/>
          <w:szCs w:val="24"/>
        </w:rPr>
        <w:t xml:space="preserve">11.3 乙方逾期提供服务的，应按逾期提供服务合同总额每日</w:t>
      </w:r>
      <w:r>
        <w:rPr>
          <w:rFonts w:hint="eastAsia" w:ascii="宋体" w:hAnsi="宋体" w:cs="Courier New"/>
          <w:sz w:val="24"/>
          <w:szCs w:val="24"/>
          <w:u w:val="single"/>
        </w:rPr>
        <w:t xml:space="preserve"> 1‰ </w:t>
      </w:r>
      <w:r>
        <w:rPr>
          <w:rFonts w:hint="eastAsia" w:ascii="宋体" w:hAnsi="宋体" w:cs="Courier New"/>
          <w:sz w:val="24"/>
          <w:szCs w:val="24"/>
        </w:rPr>
        <w:t xml:space="preserve">向</w:t>
      </w:r>
      <w:r>
        <w:rPr>
          <w:rFonts w:hint="eastAsia" w:ascii="宋体" w:hAnsi="宋体" w:cs="Courier New"/>
          <w:sz w:val="24"/>
          <w:szCs w:val="24"/>
        </w:rPr>
        <w:t xml:space="preserve">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sz w:val="24"/>
          <w:szCs w:val="24"/>
          <w:u w:val="single"/>
        </w:rPr>
        <w:t xml:space="preserve">10%</w:t>
      </w:r>
      <w:r>
        <w:rPr>
          <w:rFonts w:hint="eastAsia" w:ascii="宋体" w:hAnsi="宋体" w:cs="Courier New"/>
          <w:sz w:val="24"/>
          <w:szCs w:val="24"/>
        </w:rPr>
        <w:t xml:space="preserve">的违约金。</w:t>
      </w:r>
      <w:r/>
    </w:p>
    <w:p>
      <w:pPr>
        <w:pStyle w:val="654"/>
        <w:rPr>
          <w:rFonts w:hint="eastAsia" w:ascii="宋体" w:hAnsi="宋体" w:cs="Courier New"/>
          <w:sz w:val="24"/>
          <w:szCs w:val="24"/>
        </w:rPr>
      </w:pPr>
      <w:r>
        <w:rPr>
          <w:rFonts w:hint="eastAsia" w:ascii="宋体" w:hAnsi="宋体" w:cs="Courier New"/>
          <w:sz w:val="24"/>
          <w:szCs w:val="24"/>
        </w:rPr>
        <w:t xml:space="preserve">11.4 乙方所提供服务的标准不符合合同规定及招标文件规定标准的，甲方有权拒绝接受服务，并可单方面解除合同。</w:t>
      </w:r>
      <w:r/>
    </w:p>
    <w:p>
      <w:pPr>
        <w:pStyle w:val="654"/>
        <w:rPr>
          <w:rFonts w:hint="eastAsia"/>
        </w:rPr>
      </w:pPr>
      <w:r>
        <w:rPr>
          <w:rFonts w:hint="eastAsia" w:ascii="宋体" w:hAnsi="宋体" w:cs="Courier New"/>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654"/>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十二、不可抗力事件处理</w:t>
      </w:r>
      <w:r/>
    </w:p>
    <w:p>
      <w:pPr>
        <w:pStyle w:val="654"/>
        <w:rPr>
          <w:rFonts w:hint="eastAsia" w:ascii="宋体" w:hAnsi="宋体" w:cs="Courier New"/>
          <w:sz w:val="24"/>
          <w:szCs w:val="24"/>
        </w:rPr>
      </w:pPr>
      <w:r>
        <w:rPr>
          <w:rFonts w:hint="eastAsia" w:ascii="宋体" w:hAnsi="宋体" w:cs="Courier New"/>
          <w:sz w:val="24"/>
          <w:szCs w:val="24"/>
        </w:rPr>
        <w:t xml:space="preserve">12.1 在合同有效期内，任何一方因不可抗力事件导致不能履行合同，则合同履行期可延长，其延长期与不可抗力影响期相同。</w:t>
      </w:r>
      <w:r/>
    </w:p>
    <w:p>
      <w:pPr>
        <w:pStyle w:val="654"/>
        <w:rPr>
          <w:rFonts w:hint="eastAsia" w:ascii="宋体" w:hAnsi="宋体" w:cs="Courier New"/>
          <w:sz w:val="24"/>
          <w:szCs w:val="24"/>
        </w:rPr>
      </w:pPr>
      <w:r>
        <w:rPr>
          <w:rFonts w:hint="eastAsia" w:ascii="宋体" w:hAnsi="宋体" w:cs="Courier New"/>
          <w:sz w:val="24"/>
          <w:szCs w:val="24"/>
        </w:rPr>
        <w:t xml:space="preserve">12.2 不可抗力事件发生后，应立即通知对方并寄送有关权威机构出具的证明。</w:t>
      </w:r>
      <w:r/>
    </w:p>
    <w:p>
      <w:pPr>
        <w:pStyle w:val="654"/>
        <w:rPr>
          <w:rFonts w:hint="eastAsia" w:ascii="宋体" w:hAnsi="宋体" w:cs="Courier New"/>
          <w:sz w:val="24"/>
          <w:szCs w:val="24"/>
        </w:rPr>
      </w:pPr>
      <w:r>
        <w:rPr>
          <w:rFonts w:hint="eastAsia" w:ascii="宋体" w:hAnsi="宋体" w:cs="Courier New"/>
          <w:sz w:val="24"/>
          <w:szCs w:val="24"/>
        </w:rPr>
        <w:t xml:space="preserve">12.3 不可抗力事件延续120天以上，双方应通过友好协商，确定是否继续履行合同。</w:t>
      </w:r>
      <w:r/>
    </w:p>
    <w:p>
      <w:pPr>
        <w:pStyle w:val="654"/>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十三、解决争议的方法</w:t>
      </w:r>
      <w:r/>
    </w:p>
    <w:p>
      <w:pPr>
        <w:pStyle w:val="654"/>
        <w:rPr>
          <w:rFonts w:hint="eastAsia" w:ascii="宋体" w:hAnsi="宋体" w:cs="Courier New"/>
          <w:sz w:val="24"/>
          <w:szCs w:val="24"/>
        </w:rPr>
      </w:pPr>
      <w:r>
        <w:rPr>
          <w:rFonts w:hint="eastAsia" w:ascii="宋体" w:hAnsi="宋体" w:cs="Courier New"/>
          <w:sz w:val="24"/>
          <w:szCs w:val="24"/>
        </w:rPr>
        <w:t xml:space="preserve">13.1 双方在签订、履行合同中所发生的一切争议，应通过友好协商解决。如协商不成的由甲方住所地人民法院管辖。</w:t>
      </w:r>
      <w:r/>
    </w:p>
    <w:p>
      <w:pPr>
        <w:pStyle w:val="654"/>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十四、合同生</w:t>
      </w:r>
      <w:r>
        <w:rPr>
          <w:rFonts w:hint="eastAsia" w:ascii="方正黑体_GBK" w:hAnsi="方正黑体_GBK" w:eastAsia="方正黑体_GBK" w:cs="方正黑体_GBK"/>
          <w:bCs/>
          <w:sz w:val="24"/>
          <w:szCs w:val="24"/>
        </w:rPr>
        <w:t xml:space="preserve">效及其它</w:t>
      </w:r>
      <w:r/>
    </w:p>
    <w:p>
      <w:pPr>
        <w:pStyle w:val="654"/>
        <w:rPr>
          <w:rFonts w:hint="eastAsia" w:ascii="宋体" w:hAnsi="宋体" w:cs="Courier New"/>
          <w:sz w:val="24"/>
          <w:szCs w:val="24"/>
        </w:rPr>
      </w:pPr>
      <w:r>
        <w:rPr>
          <w:rFonts w:hint="eastAsia" w:ascii="宋体" w:hAnsi="宋体" w:cs="Courier New"/>
          <w:sz w:val="24"/>
          <w:szCs w:val="24"/>
        </w:rPr>
        <w:t xml:space="preserve">14.1 本合同经双方加盖单位公章后生效。</w:t>
      </w:r>
      <w:r/>
    </w:p>
    <w:p>
      <w:pPr>
        <w:pStyle w:val="654"/>
        <w:rPr>
          <w:rFonts w:hint="eastAsia" w:ascii="宋体" w:hAnsi="宋体" w:cs="Courier New"/>
          <w:sz w:val="24"/>
          <w:szCs w:val="24"/>
        </w:rPr>
      </w:pPr>
      <w:r>
        <w:rPr>
          <w:rFonts w:hint="eastAsia" w:ascii="宋体" w:hAnsi="宋体" w:cs="Courier New"/>
          <w:sz w:val="24"/>
          <w:szCs w:val="24"/>
        </w:rPr>
        <w:t xml:space="preserve">14.2 本合同未尽事宜，遵照《中华人民共和国民法典》《中华人民共和国政府采购法》有关条文执行。</w:t>
      </w:r>
      <w:r/>
    </w:p>
    <w:p>
      <w:pPr>
        <w:pStyle w:val="654"/>
        <w:rPr>
          <w:rFonts w:hint="eastAsia" w:ascii="宋体" w:hAnsi="宋体" w:cs="Courier New"/>
          <w:sz w:val="24"/>
          <w:szCs w:val="24"/>
        </w:rPr>
      </w:pPr>
      <w:r>
        <w:rPr>
          <w:rFonts w:hint="eastAsia" w:ascii="宋体" w:hAnsi="宋体" w:cs="Courier New"/>
          <w:sz w:val="24"/>
          <w:szCs w:val="24"/>
        </w:rPr>
        <w:t xml:space="preserve">14.3 本合同正本一式两份，具有同等法律效力，甲方、乙方各执一份。</w:t>
      </w:r>
      <w:r/>
    </w:p>
    <w:p>
      <w:pPr>
        <w:pStyle w:val="679"/>
        <w:spacing w:before="120" w:after="120"/>
        <w:rPr>
          <w:rFonts w:hint="eastAsia" w:hAnsi="宋体"/>
          <w:sz w:val="24"/>
          <w:szCs w:val="24"/>
        </w:rPr>
      </w:pPr>
      <w:r>
        <w:rPr>
          <w:rFonts w:hint="eastAsia" w:hAnsi="宋体"/>
          <w:sz w:val="24"/>
          <w:szCs w:val="24"/>
        </w:rPr>
        <w:t xml:space="preserve">  </w:t>
      </w:r>
      <w:r/>
    </w:p>
    <w:p>
      <w:pPr>
        <w:pStyle w:val="679"/>
        <w:ind w:firstLine="240"/>
        <w:spacing w:before="120" w:after="120"/>
        <w:rPr>
          <w:rFonts w:hint="eastAsia" w:hAnsi="宋体"/>
          <w:sz w:val="24"/>
          <w:szCs w:val="24"/>
        </w:rPr>
      </w:pPr>
      <w:r/>
      <w:bookmarkEnd w:id="190"/>
      <w:r/>
      <w:bookmarkEnd w:id="191"/>
      <w:r/>
      <w:bookmarkEnd w:id="192"/>
      <w:r>
        <w:rPr>
          <w:rFonts w:hint="eastAsia" w:hAnsi="宋体"/>
          <w:sz w:val="24"/>
          <w:szCs w:val="24"/>
        </w:rPr>
        <w:t xml:space="preserve">甲方：（公章）                       乙方：（公章） </w:t>
      </w:r>
      <w:r/>
    </w:p>
    <w:p>
      <w:pPr>
        <w:pStyle w:val="679"/>
        <w:spacing w:before="120" w:after="120"/>
        <w:rPr>
          <w:rFonts w:hint="eastAsia" w:hAnsi="宋体"/>
          <w:sz w:val="24"/>
          <w:szCs w:val="24"/>
        </w:rPr>
      </w:pPr>
      <w:r>
        <w:rPr>
          <w:rFonts w:hint="eastAsia" w:hAnsi="宋体"/>
          <w:sz w:val="24"/>
          <w:szCs w:val="24"/>
        </w:rPr>
        <w:t xml:space="preserve">  地址：                               地址： </w:t>
      </w:r>
      <w:r/>
    </w:p>
    <w:p>
      <w:pPr>
        <w:pStyle w:val="679"/>
        <w:spacing w:before="120" w:after="120"/>
        <w:rPr>
          <w:rFonts w:hint="eastAsia" w:hAnsi="宋体"/>
          <w:sz w:val="24"/>
          <w:szCs w:val="24"/>
        </w:rPr>
      </w:pPr>
      <w:r>
        <w:rPr>
          <w:rFonts w:hint="eastAsia" w:hAnsi="宋体"/>
          <w:sz w:val="24"/>
          <w:szCs w:val="24"/>
        </w:rPr>
        <w:t xml:space="preserve">  法定代表人或授权代表：               法定代表人或授权代表：</w:t>
      </w:r>
      <w:r/>
    </w:p>
    <w:p>
      <w:pPr>
        <w:pStyle w:val="679"/>
        <w:ind w:firstLine="240"/>
        <w:spacing w:before="120" w:after="120"/>
        <w:rPr>
          <w:rFonts w:hint="eastAsia" w:hAnsi="宋体"/>
          <w:sz w:val="24"/>
          <w:szCs w:val="24"/>
        </w:rPr>
      </w:pPr>
      <w:r>
        <w:rPr>
          <w:rFonts w:hint="eastAsia" w:hAnsi="宋体"/>
          <w:sz w:val="24"/>
          <w:szCs w:val="24"/>
        </w:rPr>
        <w:t xml:space="preserve">联系电话：                           联系电话：          </w:t>
      </w:r>
      <w:r/>
    </w:p>
    <w:p>
      <w:pPr>
        <w:pStyle w:val="679"/>
        <w:spacing w:before="120" w:after="120"/>
        <w:rPr>
          <w:rFonts w:hint="eastAsia" w:hAnsi="宋体"/>
          <w:sz w:val="24"/>
          <w:szCs w:val="24"/>
        </w:rPr>
      </w:pPr>
      <w:r>
        <w:rPr>
          <w:rFonts w:hint="eastAsia" w:hAnsi="宋体"/>
          <w:sz w:val="24"/>
          <w:szCs w:val="24"/>
        </w:rPr>
        <w:t xml:space="preserve">                                          </w:t>
      </w:r>
      <w:r/>
    </w:p>
    <w:p>
      <w:pPr>
        <w:pStyle w:val="679"/>
        <w:ind w:firstLine="5280"/>
        <w:spacing w:before="120" w:after="120"/>
        <w:rPr>
          <w:rFonts w:hint="eastAsia" w:hAnsi="宋体"/>
          <w:sz w:val="24"/>
          <w:szCs w:val="24"/>
        </w:rPr>
      </w:pPr>
      <w:r>
        <w:rPr>
          <w:rFonts w:hint="eastAsia" w:hAnsi="宋体"/>
          <w:sz w:val="24"/>
          <w:szCs w:val="24"/>
        </w:rPr>
        <w:t xml:space="preserve">签订日期：</w:t>
      </w:r>
      <w:r/>
    </w:p>
    <w:p>
      <w:pPr>
        <w:pStyle w:val="654"/>
        <w:jc w:val="center"/>
        <w:spacing w:before="145" w:after="145"/>
        <w:rPr>
          <w:rFonts w:hint="eastAsia" w:ascii="宋体" w:hAnsi="宋体"/>
          <w:b/>
          <w:sz w:val="30"/>
        </w:rPr>
      </w:pPr>
      <w:r>
        <w:rPr>
          <w:rFonts w:hint="eastAsia" w:ascii="宋体" w:hAnsi="宋体"/>
          <w:b/>
          <w:sz w:val="30"/>
        </w:rPr>
      </w:r>
      <w:r/>
    </w:p>
    <w:p>
      <w:pPr>
        <w:pStyle w:val="654"/>
        <w:jc w:val="center"/>
        <w:spacing w:before="145" w:after="145"/>
        <w:rPr>
          <w:rFonts w:hint="eastAsia" w:ascii="宋体" w:hAnsi="宋体"/>
          <w:b/>
          <w:sz w:val="30"/>
        </w:rPr>
      </w:pPr>
      <w:r>
        <w:rPr>
          <w:rFonts w:hint="eastAsia" w:ascii="宋体" w:hAnsi="宋体"/>
          <w:b/>
          <w:sz w:val="30"/>
        </w:rPr>
        <w:t xml:space="preserve">《*******合同》补充协议（合同附件）</w:t>
      </w:r>
      <w:r/>
    </w:p>
    <w:p>
      <w:pPr>
        <w:pStyle w:val="679"/>
        <w:ind w:firstLine="840"/>
        <w:jc w:val="left"/>
        <w:spacing w:before="120" w:after="120"/>
        <w:rPr>
          <w:rFonts w:hint="eastAsia" w:hAnsi="宋体"/>
          <w:sz w:val="24"/>
          <w:szCs w:val="24"/>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pPr>
      <w:r>
        <w:rPr>
          <w:rFonts w:hint="eastAsia" w:hAnsi="宋体"/>
          <w:sz w:val="24"/>
          <w:szCs w:val="24"/>
        </w:rPr>
        <w:t xml:space="preserve">如遇招标文件及合同未约定事项，双方可友好协商签订补充协议。</w:t>
      </w:r>
      <w:r/>
    </w:p>
    <w:p>
      <w:pPr>
        <w:pStyle w:val="680"/>
        <w:jc w:val="center"/>
        <w:spacing w:before="120" w:after="120" w:line="0" w:lineRule="atLeast"/>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w:t>
      </w:r>
      <w:bookmarkEnd w:id="45"/>
      <w:r>
        <w:rPr>
          <w:rFonts w:hint="eastAsia" w:ascii="方正小标宋简体" w:hAnsi="方正小标宋简体" w:eastAsia="方正小标宋简体" w:cs="方正小标宋简体"/>
          <w:sz w:val="36"/>
          <w:szCs w:val="36"/>
        </w:rPr>
        <w:t xml:space="preserve">四章  采购需求</w:t>
      </w:r>
      <w:bookmarkEnd w:id="46"/>
      <w:r/>
      <w:bookmarkEnd w:id="47"/>
      <w:r/>
      <w:bookmarkEnd w:id="48"/>
      <w:r>
        <w:rPr>
          <w:rFonts w:hint="eastAsia" w:ascii="方正小标宋简体" w:hAnsi="方正小标宋简体" w:eastAsia="方正小标宋简体" w:cs="方正小标宋简体"/>
          <w:sz w:val="36"/>
          <w:szCs w:val="36"/>
        </w:rPr>
      </w:r>
      <w:r/>
    </w:p>
    <w:p>
      <w:pPr>
        <w:pStyle w:val="654"/>
        <w:ind w:firstLine="482"/>
        <w:rPr>
          <w:rFonts w:ascii="宋体" w:hAnsi="宋体" w:cs="Courier New"/>
          <w:b/>
          <w:bCs/>
          <w:sz w:val="24"/>
          <w:szCs w:val="24"/>
        </w:rPr>
      </w:pPr>
      <w:r/>
      <w:bookmarkStart w:id="193" w:name="_Toc120614281"/>
      <w:r/>
      <w:bookmarkStart w:id="194" w:name="_Toc26554093"/>
      <w:r/>
      <w:bookmarkStart w:id="195" w:name="_Toc49090575"/>
      <w:r>
        <w:rPr>
          <w:rFonts w:hint="eastAsia" w:ascii="宋体" w:hAnsi="宋体" w:cs="Courier New"/>
          <w:b/>
          <w:bCs/>
          <w:sz w:val="24"/>
          <w:szCs w:val="24"/>
        </w:rPr>
        <w:t xml:space="preserve">一</w:t>
      </w:r>
      <w:r>
        <w:rPr>
          <w:rFonts w:ascii="宋体" w:hAnsi="宋体" w:cs="Courier New"/>
          <w:b/>
          <w:bCs/>
          <w:sz w:val="24"/>
          <w:szCs w:val="24"/>
        </w:rPr>
        <w:t xml:space="preserve">、项目概况</w:t>
      </w:r>
      <w:r/>
    </w:p>
    <w:p>
      <w:pPr>
        <w:pStyle w:val="654"/>
        <w:ind w:firstLine="480"/>
        <w:rPr>
          <w:rFonts w:ascii="宋体" w:hAnsi="宋体" w:cs="Courier New"/>
          <w:sz w:val="24"/>
          <w:szCs w:val="24"/>
        </w:rPr>
      </w:pPr>
      <w:r>
        <w:rPr>
          <w:rFonts w:ascii="宋体" w:hAnsi="宋体" w:cs="Courier New"/>
          <w:sz w:val="24"/>
          <w:szCs w:val="24"/>
        </w:rPr>
        <w:t xml:space="preserve">1、服务人数：不低于</w:t>
      </w:r>
      <w:r>
        <w:rPr>
          <w:rFonts w:hint="eastAsia" w:ascii="宋体" w:hAnsi="宋体" w:cs="Courier New"/>
          <w:sz w:val="24"/>
          <w:szCs w:val="24"/>
        </w:rPr>
        <w:t xml:space="preserve">64</w:t>
      </w:r>
      <w:r>
        <w:rPr>
          <w:rFonts w:ascii="宋体" w:hAnsi="宋体" w:cs="Courier New"/>
          <w:sz w:val="24"/>
          <w:szCs w:val="24"/>
        </w:rPr>
        <w:t xml:space="preserve">人。</w:t>
      </w:r>
      <w:r/>
    </w:p>
    <w:p>
      <w:pPr>
        <w:pStyle w:val="654"/>
        <w:ind w:firstLine="480"/>
        <w:rPr>
          <w:rFonts w:ascii="宋体" w:hAnsi="宋体" w:cs="Courier New"/>
          <w:sz w:val="24"/>
          <w:szCs w:val="24"/>
        </w:rPr>
      </w:pPr>
      <w:r>
        <w:rPr>
          <w:rFonts w:ascii="宋体" w:hAnsi="宋体" w:cs="Courier New"/>
          <w:sz w:val="24"/>
          <w:szCs w:val="24"/>
        </w:rPr>
        <w:t xml:space="preserve">2、服务期限：自合同签订之日起一年。一年合同期满后，若</w:t>
      </w:r>
      <w:r>
        <w:rPr>
          <w:rFonts w:hint="eastAsia" w:ascii="宋体" w:hAnsi="宋体" w:cs="Courier New"/>
          <w:sz w:val="24"/>
          <w:szCs w:val="24"/>
        </w:rPr>
        <w:t xml:space="preserve">采购人</w:t>
      </w:r>
      <w:r>
        <w:rPr>
          <w:rFonts w:ascii="宋体" w:hAnsi="宋体" w:cs="Courier New"/>
          <w:sz w:val="24"/>
          <w:szCs w:val="24"/>
        </w:rPr>
        <w:t xml:space="preserve">对</w:t>
      </w:r>
      <w:r>
        <w:rPr>
          <w:rFonts w:hint="eastAsia" w:ascii="宋体" w:hAnsi="宋体" w:cs="Courier New"/>
          <w:sz w:val="24"/>
          <w:szCs w:val="24"/>
        </w:rPr>
        <w:t xml:space="preserve">中标单位</w:t>
      </w:r>
      <w:r>
        <w:rPr>
          <w:rFonts w:ascii="宋体" w:hAnsi="宋体" w:cs="Courier New"/>
          <w:sz w:val="24"/>
          <w:szCs w:val="24"/>
        </w:rPr>
        <w:t xml:space="preserve">上一年度服务质量的考核结果为优秀，可以续签下一年度合同，续签最多不超过两次。</w:t>
      </w:r>
      <w:r/>
    </w:p>
    <w:p>
      <w:pPr>
        <w:pStyle w:val="654"/>
        <w:ind w:firstLine="480"/>
        <w:rPr>
          <w:rFonts w:ascii="宋体" w:hAnsi="宋体" w:cs="Courier New"/>
          <w:sz w:val="24"/>
          <w:szCs w:val="24"/>
        </w:rPr>
      </w:pPr>
      <w:r>
        <w:rPr>
          <w:rFonts w:ascii="宋体" w:hAnsi="宋体" w:cs="Courier New"/>
          <w:sz w:val="24"/>
          <w:szCs w:val="24"/>
          <w:lang w:val="zh-CN"/>
        </w:rPr>
        <w:t xml:space="preserve">3、项目预算：外包服务费用总额为</w:t>
      </w:r>
      <w:r>
        <w:rPr>
          <w:rFonts w:hint="eastAsia" w:ascii="宋体" w:hAnsi="宋体"/>
          <w:sz w:val="24"/>
          <w:szCs w:val="24"/>
        </w:rPr>
        <w:t xml:space="preserve">537.6</w:t>
      </w:r>
      <w:r>
        <w:rPr>
          <w:rFonts w:ascii="宋体" w:hAnsi="宋体" w:cs="Courier New"/>
          <w:sz w:val="24"/>
          <w:szCs w:val="24"/>
          <w:lang w:val="zh-CN"/>
        </w:rPr>
        <w:t xml:space="preserve">万</w:t>
      </w:r>
      <w:r>
        <w:rPr>
          <w:rFonts w:ascii="宋体" w:hAnsi="宋体" w:cs="Courier New"/>
          <w:sz w:val="24"/>
          <w:szCs w:val="24"/>
          <w:lang w:val="zh-CN"/>
        </w:rPr>
        <w:t xml:space="preserve">元/年，</w:t>
      </w:r>
      <w:r>
        <w:rPr>
          <w:rFonts w:hint="eastAsia" w:ascii="宋体" w:hAnsi="宋体" w:cs="Courier New"/>
          <w:sz w:val="24"/>
          <w:szCs w:val="24"/>
        </w:rPr>
        <w:t xml:space="preserve">各供应</w:t>
      </w:r>
      <w:r>
        <w:rPr>
          <w:rFonts w:ascii="宋体" w:hAnsi="宋体" w:cs="Courier New"/>
          <w:sz w:val="24"/>
          <w:szCs w:val="24"/>
          <w:lang w:val="zh-CN"/>
        </w:rPr>
        <w:t xml:space="preserve">根据管理费费率进行报价，所报管理费费率不得高于外包服务费用总额的</w:t>
      </w:r>
      <w:r>
        <w:rPr>
          <w:rFonts w:hint="eastAsia" w:ascii="宋体" w:hAnsi="宋体" w:cs="Courier New"/>
          <w:sz w:val="24"/>
          <w:szCs w:val="24"/>
          <w:lang w:val="zh-CN"/>
        </w:rPr>
        <w:t xml:space="preserve">4</w:t>
      </w:r>
      <w:r>
        <w:rPr>
          <w:rFonts w:ascii="宋体" w:hAnsi="宋体" w:cs="Courier New"/>
          <w:sz w:val="24"/>
          <w:szCs w:val="24"/>
          <w:lang w:val="zh-CN"/>
        </w:rPr>
        <w:t xml:space="preserve">%，超过的按照无效投标处理。</w:t>
      </w:r>
      <w:r>
        <w:rPr>
          <w:rFonts w:ascii="宋体" w:hAnsi="宋体" w:cs="Courier New"/>
          <w:sz w:val="24"/>
          <w:szCs w:val="24"/>
        </w:rPr>
      </w:r>
      <w:r/>
    </w:p>
    <w:p>
      <w:pPr>
        <w:pStyle w:val="654"/>
        <w:ind w:firstLine="482"/>
        <w:rPr>
          <w:rFonts w:ascii="宋体" w:hAnsi="宋体" w:cs="Courier New"/>
          <w:b/>
          <w:bCs/>
          <w:sz w:val="24"/>
          <w:szCs w:val="24"/>
        </w:rPr>
      </w:pPr>
      <w:r>
        <w:rPr>
          <w:rFonts w:hint="eastAsia" w:ascii="宋体" w:hAnsi="宋体" w:cs="Courier New"/>
          <w:b/>
          <w:bCs/>
          <w:sz w:val="24"/>
          <w:szCs w:val="24"/>
        </w:rPr>
        <w:t xml:space="preserve">二</w:t>
      </w:r>
      <w:r>
        <w:rPr>
          <w:rFonts w:ascii="宋体" w:hAnsi="宋体" w:cs="Courier New"/>
          <w:b/>
          <w:bCs/>
          <w:sz w:val="24"/>
          <w:szCs w:val="24"/>
        </w:rPr>
        <w:t xml:space="preserve">、项目要求</w:t>
      </w:r>
      <w:r/>
    </w:p>
    <w:p>
      <w:pPr>
        <w:pStyle w:val="654"/>
        <w:ind w:firstLine="48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供应商</w:t>
      </w:r>
      <w:r>
        <w:rPr>
          <w:rFonts w:ascii="宋体" w:hAnsi="宋体" w:cs="Courier New"/>
          <w:sz w:val="24"/>
          <w:szCs w:val="24"/>
        </w:rPr>
        <w:t xml:space="preserve">必须根据招标文件要求，提供各项管理标准、岗位职责及工作程序、自查表格、奖惩条件和服务承诺的书面材料；必须遵守各项管理制度和管理规定，并服从本项目管理人的管理。</w:t>
      </w:r>
      <w:r/>
    </w:p>
    <w:p>
      <w:pPr>
        <w:pStyle w:val="654"/>
        <w:ind w:firstLine="480"/>
        <w:rPr>
          <w:rFonts w:ascii="宋体" w:hAnsi="宋体" w:cs="Courier New"/>
          <w:sz w:val="24"/>
          <w:szCs w:val="24"/>
        </w:rPr>
      </w:pPr>
      <w:r>
        <w:rPr>
          <w:rFonts w:ascii="宋体" w:hAnsi="宋体" w:cs="Courier New"/>
          <w:sz w:val="24"/>
          <w:szCs w:val="24"/>
        </w:rPr>
        <w:t xml:space="preserve">2、</w:t>
      </w:r>
      <w:r>
        <w:rPr>
          <w:rFonts w:hint="eastAsia" w:ascii="宋体" w:hAnsi="宋体" w:cs="Courier New"/>
          <w:sz w:val="24"/>
          <w:szCs w:val="24"/>
        </w:rPr>
        <w:t xml:space="preserve">供应商</w:t>
      </w:r>
      <w:r>
        <w:rPr>
          <w:rFonts w:ascii="宋体" w:hAnsi="宋体" w:cs="Courier New"/>
          <w:sz w:val="24"/>
          <w:szCs w:val="24"/>
        </w:rPr>
        <w:t xml:space="preserve">必须严格执行南京市用工工资标准的有关规定，承担其雇员的劳动报酬、加班费用、劳动用工补偿金以及其他应有的福利待遇；按《劳动法》每月为员工交纳五险一金（养老保险、医疗保险、工伤保险、失业保险、生育保险、住房公积金）；维护和保障员工的合法权益，承担未正确执行劳动用工规定所产生的法律责任。</w:t>
      </w:r>
      <w:r/>
    </w:p>
    <w:p>
      <w:pPr>
        <w:pStyle w:val="654"/>
        <w:ind w:firstLine="480"/>
        <w:rPr>
          <w:rFonts w:ascii="宋体" w:hAnsi="宋体" w:cs="Courier New"/>
          <w:sz w:val="24"/>
          <w:szCs w:val="24"/>
        </w:rPr>
      </w:pPr>
      <w:r>
        <w:rPr>
          <w:rFonts w:ascii="宋体" w:hAnsi="宋体" w:cs="Courier New"/>
          <w:sz w:val="24"/>
          <w:szCs w:val="24"/>
        </w:rPr>
        <w:t xml:space="preserve">3、关于加班时间的说明:如有加班需要,由用人单位负责加班时间和加班时长的审批和考核。</w:t>
      </w:r>
      <w:r/>
    </w:p>
    <w:p>
      <w:pPr>
        <w:pStyle w:val="654"/>
        <w:ind w:firstLine="480"/>
        <w:rPr>
          <w:rFonts w:ascii="宋体" w:hAnsi="宋体" w:cs="Courier New"/>
          <w:sz w:val="24"/>
          <w:szCs w:val="24"/>
        </w:rPr>
      </w:pPr>
      <w:r>
        <w:rPr>
          <w:rFonts w:ascii="宋体" w:hAnsi="宋体" w:cs="Courier New"/>
          <w:sz w:val="24"/>
          <w:szCs w:val="24"/>
        </w:rPr>
        <w:t xml:space="preserve">4、岗位空置时间要求，</w:t>
      </w:r>
      <w:r>
        <w:rPr>
          <w:rFonts w:hint="eastAsia" w:ascii="宋体" w:hAnsi="宋体" w:cs="Courier New"/>
          <w:sz w:val="24"/>
          <w:szCs w:val="24"/>
        </w:rPr>
        <w:t xml:space="preserve">供应商</w:t>
      </w:r>
      <w:r>
        <w:rPr>
          <w:rFonts w:ascii="宋体" w:hAnsi="宋体" w:cs="Courier New"/>
          <w:sz w:val="24"/>
          <w:szCs w:val="24"/>
        </w:rPr>
        <w:t xml:space="preserve">需承诺岗位空置时间不得超过15天并在合同运行期间内进行考核，若岗位空置超过约定时间视为违约。</w:t>
      </w:r>
      <w:r/>
    </w:p>
    <w:p>
      <w:pPr>
        <w:pStyle w:val="654"/>
        <w:ind w:firstLine="480"/>
        <w:rPr>
          <w:rFonts w:ascii="宋体" w:hAnsi="宋体" w:cs="Courier New"/>
          <w:sz w:val="24"/>
          <w:szCs w:val="24"/>
        </w:rPr>
      </w:pPr>
      <w:r>
        <w:rPr>
          <w:rFonts w:ascii="宋体" w:hAnsi="宋体" w:cs="Courier New"/>
          <w:sz w:val="24"/>
          <w:szCs w:val="24"/>
        </w:rPr>
        <w:t xml:space="preserve">5、离职率要求，</w:t>
      </w:r>
      <w:r>
        <w:rPr>
          <w:rFonts w:hint="eastAsia" w:ascii="宋体" w:hAnsi="宋体" w:cs="Courier New"/>
          <w:sz w:val="24"/>
          <w:szCs w:val="24"/>
        </w:rPr>
        <w:t xml:space="preserve">供应商</w:t>
      </w:r>
      <w:r>
        <w:rPr>
          <w:rFonts w:ascii="宋体" w:hAnsi="宋体" w:cs="Courier New"/>
          <w:sz w:val="24"/>
          <w:szCs w:val="24"/>
        </w:rPr>
        <w:t xml:space="preserve">承诺离职率并写进合同，在合同运行期间进行考核，超过约定的离职率视为违约。</w:t>
      </w:r>
      <w:r/>
    </w:p>
    <w:p>
      <w:pPr>
        <w:pStyle w:val="654"/>
        <w:ind w:firstLine="480"/>
        <w:rPr>
          <w:rFonts w:ascii="宋体" w:hAnsi="宋体" w:cs="Courier New"/>
          <w:sz w:val="24"/>
          <w:szCs w:val="24"/>
        </w:rPr>
      </w:pPr>
      <w:r>
        <w:rPr>
          <w:rFonts w:ascii="宋体" w:hAnsi="宋体" w:cs="Courier New"/>
          <w:sz w:val="24"/>
          <w:szCs w:val="24"/>
        </w:rPr>
        <w:t xml:space="preserve">6、一票否决要求，在使用期间，有下列情形之一的，中标单位应立即将服务人员召回，并视情节轻重承担相应的违约责任。</w:t>
      </w:r>
      <w:r/>
    </w:p>
    <w:p>
      <w:pPr>
        <w:pStyle w:val="654"/>
        <w:ind w:firstLine="480"/>
        <w:rPr>
          <w:rFonts w:ascii="宋体" w:hAnsi="宋体" w:cs="Courier New"/>
          <w:sz w:val="24"/>
          <w:szCs w:val="24"/>
        </w:rPr>
      </w:pPr>
      <w:r>
        <w:rPr>
          <w:rFonts w:ascii="宋体" w:hAnsi="宋体" w:cs="Courier New"/>
          <w:sz w:val="24"/>
          <w:szCs w:val="24"/>
        </w:rPr>
        <w:t xml:space="preserve">（1）被行风监督员明</w:t>
      </w:r>
      <w:r>
        <w:rPr>
          <w:rFonts w:ascii="宋体" w:hAnsi="宋体" w:cs="Courier New"/>
          <w:sz w:val="24"/>
          <w:szCs w:val="24"/>
        </w:rPr>
        <w:t xml:space="preserve">察暗访、第三方调查、上级检查通报问题，经查实确有主观责任的；</w:t>
      </w:r>
      <w:r/>
    </w:p>
    <w:p>
      <w:pPr>
        <w:pStyle w:val="654"/>
        <w:ind w:firstLine="480"/>
        <w:rPr>
          <w:rFonts w:ascii="宋体" w:hAnsi="宋体" w:cs="Courier New"/>
          <w:sz w:val="24"/>
          <w:szCs w:val="24"/>
        </w:rPr>
      </w:pPr>
      <w:r>
        <w:rPr>
          <w:rFonts w:ascii="宋体" w:hAnsi="宋体" w:cs="Courier New"/>
          <w:sz w:val="24"/>
          <w:szCs w:val="24"/>
        </w:rPr>
        <w:t xml:space="preserve">（2）被官方媒体曝光或在微博、小红书等网络媒体、自媒体引发重大负面舆情的；</w:t>
      </w:r>
      <w:r/>
    </w:p>
    <w:p>
      <w:pPr>
        <w:pStyle w:val="654"/>
        <w:ind w:firstLine="480"/>
        <w:rPr>
          <w:rFonts w:ascii="宋体" w:hAnsi="宋体" w:cs="Courier New"/>
          <w:sz w:val="24"/>
          <w:szCs w:val="24"/>
        </w:rPr>
      </w:pPr>
      <w:r>
        <w:rPr>
          <w:rFonts w:ascii="宋体" w:hAnsi="宋体" w:cs="Courier New"/>
          <w:sz w:val="24"/>
          <w:szCs w:val="24"/>
        </w:rPr>
        <w:t xml:space="preserve">（3）12345、政务好差评、12366等渠道的投诉工单月度累计达2件次及以上，经查实为有效投诉的；</w:t>
      </w:r>
      <w:r/>
    </w:p>
    <w:p>
      <w:pPr>
        <w:pStyle w:val="654"/>
        <w:ind w:firstLine="480"/>
        <w:rPr>
          <w:rFonts w:ascii="宋体" w:hAnsi="宋体" w:cs="Courier New"/>
          <w:sz w:val="24"/>
          <w:szCs w:val="24"/>
        </w:rPr>
      </w:pPr>
      <w:r>
        <w:rPr>
          <w:rFonts w:ascii="宋体" w:hAnsi="宋体" w:cs="Courier New"/>
          <w:sz w:val="24"/>
          <w:szCs w:val="24"/>
        </w:rPr>
        <w:t xml:space="preserve">（4）违反廉政纪律规定的；</w:t>
      </w:r>
      <w:r/>
    </w:p>
    <w:p>
      <w:pPr>
        <w:pStyle w:val="654"/>
        <w:ind w:firstLine="480"/>
        <w:rPr>
          <w:rFonts w:ascii="宋体" w:hAnsi="宋体" w:cs="Courier New"/>
          <w:sz w:val="24"/>
          <w:szCs w:val="24"/>
        </w:rPr>
      </w:pPr>
      <w:r>
        <w:rPr>
          <w:rFonts w:ascii="宋体" w:hAnsi="宋体" w:cs="Courier New"/>
          <w:sz w:val="24"/>
          <w:szCs w:val="24"/>
        </w:rPr>
        <w:t xml:space="preserve">（5）违反保密规定，对外泄露纳税人资料或税务工作秘密的；</w:t>
      </w:r>
      <w:r/>
    </w:p>
    <w:p>
      <w:pPr>
        <w:pStyle w:val="654"/>
        <w:ind w:firstLine="480"/>
        <w:rPr>
          <w:rFonts w:ascii="宋体" w:hAnsi="宋体" w:cs="Courier New"/>
          <w:sz w:val="24"/>
          <w:szCs w:val="24"/>
        </w:rPr>
      </w:pPr>
      <w:r>
        <w:rPr>
          <w:rFonts w:ascii="宋体" w:hAnsi="宋体" w:cs="Courier New"/>
          <w:sz w:val="24"/>
          <w:szCs w:val="24"/>
        </w:rPr>
        <w:t xml:space="preserve">（6）有勾结或教唆纳税人进行涉税违法行为的；</w:t>
      </w:r>
      <w:r/>
    </w:p>
    <w:p>
      <w:pPr>
        <w:pStyle w:val="654"/>
        <w:ind w:firstLine="480"/>
        <w:rPr>
          <w:rFonts w:ascii="宋体" w:hAnsi="宋体" w:cs="Courier New"/>
          <w:sz w:val="24"/>
          <w:szCs w:val="24"/>
        </w:rPr>
      </w:pPr>
      <w:r>
        <w:rPr>
          <w:rFonts w:ascii="宋体" w:hAnsi="宋体" w:cs="Courier New"/>
          <w:sz w:val="24"/>
          <w:szCs w:val="24"/>
        </w:rPr>
        <w:t xml:space="preserve">（7）擅自修改计算机IP地址等电脑设置，或擅自对计算机系统功能和数据进行删除、修改的； </w:t>
      </w:r>
      <w:r/>
    </w:p>
    <w:p>
      <w:pPr>
        <w:pStyle w:val="654"/>
        <w:ind w:firstLine="480"/>
        <w:rPr>
          <w:rFonts w:ascii="宋体" w:hAnsi="宋体" w:cs="Courier New"/>
          <w:sz w:val="24"/>
          <w:szCs w:val="24"/>
        </w:rPr>
      </w:pPr>
      <w:r>
        <w:rPr>
          <w:rFonts w:ascii="宋体" w:hAnsi="宋体" w:cs="Courier New"/>
          <w:sz w:val="24"/>
          <w:szCs w:val="24"/>
        </w:rPr>
        <w:t xml:space="preserve">（8）不遵守劳动纪律，旷工累计1天的；迟到早退现象全年累计达5次的；</w:t>
      </w:r>
      <w:r/>
    </w:p>
    <w:p>
      <w:pPr>
        <w:pStyle w:val="654"/>
        <w:ind w:firstLine="480"/>
        <w:rPr>
          <w:rFonts w:ascii="宋体" w:hAnsi="宋体" w:cs="Courier New"/>
          <w:sz w:val="24"/>
          <w:szCs w:val="24"/>
        </w:rPr>
      </w:pPr>
      <w:r>
        <w:rPr>
          <w:rFonts w:ascii="宋体" w:hAnsi="宋体" w:cs="Courier New"/>
          <w:sz w:val="24"/>
          <w:szCs w:val="24"/>
        </w:rPr>
        <w:t xml:space="preserve">（9）因主观原因造成工作差错，经批评教育后仍然再犯，错误次数两次以上且造成严重后果的；</w:t>
      </w:r>
      <w:r/>
    </w:p>
    <w:p>
      <w:pPr>
        <w:pStyle w:val="654"/>
        <w:ind w:firstLine="480"/>
        <w:rPr>
          <w:rFonts w:ascii="宋体" w:hAnsi="宋体" w:cs="Courier New"/>
          <w:sz w:val="24"/>
          <w:szCs w:val="24"/>
        </w:rPr>
      </w:pPr>
      <w:r>
        <w:rPr>
          <w:rFonts w:ascii="宋体" w:hAnsi="宋体" w:cs="Courier New"/>
          <w:sz w:val="24"/>
          <w:szCs w:val="24"/>
        </w:rPr>
        <w:t xml:space="preserve">（10）经考核，人员工作能力不能胜任岗位工作的，经调岗后仍然不能正常履职的；</w:t>
      </w:r>
      <w:r/>
    </w:p>
    <w:p>
      <w:pPr>
        <w:pStyle w:val="654"/>
        <w:ind w:firstLine="480"/>
        <w:rPr>
          <w:rFonts w:ascii="宋体" w:hAnsi="宋体" w:cs="Courier New"/>
          <w:sz w:val="24"/>
          <w:szCs w:val="24"/>
        </w:rPr>
      </w:pPr>
      <w:r>
        <w:rPr>
          <w:rFonts w:ascii="宋体" w:hAnsi="宋体" w:cs="Courier New"/>
          <w:sz w:val="24"/>
          <w:szCs w:val="24"/>
        </w:rPr>
        <w:t xml:space="preserve">（11）其它涉及违反国家法律法规。</w:t>
      </w:r>
      <w:r/>
    </w:p>
    <w:p>
      <w:pPr>
        <w:pStyle w:val="654"/>
        <w:ind w:firstLine="482"/>
        <w:rPr>
          <w:rFonts w:ascii="宋体" w:hAnsi="宋体" w:cs="Courier New"/>
          <w:b/>
          <w:bCs/>
          <w:sz w:val="24"/>
          <w:szCs w:val="24"/>
        </w:rPr>
      </w:pPr>
      <w:r>
        <w:rPr>
          <w:rFonts w:hint="eastAsia" w:ascii="宋体" w:hAnsi="宋体" w:cs="Courier New"/>
          <w:b/>
          <w:bCs/>
          <w:sz w:val="24"/>
          <w:szCs w:val="24"/>
        </w:rPr>
        <w:t xml:space="preserve">三</w:t>
      </w:r>
      <w:r>
        <w:rPr>
          <w:rFonts w:ascii="宋体" w:hAnsi="宋体" w:cs="Courier New"/>
          <w:b/>
          <w:bCs/>
          <w:sz w:val="24"/>
          <w:szCs w:val="24"/>
        </w:rPr>
        <w:t xml:space="preserve">、人员要求</w:t>
      </w:r>
      <w:r/>
    </w:p>
    <w:p>
      <w:pPr>
        <w:pStyle w:val="654"/>
        <w:ind w:firstLine="480"/>
        <w:rPr>
          <w:rFonts w:ascii="宋体" w:hAnsi="宋体" w:cs="Courier New"/>
          <w:sz w:val="24"/>
          <w:szCs w:val="24"/>
        </w:rPr>
      </w:pPr>
      <w:r>
        <w:rPr>
          <w:rFonts w:ascii="宋体" w:hAnsi="宋体" w:cs="Courier New"/>
          <w:sz w:val="24"/>
          <w:szCs w:val="24"/>
        </w:rPr>
        <w:t xml:space="preserve">1、具体岗位数及人数配备要求</w:t>
      </w:r>
      <w:r/>
    </w:p>
    <w:p>
      <w:pPr>
        <w:pStyle w:val="654"/>
        <w:ind w:firstLine="480"/>
        <w:rPr>
          <w:rFonts w:ascii="宋体" w:hAnsi="宋体" w:cs="Courier New"/>
          <w:sz w:val="24"/>
          <w:szCs w:val="24"/>
        </w:rPr>
      </w:pPr>
      <w:r>
        <w:rPr>
          <w:rFonts w:ascii="宋体" w:hAnsi="宋体" w:cs="Courier New"/>
          <w:sz w:val="24"/>
          <w:szCs w:val="24"/>
        </w:rPr>
        <w:t xml:space="preserve">（1）服务人员不低于</w:t>
      </w:r>
      <w:r>
        <w:rPr>
          <w:rFonts w:hint="eastAsia" w:ascii="宋体" w:hAnsi="宋体" w:cs="Courier New"/>
          <w:sz w:val="24"/>
          <w:szCs w:val="24"/>
        </w:rPr>
        <w:t xml:space="preserve">64</w:t>
      </w:r>
      <w:r>
        <w:rPr>
          <w:rFonts w:ascii="宋体" w:hAnsi="宋体" w:cs="Courier New"/>
          <w:sz w:val="24"/>
          <w:szCs w:val="24"/>
        </w:rPr>
        <w:t xml:space="preserve">人，新录用的人员，应具有大专以上文化程度，熟练掌握计算机和各类办公软件操作，身体健康，普通话标准；有文明沟通能力且能坚持原则；能吃苦耐劳，责任心强。对于窗口原有的工作人员，遵循双方自愿双向选择的原则，不得以不合理的借口进行</w:t>
      </w:r>
      <w:r>
        <w:rPr>
          <w:rFonts w:ascii="宋体" w:hAnsi="宋体" w:cs="Courier New"/>
          <w:sz w:val="24"/>
          <w:szCs w:val="24"/>
        </w:rPr>
        <w:t xml:space="preserve">辞退。用人单位可以参与中标供应商的新招聘人员面试环节；</w:t>
      </w:r>
      <w:r/>
    </w:p>
    <w:p>
      <w:pPr>
        <w:pStyle w:val="654"/>
        <w:ind w:firstLine="480"/>
        <w:rPr>
          <w:rFonts w:hint="eastAsia" w:ascii="宋体" w:hAnsi="宋体" w:cs="Courier New"/>
          <w:sz w:val="24"/>
          <w:szCs w:val="24"/>
        </w:rPr>
      </w:pPr>
      <w:r>
        <w:rPr>
          <w:rFonts w:ascii="宋体" w:hAnsi="宋体" w:cs="Courier New"/>
          <w:sz w:val="24"/>
          <w:szCs w:val="24"/>
        </w:rPr>
        <w:t xml:space="preserve">（2）服务类别：A.非执法类辅助性服务，包括但不限于前台窗口、线上窗口、导税咨询、线上咨询坐席等。B.企业服务类，包括但不限于企业入户走访、企业需求摸排、税费申报流程辅导等</w:t>
      </w:r>
      <w:r>
        <w:rPr>
          <w:rFonts w:hint="eastAsia" w:ascii="宋体" w:hAnsi="宋体" w:cs="Courier New"/>
          <w:sz w:val="24"/>
          <w:szCs w:val="24"/>
        </w:rPr>
        <w:t xml:space="preserve">；</w:t>
      </w:r>
      <w:r/>
    </w:p>
    <w:p>
      <w:pPr>
        <w:pStyle w:val="654"/>
        <w:ind w:firstLine="480"/>
        <w:rPr>
          <w:rFonts w:ascii="宋体" w:hAnsi="宋体" w:cs="Courier New"/>
          <w:sz w:val="24"/>
          <w:szCs w:val="24"/>
        </w:rPr>
      </w:pPr>
      <w:r>
        <w:rPr>
          <w:rFonts w:ascii="宋体" w:hAnsi="宋体" w:cs="Courier New"/>
          <w:sz w:val="24"/>
          <w:szCs w:val="24"/>
        </w:rPr>
        <w:t xml:space="preserve">（3）驻场管理团队须有较高的政治思想素养和业务水平，有较强的组织协调能力，人员确定后，若更换须征得用人单位同意。</w:t>
      </w:r>
      <w:r>
        <w:rPr>
          <w:rFonts w:hint="eastAsia" w:ascii="宋体" w:hAnsi="宋体" w:cs="Courier New"/>
          <w:sz w:val="24"/>
          <w:szCs w:val="24"/>
        </w:rPr>
        <w:t xml:space="preserve">驻场项目负责人</w:t>
      </w:r>
      <w:r>
        <w:rPr>
          <w:rFonts w:ascii="宋体" w:hAnsi="宋体" w:cs="Courier New"/>
          <w:sz w:val="24"/>
          <w:szCs w:val="24"/>
        </w:rPr>
        <w:t xml:space="preserve">要负责对服务人员的现场管理和考勤；</w:t>
      </w:r>
      <w:r/>
    </w:p>
    <w:p>
      <w:pPr>
        <w:pStyle w:val="654"/>
        <w:ind w:firstLine="480"/>
        <w:rPr>
          <w:rFonts w:ascii="宋体" w:hAnsi="宋体" w:cs="Courier New"/>
          <w:sz w:val="24"/>
          <w:szCs w:val="24"/>
        </w:rPr>
      </w:pPr>
      <w:r>
        <w:rPr>
          <w:rFonts w:ascii="宋体" w:hAnsi="宋体" w:cs="Courier New"/>
          <w:sz w:val="24"/>
          <w:szCs w:val="24"/>
        </w:rPr>
        <w:t xml:space="preserve">（4）必须采取切实有效措施保持队伍的稳定，严格控制人员轮换岗比例，保证本项目服务人员应聘、录用、离职等管理档案规范，手续齐全，相应资料必须报采购人备案，确保服务质量不因人员变动而受影响。</w:t>
      </w:r>
      <w:r/>
    </w:p>
    <w:p>
      <w:pPr>
        <w:pStyle w:val="654"/>
        <w:ind w:firstLine="480"/>
        <w:rPr>
          <w:rFonts w:ascii="宋体" w:hAnsi="宋体" w:cs="Courier New"/>
          <w:sz w:val="24"/>
          <w:szCs w:val="24"/>
        </w:rPr>
      </w:pPr>
      <w:r>
        <w:rPr>
          <w:rFonts w:ascii="宋体" w:hAnsi="宋体" w:cs="Courier New"/>
          <w:sz w:val="24"/>
          <w:szCs w:val="24"/>
        </w:rPr>
        <w:t xml:space="preserve">2、对服务人员的基本要求</w:t>
      </w:r>
      <w:r/>
    </w:p>
    <w:p>
      <w:pPr>
        <w:pStyle w:val="654"/>
        <w:ind w:firstLine="480"/>
        <w:rPr>
          <w:rFonts w:ascii="宋体" w:hAnsi="宋体" w:cs="Courier New"/>
          <w:sz w:val="24"/>
          <w:szCs w:val="24"/>
        </w:rPr>
      </w:pPr>
      <w:r>
        <w:rPr>
          <w:rFonts w:ascii="宋体" w:hAnsi="宋体" w:cs="Courier New"/>
          <w:sz w:val="24"/>
          <w:szCs w:val="24"/>
        </w:rPr>
        <w:t xml:space="preserve">（1）应遵纪守法、秉公办事，不得侵犯公民的合法权益，严禁以权谋私、徇私舞弊；</w:t>
      </w:r>
      <w:r/>
    </w:p>
    <w:p>
      <w:pPr>
        <w:pStyle w:val="654"/>
        <w:ind w:firstLine="480"/>
        <w:rPr>
          <w:rFonts w:ascii="宋体" w:hAnsi="宋体" w:cs="Courier New"/>
          <w:sz w:val="24"/>
          <w:szCs w:val="24"/>
        </w:rPr>
      </w:pPr>
      <w:r>
        <w:rPr>
          <w:rFonts w:ascii="宋体" w:hAnsi="宋体" w:cs="Courier New"/>
          <w:sz w:val="24"/>
          <w:szCs w:val="24"/>
        </w:rPr>
        <w:t xml:space="preserve">（2）应遵守采购人和用人单位的规章制度；</w:t>
      </w:r>
      <w:r/>
    </w:p>
    <w:p>
      <w:pPr>
        <w:pStyle w:val="654"/>
        <w:ind w:firstLine="480"/>
        <w:rPr>
          <w:rFonts w:ascii="宋体" w:hAnsi="宋体" w:cs="Courier New"/>
          <w:sz w:val="24"/>
          <w:szCs w:val="24"/>
        </w:rPr>
      </w:pPr>
      <w:r>
        <w:rPr>
          <w:rFonts w:ascii="宋体" w:hAnsi="宋体" w:cs="Courier New"/>
          <w:sz w:val="24"/>
          <w:szCs w:val="24"/>
        </w:rPr>
        <w:t xml:space="preserve">（3）应衣冠整洁得体，遵守着装规定，挂牌上岗；</w:t>
      </w:r>
      <w:r/>
    </w:p>
    <w:p>
      <w:pPr>
        <w:pStyle w:val="654"/>
        <w:ind w:firstLine="480"/>
        <w:rPr>
          <w:rFonts w:ascii="宋体" w:hAnsi="宋体" w:cs="Courier New"/>
          <w:sz w:val="24"/>
          <w:szCs w:val="24"/>
        </w:rPr>
      </w:pPr>
      <w:r>
        <w:rPr>
          <w:rFonts w:ascii="宋体" w:hAnsi="宋体" w:cs="Courier New"/>
          <w:sz w:val="24"/>
          <w:szCs w:val="24"/>
        </w:rPr>
        <w:t xml:space="preserve">（4）应严格遵守考勤制度，不得迟到早退，不得脱岗、旷工；</w:t>
      </w:r>
      <w:r/>
    </w:p>
    <w:p>
      <w:pPr>
        <w:pStyle w:val="654"/>
        <w:ind w:firstLine="480"/>
        <w:rPr>
          <w:rFonts w:ascii="宋体" w:hAnsi="宋体" w:cs="Courier New"/>
          <w:sz w:val="24"/>
          <w:szCs w:val="24"/>
        </w:rPr>
      </w:pPr>
      <w:r>
        <w:rPr>
          <w:rFonts w:ascii="宋体" w:hAnsi="宋体" w:cs="Courier New"/>
          <w:sz w:val="24"/>
          <w:szCs w:val="24"/>
        </w:rPr>
        <w:t xml:space="preserve">（5）工作期间应坚守岗位、尽职尽责，不得擅离职守，不得闲聊、打闹、干与工作无关的事；</w:t>
      </w:r>
      <w:r/>
    </w:p>
    <w:p>
      <w:pPr>
        <w:pStyle w:val="654"/>
        <w:ind w:firstLine="480"/>
        <w:rPr>
          <w:rFonts w:ascii="宋体" w:hAnsi="宋体" w:cs="Courier New"/>
          <w:sz w:val="24"/>
          <w:szCs w:val="24"/>
        </w:rPr>
      </w:pPr>
      <w:r>
        <w:rPr>
          <w:rFonts w:ascii="宋体" w:hAnsi="宋体" w:cs="Courier New"/>
          <w:sz w:val="24"/>
          <w:szCs w:val="24"/>
        </w:rPr>
        <w:t xml:space="preserve">（6）上岗前须经过文明服务有关的礼仪培训，工作期间必须使用文明礼貌用语，不讲污言秽语、不刁难办事人员，严</w:t>
      </w:r>
      <w:r>
        <w:rPr>
          <w:rFonts w:ascii="宋体" w:hAnsi="宋体" w:cs="Courier New"/>
          <w:sz w:val="24"/>
          <w:szCs w:val="24"/>
        </w:rPr>
        <w:t xml:space="preserve">禁打人、骂人、侮辱人格等侵权行为。</w:t>
      </w:r>
      <w:r/>
    </w:p>
    <w:p>
      <w:pPr>
        <w:pStyle w:val="654"/>
        <w:ind w:firstLine="480"/>
        <w:rPr>
          <w:rFonts w:ascii="宋体" w:hAnsi="宋体" w:cs="Courier New"/>
          <w:sz w:val="24"/>
          <w:szCs w:val="24"/>
        </w:rPr>
      </w:pPr>
      <w:r>
        <w:rPr>
          <w:rFonts w:ascii="宋体" w:hAnsi="宋体" w:cs="Courier New"/>
          <w:sz w:val="24"/>
          <w:szCs w:val="24"/>
        </w:rPr>
        <w:t xml:space="preserve">3、对服务人员的管理责任</w:t>
      </w:r>
      <w:r/>
    </w:p>
    <w:p>
      <w:pPr>
        <w:pStyle w:val="654"/>
        <w:ind w:firstLine="480"/>
        <w:rPr>
          <w:rFonts w:ascii="宋体" w:hAnsi="宋体" w:cs="Courier New"/>
          <w:sz w:val="24"/>
          <w:szCs w:val="24"/>
        </w:rPr>
      </w:pPr>
      <w:r>
        <w:rPr>
          <w:rFonts w:ascii="宋体" w:hAnsi="宋体" w:cs="Courier New"/>
          <w:sz w:val="24"/>
          <w:szCs w:val="24"/>
        </w:rPr>
        <w:t xml:space="preserve">（1）服务人员的教育、管理、培训由中标供应商负责，确保服务人员按照税务系统作风行风、文明礼仪、规范服务有关要求履行职责；</w:t>
      </w:r>
      <w:r/>
    </w:p>
    <w:p>
      <w:pPr>
        <w:pStyle w:val="654"/>
        <w:ind w:firstLine="480"/>
        <w:rPr>
          <w:rFonts w:ascii="宋体" w:hAnsi="宋体" w:cs="Courier New"/>
          <w:sz w:val="24"/>
          <w:szCs w:val="24"/>
        </w:rPr>
      </w:pPr>
      <w:r>
        <w:rPr>
          <w:rFonts w:ascii="宋体" w:hAnsi="宋体" w:cs="Courier New"/>
          <w:sz w:val="24"/>
          <w:szCs w:val="24"/>
        </w:rPr>
        <w:t xml:space="preserve">（2）采购人对经考核不能胜任或有失职行为的服务人员以书面形式提出更换要求的，</w:t>
      </w:r>
      <w:r>
        <w:rPr>
          <w:rFonts w:hint="eastAsia" w:ascii="宋体" w:hAnsi="宋体" w:cs="Courier New"/>
          <w:sz w:val="24"/>
          <w:szCs w:val="24"/>
        </w:rPr>
        <w:t xml:space="preserve">中标</w:t>
      </w:r>
      <w:r>
        <w:rPr>
          <w:rFonts w:ascii="宋体" w:hAnsi="宋体" w:cs="Courier New"/>
          <w:sz w:val="24"/>
          <w:szCs w:val="24"/>
        </w:rPr>
        <w:t xml:space="preserve">供应商应在一周内及时处理和更换；</w:t>
      </w:r>
      <w:r/>
    </w:p>
    <w:p>
      <w:pPr>
        <w:pStyle w:val="654"/>
        <w:ind w:firstLine="480"/>
        <w:rPr>
          <w:rFonts w:ascii="宋体" w:hAnsi="宋体" w:cs="Courier New"/>
          <w:sz w:val="24"/>
          <w:szCs w:val="24"/>
        </w:rPr>
      </w:pPr>
      <w:r>
        <w:rPr>
          <w:rFonts w:ascii="宋体" w:hAnsi="宋体" w:cs="Courier New"/>
          <w:sz w:val="24"/>
          <w:szCs w:val="24"/>
        </w:rPr>
        <w:t xml:space="preserve">（3）因服务人员工作失职或失误，造成公民或社会利益损失，经公安机关确认后，由中标供应商作出相应赔偿，后果严重的要追究法律责任；</w:t>
      </w:r>
      <w:r/>
    </w:p>
    <w:p>
      <w:pPr>
        <w:pStyle w:val="654"/>
        <w:ind w:firstLine="480"/>
        <w:rPr>
          <w:rFonts w:ascii="宋体" w:hAnsi="宋体" w:cs="Courier New"/>
          <w:sz w:val="24"/>
          <w:szCs w:val="24"/>
        </w:rPr>
      </w:pPr>
      <w:r>
        <w:rPr>
          <w:rFonts w:ascii="宋体" w:hAnsi="宋体" w:cs="Courier New"/>
          <w:sz w:val="24"/>
          <w:szCs w:val="24"/>
        </w:rPr>
        <w:t xml:space="preserve">（4）服务人员在工作期间造成第三人人身或财产损害结果的，由中标供应商承担相应责任；</w:t>
      </w:r>
      <w:r/>
    </w:p>
    <w:p>
      <w:pPr>
        <w:pStyle w:val="654"/>
        <w:ind w:firstLine="480"/>
        <w:rPr>
          <w:rFonts w:ascii="宋体" w:hAnsi="宋体" w:cs="Courier New"/>
          <w:sz w:val="24"/>
          <w:szCs w:val="24"/>
        </w:rPr>
      </w:pPr>
      <w:r>
        <w:rPr>
          <w:rFonts w:ascii="宋体" w:hAnsi="宋体" w:cs="Courier New"/>
          <w:sz w:val="24"/>
          <w:szCs w:val="24"/>
        </w:rPr>
        <w:t xml:space="preserve">（5）用人单位不提供服务人员的食舍，由中标供应商自行解决。</w:t>
      </w:r>
      <w:r/>
    </w:p>
    <w:p>
      <w:pPr>
        <w:pStyle w:val="654"/>
        <w:ind w:firstLine="480"/>
        <w:rPr>
          <w:rFonts w:ascii="宋体" w:hAnsi="宋体" w:cs="Courier New"/>
          <w:sz w:val="24"/>
          <w:szCs w:val="24"/>
        </w:rPr>
      </w:pPr>
      <w:r>
        <w:rPr>
          <w:rFonts w:ascii="宋体" w:hAnsi="宋体" w:cs="Courier New"/>
          <w:sz w:val="24"/>
          <w:szCs w:val="24"/>
        </w:rPr>
        <w:t xml:space="preserve">4、其他临时性杂项应急服务费用包含在中标价中。</w:t>
      </w:r>
      <w:r/>
    </w:p>
    <w:p>
      <w:pPr>
        <w:pStyle w:val="654"/>
        <w:ind w:firstLine="482"/>
        <w:rPr>
          <w:rFonts w:ascii="宋体" w:hAnsi="宋体" w:cs="Courier New"/>
          <w:b/>
          <w:bCs/>
          <w:sz w:val="24"/>
          <w:szCs w:val="24"/>
        </w:rPr>
      </w:pPr>
      <w:r>
        <w:rPr>
          <w:rFonts w:hint="eastAsia" w:ascii="宋体" w:hAnsi="宋体" w:cs="Courier New"/>
          <w:b/>
          <w:bCs/>
          <w:sz w:val="24"/>
          <w:szCs w:val="24"/>
        </w:rPr>
        <w:t xml:space="preserve">四</w:t>
      </w:r>
      <w:r>
        <w:rPr>
          <w:rFonts w:ascii="宋体" w:hAnsi="宋体" w:cs="Courier New"/>
          <w:b/>
          <w:bCs/>
          <w:sz w:val="24"/>
          <w:szCs w:val="24"/>
        </w:rPr>
        <w:t xml:space="preserve">、其他工作内容</w:t>
      </w:r>
      <w:r/>
    </w:p>
    <w:p>
      <w:pPr>
        <w:pStyle w:val="654"/>
        <w:ind w:firstLine="480"/>
        <w:rPr>
          <w:rFonts w:ascii="宋体" w:hAnsi="宋体" w:cs="Courier New"/>
          <w:sz w:val="24"/>
          <w:szCs w:val="24"/>
        </w:rPr>
      </w:pPr>
      <w:r>
        <w:rPr>
          <w:rFonts w:ascii="宋体" w:hAnsi="宋体" w:cs="Courier New"/>
          <w:sz w:val="24"/>
          <w:szCs w:val="24"/>
        </w:rPr>
        <w:t xml:space="preserve">1、负责相关纸质档案的整理与信息录入。</w:t>
      </w:r>
      <w:r/>
    </w:p>
    <w:p>
      <w:pPr>
        <w:pStyle w:val="654"/>
        <w:ind w:firstLine="480"/>
        <w:rPr>
          <w:rFonts w:ascii="宋体" w:hAnsi="宋体" w:cs="Courier New"/>
          <w:sz w:val="24"/>
          <w:szCs w:val="24"/>
        </w:rPr>
      </w:pPr>
      <w:r>
        <w:rPr>
          <w:rFonts w:ascii="宋体" w:hAnsi="宋体" w:cs="Courier New"/>
          <w:sz w:val="24"/>
          <w:szCs w:val="24"/>
        </w:rPr>
        <w:t xml:space="preserve">2、负责相关档案数据的数字化录入、校对，保证任务的进度与质量。  </w:t>
      </w:r>
      <w:r/>
    </w:p>
    <w:p>
      <w:pPr>
        <w:pStyle w:val="654"/>
        <w:ind w:firstLine="480"/>
        <w:rPr>
          <w:rFonts w:hint="eastAsia" w:ascii="宋体" w:hAnsi="宋体" w:cs="Courier New"/>
          <w:sz w:val="24"/>
          <w:szCs w:val="24"/>
        </w:rPr>
      </w:pPr>
      <w:r>
        <w:rPr>
          <w:rFonts w:ascii="宋体" w:hAnsi="宋体" w:cs="Courier New"/>
          <w:sz w:val="24"/>
          <w:szCs w:val="24"/>
        </w:rPr>
        <w:t xml:space="preserve">3、完成采购人交办的其他与本项目相关的工作内容。</w:t>
      </w:r>
      <w:r>
        <w:rPr>
          <w:rFonts w:hint="eastAsia" w:ascii="宋体" w:hAnsi="宋体" w:cs="Courier New"/>
          <w:sz w:val="24"/>
          <w:szCs w:val="24"/>
        </w:rPr>
      </w:r>
      <w:r/>
    </w:p>
    <w:p>
      <w:pPr>
        <w:pStyle w:val="654"/>
        <w:ind w:firstLine="482"/>
        <w:rPr>
          <w:rFonts w:hint="eastAsia" w:ascii="宋体" w:hAnsi="宋体" w:cs="Courier New"/>
          <w:b/>
          <w:bCs/>
          <w:sz w:val="24"/>
          <w:szCs w:val="24"/>
        </w:rPr>
      </w:pPr>
      <w:r>
        <w:rPr>
          <w:rFonts w:hint="eastAsia" w:ascii="宋体" w:hAnsi="宋体" w:cs="Courier New"/>
          <w:b/>
          <w:bCs/>
          <w:sz w:val="24"/>
          <w:szCs w:val="24"/>
        </w:rPr>
        <w:t xml:space="preserve">五、报价要求</w:t>
      </w:r>
      <w:r/>
    </w:p>
    <w:p>
      <w:pPr>
        <w:pStyle w:val="654"/>
        <w:ind w:firstLine="480"/>
        <w:rPr>
          <w:rFonts w:ascii="宋体" w:hAnsi="宋体" w:cs="Courier New"/>
          <w:sz w:val="24"/>
          <w:szCs w:val="24"/>
        </w:rPr>
      </w:pPr>
      <w:r>
        <w:rPr>
          <w:rFonts w:hint="eastAsia" w:ascii="宋体" w:hAnsi="宋体" w:cs="Courier New"/>
          <w:sz w:val="24"/>
          <w:szCs w:val="24"/>
        </w:rPr>
        <w:t xml:space="preserve">1、供应商</w:t>
      </w:r>
      <w:r>
        <w:rPr>
          <w:rFonts w:ascii="宋体" w:hAnsi="宋体" w:cs="Courier New"/>
          <w:sz w:val="24"/>
          <w:szCs w:val="24"/>
        </w:rPr>
        <w:t xml:space="preserve">针对本项目所报管理费</w:t>
      </w:r>
      <w:r>
        <w:rPr>
          <w:rFonts w:hint="eastAsia" w:ascii="宋体" w:hAnsi="宋体" w:cs="Courier New"/>
          <w:sz w:val="24"/>
          <w:szCs w:val="24"/>
        </w:rPr>
        <w:t xml:space="preserve">费</w:t>
      </w:r>
      <w:r>
        <w:rPr>
          <w:rFonts w:ascii="宋体" w:hAnsi="宋体" w:cs="Courier New"/>
          <w:sz w:val="24"/>
          <w:szCs w:val="24"/>
        </w:rPr>
        <w:t xml:space="preserve">率，统一为‌不含增值税的固定费率‌。该费率仅涵盖中标</w:t>
      </w:r>
      <w:r>
        <w:rPr>
          <w:rFonts w:hint="eastAsia" w:ascii="宋体" w:hAnsi="宋体" w:cs="Courier New"/>
          <w:sz w:val="24"/>
          <w:szCs w:val="24"/>
        </w:rPr>
        <w:t xml:space="preserve">供应商</w:t>
      </w:r>
      <w:r>
        <w:rPr>
          <w:rFonts w:ascii="宋体" w:hAnsi="宋体" w:cs="Courier New"/>
          <w:sz w:val="24"/>
          <w:szCs w:val="24"/>
        </w:rPr>
        <w:t xml:space="preserve">为完成本服务外包项目所需的人员成本、运营成本、利润等所有不含税费用，不包含增值税应纳税额。增值税税金由</w:t>
      </w:r>
      <w:r>
        <w:rPr>
          <w:rFonts w:hint="eastAsia" w:ascii="宋体" w:hAnsi="宋体" w:cs="Courier New"/>
          <w:sz w:val="24"/>
          <w:szCs w:val="24"/>
        </w:rPr>
        <w:t xml:space="preserve">采购</w:t>
      </w:r>
      <w:r>
        <w:rPr>
          <w:rFonts w:ascii="宋体" w:hAnsi="宋体" w:cs="Courier New"/>
          <w:sz w:val="24"/>
          <w:szCs w:val="24"/>
        </w:rPr>
        <w:t xml:space="preserve">人根据国家现行税收政</w:t>
      </w:r>
      <w:r>
        <w:rPr>
          <w:rFonts w:ascii="宋体" w:hAnsi="宋体" w:cs="Courier New"/>
          <w:sz w:val="24"/>
          <w:szCs w:val="24"/>
        </w:rPr>
        <w:t xml:space="preserve">策及中标</w:t>
      </w:r>
      <w:r>
        <w:rPr>
          <w:rFonts w:hint="eastAsia" w:ascii="宋体" w:hAnsi="宋体" w:cs="Courier New"/>
          <w:sz w:val="24"/>
          <w:szCs w:val="24"/>
        </w:rPr>
        <w:t xml:space="preserve">供应商</w:t>
      </w:r>
      <w:r>
        <w:rPr>
          <w:rFonts w:ascii="宋体" w:hAnsi="宋体" w:cs="Courier New"/>
          <w:sz w:val="24"/>
          <w:szCs w:val="24"/>
        </w:rPr>
        <w:t xml:space="preserve">实际开票信息另行计算支付。</w:t>
      </w:r>
      <w:r/>
    </w:p>
    <w:p>
      <w:pPr>
        <w:pStyle w:val="654"/>
        <w:ind w:firstLine="480"/>
        <w:rPr>
          <w:rFonts w:ascii="宋体" w:hAnsi="宋体" w:cs="Courier New"/>
          <w:sz w:val="24"/>
          <w:szCs w:val="24"/>
        </w:rPr>
      </w:pPr>
      <w:r>
        <w:rPr>
          <w:rFonts w:hint="eastAsia" w:ascii="宋体" w:hAnsi="宋体" w:cs="Courier New"/>
          <w:sz w:val="24"/>
          <w:szCs w:val="24"/>
        </w:rPr>
        <w:t xml:space="preserve">2、</w:t>
      </w:r>
      <w:r>
        <w:rPr>
          <w:rFonts w:ascii="宋体" w:hAnsi="宋体" w:cs="Courier New"/>
          <w:sz w:val="24"/>
          <w:szCs w:val="24"/>
        </w:rPr>
        <w:t xml:space="preserve">本项目报价已明确价税分离，合同履行过程中，若因国家税收政策调整导致适用增值税税率变动，仅按照新政策调整增值税税金计算方式，中标</w:t>
      </w:r>
      <w:r>
        <w:rPr>
          <w:rFonts w:hint="eastAsia" w:ascii="宋体" w:hAnsi="宋体" w:cs="Courier New"/>
          <w:sz w:val="24"/>
          <w:szCs w:val="24"/>
        </w:rPr>
        <w:t xml:space="preserve">供应商</w:t>
      </w:r>
      <w:r>
        <w:rPr>
          <w:rFonts w:ascii="宋体" w:hAnsi="宋体" w:cs="Courier New"/>
          <w:sz w:val="24"/>
          <w:szCs w:val="24"/>
        </w:rPr>
        <w:t xml:space="preserve">中标不含税管理费</w:t>
      </w:r>
      <w:r>
        <w:rPr>
          <w:rFonts w:hint="eastAsia" w:ascii="宋体" w:hAnsi="宋体" w:cs="Courier New"/>
          <w:sz w:val="24"/>
          <w:szCs w:val="24"/>
        </w:rPr>
        <w:t xml:space="preserve">费</w:t>
      </w:r>
      <w:r>
        <w:rPr>
          <w:rFonts w:ascii="宋体" w:hAnsi="宋体" w:cs="Courier New"/>
          <w:sz w:val="24"/>
          <w:szCs w:val="24"/>
        </w:rPr>
        <w:t xml:space="preserve">率保持固定，不得以此为由调整中标</w:t>
      </w:r>
      <w:r>
        <w:rPr>
          <w:rFonts w:hint="eastAsia" w:ascii="宋体" w:hAnsi="宋体" w:cs="Courier New"/>
          <w:sz w:val="24"/>
          <w:szCs w:val="24"/>
        </w:rPr>
        <w:t xml:space="preserve">管理费</w:t>
      </w:r>
      <w:r>
        <w:rPr>
          <w:rFonts w:ascii="宋体" w:hAnsi="宋体" w:cs="Courier New"/>
          <w:sz w:val="24"/>
          <w:szCs w:val="24"/>
        </w:rPr>
        <w:t xml:space="preserve">费率。</w:t>
      </w:r>
      <w:r/>
    </w:p>
    <w:p>
      <w:pPr>
        <w:pStyle w:val="654"/>
        <w:rPr>
          <w:rFonts w:hint="eastAsia" w:ascii="宋体" w:hAnsi="宋体" w:cs="Courier New"/>
          <w:b/>
          <w:bCs/>
          <w:sz w:val="24"/>
          <w:szCs w:val="24"/>
        </w:rPr>
        <w:sectPr>
          <w:footnotePr/>
          <w:endnotePr/>
          <w:type w:val="nextPage"/>
          <w:pgSz w:w="11906" w:h="16838" w:orient="portrait"/>
          <w:pgMar w:top="1440" w:right="1080" w:bottom="1440" w:left="1080" w:header="851" w:footer="907" w:gutter="0"/>
          <w:cols w:num="1" w:sep="0" w:space="720" w:equalWidth="1"/>
          <w:docGrid w:linePitch="360"/>
          <w:titlePg/>
        </w:sectPr>
      </w:pPr>
      <w:r>
        <w:rPr>
          <w:rFonts w:hint="eastAsia" w:ascii="宋体" w:hAnsi="宋体" w:cs="Courier New"/>
          <w:b/>
          <w:bCs/>
          <w:sz w:val="24"/>
          <w:szCs w:val="24"/>
        </w:rPr>
      </w:r>
      <w:r/>
    </w:p>
    <w:p>
      <w:pPr>
        <w:pStyle w:val="654"/>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 第五章  评标方法与评标标准</w:t>
      </w:r>
      <w:r/>
    </w:p>
    <w:p>
      <w:pPr>
        <w:pStyle w:val="654"/>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654"/>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一、评标方法</w:t>
      </w:r>
      <w:r/>
    </w:p>
    <w:p>
      <w:pPr>
        <w:pStyle w:val="654"/>
        <w:ind w:firstLine="480"/>
        <w:spacing w:line="264" w:lineRule="auto"/>
        <w:rPr>
          <w:rFonts w:hint="eastAsia" w:ascii="宋体" w:hAnsi="宋体" w:cs="宋体"/>
          <w:sz w:val="24"/>
          <w:szCs w:val="24"/>
        </w:rPr>
      </w:pPr>
      <w:r>
        <w:rPr>
          <w:rFonts w:hint="eastAsia" w:ascii="宋体" w:hAnsi="宋体" w:cs="宋体"/>
          <w:sz w:val="24"/>
          <w:szCs w:val="24"/>
        </w:rPr>
        <w:t xml:space="preserve">采用综合评分法，评标结果按评审后得分由高到低顺序排列。得分相同的，按投标报价由低到高顺序排列。得分且投标报价相同的，按“评标标准中2.服务方案”得分由高到低顺序排列。在投标文件满足招标文件全部实质性要求的供应商中，按照评审得分由高到低选取</w:t>
      </w:r>
      <w:r>
        <w:rPr>
          <w:rFonts w:hint="eastAsia" w:ascii="宋体" w:hAnsi="宋体"/>
          <w:sz w:val="24"/>
          <w:szCs w:val="24"/>
        </w:rPr>
        <w:t xml:space="preserve">3名</w:t>
      </w:r>
      <w:r>
        <w:rPr>
          <w:rFonts w:hint="eastAsia" w:ascii="宋体" w:hAnsi="宋体" w:cs="宋体"/>
          <w:sz w:val="24"/>
          <w:szCs w:val="24"/>
        </w:rPr>
        <w:t xml:space="preserve">中标候选人。</w:t>
      </w:r>
      <w:r/>
    </w:p>
    <w:p>
      <w:pPr>
        <w:pStyle w:val="654"/>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二、小微企业价格扣除</w:t>
      </w:r>
      <w:r/>
    </w:p>
    <w:p>
      <w:pPr>
        <w:pStyle w:val="654"/>
        <w:ind w:firstLine="480"/>
        <w:spacing w:line="264" w:lineRule="auto"/>
        <w:rPr>
          <w:rFonts w:hint="eastAsia" w:ascii="宋体" w:hAnsi="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rPr>
        <w:t xml:space="preserve">10%</w:t>
      </w:r>
      <w:r>
        <w:rPr>
          <w:rFonts w:hint="eastAsia" w:ascii="宋体" w:hAnsi="宋体" w:cs="宋体"/>
          <w:sz w:val="24"/>
          <w:szCs w:val="24"/>
        </w:rPr>
        <w:t xml:space="preserve">的扣除，用扣除后的价格参与评审。</w:t>
      </w:r>
      <w:r>
        <w:rPr>
          <w:rFonts w:hint="eastAsia" w:ascii="宋体" w:hAnsi="宋体"/>
          <w:sz w:val="24"/>
          <w:szCs w:val="24"/>
        </w:rPr>
      </w:r>
      <w:r/>
    </w:p>
    <w:p>
      <w:pPr>
        <w:pStyle w:val="654"/>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pStyle w:val="654"/>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三、联合体或分包价格扣除</w:t>
      </w:r>
      <w:r/>
    </w:p>
    <w:p>
      <w:pPr>
        <w:pStyle w:val="654"/>
        <w:ind w:firstLine="480"/>
        <w:spacing w:line="264" w:lineRule="auto"/>
        <w:rPr>
          <w:rFonts w:hint="eastAsia" w:ascii="宋体" w:hAnsi="宋体" w:cs="宋体"/>
          <w:sz w:val="24"/>
          <w:szCs w:val="24"/>
        </w:rPr>
      </w:pPr>
      <w:r>
        <w:rPr>
          <w:rFonts w:hint="eastAsia" w:ascii="宋体" w:hAnsi="宋体" w:cs="宋体"/>
          <w:sz w:val="24"/>
          <w:szCs w:val="24"/>
        </w:rPr>
        <w:t xml:space="preserve">1.大中型企业与小微型企业（或残疾人福利性单位、监狱企业）组成联合体，或者向一家或多家小微型</w:t>
      </w:r>
      <w:r>
        <w:rPr>
          <w:rFonts w:hint="eastAsia" w:ascii="宋体" w:hAnsi="宋体" w:cs="宋体"/>
          <w:sz w:val="24"/>
          <w:szCs w:val="24"/>
        </w:rPr>
        <w:t xml:space="preserve">企业（或残疾人福利性单位、监狱企业）分包，联合体协议或者分包意向协议中约定小微型企业（或残疾人福利性单位、监狱企业）的合同份额占合同总金额30%以上的，给予联合体或者大中型企业报价4%</w:t>
      </w:r>
      <w:r>
        <w:rPr>
          <w:rFonts w:hint="eastAsia" w:ascii="宋体" w:hAnsi="宋体"/>
          <w:sz w:val="24"/>
          <w:szCs w:val="24"/>
        </w:rPr>
        <w:t xml:space="preserve">的扣除，</w:t>
      </w:r>
      <w:r>
        <w:rPr>
          <w:rFonts w:hint="eastAsia" w:ascii="宋体" w:hAnsi="宋体" w:cs="宋体"/>
          <w:sz w:val="24"/>
          <w:szCs w:val="24"/>
        </w:rPr>
        <w:t xml:space="preserve">用扣除后的价格参与评审。</w:t>
      </w:r>
      <w:r/>
    </w:p>
    <w:p>
      <w:pPr>
        <w:pStyle w:val="654"/>
        <w:ind w:firstLine="480"/>
        <w:spacing w:line="264" w:lineRule="auto"/>
        <w:rPr>
          <w:rFonts w:hint="eastAsia" w:ascii="宋体" w:hAnsi="宋体" w:cs="宋体"/>
          <w:sz w:val="24"/>
          <w:szCs w:val="24"/>
        </w:rPr>
      </w:pPr>
      <w:r>
        <w:rPr>
          <w:rFonts w:hint="eastAsia" w:ascii="宋体" w:hAnsi="宋体" w:cs="宋体"/>
          <w:sz w:val="24"/>
          <w:szCs w:val="24"/>
        </w:rPr>
        <w:t xml:space="preserve">2.联合体各方均为小型、微型企业或残疾人福利性单位、监狱企业的，给予与小微企业相同的价格扣除，用扣除后的价格参与评审。</w:t>
      </w:r>
      <w:r/>
    </w:p>
    <w:p>
      <w:pPr>
        <w:pStyle w:val="654"/>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四、评标标准</w:t>
      </w:r>
      <w:r/>
    </w:p>
    <w:tbl>
      <w:tblPr>
        <w:tblW w:w="9747"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860"/>
      </w:tblGrid>
      <w:tr>
        <w:trPr>
          <w:trHeight w:val="793"/>
          <w:tblHeader/>
        </w:trPr>
        <w:tc>
          <w:tcPr>
            <w:tcBorders>
              <w:top w:val="single" w:color="000000" w:sz="2" w:space="0"/>
              <w:bottom w:val="single" w:color="000000" w:sz="2" w:space="0"/>
            </w:tcBorders>
            <w:tcW w:w="519" w:type="dxa"/>
            <w:vAlign w:val="top"/>
            <w:textDirection w:val="lrTb"/>
            <w:noWrap w:val="false"/>
          </w:tcPr>
          <w:p>
            <w:pPr>
              <w:pStyle w:val="654"/>
              <w:jc w:val="center"/>
              <w:spacing w:before="264" w:line="264" w:lineRule="auto"/>
              <w:rPr>
                <w:rFonts w:ascii="宋体" w:hAnsi="宋体" w:cs="宋体"/>
                <w:b/>
                <w:bCs/>
                <w:spacing w:val="-2"/>
              </w:rPr>
            </w:pPr>
            <w:r>
              <w:rPr>
                <w:rFonts w:ascii="宋体" w:hAnsi="宋体" w:cs="宋体"/>
                <w:b/>
                <w:bCs/>
                <w:spacing w:val="-2"/>
              </w:rPr>
              <w:t xml:space="preserve">序号</w:t>
            </w:r>
            <w:r/>
          </w:p>
        </w:tc>
        <w:tc>
          <w:tcPr>
            <w:tcBorders>
              <w:top w:val="single" w:color="000000" w:sz="2" w:space="0"/>
              <w:bottom w:val="single" w:color="000000" w:sz="2" w:space="0"/>
            </w:tcBorders>
            <w:tcW w:w="1179" w:type="dxa"/>
            <w:vAlign w:val="top"/>
            <w:textDirection w:val="lrTb"/>
            <w:noWrap w:val="false"/>
          </w:tcPr>
          <w:p>
            <w:pPr>
              <w:pStyle w:val="654"/>
              <w:jc w:val="center"/>
              <w:spacing w:before="264" w:line="264" w:lineRule="auto"/>
              <w:rPr>
                <w:rFonts w:ascii="宋体" w:hAnsi="宋体" w:cs="宋体"/>
                <w:b/>
                <w:bCs/>
                <w:spacing w:val="-2"/>
              </w:rPr>
            </w:pPr>
            <w:r>
              <w:rPr>
                <w:rFonts w:ascii="宋体" w:hAnsi="宋体" w:cs="宋体"/>
                <w:b/>
                <w:bCs/>
                <w:spacing w:val="-2"/>
              </w:rPr>
              <w:t xml:space="preserve">评审因素</w:t>
            </w:r>
            <w:r/>
          </w:p>
        </w:tc>
        <w:tc>
          <w:tcPr>
            <w:tcBorders>
              <w:top w:val="single" w:color="000000" w:sz="2" w:space="0"/>
              <w:bottom w:val="single" w:color="000000" w:sz="2" w:space="0"/>
            </w:tcBorders>
            <w:tcW w:w="6616" w:type="dxa"/>
            <w:vAlign w:val="top"/>
            <w:textDirection w:val="lrTb"/>
            <w:noWrap w:val="false"/>
          </w:tcPr>
          <w:p>
            <w:pPr>
              <w:pStyle w:val="654"/>
              <w:jc w:val="center"/>
              <w:spacing w:before="264" w:line="264" w:lineRule="auto"/>
              <w:rPr>
                <w:rFonts w:ascii="宋体" w:hAnsi="宋体" w:cs="宋体"/>
                <w:b/>
                <w:bCs/>
                <w:spacing w:val="-2"/>
              </w:rPr>
            </w:pPr>
            <w:r>
              <w:rPr>
                <w:rFonts w:ascii="宋体" w:hAnsi="宋体" w:cs="宋体"/>
                <w:b/>
                <w:bCs/>
                <w:spacing w:val="-2"/>
              </w:rPr>
              <w:t xml:space="preserve">评审细则</w:t>
            </w:r>
            <w:r/>
          </w:p>
        </w:tc>
        <w:tc>
          <w:tcPr>
            <w:tcBorders>
              <w:top w:val="single" w:color="000000" w:sz="2" w:space="0"/>
              <w:bottom w:val="single" w:color="000000" w:sz="2" w:space="0"/>
            </w:tcBorders>
            <w:tcW w:w="573" w:type="dxa"/>
            <w:vAlign w:val="top"/>
            <w:textDirection w:val="lrTb"/>
            <w:noWrap w:val="false"/>
          </w:tcPr>
          <w:p>
            <w:pPr>
              <w:pStyle w:val="654"/>
              <w:jc w:val="center"/>
              <w:spacing w:before="264" w:line="264" w:lineRule="auto"/>
              <w:rPr>
                <w:rFonts w:ascii="宋体" w:hAnsi="宋体" w:cs="宋体"/>
                <w:b/>
                <w:bCs/>
                <w:spacing w:val="-2"/>
              </w:rPr>
            </w:pPr>
            <w:r>
              <w:rPr>
                <w:rFonts w:ascii="宋体" w:hAnsi="宋体" w:cs="宋体"/>
                <w:b/>
                <w:bCs/>
                <w:spacing w:val="-2"/>
              </w:rPr>
              <w:t xml:space="preserve">分值</w:t>
            </w:r>
            <w:r/>
          </w:p>
        </w:tc>
        <w:tc>
          <w:tcPr>
            <w:tcBorders>
              <w:top w:val="single" w:color="000000" w:sz="2" w:space="0"/>
              <w:bottom w:val="single" w:color="000000" w:sz="2" w:space="0"/>
            </w:tcBorders>
            <w:tcW w:w="860" w:type="dxa"/>
            <w:vAlign w:val="top"/>
            <w:textDirection w:val="lrTb"/>
            <w:noWrap w:val="false"/>
          </w:tcPr>
          <w:p>
            <w:pPr>
              <w:pStyle w:val="654"/>
              <w:jc w:val="center"/>
              <w:spacing w:before="264" w:line="264" w:lineRule="auto"/>
              <w:rPr>
                <w:rFonts w:ascii="宋体" w:hAnsi="宋体" w:cs="宋体"/>
                <w:b/>
                <w:bCs/>
                <w:spacing w:val="-2"/>
              </w:rPr>
            </w:pPr>
            <w:r>
              <w:rPr>
                <w:rFonts w:ascii="宋体" w:hAnsi="宋体" w:cs="宋体"/>
                <w:b/>
                <w:bCs/>
                <w:spacing w:val="-2"/>
              </w:rPr>
              <w:t xml:space="preserve">类型</w:t>
            </w:r>
            <w:r/>
          </w:p>
        </w:tc>
      </w:tr>
      <w:tr>
        <w:trPr>
          <w:trHeight w:val="460"/>
        </w:trPr>
        <w:tc>
          <w:tcPr>
            <w:gridSpan w:val="5"/>
            <w:tcBorders>
              <w:top w:val="single" w:color="000000" w:sz="2" w:space="0"/>
              <w:bottom w:val="single" w:color="000000" w:sz="2" w:space="0"/>
            </w:tcBorders>
            <w:tcW w:w="9747" w:type="dxa"/>
            <w:vAlign w:val="top"/>
            <w:textDirection w:val="lrTb"/>
            <w:noWrap w:val="false"/>
          </w:tcPr>
          <w:p>
            <w:pPr>
              <w:pStyle w:val="654"/>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rHeight w:val="1030"/>
        </w:trPr>
        <w:tc>
          <w:tcPr>
            <w:tcBorders>
              <w:top w:val="single" w:color="000000" w:sz="2" w:space="0"/>
              <w:bottom w:val="single" w:color="000000" w:sz="2" w:space="0"/>
            </w:tcBorders>
            <w:tcW w:w="519" w:type="dxa"/>
            <w:vAlign w:val="center"/>
            <w:textDirection w:val="lrTb"/>
            <w:noWrap w:val="false"/>
          </w:tcPr>
          <w:p>
            <w:pPr>
              <w:pStyle w:val="654"/>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Borders>
              <w:top w:val="single" w:color="000000" w:sz="2" w:space="0"/>
              <w:bottom w:val="single" w:color="000000" w:sz="2" w:space="0"/>
            </w:tcBorders>
            <w:tcW w:w="1179" w:type="dxa"/>
            <w:vAlign w:val="center"/>
            <w:textDirection w:val="lrTb"/>
            <w:noWrap w:val="false"/>
          </w:tcPr>
          <w:p>
            <w:pPr>
              <w:pStyle w:val="654"/>
              <w:jc w:val="center"/>
              <w:spacing w:before="68" w:line="264" w:lineRule="auto"/>
              <w:rPr>
                <w:rFonts w:ascii="宋体" w:hAnsi="宋体" w:cs="宋体"/>
              </w:rPr>
            </w:pPr>
            <w:r>
              <w:rPr>
                <w:rFonts w:ascii="宋体" w:hAnsi="宋体" w:cs="宋体"/>
                <w:spacing w:val="-2"/>
              </w:rPr>
              <w:t xml:space="preserve">价格分</w:t>
            </w:r>
            <w:r>
              <w:rPr>
                <w:rFonts w:ascii="宋体" w:hAnsi="宋体" w:cs="宋体"/>
              </w:rPr>
            </w:r>
            <w:r/>
          </w:p>
        </w:tc>
        <w:tc>
          <w:tcPr>
            <w:tcBorders>
              <w:top w:val="single" w:color="000000" w:sz="2" w:space="0"/>
              <w:bottom w:val="single" w:color="000000" w:sz="2" w:space="0"/>
            </w:tcBorders>
            <w:tcW w:w="6616" w:type="dxa"/>
            <w:vAlign w:val="center"/>
            <w:textDirection w:val="lrTb"/>
            <w:noWrap w:val="false"/>
          </w:tcPr>
          <w:p>
            <w:pPr>
              <w:pStyle w:val="654"/>
              <w:jc w:val="left"/>
              <w:spacing w:line="264" w:lineRule="auto"/>
              <w:rPr>
                <w:rFonts w:hint="eastAsia" w:ascii="宋体" w:hAnsi="宋体" w:cs="宋体"/>
                <w:b/>
                <w:bCs/>
                <w:spacing w:val="1"/>
              </w:rPr>
            </w:pPr>
            <w:r>
              <w:rPr>
                <w:rFonts w:hint="eastAsia" w:ascii="宋体" w:hAnsi="宋体" w:cs="宋体"/>
                <w:spacing w:val="1"/>
              </w:rPr>
              <w:t xml:space="preserve">采用低价优先</w:t>
            </w:r>
            <w:r>
              <w:rPr>
                <w:rFonts w:hint="eastAsia" w:ascii="宋体" w:hAnsi="宋体" w:cs="宋体"/>
              </w:rPr>
              <w:t xml:space="preserve">法计算，即满足招标文件要求且投标价格最低的投标</w:t>
            </w:r>
            <w:r>
              <w:rPr>
                <w:rFonts w:hint="eastAsia" w:ascii="宋体" w:hAnsi="宋体" w:cs="宋体"/>
                <w:spacing w:val="1"/>
              </w:rPr>
              <w:t xml:space="preserve">报价为评标基准</w:t>
            </w:r>
            <w:r>
              <w:rPr>
                <w:rFonts w:hint="eastAsia" w:ascii="宋体" w:hAnsi="宋体" w:cs="宋体"/>
              </w:rPr>
              <w:t xml:space="preserve">价，其价格分为满分。其他投标人的价格分统一按</w:t>
            </w:r>
            <w:r>
              <w:rPr>
                <w:rFonts w:hint="eastAsia" w:ascii="宋体" w:hAnsi="宋体" w:cs="宋体"/>
                <w:spacing w:val="-1"/>
              </w:rPr>
              <w:t xml:space="preserve">照下列公</w:t>
            </w:r>
            <w:r>
              <w:rPr>
                <w:rFonts w:hint="eastAsia" w:ascii="宋体" w:hAnsi="宋体" w:cs="宋体"/>
              </w:rPr>
              <w:t xml:space="preserve">式计算：投标报价得分=(评标基准价/投标报价)×价格分值（小数点保留两位）</w:t>
            </w:r>
            <w:r>
              <w:rPr>
                <w:rFonts w:hint="eastAsia" w:ascii="宋体" w:hAnsi="宋体" w:cs="宋体"/>
                <w:b/>
                <w:bCs/>
                <w:spacing w:val="1"/>
              </w:rPr>
            </w:r>
            <w:r/>
          </w:p>
        </w:tc>
        <w:tc>
          <w:tcPr>
            <w:tcBorders>
              <w:top w:val="single" w:color="000000" w:sz="2" w:space="0"/>
              <w:bottom w:val="single" w:color="000000" w:sz="2" w:space="0"/>
            </w:tcBorders>
            <w:tcW w:w="573" w:type="dxa"/>
            <w:vAlign w:val="center"/>
            <w:textDirection w:val="lrTb"/>
            <w:noWrap w:val="false"/>
          </w:tcPr>
          <w:p>
            <w:pPr>
              <w:pStyle w:val="654"/>
              <w:jc w:val="center"/>
              <w:spacing w:before="68" w:line="264" w:lineRule="auto"/>
              <w:rPr>
                <w:rFonts w:hint="eastAsia" w:ascii="宋体" w:hAnsi="宋体" w:cs="宋体"/>
                <w:spacing w:val="-4"/>
              </w:rPr>
            </w:pPr>
            <w:r>
              <w:rPr>
                <w:rFonts w:hint="eastAsia" w:ascii="宋体" w:hAnsi="宋体" w:cs="宋体"/>
                <w:spacing w:val="-4"/>
              </w:rPr>
              <w:t xml:space="preserve">10</w:t>
            </w:r>
            <w:r/>
          </w:p>
        </w:tc>
        <w:tc>
          <w:tcPr>
            <w:tcBorders>
              <w:top w:val="single" w:color="000000" w:sz="2" w:space="0"/>
              <w:bottom w:val="single" w:color="000000" w:sz="2" w:space="0"/>
            </w:tcBorders>
            <w:tcW w:w="860" w:type="dxa"/>
            <w:vAlign w:val="center"/>
            <w:textDirection w:val="lrTb"/>
            <w:noWrap w:val="false"/>
          </w:tcPr>
          <w:p>
            <w:pPr>
              <w:pStyle w:val="654"/>
              <w:jc w:val="center"/>
              <w:spacing w:before="68" w:line="264" w:lineRule="auto"/>
              <w:rPr>
                <w:rFonts w:hint="eastAsia" w:ascii="宋体" w:hAnsi="宋体" w:cs="宋体"/>
                <w:spacing w:val="-4"/>
              </w:rPr>
            </w:pPr>
            <w:r>
              <w:rPr>
                <w:rFonts w:hint="eastAsia" w:ascii="宋体" w:hAnsi="宋体" w:cs="宋体"/>
                <w:spacing w:val="-4"/>
              </w:rPr>
              <w:t xml:space="preserve">价格分</w:t>
            </w:r>
            <w:r/>
          </w:p>
        </w:tc>
      </w:tr>
      <w:tr>
        <w:trPr>
          <w:trHeight w:val="460"/>
        </w:trPr>
        <w:tc>
          <w:tcPr>
            <w:gridSpan w:val="5"/>
            <w:tcBorders>
              <w:top w:val="single" w:color="000000" w:sz="2" w:space="0"/>
              <w:bottom w:val="single" w:color="000000" w:sz="2" w:space="0"/>
            </w:tcBorders>
            <w:tcW w:w="9747" w:type="dxa"/>
            <w:vAlign w:val="top"/>
            <w:textDirection w:val="lrTb"/>
            <w:noWrap w:val="false"/>
          </w:tcPr>
          <w:p>
            <w:pPr>
              <w:pStyle w:val="654"/>
              <w:ind w:left="114"/>
              <w:spacing w:before="123" w:line="264" w:lineRule="auto"/>
              <w:rPr>
                <w:rFonts w:ascii="宋体" w:hAnsi="宋体" w:cs="宋体"/>
              </w:rPr>
            </w:pPr>
            <w:r>
              <w:rPr>
                <w:rFonts w:hint="eastAsia" w:ascii="宋体" w:hAnsi="宋体" w:cs="宋体"/>
                <w:b/>
                <w:bCs/>
                <w:spacing w:val="-3"/>
              </w:rPr>
              <w:t xml:space="preserve">2.服务方案</w:t>
            </w:r>
            <w:r>
              <w:rPr>
                <w:rFonts w:ascii="宋体" w:hAnsi="宋体" w:cs="宋体"/>
              </w:rPr>
            </w:r>
            <w:r/>
          </w:p>
        </w:tc>
      </w:tr>
      <w:tr>
        <w:trPr>
          <w:trHeight w:val="891"/>
        </w:trPr>
        <w:tc>
          <w:tcPr>
            <w:tcBorders>
              <w:top w:val="single" w:color="000000" w:sz="2" w:space="0"/>
              <w:bottom w:val="single" w:color="000000" w:sz="2" w:space="0"/>
            </w:tcBorders>
            <w:tcW w:w="519" w:type="dxa"/>
            <w:vAlign w:val="center"/>
            <w:textDirection w:val="lrTb"/>
            <w:noWrap w:val="false"/>
          </w:tcPr>
          <w:p>
            <w:pPr>
              <w:pStyle w:val="654"/>
              <w:jc w:val="center"/>
              <w:spacing w:before="68" w:line="264" w:lineRule="auto"/>
              <w:rPr>
                <w:rFonts w:ascii="宋体" w:hAnsi="宋体" w:cs="宋体"/>
                <w:spacing w:val="-2"/>
              </w:rPr>
            </w:pPr>
            <w:r>
              <w:rPr>
                <w:rFonts w:ascii="宋体" w:hAnsi="宋体" w:cs="宋体"/>
                <w:spacing w:val="-2"/>
              </w:rPr>
              <w:t xml:space="preserve">2.1</w:t>
            </w:r>
            <w:r/>
          </w:p>
        </w:tc>
        <w:tc>
          <w:tcPr>
            <w:tcBorders>
              <w:top w:val="single" w:color="000000" w:sz="2" w:space="0"/>
              <w:bottom w:val="single" w:color="000000" w:sz="2" w:space="0"/>
            </w:tcBorders>
            <w:tcW w:w="1179" w:type="dxa"/>
            <w:vAlign w:val="center"/>
            <w:textDirection w:val="lrTb"/>
            <w:noWrap w:val="false"/>
          </w:tcPr>
          <w:p>
            <w:pPr>
              <w:pStyle w:val="654"/>
              <w:jc w:val="center"/>
              <w:spacing w:before="68" w:line="264" w:lineRule="auto"/>
              <w:rPr>
                <w:rFonts w:ascii="宋体" w:hAnsi="宋体" w:cs="宋体"/>
                <w:spacing w:val="-2"/>
              </w:rPr>
            </w:pPr>
            <w:r>
              <w:rPr>
                <w:rFonts w:hint="eastAsia" w:ascii="宋体" w:hAnsi="宋体" w:cs="宋体"/>
                <w:spacing w:val="-2"/>
              </w:rPr>
              <w:t xml:space="preserve">整体服务方案</w:t>
            </w:r>
            <w:r>
              <w:rPr>
                <w:rFonts w:ascii="宋体" w:hAnsi="宋体" w:cs="宋体"/>
                <w:spacing w:val="-2"/>
              </w:rPr>
            </w:r>
            <w:r/>
          </w:p>
        </w:tc>
        <w:tc>
          <w:tcPr>
            <w:tcBorders>
              <w:top w:val="single" w:color="000000" w:sz="2" w:space="0"/>
              <w:bottom w:val="single" w:color="000000" w:sz="2" w:space="0"/>
            </w:tcBorders>
            <w:tcW w:w="6616" w:type="dxa"/>
            <w:vAlign w:val="center"/>
            <w:textDirection w:val="lrTb"/>
            <w:noWrap w:val="false"/>
          </w:tcPr>
          <w:p>
            <w:pPr>
              <w:pStyle w:val="654"/>
              <w:jc w:val="left"/>
              <w:spacing w:line="264" w:lineRule="auto"/>
              <w:rPr>
                <w:rFonts w:hint="eastAsia" w:ascii="宋体" w:hAnsi="宋体" w:cs="宋体"/>
              </w:rPr>
            </w:pPr>
            <w:r>
              <w:rPr>
                <w:rFonts w:ascii="宋体" w:hAnsi="宋体" w:cs="宋体"/>
              </w:rPr>
              <w:t xml:space="preserve">针对本项目提供的整体服务方案（包括但不限于外包服务目标、工作组织方案、服务内容等）进行综合评分</w:t>
            </w:r>
            <w:r>
              <w:rPr>
                <w:rFonts w:hint="eastAsia" w:ascii="宋体" w:hAnsi="宋体" w:cs="宋体"/>
              </w:rPr>
              <w:t xml:space="preserve">。</w:t>
            </w:r>
            <w:r/>
          </w:p>
          <w:p>
            <w:pPr>
              <w:pStyle w:val="654"/>
              <w:jc w:val="left"/>
              <w:spacing w:line="264" w:lineRule="auto"/>
              <w:rPr>
                <w:rFonts w:hint="eastAsia" w:ascii="宋体" w:hAnsi="宋体" w:cs="宋体"/>
              </w:rPr>
            </w:pPr>
            <w:r>
              <w:rPr>
                <w:rFonts w:ascii="宋体" w:hAnsi="宋体" w:cs="宋体"/>
              </w:rPr>
              <w:t xml:space="preserve">整体服务方案内容详实可行、科学合理得10分；整体服务方案内容相对完整，能够正常开展</w:t>
            </w:r>
            <w:r>
              <w:rPr>
                <w:rFonts w:hint="eastAsia" w:ascii="宋体" w:hAnsi="宋体" w:cs="宋体"/>
              </w:rPr>
              <w:t xml:space="preserve">涉税</w:t>
            </w:r>
            <w:r>
              <w:rPr>
                <w:rFonts w:ascii="宋体" w:hAnsi="宋体" w:cs="宋体"/>
              </w:rPr>
              <w:t xml:space="preserve">服务工作的得8分；整体服务方案内容一般，组织管理体系不够完善，</w:t>
            </w:r>
            <w:r>
              <w:rPr>
                <w:rFonts w:hint="eastAsia" w:ascii="宋体" w:hAnsi="宋体" w:cs="宋体"/>
              </w:rPr>
              <w:t xml:space="preserve">涉税</w:t>
            </w:r>
            <w:r>
              <w:rPr>
                <w:rFonts w:ascii="宋体" w:hAnsi="宋体" w:cs="宋体"/>
              </w:rPr>
              <w:t xml:space="preserve">服务工作实施性不强的得6分；整体服务方案内容完善度</w:t>
            </w:r>
            <w:r>
              <w:rPr>
                <w:rFonts w:hint="eastAsia" w:ascii="宋体" w:hAnsi="宋体" w:cs="宋体"/>
              </w:rPr>
              <w:t xml:space="preserve">较</w:t>
            </w:r>
            <w:r>
              <w:rPr>
                <w:rFonts w:ascii="宋体" w:hAnsi="宋体" w:cs="宋体"/>
              </w:rPr>
              <w:t xml:space="preserve">低，可实施性</w:t>
            </w:r>
            <w:r>
              <w:rPr>
                <w:rFonts w:hint="eastAsia" w:ascii="宋体" w:hAnsi="宋体" w:cs="宋体"/>
              </w:rPr>
              <w:t xml:space="preserve">较</w:t>
            </w:r>
            <w:r>
              <w:rPr>
                <w:rFonts w:ascii="宋体" w:hAnsi="宋体" w:cs="宋体"/>
              </w:rPr>
              <w:t xml:space="preserve">低的得4分；整体服务方案内容完善度低，可实施性低的得2分；未提供的不得分。</w:t>
            </w:r>
            <w:r>
              <w:rPr>
                <w:rFonts w:hint="eastAsia"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654"/>
              <w:jc w:val="center"/>
              <w:spacing w:before="68" w:line="264" w:lineRule="auto"/>
              <w:rPr>
                <w:rFonts w:hint="eastAsia" w:ascii="宋体" w:hAnsi="宋体" w:cs="宋体"/>
              </w:rPr>
            </w:pPr>
            <w:r>
              <w:rPr>
                <w:rFonts w:hint="eastAsia" w:ascii="宋体" w:hAnsi="宋体" w:cs="宋体"/>
              </w:rPr>
              <w:t xml:space="preserve">10</w:t>
            </w:r>
            <w:r/>
          </w:p>
        </w:tc>
        <w:tc>
          <w:tcPr>
            <w:tcBorders>
              <w:top w:val="single" w:color="000000" w:sz="2" w:space="0"/>
              <w:bottom w:val="single" w:color="000000" w:sz="2" w:space="0"/>
            </w:tcBorders>
            <w:tcW w:w="860" w:type="dxa"/>
            <w:vAlign w:val="center"/>
            <w:textDirection w:val="lrTb"/>
            <w:noWrap w:val="false"/>
          </w:tcPr>
          <w:p>
            <w:pPr>
              <w:pStyle w:val="654"/>
              <w:jc w:val="center"/>
              <w:spacing w:before="68" w:line="264" w:lineRule="auto"/>
              <w:rPr>
                <w:rFonts w:hint="eastAsia"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889"/>
        </w:trPr>
        <w:tc>
          <w:tcPr>
            <w:tcBorders>
              <w:top w:val="single" w:color="000000" w:sz="2" w:space="0"/>
              <w:bottom w:val="single" w:color="000000" w:sz="2" w:space="0"/>
            </w:tcBorders>
            <w:tcW w:w="519" w:type="dxa"/>
            <w:vAlign w:val="center"/>
            <w:textDirection w:val="lrTb"/>
            <w:noWrap w:val="false"/>
          </w:tcPr>
          <w:p>
            <w:pPr>
              <w:pStyle w:val="654"/>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.2</w:t>
            </w:r>
            <w:r/>
          </w:p>
        </w:tc>
        <w:tc>
          <w:tcPr>
            <w:tcBorders>
              <w:top w:val="single" w:color="000000" w:sz="2" w:space="0"/>
              <w:bottom w:val="single" w:color="000000" w:sz="2" w:space="0"/>
            </w:tcBorders>
            <w:tcW w:w="1179" w:type="dxa"/>
            <w:vAlign w:val="center"/>
            <w:textDirection w:val="lrTb"/>
            <w:noWrap w:val="false"/>
          </w:tcPr>
          <w:p>
            <w:pPr>
              <w:pStyle w:val="654"/>
              <w:jc w:val="center"/>
              <w:spacing w:before="68" w:line="264" w:lineRule="auto"/>
              <w:rPr>
                <w:rFonts w:ascii="宋体" w:hAnsi="宋体" w:cs="宋体"/>
                <w:spacing w:val="-2"/>
              </w:rPr>
            </w:pPr>
            <w:r>
              <w:rPr>
                <w:rFonts w:hint="eastAsia" w:ascii="宋体" w:hAnsi="宋体" w:cs="宋体"/>
                <w:spacing w:val="-2"/>
              </w:rPr>
              <w:t xml:space="preserve">安全防范措施</w:t>
            </w:r>
            <w:r>
              <w:rPr>
                <w:rFonts w:ascii="宋体" w:hAnsi="宋体" w:cs="宋体"/>
                <w:spacing w:val="-2"/>
              </w:rPr>
            </w:r>
            <w:r/>
          </w:p>
        </w:tc>
        <w:tc>
          <w:tcPr>
            <w:tcBorders>
              <w:top w:val="single" w:color="000000" w:sz="2" w:space="0"/>
              <w:bottom w:val="single" w:color="000000" w:sz="2" w:space="0"/>
            </w:tcBorders>
            <w:tcW w:w="6616" w:type="dxa"/>
            <w:vAlign w:val="center"/>
            <w:textDirection w:val="lrTb"/>
            <w:noWrap w:val="false"/>
          </w:tcPr>
          <w:p>
            <w:pPr>
              <w:pStyle w:val="654"/>
              <w:spacing w:line="264" w:lineRule="auto"/>
              <w:rPr>
                <w:rFonts w:hint="eastAsia" w:ascii="宋体" w:hAnsi="宋体" w:cs="宋体"/>
              </w:rPr>
            </w:pPr>
            <w:r>
              <w:rPr>
                <w:rFonts w:ascii="宋体" w:hAnsi="宋体" w:cs="宋体"/>
              </w:rPr>
              <w:t xml:space="preserve">针对本项目</w:t>
            </w:r>
            <w:r>
              <w:rPr>
                <w:rFonts w:hint="eastAsia" w:ascii="宋体" w:hAnsi="宋体" w:cs="宋体"/>
              </w:rPr>
              <w:t xml:space="preserve">提供</w:t>
            </w:r>
            <w:r>
              <w:rPr>
                <w:rFonts w:ascii="宋体" w:hAnsi="宋体" w:cs="宋体"/>
              </w:rPr>
              <w:t xml:space="preserve">的安全防范措施进行综合评分</w:t>
            </w:r>
            <w:r>
              <w:rPr>
                <w:rFonts w:hint="eastAsia" w:ascii="宋体" w:hAnsi="宋体" w:cs="宋体"/>
              </w:rPr>
              <w:t xml:space="preserve">。</w:t>
            </w:r>
            <w:r/>
          </w:p>
          <w:p>
            <w:pPr>
              <w:pStyle w:val="654"/>
              <w:jc w:val="left"/>
              <w:spacing w:line="264" w:lineRule="auto"/>
              <w:rPr>
                <w:rFonts w:ascii="宋体" w:hAnsi="宋体" w:cs="宋体"/>
              </w:rPr>
            </w:pPr>
            <w:r>
              <w:rPr>
                <w:rFonts w:hint="eastAsia" w:ascii="宋体" w:hAnsi="宋体" w:cs="宋体"/>
              </w:rPr>
              <w:t xml:space="preserve">安全防范</w:t>
            </w:r>
            <w:r>
              <w:rPr>
                <w:rFonts w:ascii="宋体" w:hAnsi="宋体" w:cs="宋体"/>
              </w:rPr>
              <w:t xml:space="preserve">措施内容详实可行、科学合理，具有相关安全防范体系或标准化体系的得10分；措施内容相对完整，相对可行性的得8分；措施内容一般，可行性较一般的得6分；措施内容不</w:t>
            </w:r>
            <w:r>
              <w:rPr>
                <w:rFonts w:hint="eastAsia" w:ascii="宋体" w:hAnsi="宋体" w:cs="宋体"/>
              </w:rPr>
              <w:t xml:space="preserve">太</w:t>
            </w:r>
            <w:r>
              <w:rPr>
                <w:rFonts w:ascii="宋体" w:hAnsi="宋体" w:cs="宋体"/>
              </w:rPr>
              <w:t xml:space="preserve">完善，可行性</w:t>
            </w:r>
            <w:r>
              <w:rPr>
                <w:rFonts w:hint="eastAsia" w:ascii="宋体" w:hAnsi="宋体" w:cs="宋体"/>
              </w:rPr>
              <w:t xml:space="preserve">较</w:t>
            </w:r>
            <w:r>
              <w:rPr>
                <w:rFonts w:ascii="宋体" w:hAnsi="宋体" w:cs="宋体"/>
              </w:rPr>
              <w:t xml:space="preserve">低的得4分；措施内容不完善，可行性低的得2分；未提供的不得分。</w:t>
            </w:r>
            <w:r/>
          </w:p>
        </w:tc>
        <w:tc>
          <w:tcPr>
            <w:tcBorders>
              <w:top w:val="single" w:color="000000" w:sz="2" w:space="0"/>
              <w:bottom w:val="single" w:color="000000" w:sz="2" w:space="0"/>
            </w:tcBorders>
            <w:tcW w:w="573" w:type="dxa"/>
            <w:vAlign w:val="center"/>
            <w:textDirection w:val="lrTb"/>
            <w:noWrap w:val="false"/>
          </w:tcPr>
          <w:p>
            <w:pPr>
              <w:pStyle w:val="654"/>
              <w:jc w:val="center"/>
              <w:spacing w:before="68" w:line="264" w:lineRule="auto"/>
              <w:rPr>
                <w:rFonts w:hint="eastAsia" w:ascii="宋体" w:hAnsi="宋体" w:cs="宋体"/>
              </w:rPr>
            </w:pPr>
            <w:r>
              <w:rPr>
                <w:rFonts w:hint="eastAsia" w:ascii="宋体" w:hAnsi="宋体" w:cs="宋体"/>
              </w:rPr>
              <w:t xml:space="preserve">10</w:t>
            </w:r>
            <w:r/>
          </w:p>
        </w:tc>
        <w:tc>
          <w:tcPr>
            <w:tcBorders>
              <w:top w:val="single" w:color="000000" w:sz="2" w:space="0"/>
              <w:bottom w:val="single" w:color="000000" w:sz="2" w:space="0"/>
            </w:tcBorders>
            <w:tcW w:w="860" w:type="dxa"/>
            <w:vAlign w:val="center"/>
            <w:textDirection w:val="lrTb"/>
            <w:noWrap w:val="false"/>
          </w:tcPr>
          <w:p>
            <w:pPr>
              <w:pStyle w:val="654"/>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825"/>
        </w:trPr>
        <w:tc>
          <w:tcPr>
            <w:tcBorders>
              <w:top w:val="single" w:color="000000" w:sz="2" w:space="0"/>
              <w:bottom w:val="single" w:color="000000" w:sz="2" w:space="0"/>
            </w:tcBorders>
            <w:tcW w:w="519" w:type="dxa"/>
            <w:vAlign w:val="center"/>
            <w:textDirection w:val="lrTb"/>
            <w:noWrap w:val="false"/>
          </w:tcPr>
          <w:p>
            <w:pPr>
              <w:pStyle w:val="654"/>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.3</w:t>
            </w:r>
            <w:r/>
          </w:p>
        </w:tc>
        <w:tc>
          <w:tcPr>
            <w:tcBorders>
              <w:top w:val="single" w:color="000000" w:sz="2" w:space="0"/>
              <w:bottom w:val="single" w:color="000000" w:sz="2" w:space="0"/>
            </w:tcBorders>
            <w:tcW w:w="1179" w:type="dxa"/>
            <w:vAlign w:val="center"/>
            <w:textDirection w:val="lrTb"/>
            <w:noWrap w:val="false"/>
          </w:tcPr>
          <w:p>
            <w:pPr>
              <w:pStyle w:val="654"/>
              <w:jc w:val="center"/>
              <w:spacing w:before="68" w:line="264" w:lineRule="auto"/>
              <w:rPr>
                <w:rFonts w:ascii="宋体" w:hAnsi="宋体" w:cs="宋体"/>
                <w:spacing w:val="-2"/>
              </w:rPr>
            </w:pPr>
            <w:r>
              <w:rPr>
                <w:rFonts w:hint="eastAsia" w:ascii="宋体" w:hAnsi="宋体" w:cs="宋体"/>
                <w:spacing w:val="-2"/>
              </w:rPr>
              <w:t xml:space="preserve">后勤保障措施</w:t>
            </w:r>
            <w:r>
              <w:rPr>
                <w:rFonts w:ascii="宋体" w:hAnsi="宋体" w:cs="宋体"/>
                <w:spacing w:val="-2"/>
              </w:rPr>
            </w:r>
            <w:r/>
          </w:p>
        </w:tc>
        <w:tc>
          <w:tcPr>
            <w:tcBorders>
              <w:top w:val="single" w:color="000000" w:sz="2" w:space="0"/>
              <w:bottom w:val="single" w:color="000000" w:sz="2" w:space="0"/>
            </w:tcBorders>
            <w:tcW w:w="6616" w:type="dxa"/>
            <w:vAlign w:val="center"/>
            <w:textDirection w:val="lrTb"/>
            <w:noWrap w:val="false"/>
          </w:tcPr>
          <w:p>
            <w:pPr>
              <w:pStyle w:val="654"/>
              <w:spacing w:line="264" w:lineRule="auto"/>
              <w:rPr>
                <w:rFonts w:ascii="宋体" w:hAnsi="宋体" w:cs="宋体"/>
              </w:rPr>
            </w:pPr>
            <w:r>
              <w:rPr>
                <w:rFonts w:ascii="宋体" w:hAnsi="宋体" w:cs="宋体"/>
              </w:rPr>
              <w:t xml:space="preserve">针对本项目的</w:t>
            </w:r>
            <w:r>
              <w:rPr>
                <w:rFonts w:hint="eastAsia" w:ascii="宋体" w:hAnsi="宋体" w:cs="宋体"/>
              </w:rPr>
              <w:t xml:space="preserve">提供的</w:t>
            </w:r>
            <w:r>
              <w:rPr>
                <w:rFonts w:ascii="宋体" w:hAnsi="宋体" w:cs="宋体"/>
              </w:rPr>
              <w:t xml:space="preserve">后勤保障措施</w:t>
            </w:r>
            <w:r>
              <w:rPr>
                <w:rFonts w:hint="eastAsia" w:ascii="宋体" w:hAnsi="宋体" w:cs="宋体"/>
              </w:rPr>
              <w:t xml:space="preserve">进行综合评分。</w:t>
            </w:r>
            <w:r>
              <w:rPr>
                <w:rFonts w:ascii="宋体" w:hAnsi="宋体" w:cs="宋体"/>
              </w:rPr>
            </w:r>
            <w:r/>
          </w:p>
          <w:p>
            <w:pPr>
              <w:pStyle w:val="654"/>
              <w:spacing w:line="264" w:lineRule="auto"/>
              <w:rPr>
                <w:rFonts w:ascii="宋体" w:hAnsi="宋体" w:cs="宋体"/>
              </w:rPr>
            </w:pPr>
            <w:r>
              <w:rPr>
                <w:rFonts w:ascii="宋体" w:hAnsi="宋体" w:cs="宋体"/>
              </w:rPr>
              <w:t xml:space="preserve">措施内容详实可行、科学合理，具有规范化和标准化体系的得10分；措施内容相对完整，相对可行的得8分；措施内容一般，可行性一般的得6分；措施内容不</w:t>
            </w:r>
            <w:r>
              <w:rPr>
                <w:rFonts w:hint="eastAsia" w:ascii="宋体" w:hAnsi="宋体" w:cs="宋体"/>
              </w:rPr>
              <w:t xml:space="preserve">太</w:t>
            </w:r>
            <w:r>
              <w:rPr>
                <w:rFonts w:ascii="宋体" w:hAnsi="宋体" w:cs="宋体"/>
              </w:rPr>
              <w:t xml:space="preserve">完善，可行性</w:t>
            </w:r>
            <w:r>
              <w:rPr>
                <w:rFonts w:hint="eastAsia" w:ascii="宋体" w:hAnsi="宋体" w:cs="宋体"/>
              </w:rPr>
              <w:t xml:space="preserve">较</w:t>
            </w:r>
            <w:r>
              <w:rPr>
                <w:rFonts w:ascii="宋体" w:hAnsi="宋体" w:cs="宋体"/>
              </w:rPr>
              <w:t xml:space="preserve">低的得4分；措施内容不完善，可行性低的得2分；未提供的不得分。</w:t>
            </w:r>
            <w:r/>
          </w:p>
        </w:tc>
        <w:tc>
          <w:tcPr>
            <w:tcBorders>
              <w:top w:val="single" w:color="000000" w:sz="2" w:space="0"/>
              <w:bottom w:val="single" w:color="000000" w:sz="2" w:space="0"/>
            </w:tcBorders>
            <w:tcW w:w="573" w:type="dxa"/>
            <w:vAlign w:val="center"/>
            <w:textDirection w:val="lrTb"/>
            <w:noWrap w:val="false"/>
          </w:tcPr>
          <w:p>
            <w:pPr>
              <w:pStyle w:val="654"/>
              <w:jc w:val="center"/>
              <w:spacing w:before="68" w:line="264" w:lineRule="auto"/>
              <w:rPr>
                <w:rFonts w:hint="eastAsia" w:ascii="宋体" w:hAnsi="宋体" w:cs="宋体"/>
              </w:rPr>
            </w:pPr>
            <w:r>
              <w:rPr>
                <w:rFonts w:hint="eastAsia" w:ascii="宋体" w:hAnsi="宋体" w:cs="宋体"/>
              </w:rPr>
              <w:t xml:space="preserve">10</w:t>
            </w:r>
            <w:r/>
          </w:p>
        </w:tc>
        <w:tc>
          <w:tcPr>
            <w:tcBorders>
              <w:top w:val="single" w:color="000000" w:sz="2" w:space="0"/>
              <w:bottom w:val="single" w:color="000000" w:sz="2" w:space="0"/>
            </w:tcBorders>
            <w:tcW w:w="860" w:type="dxa"/>
            <w:vAlign w:val="center"/>
            <w:textDirection w:val="lrTb"/>
            <w:noWrap w:val="false"/>
          </w:tcPr>
          <w:p>
            <w:pPr>
              <w:pStyle w:val="654"/>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868"/>
        </w:trPr>
        <w:tc>
          <w:tcPr>
            <w:tcBorders>
              <w:top w:val="single" w:color="000000" w:sz="2" w:space="0"/>
              <w:bottom w:val="single" w:color="000000" w:sz="2" w:space="0"/>
            </w:tcBorders>
            <w:tcW w:w="519" w:type="dxa"/>
            <w:vAlign w:val="center"/>
            <w:textDirection w:val="lrTb"/>
            <w:noWrap w:val="false"/>
          </w:tcPr>
          <w:p>
            <w:pPr>
              <w:pStyle w:val="654"/>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.4</w:t>
            </w:r>
            <w:r/>
          </w:p>
        </w:tc>
        <w:tc>
          <w:tcPr>
            <w:tcBorders>
              <w:top w:val="single" w:color="000000" w:sz="2" w:space="0"/>
              <w:bottom w:val="single" w:color="000000" w:sz="2" w:space="0"/>
            </w:tcBorders>
            <w:tcW w:w="1179" w:type="dxa"/>
            <w:vAlign w:val="center"/>
            <w:textDirection w:val="lrTb"/>
            <w:noWrap w:val="false"/>
          </w:tcPr>
          <w:p>
            <w:pPr>
              <w:pStyle w:val="654"/>
              <w:jc w:val="center"/>
              <w:spacing w:before="68" w:line="264" w:lineRule="auto"/>
              <w:rPr>
                <w:rFonts w:ascii="宋体" w:hAnsi="宋体" w:cs="宋体"/>
                <w:spacing w:val="-2"/>
              </w:rPr>
            </w:pPr>
            <w:r>
              <w:rPr>
                <w:rFonts w:hint="eastAsia" w:ascii="宋体" w:hAnsi="宋体" w:cs="宋体"/>
                <w:spacing w:val="-2"/>
              </w:rPr>
              <w:t xml:space="preserve">重大紧急事项的应急预案</w:t>
            </w:r>
            <w:r>
              <w:rPr>
                <w:rFonts w:ascii="宋体" w:hAnsi="宋体" w:cs="宋体"/>
                <w:spacing w:val="-2"/>
              </w:rPr>
            </w:r>
            <w:r/>
          </w:p>
        </w:tc>
        <w:tc>
          <w:tcPr>
            <w:tcBorders>
              <w:top w:val="single" w:color="000000" w:sz="2" w:space="0"/>
              <w:bottom w:val="single" w:color="000000" w:sz="2" w:space="0"/>
            </w:tcBorders>
            <w:tcW w:w="6616" w:type="dxa"/>
            <w:vAlign w:val="center"/>
            <w:textDirection w:val="lrTb"/>
            <w:noWrap w:val="false"/>
          </w:tcPr>
          <w:p>
            <w:pPr>
              <w:pStyle w:val="654"/>
              <w:spacing w:line="264" w:lineRule="auto"/>
              <w:rPr>
                <w:rFonts w:ascii="宋体" w:hAnsi="宋体" w:cs="宋体"/>
              </w:rPr>
            </w:pPr>
            <w:r>
              <w:rPr>
                <w:rFonts w:ascii="宋体" w:hAnsi="宋体" w:cs="宋体"/>
                <w:lang w:val="zh-CN"/>
              </w:rPr>
              <w:t xml:space="preserve">针对本项目提供的</w:t>
            </w:r>
            <w:r>
              <w:rPr>
                <w:rFonts w:ascii="宋体" w:hAnsi="宋体" w:cs="宋体"/>
              </w:rPr>
              <w:t xml:space="preserve">重大紧急事项</w:t>
            </w:r>
            <w:r>
              <w:rPr>
                <w:rFonts w:hint="eastAsia" w:ascii="宋体" w:hAnsi="宋体" w:cs="宋体"/>
              </w:rPr>
              <w:t xml:space="preserve">的</w:t>
            </w:r>
            <w:r>
              <w:rPr>
                <w:rFonts w:ascii="宋体" w:hAnsi="宋体" w:cs="宋体"/>
                <w:lang w:val="zh-CN"/>
              </w:rPr>
              <w:t xml:space="preserve">应急方案（包括但不限于工伤事故、群体性事件</w:t>
            </w:r>
            <w:r>
              <w:rPr>
                <w:rFonts w:hint="eastAsia" w:ascii="宋体" w:hAnsi="宋体" w:cs="宋体"/>
              </w:rPr>
              <w:t xml:space="preserve">应急</w:t>
            </w:r>
            <w:r>
              <w:rPr>
                <w:rFonts w:ascii="宋体" w:hAnsi="宋体" w:cs="宋体"/>
                <w:lang w:val="zh-CN"/>
              </w:rPr>
              <w:t xml:space="preserve">方案，</w:t>
            </w:r>
            <w:r>
              <w:rPr>
                <w:rFonts w:hint="eastAsia" w:ascii="宋体" w:hAnsi="宋体" w:cs="宋体"/>
              </w:rPr>
              <w:t xml:space="preserve">应急</w:t>
            </w:r>
            <w:r>
              <w:rPr>
                <w:rFonts w:ascii="宋体" w:hAnsi="宋体" w:cs="宋体"/>
                <w:lang w:val="zh-CN"/>
              </w:rPr>
              <w:t xml:space="preserve">保障措施及应急预案响应时间等）进行综合评分</w:t>
            </w:r>
            <w:r>
              <w:rPr>
                <w:rFonts w:hint="eastAsia" w:ascii="宋体" w:hAnsi="宋体" w:cs="宋体"/>
                <w:lang w:val="zh-CN"/>
              </w:rPr>
              <w:t xml:space="preserve">。</w:t>
            </w:r>
            <w:r>
              <w:rPr>
                <w:rFonts w:ascii="宋体" w:hAnsi="宋体" w:cs="宋体"/>
              </w:rPr>
            </w:r>
            <w:r/>
          </w:p>
          <w:p>
            <w:pPr>
              <w:pStyle w:val="654"/>
              <w:spacing w:line="264" w:lineRule="auto"/>
              <w:rPr>
                <w:rFonts w:ascii="宋体" w:hAnsi="宋体" w:cs="宋体"/>
              </w:rPr>
            </w:pPr>
            <w:r>
              <w:rPr>
                <w:rFonts w:ascii="宋体" w:hAnsi="宋体" w:cs="宋体"/>
              </w:rPr>
              <w:t xml:space="preserve">方案内容详实可行、科学合理，具有标准化、规范化措施的得10分；措施内容相对完整，相对可行的得8分；措施内容一般，可行性一般的得6分；措施内容不</w:t>
            </w:r>
            <w:r>
              <w:rPr>
                <w:rFonts w:hint="eastAsia" w:ascii="宋体" w:hAnsi="宋体" w:cs="宋体"/>
              </w:rPr>
              <w:t xml:space="preserve">太</w:t>
            </w:r>
            <w:r>
              <w:rPr>
                <w:rFonts w:ascii="宋体" w:hAnsi="宋体" w:cs="宋体"/>
              </w:rPr>
              <w:t xml:space="preserve">完善，可行性</w:t>
            </w:r>
            <w:r>
              <w:rPr>
                <w:rFonts w:hint="eastAsia" w:ascii="宋体" w:hAnsi="宋体" w:cs="宋体"/>
              </w:rPr>
              <w:t xml:space="preserve">较</w:t>
            </w:r>
            <w:r>
              <w:rPr>
                <w:rFonts w:ascii="宋体" w:hAnsi="宋体" w:cs="宋体"/>
              </w:rPr>
              <w:t xml:space="preserve">低的得4分；措施内容不完善，可行性低的得2分；未提供的不得分。</w:t>
            </w:r>
            <w:r/>
          </w:p>
        </w:tc>
        <w:tc>
          <w:tcPr>
            <w:tcBorders>
              <w:top w:val="single" w:color="000000" w:sz="2" w:space="0"/>
              <w:bottom w:val="single" w:color="000000" w:sz="2" w:space="0"/>
            </w:tcBorders>
            <w:tcW w:w="573" w:type="dxa"/>
            <w:vAlign w:val="center"/>
            <w:textDirection w:val="lrTb"/>
            <w:noWrap w:val="false"/>
          </w:tcPr>
          <w:p>
            <w:pPr>
              <w:pStyle w:val="654"/>
              <w:jc w:val="center"/>
              <w:spacing w:before="68" w:line="264" w:lineRule="auto"/>
              <w:rPr>
                <w:rFonts w:hint="eastAsia" w:ascii="宋体" w:hAnsi="宋体" w:cs="宋体"/>
              </w:rPr>
            </w:pPr>
            <w:r>
              <w:rPr>
                <w:rFonts w:hint="eastAsia" w:ascii="宋体" w:hAnsi="宋体" w:cs="宋体"/>
              </w:rPr>
              <w:t xml:space="preserve">10</w:t>
            </w:r>
            <w:r/>
          </w:p>
        </w:tc>
        <w:tc>
          <w:tcPr>
            <w:tcBorders>
              <w:top w:val="single" w:color="000000" w:sz="2" w:space="0"/>
              <w:bottom w:val="single" w:color="000000" w:sz="2" w:space="0"/>
            </w:tcBorders>
            <w:tcW w:w="860" w:type="dxa"/>
            <w:vAlign w:val="center"/>
            <w:textDirection w:val="lrTb"/>
            <w:noWrap w:val="false"/>
          </w:tcPr>
          <w:p>
            <w:pPr>
              <w:pStyle w:val="654"/>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442"/>
        </w:trPr>
        <w:tc>
          <w:tcPr>
            <w:tcBorders>
              <w:top w:val="single" w:color="000000" w:sz="2" w:space="0"/>
              <w:bottom w:val="single" w:color="000000" w:sz="2" w:space="0"/>
            </w:tcBorders>
            <w:tcW w:w="519" w:type="dxa"/>
            <w:vAlign w:val="center"/>
            <w:textDirection w:val="lrTb"/>
            <w:noWrap w:val="false"/>
          </w:tcPr>
          <w:p>
            <w:pPr>
              <w:pStyle w:val="654"/>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.5</w:t>
            </w:r>
            <w:r/>
          </w:p>
        </w:tc>
        <w:tc>
          <w:tcPr>
            <w:tcBorders>
              <w:top w:val="single" w:color="000000" w:sz="2" w:space="0"/>
              <w:bottom w:val="single" w:color="000000" w:sz="2" w:space="0"/>
            </w:tcBorders>
            <w:tcW w:w="1179" w:type="dxa"/>
            <w:vAlign w:val="center"/>
            <w:textDirection w:val="lrTb"/>
            <w:noWrap w:val="false"/>
          </w:tcPr>
          <w:p>
            <w:pPr>
              <w:pStyle w:val="654"/>
              <w:jc w:val="center"/>
              <w:spacing w:before="68" w:line="264" w:lineRule="auto"/>
              <w:rPr>
                <w:rFonts w:ascii="宋体" w:hAnsi="宋体" w:cs="宋体"/>
                <w:spacing w:val="-2"/>
              </w:rPr>
            </w:pPr>
            <w:r>
              <w:rPr>
                <w:rFonts w:ascii="宋体" w:hAnsi="宋体" w:cs="宋体"/>
                <w:spacing w:val="-2"/>
              </w:rPr>
              <w:t xml:space="preserve">内部管理架构及管理规章制度</w:t>
            </w:r>
            <w:r/>
          </w:p>
        </w:tc>
        <w:tc>
          <w:tcPr>
            <w:tcBorders>
              <w:top w:val="single" w:color="000000" w:sz="2" w:space="0"/>
              <w:bottom w:val="single" w:color="000000" w:sz="2" w:space="0"/>
            </w:tcBorders>
            <w:tcW w:w="6616" w:type="dxa"/>
            <w:vAlign w:val="center"/>
            <w:textDirection w:val="lrTb"/>
            <w:noWrap w:val="false"/>
          </w:tcPr>
          <w:p>
            <w:pPr>
              <w:pStyle w:val="654"/>
              <w:spacing w:line="264" w:lineRule="auto"/>
              <w:rPr>
                <w:rFonts w:ascii="宋体" w:hAnsi="宋体" w:cs="宋体"/>
              </w:rPr>
            </w:pPr>
            <w:r>
              <w:rPr>
                <w:rFonts w:hint="eastAsia" w:ascii="宋体" w:hAnsi="宋体" w:cs="宋体"/>
              </w:rPr>
              <w:t xml:space="preserve">针对本项目提供的内部管理制度（包括但不限于管理组织架构、内部管理规章制度等）进行综合评分。</w:t>
            </w:r>
            <w:r>
              <w:rPr>
                <w:rFonts w:ascii="宋体" w:hAnsi="宋体" w:cs="宋体"/>
              </w:rPr>
            </w:r>
            <w:r/>
          </w:p>
          <w:p>
            <w:pPr>
              <w:pStyle w:val="654"/>
              <w:jc w:val="left"/>
              <w:spacing w:line="264" w:lineRule="auto"/>
              <w:rPr>
                <w:rFonts w:ascii="宋体" w:hAnsi="宋体" w:cs="宋体"/>
              </w:rPr>
            </w:pPr>
            <w:r>
              <w:rPr>
                <w:rFonts w:ascii="宋体" w:hAnsi="宋体" w:cs="宋体"/>
              </w:rPr>
              <w:t xml:space="preserve">管理</w:t>
            </w:r>
            <w:r>
              <w:rPr>
                <w:rFonts w:hint="eastAsia" w:ascii="宋体" w:hAnsi="宋体" w:cs="宋体"/>
              </w:rPr>
              <w:t xml:space="preserve">组织</w:t>
            </w:r>
            <w:r>
              <w:rPr>
                <w:rFonts w:ascii="宋体" w:hAnsi="宋体" w:cs="宋体"/>
              </w:rPr>
              <w:t xml:space="preserve">架构、管理规章制度内容详实可行、科学合理，具有标准化、规范化措施的得10分；</w:t>
            </w:r>
            <w:r>
              <w:rPr>
                <w:rFonts w:hint="eastAsia" w:ascii="宋体" w:hAnsi="宋体" w:cs="宋体"/>
              </w:rPr>
              <w:t xml:space="preserve">内容</w:t>
            </w:r>
            <w:r>
              <w:rPr>
                <w:rFonts w:ascii="宋体" w:hAnsi="宋体" w:cs="宋体"/>
              </w:rPr>
              <w:t xml:space="preserve">相对完整，相对可行的得8分；</w:t>
            </w:r>
            <w:r>
              <w:rPr>
                <w:rFonts w:hint="eastAsia" w:ascii="宋体" w:hAnsi="宋体" w:cs="宋体"/>
              </w:rPr>
              <w:t xml:space="preserve">内容</w:t>
            </w:r>
            <w:r>
              <w:rPr>
                <w:rFonts w:ascii="宋体" w:hAnsi="宋体" w:cs="宋体"/>
              </w:rPr>
              <w:t xml:space="preserve">内容一般，可行性一般的得6分；</w:t>
            </w:r>
            <w:r>
              <w:rPr>
                <w:rFonts w:hint="eastAsia" w:ascii="宋体" w:hAnsi="宋体" w:cs="宋体"/>
              </w:rPr>
              <w:t xml:space="preserve">内容</w:t>
            </w:r>
            <w:r>
              <w:rPr>
                <w:rFonts w:ascii="宋体" w:hAnsi="宋体" w:cs="宋体"/>
              </w:rPr>
              <w:t xml:space="preserve">内容不</w:t>
            </w:r>
            <w:r>
              <w:rPr>
                <w:rFonts w:hint="eastAsia" w:ascii="宋体" w:hAnsi="宋体" w:cs="宋体"/>
              </w:rPr>
              <w:t xml:space="preserve">太</w:t>
            </w:r>
            <w:r>
              <w:rPr>
                <w:rFonts w:ascii="宋体" w:hAnsi="宋体" w:cs="宋体"/>
              </w:rPr>
              <w:t xml:space="preserve">完善，可行性</w:t>
            </w:r>
            <w:r>
              <w:rPr>
                <w:rFonts w:hint="eastAsia" w:ascii="宋体" w:hAnsi="宋体" w:cs="宋体"/>
              </w:rPr>
              <w:t xml:space="preserve">较</w:t>
            </w:r>
            <w:r>
              <w:rPr>
                <w:rFonts w:ascii="宋体" w:hAnsi="宋体" w:cs="宋体"/>
              </w:rPr>
              <w:t xml:space="preserve">低的得4分；</w:t>
            </w:r>
            <w:r>
              <w:rPr>
                <w:rFonts w:hint="eastAsia" w:ascii="宋体" w:hAnsi="宋体" w:cs="宋体"/>
              </w:rPr>
              <w:t xml:space="preserve">内容</w:t>
            </w:r>
            <w:r>
              <w:rPr>
                <w:rFonts w:ascii="宋体" w:hAnsi="宋体" w:cs="宋体"/>
              </w:rPr>
              <w:t xml:space="preserve">内容不完善，可行性低的得2分；未提供的不得分。</w:t>
            </w:r>
            <w:r/>
          </w:p>
        </w:tc>
        <w:tc>
          <w:tcPr>
            <w:tcBorders>
              <w:top w:val="single" w:color="000000" w:sz="2" w:space="0"/>
              <w:bottom w:val="single" w:color="000000" w:sz="2" w:space="0"/>
            </w:tcBorders>
            <w:tcW w:w="573" w:type="dxa"/>
            <w:vAlign w:val="center"/>
            <w:textDirection w:val="lrTb"/>
            <w:noWrap w:val="false"/>
          </w:tcPr>
          <w:p>
            <w:pPr>
              <w:pStyle w:val="654"/>
              <w:jc w:val="center"/>
              <w:spacing w:before="68" w:line="264" w:lineRule="auto"/>
              <w:rPr>
                <w:rFonts w:hint="eastAsia" w:ascii="宋体" w:hAnsi="宋体" w:cs="宋体"/>
              </w:rPr>
            </w:pPr>
            <w:r>
              <w:rPr>
                <w:rFonts w:hint="eastAsia" w:ascii="宋体" w:hAnsi="宋体" w:cs="宋体"/>
              </w:rPr>
              <w:t xml:space="preserve">10</w:t>
            </w:r>
            <w:r/>
          </w:p>
        </w:tc>
        <w:tc>
          <w:tcPr>
            <w:tcBorders>
              <w:top w:val="single" w:color="000000" w:sz="2" w:space="0"/>
              <w:bottom w:val="single" w:color="000000" w:sz="2" w:space="0"/>
            </w:tcBorders>
            <w:tcW w:w="860" w:type="dxa"/>
            <w:vAlign w:val="center"/>
            <w:textDirection w:val="lrTb"/>
            <w:noWrap w:val="false"/>
          </w:tcPr>
          <w:p>
            <w:pPr>
              <w:pStyle w:val="654"/>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954"/>
        </w:trPr>
        <w:tc>
          <w:tcPr>
            <w:tcBorders>
              <w:top w:val="single" w:color="000000" w:sz="2" w:space="0"/>
              <w:bottom w:val="single" w:color="000000" w:sz="2" w:space="0"/>
            </w:tcBorders>
            <w:tcW w:w="519" w:type="dxa"/>
            <w:vAlign w:val="center"/>
            <w:textDirection w:val="lrTb"/>
            <w:noWrap w:val="false"/>
          </w:tcPr>
          <w:p>
            <w:pPr>
              <w:pStyle w:val="654"/>
              <w:jc w:val="center"/>
              <w:spacing w:before="68" w:line="264" w:lineRule="auto"/>
              <w:rPr>
                <w:rFonts w:hint="eastAsia" w:ascii="宋体" w:hAnsi="宋体" w:cs="宋体"/>
                <w:spacing w:val="-2"/>
              </w:rPr>
            </w:pPr>
            <w:r>
              <w:rPr>
                <w:rFonts w:hint="eastAsia" w:ascii="宋体" w:hAnsi="宋体" w:cs="宋体"/>
                <w:spacing w:val="-2"/>
              </w:rPr>
              <w:t xml:space="preserve">2</w:t>
            </w:r>
            <w:r>
              <w:rPr>
                <w:rFonts w:ascii="宋体" w:hAnsi="宋体" w:cs="宋体"/>
                <w:spacing w:val="-2"/>
              </w:rPr>
              <w:t xml:space="preserve">.6</w:t>
            </w:r>
            <w:r>
              <w:rPr>
                <w:rFonts w:hint="eastAsia"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654"/>
              <w:jc w:val="center"/>
              <w:spacing w:before="68" w:line="264" w:lineRule="auto"/>
              <w:rPr>
                <w:rFonts w:ascii="宋体" w:hAnsi="宋体" w:cs="宋体"/>
                <w:spacing w:val="-2"/>
              </w:rPr>
            </w:pPr>
            <w:r>
              <w:rPr>
                <w:rFonts w:ascii="宋体" w:hAnsi="宋体" w:cs="宋体"/>
                <w:spacing w:val="-2"/>
              </w:rPr>
              <w:t xml:space="preserve">培训方案</w:t>
            </w:r>
            <w:r/>
          </w:p>
        </w:tc>
        <w:tc>
          <w:tcPr>
            <w:tcBorders>
              <w:top w:val="single" w:color="000000" w:sz="2" w:space="0"/>
              <w:bottom w:val="single" w:color="000000" w:sz="2" w:space="0"/>
            </w:tcBorders>
            <w:tcW w:w="6616" w:type="dxa"/>
            <w:vAlign w:val="center"/>
            <w:textDirection w:val="lrTb"/>
            <w:noWrap w:val="false"/>
          </w:tcPr>
          <w:p>
            <w:pPr>
              <w:pStyle w:val="654"/>
              <w:spacing w:line="264" w:lineRule="auto"/>
              <w:rPr>
                <w:rFonts w:hint="eastAsia" w:ascii="宋体" w:hAnsi="宋体" w:cs="宋体"/>
              </w:rPr>
            </w:pPr>
            <w:r>
              <w:rPr>
                <w:rFonts w:ascii="宋体" w:hAnsi="宋体" w:cs="宋体"/>
              </w:rPr>
              <w:t xml:space="preserve">针对本项目提供的培训方案（包括标准化和规范化入职服务和礼仪方面的培训计划和方案等）进行综合评分</w:t>
            </w:r>
            <w:r>
              <w:rPr>
                <w:rFonts w:hint="eastAsia" w:ascii="宋体" w:hAnsi="宋体" w:cs="宋体"/>
              </w:rPr>
              <w:t xml:space="preserve">。</w:t>
            </w:r>
            <w:r/>
          </w:p>
          <w:p>
            <w:pPr>
              <w:pStyle w:val="654"/>
              <w:spacing w:line="264" w:lineRule="auto"/>
              <w:rPr>
                <w:rFonts w:ascii="宋体" w:hAnsi="宋体" w:cs="宋体"/>
              </w:rPr>
            </w:pPr>
            <w:r>
              <w:rPr>
                <w:rFonts w:ascii="宋体" w:hAnsi="宋体" w:cs="宋体"/>
              </w:rPr>
              <w:t xml:space="preserve">供应商提供员工标准化和规范化入职服务和礼仪方面的培训计划和方案，方案详实可行、科学合理、可操作性强的得10分；方案内容相对完整，能契合本项目需求的得8分；方案内容一般，基本满足项目需求，可行性不高的得6分；方案内容不</w:t>
            </w:r>
            <w:r>
              <w:rPr>
                <w:rFonts w:hint="eastAsia" w:ascii="宋体" w:hAnsi="宋体" w:cs="宋体"/>
              </w:rPr>
              <w:t xml:space="preserve">太</w:t>
            </w:r>
            <w:r>
              <w:rPr>
                <w:rFonts w:ascii="宋体" w:hAnsi="宋体" w:cs="宋体"/>
              </w:rPr>
              <w:t xml:space="preserve">完善、可行性</w:t>
            </w:r>
            <w:r>
              <w:rPr>
                <w:rFonts w:hint="eastAsia" w:ascii="宋体" w:hAnsi="宋体" w:cs="宋体"/>
              </w:rPr>
              <w:t xml:space="preserve">较</w:t>
            </w:r>
            <w:r>
              <w:rPr>
                <w:rFonts w:ascii="宋体" w:hAnsi="宋体" w:cs="宋体"/>
              </w:rPr>
              <w:t xml:space="preserve">低的得4分；方案内容不完善、可行性低的得2分；未提供的不得分。</w:t>
            </w:r>
            <w:r/>
          </w:p>
        </w:tc>
        <w:tc>
          <w:tcPr>
            <w:tcBorders>
              <w:top w:val="single" w:color="000000" w:sz="2" w:space="0"/>
              <w:bottom w:val="single" w:color="000000" w:sz="2" w:space="0"/>
            </w:tcBorders>
            <w:tcW w:w="573" w:type="dxa"/>
            <w:vAlign w:val="center"/>
            <w:textDirection w:val="lrTb"/>
            <w:noWrap w:val="false"/>
          </w:tcPr>
          <w:p>
            <w:pPr>
              <w:pStyle w:val="654"/>
              <w:jc w:val="center"/>
              <w:spacing w:before="68" w:line="264" w:lineRule="auto"/>
              <w:rPr>
                <w:rFonts w:hint="eastAsia" w:ascii="宋体" w:hAnsi="宋体" w:cs="宋体"/>
              </w:rPr>
            </w:pPr>
            <w:r>
              <w:rPr>
                <w:rFonts w:hint="eastAsia" w:ascii="宋体" w:hAnsi="宋体" w:cs="宋体"/>
              </w:rPr>
              <w:t xml:space="preserve">1</w:t>
            </w:r>
            <w:r>
              <w:rPr>
                <w:rFonts w:ascii="宋体" w:hAnsi="宋体" w:cs="宋体"/>
              </w:rPr>
              <w:t xml:space="preserve">0</w:t>
            </w:r>
            <w:r>
              <w:rPr>
                <w:rFonts w:hint="eastAsia" w:ascii="宋体" w:hAnsi="宋体" w:cs="宋体"/>
              </w:rPr>
            </w:r>
            <w:r/>
          </w:p>
        </w:tc>
        <w:tc>
          <w:tcPr>
            <w:tcBorders>
              <w:top w:val="single" w:color="000000" w:sz="2" w:space="0"/>
              <w:bottom w:val="single" w:color="000000" w:sz="2" w:space="0"/>
            </w:tcBorders>
            <w:tcW w:w="860" w:type="dxa"/>
            <w:vAlign w:val="center"/>
            <w:textDirection w:val="lrTb"/>
            <w:noWrap w:val="false"/>
          </w:tcPr>
          <w:p>
            <w:pPr>
              <w:pStyle w:val="654"/>
              <w:jc w:val="center"/>
              <w:spacing w:before="68" w:line="264" w:lineRule="auto"/>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rHeight w:val="954"/>
        </w:trPr>
        <w:tc>
          <w:tcPr>
            <w:gridSpan w:val="5"/>
            <w:tcBorders>
              <w:top w:val="single" w:color="000000" w:sz="2" w:space="0"/>
              <w:bottom w:val="single" w:color="000000" w:sz="2" w:space="0"/>
            </w:tcBorders>
            <w:tcW w:w="9747" w:type="dxa"/>
            <w:vAlign w:val="center"/>
            <w:textDirection w:val="lrTb"/>
            <w:noWrap w:val="false"/>
          </w:tcPr>
          <w:p>
            <w:pPr>
              <w:pStyle w:val="654"/>
              <w:jc w:val="left"/>
              <w:spacing w:line="264" w:lineRule="auto"/>
              <w:rPr>
                <w:rFonts w:hint="eastAsia" w:ascii="宋体" w:hAnsi="宋体" w:cs="宋体"/>
                <w:spacing w:val="-6"/>
              </w:rPr>
            </w:pPr>
            <w:r>
              <w:rPr>
                <w:rFonts w:hint="eastAsia" w:ascii="宋体" w:hAnsi="宋体" w:cs="宋体"/>
                <w:b/>
                <w:bCs/>
                <w:spacing w:val="-3"/>
              </w:rPr>
              <w:t xml:space="preserve">3.业绩</w:t>
            </w:r>
            <w:r>
              <w:rPr>
                <w:rFonts w:hint="eastAsia" w:ascii="宋体" w:hAnsi="宋体" w:cs="宋体"/>
                <w:spacing w:val="-6"/>
              </w:rPr>
            </w:r>
            <w:r/>
          </w:p>
        </w:tc>
      </w:tr>
      <w:tr>
        <w:trPr>
          <w:trHeight w:val="954"/>
        </w:trPr>
        <w:tc>
          <w:tcPr>
            <w:tcBorders>
              <w:top w:val="single" w:color="000000" w:sz="2" w:space="0"/>
              <w:bottom w:val="single" w:color="000000" w:sz="2" w:space="0"/>
            </w:tcBorders>
            <w:tcW w:w="519" w:type="dxa"/>
            <w:vAlign w:val="center"/>
            <w:textDirection w:val="lrTb"/>
            <w:noWrap w:val="false"/>
          </w:tcPr>
          <w:p>
            <w:pPr>
              <w:pStyle w:val="654"/>
              <w:jc w:val="center"/>
              <w:spacing w:before="68" w:line="264" w:lineRule="auto"/>
              <w:rPr>
                <w:rFonts w:ascii="宋体" w:hAnsi="宋体" w:cs="宋体"/>
                <w:spacing w:val="-2"/>
              </w:rPr>
            </w:pPr>
            <w:r>
              <w:rPr>
                <w:rFonts w:hint="eastAsia" w:ascii="宋体" w:hAnsi="宋体" w:cs="宋体"/>
                <w:spacing w:val="-2"/>
              </w:rPr>
              <w:t xml:space="preserve">3.1</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654"/>
              <w:jc w:val="center"/>
              <w:spacing w:before="68" w:line="264" w:lineRule="auto"/>
              <w:rPr>
                <w:rFonts w:ascii="宋体" w:hAnsi="宋体" w:cs="宋体"/>
                <w:spacing w:val="-2"/>
              </w:rPr>
            </w:pPr>
            <w:r>
              <w:rPr>
                <w:rFonts w:hint="eastAsia" w:ascii="宋体" w:hAnsi="宋体" w:cs="宋体"/>
                <w:spacing w:val="-1"/>
              </w:rPr>
              <w:t xml:space="preserve">投标人业绩</w:t>
            </w:r>
            <w:r>
              <w:rPr>
                <w:rFonts w:ascii="宋体" w:hAnsi="宋体" w:cs="宋体"/>
                <w:spacing w:val="-2"/>
              </w:rPr>
            </w:r>
            <w:r/>
          </w:p>
        </w:tc>
        <w:tc>
          <w:tcPr>
            <w:tcBorders>
              <w:top w:val="single" w:color="000000" w:sz="2" w:space="0"/>
              <w:bottom w:val="single" w:color="000000" w:sz="2" w:space="0"/>
            </w:tcBorders>
            <w:tcW w:w="6616" w:type="dxa"/>
            <w:vAlign w:val="center"/>
            <w:textDirection w:val="lrTb"/>
            <w:noWrap w:val="false"/>
          </w:tcPr>
          <w:p>
            <w:pPr>
              <w:pStyle w:val="682"/>
              <w:rPr>
                <w:rFonts w:hint="eastAsia" w:ascii="宋体" w:hAnsi="宋体" w:cs="宋体"/>
              </w:rPr>
            </w:pPr>
            <w:r>
              <w:rPr>
                <w:rFonts w:ascii="宋体" w:hAnsi="宋体" w:cs="宋体"/>
              </w:rPr>
              <w:t xml:space="preserve">自202</w:t>
            </w:r>
            <w:r>
              <w:rPr>
                <w:rFonts w:hint="eastAsia" w:ascii="宋体" w:hAnsi="宋体" w:cs="宋体"/>
              </w:rPr>
              <w:t xml:space="preserve">3</w:t>
            </w:r>
            <w:r>
              <w:rPr>
                <w:rFonts w:ascii="宋体" w:hAnsi="宋体" w:cs="宋体"/>
              </w:rPr>
              <w:t xml:space="preserve">年5月1日以来，供应商承担过</w:t>
            </w:r>
            <w:r>
              <w:t xml:space="preserve">劳务外包或劳务派遣</w:t>
            </w:r>
            <w:r>
              <w:rPr>
                <w:rFonts w:hint="eastAsia" w:ascii="宋体" w:hAnsi="宋体" w:cs="宋体"/>
              </w:rPr>
              <w:t xml:space="preserve">业绩</w:t>
            </w:r>
            <w:r>
              <w:rPr>
                <w:rFonts w:ascii="宋体" w:hAnsi="宋体" w:cs="宋体"/>
              </w:rPr>
              <w:t xml:space="preserve">的得3分/个，本项</w:t>
            </w:r>
            <w:r>
              <w:rPr>
                <w:rFonts w:hint="eastAsia" w:ascii="宋体" w:hAnsi="宋体" w:cs="宋体"/>
              </w:rPr>
              <w:t xml:space="preserve">满分</w:t>
            </w:r>
            <w:r>
              <w:rPr>
                <w:rFonts w:ascii="宋体" w:hAnsi="宋体" w:cs="宋体"/>
              </w:rPr>
              <w:t xml:space="preserve">9分</w:t>
            </w:r>
            <w:r>
              <w:rPr>
                <w:rFonts w:hint="eastAsia" w:ascii="宋体" w:hAnsi="宋体" w:cs="宋体"/>
              </w:rPr>
              <w:t xml:space="preserve">。</w:t>
            </w:r>
            <w:r/>
          </w:p>
          <w:p>
            <w:pPr>
              <w:pStyle w:val="682"/>
              <w:rPr>
                <w:rFonts w:hint="eastAsia" w:ascii="宋体" w:hAnsi="宋体" w:cs="宋体"/>
              </w:rPr>
            </w:pPr>
            <w:r>
              <w:rPr>
                <w:rFonts w:hint="eastAsia" w:ascii="宋体" w:hAnsi="宋体" w:cs="宋体"/>
              </w:rPr>
              <w:t xml:space="preserve">注：</w:t>
            </w:r>
            <w:r/>
          </w:p>
          <w:p>
            <w:pPr>
              <w:pStyle w:val="682"/>
              <w:rPr>
                <w:rFonts w:hint="eastAsia" w:ascii="宋体" w:hAnsi="宋体" w:cs="宋体"/>
              </w:rPr>
            </w:pPr>
            <w:r>
              <w:rPr>
                <w:rFonts w:hint="eastAsia" w:ascii="宋体" w:hAnsi="宋体" w:cs="宋体"/>
              </w:rPr>
              <w:t xml:space="preserve">（1）提供</w:t>
            </w:r>
            <w:r>
              <w:rPr>
                <w:rFonts w:ascii="宋体" w:hAnsi="宋体" w:cs="宋体"/>
              </w:rPr>
              <w:t xml:space="preserve">完整合同复印件并加盖公章，时间以合同</w:t>
            </w:r>
            <w:r>
              <w:rPr>
                <w:rFonts w:hint="eastAsia" w:ascii="宋体" w:hAnsi="宋体" w:cs="宋体"/>
              </w:rPr>
              <w:t xml:space="preserve">签订</w:t>
            </w:r>
            <w:r>
              <w:rPr>
                <w:rFonts w:ascii="宋体" w:hAnsi="宋体" w:cs="宋体"/>
              </w:rPr>
              <w:t xml:space="preserve">时间为准</w:t>
            </w:r>
            <w:r>
              <w:rPr>
                <w:rFonts w:hint="eastAsia" w:ascii="宋体" w:hAnsi="宋体" w:cs="宋体"/>
              </w:rPr>
              <w:t xml:space="preserve">，未按要求提供证明材料、材料无法体现要求信息的，不得分。</w:t>
            </w:r>
            <w:r/>
          </w:p>
          <w:p>
            <w:pPr>
              <w:pStyle w:val="682"/>
              <w:rPr>
                <w:rFonts w:hint="eastAsia" w:ascii="宋体" w:hAnsi="宋体" w:cs="宋体"/>
              </w:rPr>
            </w:pPr>
            <w:r>
              <w:rPr>
                <w:rFonts w:hint="eastAsia" w:ascii="宋体" w:hAnsi="宋体" w:cs="宋体"/>
              </w:rPr>
              <w:t xml:space="preserve">（2）</w:t>
            </w:r>
            <w:r>
              <w:rPr>
                <w:rFonts w:ascii="宋体" w:hAnsi="宋体" w:cs="宋体"/>
              </w:rPr>
              <w:t xml:space="preserve">同一甲方单位的业绩仅计取1次，不重复计分</w:t>
            </w:r>
            <w:r>
              <w:rPr>
                <w:rFonts w:hint="eastAsia" w:ascii="宋体" w:hAnsi="宋体" w:cs="宋体"/>
              </w:rPr>
              <w:t xml:space="preserve">。</w:t>
            </w:r>
            <w:r/>
          </w:p>
        </w:tc>
        <w:tc>
          <w:tcPr>
            <w:tcBorders>
              <w:top w:val="single" w:color="000000" w:sz="2" w:space="0"/>
              <w:bottom w:val="single" w:color="000000" w:sz="2" w:space="0"/>
            </w:tcBorders>
            <w:tcW w:w="573" w:type="dxa"/>
            <w:vAlign w:val="center"/>
            <w:textDirection w:val="lrTb"/>
            <w:noWrap w:val="false"/>
          </w:tcPr>
          <w:p>
            <w:pPr>
              <w:pStyle w:val="654"/>
              <w:jc w:val="center"/>
              <w:spacing w:before="68" w:line="264" w:lineRule="auto"/>
              <w:rPr>
                <w:rFonts w:hint="eastAsia" w:ascii="宋体" w:hAnsi="宋体" w:cs="宋体"/>
              </w:rPr>
            </w:pPr>
            <w:r>
              <w:rPr>
                <w:rFonts w:hint="eastAsia" w:ascii="宋体" w:hAnsi="宋体" w:cs="宋体"/>
              </w:rPr>
              <w:t xml:space="preserve">9</w:t>
            </w:r>
            <w:r/>
          </w:p>
        </w:tc>
        <w:tc>
          <w:tcPr>
            <w:tcBorders>
              <w:top w:val="single" w:color="000000" w:sz="2" w:space="0"/>
              <w:bottom w:val="single" w:color="000000" w:sz="2" w:space="0"/>
            </w:tcBorders>
            <w:tcW w:w="860" w:type="dxa"/>
            <w:vAlign w:val="center"/>
            <w:textDirection w:val="lrTb"/>
            <w:noWrap w:val="false"/>
          </w:tcPr>
          <w:p>
            <w:pPr>
              <w:pStyle w:val="654"/>
              <w:jc w:val="center"/>
              <w:spacing w:before="68" w:line="264" w:lineRule="auto"/>
              <w:rPr>
                <w:rFonts w:hint="eastAsia" w:ascii="宋体" w:hAnsi="宋体" w:cs="宋体"/>
                <w:spacing w:val="-6"/>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spacing w:val="-6"/>
              </w:rPr>
            </w:r>
            <w:r/>
          </w:p>
        </w:tc>
      </w:tr>
      <w:tr>
        <w:trPr>
          <w:trHeight w:val="455"/>
        </w:trPr>
        <w:tc>
          <w:tcPr>
            <w:gridSpan w:val="5"/>
            <w:tcBorders>
              <w:top w:val="single" w:color="000000" w:sz="2" w:space="0"/>
              <w:bottom w:val="single" w:color="000000" w:sz="2" w:space="0"/>
            </w:tcBorders>
            <w:tcW w:w="9747" w:type="dxa"/>
            <w:vAlign w:val="center"/>
            <w:textDirection w:val="lrTb"/>
            <w:noWrap w:val="false"/>
          </w:tcPr>
          <w:p>
            <w:pPr>
              <w:pStyle w:val="654"/>
              <w:spacing w:line="264" w:lineRule="auto"/>
              <w:rPr>
                <w:rFonts w:ascii="宋体" w:hAnsi="宋体" w:cs="宋体"/>
              </w:rPr>
            </w:pPr>
            <w:r>
              <w:rPr>
                <w:rFonts w:hint="eastAsia" w:ascii="宋体" w:hAnsi="宋体" w:cs="宋体"/>
                <w:b/>
                <w:bCs/>
                <w:spacing w:val="-3"/>
              </w:rPr>
              <w:t xml:space="preserve">4.履约能力</w:t>
            </w:r>
            <w:r>
              <w:rPr>
                <w:rFonts w:ascii="宋体" w:hAnsi="宋体" w:cs="宋体"/>
              </w:rPr>
            </w:r>
            <w:r/>
          </w:p>
        </w:tc>
      </w:tr>
      <w:tr>
        <w:trPr>
          <w:trHeight w:val="1015"/>
        </w:trPr>
        <w:tc>
          <w:tcPr>
            <w:tcBorders>
              <w:top w:val="single" w:color="000000" w:sz="2" w:space="0"/>
              <w:bottom w:val="single" w:color="000000" w:sz="2" w:space="0"/>
            </w:tcBorders>
            <w:tcW w:w="519" w:type="dxa"/>
            <w:vAlign w:val="center"/>
            <w:textDirection w:val="lrTb"/>
            <w:noWrap w:val="false"/>
          </w:tcPr>
          <w:p>
            <w:pPr>
              <w:pStyle w:val="654"/>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.1</w:t>
            </w:r>
            <w:r/>
          </w:p>
        </w:tc>
        <w:tc>
          <w:tcPr>
            <w:tcBorders>
              <w:top w:val="single" w:color="000000" w:sz="2" w:space="0"/>
              <w:bottom w:val="single" w:color="000000" w:sz="2" w:space="0"/>
            </w:tcBorders>
            <w:tcW w:w="1179" w:type="dxa"/>
            <w:vAlign w:val="center"/>
            <w:textDirection w:val="lrTb"/>
            <w:noWrap w:val="false"/>
          </w:tcPr>
          <w:p>
            <w:pPr>
              <w:pStyle w:val="654"/>
              <w:jc w:val="center"/>
              <w:spacing w:before="69" w:line="264" w:lineRule="auto"/>
            </w:pPr>
            <w:r>
              <w:t xml:space="preserve">人才储备库</w:t>
            </w:r>
            <w:r/>
          </w:p>
        </w:tc>
        <w:tc>
          <w:tcPr>
            <w:tcBorders>
              <w:top w:val="single" w:color="000000" w:sz="2" w:space="0"/>
              <w:bottom w:val="single" w:color="000000" w:sz="2" w:space="0"/>
            </w:tcBorders>
            <w:tcW w:w="6616" w:type="dxa"/>
            <w:vAlign w:val="center"/>
            <w:textDirection w:val="lrTb"/>
            <w:noWrap w:val="false"/>
          </w:tcPr>
          <w:p>
            <w:pPr>
              <w:pStyle w:val="654"/>
              <w:spacing w:line="264" w:lineRule="auto"/>
              <w:rPr>
                <w:rFonts w:hint="eastAsia" w:ascii="宋体" w:hAnsi="宋体" w:cs="宋体"/>
              </w:rPr>
            </w:pPr>
            <w:r>
              <w:rPr>
                <w:rFonts w:hint="eastAsia" w:ascii="宋体" w:hAnsi="宋体" w:cs="宋体"/>
              </w:rPr>
              <w:t xml:space="preserve">供应商承诺具备自有人才储备库，在有人员辞职的情况下，一周以内能补足岗位的得2分，两周以内补足岗位的得1分，其他不得分。（提供承诺函并加盖公章，格式自拟）</w:t>
            </w:r>
            <w:r/>
          </w:p>
        </w:tc>
        <w:tc>
          <w:tcPr>
            <w:tcBorders>
              <w:top w:val="single" w:color="000000" w:sz="2" w:space="0"/>
              <w:bottom w:val="single" w:color="000000" w:sz="2" w:space="0"/>
            </w:tcBorders>
            <w:tcW w:w="573" w:type="dxa"/>
            <w:vAlign w:val="center"/>
            <w:textDirection w:val="lrTb"/>
            <w:noWrap w:val="false"/>
          </w:tcPr>
          <w:p>
            <w:pPr>
              <w:pStyle w:val="654"/>
              <w:jc w:val="center"/>
              <w:spacing w:line="264" w:lineRule="auto"/>
              <w:rPr>
                <w:rFonts w:hint="eastAsia" w:ascii="宋体" w:hAnsi="宋体" w:cs="宋体"/>
              </w:rPr>
            </w:pPr>
            <w:r>
              <w:rPr>
                <w:rFonts w:hint="eastAsia" w:ascii="宋体" w:hAnsi="宋体" w:cs="宋体"/>
              </w:rPr>
              <w:t xml:space="preserve">2</w:t>
            </w:r>
            <w:r/>
          </w:p>
        </w:tc>
        <w:tc>
          <w:tcPr>
            <w:tcBorders>
              <w:top w:val="single" w:color="000000" w:sz="2" w:space="0"/>
              <w:bottom w:val="single" w:color="000000" w:sz="2" w:space="0"/>
            </w:tcBorders>
            <w:tcW w:w="860" w:type="dxa"/>
            <w:vAlign w:val="center"/>
            <w:textDirection w:val="lrTb"/>
            <w:noWrap w:val="false"/>
          </w:tcPr>
          <w:p>
            <w:pPr>
              <w:pStyle w:val="654"/>
              <w:jc w:val="center"/>
              <w:spacing w:before="68" w:line="264" w:lineRule="auto"/>
              <w:rPr>
                <w:rFonts w:hint="eastAsia" w:ascii="宋体" w:hAnsi="宋体" w:cs="宋体"/>
                <w:spacing w:val="-6"/>
              </w:rPr>
            </w:pPr>
            <w:r>
              <w:rPr>
                <w:rFonts w:hint="eastAsia" w:ascii="宋体" w:hAnsi="宋体" w:cs="宋体"/>
                <w:spacing w:val="-6"/>
              </w:rPr>
              <w:t xml:space="preserve">客</w:t>
            </w:r>
            <w:r>
              <w:rPr>
                <w:rFonts w:hint="eastAsia" w:ascii="宋体" w:hAnsi="宋体" w:cs="宋体"/>
                <w:spacing w:val="-4"/>
              </w:rPr>
              <w:t xml:space="preserve">观分</w:t>
            </w:r>
            <w:r>
              <w:rPr>
                <w:rFonts w:hint="eastAsia" w:ascii="宋体" w:hAnsi="宋体" w:cs="宋体"/>
                <w:spacing w:val="-6"/>
              </w:rPr>
            </w:r>
            <w:r/>
          </w:p>
        </w:tc>
      </w:tr>
      <w:tr>
        <w:trPr>
          <w:trHeight w:val="1015"/>
        </w:trPr>
        <w:tc>
          <w:tcPr>
            <w:tcBorders>
              <w:top w:val="single" w:color="000000" w:sz="2" w:space="0"/>
              <w:bottom w:val="single" w:color="000000" w:sz="2" w:space="0"/>
            </w:tcBorders>
            <w:tcW w:w="519" w:type="dxa"/>
            <w:vAlign w:val="center"/>
            <w:textDirection w:val="lrTb"/>
            <w:noWrap w:val="false"/>
          </w:tcPr>
          <w:p>
            <w:pPr>
              <w:pStyle w:val="654"/>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.2</w:t>
            </w:r>
            <w:r/>
          </w:p>
        </w:tc>
        <w:tc>
          <w:tcPr>
            <w:tcBorders>
              <w:top w:val="single" w:color="000000" w:sz="2" w:space="0"/>
              <w:bottom w:val="single" w:color="000000" w:sz="2" w:space="0"/>
            </w:tcBorders>
            <w:tcW w:w="1179" w:type="dxa"/>
            <w:vAlign w:val="center"/>
            <w:textDirection w:val="lrTb"/>
            <w:noWrap w:val="false"/>
          </w:tcPr>
          <w:p>
            <w:pPr>
              <w:pStyle w:val="654"/>
              <w:jc w:val="center"/>
              <w:spacing w:before="69" w:line="264" w:lineRule="auto"/>
              <w:rPr>
                <w:rFonts w:hint="eastAsia"/>
              </w:rPr>
            </w:pPr>
            <w:r>
              <w:rPr>
                <w:rFonts w:hint="eastAsia"/>
              </w:rPr>
              <w:t xml:space="preserve">人员素质1</w:t>
            </w:r>
            <w:r/>
          </w:p>
        </w:tc>
        <w:tc>
          <w:tcPr>
            <w:tcBorders>
              <w:top w:val="single" w:color="000000" w:sz="2" w:space="0"/>
              <w:bottom w:val="single" w:color="000000" w:sz="2" w:space="0"/>
            </w:tcBorders>
            <w:tcW w:w="6616" w:type="dxa"/>
            <w:vAlign w:val="center"/>
            <w:textDirection w:val="lrTb"/>
            <w:noWrap w:val="false"/>
          </w:tcPr>
          <w:p>
            <w:pPr>
              <w:pStyle w:val="654"/>
              <w:spacing w:line="264" w:lineRule="auto"/>
              <w:rPr>
                <w:rFonts w:hint="eastAsia" w:ascii="宋体" w:hAnsi="宋体" w:cs="宋体"/>
              </w:rPr>
            </w:pPr>
            <w:r>
              <w:rPr>
                <w:rFonts w:hint="eastAsia" w:ascii="宋体" w:hAnsi="宋体" w:cs="宋体"/>
              </w:rPr>
              <w:t xml:space="preserve">拟派项目负责人持有企业人力资源管理师职业资格证书/职业技能等级证书，且具备</w:t>
            </w:r>
            <w:r>
              <w:rPr>
                <w:rFonts w:ascii="宋体" w:hAnsi="宋体" w:cs="宋体"/>
              </w:rPr>
              <w:t xml:space="preserve">劳务外包或劳务派遣</w:t>
            </w:r>
            <w:r>
              <w:rPr>
                <w:rFonts w:hint="eastAsia" w:ascii="宋体" w:hAnsi="宋体" w:cs="宋体"/>
              </w:rPr>
              <w:t xml:space="preserve">项目管理经验，得4分，不满足上述任意一项条件的，本项不得分。</w:t>
            </w:r>
            <w:r/>
          </w:p>
          <w:p>
            <w:pPr>
              <w:pStyle w:val="654"/>
              <w:spacing w:line="264" w:lineRule="auto"/>
              <w:rPr>
                <w:rFonts w:hint="eastAsia" w:ascii="宋体" w:hAnsi="宋体" w:cs="宋体"/>
              </w:rPr>
            </w:pPr>
            <w:r>
              <w:rPr>
                <w:rFonts w:hint="eastAsia" w:ascii="宋体" w:hAnsi="宋体" w:cs="宋体"/>
              </w:rPr>
              <w:t xml:space="preserve">注：</w:t>
            </w:r>
            <w:r/>
          </w:p>
          <w:p>
            <w:pPr>
              <w:pStyle w:val="654"/>
              <w:spacing w:line="264" w:lineRule="auto"/>
              <w:rPr>
                <w:rFonts w:hint="eastAsia" w:ascii="宋体" w:hAnsi="宋体" w:cs="宋体"/>
              </w:rPr>
            </w:pPr>
            <w:r>
              <w:rPr>
                <w:rFonts w:hint="eastAsia" w:ascii="宋体" w:hAnsi="宋体" w:cs="宋体"/>
              </w:rPr>
              <w:t xml:space="preserve">（1）供应商须在投标文件中提供项目负责人的企业人力资源管理师证书完整扫描件以及2026年1月及之后任意一个月，供应商为其缴纳社保的有效证明扫描件，未按要求提供的不得分；</w:t>
            </w:r>
            <w:r/>
          </w:p>
          <w:p>
            <w:pPr>
              <w:pStyle w:val="654"/>
              <w:spacing w:line="264" w:lineRule="auto"/>
              <w:rPr>
                <w:rFonts w:hint="eastAsia" w:ascii="宋体" w:hAnsi="宋体" w:cs="宋体"/>
              </w:rPr>
            </w:pPr>
            <w:r>
              <w:rPr>
                <w:rFonts w:hint="eastAsia" w:ascii="宋体" w:hAnsi="宋体" w:cs="宋体"/>
              </w:rPr>
              <w:t xml:space="preserve">（2）项目管理经验需提供对应项目的证明材料：提供项目合同关键页扫描件（须体现项目类型为政务类服务外包、项目负责人姓名），或该项目业主方出具的加盖业主公章的项目负责人任职证明；无法体现要求信息或未提供证明材料的，不得分。</w:t>
            </w:r>
            <w:r/>
          </w:p>
        </w:tc>
        <w:tc>
          <w:tcPr>
            <w:tcBorders>
              <w:top w:val="single" w:color="000000" w:sz="2" w:space="0"/>
              <w:bottom w:val="single" w:color="000000" w:sz="2" w:space="0"/>
            </w:tcBorders>
            <w:tcW w:w="573" w:type="dxa"/>
            <w:vAlign w:val="center"/>
            <w:textDirection w:val="lrTb"/>
            <w:noWrap w:val="false"/>
          </w:tcPr>
          <w:p>
            <w:pPr>
              <w:pStyle w:val="654"/>
              <w:jc w:val="center"/>
              <w:spacing w:line="264" w:lineRule="auto"/>
              <w:rPr>
                <w:rFonts w:hint="eastAsia" w:ascii="宋体" w:hAnsi="宋体" w:cs="宋体"/>
              </w:rPr>
            </w:pPr>
            <w:r>
              <w:rPr>
                <w:rFonts w:hint="eastAsia" w:ascii="宋体" w:hAnsi="宋体" w:cs="宋体"/>
              </w:rPr>
              <w:t xml:space="preserve">4</w:t>
            </w:r>
            <w:r/>
          </w:p>
        </w:tc>
        <w:tc>
          <w:tcPr>
            <w:tcBorders>
              <w:top w:val="single" w:color="000000" w:sz="2" w:space="0"/>
              <w:bottom w:val="single" w:color="000000" w:sz="2" w:space="0"/>
            </w:tcBorders>
            <w:tcW w:w="860" w:type="dxa"/>
            <w:vAlign w:val="center"/>
            <w:textDirection w:val="lrTb"/>
            <w:noWrap w:val="false"/>
          </w:tcPr>
          <w:p>
            <w:pPr>
              <w:pStyle w:val="654"/>
              <w:jc w:val="center"/>
              <w:spacing w:before="68" w:line="264" w:lineRule="auto"/>
              <w:rPr>
                <w:rFonts w:hint="eastAsia" w:ascii="宋体" w:hAnsi="宋体" w:cs="宋体"/>
                <w:spacing w:val="-6"/>
              </w:rPr>
            </w:pPr>
            <w:r>
              <w:rPr>
                <w:rFonts w:hint="eastAsia" w:ascii="宋体" w:hAnsi="宋体" w:cs="宋体"/>
                <w:spacing w:val="-6"/>
              </w:rPr>
              <w:t xml:space="preserve">客</w:t>
            </w:r>
            <w:r>
              <w:rPr>
                <w:rFonts w:hint="eastAsia" w:ascii="宋体" w:hAnsi="宋体" w:cs="宋体"/>
                <w:spacing w:val="-4"/>
              </w:rPr>
              <w:t xml:space="preserve">观分</w:t>
            </w:r>
            <w:r>
              <w:rPr>
                <w:rFonts w:hint="eastAsia" w:ascii="宋体" w:hAnsi="宋体" w:cs="宋体"/>
                <w:spacing w:val="-6"/>
              </w:rPr>
            </w:r>
            <w:r/>
          </w:p>
        </w:tc>
      </w:tr>
      <w:tr>
        <w:trPr>
          <w:trHeight w:val="1015"/>
        </w:trPr>
        <w:tc>
          <w:tcPr>
            <w:tcBorders>
              <w:top w:val="single" w:color="000000" w:sz="2" w:space="0"/>
              <w:bottom w:val="single" w:color="000000" w:sz="2" w:space="0"/>
            </w:tcBorders>
            <w:tcW w:w="519" w:type="dxa"/>
            <w:vAlign w:val="center"/>
            <w:textDirection w:val="lrTb"/>
            <w:noWrap w:val="false"/>
          </w:tcPr>
          <w:p>
            <w:pPr>
              <w:pStyle w:val="654"/>
              <w:jc w:val="center"/>
              <w:spacing w:before="68" w:line="264" w:lineRule="auto"/>
              <w:rPr>
                <w:rFonts w:ascii="宋体" w:hAnsi="宋体" w:cs="宋体"/>
                <w:spacing w:val="-2"/>
              </w:rPr>
            </w:pPr>
            <w:r>
              <w:rPr>
                <w:rFonts w:hint="eastAsia" w:ascii="宋体" w:hAnsi="宋体" w:cs="宋体"/>
                <w:spacing w:val="-2"/>
              </w:rPr>
              <w:t xml:space="preserve">4.3</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654"/>
              <w:jc w:val="center"/>
              <w:spacing w:before="69" w:line="264" w:lineRule="auto"/>
              <w:rPr>
                <w:rFonts w:hint="eastAsia"/>
              </w:rPr>
            </w:pPr>
            <w:r>
              <w:rPr>
                <w:rFonts w:hint="eastAsia"/>
              </w:rPr>
              <w:t xml:space="preserve">人员素质2</w:t>
            </w:r>
            <w:r/>
          </w:p>
        </w:tc>
        <w:tc>
          <w:tcPr>
            <w:tcBorders>
              <w:top w:val="single" w:color="000000" w:sz="2" w:space="0"/>
              <w:bottom w:val="single" w:color="000000" w:sz="2" w:space="0"/>
            </w:tcBorders>
            <w:tcW w:w="6616" w:type="dxa"/>
            <w:vAlign w:val="center"/>
            <w:textDirection w:val="lrTb"/>
            <w:noWrap w:val="false"/>
          </w:tcPr>
          <w:p>
            <w:pPr>
              <w:pStyle w:val="654"/>
              <w:spacing w:line="264" w:lineRule="auto"/>
              <w:rPr>
                <w:rFonts w:hint="eastAsia" w:ascii="宋体" w:hAnsi="宋体" w:cs="宋体"/>
              </w:rPr>
            </w:pPr>
            <w:r>
              <w:rPr>
                <w:rFonts w:hint="eastAsia" w:ascii="宋体" w:hAnsi="宋体" w:cs="宋体"/>
              </w:rPr>
              <w:t xml:space="preserve">供应商拟投入本项目的核心管理团队中（不含项目负责人），每有1人具备三级/高级工及以上劳动关系协调师证书或二级及以上职业培训师职业技能等级证书或原国家职业资格二级及以上证书的得2分。</w:t>
            </w:r>
            <w:r/>
          </w:p>
          <w:p>
            <w:pPr>
              <w:pStyle w:val="654"/>
              <w:spacing w:line="264" w:lineRule="auto"/>
              <w:rPr>
                <w:rFonts w:hint="eastAsia" w:ascii="宋体" w:hAnsi="宋体" w:cs="宋体"/>
              </w:rPr>
            </w:pPr>
            <w:r>
              <w:rPr>
                <w:rFonts w:hint="eastAsia" w:ascii="宋体" w:hAnsi="宋体" w:cs="宋体"/>
              </w:rPr>
              <w:t xml:space="preserve">同一人员持有多类证书不累计计分，本项满分4分。</w:t>
            </w:r>
            <w:r/>
          </w:p>
          <w:p>
            <w:pPr>
              <w:pStyle w:val="654"/>
              <w:spacing w:line="264" w:lineRule="auto"/>
              <w:rPr>
                <w:rFonts w:hint="eastAsia" w:ascii="宋体" w:hAnsi="宋体" w:cs="宋体"/>
              </w:rPr>
            </w:pPr>
            <w:r>
              <w:rPr>
                <w:rFonts w:hint="eastAsia" w:ascii="宋体" w:hAnsi="宋体" w:cs="宋体"/>
              </w:rPr>
              <w:t xml:space="preserve">供应商须在投标文件中提供人员证书完整扫描件以及2026年1月及之后任意一个月，供应商为其缴纳社保的有效证明扫描件，未按要求提供的不得分。</w:t>
            </w:r>
            <w:r/>
          </w:p>
        </w:tc>
        <w:tc>
          <w:tcPr>
            <w:tcBorders>
              <w:top w:val="single" w:color="000000" w:sz="2" w:space="0"/>
              <w:bottom w:val="single" w:color="000000" w:sz="2" w:space="0"/>
            </w:tcBorders>
            <w:tcW w:w="573" w:type="dxa"/>
            <w:vAlign w:val="center"/>
            <w:textDirection w:val="lrTb"/>
            <w:noWrap w:val="false"/>
          </w:tcPr>
          <w:p>
            <w:pPr>
              <w:pStyle w:val="654"/>
              <w:jc w:val="center"/>
              <w:spacing w:line="264" w:lineRule="auto"/>
              <w:rPr>
                <w:rFonts w:hint="eastAsia" w:ascii="宋体" w:hAnsi="宋体" w:cs="宋体"/>
              </w:rPr>
            </w:pPr>
            <w:r>
              <w:rPr>
                <w:rFonts w:hint="eastAsia" w:ascii="宋体" w:hAnsi="宋体" w:cs="宋体"/>
              </w:rPr>
              <w:t xml:space="preserve">4</w:t>
            </w:r>
            <w:r/>
          </w:p>
        </w:tc>
        <w:tc>
          <w:tcPr>
            <w:tcBorders>
              <w:top w:val="single" w:color="000000" w:sz="2" w:space="0"/>
              <w:bottom w:val="single" w:color="000000" w:sz="2" w:space="0"/>
            </w:tcBorders>
            <w:tcW w:w="860" w:type="dxa"/>
            <w:vAlign w:val="center"/>
            <w:textDirection w:val="lrTb"/>
            <w:noWrap w:val="false"/>
          </w:tcPr>
          <w:p>
            <w:pPr>
              <w:pStyle w:val="654"/>
              <w:jc w:val="center"/>
              <w:spacing w:before="68" w:line="264" w:lineRule="auto"/>
              <w:rPr>
                <w:rFonts w:hint="eastAsia" w:ascii="宋体" w:hAnsi="宋体" w:cs="宋体"/>
                <w:spacing w:val="-6"/>
              </w:rPr>
            </w:pPr>
            <w:r>
              <w:rPr>
                <w:rFonts w:hint="eastAsia" w:ascii="宋体" w:hAnsi="宋体" w:cs="宋体"/>
                <w:spacing w:val="-6"/>
              </w:rPr>
              <w:t xml:space="preserve">客</w:t>
            </w:r>
            <w:r>
              <w:rPr>
                <w:rFonts w:hint="eastAsia" w:ascii="宋体" w:hAnsi="宋体" w:cs="宋体"/>
                <w:spacing w:val="-4"/>
              </w:rPr>
              <w:t xml:space="preserve">观分</w:t>
            </w:r>
            <w:r>
              <w:rPr>
                <w:rFonts w:hint="eastAsia" w:ascii="宋体" w:hAnsi="宋体" w:cs="宋体"/>
                <w:spacing w:val="-6"/>
              </w:rPr>
            </w:r>
            <w:r/>
          </w:p>
        </w:tc>
      </w:tr>
      <w:tr>
        <w:trPr>
          <w:trHeight w:val="744"/>
        </w:trPr>
        <w:tc>
          <w:tcPr>
            <w:tcBorders>
              <w:top w:val="single" w:color="000000" w:sz="2" w:space="0"/>
              <w:bottom w:val="single" w:color="000000" w:sz="2" w:space="0"/>
            </w:tcBorders>
            <w:tcW w:w="519" w:type="dxa"/>
            <w:vAlign w:val="center"/>
            <w:textDirection w:val="lrTb"/>
            <w:noWrap w:val="false"/>
          </w:tcPr>
          <w:p>
            <w:pPr>
              <w:pStyle w:val="654"/>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.3</w:t>
            </w:r>
            <w:r/>
          </w:p>
        </w:tc>
        <w:tc>
          <w:tcPr>
            <w:tcBorders>
              <w:top w:val="single" w:color="000000" w:sz="2" w:space="0"/>
              <w:bottom w:val="single" w:color="000000" w:sz="2" w:space="0"/>
            </w:tcBorders>
            <w:tcW w:w="1179" w:type="dxa"/>
            <w:vAlign w:val="center"/>
            <w:textDirection w:val="lrTb"/>
            <w:noWrap w:val="false"/>
          </w:tcPr>
          <w:p>
            <w:pPr>
              <w:pStyle w:val="654"/>
              <w:jc w:val="center"/>
              <w:spacing w:before="69" w:line="264" w:lineRule="auto"/>
              <w:rPr>
                <w:rStyle w:val="654"/>
              </w:rPr>
            </w:pPr>
            <w:r>
              <w:rPr>
                <w:rFonts w:hint="eastAsia"/>
              </w:rPr>
              <w:t xml:space="preserve">综合实力</w:t>
            </w:r>
            <w:r>
              <w:rPr>
                <w:rStyle w:val="654"/>
              </w:rPr>
            </w:r>
            <w:r/>
          </w:p>
        </w:tc>
        <w:tc>
          <w:tcPr>
            <w:tcBorders>
              <w:top w:val="single" w:color="000000" w:sz="2" w:space="0"/>
              <w:bottom w:val="single" w:color="000000" w:sz="2" w:space="0"/>
            </w:tcBorders>
            <w:tcW w:w="6616" w:type="dxa"/>
            <w:vAlign w:val="center"/>
            <w:textDirection w:val="lrTb"/>
            <w:noWrap w:val="false"/>
          </w:tcPr>
          <w:p>
            <w:pPr>
              <w:pStyle w:val="654"/>
              <w:spacing w:line="264" w:lineRule="auto"/>
              <w:rPr>
                <w:rFonts w:hint="eastAsia" w:ascii="宋体" w:hAnsi="宋体" w:cs="宋体"/>
              </w:rPr>
            </w:pPr>
            <w:r>
              <w:rPr>
                <w:rFonts w:hint="eastAsia" w:ascii="宋体" w:hAnsi="宋体" w:cs="宋体"/>
              </w:rPr>
              <w:t xml:space="preserve">供应商具有有效的劳务派遣经营许可证的得</w:t>
            </w:r>
            <w:r>
              <w:rPr>
                <w:rFonts w:ascii="宋体" w:hAnsi="宋体" w:cs="宋体"/>
              </w:rPr>
              <w:t xml:space="preserve">2</w:t>
            </w:r>
            <w:r>
              <w:rPr>
                <w:rFonts w:hint="eastAsia" w:ascii="宋体" w:hAnsi="宋体" w:cs="宋体"/>
              </w:rPr>
              <w:t xml:space="preserve">分，供应商具有有效的人力资源服务许可证的得</w:t>
            </w:r>
            <w:r>
              <w:rPr>
                <w:rFonts w:ascii="宋体" w:hAnsi="宋体" w:cs="宋体"/>
              </w:rPr>
              <w:t xml:space="preserve">2</w:t>
            </w:r>
            <w:r>
              <w:rPr>
                <w:rFonts w:hint="eastAsia" w:ascii="宋体" w:hAnsi="宋体" w:cs="宋体"/>
              </w:rPr>
              <w:t xml:space="preserve">分。（提供证书复印件加盖公章）</w:t>
            </w:r>
            <w:r/>
          </w:p>
        </w:tc>
        <w:tc>
          <w:tcPr>
            <w:tcBorders>
              <w:top w:val="single" w:color="000000" w:sz="2" w:space="0"/>
              <w:bottom w:val="single" w:color="000000" w:sz="2" w:space="0"/>
            </w:tcBorders>
            <w:tcW w:w="573" w:type="dxa"/>
            <w:vAlign w:val="center"/>
            <w:textDirection w:val="lrTb"/>
            <w:noWrap w:val="false"/>
          </w:tcPr>
          <w:p>
            <w:pPr>
              <w:pStyle w:val="654"/>
              <w:jc w:val="center"/>
              <w:spacing w:line="264" w:lineRule="auto"/>
              <w:rPr>
                <w:rFonts w:hint="eastAsia" w:ascii="宋体" w:hAnsi="宋体" w:cs="宋体"/>
              </w:rPr>
            </w:pPr>
            <w:r>
              <w:rPr>
                <w:rFonts w:ascii="宋体" w:hAnsi="宋体" w:cs="宋体"/>
              </w:rPr>
              <w:t xml:space="preserve">4</w:t>
            </w:r>
            <w:r>
              <w:rPr>
                <w:rFonts w:hint="eastAsia" w:ascii="宋体" w:hAnsi="宋体" w:cs="宋体"/>
              </w:rPr>
            </w:r>
            <w:r/>
          </w:p>
        </w:tc>
        <w:tc>
          <w:tcPr>
            <w:tcBorders>
              <w:top w:val="single" w:color="000000" w:sz="2" w:space="0"/>
              <w:bottom w:val="single" w:color="000000" w:sz="2" w:space="0"/>
            </w:tcBorders>
            <w:tcW w:w="860" w:type="dxa"/>
            <w:vAlign w:val="center"/>
            <w:textDirection w:val="lrTb"/>
            <w:noWrap w:val="false"/>
          </w:tcPr>
          <w:p>
            <w:pPr>
              <w:pStyle w:val="654"/>
              <w:jc w:val="center"/>
              <w:spacing w:before="68" w:line="264" w:lineRule="auto"/>
              <w:rPr>
                <w:rFonts w:hint="eastAsia" w:ascii="宋体" w:hAnsi="宋体" w:cs="宋体"/>
              </w:rPr>
            </w:pPr>
            <w:r>
              <w:rPr>
                <w:rFonts w:hint="eastAsia" w:ascii="宋体" w:hAnsi="宋体" w:cs="宋体"/>
              </w:rPr>
              <w:t xml:space="preserve">客观分</w:t>
            </w:r>
            <w:r/>
          </w:p>
        </w:tc>
      </w:tr>
      <w:tr>
        <w:trPr>
          <w:trHeight w:val="713"/>
        </w:trPr>
        <w:tc>
          <w:tcPr>
            <w:tcBorders>
              <w:top w:val="single" w:color="000000" w:sz="2" w:space="0"/>
              <w:bottom w:val="single" w:color="000000" w:sz="2" w:space="0"/>
            </w:tcBorders>
            <w:tcW w:w="519" w:type="dxa"/>
            <w:vAlign w:val="center"/>
            <w:textDirection w:val="lrTb"/>
            <w:noWrap w:val="false"/>
          </w:tcPr>
          <w:p>
            <w:pPr>
              <w:pStyle w:val="654"/>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.4</w:t>
            </w:r>
            <w:r/>
          </w:p>
        </w:tc>
        <w:tc>
          <w:tcPr>
            <w:tcBorders>
              <w:top w:val="single" w:color="000000" w:sz="2" w:space="0"/>
              <w:bottom w:val="single" w:color="000000" w:sz="2" w:space="0"/>
            </w:tcBorders>
            <w:tcW w:w="1179" w:type="dxa"/>
            <w:vAlign w:val="center"/>
            <w:textDirection w:val="lrTb"/>
            <w:noWrap w:val="false"/>
          </w:tcPr>
          <w:p>
            <w:pPr>
              <w:pStyle w:val="654"/>
              <w:jc w:val="center"/>
              <w:spacing w:before="69" w:line="264" w:lineRule="auto"/>
              <w:rPr>
                <w:rFonts w:hint="eastAsia"/>
              </w:rPr>
            </w:pPr>
            <w:r>
              <w:rPr>
                <w:rStyle w:val="654"/>
              </w:rPr>
              <w:t xml:space="preserve">人员到位承诺</w:t>
            </w:r>
            <w:r>
              <w:rPr>
                <w:rFonts w:hint="eastAsia"/>
              </w:rPr>
            </w:r>
            <w:r/>
          </w:p>
        </w:tc>
        <w:tc>
          <w:tcPr>
            <w:tcBorders>
              <w:top w:val="single" w:color="000000" w:sz="2" w:space="0"/>
              <w:bottom w:val="single" w:color="000000" w:sz="2" w:space="0"/>
            </w:tcBorders>
            <w:tcW w:w="6616" w:type="dxa"/>
            <w:vAlign w:val="center"/>
            <w:textDirection w:val="lrTb"/>
            <w:noWrap w:val="false"/>
          </w:tcPr>
          <w:p>
            <w:pPr>
              <w:pStyle w:val="654"/>
              <w:spacing w:line="264" w:lineRule="auto"/>
              <w:rPr>
                <w:rFonts w:ascii="宋体" w:hAnsi="宋体" w:cs="宋体"/>
              </w:rPr>
            </w:pPr>
            <w:r>
              <w:rPr>
                <w:rFonts w:hint="eastAsia" w:ascii="宋体" w:hAnsi="宋体" w:cs="宋体"/>
              </w:rPr>
              <w:t xml:space="preserve">自签订合同之日起，供应商承诺20个日历日内保证全部人员到位上岗的得1分。（提供承诺函并加盖公章，格式自拟）</w:t>
            </w:r>
            <w:r>
              <w:rPr>
                <w:rFonts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654"/>
              <w:jc w:val="center"/>
              <w:spacing w:line="264" w:lineRule="auto"/>
              <w:rPr>
                <w:rFonts w:hint="eastAsia" w:ascii="宋体" w:hAnsi="宋体" w:cs="宋体"/>
              </w:rPr>
            </w:pPr>
            <w:r>
              <w:rPr>
                <w:rFonts w:hint="eastAsia" w:ascii="宋体" w:hAnsi="宋体" w:cs="宋体"/>
              </w:rPr>
              <w:t xml:space="preserve">1</w:t>
            </w:r>
            <w:r/>
          </w:p>
        </w:tc>
        <w:tc>
          <w:tcPr>
            <w:tcBorders>
              <w:top w:val="single" w:color="000000" w:sz="2" w:space="0"/>
              <w:bottom w:val="single" w:color="000000" w:sz="2" w:space="0"/>
            </w:tcBorders>
            <w:tcW w:w="860" w:type="dxa"/>
            <w:vAlign w:val="center"/>
            <w:textDirection w:val="lrTb"/>
            <w:noWrap w:val="false"/>
          </w:tcPr>
          <w:p>
            <w:pPr>
              <w:pStyle w:val="654"/>
              <w:jc w:val="center"/>
              <w:spacing w:before="68" w:line="264" w:lineRule="auto"/>
              <w:rPr>
                <w:rFonts w:hint="eastAsia" w:ascii="宋体" w:hAnsi="宋体" w:cs="宋体"/>
              </w:rPr>
            </w:pPr>
            <w:r>
              <w:rPr>
                <w:rFonts w:hint="eastAsia" w:ascii="宋体" w:hAnsi="宋体" w:cs="宋体"/>
              </w:rPr>
              <w:t xml:space="preserve">客观分</w:t>
            </w:r>
            <w:r/>
          </w:p>
        </w:tc>
      </w:tr>
      <w:tr>
        <w:trPr>
          <w:trHeight w:val="896"/>
        </w:trPr>
        <w:tc>
          <w:tcPr>
            <w:tcBorders>
              <w:top w:val="single" w:color="000000" w:sz="2" w:space="0"/>
              <w:bottom w:val="single" w:color="000000" w:sz="2" w:space="0"/>
            </w:tcBorders>
            <w:tcW w:w="519" w:type="dxa"/>
            <w:vAlign w:val="center"/>
            <w:textDirection w:val="lrTb"/>
            <w:noWrap w:val="false"/>
          </w:tcPr>
          <w:p>
            <w:pPr>
              <w:pStyle w:val="654"/>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w:t>
            </w:r>
            <w:r>
              <w:rPr>
                <w:rFonts w:hint="eastAsia" w:ascii="宋体" w:hAnsi="宋体" w:cs="宋体"/>
                <w:spacing w:val="-2"/>
              </w:rPr>
              <w:t xml:space="preserve">5</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654"/>
              <w:jc w:val="center"/>
              <w:spacing w:before="69" w:line="264" w:lineRule="auto"/>
              <w:rPr>
                <w:rFonts w:hint="eastAsia"/>
              </w:rPr>
            </w:pPr>
            <w:r>
              <w:rPr>
                <w:rStyle w:val="654"/>
              </w:rPr>
              <w:t xml:space="preserve">履约评价</w:t>
            </w:r>
            <w:r>
              <w:rPr>
                <w:rFonts w:hint="eastAsia"/>
              </w:rPr>
            </w:r>
            <w:r/>
          </w:p>
        </w:tc>
        <w:tc>
          <w:tcPr>
            <w:tcBorders>
              <w:top w:val="single" w:color="000000" w:sz="2" w:space="0"/>
              <w:bottom w:val="single" w:color="000000" w:sz="2" w:space="0"/>
            </w:tcBorders>
            <w:tcW w:w="6616" w:type="dxa"/>
            <w:vAlign w:val="center"/>
            <w:textDirection w:val="lrTb"/>
            <w:noWrap w:val="false"/>
          </w:tcPr>
          <w:p>
            <w:pPr>
              <w:pStyle w:val="654"/>
              <w:spacing w:line="264" w:lineRule="auto"/>
              <w:rPr>
                <w:rFonts w:hint="eastAsia" w:ascii="宋体" w:hAnsi="宋体" w:cs="宋体"/>
              </w:rPr>
            </w:pPr>
            <w:r>
              <w:rPr>
                <w:rFonts w:hint="eastAsia" w:ascii="宋体" w:hAnsi="宋体" w:cs="宋体"/>
              </w:rPr>
              <w:t xml:space="preserve">自2023年5月1日以来，供应商提供已完成或正在进行中的服务项目的用人单位的反馈意见，每同时提供一份用户评价优秀证明文件和对应的合同的得3分/个，最多得6分。（提供用人单位盖章的相关评价证明材料以及对应完整合同复印件</w:t>
            </w:r>
            <w:r>
              <w:rPr>
                <w:rFonts w:ascii="宋体" w:hAnsi="宋体" w:cs="宋体"/>
              </w:rPr>
              <w:t xml:space="preserve">并加盖公章</w:t>
            </w:r>
            <w:r>
              <w:rPr>
                <w:rFonts w:hint="eastAsia" w:ascii="宋体" w:hAnsi="宋体" w:cs="宋体"/>
              </w:rPr>
              <w:t xml:space="preserve">，时间以评价证明材料的落款时间为准）</w:t>
            </w:r>
            <w:r/>
          </w:p>
        </w:tc>
        <w:tc>
          <w:tcPr>
            <w:tcBorders>
              <w:top w:val="single" w:color="000000" w:sz="2" w:space="0"/>
              <w:bottom w:val="single" w:color="000000" w:sz="2" w:space="0"/>
            </w:tcBorders>
            <w:tcW w:w="573" w:type="dxa"/>
            <w:vAlign w:val="center"/>
            <w:textDirection w:val="lrTb"/>
            <w:noWrap w:val="false"/>
          </w:tcPr>
          <w:p>
            <w:pPr>
              <w:pStyle w:val="654"/>
              <w:jc w:val="center"/>
              <w:spacing w:before="68" w:line="264" w:lineRule="auto"/>
              <w:rPr>
                <w:rFonts w:hint="eastAsia" w:ascii="宋体" w:hAnsi="宋体" w:cs="宋体"/>
              </w:rPr>
            </w:pPr>
            <w:r>
              <w:rPr>
                <w:rFonts w:hint="eastAsia" w:ascii="宋体" w:hAnsi="宋体" w:cs="宋体"/>
              </w:rPr>
              <w:t xml:space="preserve">6</w:t>
            </w:r>
            <w:r/>
          </w:p>
        </w:tc>
        <w:tc>
          <w:tcPr>
            <w:tcBorders>
              <w:top w:val="single" w:color="000000" w:sz="2" w:space="0"/>
              <w:bottom w:val="single" w:color="000000" w:sz="2" w:space="0"/>
            </w:tcBorders>
            <w:tcW w:w="860" w:type="dxa"/>
            <w:vAlign w:val="center"/>
            <w:textDirection w:val="lrTb"/>
            <w:noWrap w:val="false"/>
          </w:tcPr>
          <w:p>
            <w:pPr>
              <w:pStyle w:val="654"/>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464"/>
        </w:trPr>
        <w:tc>
          <w:tcPr>
            <w:tcBorders>
              <w:top w:val="single" w:color="000000" w:sz="2" w:space="0"/>
              <w:bottom w:val="single" w:color="000000" w:sz="2" w:space="0"/>
            </w:tcBorders>
            <w:tcW w:w="519" w:type="dxa"/>
            <w:vAlign w:val="center"/>
            <w:textDirection w:val="lrTb"/>
            <w:noWrap w:val="false"/>
          </w:tcPr>
          <w:p>
            <w:pPr>
              <w:pStyle w:val="654"/>
              <w:jc w:val="center"/>
              <w:spacing w:line="264" w:lineRule="auto"/>
              <w:rPr>
                <w:rFonts w:hint="eastAsia" w:ascii="宋体" w:hAnsi="宋体" w:cs="宋体"/>
              </w:rPr>
            </w:pPr>
            <w:r>
              <w:rPr>
                <w:rFonts w:ascii="宋体" w:hAnsi="宋体" w:cs="宋体"/>
                <w:spacing w:val="-3"/>
              </w:rPr>
              <w:t xml:space="preserve">合</w:t>
            </w:r>
            <w:r>
              <w:rPr>
                <w:rFonts w:ascii="宋体" w:hAnsi="宋体" w:cs="宋体"/>
                <w:spacing w:val="-2"/>
              </w:rPr>
              <w:t xml:space="preserve">计</w:t>
            </w:r>
            <w:r>
              <w:rPr>
                <w:rFonts w:hint="eastAsia" w:ascii="宋体" w:hAnsi="宋体" w:cs="宋体"/>
              </w:rPr>
            </w:r>
            <w:r/>
          </w:p>
        </w:tc>
        <w:tc>
          <w:tcPr>
            <w:gridSpan w:val="2"/>
            <w:tcBorders>
              <w:top w:val="single" w:color="000000" w:sz="2" w:space="0"/>
              <w:bottom w:val="single" w:color="000000" w:sz="2" w:space="0"/>
            </w:tcBorders>
            <w:tcW w:w="7795" w:type="dxa"/>
            <w:vAlign w:val="center"/>
            <w:textDirection w:val="lrTb"/>
            <w:noWrap w:val="false"/>
          </w:tcPr>
          <w:p>
            <w:pPr>
              <w:pStyle w:val="654"/>
              <w:ind w:left="172"/>
              <w:jc w:val="center"/>
              <w:spacing w:before="123" w:line="264" w:lineRule="auto"/>
              <w:rPr>
                <w:rFonts w:ascii="宋体" w:hAnsi="宋体" w:cs="宋体"/>
                <w:spacing w:val="-2"/>
              </w:rPr>
            </w:pPr>
            <w:r>
              <w:rPr>
                <w:rFonts w:ascii="宋体" w:hAnsi="宋体" w:cs="宋体"/>
                <w:spacing w:val="-2"/>
              </w:rPr>
            </w:r>
            <w:r/>
          </w:p>
        </w:tc>
        <w:tc>
          <w:tcPr>
            <w:gridSpan w:val="2"/>
            <w:tcBorders>
              <w:top w:val="single" w:color="000000" w:sz="2" w:space="0"/>
              <w:bottom w:val="single" w:color="000000" w:sz="2" w:space="0"/>
            </w:tcBorders>
            <w:tcW w:w="1433" w:type="dxa"/>
            <w:vAlign w:val="center"/>
            <w:textDirection w:val="lrTb"/>
            <w:noWrap w:val="false"/>
          </w:tcPr>
          <w:p>
            <w:pPr>
              <w:pStyle w:val="654"/>
              <w:jc w:val="center"/>
              <w:spacing w:line="264" w:lineRule="auto"/>
              <w:rPr>
                <w:rFonts w:hint="eastAsia" w:ascii="宋体" w:hAnsi="宋体" w:cs="宋体"/>
              </w:rPr>
            </w:pPr>
            <w:r>
              <w:rPr>
                <w:rFonts w:ascii="宋体" w:hAnsi="宋体" w:cs="宋体"/>
                <w:spacing w:val="-11"/>
              </w:rPr>
              <w:t xml:space="preserve">100分</w:t>
            </w:r>
            <w:r>
              <w:rPr>
                <w:rFonts w:hint="eastAsia" w:ascii="宋体" w:hAnsi="宋体" w:cs="宋体"/>
              </w:rPr>
            </w:r>
            <w:r/>
          </w:p>
        </w:tc>
      </w:tr>
    </w:tbl>
    <w:p>
      <w:pPr>
        <w:pStyle w:val="687"/>
        <w:rPr>
          <w:rFonts w:hint="eastAsia"/>
        </w:rPr>
      </w:pPr>
      <w:r>
        <w:rPr>
          <w:rFonts w:hint="eastAsia"/>
        </w:rPr>
      </w:r>
      <w:r/>
    </w:p>
    <w:p>
      <w:pPr>
        <w:pStyle w:val="654"/>
        <w:spacing w:line="288" w:lineRule="auto"/>
        <w:rPr>
          <w:rFonts w:hint="eastAsia" w:ascii="宋体" w:hAnsi="宋体" w:cs="宋体"/>
          <w:b/>
          <w:bCs/>
          <w:sz w:val="24"/>
          <w:szCs w:val="24"/>
        </w:rPr>
      </w:pPr>
      <w:r>
        <w:rPr>
          <w:rFonts w:hint="eastAsia" w:ascii="宋体" w:hAnsi="宋体" w:cs="宋体"/>
          <w:b/>
          <w:bCs/>
          <w:sz w:val="24"/>
          <w:szCs w:val="24"/>
        </w:rPr>
      </w:r>
      <w:r/>
    </w:p>
    <w:p>
      <w:pPr>
        <w:pStyle w:val="654"/>
        <w:spacing w:line="288" w:lineRule="auto"/>
        <w:rPr>
          <w:rFonts w:hint="eastAsia" w:ascii="宋体" w:hAnsi="宋体" w:cs="宋体"/>
          <w:b/>
          <w:bCs/>
          <w:sz w:val="24"/>
          <w:szCs w:val="24"/>
        </w:rPr>
      </w:pPr>
      <w:r>
        <w:rPr>
          <w:rFonts w:hint="eastAsia" w:ascii="宋体" w:hAnsi="宋体" w:cs="宋体"/>
          <w:b/>
          <w:bCs/>
          <w:sz w:val="24"/>
          <w:szCs w:val="24"/>
        </w:rPr>
      </w:r>
      <w:r/>
    </w:p>
    <w:p>
      <w:pPr>
        <w:pStyle w:val="654"/>
        <w:spacing w:line="288" w:lineRule="auto"/>
        <w:rPr>
          <w:rFonts w:hint="eastAsia" w:ascii="宋体" w:hAnsi="宋体" w:cs="宋体"/>
          <w:b/>
          <w:bCs/>
          <w:sz w:val="24"/>
          <w:szCs w:val="24"/>
        </w:rPr>
      </w:pPr>
      <w:r>
        <w:rPr>
          <w:rFonts w:hint="eastAsia" w:ascii="宋体" w:hAnsi="宋体" w:cs="宋体"/>
          <w:b/>
          <w:bCs/>
          <w:sz w:val="24"/>
          <w:szCs w:val="24"/>
        </w:rPr>
      </w:r>
      <w:r/>
    </w:p>
    <w:p>
      <w:pPr>
        <w:pStyle w:val="654"/>
        <w:spacing w:line="288" w:lineRule="auto"/>
        <w:rPr>
          <w:rFonts w:hint="eastAsia" w:ascii="宋体" w:hAnsi="宋体" w:cs="宋体"/>
          <w:b/>
          <w:bCs/>
          <w:sz w:val="24"/>
          <w:szCs w:val="24"/>
        </w:rPr>
      </w:pPr>
      <w:r>
        <w:rPr>
          <w:rFonts w:hint="eastAsia" w:ascii="宋体" w:hAnsi="宋体" w:cs="宋体"/>
          <w:b/>
          <w:bCs/>
          <w:sz w:val="24"/>
          <w:szCs w:val="24"/>
        </w:rPr>
      </w:r>
      <w:r/>
    </w:p>
    <w:p>
      <w:pPr>
        <w:pStyle w:val="654"/>
        <w:spacing w:line="288" w:lineRule="auto"/>
        <w:rPr>
          <w:rFonts w:hint="eastAsia" w:ascii="宋体" w:hAnsi="宋体" w:cs="宋体"/>
          <w:b/>
          <w:bCs/>
          <w:sz w:val="24"/>
          <w:szCs w:val="24"/>
        </w:rPr>
      </w:pPr>
      <w:r>
        <w:rPr>
          <w:rFonts w:hint="eastAsia" w:ascii="宋体" w:hAnsi="宋体" w:cs="宋体"/>
          <w:b/>
          <w:bCs/>
          <w:sz w:val="24"/>
          <w:szCs w:val="24"/>
        </w:rPr>
      </w:r>
      <w:r/>
    </w:p>
    <w:p>
      <w:pPr>
        <w:pStyle w:val="654"/>
        <w:spacing w:line="288" w:lineRule="auto"/>
        <w:rPr>
          <w:rFonts w:hint="eastAsia" w:ascii="宋体" w:hAnsi="宋体" w:cs="宋体"/>
          <w:b/>
          <w:bCs/>
          <w:sz w:val="24"/>
          <w:szCs w:val="24"/>
        </w:rPr>
      </w:pPr>
      <w:r>
        <w:rPr>
          <w:rFonts w:hint="eastAsia" w:ascii="宋体" w:hAnsi="宋体" w:cs="宋体"/>
          <w:b/>
          <w:bCs/>
          <w:sz w:val="24"/>
          <w:szCs w:val="24"/>
        </w:rPr>
      </w:r>
      <w:r/>
    </w:p>
    <w:p>
      <w:pPr>
        <w:pStyle w:val="654"/>
        <w:spacing w:line="288" w:lineRule="auto"/>
        <w:rPr>
          <w:rFonts w:hint="eastAsia" w:ascii="宋体" w:hAnsi="宋体" w:cs="宋体"/>
          <w:b/>
          <w:bCs/>
          <w:sz w:val="24"/>
          <w:szCs w:val="24"/>
        </w:rPr>
      </w:pPr>
      <w:r>
        <w:rPr>
          <w:rFonts w:hint="eastAsia" w:ascii="宋体" w:hAnsi="宋体" w:cs="宋体"/>
          <w:b/>
          <w:bCs/>
          <w:sz w:val="24"/>
          <w:szCs w:val="24"/>
        </w:rPr>
      </w:r>
      <w:r/>
    </w:p>
    <w:p>
      <w:pPr>
        <w:pStyle w:val="654"/>
        <w:spacing w:line="288" w:lineRule="auto"/>
        <w:rPr>
          <w:rFonts w:hint="eastAsia" w:ascii="宋体" w:hAnsi="宋体" w:cs="宋体"/>
          <w:b/>
          <w:bCs/>
          <w:sz w:val="24"/>
          <w:szCs w:val="24"/>
        </w:rPr>
      </w:pPr>
      <w:r>
        <w:rPr>
          <w:rFonts w:hint="eastAsia" w:ascii="宋体" w:hAnsi="宋体" w:cs="宋体"/>
          <w:b/>
          <w:bCs/>
          <w:sz w:val="24"/>
          <w:szCs w:val="24"/>
        </w:rPr>
      </w:r>
      <w:r/>
    </w:p>
    <w:p>
      <w:pPr>
        <w:pStyle w:val="654"/>
        <w:spacing w:line="288" w:lineRule="auto"/>
        <w:rPr>
          <w:rFonts w:hint="eastAsia" w:ascii="宋体" w:hAnsi="宋体" w:cs="宋体"/>
          <w:b/>
          <w:bCs/>
          <w:sz w:val="24"/>
          <w:szCs w:val="24"/>
        </w:rPr>
      </w:pPr>
      <w:r>
        <w:rPr>
          <w:rFonts w:hint="eastAsia" w:ascii="宋体" w:hAnsi="宋体" w:cs="宋体"/>
          <w:b/>
          <w:bCs/>
          <w:sz w:val="24"/>
          <w:szCs w:val="24"/>
        </w:rPr>
      </w:r>
      <w:r/>
    </w:p>
    <w:p>
      <w:pPr>
        <w:pStyle w:val="654"/>
        <w:spacing w:line="288" w:lineRule="auto"/>
        <w:rPr>
          <w:rFonts w:hint="eastAsia" w:ascii="宋体" w:hAnsi="宋体" w:cs="宋体"/>
          <w:b/>
          <w:bCs/>
          <w:sz w:val="24"/>
          <w:szCs w:val="24"/>
        </w:rPr>
      </w:pPr>
      <w:r>
        <w:rPr>
          <w:rFonts w:hint="eastAsia" w:ascii="宋体" w:hAnsi="宋体" w:cs="宋体"/>
          <w:b/>
          <w:bCs/>
          <w:sz w:val="24"/>
          <w:szCs w:val="24"/>
        </w:rPr>
      </w:r>
      <w:r/>
    </w:p>
    <w:p>
      <w:pPr>
        <w:pStyle w:val="654"/>
        <w:spacing w:line="288" w:lineRule="auto"/>
        <w:rPr>
          <w:rFonts w:hint="eastAsia" w:ascii="宋体" w:hAnsi="宋体" w:cs="宋体"/>
          <w:b/>
          <w:bCs/>
          <w:sz w:val="24"/>
          <w:szCs w:val="24"/>
        </w:rPr>
      </w:pPr>
      <w:r>
        <w:rPr>
          <w:rFonts w:hint="eastAsia" w:ascii="宋体" w:hAnsi="宋体" w:cs="宋体"/>
          <w:b/>
          <w:bCs/>
          <w:sz w:val="24"/>
          <w:szCs w:val="24"/>
        </w:rPr>
      </w:r>
      <w:r/>
    </w:p>
    <w:p>
      <w:pPr>
        <w:pStyle w:val="654"/>
        <w:spacing w:line="288" w:lineRule="auto"/>
        <w:rPr>
          <w:rFonts w:hint="eastAsia" w:ascii="宋体" w:hAnsi="宋体" w:cs="宋体"/>
          <w:b/>
          <w:bCs/>
          <w:sz w:val="24"/>
          <w:szCs w:val="24"/>
        </w:rPr>
      </w:pPr>
      <w:r>
        <w:rPr>
          <w:rFonts w:hint="eastAsia" w:ascii="宋体" w:hAnsi="宋体" w:cs="宋体"/>
          <w:b/>
          <w:bCs/>
          <w:sz w:val="24"/>
          <w:szCs w:val="24"/>
        </w:rPr>
      </w:r>
      <w:r/>
    </w:p>
    <w:p>
      <w:pPr>
        <w:pStyle w:val="654"/>
        <w:spacing w:line="288" w:lineRule="auto"/>
        <w:rPr>
          <w:rFonts w:hint="eastAsia" w:ascii="宋体" w:hAnsi="宋体" w:cs="宋体"/>
          <w:b/>
          <w:bCs/>
          <w:sz w:val="24"/>
          <w:szCs w:val="24"/>
        </w:rPr>
      </w:pPr>
      <w:r>
        <w:rPr>
          <w:rFonts w:hint="eastAsia" w:ascii="宋体" w:hAnsi="宋体" w:cs="宋体"/>
          <w:b/>
          <w:bCs/>
          <w:sz w:val="24"/>
          <w:szCs w:val="24"/>
        </w:rPr>
      </w:r>
      <w:r/>
    </w:p>
    <w:p>
      <w:pPr>
        <w:pStyle w:val="654"/>
        <w:spacing w:line="288" w:lineRule="auto"/>
        <w:rPr>
          <w:rFonts w:hint="eastAsia" w:ascii="宋体" w:hAnsi="宋体" w:cs="宋体"/>
          <w:b/>
          <w:bCs/>
          <w:sz w:val="24"/>
          <w:szCs w:val="24"/>
        </w:rPr>
      </w:pPr>
      <w:r>
        <w:rPr>
          <w:rFonts w:hint="eastAsia" w:ascii="宋体" w:hAnsi="宋体" w:cs="宋体"/>
          <w:b/>
          <w:bCs/>
          <w:sz w:val="24"/>
          <w:szCs w:val="24"/>
        </w:rPr>
      </w:r>
      <w:r/>
    </w:p>
    <w:p>
      <w:pPr>
        <w:pStyle w:val="654"/>
        <w:spacing w:line="288" w:lineRule="auto"/>
        <w:rPr>
          <w:rFonts w:hint="eastAsia" w:ascii="宋体" w:hAnsi="宋体" w:cs="宋体"/>
          <w:b/>
          <w:bCs/>
          <w:sz w:val="24"/>
          <w:szCs w:val="24"/>
        </w:rPr>
      </w:pPr>
      <w:r>
        <w:rPr>
          <w:rFonts w:hint="eastAsia" w:ascii="宋体" w:hAnsi="宋体" w:cs="宋体"/>
          <w:b/>
          <w:bCs/>
          <w:sz w:val="24"/>
          <w:szCs w:val="24"/>
        </w:rPr>
      </w:r>
      <w:r/>
    </w:p>
    <w:p>
      <w:pPr>
        <w:pStyle w:val="654"/>
        <w:spacing w:line="288" w:lineRule="auto"/>
        <w:rPr>
          <w:rFonts w:hint="eastAsia" w:ascii="宋体" w:hAnsi="宋体" w:cs="宋体"/>
          <w:b/>
          <w:bCs/>
          <w:sz w:val="24"/>
          <w:szCs w:val="24"/>
        </w:rPr>
      </w:pPr>
      <w:r>
        <w:rPr>
          <w:rFonts w:hint="eastAsia" w:ascii="宋体" w:hAnsi="宋体" w:cs="宋体"/>
          <w:b/>
          <w:bCs/>
          <w:sz w:val="24"/>
          <w:szCs w:val="24"/>
        </w:rPr>
      </w:r>
      <w:r/>
    </w:p>
    <w:p>
      <w:pPr>
        <w:pStyle w:val="654"/>
        <w:spacing w:line="288" w:lineRule="auto"/>
        <w:rPr>
          <w:rFonts w:hint="eastAsia" w:ascii="宋体" w:hAnsi="宋体" w:cs="宋体"/>
          <w:b/>
          <w:bCs/>
          <w:sz w:val="24"/>
          <w:szCs w:val="24"/>
        </w:rPr>
      </w:pPr>
      <w:r>
        <w:rPr>
          <w:rFonts w:hint="eastAsia" w:ascii="宋体" w:hAnsi="宋体" w:cs="宋体"/>
          <w:b/>
          <w:bCs/>
          <w:sz w:val="24"/>
          <w:szCs w:val="24"/>
        </w:rPr>
      </w:r>
      <w:r/>
    </w:p>
    <w:p>
      <w:pPr>
        <w:pStyle w:val="654"/>
        <w:spacing w:line="288" w:lineRule="auto"/>
        <w:rPr>
          <w:rFonts w:hint="eastAsia" w:ascii="宋体" w:hAnsi="宋体" w:cs="宋体"/>
          <w:b/>
          <w:bCs/>
          <w:sz w:val="24"/>
          <w:szCs w:val="24"/>
        </w:rPr>
      </w:pPr>
      <w:r>
        <w:rPr>
          <w:rFonts w:hint="eastAsia" w:ascii="宋体" w:hAnsi="宋体" w:cs="宋体"/>
          <w:b/>
          <w:bCs/>
          <w:sz w:val="24"/>
          <w:szCs w:val="24"/>
        </w:rPr>
      </w:r>
      <w:r/>
    </w:p>
    <w:p>
      <w:pPr>
        <w:pStyle w:val="654"/>
        <w:spacing w:line="288" w:lineRule="auto"/>
        <w:rPr>
          <w:rFonts w:hint="eastAsia" w:ascii="宋体" w:hAnsi="宋体" w:cs="宋体"/>
          <w:b/>
          <w:bCs/>
          <w:sz w:val="24"/>
          <w:szCs w:val="24"/>
        </w:rPr>
      </w:pPr>
      <w:r>
        <w:rPr>
          <w:rFonts w:hint="eastAsia" w:ascii="宋体" w:hAnsi="宋体" w:cs="宋体"/>
          <w:b/>
          <w:bCs/>
          <w:sz w:val="24"/>
          <w:szCs w:val="24"/>
        </w:rPr>
      </w:r>
      <w:r/>
    </w:p>
    <w:p>
      <w:pPr>
        <w:pStyle w:val="654"/>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第六章  投标</w:t>
      </w:r>
      <w:bookmarkEnd w:id="193"/>
      <w:r/>
      <w:bookmarkEnd w:id="194"/>
      <w:r/>
      <w:bookmarkEnd w:id="195"/>
      <w:r>
        <w:rPr>
          <w:rFonts w:hint="eastAsia" w:ascii="方正小标宋简体" w:hAnsi="方正小标宋简体" w:eastAsia="方正小标宋简体" w:cs="方正小标宋简体"/>
          <w:sz w:val="36"/>
          <w:szCs w:val="36"/>
        </w:rPr>
        <w:t xml:space="preserve">文件格式 </w:t>
      </w:r>
      <w:r/>
    </w:p>
    <w:p>
      <w:pPr>
        <w:pStyle w:val="654"/>
        <w:jc w:val="center"/>
        <w:rPr>
          <w:rFonts w:hint="eastAsia" w:ascii="宋体" w:hAnsi="宋体"/>
          <w:b/>
          <w:sz w:val="72"/>
        </w:rPr>
      </w:pPr>
      <w:r/>
      <w:bookmarkStart w:id="196" w:name="_Toc120614282"/>
      <w:r/>
      <w:bookmarkStart w:id="197" w:name="_Toc49090576"/>
      <w:r/>
      <w:bookmarkStart w:id="198" w:name="_Toc26554094"/>
      <w:r/>
      <w:bookmarkStart w:id="199" w:name="_Hlt26671244"/>
      <w:r/>
      <w:bookmarkEnd w:id="199"/>
      <w:r/>
      <w:bookmarkStart w:id="200" w:name="_Hlt26955039"/>
      <w:r/>
      <w:bookmarkEnd w:id="200"/>
      <w:r>
        <w:rPr>
          <w:rFonts w:hint="eastAsia" w:ascii="宋体" w:hAnsi="宋体"/>
          <w:b/>
          <w:sz w:val="72"/>
        </w:rPr>
      </w:r>
      <w:r/>
    </w:p>
    <w:p>
      <w:pPr>
        <w:pStyle w:val="654"/>
        <w:jc w:val="center"/>
        <w:rPr>
          <w:rFonts w:hint="eastAsia" w:ascii="宋体" w:hAnsi="宋体"/>
          <w:b/>
          <w:sz w:val="72"/>
        </w:rPr>
      </w:pPr>
      <w:r>
        <w:rPr>
          <w:rFonts w:hint="eastAsia" w:ascii="宋体" w:hAnsi="宋体"/>
          <w:b/>
          <w:sz w:val="72"/>
        </w:rPr>
        <w:t xml:space="preserve">投  标  文  件</w:t>
      </w:r>
      <w:r/>
    </w:p>
    <w:p>
      <w:pPr>
        <w:pStyle w:val="654"/>
        <w:jc w:val="center"/>
        <w:rPr>
          <w:rFonts w:hint="eastAsia" w:ascii="宋体" w:hAnsi="宋体"/>
          <w:b/>
          <w:sz w:val="72"/>
        </w:rPr>
      </w:pPr>
      <w:r>
        <w:rPr>
          <w:rFonts w:hint="eastAsia" w:ascii="宋体" w:hAnsi="宋体"/>
          <w:b/>
          <w:sz w:val="72"/>
        </w:rPr>
      </w:r>
      <w:r/>
    </w:p>
    <w:p>
      <w:pPr>
        <w:pStyle w:val="654"/>
        <w:rPr>
          <w:rFonts w:hint="eastAsia" w:ascii="宋体" w:hAnsi="宋体"/>
          <w:b/>
          <w:sz w:val="36"/>
        </w:rPr>
      </w:pPr>
      <w:r>
        <w:rPr>
          <w:rFonts w:hint="eastAsia" w:ascii="宋体" w:hAnsi="宋体"/>
          <w:b/>
          <w:sz w:val="36"/>
        </w:rPr>
      </w:r>
      <w:r/>
    </w:p>
    <w:p>
      <w:pPr>
        <w:pStyle w:val="654"/>
        <w:jc w:val="center"/>
        <w:rPr>
          <w:rFonts w:hint="eastAsia" w:ascii="宋体" w:hAnsi="宋体"/>
          <w:b/>
          <w:sz w:val="36"/>
        </w:rPr>
      </w:pPr>
      <w:r>
        <w:rPr>
          <w:rFonts w:hint="eastAsia" w:ascii="宋体" w:hAnsi="宋体"/>
          <w:b/>
          <w:sz w:val="36"/>
        </w:rPr>
      </w:r>
      <w:r/>
    </w:p>
    <w:p>
      <w:pPr>
        <w:pStyle w:val="654"/>
        <w:jc w:val="center"/>
        <w:rPr>
          <w:rFonts w:hint="eastAsia" w:ascii="宋体" w:hAnsi="宋体"/>
          <w:b/>
          <w:sz w:val="36"/>
        </w:rPr>
      </w:pPr>
      <w:r>
        <w:rPr>
          <w:rFonts w:hint="eastAsia" w:ascii="宋体" w:hAnsi="宋体"/>
          <w:b/>
          <w:sz w:val="36"/>
        </w:rPr>
      </w:r>
      <w:r/>
    </w:p>
    <w:p>
      <w:pPr>
        <w:pStyle w:val="654"/>
        <w:jc w:val="center"/>
        <w:rPr>
          <w:rFonts w:hint="eastAsia" w:ascii="宋体" w:hAnsi="宋体"/>
          <w:b/>
          <w:sz w:val="36"/>
        </w:rPr>
      </w:pPr>
      <w:r>
        <w:rPr>
          <w:rFonts w:hint="eastAsia" w:ascii="宋体" w:hAnsi="宋体"/>
          <w:b/>
          <w:sz w:val="36"/>
        </w:rPr>
      </w:r>
      <w:r/>
    </w:p>
    <w:p>
      <w:pPr>
        <w:pStyle w:val="654"/>
        <w:jc w:val="center"/>
        <w:rPr>
          <w:rFonts w:hint="eastAsia" w:ascii="宋体" w:hAnsi="宋体"/>
          <w:b/>
          <w:sz w:val="36"/>
        </w:rPr>
      </w:pPr>
      <w:r>
        <w:rPr>
          <w:rFonts w:hint="eastAsia" w:ascii="宋体" w:hAnsi="宋体"/>
          <w:b/>
          <w:sz w:val="36"/>
        </w:rPr>
      </w:r>
      <w:r/>
    </w:p>
    <w:p>
      <w:pPr>
        <w:pStyle w:val="654"/>
        <w:jc w:val="center"/>
        <w:rPr>
          <w:rFonts w:hint="eastAsia" w:ascii="宋体" w:hAnsi="宋体"/>
          <w:b/>
          <w:sz w:val="36"/>
        </w:rPr>
      </w:pPr>
      <w:r>
        <w:rPr>
          <w:rFonts w:hint="eastAsia" w:ascii="宋体" w:hAnsi="宋体"/>
          <w:b/>
          <w:sz w:val="36"/>
        </w:rPr>
      </w:r>
      <w:r/>
    </w:p>
    <w:p>
      <w:pPr>
        <w:pStyle w:val="654"/>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654"/>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654"/>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654"/>
        <w:jc w:val="center"/>
        <w:rPr>
          <w:rFonts w:hint="eastAsia" w:ascii="宋体" w:hAnsi="宋体"/>
          <w:b/>
          <w:bCs/>
          <w:sz w:val="32"/>
          <w:szCs w:val="32"/>
        </w:rPr>
      </w:pPr>
      <w:r>
        <w:rPr>
          <w:rFonts w:hint="eastAsia" w:ascii="宋体" w:hAnsi="宋体"/>
          <w:b/>
          <w:sz w:val="36"/>
        </w:rPr>
        <w:t xml:space="preserve">日      期 ：</w:t>
      </w:r>
      <w:r>
        <w:rPr>
          <w:rFonts w:hint="eastAsia" w:ascii="宋体" w:hAnsi="宋体"/>
          <w:b/>
          <w:sz w:val="36"/>
          <w:u w:val="single"/>
        </w:rPr>
        <w:t xml:space="preserve">                   </w:t>
      </w:r>
      <w:r>
        <w:rPr>
          <w:rFonts w:ascii="宋体" w:hAnsi="宋体"/>
          <w:b/>
          <w:sz w:val="36"/>
          <w:u w:val="single"/>
        </w:rPr>
        <w:br w:type="page" w:clear="all"/>
      </w:r>
      <w:r>
        <w:rPr>
          <w:rFonts w:hint="eastAsia" w:ascii="方正黑体_GBK" w:hAnsi="方正黑体_GBK" w:eastAsia="方正黑体_GBK" w:cs="方正黑体_GBK"/>
          <w:sz w:val="32"/>
          <w:szCs w:val="32"/>
        </w:rPr>
        <w:t xml:space="preserve">投标文件目录</w:t>
      </w:r>
      <w:r>
        <w:rPr>
          <w:rFonts w:hint="eastAsia" w:ascii="宋体" w:hAnsi="宋体"/>
          <w:b/>
          <w:bCs/>
          <w:sz w:val="32"/>
          <w:szCs w:val="32"/>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六、投标分项报价表（如有）</w:t>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p>
    <w:p>
      <w:pPr>
        <w:pStyle w:val="654"/>
        <w:ind w:firstLine="480"/>
        <w:spacing w:line="440" w:lineRule="exact"/>
        <w:rPr>
          <w:rFonts w:ascii="宋体" w:hAnsi="宋体"/>
          <w:sz w:val="24"/>
        </w:rPr>
      </w:pPr>
      <w:r>
        <w:rPr>
          <w:rFonts w:ascii="宋体" w:hAnsi="宋体"/>
          <w:sz w:val="24"/>
        </w:rPr>
      </w:r>
      <w:r/>
    </w:p>
    <w:p>
      <w:pPr>
        <w:pStyle w:val="654"/>
        <w:ind w:firstLine="480"/>
        <w:spacing w:line="440" w:lineRule="exact"/>
        <w:rPr>
          <w:rFonts w:ascii="宋体" w:hAnsi="宋体"/>
          <w:sz w:val="24"/>
        </w:rPr>
      </w:pPr>
      <w:r>
        <w:rPr>
          <w:rFonts w:ascii="宋体" w:hAnsi="宋体"/>
          <w:sz w:val="24"/>
        </w:rPr>
      </w:r>
      <w:r/>
    </w:p>
    <w:p>
      <w:pPr>
        <w:pStyle w:val="688"/>
        <w:rPr>
          <w:sz w:val="24"/>
        </w:rPr>
      </w:pPr>
      <w:r>
        <w:rPr>
          <w:sz w:val="24"/>
        </w:rPr>
      </w:r>
      <w:r/>
    </w:p>
    <w:p>
      <w:pPr>
        <w:pStyle w:val="688"/>
        <w:rPr>
          <w:sz w:val="24"/>
        </w:rPr>
      </w:pPr>
      <w:r>
        <w:rPr>
          <w:sz w:val="24"/>
        </w:rPr>
      </w:r>
      <w:r/>
    </w:p>
    <w:p>
      <w:pPr>
        <w:pStyle w:val="688"/>
        <w:rPr>
          <w:sz w:val="24"/>
        </w:rPr>
      </w:pPr>
      <w:r>
        <w:rPr>
          <w:sz w:val="24"/>
        </w:rPr>
      </w:r>
      <w:r/>
    </w:p>
    <w:p>
      <w:pPr>
        <w:pStyle w:val="688"/>
        <w:rPr>
          <w:sz w:val="24"/>
        </w:rPr>
      </w:pPr>
      <w:r>
        <w:rPr>
          <w:sz w:val="24"/>
        </w:rPr>
      </w:r>
      <w:r/>
    </w:p>
    <w:p>
      <w:pPr>
        <w:pStyle w:val="688"/>
        <w:rPr>
          <w:sz w:val="24"/>
        </w:rPr>
      </w:pPr>
      <w:r>
        <w:rPr>
          <w:sz w:val="24"/>
        </w:rPr>
      </w:r>
      <w:r/>
    </w:p>
    <w:p>
      <w:pPr>
        <w:pStyle w:val="654"/>
        <w:ind w:firstLine="480"/>
        <w:spacing w:line="440" w:lineRule="exact"/>
        <w:rPr>
          <w:rFonts w:ascii="宋体" w:hAnsi="宋体"/>
          <w:sz w:val="24"/>
        </w:rPr>
      </w:pPr>
      <w:r>
        <w:rPr>
          <w:rFonts w:ascii="宋体" w:hAnsi="宋体"/>
          <w:sz w:val="24"/>
        </w:rPr>
      </w:r>
      <w:r/>
    </w:p>
    <w:p>
      <w:pPr>
        <w:pStyle w:val="654"/>
        <w:rPr>
          <w:rFonts w:hint="eastAsia" w:ascii="黑体" w:hAnsi="黑体" w:eastAsia="黑体"/>
          <w:i/>
          <w:sz w:val="32"/>
          <w:szCs w:val="32"/>
          <w:u w:val="single"/>
        </w:rPr>
      </w:pPr>
      <w:r/>
      <w:bookmarkEnd w:id="196"/>
      <w:r/>
      <w:bookmarkEnd w:id="197"/>
      <w:r/>
      <w:bookmarkEnd w:id="198"/>
      <w:r/>
      <w:bookmarkStart w:id="201" w:name="_Toc120614284"/>
      <w:r>
        <w:rPr>
          <w:rFonts w:hint="eastAsia" w:ascii="黑体" w:hAnsi="黑体" w:eastAsia="黑体"/>
          <w:i/>
          <w:sz w:val="32"/>
          <w:szCs w:val="32"/>
          <w:u w:val="single"/>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p>
    <w:p>
      <w:pPr>
        <w:pStyle w:val="654"/>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供应商信用承诺函</w:t>
      </w:r>
      <w:r/>
    </w:p>
    <w:p>
      <w:pPr>
        <w:pStyle w:val="654"/>
        <w:spacing w:line="460" w:lineRule="exact"/>
        <w:rPr>
          <w:rFonts w:hint="eastAsia" w:ascii="宋体" w:hAnsi="宋体"/>
          <w:sz w:val="24"/>
          <w:szCs w:val="24"/>
        </w:rPr>
      </w:pPr>
      <w:r>
        <w:rPr>
          <w:rFonts w:hint="eastAsia" w:ascii="宋体" w:hAnsi="宋体"/>
          <w:sz w:val="24"/>
          <w:szCs w:val="24"/>
        </w:rPr>
        <w:t xml:space="preserve">采购代理机构：</w:t>
      </w:r>
      <w:r/>
    </w:p>
    <w:p>
      <w:pPr>
        <w:pStyle w:val="654"/>
        <w:ind w:firstLine="492"/>
        <w:spacing w:line="460" w:lineRule="exact"/>
        <w:rPr>
          <w:rFonts w:hint="eastAsia" w:ascii="宋体" w:hAnsi="宋体"/>
          <w:sz w:val="24"/>
          <w:szCs w:val="24"/>
        </w:rPr>
      </w:pPr>
      <w:r>
        <w:rPr>
          <w:rFonts w:hint="eastAsia" w:ascii="宋体" w:hAnsi="宋体"/>
          <w:sz w:val="24"/>
          <w:szCs w:val="24"/>
        </w:rPr>
        <w:t xml:space="preserve">我公司</w:t>
      </w:r>
      <w:r>
        <w:rPr>
          <w:rFonts w:hint="eastAsia" w:ascii="宋体" w:hAnsi="宋体"/>
          <w:sz w:val="24"/>
          <w:szCs w:val="24"/>
          <w:u w:val="single"/>
        </w:rPr>
        <w:t xml:space="preserve">                             </w:t>
      </w:r>
      <w:r>
        <w:rPr>
          <w:rFonts w:hint="eastAsia" w:ascii="宋体" w:hAnsi="宋体"/>
          <w:sz w:val="24"/>
          <w:szCs w:val="24"/>
        </w:rPr>
        <w:t xml:space="preserve">（供应商名称）郑重承诺：</w:t>
      </w:r>
      <w:r/>
    </w:p>
    <w:p>
      <w:pPr>
        <w:pStyle w:val="654"/>
        <w:ind w:firstLine="492"/>
        <w:spacing w:line="460" w:lineRule="exact"/>
        <w:rPr>
          <w:rFonts w:hint="eastAsia" w:ascii="宋体" w:hAnsi="宋体"/>
          <w:sz w:val="24"/>
          <w:szCs w:val="24"/>
        </w:rPr>
      </w:pPr>
      <w:r>
        <w:rPr>
          <w:rFonts w:hint="eastAsia" w:ascii="宋体" w:hAnsi="宋体"/>
          <w:sz w:val="24"/>
          <w:szCs w:val="24"/>
        </w:rPr>
        <w:t xml:space="preserve">我公司符合下列要求：</w:t>
      </w:r>
      <w:r/>
    </w:p>
    <w:p>
      <w:pPr>
        <w:pStyle w:val="654"/>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p>
    <w:p>
      <w:pPr>
        <w:pStyle w:val="654"/>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pStyle w:val="654"/>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p>
    <w:p>
      <w:pPr>
        <w:pStyle w:val="654"/>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pStyle w:val="654"/>
        <w:ind w:firstLine="492"/>
        <w:spacing w:line="460" w:lineRule="exact"/>
        <w:rPr>
          <w:rFonts w:hint="eastAsia" w:ascii="宋体" w:hAnsi="宋体"/>
          <w:sz w:val="24"/>
          <w:szCs w:val="24"/>
        </w:rPr>
      </w:pPr>
      <w:r>
        <w:rPr>
          <w:rFonts w:hint="eastAsia" w:ascii="宋体" w:hAnsi="宋体"/>
          <w:sz w:val="24"/>
          <w:szCs w:val="24"/>
        </w:rPr>
        <w:t xml:space="preserve">(五)参加政府采购活动</w:t>
      </w:r>
      <w:r>
        <w:rPr>
          <w:rFonts w:hint="eastAsia" w:ascii="宋体" w:hAnsi="宋体"/>
          <w:sz w:val="24"/>
          <w:szCs w:val="24"/>
        </w:rPr>
        <w:t xml:space="preserve">前三年内，在经营活动中没有重大违法记录。</w:t>
      </w:r>
      <w:r/>
    </w:p>
    <w:p>
      <w:pPr>
        <w:pStyle w:val="654"/>
        <w:ind w:firstLine="492"/>
        <w:spacing w:line="460" w:lineRule="exact"/>
        <w:rPr>
          <w:rFonts w:hint="eastAsia" w:ascii="宋体" w:hAnsi="宋体"/>
          <w:sz w:val="24"/>
          <w:szCs w:val="24"/>
        </w:rPr>
      </w:pPr>
      <w:r>
        <w:rPr>
          <w:rFonts w:hint="eastAsia" w:ascii="宋体" w:hAnsi="宋体"/>
          <w:sz w:val="24"/>
          <w:szCs w:val="24"/>
        </w:rPr>
        <w:t xml:space="preserve">如果我公司中标，将在中标结果公示后七个工作日内向采购人提供下列材料核验：</w:t>
      </w:r>
      <w:r/>
    </w:p>
    <w:p>
      <w:pPr>
        <w:pStyle w:val="654"/>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p>
    <w:p>
      <w:pPr>
        <w:pStyle w:val="654"/>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654"/>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pStyle w:val="654"/>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pStyle w:val="654"/>
        <w:ind w:firstLine="492"/>
        <w:spacing w:line="460" w:lineRule="exact"/>
        <w:rPr>
          <w:rFonts w:hint="eastAsia"/>
          <w:sz w:val="24"/>
          <w:szCs w:val="24"/>
        </w:rPr>
      </w:pPr>
      <w:r>
        <w:rPr>
          <w:rFonts w:hint="eastAsia"/>
          <w:sz w:val="24"/>
          <w:szCs w:val="24"/>
        </w:rPr>
        <w:t xml:space="preserve">本公司对上述承诺内容的真实性、合法性、有效性负责，如有虚假，将依法承担相应责任。</w:t>
      </w:r>
      <w:r/>
    </w:p>
    <w:p>
      <w:pPr>
        <w:pStyle w:val="654"/>
        <w:ind w:firstLine="492"/>
        <w:spacing w:line="460" w:lineRule="exact"/>
        <w:rPr>
          <w:sz w:val="24"/>
          <w:szCs w:val="24"/>
        </w:rPr>
      </w:pPr>
      <w:r>
        <w:rPr>
          <w:sz w:val="24"/>
          <w:szCs w:val="24"/>
        </w:rPr>
      </w:r>
      <w:r/>
    </w:p>
    <w:p>
      <w:pPr>
        <w:pStyle w:val="689"/>
        <w:rPr>
          <w:sz w:val="24"/>
          <w:szCs w:val="24"/>
        </w:rPr>
      </w:pPr>
      <w:r>
        <w:rPr>
          <w:sz w:val="24"/>
          <w:szCs w:val="24"/>
        </w:rPr>
      </w:r>
      <w:r/>
    </w:p>
    <w:p>
      <w:pPr>
        <w:pStyle w:val="654"/>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654"/>
        <w:ind w:firstLine="624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654"/>
        <w:rPr>
          <w:sz w:val="24"/>
          <w:szCs w:val="24"/>
        </w:rPr>
      </w:pPr>
      <w:r>
        <w:rPr>
          <w:sz w:val="24"/>
          <w:szCs w:val="24"/>
        </w:rPr>
      </w:r>
      <w:r/>
    </w:p>
    <w:p>
      <w:pPr>
        <w:pStyle w:val="654"/>
        <w:spacing w:line="440" w:lineRule="exact"/>
        <w:rPr>
          <w:rFonts w:hint="eastAsia" w:ascii="宋体" w:hAnsi="宋体"/>
          <w:sz w:val="24"/>
          <w:szCs w:val="24"/>
        </w:rPr>
      </w:pPr>
      <w:r>
        <w:rPr>
          <w:rFonts w:hint="eastAsia" w:ascii="宋体" w:hAnsi="宋体"/>
          <w:sz w:val="24"/>
          <w:szCs w:val="24"/>
        </w:rPr>
      </w:r>
      <w:r/>
    </w:p>
    <w:p>
      <w:pPr>
        <w:pStyle w:val="654"/>
        <w:ind w:firstLine="480"/>
        <w:spacing w:line="440" w:lineRule="exact"/>
        <w:rPr>
          <w:rFonts w:hint="eastAsia" w:ascii="宋体" w:hAnsi="宋体"/>
          <w:sz w:val="24"/>
          <w:szCs w:val="24"/>
        </w:rPr>
      </w:pPr>
      <w:r>
        <w:rPr>
          <w:rFonts w:hint="eastAsia" w:ascii="宋体" w:hAnsi="宋体"/>
          <w:sz w:val="24"/>
          <w:szCs w:val="24"/>
        </w:rPr>
      </w:r>
      <w:r/>
    </w:p>
    <w:p>
      <w:pPr>
        <w:pStyle w:val="654"/>
        <w:rPr>
          <w:rFonts w:hint="eastAsia"/>
        </w:rPr>
      </w:pPr>
      <w:r>
        <w:rPr>
          <w:rFonts w:hint="eastAsia"/>
        </w:rPr>
      </w:r>
      <w:r/>
    </w:p>
    <w:p>
      <w:pPr>
        <w:pStyle w:val="654"/>
        <w:rPr>
          <w:rFonts w:hint="eastAsia" w:ascii="黑体" w:hAnsi="黑体" w:eastAsia="黑体"/>
          <w:sz w:val="32"/>
          <w:szCs w:val="32"/>
        </w:rPr>
      </w:pPr>
      <w:r>
        <w:rPr>
          <w:rFonts w:hint="eastAsia" w:ascii="黑体" w:hAnsi="黑体" w:eastAsia="黑体"/>
          <w:sz w:val="32"/>
          <w:szCs w:val="32"/>
        </w:rPr>
      </w:r>
      <w:r/>
    </w:p>
    <w:p>
      <w:pPr>
        <w:pStyle w:val="654"/>
        <w:rPr>
          <w:rFonts w:hint="eastAsia" w:ascii="黑体" w:hAnsi="黑体" w:eastAsia="黑体"/>
          <w:sz w:val="32"/>
          <w:szCs w:val="32"/>
        </w:rPr>
      </w:pPr>
      <w:r>
        <w:rPr>
          <w:rFonts w:hint="eastAsia" w:ascii="黑体" w:hAnsi="黑体" w:eastAsia="黑体"/>
          <w:sz w:val="32"/>
          <w:szCs w:val="32"/>
        </w:rPr>
      </w:r>
      <w:r/>
    </w:p>
    <w:p>
      <w:pPr>
        <w:pStyle w:val="654"/>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690"/>
        <w:ind w:firstLine="480"/>
        <w:rPr>
          <w:rFonts w:hint="eastAsia"/>
          <w:sz w:val="24"/>
          <w:szCs w:val="24"/>
        </w:rPr>
      </w:pPr>
      <w:r>
        <w:rPr>
          <w:rFonts w:hint="eastAsia"/>
          <w:sz w:val="24"/>
          <w:szCs w:val="24"/>
        </w:rPr>
        <w:t xml:space="preserve">本项目申请人的特定资格要求中要求提供的材料。</w:t>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91"/>
        <w:rPr>
          <w:rFonts w:hint="eastAsia"/>
          <w:lang w:eastAsia="zh-CN"/>
        </w:rPr>
      </w:pPr>
      <w:r>
        <w:rPr>
          <w:rFonts w:hint="eastAsia"/>
          <w:lang w:eastAsia="zh-CN"/>
        </w:rPr>
      </w:r>
      <w:r/>
    </w:p>
    <w:p>
      <w:pPr>
        <w:pStyle w:val="654"/>
        <w:rPr>
          <w:rFonts w:hint="eastAsia"/>
        </w:rPr>
      </w:pPr>
      <w:r>
        <w:rPr>
          <w:rFonts w:hint="eastAsia"/>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jc w:val="left"/>
        <w:rPr>
          <w:rFonts w:hint="eastAsia" w:ascii="黑体" w:hAnsi="黑体" w:eastAsia="黑体"/>
          <w:sz w:val="32"/>
          <w:szCs w:val="32"/>
        </w:rPr>
      </w:pPr>
      <w:r>
        <w:rPr>
          <w:rFonts w:hint="eastAsia" w:ascii="黑体" w:hAnsi="黑体" w:eastAsia="黑体"/>
          <w:i/>
          <w:sz w:val="32"/>
          <w:szCs w:val="32"/>
          <w:u w:val="single"/>
        </w:rPr>
        <w:br w:type="page" w:clear="all"/>
      </w:r>
      <w:r>
        <w:rPr>
          <w:rFonts w:hint="eastAsia" w:ascii="黑体" w:hAnsi="黑体" w:eastAsia="黑体"/>
          <w:sz w:val="32"/>
          <w:szCs w:val="32"/>
        </w:rPr>
        <w:t xml:space="preserve">三、法人授权书</w:t>
      </w:r>
      <w:r/>
    </w:p>
    <w:p>
      <w:pPr>
        <w:pStyle w:val="654"/>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法人授权书</w:t>
      </w:r>
      <w:r/>
    </w:p>
    <w:p>
      <w:pPr>
        <w:pStyle w:val="690"/>
        <w:ind w:firstLine="480"/>
        <w:spacing w:line="420" w:lineRule="exact"/>
        <w:rPr>
          <w:rFonts w:hint="eastAsia"/>
          <w:sz w:val="24"/>
          <w:szCs w:val="24"/>
        </w:rPr>
      </w:pPr>
      <w:r>
        <w:rPr>
          <w:rFonts w:hint="eastAsia"/>
          <w:sz w:val="24"/>
          <w:szCs w:val="24"/>
        </w:rPr>
      </w:r>
      <w:r/>
    </w:p>
    <w:p>
      <w:pPr>
        <w:pStyle w:val="690"/>
        <w:ind w:firstLine="480"/>
        <w:spacing w:line="480" w:lineRule="exact"/>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690"/>
        <w:ind w:firstLine="480"/>
        <w:spacing w:line="480" w:lineRule="exact"/>
        <w:rPr>
          <w:rFonts w:hint="eastAsia"/>
          <w:sz w:val="24"/>
          <w:szCs w:val="24"/>
        </w:rPr>
      </w:pPr>
      <w:r>
        <w:rPr>
          <w:rFonts w:hint="eastAsia"/>
          <w:sz w:val="24"/>
          <w:szCs w:val="24"/>
        </w:rPr>
        <w:t xml:space="preserve">本授权书自____</w:t>
      </w:r>
      <w:r>
        <w:rPr>
          <w:rFonts w:hint="eastAsia"/>
          <w:sz w:val="24"/>
          <w:szCs w:val="24"/>
        </w:rPr>
        <w:t xml:space="preserve">__年____月____日起生效，特此声明。</w:t>
      </w:r>
      <w:r/>
    </w:p>
    <w:p>
      <w:pPr>
        <w:pStyle w:val="690"/>
        <w:ind w:firstLine="480"/>
        <w:spacing w:line="480" w:lineRule="exact"/>
        <w:rPr>
          <w:rFonts w:hint="eastAsia"/>
          <w:sz w:val="24"/>
          <w:szCs w:val="24"/>
        </w:rPr>
      </w:pPr>
      <w:r>
        <w:rPr>
          <w:rFonts w:hint="eastAsia"/>
          <w:sz w:val="24"/>
          <w:szCs w:val="24"/>
        </w:rPr>
        <w:t xml:space="preserve">被授权人身份证号码：</w:t>
      </w:r>
      <w:r/>
    </w:p>
    <w:p>
      <w:pPr>
        <w:pStyle w:val="690"/>
        <w:ind w:firstLine="480"/>
        <w:spacing w:line="480" w:lineRule="exact"/>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690"/>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690"/>
        <w:ind w:firstLine="480"/>
        <w:spacing w:line="480" w:lineRule="exact"/>
        <w:rPr>
          <w:rFonts w:hint="eastAsia"/>
          <w:sz w:val="24"/>
          <w:szCs w:val="24"/>
          <w:u w:val="single"/>
        </w:rPr>
      </w:pPr>
      <w:r>
        <w:rPr>
          <w:rFonts w:hint="eastAsia"/>
          <w:sz w:val="24"/>
          <w:szCs w:val="24"/>
        </w:rPr>
        <w:t xml:space="preserve">单位地址：</w:t>
      </w:r>
      <w:r>
        <w:rPr>
          <w:rFonts w:hint="eastAsia"/>
          <w:sz w:val="24"/>
          <w:szCs w:val="24"/>
          <w:u w:val="single"/>
        </w:rPr>
      </w:r>
      <w:r/>
    </w:p>
    <w:p>
      <w:pPr>
        <w:pStyle w:val="690"/>
        <w:ind w:firstLine="480"/>
        <w:spacing w:line="480" w:lineRule="exact"/>
        <w:rPr>
          <w:rFonts w:hint="eastAsia"/>
          <w:sz w:val="24"/>
          <w:szCs w:val="24"/>
        </w:rPr>
      </w:pPr>
      <w:r>
        <w:rPr>
          <w:rFonts w:hint="eastAsia"/>
          <w:sz w:val="24"/>
          <w:szCs w:val="24"/>
        </w:rPr>
        <w:t xml:space="preserve">日    期：</w:t>
      </w:r>
      <w:bookmarkStart w:id="202" w:name="_Hlt26955070"/>
      <w:r/>
      <w:bookmarkEnd w:id="202"/>
      <w:r/>
      <w:bookmarkStart w:id="203" w:name="_Hlt26671380"/>
      <w:r/>
      <w:bookmarkEnd w:id="203"/>
      <w:r/>
      <w:bookmarkStart w:id="204" w:name="_格式3__银行出具的资信证明"/>
      <w:r/>
      <w:bookmarkEnd w:id="204"/>
      <w:r>
        <w:rPr>
          <w:rFonts w:hint="eastAsia"/>
          <w:sz w:val="24"/>
          <w:szCs w:val="24"/>
        </w:rPr>
      </w:r>
      <w:r/>
    </w:p>
    <w:p>
      <w:pPr>
        <w:pStyle w:val="675"/>
        <w:rPr>
          <w:rFonts w:hint="eastAsia"/>
          <w:i/>
          <w:sz w:val="24"/>
          <w:szCs w:val="24"/>
          <w:u w:val="single"/>
        </w:rPr>
      </w:pPr>
      <w:r>
        <w:rPr>
          <w:rFonts w:hint="eastAsia"/>
          <w:i/>
          <w:sz w:val="24"/>
          <w:szCs w:val="24"/>
          <w:u w:val="single"/>
        </w:rPr>
      </w:r>
      <w:r/>
    </w:p>
    <w:p>
      <w:pPr>
        <w:pStyle w:val="675"/>
        <w:rPr>
          <w:rFonts w:hint="eastAsia"/>
          <w:i/>
          <w:sz w:val="24"/>
          <w:szCs w:val="24"/>
          <w:u w:val="single"/>
        </w:rPr>
      </w:pPr>
      <w:r>
        <w:rPr>
          <w:rFonts w:hint="eastAsia"/>
          <w:i/>
          <w:sz w:val="24"/>
          <w:szCs w:val="24"/>
          <w:u w:val="single"/>
        </w:rPr>
      </w:r>
      <w:r/>
    </w:p>
    <w:p>
      <w:pPr>
        <w:pStyle w:val="675"/>
        <w:rPr>
          <w:rFonts w:hint="eastAsia"/>
          <w:i/>
          <w:sz w:val="24"/>
          <w:szCs w:val="24"/>
          <w:u w:val="single"/>
        </w:rPr>
      </w:pPr>
      <w:r>
        <w:rPr>
          <w:rFonts w:hint="eastAsia"/>
          <w:i/>
          <w:sz w:val="24"/>
          <w:szCs w:val="24"/>
          <w:u w:val="single"/>
        </w:rPr>
      </w:r>
      <w:r/>
    </w:p>
    <w:p>
      <w:pPr>
        <w:pStyle w:val="675"/>
        <w:ind w:firstLine="0"/>
        <w:rPr>
          <w:rFonts w:hint="eastAsia"/>
        </w:rPr>
      </w:pPr>
      <w:r>
        <w:rPr>
          <w:rFonts w:hint="eastAsia"/>
        </w:rPr>
      </w:r>
      <w:r/>
    </w:p>
    <w:p>
      <w:pPr>
        <w:pStyle w:val="654"/>
        <w:spacing w:line="460" w:lineRule="exact"/>
        <w:rPr>
          <w:rFonts w:hint="eastAsia" w:ascii="楷体" w:hAnsi="楷体" w:eastAsia="楷体"/>
          <w:bCs/>
          <w:sz w:val="24"/>
          <w:szCs w:val="24"/>
        </w:rPr>
      </w:pPr>
      <w:r>
        <w:rPr>
          <w:rFonts w:hint="eastAsia" w:ascii="楷体" w:hAnsi="楷体" w:eastAsia="楷体"/>
          <w:bCs/>
          <w:sz w:val="24"/>
          <w:szCs w:val="24"/>
        </w:rPr>
      </w:r>
      <w:r/>
    </w:p>
    <w:p>
      <w:pPr>
        <w:pStyle w:val="654"/>
        <w:spacing w:line="460" w:lineRule="exact"/>
        <w:rPr>
          <w:rFonts w:hint="eastAsia" w:ascii="宋体" w:hAnsi="宋体"/>
          <w:bCs/>
          <w:sz w:val="24"/>
        </w:rPr>
      </w:pPr>
      <w:r>
        <w:rPr>
          <w:rFonts w:hint="eastAsia" w:ascii="宋体" w:hAnsi="宋体"/>
          <w:bCs/>
          <w:sz w:val="24"/>
        </w:rPr>
      </w:r>
      <w:r/>
    </w:p>
    <w:p>
      <w:pPr>
        <w:pStyle w:val="688"/>
        <w:rPr>
          <w:rFonts w:hint="eastAsia"/>
          <w:bCs/>
          <w:sz w:val="24"/>
        </w:rPr>
      </w:pPr>
      <w:r>
        <w:rPr>
          <w:rFonts w:hint="eastAsia"/>
          <w:bCs/>
          <w:sz w:val="24"/>
        </w:rPr>
      </w:r>
      <w:r/>
    </w:p>
    <w:p>
      <w:pPr>
        <w:pStyle w:val="688"/>
        <w:rPr>
          <w:rFonts w:hint="eastAsia" w:ascii="黑体" w:hAnsi="黑体" w:eastAsia="黑体" w:cs="Times New Roman"/>
          <w:sz w:val="32"/>
          <w:szCs w:val="32"/>
        </w:rPr>
      </w:pPr>
      <w:r>
        <w:rPr>
          <w:rFonts w:hint="eastAsia"/>
          <w:bCs/>
          <w:sz w:val="24"/>
        </w:rPr>
        <w:br w:type="page" w:clear="all"/>
      </w:r>
      <w:r>
        <w:rPr>
          <w:rFonts w:hint="eastAsia" w:ascii="黑体" w:hAnsi="黑体" w:eastAsia="黑体" w:cs="Times New Roman"/>
          <w:sz w:val="32"/>
          <w:szCs w:val="32"/>
          <w:lang w:val="en-US"/>
        </w:rPr>
        <w:t xml:space="preserve">四、投标函</w:t>
      </w:r>
      <w:r>
        <w:rPr>
          <w:rFonts w:hint="eastAsia" w:ascii="黑体" w:hAnsi="黑体" w:eastAsia="黑体" w:cs="Times New Roman"/>
          <w:sz w:val="32"/>
          <w:szCs w:val="32"/>
        </w:rPr>
      </w:r>
      <w:r/>
    </w:p>
    <w:p>
      <w:pPr>
        <w:pStyle w:val="654"/>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投标函</w:t>
      </w:r>
      <w:r/>
    </w:p>
    <w:p>
      <w:pPr>
        <w:pStyle w:val="673"/>
        <w:spacing w:before="0" w:after="0" w:line="420" w:lineRule="exact"/>
        <w:rPr>
          <w:rFonts w:hint="eastAsia" w:ascii="宋体" w:hAnsi="宋体"/>
          <w:szCs w:val="21"/>
        </w:rPr>
      </w:pPr>
      <w:r>
        <w:rPr>
          <w:rFonts w:hint="eastAsia" w:ascii="宋体" w:hAnsi="宋体"/>
          <w:szCs w:val="21"/>
        </w:rPr>
        <w:t xml:space="preserve">致：采购代理机构</w:t>
      </w:r>
      <w:r/>
    </w:p>
    <w:p>
      <w:pPr>
        <w:pStyle w:val="673"/>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673"/>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67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67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67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67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67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654"/>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673"/>
        <w:spacing w:before="0" w:after="0" w:line="420" w:lineRule="exact"/>
        <w:rPr>
          <w:rFonts w:hint="eastAsia" w:ascii="宋体" w:hAnsi="宋体"/>
          <w:szCs w:val="21"/>
        </w:rPr>
      </w:pPr>
      <w:r>
        <w:rPr>
          <w:rFonts w:hint="eastAsia" w:ascii="宋体" w:hAnsi="宋体"/>
          <w:szCs w:val="21"/>
        </w:rPr>
        <w:t xml:space="preserve">8.我方与本次投标有关信息</w:t>
      </w:r>
      <w:r/>
    </w:p>
    <w:p>
      <w:pPr>
        <w:pStyle w:val="673"/>
        <w:spacing w:before="0" w:after="0" w:line="420" w:lineRule="exact"/>
        <w:rPr>
          <w:rFonts w:hint="eastAsia" w:ascii="宋体" w:hAnsi="宋体"/>
          <w:szCs w:val="21"/>
        </w:rPr>
      </w:pPr>
      <w:r>
        <w:rPr>
          <w:rFonts w:hint="eastAsia" w:ascii="宋体" w:hAnsi="宋体"/>
          <w:szCs w:val="21"/>
        </w:rPr>
        <w:t xml:space="preserve">地  址：</w:t>
      </w:r>
      <w:r/>
    </w:p>
    <w:p>
      <w:pPr>
        <w:pStyle w:val="673"/>
        <w:spacing w:before="0" w:after="0" w:line="420" w:lineRule="exact"/>
        <w:rPr>
          <w:rFonts w:hint="eastAsia" w:ascii="宋体" w:hAnsi="宋体"/>
          <w:szCs w:val="21"/>
        </w:rPr>
      </w:pPr>
      <w:r>
        <w:rPr>
          <w:rFonts w:hint="eastAsia" w:ascii="宋体" w:hAnsi="宋体"/>
          <w:szCs w:val="21"/>
        </w:rPr>
        <w:t xml:space="preserve">邮 </w:t>
      </w:r>
      <w:r>
        <w:rPr>
          <w:rFonts w:hint="eastAsia" w:ascii="宋体" w:hAnsi="宋体"/>
          <w:szCs w:val="21"/>
        </w:rPr>
        <w:t xml:space="preserve"> 编：</w:t>
      </w:r>
      <w:r/>
    </w:p>
    <w:p>
      <w:pPr>
        <w:pStyle w:val="673"/>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673"/>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673"/>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673"/>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654"/>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673"/>
        <w:spacing w:before="0" w:after="0" w:line="420" w:lineRule="exact"/>
        <w:rPr>
          <w:rFonts w:hint="eastAsia" w:ascii="宋体" w:hAnsi="宋体"/>
          <w:szCs w:val="21"/>
        </w:rPr>
      </w:pPr>
      <w:r>
        <w:rPr>
          <w:rFonts w:hint="eastAsia" w:ascii="宋体" w:hAnsi="宋体"/>
          <w:szCs w:val="21"/>
        </w:rPr>
        <w:t xml:space="preserve">日  期：</w:t>
      </w:r>
      <w:r/>
    </w:p>
    <w:p>
      <w:pPr>
        <w:pStyle w:val="673"/>
        <w:ind w:left="420"/>
        <w:spacing w:before="0" w:after="0" w:line="420" w:lineRule="exact"/>
        <w:rPr>
          <w:rFonts w:hint="eastAsia" w:ascii="宋体" w:hAnsi="宋体"/>
          <w:szCs w:val="21"/>
        </w:rPr>
      </w:pPr>
      <w:r>
        <w:rPr>
          <w:rFonts w:hint="eastAsia" w:ascii="宋体" w:hAnsi="宋体"/>
          <w:szCs w:val="21"/>
        </w:rPr>
      </w:r>
      <w:r/>
    </w:p>
    <w:p>
      <w:pPr>
        <w:pStyle w:val="673"/>
        <w:ind w:left="420"/>
        <w:spacing w:before="0" w:after="0" w:line="420" w:lineRule="exact"/>
        <w:rPr>
          <w:rFonts w:hint="eastAsia" w:ascii="宋体" w:hAnsi="宋体"/>
          <w:szCs w:val="21"/>
        </w:rPr>
      </w:pPr>
      <w:r>
        <w:rPr>
          <w:rFonts w:hint="eastAsia" w:ascii="宋体" w:hAnsi="宋体"/>
          <w:szCs w:val="21"/>
        </w:rPr>
      </w:r>
      <w:r/>
    </w:p>
    <w:p>
      <w:pPr>
        <w:pStyle w:val="654"/>
        <w:ind w:firstLine="240"/>
        <w:jc w:val="center"/>
        <w:spacing w:line="560" w:lineRule="exact"/>
        <w:rPr>
          <w:rFonts w:hint="eastAsia" w:ascii="宋体" w:hAnsi="宋体"/>
          <w:bCs/>
          <w:sz w:val="24"/>
        </w:rPr>
      </w:pPr>
      <w:r>
        <w:rPr>
          <w:rFonts w:hint="eastAsia" w:ascii="宋体" w:hAnsi="宋体"/>
          <w:bCs/>
          <w:sz w:val="24"/>
        </w:rPr>
      </w:r>
      <w:r/>
    </w:p>
    <w:p>
      <w:pPr>
        <w:pStyle w:val="654"/>
        <w:ind w:firstLine="240"/>
        <w:jc w:val="center"/>
        <w:spacing w:line="560" w:lineRule="exact"/>
        <w:rPr>
          <w:rFonts w:hint="eastAsia" w:ascii="宋体" w:hAnsi="宋体"/>
          <w:bCs/>
          <w:sz w:val="24"/>
        </w:rPr>
      </w:pPr>
      <w:r>
        <w:rPr>
          <w:rFonts w:hint="eastAsia" w:ascii="宋体" w:hAnsi="宋体"/>
          <w:bCs/>
          <w:sz w:val="24"/>
        </w:rPr>
      </w:r>
      <w:r/>
    </w:p>
    <w:p>
      <w:pPr>
        <w:pStyle w:val="654"/>
        <w:ind w:firstLine="240"/>
        <w:jc w:val="center"/>
        <w:spacing w:line="560" w:lineRule="exact"/>
        <w:rPr>
          <w:rFonts w:hint="eastAsia" w:ascii="宋体" w:hAnsi="宋体"/>
          <w:bCs/>
          <w:sz w:val="24"/>
        </w:rPr>
      </w:pPr>
      <w:r>
        <w:rPr>
          <w:rFonts w:hint="eastAsia" w:ascii="宋体" w:hAnsi="宋体"/>
          <w:bCs/>
          <w:sz w:val="24"/>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p>
    <w:p>
      <w:pPr>
        <w:pStyle w:val="654"/>
        <w:jc w:val="center"/>
        <w:spacing w:line="336"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开标一览表</w:t>
      </w:r>
      <w:r/>
    </w:p>
    <w:p>
      <w:pPr>
        <w:pStyle w:val="654"/>
        <w:ind w:firstLine="480"/>
        <w:spacing w:line="336" w:lineRule="auto"/>
        <w:rPr>
          <w:rFonts w:hint="eastAsia" w:ascii="宋体" w:hAnsi="宋体"/>
          <w:sz w:val="24"/>
          <w:szCs w:val="24"/>
        </w:rPr>
      </w:pPr>
      <w:r>
        <w:rPr>
          <w:rFonts w:hint="eastAsia" w:ascii="宋体" w:hAnsi="宋体"/>
          <w:sz w:val="24"/>
          <w:szCs w:val="24"/>
        </w:rPr>
        <w:t xml:space="preserve">投标人名称：（加盖电子公章）</w:t>
      </w:r>
      <w:r/>
    </w:p>
    <w:p>
      <w:pPr>
        <w:pStyle w:val="654"/>
        <w:ind w:firstLine="480"/>
        <w:spacing w:line="336" w:lineRule="auto"/>
        <w:rPr>
          <w:sz w:val="24"/>
          <w:szCs w:val="24"/>
        </w:rPr>
      </w:pPr>
      <w:r>
        <w:rPr>
          <w:rFonts w:hint="eastAsia" w:ascii="宋体" w:hAnsi="宋体"/>
          <w:sz w:val="24"/>
          <w:szCs w:val="24"/>
        </w:rPr>
        <w:t xml:space="preserve">项目名称：</w:t>
      </w:r>
      <w:r>
        <w:rPr>
          <w:sz w:val="24"/>
          <w:szCs w:val="24"/>
        </w:rPr>
      </w:r>
      <w:r/>
    </w:p>
    <w:p>
      <w:pPr>
        <w:pStyle w:val="654"/>
        <w:ind w:firstLine="480"/>
        <w:spacing w:line="336"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6"/>
      </w:tblGrid>
      <w:tr>
        <w:trPr>
          <w:cantSplit/>
          <w:trHeight w:val="725"/>
        </w:trPr>
        <w:tc>
          <w:tcPr>
            <w:tcW w:w="9736" w:type="dxa"/>
            <w:vAlign w:val="center"/>
            <w:textDirection w:val="lrTb"/>
            <w:noWrap w:val="false"/>
          </w:tcPr>
          <w:p>
            <w:pPr>
              <w:pStyle w:val="654"/>
              <w:spacing w:line="336" w:lineRule="auto"/>
              <w:rPr>
                <w:rFonts w:hint="eastAsia" w:ascii="宋体" w:hAnsi="宋体"/>
                <w:sz w:val="24"/>
                <w:szCs w:val="24"/>
              </w:rPr>
            </w:pPr>
            <w:r>
              <w:rPr>
                <w:rFonts w:hint="eastAsia" w:ascii="宋体" w:hAnsi="宋体" w:cs="宋体"/>
                <w:sz w:val="24"/>
                <w:szCs w:val="24"/>
              </w:rPr>
              <w:t xml:space="preserve">                               管理费费</w:t>
            </w:r>
            <w:r>
              <w:rPr>
                <w:rFonts w:hint="eastAsia" w:ascii="宋体" w:hAnsi="宋体"/>
                <w:sz w:val="24"/>
                <w:szCs w:val="24"/>
              </w:rPr>
              <w:t xml:space="preserve">率</w:t>
            </w:r>
            <w:r>
              <w:rPr>
                <w:rFonts w:hint="eastAsia" w:ascii="宋体" w:hAnsi="宋体"/>
                <w:sz w:val="24"/>
                <w:szCs w:val="24"/>
              </w:rPr>
            </w:r>
            <w:r/>
          </w:p>
        </w:tc>
      </w:tr>
      <w:tr>
        <w:trPr>
          <w:cantSplit/>
          <w:trHeight w:val="612"/>
        </w:trPr>
        <w:tc>
          <w:tcPr>
            <w:tcW w:w="9736" w:type="dxa"/>
            <w:vAlign w:val="center"/>
            <w:textDirection w:val="lrTb"/>
            <w:noWrap w:val="false"/>
          </w:tcPr>
          <w:p>
            <w:pPr>
              <w:pStyle w:val="673"/>
              <w:ind w:firstLine="0"/>
              <w:spacing w:before="0" w:after="0" w:line="336" w:lineRule="auto"/>
              <w:rPr>
                <w:rFonts w:hint="eastAsia" w:ascii="宋体" w:hAnsi="宋体"/>
                <w:szCs w:val="21"/>
              </w:rPr>
            </w:pPr>
            <w:r>
              <w:rPr>
                <w:rFonts w:hint="eastAsia" w:ascii="宋体" w:hAnsi="宋体" w:cs="宋体"/>
              </w:rPr>
              <w:t xml:space="preserve">小写（%）：</w:t>
            </w:r>
            <w:r>
              <w:rPr>
                <w:rFonts w:hint="eastAsia" w:ascii="宋体" w:hAnsi="宋体"/>
                <w:szCs w:val="21"/>
              </w:rPr>
            </w:r>
            <w:r/>
          </w:p>
        </w:tc>
      </w:tr>
      <w:tr>
        <w:trPr>
          <w:cantSplit/>
          <w:trHeight w:val="612"/>
        </w:trPr>
        <w:tc>
          <w:tcPr>
            <w:tcW w:w="9736" w:type="dxa"/>
            <w:vAlign w:val="center"/>
            <w:textDirection w:val="lrTb"/>
            <w:noWrap w:val="false"/>
          </w:tcPr>
          <w:p>
            <w:pPr>
              <w:pStyle w:val="673"/>
              <w:ind w:firstLine="0"/>
              <w:spacing w:before="0" w:after="0" w:line="336" w:lineRule="auto"/>
              <w:rPr>
                <w:rFonts w:hint="eastAsia" w:ascii="宋体" w:hAnsi="宋体" w:cs="宋体"/>
              </w:rPr>
            </w:pPr>
            <w:r>
              <w:rPr>
                <w:rFonts w:hint="eastAsia" w:ascii="宋体" w:hAnsi="宋体" w:cs="宋体"/>
              </w:rPr>
              <w:t xml:space="preserve">备注</w:t>
            </w:r>
            <w:r>
              <w:rPr>
                <w:rFonts w:hint="eastAsia" w:ascii="宋体" w:hAnsi="宋体" w:cs="宋体"/>
              </w:rPr>
              <w:t xml:space="preserve">：</w:t>
            </w:r>
            <w:r>
              <w:rPr>
                <w:rFonts w:ascii="宋体" w:hAnsi="宋体" w:cs="宋体"/>
              </w:rPr>
              <w:t xml:space="preserve"> 因“苏采云系统”原因，供应商在“苏采云系统”中投标报价所填“优惠率”即为本项目“管理费费率”。（例如：供应商“管理费费率”报价为4%，则在“苏采云系统”中的“优惠率”直接填写4%）</w:t>
            </w:r>
            <w:r>
              <w:rPr>
                <w:rFonts w:hint="eastAsia" w:ascii="宋体" w:hAnsi="宋体" w:cs="宋体"/>
              </w:rPr>
            </w:r>
            <w:r/>
          </w:p>
        </w:tc>
      </w:tr>
    </w:tbl>
    <w:p>
      <w:pPr>
        <w:pStyle w:val="654"/>
        <w:spacing w:line="336" w:lineRule="auto"/>
        <w:rPr>
          <w:rFonts w:hint="eastAsia" w:ascii="宋体" w:hAnsi="宋体"/>
          <w:sz w:val="24"/>
          <w:szCs w:val="24"/>
        </w:rPr>
      </w:pPr>
      <w:r>
        <w:rPr>
          <w:rFonts w:hint="eastAsia" w:ascii="宋体" w:hAnsi="宋体"/>
          <w:sz w:val="24"/>
          <w:szCs w:val="24"/>
        </w:rPr>
      </w:r>
      <w:r/>
    </w:p>
    <w:p>
      <w:pPr>
        <w:pStyle w:val="654"/>
        <w:ind w:firstLine="480"/>
        <w:spacing w:line="336"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654"/>
        <w:spacing w:line="336" w:lineRule="auto"/>
        <w:rPr>
          <w:rFonts w:ascii="宋体" w:hAnsi="宋体"/>
          <w:sz w:val="24"/>
          <w:szCs w:val="24"/>
        </w:rPr>
      </w:pPr>
      <w:r>
        <w:rPr>
          <w:rFonts w:ascii="宋体" w:hAnsi="宋体"/>
          <w:sz w:val="24"/>
          <w:szCs w:val="24"/>
        </w:rPr>
      </w:r>
      <w:r/>
    </w:p>
    <w:p>
      <w:pPr>
        <w:pStyle w:val="654"/>
        <w:spacing w:line="336" w:lineRule="auto"/>
        <w:rPr>
          <w:rFonts w:hint="eastAsia" w:ascii="宋体" w:hAnsi="宋体"/>
          <w:sz w:val="24"/>
          <w:szCs w:val="24"/>
        </w:rPr>
      </w:pPr>
      <w:r>
        <w:rPr>
          <w:rFonts w:hint="eastAsia" w:ascii="宋体" w:hAnsi="宋体"/>
          <w:sz w:val="24"/>
          <w:szCs w:val="24"/>
        </w:rPr>
      </w:r>
      <w:r/>
    </w:p>
    <w:p>
      <w:pPr>
        <w:pStyle w:val="654"/>
        <w:spacing w:line="336" w:lineRule="auto"/>
        <w:rPr>
          <w:rFonts w:hint="eastAsia" w:ascii="宋体" w:hAnsi="宋体"/>
          <w:sz w:val="24"/>
          <w:szCs w:val="24"/>
        </w:rPr>
      </w:pPr>
      <w:r>
        <w:rPr>
          <w:rFonts w:hint="eastAsia" w:ascii="宋体" w:hAnsi="宋体"/>
          <w:sz w:val="24"/>
          <w:szCs w:val="24"/>
        </w:rPr>
      </w:r>
      <w:r/>
    </w:p>
    <w:p>
      <w:pPr>
        <w:pStyle w:val="654"/>
        <w:spacing w:line="336" w:lineRule="auto"/>
        <w:rPr>
          <w:rFonts w:hint="eastAsia" w:ascii="宋体" w:hAnsi="宋体"/>
          <w:sz w:val="24"/>
          <w:szCs w:val="24"/>
        </w:rPr>
      </w:pPr>
      <w:r>
        <w:rPr>
          <w:rFonts w:hint="eastAsia" w:ascii="宋体" w:hAnsi="宋体"/>
          <w:sz w:val="24"/>
          <w:szCs w:val="24"/>
        </w:rPr>
      </w:r>
      <w:r/>
    </w:p>
    <w:p>
      <w:pPr>
        <w:pStyle w:val="654"/>
        <w:spacing w:line="336" w:lineRule="auto"/>
        <w:rPr>
          <w:rFonts w:hint="eastAsia" w:ascii="宋体" w:hAnsi="宋体"/>
          <w:sz w:val="24"/>
          <w:szCs w:val="24"/>
        </w:rPr>
      </w:pPr>
      <w:r>
        <w:rPr>
          <w:rFonts w:hint="eastAsia" w:ascii="宋体" w:hAnsi="宋体"/>
          <w:sz w:val="24"/>
          <w:szCs w:val="24"/>
        </w:rPr>
      </w:r>
      <w:r/>
    </w:p>
    <w:p>
      <w:pPr>
        <w:pStyle w:val="654"/>
        <w:spacing w:line="336" w:lineRule="auto"/>
        <w:rPr>
          <w:rFonts w:hint="eastAsia" w:ascii="宋体" w:hAnsi="宋体"/>
          <w:sz w:val="24"/>
          <w:szCs w:val="24"/>
        </w:rPr>
      </w:pPr>
      <w:r>
        <w:rPr>
          <w:rFonts w:hint="eastAsia" w:ascii="宋体" w:hAnsi="宋体"/>
          <w:sz w:val="24"/>
          <w:szCs w:val="24"/>
        </w:rPr>
      </w:r>
      <w:r/>
    </w:p>
    <w:p>
      <w:pPr>
        <w:pStyle w:val="654"/>
        <w:spacing w:line="336" w:lineRule="auto"/>
        <w:rPr>
          <w:rFonts w:hint="eastAsia" w:ascii="宋体" w:hAnsi="宋体"/>
          <w:sz w:val="24"/>
          <w:szCs w:val="24"/>
        </w:rPr>
      </w:pPr>
      <w:r>
        <w:rPr>
          <w:rFonts w:hint="eastAsia" w:ascii="宋体" w:hAnsi="宋体"/>
          <w:sz w:val="24"/>
          <w:szCs w:val="24"/>
        </w:rPr>
      </w:r>
      <w:r/>
    </w:p>
    <w:p>
      <w:pPr>
        <w:pStyle w:val="654"/>
        <w:spacing w:line="336" w:lineRule="auto"/>
        <w:rPr>
          <w:rFonts w:hint="eastAsia" w:ascii="宋体" w:hAnsi="宋体"/>
          <w:sz w:val="24"/>
          <w:szCs w:val="24"/>
        </w:rPr>
      </w:pPr>
      <w:r>
        <w:rPr>
          <w:rFonts w:hint="eastAsia" w:ascii="宋体" w:hAnsi="宋体"/>
          <w:sz w:val="24"/>
          <w:szCs w:val="24"/>
        </w:rPr>
      </w:r>
      <w:r/>
    </w:p>
    <w:p>
      <w:pPr>
        <w:pStyle w:val="654"/>
        <w:spacing w:line="336" w:lineRule="auto"/>
        <w:rPr>
          <w:rFonts w:hint="eastAsia" w:ascii="宋体" w:hAnsi="宋体"/>
          <w:sz w:val="24"/>
          <w:szCs w:val="24"/>
        </w:rPr>
      </w:pPr>
      <w:r>
        <w:rPr>
          <w:rFonts w:hint="eastAsia" w:ascii="宋体" w:hAnsi="宋体"/>
          <w:sz w:val="24"/>
          <w:szCs w:val="24"/>
        </w:rPr>
      </w:r>
      <w:r/>
    </w:p>
    <w:p>
      <w:pPr>
        <w:pStyle w:val="654"/>
        <w:spacing w:line="336" w:lineRule="auto"/>
        <w:rPr>
          <w:rFonts w:hint="eastAsia" w:ascii="宋体" w:hAnsi="宋体"/>
          <w:sz w:val="24"/>
          <w:szCs w:val="24"/>
        </w:rPr>
      </w:pPr>
      <w:r>
        <w:rPr>
          <w:rFonts w:hint="eastAsia" w:ascii="宋体" w:hAnsi="宋体"/>
          <w:sz w:val="24"/>
          <w:szCs w:val="24"/>
        </w:rPr>
      </w:r>
      <w:r/>
    </w:p>
    <w:p>
      <w:pPr>
        <w:pStyle w:val="654"/>
        <w:spacing w:line="336" w:lineRule="auto"/>
        <w:rPr>
          <w:rFonts w:hint="eastAsia" w:ascii="宋体" w:hAnsi="宋体"/>
          <w:sz w:val="24"/>
          <w:szCs w:val="24"/>
        </w:rPr>
      </w:pPr>
      <w:r>
        <w:rPr>
          <w:rFonts w:hint="eastAsia" w:ascii="宋体" w:hAnsi="宋体"/>
          <w:sz w:val="24"/>
          <w:szCs w:val="24"/>
        </w:rPr>
      </w:r>
      <w:r/>
    </w:p>
    <w:p>
      <w:pPr>
        <w:pStyle w:val="654"/>
        <w:spacing w:line="336" w:lineRule="auto"/>
        <w:rPr>
          <w:rFonts w:hint="eastAsia" w:ascii="宋体" w:hAnsi="宋体"/>
          <w:sz w:val="24"/>
          <w:szCs w:val="24"/>
        </w:rPr>
      </w:pPr>
      <w:r>
        <w:rPr>
          <w:rFonts w:hint="eastAsia" w:ascii="宋体" w:hAnsi="宋体"/>
          <w:sz w:val="24"/>
          <w:szCs w:val="24"/>
        </w:rPr>
      </w:r>
      <w:r/>
    </w:p>
    <w:p>
      <w:pPr>
        <w:pStyle w:val="654"/>
        <w:spacing w:line="336" w:lineRule="auto"/>
        <w:rPr>
          <w:rFonts w:hint="eastAsia" w:ascii="宋体" w:hAnsi="宋体"/>
          <w:sz w:val="24"/>
          <w:szCs w:val="24"/>
        </w:rPr>
      </w:pPr>
      <w:r>
        <w:rPr>
          <w:rFonts w:hint="eastAsia" w:ascii="宋体" w:hAnsi="宋体"/>
          <w:sz w:val="24"/>
          <w:szCs w:val="24"/>
        </w:rPr>
      </w:r>
      <w:r/>
    </w:p>
    <w:p>
      <w:pPr>
        <w:pStyle w:val="654"/>
        <w:spacing w:line="336" w:lineRule="auto"/>
        <w:rPr>
          <w:rFonts w:hint="eastAsia" w:ascii="黑体" w:hAnsi="黑体" w:eastAsia="黑体"/>
          <w:b/>
          <w:i/>
          <w:sz w:val="32"/>
          <w:szCs w:val="32"/>
          <w:u w:val="single"/>
        </w:rPr>
      </w:pPr>
      <w:r>
        <w:rPr>
          <w:rFonts w:hint="eastAsia" w:ascii="宋体" w:hAnsi="宋体"/>
          <w:sz w:val="24"/>
          <w:szCs w:val="24"/>
        </w:rPr>
        <w:t xml:space="preserve">                                  </w:t>
      </w:r>
      <w:r>
        <w:rPr>
          <w:rFonts w:hint="eastAsia" w:ascii="黑体" w:hAnsi="黑体" w:eastAsia="黑体"/>
          <w:b/>
          <w:i/>
          <w:sz w:val="32"/>
          <w:szCs w:val="32"/>
          <w:u w:val="single"/>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t xml:space="preserve">六、投标分项报价表（如有）</w:t>
      </w:r>
      <w:r/>
    </w:p>
    <w:p>
      <w:pPr>
        <w:pStyle w:val="654"/>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投标分项报价表</w:t>
      </w:r>
      <w:r/>
    </w:p>
    <w:tbl>
      <w:tblPr>
        <w:tblW w:w="983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2123"/>
        <w:gridCol w:w="960"/>
        <w:gridCol w:w="960"/>
        <w:gridCol w:w="1404"/>
        <w:gridCol w:w="2568"/>
      </w:tblGrid>
      <w:tr>
        <w:trPr>
          <w:cantSplit/>
          <w:trHeight w:val="516"/>
        </w:trPr>
        <w:tc>
          <w:tcPr>
            <w:tcW w:w="581" w:type="dxa"/>
            <w:vAlign w:val="center"/>
            <w:vMerge w:val="restart"/>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1</w:t>
            </w:r>
            <w:r/>
          </w:p>
        </w:tc>
        <w:tc>
          <w:tcPr>
            <w:tcW w:w="2123"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2</w:t>
            </w:r>
            <w:r/>
          </w:p>
        </w:tc>
        <w:tc>
          <w:tcPr>
            <w:tcW w:w="96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3</w:t>
            </w:r>
            <w:r/>
          </w:p>
        </w:tc>
        <w:tc>
          <w:tcPr>
            <w:tcW w:w="96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4</w:t>
            </w:r>
            <w:r/>
          </w:p>
        </w:tc>
        <w:tc>
          <w:tcPr>
            <w:tcW w:w="1404"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5</w:t>
            </w:r>
            <w:r/>
          </w:p>
        </w:tc>
        <w:tc>
          <w:tcPr>
            <w:tcW w:w="2568" w:type="dxa"/>
            <w:vAlign w:val="center"/>
            <w:textDirection w:val="lrTb"/>
            <w:noWrap w:val="false"/>
          </w:tcPr>
          <w:p>
            <w:pPr>
              <w:pStyle w:val="654"/>
              <w:jc w:val="center"/>
              <w:spacing w:line="0" w:lineRule="atLeast"/>
              <w:rPr>
                <w:rFonts w:ascii="宋体" w:hAnsi="宋体"/>
                <w:sz w:val="24"/>
                <w:szCs w:val="24"/>
              </w:rPr>
            </w:pPr>
            <w:r>
              <w:rPr>
                <w:rFonts w:hint="eastAsia" w:ascii="宋体" w:hAnsi="宋体"/>
                <w:sz w:val="24"/>
                <w:szCs w:val="24"/>
              </w:rPr>
              <w:t xml:space="preserve">6</w:t>
            </w:r>
            <w:r>
              <w:rPr>
                <w:rFonts w:ascii="宋体" w:hAnsi="宋体"/>
                <w:sz w:val="24"/>
                <w:szCs w:val="24"/>
              </w:rPr>
            </w:r>
            <w:r/>
          </w:p>
        </w:tc>
      </w:tr>
      <w:tr>
        <w:trPr>
          <w:cantSplit/>
          <w:trHeight w:val="543"/>
        </w:trPr>
        <w:tc>
          <w:tcPr>
            <w:tcW w:w="581" w:type="dxa"/>
            <w:vAlign w:val="center"/>
            <w:vMerge w:val="continue"/>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2123"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96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数量</w:t>
            </w:r>
            <w:r/>
          </w:p>
        </w:tc>
        <w:tc>
          <w:tcPr>
            <w:tcW w:w="96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单位</w:t>
            </w:r>
            <w:r/>
          </w:p>
        </w:tc>
        <w:tc>
          <w:tcPr>
            <w:tcW w:w="1404" w:type="dxa"/>
            <w:vAlign w:val="center"/>
            <w:textDirection w:val="lrTb"/>
            <w:noWrap w:val="false"/>
          </w:tcPr>
          <w:p>
            <w:pPr>
              <w:pStyle w:val="654"/>
              <w:jc w:val="center"/>
              <w:spacing w:line="0" w:lineRule="atLeast"/>
              <w:rPr>
                <w:rFonts w:ascii="宋体" w:hAnsi="宋体"/>
                <w:sz w:val="24"/>
                <w:szCs w:val="24"/>
              </w:rPr>
            </w:pPr>
            <w:r>
              <w:rPr>
                <w:rFonts w:hint="eastAsia" w:ascii="宋体" w:hAnsi="宋体"/>
                <w:sz w:val="24"/>
                <w:szCs w:val="24"/>
              </w:rPr>
              <w:t xml:space="preserve">单价（元）</w:t>
            </w:r>
            <w:r>
              <w:rPr>
                <w:rFonts w:ascii="宋体" w:hAnsi="宋体"/>
                <w:sz w:val="24"/>
                <w:szCs w:val="24"/>
              </w:rPr>
            </w:r>
            <w:r/>
          </w:p>
        </w:tc>
        <w:tc>
          <w:tcPr>
            <w:tcW w:w="2568"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2123"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1404"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2568"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2123"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1404"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2568"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2123"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1404"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2568"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654"/>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6"/>
            <w:tcW w:w="9255" w:type="dxa"/>
            <w:vAlign w:val="center"/>
            <w:textDirection w:val="lrTb"/>
            <w:noWrap w:val="false"/>
          </w:tcPr>
          <w:p>
            <w:pPr>
              <w:pStyle w:val="654"/>
              <w:spacing w:line="0" w:lineRule="atLeast"/>
              <w:rPr>
                <w:rFonts w:hint="eastAsia" w:ascii="宋体" w:hAnsi="宋体"/>
                <w:sz w:val="24"/>
                <w:szCs w:val="24"/>
              </w:rPr>
            </w:pPr>
            <w:r>
              <w:rPr>
                <w:rFonts w:hint="eastAsia" w:ascii="宋体" w:hAnsi="宋体"/>
                <w:sz w:val="24"/>
                <w:szCs w:val="24"/>
              </w:rPr>
              <w:t xml:space="preserve">投标总价（元）：</w:t>
            </w:r>
            <w:r/>
          </w:p>
        </w:tc>
      </w:tr>
    </w:tbl>
    <w:p>
      <w:pPr>
        <w:pStyle w:val="692"/>
        <w:jc w:val="both"/>
        <w:spacing w:before="0" w:beforeAutospacing="0" w:after="0" w:afterAutospacing="0"/>
      </w:pPr>
      <w:r/>
      <w:r/>
    </w:p>
    <w:p>
      <w:pPr>
        <w:pStyle w:val="654"/>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654"/>
        <w:spacing w:line="360" w:lineRule="auto"/>
        <w:rPr>
          <w:rFonts w:ascii="宋体" w:hAnsi="宋体"/>
          <w:sz w:val="24"/>
        </w:rPr>
      </w:pPr>
      <w:r>
        <w:rPr>
          <w:rFonts w:ascii="宋体" w:hAnsi="宋体"/>
          <w:sz w:val="24"/>
        </w:rPr>
      </w:r>
      <w:r/>
    </w:p>
    <w:p>
      <w:pPr>
        <w:pStyle w:val="692"/>
        <w:ind w:firstLine="480"/>
        <w:jc w:val="both"/>
        <w:spacing w:before="0" w:beforeAutospacing="0" w:after="0" w:afterAutospacing="0" w:line="360" w:lineRule="auto"/>
      </w:pPr>
      <w:r>
        <w:t xml:space="preserve">备注： </w:t>
      </w:r>
      <w:r/>
    </w:p>
    <w:p>
      <w:pPr>
        <w:pStyle w:val="692"/>
        <w:ind w:firstLine="480"/>
        <w:jc w:val="both"/>
        <w:spacing w:before="0" w:beforeAutospacing="0" w:after="0" w:afterAutospacing="0" w:line="360" w:lineRule="auto"/>
        <w:rPr>
          <w:rFonts w:hint="eastAsia"/>
        </w:rPr>
      </w:pPr>
      <w:r>
        <w:rPr>
          <w:rFonts w:hint="eastAsia"/>
        </w:rPr>
        <w:t xml:space="preserve">1.“投标总报价”应包括为完成整个项目所产生的所有费用，招标文件另有规定的除外。</w:t>
      </w:r>
      <w:r/>
    </w:p>
    <w:p>
      <w:pPr>
        <w:pStyle w:val="692"/>
        <w:ind w:firstLine="480"/>
        <w:jc w:val="both"/>
        <w:spacing w:before="0" w:beforeAutospacing="0" w:after="0" w:afterAutospacing="0" w:line="360" w:lineRule="auto"/>
        <w:rPr>
          <w:rFonts w:hint="eastAsia"/>
        </w:rPr>
      </w:pPr>
      <w:r>
        <w:rPr>
          <w:rFonts w:hint="eastAsia"/>
        </w:rPr>
        <w:t xml:space="preserve">2.《投标分项报价表》中“投标总价”应当与《开标一览表》中“投标总报价”一致。</w:t>
      </w:r>
      <w:r/>
    </w:p>
    <w:p>
      <w:pPr>
        <w:pStyle w:val="692"/>
        <w:ind w:firstLine="480"/>
        <w:jc w:val="both"/>
        <w:spacing w:before="0" w:beforeAutospacing="0" w:after="0" w:afterAutospacing="0" w:line="360" w:lineRule="auto"/>
      </w:pPr>
      <w:r>
        <w:rPr>
          <w:rFonts w:hint="eastAsia"/>
        </w:rPr>
        <w:t xml:space="preserve">3.《投标分项报价表》中的分项名称须与“第四章-项目清单”中的名称一一对应，如有缺项、漏项，视为无效投标。“项目清单”中分项仅为一项的，此表无需提供。</w:t>
      </w:r>
      <w:r/>
    </w:p>
    <w:p>
      <w:pPr>
        <w:pStyle w:val="692"/>
        <w:ind w:firstLine="480"/>
        <w:jc w:val="both"/>
        <w:spacing w:before="0" w:beforeAutospacing="0" w:after="0" w:afterAutospacing="0" w:line="360" w:lineRule="auto"/>
        <w:rPr>
          <w:rFonts w:hint="eastAsia"/>
        </w:rPr>
      </w:pPr>
      <w:r>
        <w:rPr>
          <w:rFonts w:hint="eastAsia"/>
        </w:rPr>
        <w:t xml:space="preserve">4.行数不够，可自行添加。</w:t>
      </w:r>
      <w:r/>
    </w:p>
    <w:p>
      <w:pPr>
        <w:pStyle w:val="654"/>
        <w:jc w:val="center"/>
        <w:spacing w:line="360" w:lineRule="auto"/>
        <w:rPr>
          <w:rFonts w:hint="eastAsia" w:ascii="黑体" w:eastAsia="黑体"/>
          <w:sz w:val="32"/>
          <w:szCs w:val="32"/>
        </w:rPr>
      </w:pPr>
      <w:r>
        <w:rPr>
          <w:rFonts w:hint="eastAsia" w:ascii="黑体" w:eastAsia="黑体"/>
          <w:sz w:val="32"/>
          <w:szCs w:val="32"/>
        </w:rPr>
      </w:r>
      <w:r/>
    </w:p>
    <w:p>
      <w:pPr>
        <w:pStyle w:val="687"/>
        <w:ind w:firstLine="640"/>
        <w:rPr>
          <w:rFonts w:hint="eastAsia" w:ascii="黑体" w:eastAsia="黑体"/>
          <w:sz w:val="32"/>
          <w:szCs w:val="32"/>
        </w:rPr>
      </w:pPr>
      <w:r>
        <w:rPr>
          <w:rFonts w:hint="eastAsia" w:ascii="黑体" w:eastAsia="黑体"/>
          <w:sz w:val="32"/>
          <w:szCs w:val="32"/>
        </w:rPr>
      </w:r>
      <w:r/>
    </w:p>
    <w:p>
      <w:pPr>
        <w:pStyle w:val="654"/>
        <w:rPr>
          <w:rFonts w:hint="eastAsia"/>
        </w:rPr>
      </w:pPr>
      <w:r>
        <w:rPr>
          <w:rFonts w:hint="eastAsia"/>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72"/>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654"/>
        <w:rPr>
          <w:rFonts w:hint="eastAsia"/>
        </w:rPr>
      </w:pPr>
      <w:r>
        <w:rPr>
          <w:rFonts w:hint="eastAsia"/>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t xml:space="preserve">七、</w:t>
      </w:r>
      <w:bookmarkEnd w:id="43"/>
      <w:r/>
      <w:bookmarkEnd w:id="44"/>
      <w:r/>
      <w:bookmarkEnd w:id="201"/>
      <w:r>
        <w:rPr>
          <w:rFonts w:hint="eastAsia" w:ascii="黑体" w:hAnsi="黑体" w:eastAsia="黑体"/>
          <w:sz w:val="32"/>
          <w:szCs w:val="32"/>
        </w:rPr>
        <w:t xml:space="preserve">技术要求响应及偏离表</w:t>
      </w:r>
      <w:r/>
    </w:p>
    <w:p>
      <w:pPr>
        <w:pStyle w:val="654"/>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654"/>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pStyle w:val="654"/>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654"/>
              <w:jc w:val="center"/>
              <w:rPr>
                <w:rFonts w:hint="eastAsia"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pStyle w:val="654"/>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4"/>
              <w:jc w:val="center"/>
              <w:rPr>
                <w:rStyle w:val="654"/>
              </w:rPr>
            </w:pPr>
            <w:r>
              <w:rPr>
                <w:rStyle w:val="654"/>
              </w:rPr>
            </w:r>
            <w:r/>
          </w:p>
          <w:p>
            <w:pPr>
              <w:pStyle w:val="687"/>
              <w:rPr>
                <w:rFonts w:hint="eastAsia"/>
              </w:rPr>
            </w:pPr>
            <w:r>
              <w:rPr>
                <w:rFonts w:hint="eastAsia"/>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bl>
    <w:p>
      <w:pPr>
        <w:pStyle w:val="692"/>
        <w:jc w:val="both"/>
        <w:spacing w:before="0" w:beforeAutospacing="0" w:after="0" w:afterAutospacing="0"/>
      </w:pPr>
      <w:r/>
      <w:r/>
    </w:p>
    <w:p>
      <w:pPr>
        <w:pStyle w:val="654"/>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654"/>
        <w:rPr>
          <w:rFonts w:hint="eastAsia" w:ascii="宋体" w:hAnsi="宋体"/>
          <w:sz w:val="24"/>
          <w:szCs w:val="24"/>
        </w:rPr>
      </w:pPr>
      <w:r>
        <w:rPr>
          <w:rFonts w:hint="eastAsia" w:ascii="宋体" w:hAnsi="宋体"/>
          <w:sz w:val="24"/>
          <w:szCs w:val="24"/>
        </w:rPr>
      </w:r>
      <w:r/>
    </w:p>
    <w:p>
      <w:pPr>
        <w:pStyle w:val="692"/>
        <w:ind w:firstLine="480"/>
        <w:jc w:val="both"/>
        <w:spacing w:before="0" w:beforeAutospacing="0" w:after="0" w:afterAutospacing="0" w:line="360" w:lineRule="auto"/>
      </w:pPr>
      <w:r>
        <w:t xml:space="preserve">备注： </w:t>
      </w:r>
      <w:r/>
    </w:p>
    <w:p>
      <w:pPr>
        <w:pStyle w:val="692"/>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1.供应商须对招标文件技术要求中的实质性要求（斜体下划线内容或打“★”内容）及其他要求做出明确响应，否则视为无效投标。</w:t>
      </w:r>
      <w:r/>
    </w:p>
    <w:p>
      <w:pPr>
        <w:pStyle w:val="692"/>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692"/>
        <w:ind w:firstLine="480"/>
        <w:jc w:val="both"/>
        <w:spacing w:before="0" w:beforeAutospacing="0" w:after="0" w:afterAutospacing="0" w:line="360" w:lineRule="auto"/>
        <w:rPr>
          <w:rFonts w:hint="eastAsia"/>
        </w:rPr>
      </w:pPr>
      <w:r>
        <w:rPr>
          <w:rFonts w:hint="eastAsia"/>
        </w:rPr>
        <w:t xml:space="preserve">3.行数不够，可自行添加。</w:t>
      </w:r>
      <w:r/>
    </w:p>
    <w:p>
      <w:pPr>
        <w:pStyle w:val="654"/>
        <w:rPr>
          <w:rFonts w:hint="eastAsia" w:ascii="黑体" w:hAnsi="黑体" w:eastAsia="黑体"/>
          <w:iCs/>
          <w:sz w:val="32"/>
          <w:szCs w:val="32"/>
        </w:rPr>
      </w:pPr>
      <w:r>
        <w:rPr>
          <w:rFonts w:hint="eastAsia" w:ascii="黑体" w:hAnsi="黑体" w:eastAsia="黑体"/>
          <w:iCs/>
          <w:sz w:val="32"/>
          <w:szCs w:val="32"/>
        </w:rPr>
      </w:r>
      <w:r/>
    </w:p>
    <w:p>
      <w:pPr>
        <w:pStyle w:val="654"/>
        <w:rPr>
          <w:rFonts w:hint="eastAsia" w:ascii="黑体" w:hAnsi="黑体" w:eastAsia="黑体"/>
          <w:iCs/>
          <w:sz w:val="32"/>
          <w:szCs w:val="32"/>
        </w:rPr>
      </w:pPr>
      <w:r>
        <w:rPr>
          <w:rFonts w:hint="eastAsia" w:ascii="黑体" w:hAnsi="黑体" w:eastAsia="黑体"/>
          <w:iCs/>
          <w:sz w:val="32"/>
          <w:szCs w:val="32"/>
        </w:rPr>
        <w:t xml:space="preserve">八、商务要求响应及偏离表</w:t>
      </w:r>
      <w:r/>
    </w:p>
    <w:p>
      <w:pPr>
        <w:pStyle w:val="654"/>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654"/>
              <w:jc w:val="center"/>
              <w:rPr>
                <w:rFonts w:hint="eastAsia" w:ascii="宋体" w:hAnsi="宋体"/>
                <w:sz w:val="24"/>
                <w:szCs w:val="24"/>
              </w:rPr>
            </w:pPr>
            <w:r/>
            <w:bookmarkStart w:id="205" w:name="_Hlt26955064"/>
            <w:r/>
            <w:bookmarkEnd w:id="205"/>
            <w:r/>
            <w:bookmarkStart w:id="206" w:name="_Hlt26782999"/>
            <w:r/>
            <w:bookmarkEnd w:id="206"/>
            <w:r/>
            <w:bookmarkStart w:id="207" w:name="_Hlt26609391"/>
            <w:r/>
            <w:bookmarkEnd w:id="207"/>
            <w:r/>
            <w:bookmarkStart w:id="208" w:name="_Hlt26671372"/>
            <w:r/>
            <w:bookmarkEnd w:id="208"/>
            <w:r/>
            <w:bookmarkStart w:id="209" w:name="_Hlt26671343"/>
            <w:r/>
            <w:bookmarkEnd w:id="209"/>
            <w:r/>
            <w:bookmarkStart w:id="210" w:name="_Hlt26955056"/>
            <w:r/>
            <w:bookmarkEnd w:id="210"/>
            <w:r/>
            <w:bookmarkStart w:id="211" w:name="_Hlt24879081"/>
            <w:r/>
            <w:bookmarkEnd w:id="211"/>
            <w:r/>
            <w:bookmarkStart w:id="212" w:name="_Hlt26580838"/>
            <w:r/>
            <w:bookmarkEnd w:id="212"/>
            <w:r>
              <w:rPr>
                <w:rFonts w:hint="eastAsia" w:ascii="宋体" w:hAnsi="宋体"/>
                <w:sz w:val="24"/>
                <w:szCs w:val="24"/>
              </w:rPr>
              <w:t xml:space="preserve">序号</w:t>
            </w:r>
            <w:r/>
          </w:p>
        </w:tc>
        <w:tc>
          <w:tcPr>
            <w:tcW w:w="2838" w:type="dxa"/>
            <w:vAlign w:val="center"/>
            <w:textDirection w:val="lrTb"/>
            <w:noWrap w:val="false"/>
          </w:tcPr>
          <w:p>
            <w:pPr>
              <w:pStyle w:val="654"/>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654"/>
              <w:jc w:val="center"/>
              <w:rPr>
                <w:rFonts w:hint="eastAsia"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pStyle w:val="654"/>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4"/>
              <w:jc w:val="center"/>
              <w:rPr>
                <w:rStyle w:val="654"/>
              </w:rPr>
            </w:pPr>
            <w:r>
              <w:rPr>
                <w:rStyle w:val="654"/>
              </w:rPr>
            </w:r>
            <w:r/>
          </w:p>
          <w:p>
            <w:pPr>
              <w:pStyle w:val="687"/>
              <w:rPr>
                <w:rFonts w:hint="eastAsia"/>
              </w:rPr>
            </w:pPr>
            <w:r>
              <w:rPr>
                <w:rFonts w:hint="eastAsia"/>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bl>
    <w:p>
      <w:pPr>
        <w:pStyle w:val="692"/>
        <w:jc w:val="both"/>
        <w:spacing w:before="0" w:beforeAutospacing="0" w:after="0" w:afterAutospacing="0"/>
      </w:pPr>
      <w:r/>
      <w:r/>
    </w:p>
    <w:p>
      <w:pPr>
        <w:pStyle w:val="654"/>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654"/>
        <w:rPr>
          <w:rFonts w:hint="eastAsia" w:ascii="宋体" w:hAnsi="宋体"/>
          <w:sz w:val="24"/>
          <w:szCs w:val="24"/>
        </w:rPr>
      </w:pPr>
      <w:r>
        <w:rPr>
          <w:rFonts w:hint="eastAsia" w:ascii="宋体" w:hAnsi="宋体"/>
          <w:sz w:val="24"/>
          <w:szCs w:val="24"/>
        </w:rPr>
      </w:r>
      <w:r/>
    </w:p>
    <w:p>
      <w:pPr>
        <w:pStyle w:val="692"/>
        <w:ind w:firstLine="480"/>
        <w:jc w:val="both"/>
        <w:spacing w:before="0" w:beforeAutospacing="0" w:after="0" w:afterAutospacing="0" w:line="360" w:lineRule="auto"/>
        <w:rPr>
          <w:rFonts w:hint="eastAsia"/>
        </w:rPr>
      </w:pPr>
      <w:r>
        <w:rPr>
          <w:rFonts w:hint="eastAsia"/>
        </w:rPr>
        <w:t xml:space="preserve">备注： </w:t>
      </w:r>
      <w:r/>
    </w:p>
    <w:p>
      <w:pPr>
        <w:pStyle w:val="692"/>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692"/>
        <w:ind w:firstLine="480"/>
        <w:jc w:val="both"/>
        <w:spacing w:before="0" w:beforeAutospacing="0" w:after="0" w:afterAutospacing="0" w:line="360" w:lineRule="auto"/>
        <w:rPr>
          <w:rFonts w:hint="eastAsia"/>
        </w:rPr>
      </w:pPr>
      <w:r>
        <w:rPr>
          <w:rFonts w:hint="eastAsia"/>
        </w:rPr>
        <w:t xml:space="preserve">2.行数不够，可自行添加。</w:t>
      </w:r>
      <w:r/>
    </w:p>
    <w:p>
      <w:pPr>
        <w:pStyle w:val="654"/>
        <w:rPr>
          <w:rStyle w:val="654"/>
        </w:rPr>
      </w:pPr>
      <w:r>
        <w:rPr>
          <w:rStyle w:val="654"/>
        </w:rPr>
      </w:r>
      <w:r/>
    </w:p>
    <w:p>
      <w:pPr>
        <w:pStyle w:val="654"/>
        <w:jc w:val="center"/>
        <w:rPr>
          <w:rFonts w:hint="eastAsia" w:ascii="宋体" w:hAnsi="宋体" w:cs="仿宋"/>
          <w:b/>
          <w:bCs/>
          <w:sz w:val="32"/>
          <w:szCs w:val="32"/>
        </w:rPr>
      </w:pPr>
      <w:r>
        <w:rPr>
          <w:rFonts w:hint="eastAsia" w:ascii="宋体" w:hAnsi="宋体" w:cs="仿宋"/>
          <w:b/>
          <w:bCs/>
          <w:sz w:val="32"/>
          <w:szCs w:val="32"/>
        </w:rPr>
      </w:r>
      <w:r/>
    </w:p>
    <w:p>
      <w:pPr>
        <w:pStyle w:val="672"/>
        <w:rPr>
          <w:rFonts w:hint="eastAsia" w:ascii="宋体" w:hAnsi="宋体" w:cs="仿宋"/>
          <w:b/>
          <w:bCs/>
          <w:sz w:val="32"/>
          <w:szCs w:val="32"/>
        </w:rPr>
      </w:pPr>
      <w:r>
        <w:rPr>
          <w:rFonts w:hint="eastAsia" w:ascii="宋体" w:hAnsi="宋体" w:cs="仿宋"/>
          <w:b/>
          <w:bCs/>
          <w:sz w:val="32"/>
          <w:szCs w:val="32"/>
        </w:rPr>
      </w:r>
      <w:r/>
    </w:p>
    <w:p>
      <w:pPr>
        <w:pStyle w:val="654"/>
        <w:rPr>
          <w:rFonts w:hint="eastAsia" w:ascii="宋体" w:hAnsi="宋体" w:cs="仿宋"/>
          <w:b/>
          <w:bCs/>
          <w:sz w:val="32"/>
          <w:szCs w:val="32"/>
        </w:rPr>
      </w:pPr>
      <w:r>
        <w:rPr>
          <w:rFonts w:hint="eastAsia" w:ascii="宋体" w:hAnsi="宋体" w:cs="仿宋"/>
          <w:b/>
          <w:bCs/>
          <w:sz w:val="32"/>
          <w:szCs w:val="32"/>
        </w:rPr>
      </w:r>
      <w:r/>
    </w:p>
    <w:p>
      <w:pPr>
        <w:pStyle w:val="654"/>
        <w:rPr>
          <w:rFonts w:hint="eastAsia" w:ascii="黑体" w:hAnsi="黑体" w:eastAsia="黑体"/>
          <w:iCs/>
          <w:sz w:val="32"/>
          <w:szCs w:val="32"/>
        </w:rPr>
      </w:pPr>
      <w:r>
        <w:rPr>
          <w:rFonts w:hint="eastAsia" w:ascii="黑体" w:hAnsi="黑体" w:eastAsia="黑体"/>
          <w:iCs/>
          <w:sz w:val="32"/>
          <w:szCs w:val="32"/>
        </w:rPr>
      </w:r>
      <w:r/>
    </w:p>
    <w:p>
      <w:pPr>
        <w:pStyle w:val="654"/>
        <w:rPr>
          <w:rFonts w:hint="eastAsia" w:ascii="黑体" w:hAnsi="黑体" w:eastAsia="黑体"/>
          <w:iCs/>
          <w:sz w:val="32"/>
          <w:szCs w:val="32"/>
        </w:rPr>
      </w:pPr>
      <w:r>
        <w:rPr>
          <w:rFonts w:hint="eastAsia" w:ascii="黑体" w:hAnsi="黑体" w:eastAsia="黑体"/>
          <w:iCs/>
          <w:sz w:val="32"/>
          <w:szCs w:val="32"/>
        </w:rPr>
      </w:r>
      <w:r/>
    </w:p>
    <w:p>
      <w:pPr>
        <w:pStyle w:val="654"/>
        <w:rPr>
          <w:rFonts w:hint="eastAsia" w:ascii="黑体" w:hAnsi="黑体" w:eastAsia="黑体"/>
          <w:iCs/>
          <w:sz w:val="32"/>
          <w:szCs w:val="32"/>
        </w:rPr>
      </w:pPr>
      <w:r>
        <w:rPr>
          <w:rFonts w:hint="eastAsia" w:ascii="黑体" w:hAnsi="黑体" w:eastAsia="黑体"/>
          <w:iCs/>
          <w:sz w:val="32"/>
          <w:szCs w:val="32"/>
        </w:rPr>
        <w:t xml:space="preserve">九、中小企业声明函</w:t>
      </w:r>
      <w:r/>
    </w:p>
    <w:p>
      <w:pPr>
        <w:pStyle w:val="654"/>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pStyle w:val="654"/>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pStyle w:val="654"/>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654"/>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654"/>
        <w:ind w:firstLine="360"/>
        <w:spacing w:line="360" w:lineRule="auto"/>
        <w:rPr>
          <w:rFonts w:hint="eastAsia" w:ascii="宋体" w:hAnsi="宋体"/>
          <w:sz w:val="24"/>
          <w:szCs w:val="24"/>
        </w:rPr>
      </w:pPr>
      <w:r>
        <w:rPr>
          <w:rFonts w:hint="eastAsia" w:ascii="宋体" w:hAnsi="宋体"/>
          <w:sz w:val="24"/>
          <w:szCs w:val="24"/>
        </w:rPr>
        <w:t xml:space="preserve">……</w:t>
      </w:r>
      <w:r/>
    </w:p>
    <w:p>
      <w:pPr>
        <w:pStyle w:val="654"/>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654"/>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672"/>
        <w:spacing w:line="360" w:lineRule="auto"/>
        <w:rPr>
          <w:rFonts w:hint="eastAsia" w:ascii="宋体" w:hAnsi="宋体"/>
          <w:sz w:val="24"/>
          <w:szCs w:val="24"/>
        </w:rPr>
      </w:pPr>
      <w:r>
        <w:rPr>
          <w:rFonts w:hint="eastAsia" w:ascii="宋体" w:hAnsi="宋体"/>
          <w:sz w:val="24"/>
          <w:szCs w:val="24"/>
        </w:rPr>
      </w:r>
      <w:r/>
    </w:p>
    <w:p>
      <w:pPr>
        <w:pStyle w:val="654"/>
        <w:spacing w:line="360" w:lineRule="auto"/>
        <w:rPr>
          <w:rFonts w:hint="eastAsia"/>
        </w:rPr>
      </w:pPr>
      <w:r>
        <w:rPr>
          <w:rFonts w:hint="eastAsia"/>
        </w:rPr>
      </w:r>
      <w:r/>
    </w:p>
    <w:p>
      <w:pPr>
        <w:pStyle w:val="654"/>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654"/>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654"/>
        <w:ind w:firstLine="480"/>
        <w:spacing w:line="360" w:lineRule="auto"/>
        <w:widowControl/>
        <w:rPr>
          <w:rFonts w:hint="eastAsia" w:ascii="宋体" w:hAnsi="宋体"/>
          <w:sz w:val="24"/>
          <w:szCs w:val="24"/>
        </w:rPr>
      </w:pPr>
      <w:r>
        <w:rPr>
          <w:rFonts w:hint="eastAsia" w:ascii="宋体" w:hAnsi="宋体"/>
          <w:sz w:val="24"/>
          <w:szCs w:val="24"/>
        </w:rPr>
      </w:r>
      <w:r/>
    </w:p>
    <w:p>
      <w:pPr>
        <w:pStyle w:val="654"/>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内打“√”。3.投标人如不提供此声明函，不得参加专门面向中小企业采购项目或者不得享受小微企业价格扣除政策。项目清单中列示的所有</w:t>
      </w:r>
      <w:r>
        <w:rPr>
          <w:rFonts w:ascii="宋体" w:hAnsi="宋体"/>
          <w:sz w:val="24"/>
          <w:szCs w:val="24"/>
        </w:rPr>
        <w:t xml:space="preserve">服务</w:t>
      </w:r>
      <w:r>
        <w:rPr>
          <w:rFonts w:hint="eastAsia" w:ascii="宋体" w:hAnsi="宋体"/>
          <w:sz w:val="24"/>
          <w:szCs w:val="24"/>
        </w:rPr>
        <w:t xml:space="preserve">，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p>
    <w:p>
      <w:pPr>
        <w:pStyle w:val="654"/>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w:t>
      </w:r>
      <w:r>
        <w:rPr>
          <w:rFonts w:hint="eastAsia" w:ascii="黑体" w:hAnsi="黑体" w:eastAsia="黑体"/>
          <w:sz w:val="32"/>
          <w:szCs w:val="32"/>
        </w:rPr>
        <w:t xml:space="preserve">福利性单位声明函</w:t>
      </w:r>
      <w:r/>
    </w:p>
    <w:p>
      <w:pPr>
        <w:pStyle w:val="654"/>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pStyle w:val="654"/>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pStyle w:val="654"/>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672"/>
        <w:spacing w:line="360" w:lineRule="auto"/>
        <w:rPr>
          <w:rFonts w:hint="eastAsia" w:ascii="宋体" w:hAnsi="宋体"/>
          <w:sz w:val="24"/>
          <w:szCs w:val="24"/>
        </w:rPr>
      </w:pPr>
      <w:r>
        <w:rPr>
          <w:rFonts w:hint="eastAsia" w:ascii="宋体" w:hAnsi="宋体"/>
          <w:sz w:val="24"/>
          <w:szCs w:val="24"/>
        </w:rPr>
      </w:r>
      <w:r/>
    </w:p>
    <w:p>
      <w:pPr>
        <w:pStyle w:val="654"/>
        <w:spacing w:line="360" w:lineRule="auto"/>
        <w:rPr>
          <w:rFonts w:hint="eastAsia"/>
        </w:rPr>
      </w:pPr>
      <w:r>
        <w:rPr>
          <w:rFonts w:hint="eastAsia"/>
        </w:rPr>
      </w:r>
      <w:r/>
    </w:p>
    <w:p>
      <w:pPr>
        <w:pStyle w:val="654"/>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654"/>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654"/>
        <w:ind w:firstLine="480"/>
        <w:spacing w:line="360" w:lineRule="auto"/>
        <w:rPr>
          <w:rFonts w:hint="eastAsia" w:ascii="宋体" w:hAnsi="宋体"/>
          <w:sz w:val="24"/>
        </w:rPr>
      </w:pPr>
      <w:r>
        <w:rPr>
          <w:rFonts w:hint="eastAsia" w:ascii="宋体" w:hAnsi="宋体"/>
          <w:sz w:val="24"/>
        </w:rPr>
      </w:r>
      <w:r/>
    </w:p>
    <w:p>
      <w:pPr>
        <w:pStyle w:val="654"/>
        <w:ind w:firstLine="480"/>
        <w:spacing w:line="360" w:lineRule="auto"/>
        <w:rPr>
          <w:rFonts w:hint="eastAsia" w:ascii="宋体" w:hAnsi="宋体"/>
          <w:sz w:val="24"/>
        </w:rPr>
      </w:pPr>
      <w:r>
        <w:rPr>
          <w:rFonts w:hint="eastAsia" w:ascii="宋体" w:hAnsi="宋体"/>
          <w:sz w:val="24"/>
        </w:rPr>
        <w:t xml:space="preserve">备注：</w:t>
      </w:r>
      <w:r/>
    </w:p>
    <w:p>
      <w:pPr>
        <w:pStyle w:val="654"/>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p>
    <w:p>
      <w:pPr>
        <w:pStyle w:val="654"/>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654"/>
        <w:ind w:firstLine="480"/>
        <w:spacing w:line="480" w:lineRule="exact"/>
        <w:rPr>
          <w:rFonts w:ascii="宋体" w:hAnsi="宋体"/>
          <w:sz w:val="24"/>
        </w:rPr>
      </w:pPr>
      <w:r>
        <w:rPr>
          <w:rFonts w:ascii="宋体" w:hAnsi="宋体"/>
          <w:sz w:val="24"/>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十一、联合体协议</w:t>
      </w:r>
      <w:r/>
    </w:p>
    <w:p>
      <w:pPr>
        <w:pStyle w:val="654"/>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pStyle w:val="654"/>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654"/>
        <w:ind w:firstLine="645"/>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rPr>
        <w:t xml:space="preserve">：</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654"/>
        <w:ind w:firstLine="645"/>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654"/>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pStyle w:val="654"/>
        <w:ind w:firstLine="645"/>
        <w:spacing w:line="360" w:lineRule="auto"/>
        <w:rPr>
          <w:rFonts w:hint="eastAsia" w:ascii="宋体" w:hAnsi="宋体"/>
          <w:sz w:val="24"/>
        </w:rPr>
      </w:pPr>
      <w:r>
        <w:rPr>
          <w:rFonts w:hint="eastAsia" w:ascii="宋体" w:hAnsi="宋体"/>
          <w:sz w:val="24"/>
        </w:rPr>
      </w:r>
      <w:r/>
    </w:p>
    <w:p>
      <w:pPr>
        <w:pStyle w:val="654"/>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654"/>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pStyle w:val="654"/>
        <w:ind w:firstLine="528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654"/>
        <w:ind w:firstLine="480"/>
        <w:spacing w:line="360" w:lineRule="auto"/>
        <w:rPr>
          <w:rFonts w:hint="eastAsia" w:ascii="宋体" w:hAnsi="宋体"/>
          <w:sz w:val="24"/>
        </w:rPr>
      </w:pPr>
      <w:r>
        <w:rPr>
          <w:rFonts w:hint="eastAsia" w:ascii="宋体" w:hAnsi="宋体"/>
          <w:sz w:val="24"/>
        </w:rPr>
      </w:r>
      <w:r/>
    </w:p>
    <w:p>
      <w:pPr>
        <w:pStyle w:val="654"/>
        <w:ind w:firstLine="480"/>
        <w:spacing w:line="360" w:lineRule="auto"/>
        <w:rPr>
          <w:rFonts w:hint="eastAsia" w:ascii="宋体" w:hAnsi="宋体"/>
          <w:sz w:val="24"/>
        </w:rPr>
      </w:pPr>
      <w:r>
        <w:rPr>
          <w:rFonts w:hint="eastAsia" w:ascii="宋体" w:hAnsi="宋体"/>
          <w:sz w:val="24"/>
        </w:rPr>
        <w:t xml:space="preserve">备注：</w:t>
      </w:r>
      <w:r/>
    </w:p>
    <w:p>
      <w:pPr>
        <w:pStyle w:val="654"/>
        <w:ind w:firstLine="480"/>
        <w:spacing w:line="360" w:lineRule="auto"/>
        <w:rPr>
          <w:rFonts w:hint="eastAsia" w:ascii="宋体" w:hAnsi="宋体"/>
          <w:sz w:val="24"/>
        </w:rPr>
      </w:pPr>
      <w:r>
        <w:rPr>
          <w:rFonts w:hint="eastAsia" w:ascii="宋体" w:hAnsi="宋体"/>
          <w:sz w:val="24"/>
        </w:rPr>
        <w:t xml:space="preserve">1.牵头单位必须为联合体成员。</w:t>
      </w:r>
      <w:r/>
    </w:p>
    <w:p>
      <w:pPr>
        <w:pStyle w:val="654"/>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pStyle w:val="654"/>
        <w:ind w:firstLine="480"/>
        <w:spacing w:line="360" w:lineRule="auto"/>
        <w:rPr>
          <w:rFonts w:hint="eastAsia" w:ascii="宋体" w:hAnsi="宋体"/>
          <w:sz w:val="24"/>
        </w:rPr>
      </w:pPr>
      <w:r>
        <w:rPr>
          <w:rFonts w:hint="eastAsia" w:ascii="宋体" w:hAnsi="宋体"/>
          <w:sz w:val="24"/>
        </w:rPr>
        <w:t xml:space="preserve">3.除另有说明外，本招标文件要求加盖电子公章之处，加盖牵头单位的电子公章即可。</w:t>
      </w:r>
      <w:r/>
    </w:p>
    <w:p>
      <w:pPr>
        <w:pStyle w:val="687"/>
        <w:ind w:firstLine="480"/>
        <w:rPr>
          <w:rFonts w:hint="eastAsia"/>
          <w:sz w:val="24"/>
        </w:rPr>
      </w:pPr>
      <w:r>
        <w:rPr>
          <w:rFonts w:hint="eastAsia"/>
          <w:sz w:val="24"/>
        </w:rPr>
      </w:r>
      <w:r/>
    </w:p>
    <w:p>
      <w:pPr>
        <w:pStyle w:val="654"/>
        <w:rPr>
          <w:rFonts w:hint="eastAsia"/>
        </w:rPr>
      </w:pPr>
      <w:r>
        <w:rPr>
          <w:rFonts w:hint="eastAsia"/>
        </w:rPr>
      </w:r>
      <w:r/>
    </w:p>
    <w:p>
      <w:pPr>
        <w:pStyle w:val="654"/>
        <w:ind w:firstLine="645"/>
        <w:spacing w:line="560" w:lineRule="exact"/>
        <w:rPr>
          <w:rFonts w:ascii="宋体" w:hAnsi="宋体"/>
          <w:sz w:val="24"/>
        </w:rPr>
      </w:pPr>
      <w:r>
        <w:rPr>
          <w:rFonts w:ascii="宋体" w:hAnsi="宋体"/>
          <w:sz w:val="24"/>
        </w:rPr>
      </w:r>
      <w:r/>
    </w:p>
    <w:p>
      <w:pPr>
        <w:pStyle w:val="654"/>
        <w:ind w:firstLine="645"/>
        <w:spacing w:line="560" w:lineRule="exact"/>
        <w:rPr>
          <w:rFonts w:hint="eastAsia" w:ascii="宋体" w:hAnsi="宋体"/>
          <w:sz w:val="24"/>
        </w:rPr>
      </w:pPr>
      <w:r>
        <w:rPr>
          <w:rFonts w:hint="eastAsia" w:ascii="宋体" w:hAnsi="宋体"/>
          <w:sz w:val="24"/>
        </w:rPr>
      </w:r>
      <w:r/>
    </w:p>
    <w:p>
      <w:pPr>
        <w:pStyle w:val="672"/>
        <w:rPr>
          <w:rFonts w:hint="eastAsia" w:ascii="宋体" w:hAnsi="宋体"/>
          <w:sz w:val="24"/>
        </w:rPr>
      </w:pPr>
      <w:r>
        <w:rPr>
          <w:rFonts w:hint="eastAsia" w:ascii="宋体" w:hAnsi="宋体"/>
          <w:sz w:val="24"/>
        </w:rPr>
      </w:r>
      <w:r/>
    </w:p>
    <w:p>
      <w:pPr>
        <w:pStyle w:val="654"/>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pStyle w:val="654"/>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654"/>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654"/>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654"/>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54"/>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654"/>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54"/>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654"/>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54"/>
        <w:rPr>
          <w:rFonts w:hint="eastAsia" w:ascii="宋体" w:hAnsi="宋体"/>
          <w:sz w:val="24"/>
          <w:szCs w:val="24"/>
        </w:rPr>
      </w:pPr>
      <w:r>
        <w:rPr>
          <w:rFonts w:hint="eastAsia" w:ascii="宋体" w:hAnsi="宋体"/>
          <w:sz w:val="24"/>
          <w:szCs w:val="24"/>
        </w:rPr>
      </w:r>
      <w:r/>
    </w:p>
    <w:p>
      <w:pPr>
        <w:pStyle w:val="654"/>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654"/>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654"/>
        <w:ind w:firstLine="480"/>
        <w:spacing w:line="480" w:lineRule="exact"/>
        <w:rPr>
          <w:rFonts w:hint="eastAsia" w:ascii="宋体" w:hAnsi="宋体"/>
          <w:bCs/>
          <w:sz w:val="24"/>
          <w:szCs w:val="24"/>
        </w:rPr>
      </w:pPr>
      <w:r>
        <w:rPr>
          <w:rFonts w:hint="eastAsia" w:ascii="宋体" w:hAnsi="宋体"/>
          <w:bCs/>
          <w:sz w:val="24"/>
          <w:szCs w:val="24"/>
        </w:rPr>
      </w:r>
      <w:r/>
    </w:p>
    <w:p>
      <w:pPr>
        <w:pStyle w:val="654"/>
        <w:ind w:firstLine="480"/>
        <w:spacing w:line="480" w:lineRule="exact"/>
        <w:rPr>
          <w:rFonts w:hint="eastAsia" w:ascii="宋体" w:hAnsi="宋体"/>
          <w:bCs/>
          <w:sz w:val="24"/>
          <w:szCs w:val="24"/>
        </w:rPr>
      </w:pPr>
      <w:r>
        <w:rPr>
          <w:rFonts w:hint="eastAsia" w:ascii="宋体" w:hAnsi="宋体"/>
          <w:bCs/>
          <w:sz w:val="24"/>
          <w:szCs w:val="24"/>
        </w:rPr>
      </w:r>
      <w:r/>
    </w:p>
    <w:p>
      <w:pPr>
        <w:pStyle w:val="654"/>
        <w:ind w:firstLine="480"/>
        <w:spacing w:line="480" w:lineRule="exact"/>
        <w:rPr>
          <w:rFonts w:ascii="宋体" w:hAnsi="宋体"/>
          <w:bCs/>
          <w:sz w:val="24"/>
          <w:szCs w:val="24"/>
        </w:rPr>
      </w:pPr>
      <w:r>
        <w:rPr>
          <w:rFonts w:hint="eastAsia" w:ascii="宋体" w:hAnsi="宋体"/>
          <w:bCs/>
          <w:sz w:val="24"/>
          <w:szCs w:val="24"/>
        </w:rPr>
        <w:t xml:space="preserve">相关</w:t>
      </w:r>
      <w:r>
        <w:rPr>
          <w:rFonts w:hint="eastAsia" w:ascii="宋体" w:hAnsi="宋体"/>
          <w:bCs/>
          <w:sz w:val="24"/>
          <w:szCs w:val="24"/>
        </w:rPr>
        <w:t xml:space="preserve">说明：</w:t>
      </w:r>
      <w:r>
        <w:rPr>
          <w:rFonts w:ascii="宋体" w:hAnsi="宋体"/>
          <w:bCs/>
          <w:sz w:val="24"/>
          <w:szCs w:val="24"/>
        </w:rPr>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SimSun">
    <w:panose1 w:val="02010600030101010101"/>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0"/>
      <w:rPr>
        <w:rStyle w:val="671"/>
        <w:rFonts w:ascii="宋体" w:hAnsi="宋体"/>
      </w:rPr>
      <w:framePr w:wrap="around" w:vAnchor="text" w:hAnchor="margin" w:xAlign="center" w:y="1"/>
    </w:pPr>
    <w:r>
      <w:rPr>
        <w:rFonts w:ascii="宋体" w:hAnsi="宋体"/>
      </w:rPr>
      <w:fldChar w:fldCharType="begin"/>
    </w:r>
    <w:r>
      <w:rPr>
        <w:rStyle w:val="671"/>
        <w:rFonts w:ascii="宋体" w:hAnsi="宋体"/>
      </w:rPr>
      <w:instrText xml:space="preserve">PAGE  </w:instrText>
    </w:r>
    <w:r>
      <w:rPr>
        <w:rFonts w:ascii="宋体" w:hAnsi="宋体"/>
      </w:rPr>
      <w:fldChar w:fldCharType="separate"/>
    </w:r>
    <w:r>
      <w:rPr>
        <w:rStyle w:val="671"/>
        <w:rFonts w:ascii="宋体" w:hAnsi="宋体"/>
      </w:rPr>
      <w:t xml:space="preserve">３５</w:t>
    </w:r>
    <w:r>
      <w:rPr>
        <w:rFonts w:ascii="宋体" w:hAnsi="宋体"/>
      </w:rPr>
      <w:fldChar w:fldCharType="end"/>
    </w:r>
    <w:r>
      <w:rPr>
        <w:rStyle w:val="671"/>
        <w:rFonts w:ascii="宋体" w:hAnsi="宋体"/>
      </w:rPr>
    </w:r>
    <w:r/>
  </w:p>
  <w:p>
    <w:pPr>
      <w:pStyle w:val="670"/>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0"/>
      <w:rPr>
        <w:rStyle w:val="671"/>
      </w:rPr>
      <w:framePr w:wrap="around" w:vAnchor="text" w:hAnchor="margin" w:xAlign="center" w:y="1"/>
    </w:pPr>
    <w:r>
      <w:fldChar w:fldCharType="begin"/>
    </w:r>
    <w:r>
      <w:rPr>
        <w:rStyle w:val="671"/>
      </w:rPr>
      <w:instrText xml:space="preserve">PAGE  </w:instrText>
    </w:r>
    <w:r>
      <w:fldChar w:fldCharType="separate"/>
    </w:r>
    <w:r>
      <w:rPr>
        <w:rStyle w:val="671"/>
      </w:rPr>
      <w:t xml:space="preserve">1</w:t>
    </w:r>
    <w:r>
      <w:fldChar w:fldCharType="end"/>
    </w:r>
    <w:r>
      <w:rPr>
        <w:rStyle w:val="671"/>
      </w:rPr>
    </w:r>
    <w:r/>
  </w:p>
  <w:p>
    <w:pPr>
      <w:pStyle w:val="6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654"/>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54"/>
        <w:ind w:left="1440" w:hanging="360"/>
      </w:pPr>
      <w:rPr>
        <w:rFonts w:ascii="Courier New" w:hAnsi="Courier New" w:eastAsia="Courier New" w:cs="Courier New"/>
      </w:rPr>
    </w:lvl>
    <w:lvl w:ilvl="2">
      <w:start w:val="1"/>
      <w:numFmt w:val="bullet"/>
      <w:isLgl w:val="false"/>
      <w:suff w:val="tab"/>
      <w:lvlText w:val="§"/>
      <w:lvlJc w:val="left"/>
      <w:pPr>
        <w:pStyle w:val="654"/>
        <w:ind w:left="2160" w:hanging="360"/>
      </w:pPr>
      <w:rPr>
        <w:rFonts w:ascii="Wingdings" w:hAnsi="Wingdings" w:eastAsia="Wingdings" w:cs="Wingdings"/>
      </w:rPr>
    </w:lvl>
    <w:lvl w:ilvl="3">
      <w:start w:val="1"/>
      <w:numFmt w:val="bullet"/>
      <w:isLgl w:val="false"/>
      <w:suff w:val="tab"/>
      <w:lvlText w:val="·"/>
      <w:lvlJc w:val="left"/>
      <w:pPr>
        <w:pStyle w:val="654"/>
        <w:ind w:left="2880" w:hanging="360"/>
      </w:pPr>
      <w:rPr>
        <w:rFonts w:ascii="Symbol" w:hAnsi="Symbol" w:eastAsia="Symbol" w:cs="Symbol"/>
      </w:rPr>
    </w:lvl>
    <w:lvl w:ilvl="4">
      <w:start w:val="1"/>
      <w:numFmt w:val="bullet"/>
      <w:isLgl w:val="false"/>
      <w:suff w:val="tab"/>
      <w:lvlText w:val="o"/>
      <w:lvlJc w:val="left"/>
      <w:pPr>
        <w:pStyle w:val="654"/>
        <w:ind w:left="3600" w:hanging="360"/>
      </w:pPr>
      <w:rPr>
        <w:rFonts w:ascii="Courier New" w:hAnsi="Courier New" w:eastAsia="Courier New" w:cs="Courier New"/>
      </w:rPr>
    </w:lvl>
    <w:lvl w:ilvl="5">
      <w:start w:val="1"/>
      <w:numFmt w:val="bullet"/>
      <w:isLgl w:val="false"/>
      <w:suff w:val="tab"/>
      <w:lvlText w:val="§"/>
      <w:lvlJc w:val="left"/>
      <w:pPr>
        <w:pStyle w:val="654"/>
        <w:ind w:left="4320" w:hanging="360"/>
      </w:pPr>
      <w:rPr>
        <w:rFonts w:ascii="Wingdings" w:hAnsi="Wingdings" w:eastAsia="Wingdings" w:cs="Wingdings"/>
      </w:rPr>
    </w:lvl>
    <w:lvl w:ilvl="6">
      <w:start w:val="1"/>
      <w:numFmt w:val="bullet"/>
      <w:isLgl w:val="false"/>
      <w:suff w:val="tab"/>
      <w:lvlText w:val="·"/>
      <w:lvlJc w:val="left"/>
      <w:pPr>
        <w:pStyle w:val="654"/>
        <w:ind w:left="5040" w:hanging="360"/>
      </w:pPr>
      <w:rPr>
        <w:rFonts w:ascii="Symbol" w:hAnsi="Symbol" w:eastAsia="Symbol" w:cs="Symbol"/>
      </w:rPr>
    </w:lvl>
    <w:lvl w:ilvl="7">
      <w:start w:val="1"/>
      <w:numFmt w:val="bullet"/>
      <w:isLgl w:val="false"/>
      <w:suff w:val="tab"/>
      <w:lvlText w:val="o"/>
      <w:lvlJc w:val="left"/>
      <w:pPr>
        <w:pStyle w:val="654"/>
        <w:ind w:left="5760" w:hanging="360"/>
      </w:pPr>
      <w:rPr>
        <w:rFonts w:ascii="Courier New" w:hAnsi="Courier New" w:eastAsia="Courier New" w:cs="Courier New"/>
      </w:rPr>
    </w:lvl>
    <w:lvl w:ilvl="8">
      <w:start w:val="1"/>
      <w:numFmt w:val="bullet"/>
      <w:isLgl w:val="false"/>
      <w:suff w:val="tab"/>
      <w:lvlText w:val="§"/>
      <w:lvlJc w:val="left"/>
      <w:pPr>
        <w:pStyle w:val="654"/>
        <w:ind w:left="6480" w:hanging="360"/>
      </w:pPr>
      <w:rPr>
        <w:rFonts w:ascii="Wingdings" w:hAnsi="Wingdings" w:eastAsia="Wingdings" w:cs="Wingdings"/>
      </w:rPr>
    </w:lvl>
  </w:abstractNum>
  <w:abstractNum w:abstractNumId="1">
    <w:multiLevelType w:val="hybridMultilevel"/>
    <w:lvl w:ilvl="0">
      <w:start w:val="1"/>
      <w:numFmt w:val="upperLetter"/>
      <w:pStyle w:val="742"/>
      <w:isLgl w:val="false"/>
      <w:suff w:val="tab"/>
      <w:lvlText w:val="附录%1."/>
      <w:lvlJc w:val="left"/>
      <w:pPr>
        <w:pStyle w:val="65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58"/>
      <w:isLgl w:val="false"/>
      <w:suff w:val="tab"/>
      <w:lvlText w:val="%1."/>
      <w:lvlJc w:val="left"/>
      <w:pPr>
        <w:pStyle w:val="654"/>
        <w:ind w:left="709" w:hanging="709"/>
        <w:tabs>
          <w:tab w:val="num" w:pos="709" w:leader="none"/>
        </w:tabs>
      </w:pPr>
      <w:rPr>
        <w:rFonts w:hint="eastAsia"/>
      </w:rPr>
    </w:lvl>
    <w:lvl w:ilvl="1">
      <w:start w:val="1"/>
      <w:numFmt w:val="decimal"/>
      <w:isLgl w:val="false"/>
      <w:suff w:val="tab"/>
      <w:lvlText w:val="%1.%2"/>
      <w:lvlJc w:val="left"/>
      <w:pPr>
        <w:pStyle w:val="654"/>
        <w:ind w:left="709" w:hanging="709"/>
        <w:tabs>
          <w:tab w:val="num" w:pos="709" w:leader="none"/>
        </w:tabs>
      </w:pPr>
      <w:rPr>
        <w:rFonts w:hint="eastAsia"/>
      </w:rPr>
    </w:lvl>
    <w:lvl w:ilvl="2">
      <w:start w:val="1"/>
      <w:numFmt w:val="decimal"/>
      <w:isLgl w:val="false"/>
      <w:suff w:val="tab"/>
      <w:lvlText w:val="%1.%2.%3."/>
      <w:lvlJc w:val="left"/>
      <w:pPr>
        <w:pStyle w:val="654"/>
        <w:ind w:left="425" w:hanging="425"/>
        <w:tabs>
          <w:tab w:val="num" w:pos="425" w:leader="none"/>
        </w:tabs>
      </w:pPr>
      <w:rPr>
        <w:rFonts w:hint="eastAsia"/>
      </w:rPr>
    </w:lvl>
    <w:lvl w:ilvl="3">
      <w:start w:val="1"/>
      <w:numFmt w:val="decimal"/>
      <w:isLgl w:val="false"/>
      <w:suff w:val="tab"/>
      <w:lvlText w:val="%1.%2.%3.%4."/>
      <w:lvlJc w:val="left"/>
      <w:pPr>
        <w:pStyle w:val="654"/>
        <w:ind w:left="851" w:hanging="851"/>
        <w:tabs>
          <w:tab w:val="num" w:pos="851" w:leader="none"/>
        </w:tabs>
      </w:pPr>
      <w:rPr>
        <w:rFonts w:hint="eastAsia"/>
      </w:rPr>
    </w:lvl>
    <w:lvl w:ilvl="4">
      <w:start w:val="1"/>
      <w:numFmt w:val="decimal"/>
      <w:isLgl w:val="false"/>
      <w:suff w:val="tab"/>
      <w:lvlText w:val="%1.%2.%3.%4.%5."/>
      <w:lvlJc w:val="left"/>
      <w:pPr>
        <w:pStyle w:val="654"/>
        <w:ind w:left="992" w:hanging="992"/>
        <w:tabs>
          <w:tab w:val="num" w:pos="992" w:leader="none"/>
        </w:tabs>
      </w:pPr>
      <w:rPr>
        <w:rFonts w:hint="eastAsia"/>
      </w:rPr>
    </w:lvl>
    <w:lvl w:ilvl="5">
      <w:start w:val="1"/>
      <w:numFmt w:val="decimal"/>
      <w:isLgl w:val="false"/>
      <w:suff w:val="tab"/>
      <w:lvlText w:val="%1.%2.%3.%4.%5.%6."/>
      <w:lvlJc w:val="left"/>
      <w:pPr>
        <w:pStyle w:val="654"/>
        <w:ind w:left="1134" w:hanging="1134"/>
        <w:tabs>
          <w:tab w:val="num" w:pos="1134" w:leader="none"/>
        </w:tabs>
      </w:pPr>
      <w:rPr>
        <w:rFonts w:hint="eastAsia"/>
      </w:rPr>
    </w:lvl>
    <w:lvl w:ilvl="6">
      <w:start w:val="1"/>
      <w:numFmt w:val="decimal"/>
      <w:isLgl w:val="false"/>
      <w:suff w:val="tab"/>
      <w:lvlText w:val="%1.%2.%3.%4.%5.%6.%7."/>
      <w:lvlJc w:val="left"/>
      <w:pPr>
        <w:pStyle w:val="654"/>
        <w:ind w:left="1276" w:hanging="1276"/>
        <w:tabs>
          <w:tab w:val="num" w:pos="1276" w:leader="none"/>
        </w:tabs>
      </w:pPr>
      <w:rPr>
        <w:rFonts w:hint="eastAsia"/>
      </w:rPr>
    </w:lvl>
    <w:lvl w:ilvl="7">
      <w:start w:val="1"/>
      <w:numFmt w:val="decimal"/>
      <w:isLgl w:val="false"/>
      <w:suff w:val="tab"/>
      <w:lvlText w:val="%1.%2.%3.%4.%5.%6.%7.%8."/>
      <w:lvlJc w:val="left"/>
      <w:pPr>
        <w:pStyle w:val="654"/>
        <w:ind w:left="1418" w:hanging="1418"/>
        <w:tabs>
          <w:tab w:val="num" w:pos="1418" w:leader="none"/>
        </w:tabs>
      </w:pPr>
      <w:rPr>
        <w:rFonts w:hint="eastAsia"/>
      </w:rPr>
    </w:lvl>
    <w:lvl w:ilvl="8">
      <w:start w:val="1"/>
      <w:numFmt w:val="decimal"/>
      <w:isLgl w:val="false"/>
      <w:suff w:val="tab"/>
      <w:lvlText w:val="%1.%2.%3.%4.%5.%6.%7.%8.%9."/>
      <w:lvlJc w:val="left"/>
      <w:pPr>
        <w:pStyle w:val="654"/>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654"/>
        <w:ind w:left="0" w:firstLine="0"/>
      </w:pPr>
      <w:rPr>
        <w:rFonts w:hint="eastAsia"/>
      </w:rPr>
    </w:lvl>
    <w:lvl w:ilvl="1">
      <w:start w:val="1"/>
      <w:numFmt w:val="decimal"/>
      <w:isLgl w:val="false"/>
      <w:suff w:val="nothing"/>
      <w:lvlText w:val="%2、"/>
      <w:lvlJc w:val="left"/>
      <w:pPr>
        <w:pStyle w:val="654"/>
        <w:ind w:left="0" w:firstLine="0"/>
      </w:pPr>
      <w:rPr>
        <w:rFonts w:hint="eastAsia"/>
      </w:rPr>
    </w:lvl>
    <w:lvl w:ilvl="2">
      <w:start w:val="1"/>
      <w:numFmt w:val="decimal"/>
      <w:isLgl w:val="false"/>
      <w:suff w:val="nothing"/>
      <w:lvlText w:val="%2.%3 "/>
      <w:lvlJc w:val="left"/>
      <w:pPr>
        <w:pStyle w:val="654"/>
        <w:ind w:left="0" w:firstLine="0"/>
      </w:pPr>
      <w:rPr>
        <w:rFonts w:hint="eastAsia"/>
      </w:rPr>
    </w:lvl>
    <w:lvl w:ilvl="3">
      <w:start w:val="1"/>
      <w:numFmt w:val="decimal"/>
      <w:isLgl w:val="false"/>
      <w:suff w:val="nothing"/>
      <w:lvlText w:val="%2.%3.%4 "/>
      <w:lvlJc w:val="left"/>
      <w:pPr>
        <w:pStyle w:val="654"/>
        <w:ind w:left="0" w:firstLine="0"/>
      </w:pPr>
      <w:rPr>
        <w:rFonts w:hint="eastAsia"/>
      </w:rPr>
    </w:lvl>
    <w:lvl w:ilvl="4">
      <w:start w:val="1"/>
      <w:numFmt w:val="decimal"/>
      <w:isLgl w:val="false"/>
      <w:suff w:val="nothing"/>
      <w:lvlText w:val="%2.%3.%4.%5 "/>
      <w:lvlJc w:val="left"/>
      <w:pPr>
        <w:pStyle w:val="654"/>
        <w:ind w:left="0" w:firstLine="0"/>
      </w:pPr>
      <w:rPr>
        <w:rFonts w:hint="eastAsia"/>
      </w:rPr>
    </w:lvl>
    <w:lvl w:ilvl="5">
      <w:start w:val="1"/>
      <w:numFmt w:val="decimal"/>
      <w:pStyle w:val="660"/>
      <w:isLgl w:val="false"/>
      <w:suff w:val="nothing"/>
      <w:lvlText w:val=""/>
      <w:lvlJc w:val="left"/>
      <w:pPr>
        <w:pStyle w:val="654"/>
        <w:ind w:left="0" w:firstLine="0"/>
      </w:pPr>
      <w:rPr>
        <w:rFonts w:hint="eastAsia"/>
      </w:rPr>
    </w:lvl>
    <w:lvl w:ilvl="6">
      <w:start w:val="1"/>
      <w:numFmt w:val="decimal"/>
      <w:pStyle w:val="661"/>
      <w:isLgl w:val="false"/>
      <w:suff w:val="nothing"/>
      <w:lvlText w:val=""/>
      <w:lvlJc w:val="left"/>
      <w:pPr>
        <w:pStyle w:val="654"/>
        <w:ind w:left="0" w:firstLine="0"/>
      </w:pPr>
      <w:rPr>
        <w:rFonts w:hint="eastAsia"/>
      </w:rPr>
    </w:lvl>
    <w:lvl w:ilvl="7">
      <w:start w:val="1"/>
      <w:numFmt w:val="decimal"/>
      <w:pStyle w:val="662"/>
      <w:isLgl w:val="false"/>
      <w:suff w:val="nothing"/>
      <w:lvlText w:val=""/>
      <w:lvlJc w:val="left"/>
      <w:pPr>
        <w:pStyle w:val="654"/>
        <w:ind w:left="0" w:firstLine="0"/>
      </w:pPr>
      <w:rPr>
        <w:rFonts w:hint="eastAsia"/>
      </w:rPr>
    </w:lvl>
    <w:lvl w:ilvl="8">
      <w:start w:val="1"/>
      <w:numFmt w:val="decimal"/>
      <w:pStyle w:val="663"/>
      <w:isLgl w:val="false"/>
      <w:suff w:val="nothing"/>
      <w:lvlText w:val=""/>
      <w:lvlJc w:val="left"/>
      <w:pPr>
        <w:pStyle w:val="654"/>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4"/>
    <w:next w:val="65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4"/>
    <w:next w:val="65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4"/>
    <w:next w:val="65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4"/>
    <w:next w:val="65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4"/>
    <w:next w:val="65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4"/>
    <w:next w:val="65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4"/>
    <w:next w:val="65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4"/>
    <w:next w:val="65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4"/>
    <w:next w:val="65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4"/>
    <w:next w:val="65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4"/>
    <w:next w:val="65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4"/>
    <w:next w:val="654"/>
    <w:link w:val="38"/>
    <w:uiPriority w:val="29"/>
    <w:qFormat/>
    <w:pPr>
      <w:ind w:left="720" w:right="720"/>
    </w:pPr>
    <w:rPr>
      <w:i/>
    </w:rPr>
  </w:style>
  <w:style w:type="character" w:styleId="38">
    <w:name w:val="Quote Char"/>
    <w:link w:val="37"/>
    <w:uiPriority w:val="29"/>
    <w:rPr>
      <w:i/>
    </w:rPr>
  </w:style>
  <w:style w:type="paragraph" w:styleId="39">
    <w:name w:val="Intense Quote"/>
    <w:basedOn w:val="654"/>
    <w:next w:val="65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4"/>
    <w:next w:val="65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54"/>
    <w:next w:val="654"/>
    <w:uiPriority w:val="99"/>
    <w:unhideWhenUsed/>
    <w:pPr>
      <w:spacing w:after="0" w:afterAutospacing="0"/>
    </w:pPr>
  </w:style>
  <w:style w:type="paragraph" w:styleId="654" w:default="1">
    <w:name w:val="Normal"/>
    <w:next w:val="654"/>
    <w:link w:val="654"/>
    <w:qFormat/>
    <w:pPr>
      <w:jc w:val="both"/>
      <w:widowControl w:val="off"/>
    </w:pPr>
    <w:rPr>
      <w:sz w:val="21"/>
      <w:szCs w:val="21"/>
      <w:lang w:val="en-US" w:eastAsia="zh-CN" w:bidi="ar-SA"/>
    </w:rPr>
  </w:style>
  <w:style w:type="paragraph" w:styleId="655">
    <w:name w:val="标题 1"/>
    <w:basedOn w:val="654"/>
    <w:next w:val="654"/>
    <w:link w:val="693"/>
    <w:qFormat/>
    <w:pPr>
      <w:jc w:val="center"/>
      <w:keepNext/>
      <w:outlineLvl w:val="0"/>
    </w:pPr>
    <w:rPr>
      <w:rFonts w:ascii="楷体_GB2312" w:hAnsi="Times New Roman" w:eastAsia="楷体_GB2312" w:cs="Times New Roman"/>
      <w:sz w:val="28"/>
      <w:szCs w:val="28"/>
    </w:rPr>
  </w:style>
  <w:style w:type="paragraph" w:styleId="656">
    <w:name w:val="标题 2"/>
    <w:basedOn w:val="654"/>
    <w:next w:val="675"/>
    <w:link w:val="694"/>
    <w:qFormat/>
    <w:pPr>
      <w:jc w:val="center"/>
      <w:keepLines/>
      <w:keepNext/>
      <w:spacing w:before="260" w:after="260" w:line="416" w:lineRule="auto"/>
      <w:outlineLvl w:val="1"/>
    </w:pPr>
    <w:rPr>
      <w:rFonts w:ascii="Arial" w:hAnsi="Arial" w:eastAsia="幼圆" w:cs="Arial"/>
      <w:b/>
      <w:bCs/>
      <w:sz w:val="44"/>
      <w:szCs w:val="44"/>
    </w:rPr>
  </w:style>
  <w:style w:type="paragraph" w:styleId="657">
    <w:name w:val="标题 3"/>
    <w:basedOn w:val="654"/>
    <w:next w:val="675"/>
    <w:link w:val="676"/>
    <w:qFormat/>
    <w:pPr>
      <w:keepLines/>
      <w:keepNext/>
      <w:spacing w:before="260" w:after="260" w:line="416" w:lineRule="auto"/>
      <w:outlineLvl w:val="2"/>
    </w:pPr>
    <w:rPr>
      <w:rFonts w:ascii="Times New Roman" w:hAnsi="Times New Roman" w:eastAsia="宋体" w:cs="Times New Roman"/>
      <w:b/>
      <w:bCs/>
      <w:sz w:val="32"/>
      <w:szCs w:val="32"/>
    </w:rPr>
  </w:style>
  <w:style w:type="paragraph" w:styleId="658">
    <w:name w:val="标题 4"/>
    <w:basedOn w:val="654"/>
    <w:next w:val="675"/>
    <w:link w:val="677"/>
    <w:qFormat/>
    <w:pPr>
      <w:keepLines/>
      <w:keepNext/>
      <w:spacing w:before="280" w:after="290" w:line="376" w:lineRule="auto"/>
      <w:outlineLvl w:val="3"/>
    </w:pPr>
    <w:rPr>
      <w:rFonts w:ascii="Arial" w:hAnsi="Arial" w:eastAsia="黑体" w:cs="Arial"/>
      <w:b/>
      <w:bCs/>
      <w:sz w:val="28"/>
      <w:szCs w:val="28"/>
    </w:rPr>
  </w:style>
  <w:style w:type="paragraph" w:styleId="659">
    <w:name w:val="标题 5"/>
    <w:basedOn w:val="654"/>
    <w:next w:val="675"/>
    <w:link w:val="695"/>
    <w:qFormat/>
    <w:pPr>
      <w:keepNext/>
      <w:outlineLvl w:val="4"/>
    </w:pPr>
    <w:rPr>
      <w:rFonts w:ascii="宋体" w:hAnsi="Times New Roman" w:eastAsia="宋体" w:cs="Times New Roman"/>
      <w:color w:val="000000"/>
      <w:sz w:val="28"/>
      <w:szCs w:val="28"/>
    </w:rPr>
  </w:style>
  <w:style w:type="paragraph" w:styleId="660">
    <w:name w:val="标题 6"/>
    <w:basedOn w:val="654"/>
    <w:next w:val="654"/>
    <w:link w:val="696"/>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61">
    <w:name w:val="标题 7"/>
    <w:basedOn w:val="654"/>
    <w:next w:val="654"/>
    <w:link w:val="697"/>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62">
    <w:name w:val="标题 8"/>
    <w:basedOn w:val="654"/>
    <w:next w:val="654"/>
    <w:link w:val="698"/>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63">
    <w:name w:val="标题 9"/>
    <w:basedOn w:val="654"/>
    <w:next w:val="654"/>
    <w:link w:val="699"/>
    <w:qFormat/>
    <w:pPr>
      <w:numPr>
        <w:ilvl w:val="8"/>
        <w:numId w:val="1"/>
      </w:numPr>
      <w:keepLines/>
      <w:keepNext/>
      <w:spacing w:before="240" w:after="64" w:line="320" w:lineRule="auto"/>
      <w:outlineLvl w:val="8"/>
    </w:pPr>
    <w:rPr>
      <w:rFonts w:ascii="Arial" w:hAnsi="Arial" w:eastAsia="黑体" w:cs="Times New Roman"/>
    </w:rPr>
  </w:style>
  <w:style w:type="character" w:styleId="664">
    <w:name w:val="默认段落字体"/>
    <w:next w:val="664"/>
    <w:link w:val="654"/>
    <w:rPr>
      <w:rFonts w:ascii="Times New Roman" w:hAnsi="Times New Roman" w:eastAsia="宋体" w:cs="Times New Roman"/>
    </w:rPr>
  </w:style>
  <w:style w:type="table" w:styleId="665">
    <w:name w:val="普通表格"/>
    <w:next w:val="665"/>
    <w:link w:val="654"/>
    <w:rPr>
      <w:rFonts w:ascii="Times New Roman" w:hAnsi="Times New Roman" w:eastAsia="宋体" w:cs="Times New Roman"/>
    </w:rPr>
    <w:tblPr/>
  </w:style>
  <w:style w:type="numbering" w:styleId="666">
    <w:name w:val="无列表"/>
    <w:next w:val="666"/>
    <w:link w:val="654"/>
    <w:uiPriority w:val="99"/>
    <w:semiHidden/>
    <w:unhideWhenUsed/>
  </w:style>
  <w:style w:type="character" w:styleId="667">
    <w:name w:val="页眉 字符"/>
    <w:next w:val="667"/>
    <w:link w:val="668"/>
    <w:rPr>
      <w:rFonts w:ascii="Times New Roman" w:hAnsi="Times New Roman" w:eastAsia="宋体" w:cs="Times New Roman"/>
      <w:sz w:val="18"/>
      <w:szCs w:val="18"/>
    </w:rPr>
  </w:style>
  <w:style w:type="paragraph" w:styleId="668">
    <w:name w:val="页眉"/>
    <w:basedOn w:val="654"/>
    <w:next w:val="668"/>
    <w:link w:val="667"/>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669">
    <w:name w:val="页脚 字符"/>
    <w:next w:val="669"/>
    <w:link w:val="670"/>
    <w:rPr>
      <w:rFonts w:ascii="Times New Roman" w:hAnsi="Times New Roman" w:eastAsia="宋体" w:cs="Times New Roman"/>
      <w:sz w:val="18"/>
      <w:szCs w:val="18"/>
    </w:rPr>
  </w:style>
  <w:style w:type="paragraph" w:styleId="670">
    <w:name w:val="页脚"/>
    <w:basedOn w:val="654"/>
    <w:next w:val="670"/>
    <w:link w:val="669"/>
    <w:pPr>
      <w:jc w:val="left"/>
      <w:tabs>
        <w:tab w:val="center" w:pos="4153" w:leader="none"/>
        <w:tab w:val="right" w:pos="8306" w:leader="none"/>
      </w:tabs>
    </w:pPr>
    <w:rPr>
      <w:rFonts w:ascii="Times New Roman" w:hAnsi="Times New Roman" w:eastAsia="宋体" w:cs="Times New Roman"/>
      <w:sz w:val="18"/>
      <w:szCs w:val="18"/>
    </w:rPr>
  </w:style>
  <w:style w:type="character" w:styleId="671">
    <w:name w:val="页码"/>
    <w:next w:val="671"/>
    <w:link w:val="654"/>
    <w:rPr>
      <w:rFonts w:ascii="Times New Roman" w:hAnsi="Times New Roman" w:eastAsia="宋体" w:cs="Times New Roman"/>
    </w:rPr>
  </w:style>
  <w:style w:type="paragraph" w:styleId="672">
    <w:name w:val="索引 41"/>
    <w:basedOn w:val="654"/>
    <w:next w:val="654"/>
    <w:link w:val="654"/>
    <w:pPr>
      <w:ind w:left="1260"/>
    </w:pPr>
    <w:rPr>
      <w:rFonts w:ascii="Calibri" w:hAnsi="Calibri" w:eastAsia="Calibri" w:cs="宋体"/>
      <w:sz w:val="20"/>
      <w:lang w:val="zh-CN"/>
    </w:rPr>
  </w:style>
  <w:style w:type="paragraph" w:styleId="673">
    <w:name w:val="普通正文"/>
    <w:basedOn w:val="654"/>
    <w:next w:val="673"/>
    <w:link w:val="654"/>
    <w:pPr>
      <w:ind w:firstLine="480"/>
      <w:jc w:val="left"/>
      <w:spacing w:before="120" w:after="120" w:line="360" w:lineRule="auto"/>
    </w:pPr>
    <w:rPr>
      <w:rFonts w:ascii="Arial" w:hAnsi="Arial" w:eastAsia="宋体" w:cs="Times New Roman"/>
      <w:sz w:val="24"/>
      <w:szCs w:val="24"/>
    </w:rPr>
  </w:style>
  <w:style w:type="character" w:styleId="674">
    <w:name w:val="正文缩进 字符"/>
    <w:next w:val="674"/>
    <w:link w:val="675"/>
    <w:rPr>
      <w:rFonts w:ascii="Times New Roman" w:hAnsi="Times New Roman" w:eastAsia="宋体" w:cs="Times New Roman"/>
      <w:szCs w:val="21"/>
    </w:rPr>
  </w:style>
  <w:style w:type="paragraph" w:styleId="675">
    <w:name w:val="正文缩进"/>
    <w:basedOn w:val="654"/>
    <w:next w:val="675"/>
    <w:link w:val="674"/>
    <w:pPr>
      <w:ind w:firstLine="420"/>
    </w:pPr>
    <w:rPr>
      <w:rFonts w:ascii="Times New Roman" w:hAnsi="Times New Roman" w:eastAsia="宋体" w:cs="Times New Roman"/>
    </w:rPr>
  </w:style>
  <w:style w:type="character" w:styleId="676">
    <w:name w:val="标题 3 字符"/>
    <w:next w:val="676"/>
    <w:link w:val="657"/>
    <w:rPr>
      <w:rFonts w:ascii="Times New Roman" w:hAnsi="Times New Roman" w:eastAsia="宋体" w:cs="Times New Roman"/>
      <w:b/>
      <w:bCs/>
      <w:sz w:val="32"/>
      <w:szCs w:val="32"/>
    </w:rPr>
  </w:style>
  <w:style w:type="character" w:styleId="677">
    <w:name w:val="标题 4 字符"/>
    <w:next w:val="677"/>
    <w:link w:val="658"/>
    <w:rPr>
      <w:rFonts w:ascii="Arial" w:hAnsi="Arial" w:eastAsia="黑体" w:cs="Arial"/>
      <w:b/>
      <w:bCs/>
      <w:sz w:val="28"/>
      <w:szCs w:val="28"/>
    </w:rPr>
  </w:style>
  <w:style w:type="character" w:styleId="678">
    <w:name w:val="纯文本 字符"/>
    <w:next w:val="678"/>
    <w:link w:val="679"/>
    <w:rPr>
      <w:rFonts w:ascii="宋体" w:hAnsi="Courier New" w:eastAsia="宋体" w:cs="Courier New"/>
      <w:szCs w:val="21"/>
    </w:rPr>
  </w:style>
  <w:style w:type="paragraph" w:styleId="679">
    <w:name w:val="纯文本"/>
    <w:basedOn w:val="654"/>
    <w:next w:val="679"/>
    <w:link w:val="678"/>
    <w:rPr>
      <w:rFonts w:ascii="宋体" w:hAnsi="Courier New" w:eastAsia="宋体" w:cs="Courier New"/>
    </w:rPr>
  </w:style>
  <w:style w:type="paragraph" w:styleId="680">
    <w:name w:val="纯文本1"/>
    <w:basedOn w:val="654"/>
    <w:next w:val="680"/>
    <w:link w:val="654"/>
    <w:rPr>
      <w:rFonts w:ascii="宋体" w:hAnsi="Courier New" w:eastAsia="宋体" w:cs="Courier New"/>
    </w:rPr>
  </w:style>
  <w:style w:type="character" w:styleId="681">
    <w:name w:val="批注文字 字符"/>
    <w:next w:val="681"/>
    <w:link w:val="682"/>
    <w:rPr>
      <w:rFonts w:ascii="Times New Roman" w:hAnsi="Times New Roman" w:eastAsia="宋体" w:cs="Times New Roman"/>
      <w:szCs w:val="21"/>
    </w:rPr>
  </w:style>
  <w:style w:type="paragraph" w:styleId="682">
    <w:name w:val="批注文字"/>
    <w:basedOn w:val="654"/>
    <w:next w:val="682"/>
    <w:link w:val="681"/>
    <w:pPr>
      <w:jc w:val="left"/>
    </w:pPr>
    <w:rPr>
      <w:rFonts w:ascii="Times New Roman" w:hAnsi="Times New Roman" w:eastAsia="宋体" w:cs="Times New Roman"/>
    </w:rPr>
  </w:style>
  <w:style w:type="paragraph" w:styleId="683">
    <w:name w:val="寄信人地址"/>
    <w:basedOn w:val="654"/>
    <w:next w:val="683"/>
    <w:link w:val="654"/>
    <w:rPr>
      <w:rFonts w:ascii="Arial" w:hAnsi="Arial" w:eastAsia="宋体" w:cs="宋体"/>
    </w:rPr>
  </w:style>
  <w:style w:type="character" w:styleId="684">
    <w:name w:val="正文文本缩进 字符"/>
    <w:next w:val="684"/>
    <w:link w:val="685"/>
    <w:rPr>
      <w:rFonts w:ascii="楷体_GB2312" w:hAnsi="Times New Roman" w:eastAsia="楷体_GB2312" w:cs="Times New Roman"/>
      <w:sz w:val="32"/>
      <w:szCs w:val="32"/>
    </w:rPr>
  </w:style>
  <w:style w:type="paragraph" w:styleId="685">
    <w:name w:val="正文文本缩进"/>
    <w:basedOn w:val="654"/>
    <w:next w:val="683"/>
    <w:link w:val="684"/>
    <w:pPr>
      <w:ind w:firstLine="645"/>
    </w:pPr>
    <w:rPr>
      <w:rFonts w:ascii="楷体_GB2312" w:hAnsi="Times New Roman" w:eastAsia="楷体_GB2312" w:cs="Times New Roman"/>
      <w:sz w:val="32"/>
      <w:szCs w:val="32"/>
    </w:rPr>
  </w:style>
  <w:style w:type="character" w:styleId="686">
    <w:name w:val="正文文本首行缩进 2 字符"/>
    <w:next w:val="686"/>
    <w:link w:val="687"/>
    <w:rPr>
      <w:rFonts w:ascii="宋体" w:hAnsi="宋体" w:eastAsia="宋体" w:cs="Times New Roman"/>
      <w:sz w:val="32"/>
      <w:szCs w:val="20"/>
    </w:rPr>
  </w:style>
  <w:style w:type="paragraph" w:styleId="687">
    <w:name w:val="正文文本首行缩进 2"/>
    <w:basedOn w:val="685"/>
    <w:next w:val="654"/>
    <w:link w:val="686"/>
    <w:pPr>
      <w:ind w:firstLine="420"/>
      <w:spacing w:line="360" w:lineRule="auto"/>
    </w:pPr>
    <w:rPr>
      <w:rFonts w:ascii="宋体" w:hAnsi="宋体" w:eastAsia="宋体" w:cs="Times New Roman"/>
      <w:sz w:val="21"/>
      <w:szCs w:val="20"/>
    </w:rPr>
  </w:style>
  <w:style w:type="paragraph" w:styleId="688">
    <w:name w:val="正文文本12"/>
    <w:basedOn w:val="654"/>
    <w:next w:val="688"/>
    <w:link w:val="654"/>
    <w:pPr>
      <w:ind w:left="120"/>
    </w:pPr>
    <w:rPr>
      <w:rFonts w:ascii="宋体" w:hAnsi="宋体" w:eastAsia="宋体" w:cs="宋体"/>
      <w:sz w:val="21"/>
      <w:szCs w:val="21"/>
      <w:lang w:val="zh-CN" w:eastAsia="zh-CN" w:bidi="zh-CN"/>
    </w:rPr>
  </w:style>
  <w:style w:type="paragraph" w:styleId="689">
    <w:name w:val="正文文本 211"/>
    <w:basedOn w:val="654"/>
    <w:next w:val="689"/>
    <w:link w:val="654"/>
    <w:pPr>
      <w:jc w:val="center"/>
    </w:pPr>
    <w:rPr>
      <w:rFonts w:ascii="Times New Roman" w:hAnsi="Times New Roman" w:eastAsia="宋体" w:cs="Times New Roman"/>
      <w:b/>
      <w:bCs/>
      <w:sz w:val="20"/>
      <w:szCs w:val="20"/>
    </w:rPr>
  </w:style>
  <w:style w:type="paragraph" w:styleId="690">
    <w:name w:val="Char"/>
    <w:basedOn w:val="654"/>
    <w:next w:val="690"/>
    <w:link w:val="654"/>
    <w:pPr>
      <w:ind w:firstLine="200"/>
      <w:tabs>
        <w:tab w:val="left" w:pos="360" w:leader="none"/>
      </w:tabs>
    </w:pPr>
    <w:rPr>
      <w:rFonts w:ascii="Times New Roman" w:hAnsi="Times New Roman" w:eastAsia="宋体" w:cs="Times New Roman"/>
      <w:sz w:val="28"/>
      <w:szCs w:val="30"/>
    </w:rPr>
  </w:style>
  <w:style w:type="paragraph" w:styleId="691">
    <w:name w:val="正文文本1"/>
    <w:basedOn w:val="654"/>
    <w:next w:val="654"/>
    <w:link w:val="654"/>
    <w:rPr>
      <w:rFonts w:ascii="Arial" w:hAnsi="Arial" w:eastAsia="Arial" w:cs="Arial"/>
      <w:sz w:val="21"/>
      <w:szCs w:val="21"/>
      <w:lang w:val="en-US" w:eastAsia="en-US" w:bidi="ar-SA"/>
    </w:rPr>
  </w:style>
  <w:style w:type="paragraph" w:styleId="692">
    <w:name w:val="普通(网站)"/>
    <w:basedOn w:val="654"/>
    <w:next w:val="692"/>
    <w:link w:val="654"/>
    <w:pPr>
      <w:jc w:val="left"/>
      <w:spacing w:before="100" w:beforeAutospacing="1" w:after="100" w:afterAutospacing="1"/>
      <w:widowControl/>
    </w:pPr>
    <w:rPr>
      <w:rFonts w:ascii="宋体" w:hAnsi="宋体" w:eastAsia="宋体" w:cs="宋体"/>
      <w:sz w:val="24"/>
      <w:szCs w:val="24"/>
    </w:rPr>
  </w:style>
  <w:style w:type="character" w:styleId="693">
    <w:name w:val="标题 1 字符"/>
    <w:next w:val="693"/>
    <w:link w:val="655"/>
    <w:rPr>
      <w:rFonts w:ascii="楷体_GB2312" w:hAnsi="Times New Roman" w:eastAsia="楷体_GB2312" w:cs="Times New Roman"/>
      <w:sz w:val="28"/>
      <w:szCs w:val="28"/>
    </w:rPr>
  </w:style>
  <w:style w:type="character" w:styleId="694">
    <w:name w:val="标题 2 字符"/>
    <w:next w:val="694"/>
    <w:link w:val="656"/>
    <w:rPr>
      <w:rFonts w:ascii="Arial" w:hAnsi="Arial" w:eastAsia="幼圆" w:cs="Arial"/>
      <w:b/>
      <w:bCs/>
      <w:sz w:val="44"/>
      <w:szCs w:val="44"/>
    </w:rPr>
  </w:style>
  <w:style w:type="character" w:styleId="695">
    <w:name w:val="标题 5 字符"/>
    <w:next w:val="695"/>
    <w:link w:val="659"/>
    <w:rPr>
      <w:rFonts w:ascii="宋体" w:hAnsi="Times New Roman" w:eastAsia="宋体" w:cs="Times New Roman"/>
      <w:color w:val="000000"/>
      <w:sz w:val="28"/>
      <w:szCs w:val="28"/>
    </w:rPr>
  </w:style>
  <w:style w:type="character" w:styleId="696">
    <w:name w:val="标题 6 字符"/>
    <w:next w:val="696"/>
    <w:link w:val="660"/>
    <w:rPr>
      <w:rFonts w:ascii="Arial" w:hAnsi="Arial" w:eastAsia="黑体" w:cs="Times New Roman"/>
      <w:b/>
      <w:bCs/>
      <w:sz w:val="24"/>
      <w:szCs w:val="24"/>
    </w:rPr>
  </w:style>
  <w:style w:type="character" w:styleId="697">
    <w:name w:val="标题 7 字符"/>
    <w:next w:val="697"/>
    <w:link w:val="661"/>
    <w:rPr>
      <w:rFonts w:ascii="Times New Roman" w:hAnsi="Times New Roman" w:eastAsia="宋体" w:cs="Times New Roman"/>
      <w:b/>
      <w:bCs/>
      <w:sz w:val="24"/>
      <w:szCs w:val="24"/>
    </w:rPr>
  </w:style>
  <w:style w:type="character" w:styleId="698">
    <w:name w:val="标题 8 字符"/>
    <w:next w:val="698"/>
    <w:link w:val="662"/>
    <w:rPr>
      <w:rFonts w:ascii="Arial" w:hAnsi="Arial" w:eastAsia="黑体" w:cs="Times New Roman"/>
      <w:sz w:val="24"/>
      <w:szCs w:val="24"/>
    </w:rPr>
  </w:style>
  <w:style w:type="character" w:styleId="699">
    <w:name w:val="标题 9 字符"/>
    <w:next w:val="699"/>
    <w:link w:val="663"/>
    <w:rPr>
      <w:rFonts w:ascii="Arial" w:hAnsi="Arial" w:eastAsia="黑体" w:cs="Times New Roman"/>
      <w:szCs w:val="21"/>
    </w:rPr>
  </w:style>
  <w:style w:type="paragraph" w:styleId="700">
    <w:name w:val="列表 3"/>
    <w:basedOn w:val="654"/>
    <w:next w:val="700"/>
    <w:link w:val="654"/>
    <w:pPr>
      <w:ind w:left="100" w:hanging="200"/>
    </w:pPr>
    <w:rPr>
      <w:rFonts w:ascii="Times New Roman" w:hAnsi="Times New Roman" w:eastAsia="宋体" w:cs="Times New Roman"/>
    </w:rPr>
  </w:style>
  <w:style w:type="paragraph" w:styleId="701">
    <w:name w:val="toc 7"/>
    <w:basedOn w:val="654"/>
    <w:next w:val="654"/>
    <w:link w:val="654"/>
    <w:pPr>
      <w:ind w:left="1260"/>
      <w:jc w:val="left"/>
    </w:pPr>
    <w:rPr>
      <w:rFonts w:ascii="Times New Roman" w:hAnsi="Times New Roman" w:eastAsia="宋体" w:cs="Times New Roman"/>
    </w:rPr>
  </w:style>
  <w:style w:type="character" w:styleId="702">
    <w:name w:val="文档结构图 字符"/>
    <w:next w:val="702"/>
    <w:link w:val="703"/>
    <w:rPr>
      <w:rFonts w:ascii="Times New Roman" w:hAnsi="Times New Roman" w:eastAsia="宋体" w:cs="Times New Roman"/>
      <w:szCs w:val="21"/>
      <w:shd w:val="clear" w:color="auto" w:fill="000080"/>
    </w:rPr>
  </w:style>
  <w:style w:type="paragraph" w:styleId="703">
    <w:name w:val="文档结构图"/>
    <w:basedOn w:val="654"/>
    <w:next w:val="703"/>
    <w:link w:val="702"/>
    <w:pPr>
      <w:shd w:val="clear" w:color="auto" w:fill="000080"/>
    </w:pPr>
    <w:rPr>
      <w:rFonts w:ascii="Times New Roman" w:hAnsi="Times New Roman" w:eastAsia="宋体" w:cs="Times New Roman"/>
    </w:rPr>
  </w:style>
  <w:style w:type="character" w:styleId="704">
    <w:name w:val="正文文本 3 字符"/>
    <w:next w:val="704"/>
    <w:link w:val="705"/>
    <w:rPr>
      <w:rFonts w:ascii="仿宋_GB2312" w:hAnsi="Arial" w:eastAsia="仿宋_GB2312" w:cs="Times New Roman"/>
      <w:sz w:val="32"/>
      <w:szCs w:val="32"/>
    </w:rPr>
  </w:style>
  <w:style w:type="paragraph" w:styleId="705">
    <w:name w:val="正文文本 3"/>
    <w:basedOn w:val="654"/>
    <w:next w:val="705"/>
    <w:link w:val="704"/>
    <w:rPr>
      <w:rFonts w:ascii="仿宋_GB2312" w:hAnsi="Arial" w:eastAsia="仿宋_GB2312" w:cs="Times New Roman"/>
      <w:sz w:val="32"/>
      <w:szCs w:val="32"/>
    </w:rPr>
  </w:style>
  <w:style w:type="character" w:styleId="706">
    <w:name w:val="正文文本 字符"/>
    <w:next w:val="706"/>
    <w:link w:val="707"/>
    <w:rPr>
      <w:rFonts w:ascii="楷体_GB2312" w:hAnsi="Arial" w:eastAsia="楷体_GB2312" w:cs="Times New Roman"/>
      <w:sz w:val="28"/>
      <w:szCs w:val="28"/>
    </w:rPr>
  </w:style>
  <w:style w:type="paragraph" w:styleId="707">
    <w:name w:val="正文文本"/>
    <w:basedOn w:val="654"/>
    <w:next w:val="707"/>
    <w:link w:val="706"/>
    <w:rPr>
      <w:rFonts w:ascii="楷体_GB2312" w:hAnsi="Arial" w:eastAsia="楷体_GB2312" w:cs="Times New Roman"/>
      <w:sz w:val="28"/>
      <w:szCs w:val="28"/>
    </w:rPr>
  </w:style>
  <w:style w:type="paragraph" w:styleId="708">
    <w:name w:val="列表 2"/>
    <w:basedOn w:val="654"/>
    <w:next w:val="708"/>
    <w:link w:val="654"/>
    <w:pPr>
      <w:ind w:left="100" w:hanging="200"/>
    </w:pPr>
    <w:rPr>
      <w:rFonts w:ascii="Times New Roman" w:hAnsi="Times New Roman" w:eastAsia="宋体" w:cs="Times New Roman"/>
    </w:rPr>
  </w:style>
  <w:style w:type="paragraph" w:styleId="709">
    <w:name w:val="toc 5"/>
    <w:basedOn w:val="654"/>
    <w:next w:val="654"/>
    <w:link w:val="654"/>
    <w:pPr>
      <w:ind w:left="840"/>
      <w:jc w:val="left"/>
    </w:pPr>
    <w:rPr>
      <w:rFonts w:ascii="Times New Roman" w:hAnsi="Times New Roman" w:eastAsia="宋体" w:cs="Times New Roman"/>
    </w:rPr>
  </w:style>
  <w:style w:type="paragraph" w:styleId="710">
    <w:name w:val="toc 3"/>
    <w:basedOn w:val="654"/>
    <w:next w:val="654"/>
    <w:link w:val="654"/>
    <w:pPr>
      <w:ind w:left="420"/>
      <w:jc w:val="left"/>
    </w:pPr>
    <w:rPr>
      <w:rFonts w:ascii="Times New Roman" w:hAnsi="Times New Roman" w:eastAsia="宋体" w:cs="Times New Roman"/>
      <w:i/>
      <w:iCs/>
      <w:szCs w:val="24"/>
    </w:rPr>
  </w:style>
  <w:style w:type="paragraph" w:styleId="711">
    <w:name w:val="toc 8"/>
    <w:basedOn w:val="654"/>
    <w:next w:val="654"/>
    <w:link w:val="654"/>
    <w:pPr>
      <w:ind w:left="1470"/>
      <w:jc w:val="left"/>
    </w:pPr>
    <w:rPr>
      <w:rFonts w:ascii="Times New Roman" w:hAnsi="Times New Roman" w:eastAsia="宋体" w:cs="Times New Roman"/>
    </w:rPr>
  </w:style>
  <w:style w:type="character" w:styleId="712">
    <w:name w:val="日期 字符"/>
    <w:next w:val="712"/>
    <w:link w:val="713"/>
    <w:rPr>
      <w:rFonts w:ascii="Times New Roman" w:hAnsi="Times New Roman" w:eastAsia="宋体" w:cs="Times New Roman"/>
      <w:sz w:val="24"/>
      <w:szCs w:val="24"/>
    </w:rPr>
  </w:style>
  <w:style w:type="paragraph" w:styleId="713">
    <w:name w:val="日期"/>
    <w:basedOn w:val="654"/>
    <w:next w:val="654"/>
    <w:link w:val="712"/>
    <w:rPr>
      <w:rFonts w:ascii="Times New Roman" w:hAnsi="Times New Roman" w:eastAsia="宋体" w:cs="Times New Roman"/>
      <w:sz w:val="24"/>
      <w:szCs w:val="24"/>
    </w:rPr>
  </w:style>
  <w:style w:type="character" w:styleId="714">
    <w:name w:val="正文文本缩进 2 字符"/>
    <w:next w:val="714"/>
    <w:link w:val="715"/>
    <w:rPr>
      <w:rFonts w:ascii="Arial" w:hAnsi="Arial" w:eastAsia="仿宋_GB2312" w:cs="Arial"/>
      <w:sz w:val="32"/>
      <w:szCs w:val="32"/>
    </w:rPr>
  </w:style>
  <w:style w:type="paragraph" w:styleId="715">
    <w:name w:val="正文文本缩进 2"/>
    <w:basedOn w:val="654"/>
    <w:next w:val="715"/>
    <w:link w:val="714"/>
    <w:pPr>
      <w:ind w:left="630" w:firstLine="645"/>
    </w:pPr>
    <w:rPr>
      <w:rFonts w:ascii="Arial" w:hAnsi="Arial" w:eastAsia="仿宋_GB2312" w:cs="Arial"/>
      <w:sz w:val="32"/>
      <w:szCs w:val="32"/>
    </w:rPr>
  </w:style>
  <w:style w:type="character" w:styleId="716">
    <w:name w:val="批注框文本 字符"/>
    <w:next w:val="716"/>
    <w:link w:val="717"/>
    <w:rPr>
      <w:rFonts w:ascii="Times New Roman" w:hAnsi="Times New Roman" w:eastAsia="宋体" w:cs="Times New Roman"/>
      <w:sz w:val="18"/>
      <w:szCs w:val="18"/>
    </w:rPr>
  </w:style>
  <w:style w:type="paragraph" w:styleId="717">
    <w:name w:val="批注框文本"/>
    <w:basedOn w:val="654"/>
    <w:next w:val="717"/>
    <w:link w:val="716"/>
    <w:rPr>
      <w:rFonts w:ascii="Times New Roman" w:hAnsi="Times New Roman" w:eastAsia="宋体" w:cs="Times New Roman"/>
      <w:sz w:val="18"/>
      <w:szCs w:val="18"/>
    </w:rPr>
  </w:style>
  <w:style w:type="paragraph" w:styleId="718">
    <w:name w:val="toc 1"/>
    <w:basedOn w:val="654"/>
    <w:next w:val="654"/>
    <w:link w:val="654"/>
    <w:pPr>
      <w:jc w:val="left"/>
      <w:spacing w:before="120" w:after="120" w:line="400" w:lineRule="exact"/>
      <w:tabs>
        <w:tab w:val="right" w:pos="8720" w:leader="dot"/>
      </w:tabs>
    </w:pPr>
    <w:rPr>
      <w:rFonts w:ascii="宋体" w:hAnsi="宋体" w:eastAsia="宋体" w:cs="Times New Roman"/>
      <w:caps/>
      <w:sz w:val="24"/>
      <w:szCs w:val="24"/>
    </w:rPr>
  </w:style>
  <w:style w:type="paragraph" w:styleId="719">
    <w:name w:val="toc 4"/>
    <w:basedOn w:val="654"/>
    <w:next w:val="654"/>
    <w:link w:val="654"/>
    <w:pPr>
      <w:ind w:left="630"/>
      <w:jc w:val="left"/>
    </w:pPr>
    <w:rPr>
      <w:rFonts w:ascii="Times New Roman" w:hAnsi="Times New Roman" w:eastAsia="宋体" w:cs="Times New Roman"/>
    </w:rPr>
  </w:style>
  <w:style w:type="paragraph" w:styleId="720">
    <w:name w:val="列表"/>
    <w:basedOn w:val="654"/>
    <w:next w:val="720"/>
    <w:link w:val="654"/>
    <w:pPr>
      <w:ind w:left="200" w:hanging="200"/>
    </w:pPr>
    <w:rPr>
      <w:rFonts w:ascii="Times New Roman" w:hAnsi="Times New Roman" w:eastAsia="宋体" w:cs="Times New Roman"/>
    </w:rPr>
  </w:style>
  <w:style w:type="paragraph" w:styleId="721">
    <w:name w:val="toc 6"/>
    <w:basedOn w:val="654"/>
    <w:next w:val="654"/>
    <w:link w:val="654"/>
    <w:pPr>
      <w:ind w:left="1050"/>
      <w:jc w:val="left"/>
    </w:pPr>
    <w:rPr>
      <w:rFonts w:ascii="Times New Roman" w:hAnsi="Times New Roman" w:eastAsia="宋体" w:cs="Times New Roman"/>
    </w:rPr>
  </w:style>
  <w:style w:type="character" w:styleId="722">
    <w:name w:val="正文文本缩进 3 字符"/>
    <w:next w:val="722"/>
    <w:link w:val="723"/>
    <w:rPr>
      <w:rFonts w:ascii="Arial" w:hAnsi="Arial" w:eastAsia="仿宋_GB2312" w:cs="Arial"/>
      <w:color w:val="ffff00"/>
      <w:sz w:val="32"/>
      <w:szCs w:val="32"/>
    </w:rPr>
  </w:style>
  <w:style w:type="paragraph" w:styleId="723">
    <w:name w:val="正文文本缩进 3"/>
    <w:basedOn w:val="654"/>
    <w:next w:val="723"/>
    <w:link w:val="722"/>
    <w:pPr>
      <w:ind w:left="645" w:firstLine="645"/>
    </w:pPr>
    <w:rPr>
      <w:rFonts w:ascii="Arial" w:hAnsi="Arial" w:eastAsia="仿宋_GB2312" w:cs="Arial"/>
      <w:color w:val="ffff00"/>
      <w:sz w:val="32"/>
      <w:szCs w:val="32"/>
    </w:rPr>
  </w:style>
  <w:style w:type="paragraph" w:styleId="724">
    <w:name w:val="图表目录"/>
    <w:basedOn w:val="654"/>
    <w:next w:val="654"/>
    <w:link w:val="654"/>
    <w:pPr>
      <w:ind w:left="840" w:hanging="420"/>
    </w:pPr>
    <w:rPr>
      <w:rFonts w:ascii="Times New Roman" w:hAnsi="Times New Roman" w:eastAsia="宋体" w:cs="Times New Roman"/>
    </w:rPr>
  </w:style>
  <w:style w:type="paragraph" w:styleId="725">
    <w:name w:val="toc 2"/>
    <w:basedOn w:val="654"/>
    <w:next w:val="654"/>
    <w:link w:val="654"/>
    <w:pPr>
      <w:ind w:left="210"/>
      <w:jc w:val="left"/>
    </w:pPr>
    <w:rPr>
      <w:rFonts w:ascii="Times New Roman" w:hAnsi="Times New Roman" w:eastAsia="宋体" w:cs="Times New Roman"/>
      <w:smallCaps/>
      <w:szCs w:val="24"/>
    </w:rPr>
  </w:style>
  <w:style w:type="paragraph" w:styleId="726">
    <w:name w:val="toc 9"/>
    <w:basedOn w:val="654"/>
    <w:next w:val="654"/>
    <w:link w:val="654"/>
    <w:pPr>
      <w:ind w:left="1680"/>
      <w:jc w:val="left"/>
    </w:pPr>
    <w:rPr>
      <w:rFonts w:ascii="Times New Roman" w:hAnsi="Times New Roman" w:eastAsia="宋体" w:cs="Times New Roman"/>
    </w:rPr>
  </w:style>
  <w:style w:type="character" w:styleId="727">
    <w:name w:val="正文文本 2 字符"/>
    <w:next w:val="727"/>
    <w:link w:val="728"/>
    <w:rPr>
      <w:rFonts w:ascii="楷体_GB2312" w:hAnsi="Times New Roman" w:eastAsia="楷体_GB2312" w:cs="Times New Roman"/>
      <w:sz w:val="28"/>
      <w:szCs w:val="28"/>
    </w:rPr>
  </w:style>
  <w:style w:type="paragraph" w:styleId="728">
    <w:name w:val="正文文本 2"/>
    <w:basedOn w:val="654"/>
    <w:next w:val="728"/>
    <w:link w:val="727"/>
    <w:pPr>
      <w:jc w:val="center"/>
      <w:widowControl/>
    </w:pPr>
    <w:rPr>
      <w:rFonts w:ascii="楷体_GB2312" w:hAnsi="Times New Roman" w:eastAsia="楷体_GB2312" w:cs="Times New Roman"/>
      <w:sz w:val="28"/>
      <w:szCs w:val="28"/>
    </w:rPr>
  </w:style>
  <w:style w:type="paragraph" w:styleId="729">
    <w:name w:val="索引 1"/>
    <w:basedOn w:val="654"/>
    <w:next w:val="654"/>
    <w:link w:val="654"/>
    <w:pPr>
      <w:spacing w:line="240" w:lineRule="atLeast"/>
    </w:pPr>
    <w:rPr>
      <w:rFonts w:ascii="Times New Roman" w:hAnsi="Times New Roman" w:eastAsia="宋体" w:cs="Times New Roman"/>
      <w:b/>
      <w:bCs/>
    </w:rPr>
  </w:style>
  <w:style w:type="character" w:styleId="730">
    <w:name w:val="批注主题 字符"/>
    <w:next w:val="730"/>
    <w:link w:val="731"/>
    <w:rPr>
      <w:rFonts w:ascii="Times New Roman" w:hAnsi="Times New Roman" w:eastAsia="宋体" w:cs="Times New Roman"/>
      <w:b/>
      <w:bCs/>
      <w:szCs w:val="21"/>
    </w:rPr>
  </w:style>
  <w:style w:type="paragraph" w:styleId="731">
    <w:name w:val="批注主题"/>
    <w:basedOn w:val="682"/>
    <w:next w:val="682"/>
    <w:link w:val="730"/>
    <w:rPr>
      <w:rFonts w:ascii="Times New Roman" w:hAnsi="Times New Roman" w:eastAsia="宋体" w:cs="Times New Roman"/>
      <w:b/>
      <w:bCs/>
    </w:rPr>
  </w:style>
  <w:style w:type="character" w:styleId="732">
    <w:name w:val="正文文本首行缩进 字符"/>
    <w:next w:val="732"/>
    <w:link w:val="733"/>
    <w:rPr>
      <w:rFonts w:ascii="仿宋_GB2312" w:hAnsi="Times New Roman" w:eastAsia="仿宋_GB2312" w:cs="Times New Roman"/>
      <w:sz w:val="30"/>
      <w:szCs w:val="30"/>
    </w:rPr>
  </w:style>
  <w:style w:type="paragraph" w:styleId="733">
    <w:name w:val="正文文本首行缩进"/>
    <w:basedOn w:val="654"/>
    <w:next w:val="733"/>
    <w:link w:val="732"/>
    <w:pPr>
      <w:ind w:firstLine="200"/>
      <w:spacing w:line="360" w:lineRule="auto"/>
    </w:pPr>
    <w:rPr>
      <w:rFonts w:ascii="仿宋_GB2312" w:hAnsi="Times New Roman" w:eastAsia="仿宋_GB2312" w:cs="Times New Roman"/>
      <w:sz w:val="30"/>
      <w:szCs w:val="30"/>
    </w:rPr>
  </w:style>
  <w:style w:type="table" w:styleId="734">
    <w:name w:val="网格型"/>
    <w:basedOn w:val="665"/>
    <w:next w:val="734"/>
    <w:link w:val="654"/>
    <w:pPr>
      <w:jc w:val="both"/>
      <w:widowControl w:val="off"/>
    </w:pPr>
    <w:rPr>
      <w:rFonts w:ascii="Times New Roman" w:hAnsi="Times New Roman" w:eastAsia="宋体" w:cs="Times New Roman"/>
      <w:sz w:val="20"/>
      <w:szCs w:val="20"/>
    </w:rPr>
    <w:tblPr/>
  </w:style>
  <w:style w:type="character" w:styleId="735">
    <w:name w:val="要点"/>
    <w:next w:val="735"/>
    <w:link w:val="654"/>
    <w:qFormat/>
    <w:rPr>
      <w:rFonts w:ascii="Times New Roman" w:hAnsi="Times New Roman" w:eastAsia="宋体" w:cs="Times New Roman"/>
      <w:b/>
      <w:bCs/>
    </w:rPr>
  </w:style>
  <w:style w:type="character" w:styleId="736">
    <w:name w:val="访问过的超链接"/>
    <w:next w:val="736"/>
    <w:link w:val="654"/>
    <w:rPr>
      <w:rFonts w:ascii="Times New Roman" w:hAnsi="Times New Roman" w:eastAsia="宋体" w:cs="Times New Roman"/>
      <w:color w:val="800080"/>
      <w:u w:val="single"/>
    </w:rPr>
  </w:style>
  <w:style w:type="character" w:styleId="737">
    <w:name w:val="超链接"/>
    <w:next w:val="737"/>
    <w:link w:val="654"/>
    <w:rPr>
      <w:rFonts w:ascii="Times New Roman" w:hAnsi="Times New Roman" w:eastAsia="宋体" w:cs="Times New Roman"/>
      <w:color w:val="0000ff"/>
      <w:u w:val="single"/>
    </w:rPr>
  </w:style>
  <w:style w:type="character" w:styleId="738">
    <w:name w:val="批注引用"/>
    <w:next w:val="738"/>
    <w:link w:val="654"/>
    <w:rPr>
      <w:rFonts w:ascii="Times New Roman" w:hAnsi="Times New Roman" w:eastAsia="宋体" w:cs="Times New Roman"/>
      <w:sz w:val="21"/>
      <w:szCs w:val="21"/>
    </w:rPr>
  </w:style>
  <w:style w:type="paragraph" w:styleId="739">
    <w:name w:val="正文首行缩进 21"/>
    <w:basedOn w:val="740"/>
    <w:next w:val="739"/>
    <w:link w:val="654"/>
    <w:pPr>
      <w:ind w:left="0" w:firstLine="420"/>
      <w:spacing w:after="0" w:line="360" w:lineRule="auto"/>
    </w:pPr>
    <w:rPr>
      <w:rFonts w:ascii="宋体" w:hAnsi="宋体" w:eastAsia="宋体" w:cs="Times New Roman"/>
      <w:sz w:val="20"/>
      <w:szCs w:val="20"/>
      <w:lang w:val="en-US" w:eastAsia="en-US"/>
    </w:rPr>
  </w:style>
  <w:style w:type="paragraph" w:styleId="740">
    <w:name w:val="正文文本缩进1"/>
    <w:basedOn w:val="654"/>
    <w:next w:val="739"/>
    <w:link w:val="654"/>
    <w:pPr>
      <w:ind w:left="420"/>
      <w:spacing w:after="120"/>
    </w:pPr>
    <w:rPr>
      <w:rFonts w:ascii="Times New Roman" w:hAnsi="Times New Roman" w:eastAsia="宋体" w:cs="Times New Roman"/>
    </w:rPr>
  </w:style>
  <w:style w:type="character" w:styleId="741">
    <w:name w:val="font5 Char"/>
    <w:next w:val="741"/>
    <w:link w:val="654"/>
    <w:rPr>
      <w:rFonts w:ascii="宋体" w:hAnsi="宋体" w:eastAsia="宋体" w:cs="Times New Roman"/>
      <w:sz w:val="28"/>
      <w:szCs w:val="28"/>
      <w:lang w:val="en-US" w:eastAsia="zh-CN" w:bidi="ar-SA"/>
    </w:rPr>
  </w:style>
  <w:style w:type="paragraph" w:styleId="742">
    <w:name w:val="二级目录"/>
    <w:next w:val="654"/>
    <w:link w:val="743"/>
    <w:pPr>
      <w:numPr>
        <w:ilvl w:val="0"/>
        <w:numId w:val="2"/>
      </w:numPr>
      <w:tabs>
        <w:tab w:val="left" w:pos="907" w:leader="none"/>
        <w:tab w:val="left" w:pos="1145" w:leader="none"/>
      </w:tabs>
      <w:outlineLvl w:val="1"/>
    </w:pPr>
    <w:rPr>
      <w:b/>
      <w:sz w:val="30"/>
      <w:szCs w:val="28"/>
      <w:lang w:val="en-US" w:eastAsia="zh-CN" w:bidi="ar-SA"/>
    </w:rPr>
  </w:style>
  <w:style w:type="character" w:styleId="743">
    <w:name w:val="二级目录 Char"/>
    <w:next w:val="743"/>
    <w:link w:val="742"/>
    <w:rPr>
      <w:rFonts w:ascii="Times New Roman" w:hAnsi="Times New Roman" w:eastAsia="宋体" w:cs="Times New Roman"/>
      <w:b/>
      <w:sz w:val="30"/>
      <w:szCs w:val="28"/>
    </w:rPr>
  </w:style>
  <w:style w:type="paragraph" w:styleId="744">
    <w:name w:val="列出段落1"/>
    <w:basedOn w:val="654"/>
    <w:next w:val="744"/>
    <w:link w:val="745"/>
    <w:pPr>
      <w:contextualSpacing/>
      <w:ind w:left="720"/>
      <w:jc w:val="left"/>
      <w:widowControl/>
    </w:pPr>
    <w:rPr>
      <w:rFonts w:ascii="Calibri" w:hAnsi="Calibri" w:eastAsia="宋体" w:cs="Times New Roman"/>
      <w:sz w:val="24"/>
      <w:szCs w:val="24"/>
      <w:lang w:eastAsia="en-US" w:bidi="en-US"/>
    </w:rPr>
  </w:style>
  <w:style w:type="character" w:styleId="745">
    <w:name w:val="列出段落 Char,Bullet List Char,numbered Char,FooterText Char,List Paragraph1 Char,Paragraphe de liste1 Char"/>
    <w:next w:val="745"/>
    <w:link w:val="744"/>
    <w:rPr>
      <w:rFonts w:ascii="Calibri" w:hAnsi="Calibri" w:eastAsia="宋体" w:cs="Times New Roman"/>
      <w:sz w:val="24"/>
      <w:szCs w:val="24"/>
      <w:lang w:eastAsia="en-US" w:bidi="en-US"/>
    </w:rPr>
  </w:style>
  <w:style w:type="paragraph" w:styleId="746">
    <w:name w:val="Body Text(ch)"/>
    <w:basedOn w:val="654"/>
    <w:next w:val="707"/>
    <w:link w:val="654"/>
    <w:pPr>
      <w:spacing w:after="120"/>
    </w:pPr>
    <w:rPr>
      <w:rFonts w:ascii="宋体" w:hAnsi="Arial" w:eastAsia="宋体" w:cs="Times New Roman"/>
      <w:bCs/>
      <w:iCs/>
      <w:szCs w:val="24"/>
    </w:rPr>
  </w:style>
  <w:style w:type="paragraph" w:styleId="747">
    <w:name w:val="xl27"/>
    <w:basedOn w:val="654"/>
    <w:next w:val="747"/>
    <w:link w:val="65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8">
    <w:name w:val="xl26"/>
    <w:basedOn w:val="654"/>
    <w:next w:val="748"/>
    <w:link w:val="6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9">
    <w:name w:val=" Char"/>
    <w:basedOn w:val="703"/>
    <w:next w:val="749"/>
    <w:link w:val="654"/>
    <w:rPr>
      <w:rFonts w:ascii="Tahoma" w:hAnsi="Tahoma" w:eastAsia="宋体" w:cs="Times New Roman"/>
      <w:sz w:val="24"/>
      <w:szCs w:val="24"/>
    </w:rPr>
  </w:style>
  <w:style w:type="paragraph" w:styleId="750">
    <w:name w:val="table_lines"/>
    <w:basedOn w:val="654"/>
    <w:next w:val="750"/>
    <w:link w:val="654"/>
    <w:pPr>
      <w:jc w:val="left"/>
      <w:widowControl/>
    </w:pPr>
    <w:rPr>
      <w:rFonts w:ascii="Times New Roman" w:hAnsi="Times New Roman" w:eastAsia="宋体" w:cs="Times New Roman"/>
      <w:sz w:val="20"/>
      <w:szCs w:val="20"/>
      <w:lang w:val="de-DE" w:eastAsia="de-DE"/>
    </w:rPr>
  </w:style>
  <w:style w:type="paragraph" w:styleId="751">
    <w:name w:val="附录1"/>
    <w:next w:val="751"/>
    <w:link w:val="654"/>
    <w:pPr>
      <w:numPr>
        <w:ilvl w:val="0"/>
        <w:numId w:val="2"/>
      </w:numPr>
      <w:spacing w:before="240" w:line="600" w:lineRule="atLeast"/>
      <w:tabs>
        <w:tab w:val="left" w:pos="907" w:leader="none"/>
      </w:tabs>
    </w:pPr>
    <w:rPr>
      <w:b/>
      <w:i/>
      <w:sz w:val="28"/>
      <w:lang w:val="en-US" w:eastAsia="zh-CN" w:bidi="ar-SA"/>
    </w:rPr>
  </w:style>
  <w:style w:type="paragraph" w:styleId="752">
    <w:name w:val="font7"/>
    <w:basedOn w:val="654"/>
    <w:next w:val="752"/>
    <w:link w:val="654"/>
    <w:pPr>
      <w:jc w:val="left"/>
      <w:spacing w:before="100" w:beforeAutospacing="1" w:after="100" w:afterAutospacing="1"/>
      <w:widowControl/>
    </w:pPr>
    <w:rPr>
      <w:rFonts w:hint="eastAsia" w:ascii="宋体" w:hAnsi="宋体" w:eastAsia="宋体" w:cs="Times New Roman"/>
      <w:sz w:val="18"/>
      <w:szCs w:val="18"/>
    </w:rPr>
  </w:style>
  <w:style w:type="paragraph" w:styleId="753">
    <w:name w:val=" Char Char Char Char"/>
    <w:basedOn w:val="703"/>
    <w:next w:val="753"/>
    <w:link w:val="654"/>
    <w:pPr>
      <w:spacing w:line="360" w:lineRule="auto"/>
    </w:pPr>
    <w:rPr>
      <w:rFonts w:ascii="Tahoma" w:hAnsi="Tahoma" w:eastAsia="宋体" w:cs="Times New Roman"/>
      <w:sz w:val="24"/>
      <w:szCs w:val="24"/>
    </w:rPr>
  </w:style>
  <w:style w:type="paragraph" w:styleId="754">
    <w:name w:val="列表段落"/>
    <w:basedOn w:val="654"/>
    <w:next w:val="754"/>
    <w:link w:val="654"/>
    <w:qFormat/>
    <w:pPr>
      <w:contextualSpacing/>
      <w:ind w:left="720"/>
      <w:jc w:val="left"/>
      <w:widowControl/>
    </w:pPr>
    <w:rPr>
      <w:rFonts w:ascii="Calibri" w:hAnsi="Calibri" w:eastAsia="宋体" w:cs="Times New Roman"/>
      <w:sz w:val="24"/>
      <w:szCs w:val="24"/>
      <w:lang w:eastAsia="en-US" w:bidi="en-US"/>
    </w:rPr>
  </w:style>
  <w:style w:type="paragraph" w:styleId="755">
    <w:name w:val="4"/>
    <w:basedOn w:val="654"/>
    <w:next w:val="723"/>
    <w:link w:val="654"/>
    <w:pPr>
      <w:ind w:firstLine="420"/>
      <w:spacing w:line="360" w:lineRule="auto"/>
    </w:pPr>
    <w:rPr>
      <w:rFonts w:ascii="Times New Roman" w:hAnsi="Times New Roman" w:eastAsia="宋体" w:cs="Times New Roman"/>
      <w:color w:val="ff0000"/>
      <w:sz w:val="24"/>
      <w:szCs w:val="24"/>
    </w:rPr>
  </w:style>
  <w:style w:type="paragraph" w:styleId="756">
    <w:name w:val="普通 (Web)"/>
    <w:basedOn w:val="654"/>
    <w:next w:val="756"/>
    <w:link w:val="654"/>
    <w:pPr>
      <w:jc w:val="left"/>
      <w:spacing w:before="100" w:beforeAutospacing="1" w:after="100" w:afterAutospacing="1"/>
      <w:widowControl/>
    </w:pPr>
    <w:rPr>
      <w:rFonts w:ascii="宋体" w:hAnsi="宋体" w:eastAsia="宋体" w:cs="Times New Roman"/>
      <w:sz w:val="24"/>
      <w:szCs w:val="24"/>
    </w:rPr>
  </w:style>
  <w:style w:type="paragraph" w:styleId="757">
    <w:name w:val=" Char Char Char Char Char Char Char Char Char Char"/>
    <w:basedOn w:val="654"/>
    <w:next w:val="757"/>
    <w:link w:val="654"/>
    <w:pPr>
      <w:spacing w:line="360" w:lineRule="auto"/>
    </w:pPr>
    <w:rPr>
      <w:rFonts w:ascii="Times New Roman" w:hAnsi="Times New Roman" w:eastAsia="宋体" w:cs="Times New Roman"/>
      <w:sz w:val="24"/>
      <w:szCs w:val="20"/>
    </w:rPr>
  </w:style>
  <w:style w:type="paragraph" w:styleId="758">
    <w:name w:val="样式1"/>
    <w:basedOn w:val="654"/>
    <w:next w:val="758"/>
    <w:link w:val="654"/>
    <w:pPr>
      <w:numPr>
        <w:ilvl w:val="0"/>
        <w:numId w:val="3"/>
      </w:numPr>
      <w:tabs>
        <w:tab w:val="left" w:pos="709" w:leader="none"/>
        <w:tab w:val="left" w:pos="709" w:leader="none"/>
      </w:tabs>
    </w:pPr>
    <w:rPr>
      <w:rFonts w:ascii="宋体" w:hAnsi="宋体" w:eastAsia="宋体" w:cs="Times New Roman"/>
    </w:rPr>
  </w:style>
  <w:style w:type="paragraph" w:styleId="759">
    <w:name w:val="font6"/>
    <w:basedOn w:val="654"/>
    <w:next w:val="759"/>
    <w:link w:val="654"/>
    <w:pPr>
      <w:jc w:val="left"/>
      <w:spacing w:before="100" w:beforeAutospacing="1" w:after="100" w:afterAutospacing="1"/>
      <w:widowControl/>
    </w:pPr>
    <w:rPr>
      <w:rFonts w:hint="eastAsia" w:ascii="宋体" w:hAnsi="宋体" w:eastAsia="宋体" w:cs="Times New Roman"/>
      <w:sz w:val="28"/>
      <w:szCs w:val="28"/>
      <w:u w:val="single"/>
    </w:rPr>
  </w:style>
  <w:style w:type="paragraph" w:styleId="760">
    <w:name w:val="xl25"/>
    <w:basedOn w:val="654"/>
    <w:next w:val="760"/>
    <w:link w:val="65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61">
    <w:name w:val="图标"/>
    <w:basedOn w:val="654"/>
    <w:next w:val="654"/>
    <w:link w:val="65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62">
    <w:name w:val="标题3"/>
    <w:basedOn w:val="654"/>
    <w:next w:val="654"/>
    <w:link w:val="654"/>
    <w:pPr>
      <w:ind w:firstLine="624"/>
      <w:spacing w:line="590" w:lineRule="atLeast"/>
    </w:pPr>
    <w:rPr>
      <w:rFonts w:ascii="方正黑体_GBK" w:hAnsi="Times New Roman" w:eastAsia="方正黑体_GBK" w:cs="Times New Roman"/>
      <w:sz w:val="32"/>
      <w:szCs w:val="32"/>
    </w:rPr>
  </w:style>
  <w:style w:type="paragraph" w:styleId="763">
    <w:name w:val="xl24"/>
    <w:basedOn w:val="654"/>
    <w:next w:val="763"/>
    <w:link w:val="65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64">
    <w:name w:val="xl29"/>
    <w:basedOn w:val="654"/>
    <w:next w:val="764"/>
    <w:link w:val="65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65">
    <w:name w:val="Char Char Char Char Char Char Char Char"/>
    <w:basedOn w:val="654"/>
    <w:next w:val="765"/>
    <w:link w:val="654"/>
    <w:pPr>
      <w:jc w:val="left"/>
      <w:spacing w:after="160" w:line="240" w:lineRule="exact"/>
      <w:widowControl/>
    </w:pPr>
    <w:rPr>
      <w:rFonts w:ascii="Verdana" w:hAnsi="Verdana" w:eastAsia="宋体" w:cs="Times New Roman"/>
      <w:sz w:val="20"/>
      <w:szCs w:val="20"/>
      <w:lang w:eastAsia="en-US"/>
    </w:rPr>
  </w:style>
  <w:style w:type="paragraph" w:styleId="766">
    <w:name w:val="xl28"/>
    <w:basedOn w:val="654"/>
    <w:next w:val="766"/>
    <w:link w:val="65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67">
    <w:name w:val=" Char Char Char Char Char Char Char Char"/>
    <w:basedOn w:val="654"/>
    <w:next w:val="767"/>
    <w:link w:val="654"/>
    <w:pPr>
      <w:jc w:val="left"/>
      <w:spacing w:after="160" w:line="240" w:lineRule="exact"/>
      <w:widowControl/>
    </w:pPr>
    <w:rPr>
      <w:rFonts w:ascii="Verdana" w:hAnsi="Verdana" w:eastAsia="宋体" w:cs="Times New Roman"/>
      <w:sz w:val="20"/>
      <w:szCs w:val="20"/>
      <w:lang w:eastAsia="en-US"/>
    </w:rPr>
  </w:style>
  <w:style w:type="paragraph" w:styleId="768">
    <w:name w:val="xl30"/>
    <w:basedOn w:val="654"/>
    <w:next w:val="768"/>
    <w:link w:val="654"/>
    <w:pPr>
      <w:jc w:val="center"/>
      <w:spacing w:before="100" w:beforeAutospacing="1" w:after="100" w:afterAutospacing="1"/>
      <w:widowControl/>
    </w:pPr>
    <w:rPr>
      <w:rFonts w:ascii="宋体" w:hAnsi="宋体" w:eastAsia="宋体" w:cs="Times New Roman"/>
      <w:b/>
      <w:bCs/>
      <w:sz w:val="36"/>
      <w:szCs w:val="36"/>
    </w:rPr>
  </w:style>
  <w:style w:type="paragraph" w:styleId="769">
    <w:name w:val="Char Char Char Char"/>
    <w:basedOn w:val="703"/>
    <w:next w:val="769"/>
    <w:link w:val="654"/>
    <w:pPr>
      <w:spacing w:line="360" w:lineRule="auto"/>
    </w:pPr>
    <w:rPr>
      <w:rFonts w:ascii="Tahoma" w:hAnsi="Tahoma" w:eastAsia="宋体" w:cs="Times New Roman"/>
      <w:sz w:val="24"/>
      <w:szCs w:val="24"/>
    </w:rPr>
  </w:style>
  <w:style w:type="paragraph" w:styleId="770">
    <w:name w:val="table_1stline"/>
    <w:basedOn w:val="654"/>
    <w:next w:val="770"/>
    <w:link w:val="654"/>
    <w:pPr>
      <w:jc w:val="left"/>
      <w:spacing w:before="120"/>
      <w:widowControl/>
    </w:pPr>
    <w:rPr>
      <w:rFonts w:ascii="Times New Roman" w:hAnsi="Times New Roman" w:eastAsia="宋体" w:cs="Times New Roman"/>
      <w:bCs/>
      <w:sz w:val="20"/>
      <w:szCs w:val="20"/>
      <w:lang w:val="de-DE" w:eastAsia="de-DE"/>
    </w:rPr>
  </w:style>
  <w:style w:type="paragraph" w:styleId="771">
    <w:name w:val="font5"/>
    <w:basedOn w:val="654"/>
    <w:next w:val="771"/>
    <w:link w:val="654"/>
    <w:pPr>
      <w:jc w:val="left"/>
      <w:spacing w:before="100" w:beforeAutospacing="1" w:after="100" w:afterAutospacing="1"/>
      <w:widowControl/>
    </w:pPr>
    <w:rPr>
      <w:rFonts w:hint="eastAsia" w:ascii="宋体" w:hAnsi="宋体" w:eastAsia="宋体" w:cs="Times New Roman"/>
      <w:sz w:val="28"/>
      <w:szCs w:val="28"/>
    </w:rPr>
  </w:style>
  <w:style w:type="paragraph" w:styleId="772">
    <w:name w:val="标题1"/>
    <w:basedOn w:val="654"/>
    <w:next w:val="654"/>
    <w:link w:val="65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73">
    <w:name w:val="修订"/>
    <w:next w:val="773"/>
    <w:link w:val="654"/>
    <w:rPr>
      <w:sz w:val="21"/>
      <w:szCs w:val="21"/>
      <w:lang w:val="en-US" w:eastAsia="zh-CN" w:bidi="ar-SA"/>
    </w:rPr>
  </w:style>
  <w:style w:type="paragraph" w:styleId="774">
    <w:name w:val="无间隔"/>
    <w:next w:val="774"/>
    <w:link w:val="654"/>
    <w:qFormat/>
    <w:pPr>
      <w:jc w:val="both"/>
      <w:widowControl w:val="off"/>
    </w:pPr>
    <w:rPr>
      <w:sz w:val="21"/>
      <w:szCs w:val="21"/>
      <w:lang w:val="en-US" w:eastAsia="zh-CN" w:bidi="ar-SA"/>
    </w:rPr>
  </w:style>
  <w:style w:type="table" w:styleId="775">
    <w:name w:val="Table Normal"/>
    <w:next w:val="775"/>
    <w:link w:val="654"/>
    <w:rPr>
      <w:lang w:val="en-US" w:eastAsia="zh-CN" w:bidi="ar-SA"/>
    </w:rPr>
    <w:tblPr/>
  </w:style>
  <w:style w:type="table" w:styleId="776">
    <w:name w:val="普通表格1"/>
    <w:next w:val="776"/>
    <w:link w:val="654"/>
    <w:rPr>
      <w:lang w:val="en-US" w:eastAsia="zh-CN" w:bidi="ar-SA"/>
    </w:rPr>
    <w:tblPr/>
  </w:style>
  <w:style w:type="table" w:styleId="777">
    <w:name w:val="网格型1"/>
    <w:basedOn w:val="776"/>
    <w:next w:val="777"/>
    <w:link w:val="654"/>
    <w:pPr>
      <w:jc w:val="both"/>
      <w:widowControl w:val="off"/>
    </w:pPr>
    <w:rPr>
      <w:rFonts w:ascii="Times New Roman" w:hAnsi="Times New Roman" w:eastAsia="宋体" w:cs="Times New Roman"/>
    </w:rPr>
    <w:tblPr/>
  </w:style>
  <w:style w:type="character" w:styleId="7510" w:default="1">
    <w:name w:val="Default Paragraph Font"/>
    <w:uiPriority w:val="1"/>
    <w:semiHidden/>
    <w:unhideWhenUsed/>
  </w:style>
  <w:style w:type="numbering" w:styleId="7511" w:default="1">
    <w:name w:val="No List"/>
    <w:uiPriority w:val="99"/>
    <w:semiHidden/>
    <w:unhideWhenUsed/>
  </w:style>
  <w:style w:type="table" w:styleId="75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张洁心</cp:lastModifiedBy>
  <cp:revision>14</cp:revision>
  <dcterms:created xsi:type="dcterms:W3CDTF">2023-03-16T02:16:00Z</dcterms:created>
  <dcterms:modified xsi:type="dcterms:W3CDTF">2026-06-12T02:47:33Z</dcterms:modified>
  <cp:version>1048576</cp:version>
</cp:coreProperties>
</file>